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8EFD" w14:textId="3223A616" w:rsidR="00CC7AB0" w:rsidRPr="009D5608" w:rsidRDefault="00CC7AB0" w:rsidP="00EA2B66">
      <w:pPr>
        <w:pStyle w:val="c3"/>
        <w:pBdr>
          <w:bottom w:val="double" w:sz="6" w:space="1" w:color="auto"/>
        </w:pBdr>
        <w:shd w:val="clear" w:color="auto" w:fill="FFFFFF" w:themeFill="background1"/>
        <w:spacing w:before="0" w:beforeAutospacing="0" w:after="0" w:afterAutospacing="0"/>
        <w:jc w:val="center"/>
        <w:rPr>
          <w:sz w:val="20"/>
          <w:szCs w:val="20"/>
        </w:rPr>
      </w:pPr>
    </w:p>
    <w:p w14:paraId="100CC44B" w14:textId="77777777" w:rsidR="00884520" w:rsidRPr="009D5608" w:rsidRDefault="00CC7AB0" w:rsidP="009862C0">
      <w:pPr>
        <w:pStyle w:val="Header"/>
        <w:widowControl w:val="0"/>
        <w:shd w:val="clear" w:color="auto" w:fill="FFFFFF" w:themeFill="background1"/>
        <w:tabs>
          <w:tab w:val="right" w:pos="9072"/>
        </w:tabs>
        <w:jc w:val="both"/>
        <w:rPr>
          <w:rFonts w:ascii="Arial" w:hAnsi="Arial" w:cs="Arial"/>
          <w:b/>
          <w:bCs/>
          <w:smallCaps/>
          <w:sz w:val="20"/>
          <w:szCs w:val="20"/>
        </w:rPr>
      </w:pPr>
      <w:r w:rsidRPr="009D5608">
        <w:rPr>
          <w:rFonts w:ascii="Arial" w:hAnsi="Arial" w:cs="Arial"/>
          <w:b/>
          <w:bCs/>
          <w:smallCaps/>
          <w:sz w:val="20"/>
          <w:szCs w:val="20"/>
        </w:rPr>
        <w:t xml:space="preserve">Instrumento Particular de Escritura da </w:t>
      </w:r>
      <w:r w:rsidR="006E3564" w:rsidRPr="009D5608">
        <w:rPr>
          <w:rFonts w:ascii="Arial" w:hAnsi="Arial" w:cs="Arial"/>
          <w:b/>
          <w:bCs/>
          <w:smallCaps/>
          <w:sz w:val="20"/>
          <w:szCs w:val="20"/>
        </w:rPr>
        <w:t>1</w:t>
      </w:r>
      <w:r w:rsidR="004B774D" w:rsidRPr="009D5608">
        <w:rPr>
          <w:rFonts w:ascii="Arial" w:hAnsi="Arial" w:cs="Arial"/>
          <w:b/>
          <w:bCs/>
          <w:smallCaps/>
          <w:sz w:val="20"/>
          <w:szCs w:val="20"/>
        </w:rPr>
        <w:t>ª</w:t>
      </w:r>
      <w:r w:rsidR="00C15255" w:rsidRPr="009D5608">
        <w:rPr>
          <w:rFonts w:ascii="Arial" w:hAnsi="Arial" w:cs="Arial"/>
          <w:b/>
          <w:bCs/>
          <w:smallCaps/>
          <w:sz w:val="20"/>
          <w:szCs w:val="20"/>
        </w:rPr>
        <w:t xml:space="preserve"> </w:t>
      </w:r>
      <w:r w:rsidR="00653C47" w:rsidRPr="009D5608">
        <w:rPr>
          <w:rFonts w:ascii="Arial" w:hAnsi="Arial" w:cs="Arial"/>
          <w:b/>
          <w:bCs/>
          <w:smallCaps/>
          <w:sz w:val="20"/>
          <w:szCs w:val="20"/>
        </w:rPr>
        <w:t>(</w:t>
      </w:r>
      <w:r w:rsidR="006E3564" w:rsidRPr="009D5608">
        <w:rPr>
          <w:rFonts w:ascii="Arial" w:hAnsi="Arial" w:cs="Arial"/>
          <w:b/>
          <w:bCs/>
          <w:smallCaps/>
          <w:sz w:val="20"/>
          <w:szCs w:val="20"/>
        </w:rPr>
        <w:t>Primeira</w:t>
      </w:r>
      <w:r w:rsidR="00653C47" w:rsidRPr="009D5608">
        <w:rPr>
          <w:rFonts w:ascii="Arial" w:hAnsi="Arial" w:cs="Arial"/>
          <w:b/>
          <w:bCs/>
          <w:smallCaps/>
          <w:sz w:val="20"/>
          <w:szCs w:val="20"/>
        </w:rPr>
        <w:t xml:space="preserve">) </w:t>
      </w:r>
      <w:r w:rsidRPr="009D5608">
        <w:rPr>
          <w:rFonts w:ascii="Arial" w:hAnsi="Arial" w:cs="Arial"/>
          <w:b/>
          <w:bCs/>
          <w:smallCaps/>
          <w:sz w:val="20"/>
          <w:szCs w:val="20"/>
        </w:rPr>
        <w:t xml:space="preserve">Emissão de Debêntures </w:t>
      </w:r>
      <w:r w:rsidR="00C02607" w:rsidRPr="009D5608">
        <w:rPr>
          <w:rFonts w:ascii="Arial" w:hAnsi="Arial" w:cs="Arial"/>
          <w:b/>
          <w:bCs/>
          <w:smallCaps/>
          <w:sz w:val="20"/>
          <w:szCs w:val="20"/>
        </w:rPr>
        <w:t xml:space="preserve">Simples, </w:t>
      </w:r>
      <w:r w:rsidRPr="009D5608">
        <w:rPr>
          <w:rFonts w:ascii="Arial" w:hAnsi="Arial" w:cs="Arial"/>
          <w:b/>
          <w:bCs/>
          <w:smallCaps/>
          <w:sz w:val="20"/>
          <w:szCs w:val="20"/>
        </w:rPr>
        <w:t xml:space="preserve">Não Conversíveis em Ações, </w:t>
      </w:r>
      <w:r w:rsidRPr="00477916">
        <w:rPr>
          <w:rFonts w:ascii="Arial" w:hAnsi="Arial" w:cs="Arial"/>
          <w:b/>
          <w:bCs/>
          <w:smallCaps/>
          <w:sz w:val="20"/>
          <w:szCs w:val="20"/>
        </w:rPr>
        <w:t xml:space="preserve">da Espécie </w:t>
      </w:r>
      <w:r w:rsidR="0090311B" w:rsidRPr="00477916">
        <w:rPr>
          <w:rFonts w:ascii="Arial" w:hAnsi="Arial" w:cs="Arial"/>
          <w:b/>
          <w:bCs/>
          <w:smallCaps/>
          <w:sz w:val="20"/>
          <w:szCs w:val="20"/>
        </w:rPr>
        <w:t>com Garantia Real</w:t>
      </w:r>
      <w:r w:rsidR="00B6770F" w:rsidRPr="00477916">
        <w:rPr>
          <w:rFonts w:ascii="Arial" w:hAnsi="Arial" w:cs="Arial"/>
          <w:b/>
          <w:bCs/>
          <w:smallCaps/>
          <w:sz w:val="20"/>
          <w:szCs w:val="20"/>
        </w:rPr>
        <w:t>, com Garantia Adicional</w:t>
      </w:r>
      <w:r w:rsidR="003F41B9" w:rsidRPr="00477916">
        <w:rPr>
          <w:rFonts w:ascii="Arial" w:hAnsi="Arial" w:cs="Arial"/>
          <w:b/>
          <w:bCs/>
          <w:smallCaps/>
          <w:sz w:val="20"/>
          <w:szCs w:val="20"/>
        </w:rPr>
        <w:t xml:space="preserve"> </w:t>
      </w:r>
      <w:r w:rsidR="006E3564" w:rsidRPr="00477916">
        <w:rPr>
          <w:rFonts w:ascii="Arial" w:hAnsi="Arial" w:cs="Arial"/>
          <w:b/>
          <w:bCs/>
          <w:smallCaps/>
          <w:sz w:val="20"/>
          <w:szCs w:val="20"/>
        </w:rPr>
        <w:t>Fidejussória</w:t>
      </w:r>
      <w:r w:rsidRPr="009D5608">
        <w:rPr>
          <w:rFonts w:ascii="Arial" w:hAnsi="Arial" w:cs="Arial"/>
          <w:b/>
          <w:bCs/>
          <w:smallCaps/>
          <w:sz w:val="20"/>
          <w:szCs w:val="20"/>
        </w:rPr>
        <w:t>,</w:t>
      </w:r>
      <w:r w:rsidR="001C59D2" w:rsidRPr="009D5608">
        <w:rPr>
          <w:rFonts w:ascii="Arial" w:hAnsi="Arial" w:cs="Arial"/>
          <w:b/>
          <w:bCs/>
          <w:smallCaps/>
          <w:sz w:val="20"/>
          <w:szCs w:val="20"/>
        </w:rPr>
        <w:t xml:space="preserve"> </w:t>
      </w:r>
      <w:r w:rsidR="002F45FA" w:rsidRPr="009D5608">
        <w:rPr>
          <w:rFonts w:ascii="Arial" w:hAnsi="Arial" w:cs="Arial"/>
          <w:b/>
          <w:bCs/>
          <w:smallCaps/>
          <w:sz w:val="20"/>
          <w:szCs w:val="20"/>
        </w:rPr>
        <w:t>em</w:t>
      </w:r>
      <w:r w:rsidR="00AC78E2" w:rsidRPr="009D5608">
        <w:rPr>
          <w:rFonts w:ascii="Arial" w:hAnsi="Arial" w:cs="Arial"/>
          <w:b/>
          <w:bCs/>
          <w:smallCaps/>
          <w:sz w:val="20"/>
          <w:szCs w:val="20"/>
        </w:rPr>
        <w:t xml:space="preserve"> </w:t>
      </w:r>
      <w:r w:rsidR="00C15255" w:rsidRPr="009D5608">
        <w:rPr>
          <w:rFonts w:ascii="Arial" w:hAnsi="Arial" w:cs="Arial"/>
          <w:b/>
          <w:bCs/>
          <w:smallCaps/>
          <w:sz w:val="20"/>
          <w:szCs w:val="20"/>
        </w:rPr>
        <w:t>Série</w:t>
      </w:r>
      <w:r w:rsidR="006E3564" w:rsidRPr="009D5608">
        <w:rPr>
          <w:rFonts w:ascii="Arial" w:hAnsi="Arial" w:cs="Arial"/>
          <w:b/>
          <w:bCs/>
          <w:smallCaps/>
          <w:sz w:val="20"/>
          <w:szCs w:val="20"/>
        </w:rPr>
        <w:t xml:space="preserve"> Única</w:t>
      </w:r>
      <w:r w:rsidR="002F45FA" w:rsidRPr="009D5608">
        <w:rPr>
          <w:rFonts w:ascii="Arial" w:hAnsi="Arial" w:cs="Arial"/>
          <w:b/>
          <w:bCs/>
          <w:smallCaps/>
          <w:sz w:val="20"/>
          <w:szCs w:val="20"/>
        </w:rPr>
        <w:t>,</w:t>
      </w:r>
      <w:r w:rsidR="008076A5" w:rsidRPr="009D5608">
        <w:rPr>
          <w:rFonts w:ascii="Arial" w:hAnsi="Arial" w:cs="Arial"/>
          <w:b/>
          <w:bCs/>
          <w:smallCaps/>
          <w:sz w:val="20"/>
          <w:szCs w:val="20"/>
        </w:rPr>
        <w:t xml:space="preserve"> Para Distribuição Pública</w:t>
      </w:r>
      <w:r w:rsidR="004814D8" w:rsidRPr="009D5608">
        <w:rPr>
          <w:rFonts w:ascii="Arial" w:hAnsi="Arial" w:cs="Arial"/>
          <w:b/>
          <w:bCs/>
          <w:smallCaps/>
          <w:sz w:val="20"/>
          <w:szCs w:val="20"/>
        </w:rPr>
        <w:t xml:space="preserve"> com Esforços Restritos</w:t>
      </w:r>
      <w:r w:rsidR="008076A5" w:rsidRPr="009D5608">
        <w:rPr>
          <w:rFonts w:ascii="Arial" w:hAnsi="Arial" w:cs="Arial"/>
          <w:b/>
          <w:bCs/>
          <w:smallCaps/>
          <w:sz w:val="20"/>
          <w:szCs w:val="20"/>
        </w:rPr>
        <w:t>,</w:t>
      </w:r>
      <w:r w:rsidR="002F45FA" w:rsidRPr="009D5608">
        <w:rPr>
          <w:rFonts w:ascii="Arial" w:hAnsi="Arial" w:cs="Arial"/>
          <w:b/>
          <w:bCs/>
          <w:smallCaps/>
          <w:sz w:val="20"/>
          <w:szCs w:val="20"/>
        </w:rPr>
        <w:t xml:space="preserve"> </w:t>
      </w:r>
      <w:r w:rsidRPr="009D5608">
        <w:rPr>
          <w:rFonts w:ascii="Arial" w:hAnsi="Arial" w:cs="Arial"/>
          <w:b/>
          <w:bCs/>
          <w:smallCaps/>
          <w:sz w:val="20"/>
          <w:szCs w:val="20"/>
        </w:rPr>
        <w:t xml:space="preserve">da </w:t>
      </w:r>
      <w:r w:rsidR="00A25797" w:rsidRPr="009D5608">
        <w:rPr>
          <w:rFonts w:ascii="Arial" w:hAnsi="Arial" w:cs="Arial"/>
          <w:b/>
          <w:bCs/>
          <w:smallCaps/>
          <w:sz w:val="20"/>
          <w:szCs w:val="20"/>
        </w:rPr>
        <w:t>Fortuna Comércio S.A.</w:t>
      </w:r>
      <w:r w:rsidR="009862C0" w:rsidRPr="009D5608">
        <w:rPr>
          <w:rFonts w:ascii="Arial" w:hAnsi="Arial" w:cs="Arial"/>
          <w:b/>
          <w:bCs/>
          <w:smallCaps/>
          <w:sz w:val="20"/>
          <w:szCs w:val="20"/>
        </w:rPr>
        <w:t xml:space="preserve"> </w:t>
      </w:r>
    </w:p>
    <w:p w14:paraId="41ECED9F" w14:textId="77777777" w:rsidR="00884520" w:rsidRPr="009D5608" w:rsidRDefault="00884520" w:rsidP="009862C0">
      <w:pPr>
        <w:pStyle w:val="Header"/>
        <w:widowControl w:val="0"/>
        <w:shd w:val="clear" w:color="auto" w:fill="FFFFFF" w:themeFill="background1"/>
        <w:tabs>
          <w:tab w:val="right" w:pos="9072"/>
        </w:tabs>
        <w:jc w:val="both"/>
        <w:rPr>
          <w:rFonts w:ascii="Arial" w:hAnsi="Arial" w:cs="Arial"/>
          <w:b/>
          <w:bCs/>
          <w:smallCaps/>
          <w:sz w:val="20"/>
          <w:szCs w:val="20"/>
        </w:rPr>
      </w:pPr>
    </w:p>
    <w:p w14:paraId="1C7A8EFE" w14:textId="11AF6F2F" w:rsidR="00CC7AB0" w:rsidRPr="009D5608" w:rsidRDefault="00CC7AB0" w:rsidP="00731689">
      <w:pPr>
        <w:pStyle w:val="Header"/>
        <w:widowControl w:val="0"/>
        <w:shd w:val="clear" w:color="auto" w:fill="FFFFFF" w:themeFill="background1"/>
        <w:tabs>
          <w:tab w:val="clear" w:pos="8838"/>
          <w:tab w:val="right" w:pos="9072"/>
        </w:tabs>
        <w:jc w:val="both"/>
        <w:rPr>
          <w:rFonts w:ascii="Arial" w:hAnsi="Arial" w:cs="Arial"/>
          <w:bCs/>
          <w:smallCaps/>
          <w:sz w:val="20"/>
          <w:szCs w:val="20"/>
        </w:rPr>
      </w:pPr>
    </w:p>
    <w:p w14:paraId="1C7A8F00" w14:textId="4C5C9122" w:rsidR="00E71EB4" w:rsidRPr="009D5608" w:rsidRDefault="00CC7AB0" w:rsidP="00426C03">
      <w:pPr>
        <w:shd w:val="clear" w:color="auto" w:fill="FFFFFF" w:themeFill="background1"/>
        <w:jc w:val="center"/>
        <w:rPr>
          <w:rFonts w:ascii="Arial" w:hAnsi="Arial" w:cs="Arial"/>
          <w:b/>
          <w:sz w:val="20"/>
          <w:szCs w:val="20"/>
        </w:rPr>
      </w:pPr>
      <w:r w:rsidRPr="009D5608">
        <w:rPr>
          <w:rFonts w:ascii="Arial" w:hAnsi="Arial" w:cs="Arial"/>
          <w:b/>
          <w:sz w:val="20"/>
          <w:szCs w:val="20"/>
        </w:rPr>
        <w:cr/>
      </w:r>
    </w:p>
    <w:p w14:paraId="1C7A8F01" w14:textId="77777777" w:rsidR="00CC7AB0" w:rsidRPr="009D5608" w:rsidRDefault="00CC7AB0" w:rsidP="00731689">
      <w:pPr>
        <w:shd w:val="clear" w:color="auto" w:fill="FFFFFF" w:themeFill="background1"/>
        <w:jc w:val="center"/>
        <w:rPr>
          <w:rFonts w:ascii="Arial" w:hAnsi="Arial" w:cs="Arial"/>
          <w:b/>
          <w:sz w:val="20"/>
          <w:szCs w:val="20"/>
        </w:rPr>
      </w:pPr>
      <w:r w:rsidRPr="009D5608">
        <w:rPr>
          <w:rFonts w:ascii="Arial" w:hAnsi="Arial" w:cs="Arial"/>
          <w:b/>
          <w:sz w:val="20"/>
          <w:szCs w:val="20"/>
        </w:rPr>
        <w:cr/>
      </w:r>
    </w:p>
    <w:p w14:paraId="1C7A8F02" w14:textId="77777777" w:rsidR="00CC7AB0" w:rsidRPr="009D5608" w:rsidRDefault="00873FCF" w:rsidP="00731689">
      <w:pPr>
        <w:shd w:val="clear" w:color="auto" w:fill="FFFFFF" w:themeFill="background1"/>
        <w:jc w:val="center"/>
        <w:rPr>
          <w:rFonts w:ascii="Arial" w:hAnsi="Arial" w:cs="Arial"/>
          <w:b/>
          <w:smallCaps/>
          <w:sz w:val="20"/>
          <w:szCs w:val="20"/>
        </w:rPr>
      </w:pPr>
      <w:r w:rsidRPr="009D5608">
        <w:rPr>
          <w:rFonts w:ascii="Arial" w:hAnsi="Arial" w:cs="Arial"/>
          <w:b/>
          <w:smallCaps/>
          <w:sz w:val="20"/>
          <w:szCs w:val="20"/>
        </w:rPr>
        <w:t>Entre</w:t>
      </w:r>
      <w:r w:rsidRPr="009D5608">
        <w:rPr>
          <w:rFonts w:ascii="Arial" w:hAnsi="Arial" w:cs="Arial"/>
          <w:b/>
          <w:smallCaps/>
          <w:sz w:val="20"/>
          <w:szCs w:val="20"/>
        </w:rPr>
        <w:cr/>
      </w:r>
    </w:p>
    <w:p w14:paraId="1C7A8F03" w14:textId="77777777" w:rsidR="00CC7AB0" w:rsidRPr="009D5608" w:rsidRDefault="00CC7AB0" w:rsidP="00731689">
      <w:pPr>
        <w:pStyle w:val="Header"/>
        <w:shd w:val="clear" w:color="auto" w:fill="FFFFFF" w:themeFill="background1"/>
        <w:jc w:val="center"/>
        <w:rPr>
          <w:rFonts w:ascii="Arial" w:hAnsi="Arial" w:cs="Arial"/>
          <w:b/>
          <w:smallCaps/>
          <w:sz w:val="20"/>
          <w:szCs w:val="20"/>
        </w:rPr>
      </w:pPr>
    </w:p>
    <w:p w14:paraId="1C7A8F04" w14:textId="77777777" w:rsidR="00CC7AB0" w:rsidRPr="009D5608" w:rsidRDefault="00CC7AB0" w:rsidP="00731689">
      <w:pPr>
        <w:pStyle w:val="Header"/>
        <w:shd w:val="clear" w:color="auto" w:fill="FFFFFF" w:themeFill="background1"/>
        <w:jc w:val="center"/>
        <w:rPr>
          <w:rFonts w:ascii="Arial" w:hAnsi="Arial" w:cs="Arial"/>
          <w:b/>
          <w:bCs/>
          <w:smallCaps/>
          <w:sz w:val="20"/>
          <w:szCs w:val="20"/>
        </w:rPr>
      </w:pPr>
      <w:r w:rsidRPr="009D5608">
        <w:rPr>
          <w:rFonts w:ascii="Arial" w:hAnsi="Arial" w:cs="Arial"/>
          <w:b/>
          <w:smallCaps/>
          <w:sz w:val="20"/>
          <w:szCs w:val="20"/>
        </w:rPr>
        <w:cr/>
      </w:r>
      <w:r w:rsidRPr="009D5608">
        <w:rPr>
          <w:rFonts w:ascii="Arial" w:hAnsi="Arial" w:cs="Arial"/>
          <w:b/>
          <w:smallCaps/>
          <w:sz w:val="20"/>
          <w:szCs w:val="20"/>
        </w:rPr>
        <w:cr/>
      </w:r>
      <w:r w:rsidR="00241A5B" w:rsidRPr="009D5608">
        <w:rPr>
          <w:rFonts w:ascii="Arial" w:hAnsi="Arial" w:cs="Arial"/>
          <w:b/>
          <w:bCs/>
          <w:smallCaps/>
          <w:sz w:val="20"/>
          <w:szCs w:val="20"/>
        </w:rPr>
        <w:t>FORTUNA COMÉRCIO S.A.</w:t>
      </w:r>
    </w:p>
    <w:p w14:paraId="1C7A8F05" w14:textId="77777777" w:rsidR="0047489B" w:rsidRPr="009D5608" w:rsidRDefault="0047489B" w:rsidP="00731689">
      <w:pPr>
        <w:pStyle w:val="Header"/>
        <w:shd w:val="clear" w:color="auto" w:fill="FFFFFF" w:themeFill="background1"/>
        <w:jc w:val="center"/>
        <w:rPr>
          <w:rFonts w:ascii="Arial" w:hAnsi="Arial" w:cs="Arial"/>
          <w:b/>
          <w:bCs/>
          <w:smallCaps/>
          <w:sz w:val="20"/>
          <w:szCs w:val="20"/>
        </w:rPr>
      </w:pPr>
    </w:p>
    <w:p w14:paraId="1C7A8F06" w14:textId="77777777" w:rsidR="00E71EB4" w:rsidRPr="009D5608" w:rsidRDefault="0047489B" w:rsidP="00731689">
      <w:pPr>
        <w:shd w:val="clear" w:color="auto" w:fill="FFFFFF" w:themeFill="background1"/>
        <w:jc w:val="center"/>
        <w:rPr>
          <w:rFonts w:ascii="Arial" w:hAnsi="Arial" w:cs="Arial"/>
          <w:b/>
          <w:sz w:val="20"/>
          <w:szCs w:val="20"/>
        </w:rPr>
      </w:pPr>
      <w:r w:rsidRPr="009D5608">
        <w:rPr>
          <w:rFonts w:ascii="Arial" w:hAnsi="Arial" w:cs="Arial"/>
          <w:i/>
          <w:sz w:val="20"/>
          <w:szCs w:val="20"/>
        </w:rPr>
        <w:t xml:space="preserve">na qualidade de </w:t>
      </w:r>
      <w:r w:rsidR="00CC7AB0" w:rsidRPr="009D5608">
        <w:rPr>
          <w:rFonts w:ascii="Arial" w:hAnsi="Arial" w:cs="Arial"/>
          <w:i/>
          <w:sz w:val="20"/>
          <w:szCs w:val="20"/>
        </w:rPr>
        <w:t>Emissora</w:t>
      </w:r>
      <w:r w:rsidR="00CC7AB0" w:rsidRPr="009D5608">
        <w:rPr>
          <w:rFonts w:ascii="Arial" w:hAnsi="Arial" w:cs="Arial"/>
          <w:b/>
          <w:sz w:val="20"/>
          <w:szCs w:val="20"/>
        </w:rPr>
        <w:cr/>
      </w:r>
      <w:r w:rsidR="00CC7AB0" w:rsidRPr="009D5608">
        <w:rPr>
          <w:rFonts w:ascii="Arial" w:hAnsi="Arial" w:cs="Arial"/>
          <w:b/>
          <w:sz w:val="20"/>
          <w:szCs w:val="20"/>
        </w:rPr>
        <w:cr/>
      </w:r>
    </w:p>
    <w:p w14:paraId="1C7A8F07" w14:textId="77777777" w:rsidR="00CC7AB0" w:rsidRPr="009D5608" w:rsidRDefault="00CC7AB0" w:rsidP="00731689">
      <w:pPr>
        <w:shd w:val="clear" w:color="auto" w:fill="FFFFFF" w:themeFill="background1"/>
        <w:jc w:val="center"/>
        <w:rPr>
          <w:rFonts w:ascii="Arial" w:hAnsi="Arial" w:cs="Arial"/>
          <w:b/>
          <w:sz w:val="20"/>
          <w:szCs w:val="20"/>
        </w:rPr>
      </w:pPr>
    </w:p>
    <w:p w14:paraId="1C7A8F08" w14:textId="77777777" w:rsidR="0047489B" w:rsidRPr="009D5608" w:rsidRDefault="0047489B" w:rsidP="0047489B">
      <w:pPr>
        <w:spacing w:line="360" w:lineRule="auto"/>
        <w:jc w:val="center"/>
        <w:rPr>
          <w:rFonts w:ascii="Arial" w:hAnsi="Arial" w:cs="Arial"/>
          <w:i/>
          <w:iCs/>
          <w:sz w:val="20"/>
        </w:rPr>
      </w:pPr>
      <w:r w:rsidRPr="009D5608">
        <w:rPr>
          <w:rFonts w:ascii="Arial" w:hAnsi="Arial" w:cs="Arial"/>
          <w:i/>
          <w:iCs/>
          <w:sz w:val="20"/>
        </w:rPr>
        <w:t>e</w:t>
      </w:r>
    </w:p>
    <w:p w14:paraId="1C7A8F09" w14:textId="77777777" w:rsidR="00CC7AB0" w:rsidRPr="009D5608" w:rsidRDefault="00CC7AB0" w:rsidP="00731689">
      <w:pPr>
        <w:shd w:val="clear" w:color="auto" w:fill="FFFFFF" w:themeFill="background1"/>
        <w:jc w:val="center"/>
        <w:rPr>
          <w:rFonts w:ascii="Arial" w:hAnsi="Arial" w:cs="Arial"/>
          <w:b/>
          <w:sz w:val="20"/>
          <w:szCs w:val="20"/>
        </w:rPr>
      </w:pPr>
    </w:p>
    <w:p w14:paraId="1C7A8F0A" w14:textId="77777777" w:rsidR="00CC7AB0" w:rsidRPr="009D5608" w:rsidRDefault="00CC7AB0" w:rsidP="00731689">
      <w:pPr>
        <w:shd w:val="clear" w:color="auto" w:fill="FFFFFF" w:themeFill="background1"/>
        <w:jc w:val="center"/>
        <w:rPr>
          <w:rFonts w:ascii="Arial" w:hAnsi="Arial" w:cs="Arial"/>
          <w:b/>
          <w:sz w:val="20"/>
          <w:szCs w:val="20"/>
        </w:rPr>
      </w:pPr>
    </w:p>
    <w:p w14:paraId="1C7A8F0B" w14:textId="77777777" w:rsidR="00CC7AB0" w:rsidRPr="009D5608" w:rsidRDefault="00CC7AB0" w:rsidP="00731689">
      <w:pPr>
        <w:shd w:val="clear" w:color="auto" w:fill="FFFFFF" w:themeFill="background1"/>
        <w:jc w:val="center"/>
        <w:rPr>
          <w:rFonts w:ascii="Arial" w:hAnsi="Arial" w:cs="Arial"/>
          <w:b/>
          <w:sz w:val="20"/>
          <w:szCs w:val="20"/>
        </w:rPr>
      </w:pPr>
    </w:p>
    <w:p w14:paraId="1C7A8F0C" w14:textId="13D79681" w:rsidR="006E3564" w:rsidRPr="009D5608" w:rsidRDefault="00F34794" w:rsidP="00731689">
      <w:pPr>
        <w:shd w:val="clear" w:color="auto" w:fill="FFFFFF" w:themeFill="background1"/>
        <w:jc w:val="center"/>
        <w:rPr>
          <w:rFonts w:ascii="Arial" w:hAnsi="Arial" w:cs="Arial"/>
          <w:b/>
          <w:bCs/>
          <w:smallCaps/>
          <w:sz w:val="20"/>
          <w:szCs w:val="20"/>
        </w:rPr>
      </w:pPr>
      <w:r w:rsidRPr="009D5608">
        <w:rPr>
          <w:rFonts w:ascii="Arial" w:hAnsi="Arial" w:cs="Arial"/>
          <w:b/>
          <w:bCs/>
          <w:caps/>
          <w:sz w:val="20"/>
          <w:szCs w:val="20"/>
        </w:rPr>
        <w:t>Oliveira Trust Distribuidora de Títulos e Valores Mobiliários S.A.</w:t>
      </w:r>
      <w:r w:rsidRPr="009D5608">
        <w:rPr>
          <w:rFonts w:ascii="Arial" w:hAnsi="Arial" w:cs="Arial"/>
          <w:b/>
          <w:bCs/>
          <w:smallCaps/>
          <w:sz w:val="20"/>
          <w:szCs w:val="20"/>
        </w:rPr>
        <w:t xml:space="preserve"> </w:t>
      </w:r>
      <w:r w:rsidR="0047489B" w:rsidRPr="009D5608">
        <w:rPr>
          <w:rFonts w:ascii="Arial" w:hAnsi="Arial" w:cs="Arial"/>
          <w:b/>
          <w:bCs/>
          <w:smallCaps/>
          <w:sz w:val="20"/>
          <w:szCs w:val="20"/>
        </w:rPr>
        <w:t xml:space="preserve"> </w:t>
      </w:r>
    </w:p>
    <w:p w14:paraId="1C7A8F0D" w14:textId="77777777" w:rsidR="0047489B" w:rsidRPr="009D5608" w:rsidRDefault="0047489B" w:rsidP="00731689">
      <w:pPr>
        <w:shd w:val="clear" w:color="auto" w:fill="FFFFFF" w:themeFill="background1"/>
        <w:jc w:val="center"/>
        <w:rPr>
          <w:rFonts w:ascii="Arial" w:hAnsi="Arial" w:cs="Arial"/>
          <w:b/>
          <w:bCs/>
          <w:smallCaps/>
          <w:sz w:val="20"/>
          <w:szCs w:val="20"/>
        </w:rPr>
      </w:pPr>
    </w:p>
    <w:p w14:paraId="1C7A8F0E" w14:textId="77777777" w:rsidR="00CC7AB0" w:rsidRPr="009D5608" w:rsidRDefault="0047489B" w:rsidP="00731689">
      <w:pPr>
        <w:shd w:val="clear" w:color="auto" w:fill="FFFFFF" w:themeFill="background1"/>
        <w:jc w:val="center"/>
        <w:rPr>
          <w:rFonts w:ascii="Arial" w:hAnsi="Arial" w:cs="Arial"/>
          <w:b/>
          <w:smallCaps/>
          <w:sz w:val="20"/>
          <w:szCs w:val="20"/>
        </w:rPr>
      </w:pPr>
      <w:r w:rsidRPr="009D5608">
        <w:rPr>
          <w:rFonts w:ascii="Arial" w:hAnsi="Arial" w:cs="Arial"/>
          <w:i/>
          <w:sz w:val="20"/>
          <w:szCs w:val="20"/>
        </w:rPr>
        <w:t xml:space="preserve">na qualidade de </w:t>
      </w:r>
      <w:r w:rsidR="00CC7AB0" w:rsidRPr="009D5608">
        <w:rPr>
          <w:rFonts w:ascii="Arial" w:hAnsi="Arial" w:cs="Arial"/>
          <w:i/>
          <w:sz w:val="20"/>
          <w:szCs w:val="20"/>
        </w:rPr>
        <w:t>Agente Fiduciário</w:t>
      </w:r>
      <w:r w:rsidR="00CC7AB0" w:rsidRPr="009D5608">
        <w:rPr>
          <w:rFonts w:ascii="Arial" w:hAnsi="Arial" w:cs="Arial"/>
          <w:b/>
          <w:sz w:val="20"/>
          <w:szCs w:val="20"/>
        </w:rPr>
        <w:t xml:space="preserve"> </w:t>
      </w:r>
      <w:r w:rsidR="00CC7AB0" w:rsidRPr="009D5608">
        <w:rPr>
          <w:rFonts w:ascii="Arial" w:hAnsi="Arial" w:cs="Arial"/>
          <w:b/>
          <w:smallCaps/>
          <w:sz w:val="20"/>
          <w:szCs w:val="20"/>
        </w:rPr>
        <w:cr/>
      </w:r>
    </w:p>
    <w:p w14:paraId="1C7A8F0F" w14:textId="77777777" w:rsidR="00CC7AB0" w:rsidRPr="009D5608" w:rsidRDefault="00CC7AB0" w:rsidP="00731689">
      <w:pPr>
        <w:shd w:val="clear" w:color="auto" w:fill="FFFFFF" w:themeFill="background1"/>
        <w:jc w:val="center"/>
        <w:rPr>
          <w:rFonts w:ascii="Arial" w:hAnsi="Arial" w:cs="Arial"/>
          <w:b/>
          <w:smallCaps/>
          <w:sz w:val="20"/>
          <w:szCs w:val="20"/>
        </w:rPr>
      </w:pPr>
      <w:r w:rsidRPr="009D5608">
        <w:rPr>
          <w:rFonts w:ascii="Arial" w:hAnsi="Arial" w:cs="Arial"/>
          <w:b/>
          <w:smallCaps/>
          <w:sz w:val="20"/>
          <w:szCs w:val="20"/>
        </w:rPr>
        <w:cr/>
      </w:r>
    </w:p>
    <w:p w14:paraId="1C7A8F10" w14:textId="77777777" w:rsidR="00CC7AB0" w:rsidRPr="009D5608" w:rsidRDefault="00CC7AB0" w:rsidP="00731689">
      <w:pPr>
        <w:shd w:val="clear" w:color="auto" w:fill="FFFFFF" w:themeFill="background1"/>
        <w:jc w:val="center"/>
        <w:rPr>
          <w:rFonts w:ascii="Arial" w:hAnsi="Arial" w:cs="Arial"/>
          <w:b/>
          <w:smallCaps/>
          <w:sz w:val="20"/>
          <w:szCs w:val="20"/>
        </w:rPr>
      </w:pPr>
    </w:p>
    <w:p w14:paraId="1C7A8F11" w14:textId="77777777" w:rsidR="00CC7AB0" w:rsidRPr="009D5608" w:rsidRDefault="00CC7AB0" w:rsidP="00731689">
      <w:pPr>
        <w:shd w:val="clear" w:color="auto" w:fill="FFFFFF" w:themeFill="background1"/>
        <w:jc w:val="center"/>
        <w:rPr>
          <w:rFonts w:ascii="Arial" w:hAnsi="Arial" w:cs="Arial"/>
          <w:b/>
          <w:smallCaps/>
          <w:sz w:val="20"/>
          <w:szCs w:val="20"/>
        </w:rPr>
      </w:pPr>
    </w:p>
    <w:p w14:paraId="1C7A8F12" w14:textId="77777777" w:rsidR="0047489B" w:rsidRPr="009D5608" w:rsidRDefault="00241A5B" w:rsidP="0047489B">
      <w:pPr>
        <w:shd w:val="clear" w:color="auto" w:fill="FFFFFF" w:themeFill="background1"/>
        <w:jc w:val="center"/>
        <w:rPr>
          <w:rFonts w:ascii="Arial" w:hAnsi="Arial" w:cs="Arial"/>
          <w:b/>
          <w:bCs/>
          <w:smallCaps/>
          <w:sz w:val="20"/>
          <w:szCs w:val="20"/>
        </w:rPr>
      </w:pPr>
      <w:r w:rsidRPr="009D5608">
        <w:rPr>
          <w:rFonts w:ascii="Arial" w:hAnsi="Arial" w:cs="Arial"/>
          <w:b/>
          <w:bCs/>
          <w:smallCaps/>
          <w:sz w:val="20"/>
          <w:szCs w:val="20"/>
        </w:rPr>
        <w:t xml:space="preserve">LUZ FRANQUIAS S.A. </w:t>
      </w:r>
      <w:r w:rsidR="0047489B" w:rsidRPr="009D5608">
        <w:rPr>
          <w:rFonts w:ascii="Arial" w:hAnsi="Arial" w:cs="Arial"/>
          <w:b/>
          <w:bCs/>
          <w:smallCaps/>
          <w:sz w:val="20"/>
          <w:szCs w:val="20"/>
        </w:rPr>
        <w:t xml:space="preserve">e </w:t>
      </w:r>
      <w:r w:rsidR="00BB09ED" w:rsidRPr="009D5608">
        <w:rPr>
          <w:rFonts w:ascii="Arial" w:hAnsi="Arial" w:cs="Arial"/>
          <w:b/>
          <w:caps/>
          <w:sz w:val="20"/>
          <w:szCs w:val="20"/>
        </w:rPr>
        <w:t>Antônio Caio Gomes Pereira Filho</w:t>
      </w:r>
    </w:p>
    <w:p w14:paraId="1C7A8F13" w14:textId="77777777" w:rsidR="0047489B" w:rsidRPr="009D5608" w:rsidRDefault="0047489B" w:rsidP="0047489B">
      <w:pPr>
        <w:shd w:val="clear" w:color="auto" w:fill="FFFFFF" w:themeFill="background1"/>
        <w:jc w:val="center"/>
        <w:rPr>
          <w:rFonts w:ascii="Arial" w:hAnsi="Arial" w:cs="Arial"/>
          <w:b/>
          <w:smallCaps/>
          <w:sz w:val="20"/>
          <w:szCs w:val="20"/>
        </w:rPr>
      </w:pPr>
      <w:r w:rsidRPr="009D5608">
        <w:rPr>
          <w:rFonts w:ascii="Arial" w:hAnsi="Arial" w:cs="Arial"/>
          <w:i/>
          <w:sz w:val="20"/>
          <w:szCs w:val="20"/>
        </w:rPr>
        <w:t>na qualidade de Fiadores</w:t>
      </w:r>
    </w:p>
    <w:p w14:paraId="1C7A8F14" w14:textId="77777777" w:rsidR="00E71EB4" w:rsidRPr="009D5608" w:rsidRDefault="00E71EB4" w:rsidP="00731689">
      <w:pPr>
        <w:shd w:val="clear" w:color="auto" w:fill="FFFFFF" w:themeFill="background1"/>
        <w:jc w:val="center"/>
        <w:rPr>
          <w:rFonts w:ascii="Arial" w:hAnsi="Arial" w:cs="Arial"/>
          <w:b/>
          <w:smallCaps/>
          <w:sz w:val="20"/>
          <w:szCs w:val="20"/>
        </w:rPr>
      </w:pPr>
    </w:p>
    <w:p w14:paraId="1C7A8F15" w14:textId="77777777" w:rsidR="0047489B" w:rsidRPr="009D5608" w:rsidRDefault="0047489B" w:rsidP="0047489B">
      <w:pPr>
        <w:spacing w:line="360" w:lineRule="auto"/>
        <w:jc w:val="center"/>
        <w:rPr>
          <w:rFonts w:ascii="Arial" w:hAnsi="Arial" w:cs="Arial"/>
          <w:i/>
          <w:iCs/>
          <w:sz w:val="20"/>
        </w:rPr>
      </w:pPr>
      <w:r w:rsidRPr="009D5608">
        <w:rPr>
          <w:rFonts w:ascii="Arial" w:hAnsi="Arial" w:cs="Arial"/>
          <w:i/>
          <w:iCs/>
          <w:sz w:val="20"/>
        </w:rPr>
        <w:t>e</w:t>
      </w:r>
    </w:p>
    <w:p w14:paraId="1C7A8F16" w14:textId="77777777" w:rsidR="0047489B" w:rsidRPr="009D5608" w:rsidRDefault="0047489B" w:rsidP="00731689">
      <w:pPr>
        <w:shd w:val="clear" w:color="auto" w:fill="FFFFFF" w:themeFill="background1"/>
        <w:jc w:val="center"/>
        <w:rPr>
          <w:rFonts w:ascii="Arial" w:hAnsi="Arial" w:cs="Arial"/>
          <w:b/>
          <w:smallCaps/>
          <w:sz w:val="20"/>
          <w:szCs w:val="20"/>
        </w:rPr>
      </w:pPr>
    </w:p>
    <w:p w14:paraId="1C7A8F17" w14:textId="77777777" w:rsidR="0047489B" w:rsidRPr="009D5608" w:rsidRDefault="0047489B" w:rsidP="00731689">
      <w:pPr>
        <w:shd w:val="clear" w:color="auto" w:fill="FFFFFF" w:themeFill="background1"/>
        <w:jc w:val="center"/>
        <w:rPr>
          <w:rFonts w:ascii="Arial" w:hAnsi="Arial" w:cs="Arial"/>
          <w:b/>
          <w:smallCaps/>
          <w:sz w:val="20"/>
          <w:szCs w:val="20"/>
        </w:rPr>
      </w:pPr>
    </w:p>
    <w:p w14:paraId="1C7A8F18" w14:textId="77777777" w:rsidR="0047489B" w:rsidRPr="009D5608" w:rsidRDefault="0047489B" w:rsidP="00731689">
      <w:pPr>
        <w:shd w:val="clear" w:color="auto" w:fill="FFFFFF" w:themeFill="background1"/>
        <w:jc w:val="center"/>
        <w:rPr>
          <w:rFonts w:ascii="Arial" w:hAnsi="Arial" w:cs="Arial"/>
          <w:b/>
          <w:smallCaps/>
          <w:sz w:val="20"/>
          <w:szCs w:val="20"/>
        </w:rPr>
      </w:pPr>
    </w:p>
    <w:p w14:paraId="1C7A8F19" w14:textId="77777777" w:rsidR="0047489B" w:rsidRPr="009D5608" w:rsidRDefault="00CC7AB0" w:rsidP="00731689">
      <w:pPr>
        <w:shd w:val="clear" w:color="auto" w:fill="FFFFFF" w:themeFill="background1"/>
        <w:jc w:val="center"/>
        <w:rPr>
          <w:rFonts w:ascii="Arial" w:hAnsi="Arial" w:cs="Arial"/>
          <w:b/>
          <w:smallCaps/>
          <w:sz w:val="20"/>
          <w:szCs w:val="20"/>
        </w:rPr>
      </w:pPr>
      <w:r w:rsidRPr="009D5608">
        <w:rPr>
          <w:rFonts w:ascii="Arial" w:hAnsi="Arial" w:cs="Arial"/>
          <w:b/>
          <w:smallCaps/>
          <w:sz w:val="20"/>
          <w:szCs w:val="20"/>
        </w:rPr>
        <w:cr/>
      </w:r>
    </w:p>
    <w:p w14:paraId="1C7A8F1A" w14:textId="5856785A" w:rsidR="00CC7AB0" w:rsidRPr="009D5608" w:rsidRDefault="004C16ED" w:rsidP="00731689">
      <w:pPr>
        <w:shd w:val="clear" w:color="auto" w:fill="FFFFFF" w:themeFill="background1"/>
        <w:jc w:val="center"/>
        <w:rPr>
          <w:rFonts w:ascii="Arial" w:hAnsi="Arial" w:cs="Arial"/>
          <w:b/>
          <w:sz w:val="20"/>
          <w:szCs w:val="20"/>
        </w:rPr>
      </w:pPr>
      <w:r>
        <w:rPr>
          <w:rFonts w:ascii="Arial" w:hAnsi="Arial" w:cs="Arial"/>
          <w:b/>
          <w:bCs/>
          <w:smallCaps/>
          <w:sz w:val="20"/>
          <w:szCs w:val="20"/>
        </w:rPr>
        <w:t>08</w:t>
      </w:r>
      <w:r w:rsidRPr="009D5608">
        <w:rPr>
          <w:rFonts w:ascii="Arial" w:hAnsi="Arial" w:cs="Arial"/>
          <w:b/>
          <w:smallCaps/>
          <w:sz w:val="20"/>
          <w:szCs w:val="20"/>
        </w:rPr>
        <w:t xml:space="preserve"> </w:t>
      </w:r>
      <w:r w:rsidR="00696C65" w:rsidRPr="009D5608">
        <w:rPr>
          <w:rFonts w:ascii="Arial" w:hAnsi="Arial" w:cs="Arial"/>
          <w:b/>
          <w:smallCaps/>
          <w:sz w:val="20"/>
          <w:szCs w:val="20"/>
        </w:rPr>
        <w:t xml:space="preserve">de </w:t>
      </w:r>
      <w:r w:rsidR="00BF2631">
        <w:rPr>
          <w:rFonts w:ascii="Arial" w:hAnsi="Arial" w:cs="Arial"/>
          <w:b/>
          <w:bCs/>
          <w:smallCaps/>
          <w:sz w:val="20"/>
          <w:szCs w:val="20"/>
        </w:rPr>
        <w:t>Setembro</w:t>
      </w:r>
      <w:r w:rsidR="006E3564" w:rsidRPr="009D5608">
        <w:rPr>
          <w:rFonts w:ascii="Arial" w:hAnsi="Arial" w:cs="Arial"/>
          <w:b/>
          <w:bCs/>
          <w:smallCaps/>
          <w:sz w:val="20"/>
          <w:szCs w:val="20"/>
        </w:rPr>
        <w:t xml:space="preserve"> </w:t>
      </w:r>
      <w:r w:rsidR="00696C65" w:rsidRPr="009D5608">
        <w:rPr>
          <w:rFonts w:ascii="Arial" w:hAnsi="Arial" w:cs="Arial"/>
          <w:b/>
          <w:smallCaps/>
          <w:sz w:val="20"/>
          <w:szCs w:val="20"/>
        </w:rPr>
        <w:t>de 2015</w:t>
      </w:r>
      <w:r w:rsidR="00CC7AB0" w:rsidRPr="009D5608">
        <w:rPr>
          <w:rFonts w:ascii="Arial" w:hAnsi="Arial" w:cs="Arial"/>
          <w:b/>
          <w:sz w:val="20"/>
          <w:szCs w:val="20"/>
        </w:rPr>
        <w:cr/>
      </w:r>
    </w:p>
    <w:p w14:paraId="1C7A8F1B" w14:textId="77777777" w:rsidR="0047489B" w:rsidRPr="009D5608" w:rsidRDefault="0047489B" w:rsidP="00731689">
      <w:pPr>
        <w:shd w:val="clear" w:color="auto" w:fill="FFFFFF" w:themeFill="background1"/>
        <w:jc w:val="center"/>
        <w:rPr>
          <w:rFonts w:ascii="Arial" w:hAnsi="Arial" w:cs="Arial"/>
          <w:b/>
          <w:sz w:val="20"/>
          <w:szCs w:val="20"/>
        </w:rPr>
      </w:pPr>
    </w:p>
    <w:p w14:paraId="1C7A8F1C" w14:textId="77777777" w:rsidR="0047489B" w:rsidRPr="009D5608" w:rsidRDefault="0047489B" w:rsidP="00731689">
      <w:pPr>
        <w:shd w:val="clear" w:color="auto" w:fill="FFFFFF" w:themeFill="background1"/>
        <w:jc w:val="center"/>
        <w:rPr>
          <w:rFonts w:ascii="Arial" w:hAnsi="Arial" w:cs="Arial"/>
          <w:b/>
          <w:sz w:val="20"/>
          <w:szCs w:val="20"/>
        </w:rPr>
      </w:pPr>
    </w:p>
    <w:p w14:paraId="1C7A8F1D" w14:textId="77777777" w:rsidR="0047489B" w:rsidRPr="009D5608" w:rsidRDefault="0047489B" w:rsidP="00731689">
      <w:pPr>
        <w:shd w:val="clear" w:color="auto" w:fill="FFFFFF" w:themeFill="background1"/>
        <w:jc w:val="center"/>
        <w:rPr>
          <w:rFonts w:ascii="Arial" w:hAnsi="Arial" w:cs="Arial"/>
          <w:i/>
          <w:sz w:val="20"/>
          <w:szCs w:val="20"/>
        </w:rPr>
      </w:pPr>
    </w:p>
    <w:p w14:paraId="1C7A8F1E" w14:textId="77777777" w:rsidR="0047489B" w:rsidRPr="009D5608" w:rsidRDefault="0047489B" w:rsidP="00731689">
      <w:pPr>
        <w:shd w:val="clear" w:color="auto" w:fill="FFFFFF" w:themeFill="background1"/>
        <w:jc w:val="center"/>
        <w:rPr>
          <w:rFonts w:ascii="Arial" w:hAnsi="Arial" w:cs="Arial"/>
          <w:b/>
          <w:sz w:val="20"/>
          <w:szCs w:val="20"/>
        </w:rPr>
      </w:pPr>
    </w:p>
    <w:p w14:paraId="1C7A8F1F" w14:textId="77777777" w:rsidR="0047489B" w:rsidRPr="009D5608" w:rsidRDefault="0047489B" w:rsidP="00731689">
      <w:pPr>
        <w:shd w:val="clear" w:color="auto" w:fill="FFFFFF" w:themeFill="background1"/>
        <w:jc w:val="center"/>
        <w:rPr>
          <w:rFonts w:ascii="Arial" w:hAnsi="Arial" w:cs="Arial"/>
          <w:b/>
          <w:sz w:val="20"/>
          <w:szCs w:val="20"/>
        </w:rPr>
      </w:pPr>
    </w:p>
    <w:p w14:paraId="1C7A8F20" w14:textId="77777777" w:rsidR="000A0285" w:rsidRPr="009D5608" w:rsidRDefault="000A0285" w:rsidP="00731689">
      <w:pPr>
        <w:shd w:val="clear" w:color="auto" w:fill="FFFFFF" w:themeFill="background1"/>
        <w:jc w:val="center"/>
        <w:rPr>
          <w:rFonts w:ascii="Arial" w:hAnsi="Arial" w:cs="Arial"/>
          <w:sz w:val="20"/>
          <w:szCs w:val="20"/>
        </w:rPr>
      </w:pPr>
    </w:p>
    <w:p w14:paraId="1C7A8F21" w14:textId="77777777" w:rsidR="000A0285" w:rsidRPr="009D5608" w:rsidRDefault="000A0285" w:rsidP="00731689">
      <w:pPr>
        <w:shd w:val="clear" w:color="auto" w:fill="FFFFFF" w:themeFill="background1"/>
        <w:rPr>
          <w:rFonts w:ascii="Arial" w:hAnsi="Arial" w:cs="Arial"/>
          <w:sz w:val="20"/>
          <w:szCs w:val="20"/>
        </w:rPr>
      </w:pPr>
    </w:p>
    <w:p w14:paraId="1C7A8F22" w14:textId="77777777" w:rsidR="000A0285" w:rsidRPr="009D5608" w:rsidRDefault="000A0285" w:rsidP="00731689">
      <w:pPr>
        <w:pStyle w:val="c3"/>
        <w:pBdr>
          <w:bottom w:val="double" w:sz="6" w:space="1" w:color="auto"/>
        </w:pBdr>
        <w:shd w:val="clear" w:color="auto" w:fill="FFFFFF" w:themeFill="background1"/>
        <w:spacing w:before="0" w:beforeAutospacing="0" w:after="0" w:afterAutospacing="0"/>
        <w:rPr>
          <w:sz w:val="20"/>
          <w:szCs w:val="20"/>
        </w:rPr>
      </w:pPr>
    </w:p>
    <w:p w14:paraId="1C7A8F23" w14:textId="77777777" w:rsidR="000A0285" w:rsidRPr="009D5608" w:rsidRDefault="000A0285" w:rsidP="00731689">
      <w:pPr>
        <w:shd w:val="clear" w:color="auto" w:fill="FFFFFF" w:themeFill="background1"/>
        <w:jc w:val="center"/>
        <w:rPr>
          <w:rFonts w:ascii="Arial" w:hAnsi="Arial" w:cs="Arial"/>
          <w:sz w:val="20"/>
          <w:szCs w:val="20"/>
        </w:rPr>
        <w:sectPr w:rsidR="000A0285" w:rsidRPr="009D5608" w:rsidSect="008F4EB4">
          <w:headerReference w:type="default" r:id="rId14"/>
          <w:pgSz w:w="11907" w:h="16840" w:code="9"/>
          <w:pgMar w:top="1418" w:right="1134" w:bottom="1418" w:left="1701" w:header="709" w:footer="709" w:gutter="0"/>
          <w:cols w:space="708"/>
          <w:docGrid w:linePitch="360"/>
        </w:sectPr>
      </w:pPr>
    </w:p>
    <w:p w14:paraId="1C7A8F24" w14:textId="77777777" w:rsidR="006E3564" w:rsidRPr="00477916" w:rsidRDefault="006E3564" w:rsidP="006E3564">
      <w:pPr>
        <w:pStyle w:val="Header"/>
        <w:widowControl w:val="0"/>
        <w:shd w:val="clear" w:color="auto" w:fill="FFFFFF" w:themeFill="background1"/>
        <w:tabs>
          <w:tab w:val="clear" w:pos="8838"/>
          <w:tab w:val="right" w:pos="9072"/>
        </w:tabs>
        <w:jc w:val="both"/>
        <w:rPr>
          <w:rFonts w:ascii="Arial" w:hAnsi="Arial" w:cs="Arial"/>
          <w:b/>
          <w:bCs/>
          <w:smallCaps/>
          <w:sz w:val="20"/>
          <w:szCs w:val="20"/>
        </w:rPr>
      </w:pPr>
      <w:r w:rsidRPr="009D5608">
        <w:rPr>
          <w:rFonts w:ascii="Arial" w:hAnsi="Arial" w:cs="Arial"/>
          <w:b/>
          <w:bCs/>
          <w:smallCaps/>
          <w:sz w:val="20"/>
          <w:szCs w:val="20"/>
        </w:rPr>
        <w:lastRenderedPageBreak/>
        <w:t xml:space="preserve">Instrumento Particular de Escritura da 1ª (Primeira) Emissão de Debêntures Simples, Não Conversíveis em Ações, </w:t>
      </w:r>
      <w:r w:rsidR="0090311B" w:rsidRPr="00477916">
        <w:rPr>
          <w:rFonts w:ascii="Arial" w:hAnsi="Arial" w:cs="Arial"/>
          <w:b/>
          <w:bCs/>
          <w:smallCaps/>
          <w:sz w:val="20"/>
          <w:szCs w:val="20"/>
        </w:rPr>
        <w:t>da Espécie com Garantia Real, com Garantia Adicional Fidejussória</w:t>
      </w:r>
      <w:r w:rsidRPr="00477916">
        <w:rPr>
          <w:rFonts w:ascii="Arial" w:hAnsi="Arial" w:cs="Arial"/>
          <w:b/>
          <w:bCs/>
          <w:smallCaps/>
          <w:sz w:val="20"/>
          <w:szCs w:val="20"/>
        </w:rPr>
        <w:t xml:space="preserve">, em Série Única, Para Distribuição Pública com Esforços Restritos, da </w:t>
      </w:r>
      <w:r w:rsidR="00A25797" w:rsidRPr="00477916">
        <w:rPr>
          <w:rFonts w:ascii="Arial" w:hAnsi="Arial" w:cs="Arial"/>
          <w:b/>
          <w:bCs/>
          <w:smallCaps/>
          <w:sz w:val="20"/>
          <w:szCs w:val="20"/>
        </w:rPr>
        <w:t>Fortuna Comércio S.A.</w:t>
      </w:r>
    </w:p>
    <w:p w14:paraId="1C7A8F25" w14:textId="77777777" w:rsidR="00A85EE8" w:rsidRPr="00477916" w:rsidRDefault="00A85EE8" w:rsidP="00731689">
      <w:pPr>
        <w:widowControl w:val="0"/>
        <w:shd w:val="clear" w:color="auto" w:fill="FFFFFF" w:themeFill="background1"/>
        <w:spacing w:after="140" w:line="290" w:lineRule="auto"/>
        <w:jc w:val="both"/>
        <w:rPr>
          <w:rFonts w:ascii="Arial" w:hAnsi="Arial" w:cs="Arial"/>
          <w:sz w:val="20"/>
          <w:szCs w:val="20"/>
        </w:rPr>
      </w:pPr>
    </w:p>
    <w:p w14:paraId="1C7A8F26" w14:textId="77777777" w:rsidR="005B1D98" w:rsidRPr="009D5608" w:rsidRDefault="005B1D98" w:rsidP="006E3564">
      <w:pPr>
        <w:spacing w:after="140" w:line="290" w:lineRule="auto"/>
        <w:jc w:val="both"/>
        <w:rPr>
          <w:rFonts w:ascii="Arial" w:hAnsi="Arial" w:cs="Arial"/>
          <w:sz w:val="20"/>
          <w:szCs w:val="20"/>
        </w:rPr>
      </w:pPr>
      <w:r w:rsidRPr="00477916">
        <w:rPr>
          <w:rFonts w:ascii="Arial" w:hAnsi="Arial" w:cs="Arial"/>
          <w:sz w:val="20"/>
          <w:szCs w:val="20"/>
        </w:rPr>
        <w:t>Pelo presente “</w:t>
      </w:r>
      <w:r w:rsidR="006E3564" w:rsidRPr="00477916">
        <w:rPr>
          <w:rFonts w:ascii="Arial" w:hAnsi="Arial" w:cs="Arial"/>
          <w:bCs/>
          <w:sz w:val="20"/>
          <w:szCs w:val="20"/>
        </w:rPr>
        <w:t xml:space="preserve">Instrumento Particular de Escritura da 1ª (Primeira) Emissão de Debêntures Simples, Não Conversíveis em Ações, </w:t>
      </w:r>
      <w:r w:rsidR="0047489B" w:rsidRPr="00477916">
        <w:rPr>
          <w:rFonts w:ascii="Arial" w:hAnsi="Arial" w:cs="Arial"/>
          <w:bCs/>
          <w:sz w:val="20"/>
          <w:szCs w:val="20"/>
        </w:rPr>
        <w:t>da Espécie com Garantia Real, com Garantia Adicional Fidejussória</w:t>
      </w:r>
      <w:r w:rsidR="006E3564" w:rsidRPr="00477916">
        <w:rPr>
          <w:rFonts w:ascii="Arial" w:hAnsi="Arial" w:cs="Arial"/>
          <w:bCs/>
          <w:sz w:val="20"/>
          <w:szCs w:val="20"/>
        </w:rPr>
        <w:t xml:space="preserve">, em Série Única, Para Distribuição Pública com Esforços Restritos, da </w:t>
      </w:r>
      <w:r w:rsidR="00A25797" w:rsidRPr="00477916">
        <w:rPr>
          <w:rFonts w:ascii="Arial" w:hAnsi="Arial" w:cs="Arial"/>
          <w:bCs/>
          <w:sz w:val="20"/>
          <w:szCs w:val="20"/>
        </w:rPr>
        <w:t>Fortuna Comércio S.A.</w:t>
      </w:r>
      <w:r w:rsidR="00A25797" w:rsidRPr="00477916">
        <w:rPr>
          <w:rFonts w:ascii="Arial" w:hAnsi="Arial" w:cs="Arial"/>
          <w:sz w:val="20"/>
          <w:szCs w:val="20"/>
        </w:rPr>
        <w:t xml:space="preserve">” </w:t>
      </w:r>
      <w:r w:rsidRPr="00477916">
        <w:rPr>
          <w:rFonts w:ascii="Arial" w:hAnsi="Arial" w:cs="Arial"/>
          <w:sz w:val="20"/>
          <w:szCs w:val="20"/>
        </w:rPr>
        <w:t>(“</w:t>
      </w:r>
      <w:r w:rsidRPr="00477916">
        <w:rPr>
          <w:rFonts w:ascii="Arial" w:hAnsi="Arial" w:cs="Arial"/>
          <w:b/>
          <w:sz w:val="20"/>
          <w:szCs w:val="20"/>
        </w:rPr>
        <w:t>Escritura de Emissão</w:t>
      </w:r>
      <w:r w:rsidRPr="00477916">
        <w:rPr>
          <w:rFonts w:ascii="Arial" w:hAnsi="Arial" w:cs="Arial"/>
          <w:sz w:val="20"/>
          <w:szCs w:val="20"/>
        </w:rPr>
        <w:t>”):</w:t>
      </w:r>
      <w:r w:rsidRPr="009D5608">
        <w:rPr>
          <w:rFonts w:ascii="Arial" w:hAnsi="Arial" w:cs="Arial"/>
          <w:sz w:val="20"/>
          <w:szCs w:val="20"/>
        </w:rPr>
        <w:t xml:space="preserve"> </w:t>
      </w:r>
    </w:p>
    <w:p w14:paraId="1C7A8F27" w14:textId="77777777" w:rsidR="005B1D98" w:rsidRPr="009D5608" w:rsidRDefault="005A7561" w:rsidP="00731689">
      <w:pPr>
        <w:pStyle w:val="ListParagraph"/>
        <w:numPr>
          <w:ilvl w:val="0"/>
          <w:numId w:val="1"/>
        </w:numPr>
        <w:shd w:val="clear" w:color="auto" w:fill="FFFFFF" w:themeFill="background1"/>
        <w:spacing w:after="140" w:line="290" w:lineRule="auto"/>
        <w:jc w:val="both"/>
        <w:rPr>
          <w:rFonts w:ascii="Arial" w:hAnsi="Arial" w:cs="Arial"/>
          <w:b/>
          <w:bCs/>
          <w:smallCaps/>
          <w:sz w:val="20"/>
          <w:szCs w:val="20"/>
        </w:rPr>
      </w:pPr>
      <w:r w:rsidRPr="009D5608">
        <w:rPr>
          <w:rFonts w:ascii="Arial" w:hAnsi="Arial" w:cs="Arial"/>
          <w:sz w:val="20"/>
          <w:szCs w:val="20"/>
        </w:rPr>
        <w:t xml:space="preserve">na qualidade de </w:t>
      </w:r>
      <w:r w:rsidR="005B1D98" w:rsidRPr="009D5608">
        <w:rPr>
          <w:rFonts w:ascii="Arial" w:hAnsi="Arial" w:cs="Arial"/>
          <w:sz w:val="20"/>
          <w:szCs w:val="20"/>
        </w:rPr>
        <w:t xml:space="preserve">emissora e ofertante das </w:t>
      </w:r>
      <w:r w:rsidR="00FF1AC2" w:rsidRPr="009D5608">
        <w:rPr>
          <w:rFonts w:ascii="Arial" w:hAnsi="Arial" w:cs="Arial"/>
          <w:sz w:val="20"/>
          <w:szCs w:val="20"/>
        </w:rPr>
        <w:t>D</w:t>
      </w:r>
      <w:r w:rsidR="005B1D98" w:rsidRPr="009D5608">
        <w:rPr>
          <w:rFonts w:ascii="Arial" w:hAnsi="Arial" w:cs="Arial"/>
          <w:sz w:val="20"/>
          <w:szCs w:val="20"/>
        </w:rPr>
        <w:t>ebêntures</w:t>
      </w:r>
      <w:r w:rsidR="00AC78E2" w:rsidRPr="009D5608">
        <w:rPr>
          <w:rFonts w:ascii="Arial" w:hAnsi="Arial" w:cs="Arial"/>
          <w:sz w:val="20"/>
          <w:szCs w:val="20"/>
        </w:rPr>
        <w:t xml:space="preserve"> (conforme abaixo definidas)</w:t>
      </w:r>
      <w:r w:rsidR="005B1D98" w:rsidRPr="009D5608">
        <w:rPr>
          <w:rFonts w:ascii="Arial" w:hAnsi="Arial" w:cs="Arial"/>
          <w:sz w:val="20"/>
          <w:szCs w:val="20"/>
        </w:rPr>
        <w:t xml:space="preserve"> objeto desta Escritura de Emissão</w:t>
      </w:r>
      <w:r w:rsidR="005B1D98" w:rsidRPr="009D5608">
        <w:rPr>
          <w:rFonts w:ascii="Arial" w:hAnsi="Arial" w:cs="Arial"/>
          <w:smallCaps/>
          <w:sz w:val="20"/>
          <w:szCs w:val="20"/>
        </w:rPr>
        <w:t>:</w:t>
      </w:r>
    </w:p>
    <w:p w14:paraId="1C7A8F28" w14:textId="77777777" w:rsidR="005B1D98" w:rsidRPr="009D5608" w:rsidRDefault="0045741D" w:rsidP="00731689">
      <w:pPr>
        <w:pStyle w:val="ListParagraph"/>
        <w:shd w:val="clear" w:color="auto" w:fill="FFFFFF" w:themeFill="background1"/>
        <w:spacing w:after="140" w:line="290" w:lineRule="auto"/>
        <w:jc w:val="both"/>
        <w:rPr>
          <w:rFonts w:ascii="Arial" w:hAnsi="Arial" w:cs="Arial"/>
          <w:sz w:val="20"/>
          <w:szCs w:val="20"/>
        </w:rPr>
      </w:pPr>
      <w:r w:rsidRPr="009D5608">
        <w:rPr>
          <w:rFonts w:ascii="Arial" w:hAnsi="Arial" w:cs="Arial"/>
          <w:b/>
          <w:bCs/>
          <w:smallCaps/>
          <w:sz w:val="20"/>
          <w:szCs w:val="20"/>
        </w:rPr>
        <w:t>FORTUNA C</w:t>
      </w:r>
      <w:r w:rsidR="009A2570" w:rsidRPr="009D5608">
        <w:rPr>
          <w:rFonts w:ascii="Arial" w:hAnsi="Arial" w:cs="Arial"/>
          <w:b/>
          <w:bCs/>
          <w:smallCaps/>
          <w:sz w:val="20"/>
          <w:szCs w:val="20"/>
        </w:rPr>
        <w:t>O</w:t>
      </w:r>
      <w:r w:rsidRPr="009D5608">
        <w:rPr>
          <w:rFonts w:ascii="Arial" w:hAnsi="Arial" w:cs="Arial"/>
          <w:b/>
          <w:bCs/>
          <w:smallCaps/>
          <w:sz w:val="20"/>
          <w:szCs w:val="20"/>
        </w:rPr>
        <w:t>MÉRCIO S.A.</w:t>
      </w:r>
      <w:r w:rsidRPr="009D5608">
        <w:rPr>
          <w:rFonts w:ascii="Arial" w:hAnsi="Arial" w:cs="Arial"/>
          <w:sz w:val="20"/>
          <w:szCs w:val="20"/>
        </w:rPr>
        <w:t xml:space="preserve">, </w:t>
      </w:r>
      <w:r w:rsidR="005B1D98" w:rsidRPr="009D5608">
        <w:rPr>
          <w:rFonts w:ascii="Arial" w:hAnsi="Arial" w:cs="Arial"/>
          <w:sz w:val="20"/>
          <w:szCs w:val="20"/>
        </w:rPr>
        <w:t>sociedade por ações</w:t>
      </w:r>
      <w:r w:rsidR="0047489B" w:rsidRPr="009D5608">
        <w:rPr>
          <w:rFonts w:ascii="Arial" w:hAnsi="Arial" w:cs="Arial"/>
          <w:sz w:val="20"/>
          <w:szCs w:val="20"/>
        </w:rPr>
        <w:t>,</w:t>
      </w:r>
      <w:r w:rsidR="005B1D98" w:rsidRPr="009D5608">
        <w:rPr>
          <w:rFonts w:ascii="Arial" w:hAnsi="Arial" w:cs="Arial"/>
          <w:sz w:val="20"/>
          <w:szCs w:val="20"/>
        </w:rPr>
        <w:t xml:space="preserve"> </w:t>
      </w:r>
      <w:r w:rsidR="006E3564" w:rsidRPr="009D5608">
        <w:rPr>
          <w:rFonts w:ascii="Arial" w:hAnsi="Arial" w:cs="Arial"/>
          <w:sz w:val="20"/>
          <w:szCs w:val="20"/>
        </w:rPr>
        <w:t>sem</w:t>
      </w:r>
      <w:r w:rsidR="005B1D98" w:rsidRPr="009D5608">
        <w:rPr>
          <w:rFonts w:ascii="Arial" w:hAnsi="Arial" w:cs="Arial"/>
          <w:sz w:val="20"/>
          <w:szCs w:val="20"/>
        </w:rPr>
        <w:t xml:space="preserve"> registro de companhia aberta perante a Comissão de Valores Mobiliários (“</w:t>
      </w:r>
      <w:r w:rsidR="005B1D98" w:rsidRPr="009D5608">
        <w:rPr>
          <w:rFonts w:ascii="Arial" w:hAnsi="Arial" w:cs="Arial"/>
          <w:b/>
          <w:sz w:val="20"/>
          <w:szCs w:val="20"/>
        </w:rPr>
        <w:t>CVM</w:t>
      </w:r>
      <w:r w:rsidR="005B1D98" w:rsidRPr="009D5608">
        <w:rPr>
          <w:rFonts w:ascii="Arial" w:hAnsi="Arial" w:cs="Arial"/>
          <w:sz w:val="20"/>
          <w:szCs w:val="20"/>
        </w:rPr>
        <w:t>”), com sede na</w:t>
      </w:r>
      <w:r w:rsidR="00696C65" w:rsidRPr="009D5608">
        <w:rPr>
          <w:rFonts w:ascii="Arial" w:hAnsi="Arial" w:cs="Arial"/>
          <w:sz w:val="20"/>
          <w:szCs w:val="20"/>
        </w:rPr>
        <w:t xml:space="preserve"> </w:t>
      </w:r>
      <w:r w:rsidRPr="009D5608">
        <w:rPr>
          <w:rFonts w:ascii="Arial" w:hAnsi="Arial" w:cs="Arial"/>
          <w:sz w:val="20"/>
          <w:szCs w:val="20"/>
        </w:rPr>
        <w:t>Alameda Amazonas</w:t>
      </w:r>
      <w:r w:rsidR="00696C65" w:rsidRPr="009D5608">
        <w:rPr>
          <w:rFonts w:ascii="Arial" w:hAnsi="Arial" w:cs="Arial"/>
          <w:sz w:val="20"/>
          <w:szCs w:val="20"/>
        </w:rPr>
        <w:t>,</w:t>
      </w:r>
      <w:r w:rsidRPr="009D5608">
        <w:rPr>
          <w:rFonts w:ascii="Arial" w:hAnsi="Arial" w:cs="Arial"/>
          <w:sz w:val="20"/>
          <w:szCs w:val="20"/>
        </w:rPr>
        <w:t xml:space="preserve"> 594,</w:t>
      </w:r>
      <w:r w:rsidR="00696C65" w:rsidRPr="009D5608">
        <w:rPr>
          <w:rFonts w:ascii="Arial" w:hAnsi="Arial" w:cs="Arial"/>
          <w:sz w:val="20"/>
          <w:szCs w:val="20"/>
        </w:rPr>
        <w:t xml:space="preserve"> </w:t>
      </w:r>
      <w:r w:rsidRPr="009D5608">
        <w:rPr>
          <w:rFonts w:ascii="Arial" w:hAnsi="Arial" w:cs="Arial"/>
          <w:sz w:val="20"/>
          <w:szCs w:val="20"/>
        </w:rPr>
        <w:t>Alphaville Industrial</w:t>
      </w:r>
      <w:r w:rsidR="00696C65" w:rsidRPr="009D5608">
        <w:rPr>
          <w:rFonts w:ascii="Arial" w:hAnsi="Arial" w:cs="Arial"/>
          <w:sz w:val="20"/>
          <w:szCs w:val="20"/>
        </w:rPr>
        <w:t xml:space="preserve">, na Cidade </w:t>
      </w:r>
      <w:r w:rsidR="00405B1F" w:rsidRPr="009D5608">
        <w:rPr>
          <w:rFonts w:ascii="Arial" w:hAnsi="Arial" w:cs="Arial"/>
          <w:sz w:val="20"/>
          <w:szCs w:val="20"/>
        </w:rPr>
        <w:t xml:space="preserve">de </w:t>
      </w:r>
      <w:r w:rsidRPr="009D5608">
        <w:rPr>
          <w:rFonts w:ascii="Arial" w:hAnsi="Arial" w:cs="Arial"/>
          <w:sz w:val="20"/>
          <w:szCs w:val="20"/>
        </w:rPr>
        <w:t xml:space="preserve">Barueri, </w:t>
      </w:r>
      <w:r w:rsidR="00696C65" w:rsidRPr="009D5608">
        <w:rPr>
          <w:rFonts w:ascii="Arial" w:hAnsi="Arial" w:cs="Arial"/>
          <w:sz w:val="20"/>
          <w:szCs w:val="20"/>
        </w:rPr>
        <w:t xml:space="preserve">Estado </w:t>
      </w:r>
      <w:r w:rsidRPr="009D5608">
        <w:rPr>
          <w:rFonts w:ascii="Arial" w:hAnsi="Arial" w:cs="Arial"/>
          <w:sz w:val="20"/>
          <w:szCs w:val="20"/>
        </w:rPr>
        <w:t>de São Paulo</w:t>
      </w:r>
      <w:r w:rsidR="00696C65" w:rsidRPr="009D5608">
        <w:rPr>
          <w:rFonts w:ascii="Arial" w:hAnsi="Arial" w:cs="Arial"/>
          <w:sz w:val="20"/>
          <w:szCs w:val="20"/>
        </w:rPr>
        <w:t xml:space="preserve">, CEP </w:t>
      </w:r>
      <w:r w:rsidRPr="009D5608">
        <w:rPr>
          <w:rFonts w:ascii="Arial" w:hAnsi="Arial" w:cs="Arial"/>
          <w:sz w:val="20"/>
          <w:szCs w:val="20"/>
        </w:rPr>
        <w:t>06454-070</w:t>
      </w:r>
      <w:r w:rsidR="005B1D98" w:rsidRPr="009D5608">
        <w:rPr>
          <w:rFonts w:ascii="Arial" w:hAnsi="Arial" w:cs="Arial"/>
          <w:sz w:val="20"/>
          <w:szCs w:val="20"/>
        </w:rPr>
        <w:t>, inscrita no Cadastro Nacional da Pessoa Jurídica do Ministério da Fazenda (“</w:t>
      </w:r>
      <w:r w:rsidR="005B1D98" w:rsidRPr="009D5608">
        <w:rPr>
          <w:rFonts w:ascii="Arial" w:hAnsi="Arial" w:cs="Arial"/>
          <w:b/>
          <w:sz w:val="20"/>
          <w:szCs w:val="20"/>
        </w:rPr>
        <w:t>CNPJ/MF</w:t>
      </w:r>
      <w:r w:rsidR="005B1D98" w:rsidRPr="009D5608">
        <w:rPr>
          <w:rFonts w:ascii="Arial" w:hAnsi="Arial" w:cs="Arial"/>
          <w:sz w:val="20"/>
          <w:szCs w:val="20"/>
        </w:rPr>
        <w:t>”) sob o n</w:t>
      </w:r>
      <w:r w:rsidR="00401AB4" w:rsidRPr="009D5608">
        <w:rPr>
          <w:rFonts w:ascii="Arial" w:hAnsi="Arial" w:cs="Arial"/>
          <w:sz w:val="20"/>
          <w:szCs w:val="20"/>
        </w:rPr>
        <w:t>.</w:t>
      </w:r>
      <w:r w:rsidR="005B1D98" w:rsidRPr="009D5608">
        <w:rPr>
          <w:rFonts w:ascii="Arial" w:hAnsi="Arial" w:cs="Arial"/>
          <w:sz w:val="20"/>
          <w:szCs w:val="20"/>
        </w:rPr>
        <w:t>º </w:t>
      </w:r>
      <w:r w:rsidR="00405B1F" w:rsidRPr="009D5608">
        <w:rPr>
          <w:rFonts w:ascii="Arial" w:hAnsi="Arial" w:cs="Arial"/>
          <w:sz w:val="20"/>
          <w:szCs w:val="20"/>
        </w:rPr>
        <w:t>07.117.240/0005-43</w:t>
      </w:r>
      <w:r w:rsidR="005B1D98" w:rsidRPr="009D5608">
        <w:rPr>
          <w:rFonts w:ascii="Arial" w:hAnsi="Arial" w:cs="Arial"/>
          <w:sz w:val="20"/>
          <w:szCs w:val="20"/>
        </w:rPr>
        <w:t xml:space="preserve">, neste ato representada na forma do seu </w:t>
      </w:r>
      <w:r w:rsidR="00AC78E2" w:rsidRPr="009D5608">
        <w:rPr>
          <w:rFonts w:ascii="Arial" w:hAnsi="Arial" w:cs="Arial"/>
          <w:sz w:val="20"/>
          <w:szCs w:val="20"/>
        </w:rPr>
        <w:t xml:space="preserve">Estatuto Social </w:t>
      </w:r>
      <w:r w:rsidR="005B1D98" w:rsidRPr="009D5608">
        <w:rPr>
          <w:rFonts w:ascii="Arial" w:hAnsi="Arial" w:cs="Arial"/>
          <w:sz w:val="20"/>
          <w:szCs w:val="20"/>
        </w:rPr>
        <w:t>(</w:t>
      </w:r>
      <w:r w:rsidR="002A2518" w:rsidRPr="009D5608">
        <w:rPr>
          <w:rFonts w:ascii="Arial" w:hAnsi="Arial" w:cs="Arial"/>
          <w:sz w:val="20"/>
          <w:szCs w:val="20"/>
        </w:rPr>
        <w:t>“</w:t>
      </w:r>
      <w:r w:rsidR="005B1D98" w:rsidRPr="009D5608">
        <w:rPr>
          <w:rFonts w:ascii="Arial" w:hAnsi="Arial" w:cs="Arial"/>
          <w:b/>
          <w:sz w:val="20"/>
          <w:szCs w:val="20"/>
        </w:rPr>
        <w:t>Emissora</w:t>
      </w:r>
      <w:r w:rsidR="002A2518" w:rsidRPr="009D5608">
        <w:rPr>
          <w:rFonts w:ascii="Arial" w:hAnsi="Arial" w:cs="Arial"/>
          <w:sz w:val="20"/>
          <w:szCs w:val="20"/>
        </w:rPr>
        <w:t>”</w:t>
      </w:r>
      <w:r w:rsidR="00003CC4" w:rsidRPr="009D5608">
        <w:rPr>
          <w:rFonts w:ascii="Arial" w:hAnsi="Arial" w:cs="Arial"/>
          <w:sz w:val="20"/>
          <w:szCs w:val="20"/>
        </w:rPr>
        <w:t>);</w:t>
      </w:r>
      <w:r w:rsidR="0027307D" w:rsidRPr="009D5608">
        <w:rPr>
          <w:rFonts w:ascii="Arial" w:hAnsi="Arial" w:cs="Arial"/>
          <w:sz w:val="20"/>
          <w:szCs w:val="20"/>
        </w:rPr>
        <w:t xml:space="preserve"> </w:t>
      </w:r>
    </w:p>
    <w:p w14:paraId="1C7A8F29" w14:textId="77777777" w:rsidR="005B1D98" w:rsidRPr="009D5608" w:rsidRDefault="005A7561" w:rsidP="00731689">
      <w:pPr>
        <w:widowControl w:val="0"/>
        <w:numPr>
          <w:ilvl w:val="0"/>
          <w:numId w:val="1"/>
        </w:numPr>
        <w:shd w:val="clear" w:color="auto" w:fill="FFFFFF" w:themeFill="background1"/>
        <w:spacing w:after="140" w:line="290" w:lineRule="auto"/>
        <w:jc w:val="both"/>
        <w:rPr>
          <w:rFonts w:ascii="Arial" w:hAnsi="Arial" w:cs="Arial"/>
          <w:sz w:val="20"/>
          <w:szCs w:val="20"/>
        </w:rPr>
      </w:pPr>
      <w:r w:rsidRPr="009D5608">
        <w:rPr>
          <w:rFonts w:ascii="Arial" w:hAnsi="Arial" w:cs="Arial"/>
          <w:sz w:val="20"/>
          <w:szCs w:val="20"/>
        </w:rPr>
        <w:t xml:space="preserve">na qualidade de </w:t>
      </w:r>
      <w:r w:rsidR="005B1D98" w:rsidRPr="009D5608">
        <w:rPr>
          <w:rFonts w:ascii="Arial" w:hAnsi="Arial" w:cs="Arial"/>
          <w:sz w:val="20"/>
          <w:szCs w:val="20"/>
        </w:rPr>
        <w:t>agente fiduciário representando a comunhão dos titulares das Debêntures (“</w:t>
      </w:r>
      <w:r w:rsidR="005B1D98" w:rsidRPr="009D5608">
        <w:rPr>
          <w:rFonts w:ascii="Arial" w:hAnsi="Arial" w:cs="Arial"/>
          <w:b/>
          <w:sz w:val="20"/>
          <w:szCs w:val="20"/>
        </w:rPr>
        <w:t>Debenturistas</w:t>
      </w:r>
      <w:r w:rsidR="005B1D98" w:rsidRPr="009D5608">
        <w:rPr>
          <w:rFonts w:ascii="Arial" w:hAnsi="Arial" w:cs="Arial"/>
          <w:sz w:val="20"/>
          <w:szCs w:val="20"/>
        </w:rPr>
        <w:t>” e, individualmente, “</w:t>
      </w:r>
      <w:r w:rsidR="005B1D98" w:rsidRPr="009D5608">
        <w:rPr>
          <w:rFonts w:ascii="Arial" w:hAnsi="Arial" w:cs="Arial"/>
          <w:b/>
          <w:sz w:val="20"/>
          <w:szCs w:val="20"/>
        </w:rPr>
        <w:t>Debenturista</w:t>
      </w:r>
      <w:r w:rsidR="005B1D98" w:rsidRPr="009D5608">
        <w:rPr>
          <w:rFonts w:ascii="Arial" w:hAnsi="Arial" w:cs="Arial"/>
          <w:sz w:val="20"/>
          <w:szCs w:val="20"/>
        </w:rPr>
        <w:t>”):</w:t>
      </w:r>
    </w:p>
    <w:p w14:paraId="1C7A8F2A" w14:textId="604599E3" w:rsidR="0032021D" w:rsidRPr="009D5608" w:rsidRDefault="005227D0" w:rsidP="00731689">
      <w:pPr>
        <w:pStyle w:val="ListParagraph"/>
        <w:shd w:val="clear" w:color="auto" w:fill="FFFFFF" w:themeFill="background1"/>
        <w:spacing w:after="140" w:line="290" w:lineRule="auto"/>
        <w:jc w:val="both"/>
        <w:rPr>
          <w:rFonts w:ascii="Arial" w:hAnsi="Arial" w:cs="Arial"/>
          <w:sz w:val="20"/>
          <w:szCs w:val="20"/>
        </w:rPr>
      </w:pPr>
      <w:r w:rsidRPr="009D5608">
        <w:rPr>
          <w:rFonts w:ascii="Arial" w:hAnsi="Arial" w:cs="Arial"/>
          <w:b/>
          <w:bCs/>
          <w:caps/>
          <w:sz w:val="20"/>
          <w:szCs w:val="20"/>
        </w:rPr>
        <w:t>Oliveira Trust Distribuidora de Títulos e Valores Mobiliários S.A.</w:t>
      </w:r>
      <w:r w:rsidR="004129A9" w:rsidRPr="009D5608">
        <w:rPr>
          <w:rFonts w:ascii="Arial" w:hAnsi="Arial" w:cs="Arial"/>
          <w:b/>
          <w:bCs/>
          <w:smallCaps/>
          <w:sz w:val="20"/>
          <w:szCs w:val="20"/>
        </w:rPr>
        <w:t xml:space="preserve">, </w:t>
      </w:r>
      <w:r w:rsidR="004129A9" w:rsidRPr="009D5608">
        <w:rPr>
          <w:rFonts w:ascii="Arial" w:hAnsi="Arial" w:cs="Arial"/>
          <w:sz w:val="20"/>
          <w:szCs w:val="20"/>
        </w:rPr>
        <w:t xml:space="preserve">sociedade por ações com sede na Cidade </w:t>
      </w:r>
      <w:r w:rsidRPr="009D5608">
        <w:rPr>
          <w:rFonts w:ascii="Arial" w:hAnsi="Arial" w:cs="Arial"/>
          <w:sz w:val="20"/>
          <w:szCs w:val="20"/>
        </w:rPr>
        <w:t>do Rio de Janeiro</w:t>
      </w:r>
      <w:r w:rsidR="004129A9" w:rsidRPr="009D5608">
        <w:rPr>
          <w:rFonts w:ascii="Arial" w:hAnsi="Arial" w:cs="Arial"/>
          <w:sz w:val="20"/>
          <w:szCs w:val="20"/>
        </w:rPr>
        <w:t xml:space="preserve">, Estado </w:t>
      </w:r>
      <w:r w:rsidRPr="009D5608">
        <w:rPr>
          <w:rFonts w:ascii="Arial" w:hAnsi="Arial" w:cs="Arial"/>
          <w:sz w:val="20"/>
          <w:szCs w:val="20"/>
        </w:rPr>
        <w:t>do Rio de Janeiro</w:t>
      </w:r>
      <w:r w:rsidR="004129A9" w:rsidRPr="009D5608">
        <w:rPr>
          <w:rFonts w:ascii="Arial" w:hAnsi="Arial" w:cs="Arial"/>
          <w:sz w:val="20"/>
          <w:szCs w:val="20"/>
        </w:rPr>
        <w:t xml:space="preserve">, na </w:t>
      </w:r>
      <w:r w:rsidR="009C44A0" w:rsidRPr="009D5608">
        <w:rPr>
          <w:rFonts w:ascii="Arial" w:hAnsi="Arial" w:cs="Arial"/>
          <w:sz w:val="20"/>
          <w:szCs w:val="20"/>
        </w:rPr>
        <w:t xml:space="preserve">Avenida das Américas n.º 500, Bloco 13, sala 205, Barra da Tijuca, </w:t>
      </w:r>
      <w:r w:rsidR="004129A9" w:rsidRPr="009D5608">
        <w:rPr>
          <w:rFonts w:ascii="Arial" w:hAnsi="Arial" w:cs="Arial"/>
          <w:sz w:val="20"/>
          <w:szCs w:val="20"/>
        </w:rPr>
        <w:t xml:space="preserve"> inscrita no CNPJ/MF sob o n</w:t>
      </w:r>
      <w:r w:rsidR="00401AB4" w:rsidRPr="009D5608">
        <w:rPr>
          <w:rFonts w:ascii="Arial" w:hAnsi="Arial" w:cs="Arial"/>
          <w:sz w:val="20"/>
          <w:szCs w:val="20"/>
        </w:rPr>
        <w:t>.</w:t>
      </w:r>
      <w:r w:rsidR="004129A9" w:rsidRPr="009D5608">
        <w:rPr>
          <w:rFonts w:ascii="Arial" w:hAnsi="Arial" w:cs="Arial"/>
          <w:sz w:val="20"/>
          <w:szCs w:val="20"/>
        </w:rPr>
        <w:t xml:space="preserve">º </w:t>
      </w:r>
      <w:r w:rsidR="009C44A0" w:rsidRPr="009D5608">
        <w:rPr>
          <w:rFonts w:ascii="Arial" w:hAnsi="Arial" w:cs="Arial"/>
          <w:sz w:val="20"/>
          <w:szCs w:val="20"/>
        </w:rPr>
        <w:t>36.113.876/0001-91</w:t>
      </w:r>
      <w:r w:rsidR="004129A9" w:rsidRPr="009D5608">
        <w:rPr>
          <w:rFonts w:ascii="Arial" w:hAnsi="Arial" w:cs="Arial"/>
          <w:sz w:val="20"/>
          <w:szCs w:val="20"/>
        </w:rPr>
        <w:t>, neste ato representada de acordo com seu Estatuto Social</w:t>
      </w:r>
      <w:r w:rsidR="00CF6954" w:rsidRPr="009D5608">
        <w:rPr>
          <w:rFonts w:ascii="Arial" w:hAnsi="Arial" w:cs="Arial"/>
          <w:sz w:val="20"/>
          <w:szCs w:val="20"/>
        </w:rPr>
        <w:t xml:space="preserve"> </w:t>
      </w:r>
      <w:r w:rsidR="0032021D" w:rsidRPr="009D5608">
        <w:rPr>
          <w:rFonts w:ascii="Arial" w:hAnsi="Arial" w:cs="Arial"/>
          <w:sz w:val="20"/>
          <w:szCs w:val="20"/>
        </w:rPr>
        <w:t>(“</w:t>
      </w:r>
      <w:r w:rsidR="0032021D" w:rsidRPr="009D5608">
        <w:rPr>
          <w:rFonts w:ascii="Arial" w:hAnsi="Arial" w:cs="Arial"/>
          <w:b/>
          <w:sz w:val="20"/>
          <w:szCs w:val="20"/>
        </w:rPr>
        <w:t>Agente Fiduciário</w:t>
      </w:r>
      <w:r w:rsidR="0032021D" w:rsidRPr="009D5608">
        <w:rPr>
          <w:rFonts w:ascii="Arial" w:hAnsi="Arial" w:cs="Arial"/>
          <w:sz w:val="20"/>
          <w:szCs w:val="20"/>
        </w:rPr>
        <w:t>”)</w:t>
      </w:r>
      <w:r w:rsidR="0027307D" w:rsidRPr="009D5608">
        <w:rPr>
          <w:rFonts w:ascii="Arial" w:hAnsi="Arial" w:cs="Arial"/>
          <w:sz w:val="20"/>
          <w:szCs w:val="20"/>
        </w:rPr>
        <w:t>;</w:t>
      </w:r>
    </w:p>
    <w:p w14:paraId="1C7A8F2B" w14:textId="77777777" w:rsidR="0027307D" w:rsidRPr="009D5608" w:rsidRDefault="00113382" w:rsidP="0047489B">
      <w:pPr>
        <w:widowControl w:val="0"/>
        <w:numPr>
          <w:ilvl w:val="0"/>
          <w:numId w:val="1"/>
        </w:numPr>
        <w:shd w:val="clear" w:color="auto" w:fill="FFFFFF" w:themeFill="background1"/>
        <w:spacing w:after="140" w:line="290" w:lineRule="auto"/>
        <w:jc w:val="both"/>
        <w:rPr>
          <w:rFonts w:ascii="Arial" w:hAnsi="Arial" w:cs="Arial"/>
          <w:sz w:val="20"/>
          <w:szCs w:val="20"/>
        </w:rPr>
      </w:pPr>
      <w:r w:rsidRPr="009D5608">
        <w:rPr>
          <w:rFonts w:ascii="Arial" w:hAnsi="Arial" w:cs="Arial"/>
          <w:sz w:val="20"/>
          <w:szCs w:val="20"/>
        </w:rPr>
        <w:t xml:space="preserve">e, </w:t>
      </w:r>
      <w:r w:rsidR="005A7561" w:rsidRPr="009D5608">
        <w:rPr>
          <w:rFonts w:ascii="Arial" w:hAnsi="Arial" w:cs="Arial"/>
          <w:sz w:val="20"/>
          <w:szCs w:val="20"/>
        </w:rPr>
        <w:t>na qualidade de</w:t>
      </w:r>
      <w:r w:rsidR="0027307D" w:rsidRPr="009D5608">
        <w:rPr>
          <w:rFonts w:ascii="Arial" w:hAnsi="Arial" w:cs="Arial"/>
          <w:sz w:val="20"/>
          <w:szCs w:val="20"/>
        </w:rPr>
        <w:t xml:space="preserve"> </w:t>
      </w:r>
      <w:r w:rsidR="005A7561" w:rsidRPr="009D5608">
        <w:rPr>
          <w:rFonts w:ascii="Arial" w:hAnsi="Arial" w:cs="Arial"/>
          <w:sz w:val="20"/>
          <w:szCs w:val="20"/>
        </w:rPr>
        <w:t>Fiadores</w:t>
      </w:r>
      <w:r w:rsidR="0027307D" w:rsidRPr="009D5608">
        <w:rPr>
          <w:rFonts w:ascii="Arial" w:hAnsi="Arial" w:cs="Arial"/>
          <w:sz w:val="20"/>
          <w:szCs w:val="20"/>
        </w:rPr>
        <w:t>:</w:t>
      </w:r>
    </w:p>
    <w:p w14:paraId="1C7A8F2C" w14:textId="77777777" w:rsidR="0027307D" w:rsidRPr="009D5608" w:rsidRDefault="0045741D" w:rsidP="0027307D">
      <w:pPr>
        <w:pStyle w:val="ListParagraph"/>
        <w:shd w:val="clear" w:color="auto" w:fill="FFFFFF" w:themeFill="background1"/>
        <w:spacing w:after="140" w:line="290" w:lineRule="auto"/>
        <w:jc w:val="both"/>
        <w:rPr>
          <w:rFonts w:ascii="Arial" w:hAnsi="Arial" w:cs="Arial"/>
          <w:sz w:val="20"/>
          <w:szCs w:val="20"/>
        </w:rPr>
      </w:pPr>
      <w:r w:rsidRPr="009D5608">
        <w:rPr>
          <w:rFonts w:ascii="Arial" w:hAnsi="Arial" w:cs="Arial"/>
          <w:b/>
          <w:bCs/>
          <w:smallCaps/>
          <w:sz w:val="20"/>
          <w:szCs w:val="20"/>
        </w:rPr>
        <w:t>LUZ FRANQUIAS S.A.</w:t>
      </w:r>
      <w:r w:rsidRPr="009D5608">
        <w:rPr>
          <w:rFonts w:ascii="Arial" w:hAnsi="Arial" w:cs="Arial"/>
          <w:sz w:val="20"/>
          <w:szCs w:val="20"/>
        </w:rPr>
        <w:t xml:space="preserve">, </w:t>
      </w:r>
      <w:r w:rsidR="0027307D" w:rsidRPr="009D5608">
        <w:rPr>
          <w:rFonts w:ascii="Arial" w:hAnsi="Arial" w:cs="Arial"/>
          <w:sz w:val="20"/>
          <w:szCs w:val="20"/>
        </w:rPr>
        <w:t xml:space="preserve">sociedade por ações sem registro de companhia aberta perante a CVM, </w:t>
      </w:r>
      <w:r w:rsidR="00405B1F" w:rsidRPr="009D5608">
        <w:rPr>
          <w:rFonts w:ascii="Arial" w:hAnsi="Arial" w:cs="Arial"/>
          <w:sz w:val="20"/>
          <w:szCs w:val="20"/>
        </w:rPr>
        <w:t>com sede na Alameda Amazonas, 594, 1º andar, Alphaville Industrial, na Cidade de Barueri, Estado de São Paulo, CEP 06454-070</w:t>
      </w:r>
      <w:r w:rsidR="0027307D" w:rsidRPr="009D5608">
        <w:rPr>
          <w:rFonts w:ascii="Arial" w:hAnsi="Arial" w:cs="Arial"/>
          <w:sz w:val="20"/>
          <w:szCs w:val="20"/>
        </w:rPr>
        <w:t>, inscrita no CNPJ/MF sob o n.º </w:t>
      </w:r>
      <w:r w:rsidR="00405B1F" w:rsidRPr="009D5608">
        <w:rPr>
          <w:rFonts w:ascii="Arial" w:hAnsi="Arial" w:cs="Arial"/>
          <w:sz w:val="20"/>
          <w:szCs w:val="20"/>
        </w:rPr>
        <w:t>10.614.426/0001-99</w:t>
      </w:r>
      <w:r w:rsidR="0027307D" w:rsidRPr="009D5608">
        <w:rPr>
          <w:rFonts w:ascii="Arial" w:hAnsi="Arial" w:cs="Arial"/>
          <w:sz w:val="20"/>
          <w:szCs w:val="20"/>
        </w:rPr>
        <w:t>, neste ato representada na forma do seu Estatuto Social (“</w:t>
      </w:r>
      <w:r w:rsidR="00405B1F" w:rsidRPr="009D5608">
        <w:rPr>
          <w:rFonts w:ascii="Arial" w:hAnsi="Arial" w:cs="Arial"/>
          <w:b/>
          <w:sz w:val="20"/>
          <w:szCs w:val="20"/>
        </w:rPr>
        <w:t>Luz</w:t>
      </w:r>
      <w:r w:rsidR="00F51A76" w:rsidRPr="009D5608">
        <w:rPr>
          <w:rFonts w:ascii="Arial" w:hAnsi="Arial" w:cs="Arial"/>
          <w:b/>
          <w:sz w:val="20"/>
          <w:szCs w:val="20"/>
        </w:rPr>
        <w:t xml:space="preserve"> Franquias</w:t>
      </w:r>
      <w:r w:rsidR="0027307D" w:rsidRPr="009D5608">
        <w:rPr>
          <w:rFonts w:ascii="Arial" w:hAnsi="Arial" w:cs="Arial"/>
          <w:sz w:val="20"/>
          <w:szCs w:val="20"/>
        </w:rPr>
        <w:t xml:space="preserve">”); </w:t>
      </w:r>
      <w:r w:rsidR="009A2570" w:rsidRPr="009D5608">
        <w:rPr>
          <w:rFonts w:ascii="Arial" w:hAnsi="Arial" w:cs="Arial"/>
          <w:sz w:val="20"/>
          <w:szCs w:val="20"/>
        </w:rPr>
        <w:t>e</w:t>
      </w:r>
    </w:p>
    <w:p w14:paraId="1C7A8F2D" w14:textId="77777777" w:rsidR="0047489B" w:rsidRPr="009D5608" w:rsidRDefault="00A26A40" w:rsidP="0047489B">
      <w:pPr>
        <w:pStyle w:val="ListParagraph"/>
        <w:shd w:val="clear" w:color="auto" w:fill="FFFFFF" w:themeFill="background1"/>
        <w:spacing w:after="140" w:line="290" w:lineRule="auto"/>
        <w:jc w:val="both"/>
        <w:rPr>
          <w:rFonts w:ascii="Arial" w:hAnsi="Arial" w:cs="Arial"/>
          <w:sz w:val="20"/>
          <w:szCs w:val="20"/>
        </w:rPr>
      </w:pPr>
      <w:r w:rsidRPr="009D5608">
        <w:rPr>
          <w:rFonts w:ascii="Arial" w:hAnsi="Arial" w:cs="Arial"/>
          <w:b/>
          <w:caps/>
          <w:sz w:val="20"/>
          <w:szCs w:val="20"/>
        </w:rPr>
        <w:t>Antônio Caio Gomes Pereira Filho</w:t>
      </w:r>
      <w:r w:rsidR="0027307D" w:rsidRPr="009D5608">
        <w:rPr>
          <w:rFonts w:ascii="Arial" w:hAnsi="Arial" w:cs="Arial"/>
          <w:sz w:val="20"/>
          <w:szCs w:val="20"/>
        </w:rPr>
        <w:t xml:space="preserve">, </w:t>
      </w:r>
      <w:r w:rsidR="00405B1F" w:rsidRPr="009D5608">
        <w:rPr>
          <w:rFonts w:ascii="Arial" w:hAnsi="Arial" w:cs="Arial"/>
          <w:sz w:val="20"/>
          <w:szCs w:val="20"/>
        </w:rPr>
        <w:t>brasileiro, casado</w:t>
      </w:r>
      <w:r w:rsidR="005E2715" w:rsidRPr="009D5608">
        <w:rPr>
          <w:rFonts w:ascii="Arial" w:hAnsi="Arial" w:cs="Arial"/>
          <w:sz w:val="20"/>
          <w:szCs w:val="20"/>
        </w:rPr>
        <w:t xml:space="preserve"> sob regime de separação total de bens</w:t>
      </w:r>
      <w:r w:rsidR="00405B1F" w:rsidRPr="009D5608">
        <w:rPr>
          <w:rFonts w:ascii="Arial" w:hAnsi="Arial" w:cs="Arial"/>
          <w:sz w:val="20"/>
          <w:szCs w:val="20"/>
        </w:rPr>
        <w:t>, empresário</w:t>
      </w:r>
      <w:r w:rsidR="0027307D" w:rsidRPr="009D5608">
        <w:rPr>
          <w:rFonts w:ascii="Arial" w:hAnsi="Arial" w:cs="Arial"/>
          <w:sz w:val="20"/>
          <w:szCs w:val="20"/>
        </w:rPr>
        <w:t xml:space="preserve">, portador da cédula de identidade RG </w:t>
      </w:r>
      <w:r w:rsidR="00405B1F" w:rsidRPr="009D5608">
        <w:rPr>
          <w:rFonts w:ascii="Arial" w:hAnsi="Arial" w:cs="Arial"/>
          <w:sz w:val="20"/>
          <w:szCs w:val="20"/>
        </w:rPr>
        <w:t>14.277.922-2</w:t>
      </w:r>
      <w:r w:rsidR="0027307D" w:rsidRPr="009D5608">
        <w:rPr>
          <w:rFonts w:ascii="Arial" w:hAnsi="Arial" w:cs="Arial"/>
          <w:sz w:val="20"/>
          <w:szCs w:val="20"/>
        </w:rPr>
        <w:t xml:space="preserve">, expedida pela </w:t>
      </w:r>
      <w:r w:rsidR="00405B1F" w:rsidRPr="009D5608">
        <w:rPr>
          <w:rFonts w:ascii="Arial" w:hAnsi="Arial" w:cs="Arial"/>
          <w:sz w:val="20"/>
          <w:szCs w:val="20"/>
        </w:rPr>
        <w:t>SSP/SP</w:t>
      </w:r>
      <w:r w:rsidR="0027307D" w:rsidRPr="009D5608">
        <w:rPr>
          <w:rFonts w:ascii="Arial" w:hAnsi="Arial" w:cs="Arial"/>
          <w:sz w:val="20"/>
          <w:szCs w:val="20"/>
        </w:rPr>
        <w:t>, inscrito no Cadastro de Pessoas Físicas do Ministério da Fazenda (“</w:t>
      </w:r>
      <w:r w:rsidR="0027307D" w:rsidRPr="009D5608">
        <w:rPr>
          <w:rFonts w:ascii="Arial" w:hAnsi="Arial" w:cs="Arial"/>
          <w:b/>
          <w:sz w:val="20"/>
          <w:szCs w:val="20"/>
        </w:rPr>
        <w:t>CPF/MF</w:t>
      </w:r>
      <w:r w:rsidR="0027307D" w:rsidRPr="009D5608">
        <w:rPr>
          <w:rFonts w:ascii="Arial" w:hAnsi="Arial" w:cs="Arial"/>
          <w:sz w:val="20"/>
          <w:szCs w:val="20"/>
        </w:rPr>
        <w:t>”) sob nº</w:t>
      </w:r>
      <w:r w:rsidR="00405B1F" w:rsidRPr="009D5608">
        <w:rPr>
          <w:rFonts w:ascii="Arial" w:hAnsi="Arial" w:cs="Arial"/>
          <w:sz w:val="20"/>
          <w:szCs w:val="20"/>
        </w:rPr>
        <w:t xml:space="preserve"> 132.783.458-86</w:t>
      </w:r>
      <w:r w:rsidR="0027307D" w:rsidRPr="009D5608">
        <w:rPr>
          <w:rFonts w:ascii="Arial" w:hAnsi="Arial" w:cs="Arial"/>
          <w:sz w:val="20"/>
          <w:szCs w:val="20"/>
        </w:rPr>
        <w:t xml:space="preserve">, </w:t>
      </w:r>
      <w:r w:rsidR="009A2570" w:rsidRPr="009D5608">
        <w:rPr>
          <w:rFonts w:ascii="Arial" w:hAnsi="Arial" w:cs="Arial"/>
          <w:sz w:val="20"/>
          <w:szCs w:val="20"/>
        </w:rPr>
        <w:t xml:space="preserve">com endereço comercial na </w:t>
      </w:r>
      <w:r w:rsidR="006D115C" w:rsidRPr="009D5608">
        <w:rPr>
          <w:rFonts w:ascii="Arial" w:hAnsi="Arial" w:cs="Arial"/>
          <w:sz w:val="20"/>
          <w:szCs w:val="20"/>
        </w:rPr>
        <w:t>Alameda Amazonas, 594, 1º andar, Alphaville Industrial, na Cidade de Barueri, Estado de São Paulo, CEP 06454-070</w:t>
      </w:r>
      <w:r w:rsidR="0027307D" w:rsidRPr="009D5608">
        <w:rPr>
          <w:rFonts w:ascii="Arial" w:hAnsi="Arial" w:cs="Arial"/>
          <w:sz w:val="20"/>
          <w:szCs w:val="20"/>
        </w:rPr>
        <w:t xml:space="preserve"> (“</w:t>
      </w:r>
      <w:r w:rsidRPr="009D5608">
        <w:rPr>
          <w:rFonts w:ascii="Arial" w:hAnsi="Arial" w:cs="Arial"/>
          <w:b/>
          <w:sz w:val="20"/>
          <w:szCs w:val="20"/>
        </w:rPr>
        <w:t>Ant</w:t>
      </w:r>
      <w:r w:rsidR="00207679" w:rsidRPr="009D5608">
        <w:rPr>
          <w:rFonts w:ascii="Arial" w:hAnsi="Arial" w:cs="Arial"/>
          <w:b/>
          <w:sz w:val="20"/>
          <w:szCs w:val="20"/>
        </w:rPr>
        <w:t>ô</w:t>
      </w:r>
      <w:r w:rsidRPr="009D5608">
        <w:rPr>
          <w:rFonts w:ascii="Arial" w:hAnsi="Arial" w:cs="Arial"/>
          <w:b/>
          <w:sz w:val="20"/>
          <w:szCs w:val="20"/>
        </w:rPr>
        <w:t>nio</w:t>
      </w:r>
      <w:r w:rsidR="0027307D" w:rsidRPr="009D5608">
        <w:rPr>
          <w:rFonts w:ascii="Arial" w:hAnsi="Arial" w:cs="Arial"/>
          <w:sz w:val="20"/>
          <w:szCs w:val="20"/>
        </w:rPr>
        <w:t>”</w:t>
      </w:r>
      <w:r w:rsidR="00C84929" w:rsidRPr="009D5608">
        <w:rPr>
          <w:rFonts w:ascii="Arial" w:hAnsi="Arial" w:cs="Arial"/>
          <w:sz w:val="20"/>
          <w:szCs w:val="20"/>
        </w:rPr>
        <w:t xml:space="preserve"> </w:t>
      </w:r>
      <w:r w:rsidR="0027307D" w:rsidRPr="009D5608">
        <w:rPr>
          <w:rFonts w:ascii="Arial" w:hAnsi="Arial" w:cs="Arial"/>
          <w:sz w:val="20"/>
          <w:szCs w:val="20"/>
        </w:rPr>
        <w:t xml:space="preserve">e, em conjunto com </w:t>
      </w:r>
      <w:r w:rsidR="006D115C" w:rsidRPr="009D5608">
        <w:rPr>
          <w:rFonts w:ascii="Arial" w:hAnsi="Arial" w:cs="Arial"/>
          <w:sz w:val="20"/>
          <w:szCs w:val="20"/>
        </w:rPr>
        <w:t xml:space="preserve">a </w:t>
      </w:r>
      <w:r w:rsidR="007E1F9C" w:rsidRPr="009D5608">
        <w:rPr>
          <w:rFonts w:ascii="Arial" w:hAnsi="Arial" w:cs="Arial"/>
          <w:sz w:val="20"/>
          <w:szCs w:val="20"/>
        </w:rPr>
        <w:t>Luz Franquias</w:t>
      </w:r>
      <w:r w:rsidR="006D115C" w:rsidRPr="009D5608">
        <w:rPr>
          <w:rFonts w:ascii="Arial" w:hAnsi="Arial" w:cs="Arial"/>
          <w:sz w:val="20"/>
          <w:szCs w:val="20"/>
        </w:rPr>
        <w:t xml:space="preserve">, </w:t>
      </w:r>
      <w:r w:rsidR="0027307D" w:rsidRPr="009D5608">
        <w:rPr>
          <w:rFonts w:ascii="Arial" w:hAnsi="Arial" w:cs="Arial"/>
          <w:sz w:val="20"/>
          <w:szCs w:val="20"/>
        </w:rPr>
        <w:t>“</w:t>
      </w:r>
      <w:r w:rsidR="0027307D" w:rsidRPr="009D5608">
        <w:rPr>
          <w:rFonts w:ascii="Arial" w:hAnsi="Arial" w:cs="Arial"/>
          <w:b/>
          <w:sz w:val="20"/>
          <w:szCs w:val="20"/>
        </w:rPr>
        <w:t>Fiadores</w:t>
      </w:r>
      <w:r w:rsidR="0027307D" w:rsidRPr="009D5608">
        <w:rPr>
          <w:rFonts w:ascii="Arial" w:hAnsi="Arial" w:cs="Arial"/>
          <w:sz w:val="20"/>
          <w:szCs w:val="20"/>
        </w:rPr>
        <w:t>”)</w:t>
      </w:r>
      <w:r w:rsidR="008F0D6E" w:rsidRPr="009D5608">
        <w:rPr>
          <w:rFonts w:ascii="Arial" w:hAnsi="Arial" w:cs="Arial"/>
          <w:sz w:val="20"/>
          <w:szCs w:val="20"/>
        </w:rPr>
        <w:t>.</w:t>
      </w:r>
    </w:p>
    <w:p w14:paraId="1C7A8F2E" w14:textId="77777777" w:rsidR="0032021D" w:rsidRPr="009D5608" w:rsidRDefault="0032021D" w:rsidP="00731689">
      <w:pPr>
        <w:widowControl w:val="0"/>
        <w:shd w:val="clear" w:color="auto" w:fill="FFFFFF" w:themeFill="background1"/>
        <w:spacing w:after="140" w:line="290" w:lineRule="auto"/>
        <w:jc w:val="both"/>
        <w:rPr>
          <w:rFonts w:ascii="Arial" w:hAnsi="Arial" w:cs="Arial"/>
          <w:sz w:val="20"/>
          <w:szCs w:val="20"/>
        </w:rPr>
      </w:pPr>
      <w:r w:rsidRPr="009D5608">
        <w:rPr>
          <w:rFonts w:ascii="Arial" w:hAnsi="Arial" w:cs="Arial"/>
          <w:sz w:val="20"/>
          <w:szCs w:val="20"/>
        </w:rPr>
        <w:t>vêm por esta e na melhor forma de direito firmar a presente Escritura de Emissão, que será regida pelas seguintes cláusulas e condições:</w:t>
      </w:r>
    </w:p>
    <w:p w14:paraId="1C7A8F2F" w14:textId="77777777" w:rsidR="0032021D" w:rsidRPr="009D5608" w:rsidRDefault="001C3CC9" w:rsidP="003F3894">
      <w:pPr>
        <w:pStyle w:val="Level1"/>
      </w:pPr>
      <w:r w:rsidRPr="009D5608">
        <w:t>DA</w:t>
      </w:r>
      <w:r w:rsidR="00481981" w:rsidRPr="009D5608">
        <w:t>S</w:t>
      </w:r>
      <w:r w:rsidRPr="009D5608">
        <w:t xml:space="preserve"> </w:t>
      </w:r>
      <w:r w:rsidR="00481981" w:rsidRPr="009D5608">
        <w:t>AUTORIZAÇÕES</w:t>
      </w:r>
    </w:p>
    <w:p w14:paraId="1C7A8F30" w14:textId="3D2FEFB6" w:rsidR="0032021D" w:rsidRPr="00110321" w:rsidRDefault="0032021D" w:rsidP="00130861">
      <w:pPr>
        <w:pStyle w:val="Level2"/>
        <w:rPr>
          <w:b/>
        </w:rPr>
      </w:pPr>
      <w:r w:rsidRPr="009D5608">
        <w:t xml:space="preserve">A </w:t>
      </w:r>
      <w:r w:rsidR="006E3564" w:rsidRPr="009D5608">
        <w:t>1</w:t>
      </w:r>
      <w:r w:rsidR="00FF1AC2" w:rsidRPr="009D5608">
        <w:t>ª (</w:t>
      </w:r>
      <w:r w:rsidR="006E3564" w:rsidRPr="009D5608">
        <w:t>Primeira</w:t>
      </w:r>
      <w:r w:rsidR="00FF1AC2" w:rsidRPr="009D5608">
        <w:t xml:space="preserve">) </w:t>
      </w:r>
      <w:r w:rsidRPr="009D5608">
        <w:t>emissão</w:t>
      </w:r>
      <w:r w:rsidR="00FF1AC2" w:rsidRPr="009D5608">
        <w:t xml:space="preserve"> de debêntures simples, não conversíveis em ações, </w:t>
      </w:r>
      <w:r w:rsidR="0047489B" w:rsidRPr="00477916">
        <w:rPr>
          <w:bCs/>
        </w:rPr>
        <w:t>da espécie com garantia real, com garantia adicional fidejussória</w:t>
      </w:r>
      <w:r w:rsidR="002A18B7" w:rsidRPr="009D5608">
        <w:t xml:space="preserve"> </w:t>
      </w:r>
      <w:r w:rsidR="004A69E4" w:rsidRPr="009D5608">
        <w:t>(“</w:t>
      </w:r>
      <w:r w:rsidR="004A69E4" w:rsidRPr="009D5608">
        <w:rPr>
          <w:b/>
        </w:rPr>
        <w:t>Debêntures</w:t>
      </w:r>
      <w:r w:rsidR="004A69E4" w:rsidRPr="009D5608">
        <w:t>”)</w:t>
      </w:r>
      <w:r w:rsidR="00FF1AC2" w:rsidRPr="009D5608">
        <w:t>, em série</w:t>
      </w:r>
      <w:r w:rsidR="002A18B7" w:rsidRPr="009D5608">
        <w:t xml:space="preserve"> única</w:t>
      </w:r>
      <w:r w:rsidR="00FF1AC2" w:rsidRPr="009D5608">
        <w:t>, da Emissora</w:t>
      </w:r>
      <w:r w:rsidRPr="009D5608">
        <w:t xml:space="preserve"> </w:t>
      </w:r>
      <w:r w:rsidR="004A69E4" w:rsidRPr="009D5608">
        <w:t>(“</w:t>
      </w:r>
      <w:r w:rsidR="004A69E4" w:rsidRPr="009D5608">
        <w:rPr>
          <w:b/>
        </w:rPr>
        <w:t>Emissão</w:t>
      </w:r>
      <w:r w:rsidR="004A69E4" w:rsidRPr="009D5608">
        <w:t>”)</w:t>
      </w:r>
      <w:r w:rsidRPr="009D5608">
        <w:t xml:space="preserve">, </w:t>
      </w:r>
      <w:r w:rsidR="002A2518" w:rsidRPr="009D5608">
        <w:t>par</w:t>
      </w:r>
      <w:r w:rsidRPr="009D5608">
        <w:t xml:space="preserve">a </w:t>
      </w:r>
      <w:r w:rsidR="00AC1D13" w:rsidRPr="009D5608">
        <w:t xml:space="preserve">distribuição </w:t>
      </w:r>
      <w:r w:rsidRPr="009D5608">
        <w:t xml:space="preserve">pública </w:t>
      </w:r>
      <w:r w:rsidR="004814D8" w:rsidRPr="009D5608">
        <w:t>com esforços restritos</w:t>
      </w:r>
      <w:r w:rsidR="00EC456A" w:rsidRPr="009D5608">
        <w:t xml:space="preserve"> (“</w:t>
      </w:r>
      <w:r w:rsidR="00EC456A" w:rsidRPr="009D5608">
        <w:rPr>
          <w:b/>
        </w:rPr>
        <w:t>Oferta</w:t>
      </w:r>
      <w:r w:rsidR="00EC456A" w:rsidRPr="009D5608">
        <w:t>”)</w:t>
      </w:r>
      <w:r w:rsidRPr="009D5608">
        <w:t>, nos termos da Instrução da CVM n.º 4</w:t>
      </w:r>
      <w:r w:rsidR="004814D8" w:rsidRPr="009D5608">
        <w:t>76, de 6 de janeiro de 2009</w:t>
      </w:r>
      <w:r w:rsidRPr="009D5608">
        <w:t xml:space="preserve">, conforme alterada </w:t>
      </w:r>
      <w:r w:rsidR="00EC456A" w:rsidRPr="009D5608">
        <w:t>(</w:t>
      </w:r>
      <w:r w:rsidR="002A2518" w:rsidRPr="009D5608">
        <w:t>“</w:t>
      </w:r>
      <w:r w:rsidRPr="009D5608">
        <w:rPr>
          <w:b/>
        </w:rPr>
        <w:t>Instrução CVM 4</w:t>
      </w:r>
      <w:r w:rsidR="004814D8" w:rsidRPr="009D5608">
        <w:rPr>
          <w:b/>
        </w:rPr>
        <w:t>76</w:t>
      </w:r>
      <w:r w:rsidR="002A2518" w:rsidRPr="009D5608">
        <w:t>”</w:t>
      </w:r>
      <w:r w:rsidRPr="009D5608">
        <w:t>),</w:t>
      </w:r>
      <w:r w:rsidR="008B00DD" w:rsidRPr="009D5608">
        <w:t xml:space="preserve"> e a celebração da presente Escritura de Emissão e dos Contratos de Garantias (conforme abaixo definidos)</w:t>
      </w:r>
      <w:r w:rsidR="00AC1D13" w:rsidRPr="009D5608">
        <w:t>, dentre outros,</w:t>
      </w:r>
      <w:r w:rsidRPr="009D5608">
        <w:t xml:space="preserve"> são realizadas com base na deliberação da </w:t>
      </w:r>
      <w:r w:rsidR="00AC1D13" w:rsidRPr="009D5608">
        <w:t xml:space="preserve">assembleia geral </w:t>
      </w:r>
      <w:r w:rsidR="00AC1D13" w:rsidRPr="009D5608">
        <w:lastRenderedPageBreak/>
        <w:t>extraordinária de acionistas</w:t>
      </w:r>
      <w:r w:rsidRPr="009D5608">
        <w:t xml:space="preserve"> da Emissora realizada em </w:t>
      </w:r>
      <w:r w:rsidR="004C16ED">
        <w:t>04</w:t>
      </w:r>
      <w:r w:rsidR="004C16ED" w:rsidRPr="009D5608">
        <w:t xml:space="preserve"> </w:t>
      </w:r>
      <w:r w:rsidRPr="009D5608">
        <w:t xml:space="preserve">de </w:t>
      </w:r>
      <w:r w:rsidR="004C16ED">
        <w:t>setembro</w:t>
      </w:r>
      <w:r w:rsidR="004C16ED" w:rsidRPr="009D5608">
        <w:t xml:space="preserve"> </w:t>
      </w:r>
      <w:r w:rsidRPr="009D5608">
        <w:t>de 201</w:t>
      </w:r>
      <w:r w:rsidR="006A01E9" w:rsidRPr="009D5608">
        <w:t>5</w:t>
      </w:r>
      <w:r w:rsidRPr="009D5608">
        <w:t>, nos termos do</w:t>
      </w:r>
      <w:r w:rsidR="004A69E4" w:rsidRPr="009D5608">
        <w:t xml:space="preserve"> Estatuto Social vigente da Emissora, do</w:t>
      </w:r>
      <w:r w:rsidRPr="009D5608">
        <w:t xml:space="preserve"> artigo 59,</w:t>
      </w:r>
      <w:r w:rsidR="00130861" w:rsidRPr="009D5608">
        <w:t xml:space="preserve"> </w:t>
      </w:r>
      <w:r w:rsidR="00130861" w:rsidRPr="009D5608">
        <w:rPr>
          <w:i/>
        </w:rPr>
        <w:t>caput</w:t>
      </w:r>
      <w:r w:rsidR="00130861" w:rsidRPr="009D5608">
        <w:t>,</w:t>
      </w:r>
      <w:r w:rsidRPr="009D5608">
        <w:t xml:space="preserve"> da Lei 6.404, de 15 de dezembro de 1976, conforme alterada (“</w:t>
      </w:r>
      <w:r w:rsidRPr="009D5608">
        <w:rPr>
          <w:b/>
        </w:rPr>
        <w:t>Lei das Sociedades por Ações</w:t>
      </w:r>
      <w:r w:rsidRPr="009D5608">
        <w:t>”)</w:t>
      </w:r>
      <w:r w:rsidR="00AC1D13" w:rsidRPr="009D5608">
        <w:t>, e demais leis e regulamentações aplicáveis</w:t>
      </w:r>
      <w:r w:rsidR="009F065E">
        <w:t xml:space="preserve">, a qual ratificou as deliberações da RCA Emissora (conforme abaixo definida) </w:t>
      </w:r>
      <w:r w:rsidR="009F065E" w:rsidRPr="009D5608">
        <w:t>(“</w:t>
      </w:r>
      <w:r w:rsidR="009F065E" w:rsidRPr="009D5608">
        <w:rPr>
          <w:b/>
        </w:rPr>
        <w:t>AGE</w:t>
      </w:r>
      <w:r w:rsidR="009F065E" w:rsidRPr="009D5608">
        <w:t>”)</w:t>
      </w:r>
      <w:r w:rsidRPr="009D5608">
        <w:t>.</w:t>
      </w:r>
    </w:p>
    <w:p w14:paraId="713E42CE" w14:textId="2A13C3DF" w:rsidR="00110321" w:rsidRPr="00110321" w:rsidRDefault="00110321" w:rsidP="00880B74">
      <w:pPr>
        <w:pStyle w:val="Level2"/>
        <w:shd w:val="clear" w:color="auto" w:fill="FFFFFF" w:themeFill="background1"/>
        <w:tabs>
          <w:tab w:val="clear" w:pos="680"/>
          <w:tab w:val="num" w:pos="709"/>
        </w:tabs>
        <w:ind w:left="709" w:hanging="709"/>
      </w:pPr>
      <w:r>
        <w:t>A</w:t>
      </w:r>
      <w:r w:rsidRPr="009D5608">
        <w:t xml:space="preserve"> constituição da Cessão Fiduciária de Duplicatas (conforme definida abaixo)</w:t>
      </w:r>
      <w:r>
        <w:t xml:space="preserve"> e a celebração </w:t>
      </w:r>
      <w:r w:rsidRPr="009D5608">
        <w:t>d</w:t>
      </w:r>
      <w:r>
        <w:t>o</w:t>
      </w:r>
      <w:r w:rsidRPr="009D5608">
        <w:t xml:space="preserve"> Contrato de Cessão Fiduciária de Duplicatas</w:t>
      </w:r>
      <w:r>
        <w:t xml:space="preserve"> </w:t>
      </w:r>
      <w:r w:rsidRPr="009D5608">
        <w:t xml:space="preserve">(conforme definida abaixo), dentre outros, são realizadas com base na deliberação do conselho de administração da </w:t>
      </w:r>
      <w:r>
        <w:t>Emissora</w:t>
      </w:r>
      <w:r w:rsidRPr="009D5608">
        <w:t xml:space="preserve">, em reunião realizada em </w:t>
      </w:r>
      <w:r w:rsidR="004C16ED">
        <w:t xml:space="preserve">04 </w:t>
      </w:r>
      <w:r w:rsidRPr="009D5608">
        <w:t xml:space="preserve">de </w:t>
      </w:r>
      <w:r w:rsidR="004C16ED">
        <w:t>setembro</w:t>
      </w:r>
      <w:r w:rsidR="004C16ED" w:rsidRPr="009D5608">
        <w:t xml:space="preserve"> </w:t>
      </w:r>
      <w:r w:rsidRPr="009D5608">
        <w:t>de 2015</w:t>
      </w:r>
      <w:r w:rsidR="00546E3C">
        <w:t>, a qual foi ratificada pela AGE</w:t>
      </w:r>
      <w:r w:rsidRPr="009D5608">
        <w:t xml:space="preserve"> (“</w:t>
      </w:r>
      <w:r w:rsidRPr="009D5608">
        <w:rPr>
          <w:b/>
        </w:rPr>
        <w:t xml:space="preserve">RCA </w:t>
      </w:r>
      <w:r>
        <w:rPr>
          <w:b/>
        </w:rPr>
        <w:t>Emissora</w:t>
      </w:r>
      <w:r w:rsidRPr="009D5608">
        <w:t xml:space="preserve">”). </w:t>
      </w:r>
    </w:p>
    <w:p w14:paraId="1C7A8F31" w14:textId="44235B09" w:rsidR="00AC1D13" w:rsidRPr="009D5608" w:rsidRDefault="00776410" w:rsidP="00731689">
      <w:pPr>
        <w:pStyle w:val="Level2"/>
        <w:shd w:val="clear" w:color="auto" w:fill="FFFFFF" w:themeFill="background1"/>
      </w:pPr>
      <w:r w:rsidRPr="009D5608">
        <w:t>A</w:t>
      </w:r>
      <w:r w:rsidR="00AC1D13" w:rsidRPr="009D5608">
        <w:t xml:space="preserve"> </w:t>
      </w:r>
      <w:r w:rsidR="008B00DD" w:rsidRPr="009D5608">
        <w:t xml:space="preserve">prestação da </w:t>
      </w:r>
      <w:r w:rsidR="00A26A40" w:rsidRPr="009D5608">
        <w:t>Fiança</w:t>
      </w:r>
      <w:r w:rsidR="00AC1D13" w:rsidRPr="009D5608">
        <w:t xml:space="preserve"> (conforme </w:t>
      </w:r>
      <w:r w:rsidR="008B00DD" w:rsidRPr="009D5608">
        <w:t xml:space="preserve">definida </w:t>
      </w:r>
      <w:r w:rsidR="00AC1D13" w:rsidRPr="009D5608">
        <w:t>abaixo)</w:t>
      </w:r>
      <w:r w:rsidR="00130861" w:rsidRPr="009D5608">
        <w:t xml:space="preserve">, a constituição da Cessão Fiduciária de </w:t>
      </w:r>
      <w:r w:rsidR="00372703" w:rsidRPr="009D5608">
        <w:t>Duplicatas</w:t>
      </w:r>
      <w:r w:rsidR="008B00DD" w:rsidRPr="009D5608">
        <w:t>, a</w:t>
      </w:r>
      <w:r w:rsidR="00130861" w:rsidRPr="009D5608">
        <w:t xml:space="preserve"> celebração</w:t>
      </w:r>
      <w:r w:rsidR="008B00DD" w:rsidRPr="009D5608">
        <w:t xml:space="preserve"> da presente Escritura de Emissão e</w:t>
      </w:r>
      <w:r w:rsidR="00130861" w:rsidRPr="009D5608">
        <w:t xml:space="preserve"> do Contrato de Cessão Fiduciária de </w:t>
      </w:r>
      <w:r w:rsidR="00372703" w:rsidRPr="009D5608">
        <w:t>Duplicatas</w:t>
      </w:r>
      <w:r w:rsidR="00130861" w:rsidRPr="009D5608">
        <w:t>, dentre outros, são</w:t>
      </w:r>
      <w:r w:rsidR="00AC1D13" w:rsidRPr="009D5608">
        <w:t xml:space="preserve"> </w:t>
      </w:r>
      <w:r w:rsidR="00130861" w:rsidRPr="009D5608">
        <w:t>realizadas com</w:t>
      </w:r>
      <w:r w:rsidR="00AC1D13" w:rsidRPr="009D5608">
        <w:t xml:space="preserve"> base </w:t>
      </w:r>
      <w:r w:rsidR="00A26A40" w:rsidRPr="009D5608">
        <w:t xml:space="preserve">na deliberação do conselho de administração </w:t>
      </w:r>
      <w:r w:rsidR="00A050CC" w:rsidRPr="009D5608">
        <w:t xml:space="preserve">da </w:t>
      </w:r>
      <w:r w:rsidR="009A2570" w:rsidRPr="009D5608">
        <w:t>Luz Franquias, em reunião</w:t>
      </w:r>
      <w:r w:rsidR="00A050CC" w:rsidRPr="009D5608">
        <w:t xml:space="preserve"> </w:t>
      </w:r>
      <w:r w:rsidR="00A26A40" w:rsidRPr="009D5608">
        <w:t xml:space="preserve">realizada em </w:t>
      </w:r>
      <w:r w:rsidR="004C16ED">
        <w:t>04</w:t>
      </w:r>
      <w:r w:rsidR="004C16ED" w:rsidRPr="009D5608">
        <w:t xml:space="preserve"> </w:t>
      </w:r>
      <w:r w:rsidR="00A26A40" w:rsidRPr="009D5608">
        <w:t xml:space="preserve">de </w:t>
      </w:r>
      <w:r w:rsidR="004C16ED">
        <w:t>setembro</w:t>
      </w:r>
      <w:r w:rsidR="004C16ED" w:rsidRPr="009D5608">
        <w:t xml:space="preserve"> </w:t>
      </w:r>
      <w:r w:rsidR="00A26A40" w:rsidRPr="009D5608">
        <w:t>de 2015 (“</w:t>
      </w:r>
      <w:r w:rsidR="00A26A40" w:rsidRPr="009D5608">
        <w:rPr>
          <w:b/>
        </w:rPr>
        <w:t>RCA</w:t>
      </w:r>
      <w:r w:rsidR="00A050CC" w:rsidRPr="009D5608">
        <w:rPr>
          <w:b/>
        </w:rPr>
        <w:t xml:space="preserve"> </w:t>
      </w:r>
      <w:r w:rsidR="009A2570" w:rsidRPr="009D5608">
        <w:rPr>
          <w:b/>
        </w:rPr>
        <w:t>Luz Franquias</w:t>
      </w:r>
      <w:r w:rsidR="00A26A40" w:rsidRPr="009D5608">
        <w:t>”)</w:t>
      </w:r>
      <w:r w:rsidR="00AC1D13" w:rsidRPr="009D5608">
        <w:t>.</w:t>
      </w:r>
      <w:r w:rsidR="00372703" w:rsidRPr="009D5608">
        <w:t xml:space="preserve"> </w:t>
      </w:r>
    </w:p>
    <w:p w14:paraId="1C7A8F32" w14:textId="77777777" w:rsidR="00E2386C" w:rsidRPr="009D5608" w:rsidRDefault="00E2386C" w:rsidP="00731689">
      <w:pPr>
        <w:pStyle w:val="Level1"/>
        <w:shd w:val="clear" w:color="auto" w:fill="FFFFFF" w:themeFill="background1"/>
      </w:pPr>
      <w:bookmarkStart w:id="0" w:name="_DV_M25"/>
      <w:bookmarkStart w:id="1" w:name="_DV_M28"/>
      <w:bookmarkEnd w:id="0"/>
      <w:bookmarkEnd w:id="1"/>
      <w:r w:rsidRPr="009D5608">
        <w:t>DOS REQUISITOS</w:t>
      </w:r>
    </w:p>
    <w:p w14:paraId="1C7A8F33" w14:textId="77777777" w:rsidR="00E2386C" w:rsidRPr="009D5608" w:rsidRDefault="00E2386C" w:rsidP="001651D7">
      <w:pPr>
        <w:pStyle w:val="Level2"/>
        <w:numPr>
          <w:ilvl w:val="0"/>
          <w:numId w:val="0"/>
        </w:numPr>
        <w:shd w:val="clear" w:color="auto" w:fill="FFFFFF" w:themeFill="background1"/>
      </w:pPr>
      <w:r w:rsidRPr="009D5608">
        <w:t>A Emissão e a Oferta serão realizadas com observância dos seguintes requisitos:</w:t>
      </w:r>
    </w:p>
    <w:p w14:paraId="1C7A8F34" w14:textId="64FF58C2" w:rsidR="00E2386C" w:rsidRPr="009D5608" w:rsidRDefault="00E2386C" w:rsidP="00731689">
      <w:pPr>
        <w:pStyle w:val="Level2"/>
        <w:shd w:val="clear" w:color="auto" w:fill="FFFFFF" w:themeFill="background1"/>
        <w:rPr>
          <w:b/>
        </w:rPr>
      </w:pPr>
      <w:bookmarkStart w:id="2" w:name="_DV_M31"/>
      <w:bookmarkEnd w:id="2"/>
      <w:r w:rsidRPr="009D5608">
        <w:rPr>
          <w:b/>
        </w:rPr>
        <w:t>Arquivamento e Publicação da</w:t>
      </w:r>
      <w:r w:rsidR="00D53040" w:rsidRPr="009D5608">
        <w:rPr>
          <w:b/>
        </w:rPr>
        <w:t>s</w:t>
      </w:r>
      <w:r w:rsidRPr="009D5608">
        <w:rPr>
          <w:b/>
        </w:rPr>
        <w:t xml:space="preserve"> ata</w:t>
      </w:r>
      <w:r w:rsidR="00D53040" w:rsidRPr="009D5608">
        <w:rPr>
          <w:b/>
        </w:rPr>
        <w:t>s</w:t>
      </w:r>
      <w:r w:rsidRPr="009D5608">
        <w:rPr>
          <w:b/>
        </w:rPr>
        <w:t xml:space="preserve"> da </w:t>
      </w:r>
      <w:r w:rsidR="000C7C23" w:rsidRPr="009D5608">
        <w:rPr>
          <w:b/>
        </w:rPr>
        <w:t>AGE</w:t>
      </w:r>
      <w:r w:rsidR="00110321">
        <w:rPr>
          <w:b/>
        </w:rPr>
        <w:t>, da RCA Emissora</w:t>
      </w:r>
      <w:r w:rsidR="000C7C23" w:rsidRPr="009D5608">
        <w:rPr>
          <w:b/>
        </w:rPr>
        <w:t xml:space="preserve"> </w:t>
      </w:r>
      <w:r w:rsidR="004F67FA" w:rsidRPr="009D5608">
        <w:rPr>
          <w:b/>
        </w:rPr>
        <w:t xml:space="preserve">e da </w:t>
      </w:r>
      <w:r w:rsidR="003F50E4" w:rsidRPr="009D5608">
        <w:rPr>
          <w:b/>
        </w:rPr>
        <w:t>RCA</w:t>
      </w:r>
      <w:r w:rsidR="00D53040" w:rsidRPr="009D5608">
        <w:rPr>
          <w:b/>
        </w:rPr>
        <w:t xml:space="preserve"> </w:t>
      </w:r>
      <w:r w:rsidR="009A2570" w:rsidRPr="009D5608">
        <w:rPr>
          <w:b/>
        </w:rPr>
        <w:t>Luz Franquias</w:t>
      </w:r>
    </w:p>
    <w:p w14:paraId="1C7A8F35" w14:textId="53F5FE38" w:rsidR="00E2386C" w:rsidRDefault="00E2386C" w:rsidP="00731689">
      <w:pPr>
        <w:pStyle w:val="Level3"/>
        <w:shd w:val="clear" w:color="auto" w:fill="FFFFFF" w:themeFill="background1"/>
      </w:pPr>
      <w:r w:rsidRPr="009D5608">
        <w:t xml:space="preserve">A ata da </w:t>
      </w:r>
      <w:r w:rsidR="004F67FA" w:rsidRPr="009D5608">
        <w:t xml:space="preserve">AGE </w:t>
      </w:r>
      <w:r w:rsidR="00110321">
        <w:t xml:space="preserve">e a RCA Emissora </w:t>
      </w:r>
      <w:r w:rsidRPr="009D5608">
        <w:t>ser</w:t>
      </w:r>
      <w:r w:rsidR="00110321">
        <w:t>ão</w:t>
      </w:r>
      <w:r w:rsidRPr="009D5608">
        <w:t xml:space="preserve"> arquivada</w:t>
      </w:r>
      <w:r w:rsidR="00110321">
        <w:t>s</w:t>
      </w:r>
      <w:r w:rsidRPr="009D5608">
        <w:t xml:space="preserve"> na Junta Comercial do Estado d</w:t>
      </w:r>
      <w:r w:rsidR="0068197F" w:rsidRPr="009D5608">
        <w:t>e</w:t>
      </w:r>
      <w:r w:rsidR="006A01E9" w:rsidRPr="009D5608">
        <w:t xml:space="preserve"> </w:t>
      </w:r>
      <w:r w:rsidR="0068197F" w:rsidRPr="009D5608">
        <w:t>São Paulo</w:t>
      </w:r>
      <w:r w:rsidRPr="009D5608">
        <w:t xml:space="preserve"> (“</w:t>
      </w:r>
      <w:r w:rsidRPr="009D5608">
        <w:rPr>
          <w:b/>
        </w:rPr>
        <w:t>JUCE</w:t>
      </w:r>
      <w:r w:rsidR="006A01E9" w:rsidRPr="009D5608">
        <w:rPr>
          <w:b/>
        </w:rPr>
        <w:t>S</w:t>
      </w:r>
      <w:r w:rsidR="0068197F" w:rsidRPr="009D5608">
        <w:rPr>
          <w:b/>
        </w:rPr>
        <w:t>P</w:t>
      </w:r>
      <w:r w:rsidRPr="009D5608">
        <w:t>”)</w:t>
      </w:r>
      <w:r w:rsidR="0068197F" w:rsidRPr="009D5608">
        <w:t>,</w:t>
      </w:r>
      <w:r w:rsidRPr="009D5608">
        <w:t xml:space="preserve"> </w:t>
      </w:r>
      <w:r w:rsidR="0071325D" w:rsidRPr="009D5608">
        <w:t xml:space="preserve">e </w:t>
      </w:r>
      <w:r w:rsidRPr="009D5608">
        <w:t>publicada</w:t>
      </w:r>
      <w:r w:rsidR="00110321">
        <w:t>s</w:t>
      </w:r>
      <w:r w:rsidRPr="009D5608">
        <w:t xml:space="preserve"> no (i) Diário Oficial do Estado d</w:t>
      </w:r>
      <w:r w:rsidR="0068197F" w:rsidRPr="009D5608">
        <w:t>e</w:t>
      </w:r>
      <w:r w:rsidRPr="009D5608">
        <w:t xml:space="preserve"> </w:t>
      </w:r>
      <w:r w:rsidR="0068197F" w:rsidRPr="009D5608">
        <w:t>São Paulo</w:t>
      </w:r>
      <w:r w:rsidRPr="009D5608">
        <w:t xml:space="preserve"> (“</w:t>
      </w:r>
      <w:r w:rsidR="00B00EE6" w:rsidRPr="009D5608">
        <w:rPr>
          <w:b/>
        </w:rPr>
        <w:t>DOE</w:t>
      </w:r>
      <w:r w:rsidR="0045769A" w:rsidRPr="009D5608">
        <w:rPr>
          <w:b/>
        </w:rPr>
        <w:t>S</w:t>
      </w:r>
      <w:r w:rsidR="0068197F" w:rsidRPr="009D5608">
        <w:rPr>
          <w:b/>
        </w:rPr>
        <w:t>P</w:t>
      </w:r>
      <w:r w:rsidRPr="009D5608">
        <w:t xml:space="preserve">”) e (ii) no </w:t>
      </w:r>
      <w:r w:rsidR="00B6770F" w:rsidRPr="009D5608">
        <w:rPr>
          <w:rFonts w:eastAsia="Arial Unicode MS"/>
          <w:w w:val="0"/>
        </w:rPr>
        <w:t xml:space="preserve">Jornal </w:t>
      </w:r>
      <w:r w:rsidR="00137214" w:rsidRPr="009D5608">
        <w:rPr>
          <w:rFonts w:eastAsia="Arial Unicode MS"/>
          <w:w w:val="0"/>
        </w:rPr>
        <w:t>Gazeta de São Paulo</w:t>
      </w:r>
      <w:r w:rsidRPr="009D5608">
        <w:t xml:space="preserve">, </w:t>
      </w:r>
      <w:r w:rsidR="0071325D" w:rsidRPr="009D5608">
        <w:t>em atendimento ao</w:t>
      </w:r>
      <w:r w:rsidRPr="009D5608">
        <w:t xml:space="preserve"> disposto no artigo 62, inciso I, e no artigo 289, da Lei das Sociedades por Ações.</w:t>
      </w:r>
      <w:r w:rsidR="00D53040" w:rsidRPr="009D5608">
        <w:t xml:space="preserve"> </w:t>
      </w:r>
    </w:p>
    <w:p w14:paraId="1C7A8F36" w14:textId="6402158B" w:rsidR="00831396" w:rsidRPr="009D5608" w:rsidRDefault="00831396" w:rsidP="00731689">
      <w:pPr>
        <w:pStyle w:val="Level3"/>
        <w:shd w:val="clear" w:color="auto" w:fill="FFFFFF" w:themeFill="background1"/>
      </w:pPr>
      <w:r w:rsidRPr="009D5608">
        <w:t xml:space="preserve">Os atos societários </w:t>
      </w:r>
      <w:r w:rsidR="008714B5" w:rsidRPr="009D5608">
        <w:t xml:space="preserve">da Emissora </w:t>
      </w:r>
      <w:r w:rsidRPr="009D5608">
        <w:t xml:space="preserve">que eventualmente venham a ser </w:t>
      </w:r>
      <w:r w:rsidR="008714B5" w:rsidRPr="009D5608">
        <w:t>realizados</w:t>
      </w:r>
      <w:r w:rsidRPr="009D5608">
        <w:t xml:space="preserve"> no âmbito da Emissão</w:t>
      </w:r>
      <w:r w:rsidR="009C484C" w:rsidRPr="009D5608">
        <w:t xml:space="preserve"> e da Oferta</w:t>
      </w:r>
      <w:r w:rsidRPr="009D5608">
        <w:t xml:space="preserve">, após </w:t>
      </w:r>
      <w:r w:rsidR="00A67D60" w:rsidRPr="009D5608">
        <w:t>a</w:t>
      </w:r>
      <w:r w:rsidRPr="009D5608">
        <w:t xml:space="preserve"> </w:t>
      </w:r>
      <w:r w:rsidR="00A67D60" w:rsidRPr="009D5608">
        <w:t>inscrição</w:t>
      </w:r>
      <w:r w:rsidRPr="009D5608">
        <w:t xml:space="preserve"> d</w:t>
      </w:r>
      <w:r w:rsidR="008714B5" w:rsidRPr="009D5608">
        <w:t>esta</w:t>
      </w:r>
      <w:r w:rsidRPr="009D5608">
        <w:t xml:space="preserve"> Escritura</w:t>
      </w:r>
      <w:r w:rsidR="009C484C" w:rsidRPr="009D5608">
        <w:t xml:space="preserve"> de Emissão</w:t>
      </w:r>
      <w:r w:rsidR="00A67D60" w:rsidRPr="009D5608">
        <w:t xml:space="preserve"> nos termos do item </w:t>
      </w:r>
      <w:r w:rsidR="007654D9" w:rsidRPr="009D5608">
        <w:fldChar w:fldCharType="begin"/>
      </w:r>
      <w:r w:rsidR="007654D9" w:rsidRPr="009D5608">
        <w:instrText xml:space="preserve"> REF _Ref391928332 \r \h  \* MERGEFORMAT </w:instrText>
      </w:r>
      <w:r w:rsidR="007654D9" w:rsidRPr="009D5608">
        <w:fldChar w:fldCharType="separate"/>
      </w:r>
      <w:r w:rsidR="00932089">
        <w:t>2.2</w:t>
      </w:r>
      <w:r w:rsidR="007654D9" w:rsidRPr="009D5608">
        <w:fldChar w:fldCharType="end"/>
      </w:r>
      <w:r w:rsidR="00A67D60" w:rsidRPr="009D5608">
        <w:t xml:space="preserve"> abaixo</w:t>
      </w:r>
      <w:r w:rsidR="008714B5" w:rsidRPr="009D5608">
        <w:t>,</w:t>
      </w:r>
      <w:r w:rsidRPr="009D5608">
        <w:t xml:space="preserve"> serão igualmente arquivados na </w:t>
      </w:r>
      <w:r w:rsidR="003F50E4" w:rsidRPr="009D5608">
        <w:t>JUCESP</w:t>
      </w:r>
      <w:r w:rsidRPr="009D5608">
        <w:t xml:space="preserve"> e publicados </w:t>
      </w:r>
      <w:r w:rsidR="00A67D60" w:rsidRPr="009D5608">
        <w:t xml:space="preserve">no </w:t>
      </w:r>
      <w:r w:rsidR="003F50E4" w:rsidRPr="009D5608">
        <w:t>DOESP</w:t>
      </w:r>
      <w:r w:rsidR="0045769A" w:rsidRPr="009D5608">
        <w:t xml:space="preserve"> </w:t>
      </w:r>
      <w:r w:rsidR="00A67D60" w:rsidRPr="009D5608">
        <w:t xml:space="preserve">e no </w:t>
      </w:r>
      <w:r w:rsidR="00B6770F" w:rsidRPr="009D5608">
        <w:rPr>
          <w:rFonts w:eastAsia="Arial Unicode MS"/>
          <w:w w:val="0"/>
        </w:rPr>
        <w:t xml:space="preserve">Jornal </w:t>
      </w:r>
      <w:r w:rsidR="00D208C6" w:rsidRPr="009D5608">
        <w:t>Gazeta de São Paulo</w:t>
      </w:r>
      <w:r w:rsidRPr="009D5608">
        <w:t xml:space="preserve">, </w:t>
      </w:r>
      <w:r w:rsidR="0071325D" w:rsidRPr="009D5608">
        <w:t xml:space="preserve">em atendimento ao </w:t>
      </w:r>
      <w:r w:rsidR="00A67D60" w:rsidRPr="009D5608">
        <w:t>disposto no artigo 62, inciso I, e no artigo 289, da Lei das Sociedades por Ações.</w:t>
      </w:r>
    </w:p>
    <w:p w14:paraId="1C7A8F37" w14:textId="54C80C5F" w:rsidR="004F67FA" w:rsidRPr="009D5608" w:rsidRDefault="004F67FA" w:rsidP="009A2570">
      <w:pPr>
        <w:pStyle w:val="Level3"/>
      </w:pPr>
      <w:r w:rsidRPr="009D5608">
        <w:t xml:space="preserve">A ata da </w:t>
      </w:r>
      <w:r w:rsidR="009A2570" w:rsidRPr="009D5608">
        <w:t>RCA Luz Franquias</w:t>
      </w:r>
      <w:r w:rsidR="003F50E4" w:rsidRPr="009D5608">
        <w:t xml:space="preserve"> </w:t>
      </w:r>
      <w:r w:rsidRPr="009D5608">
        <w:t xml:space="preserve">será arquivada </w:t>
      </w:r>
      <w:r w:rsidR="003F50E4" w:rsidRPr="009D5608">
        <w:t xml:space="preserve">na JUCESP, e publicada no (i) DOESP e (ii) no </w:t>
      </w:r>
      <w:r w:rsidR="003F50E4" w:rsidRPr="009D5608">
        <w:rPr>
          <w:rFonts w:eastAsia="Arial Unicode MS"/>
          <w:w w:val="0"/>
        </w:rPr>
        <w:t xml:space="preserve">Jornal </w:t>
      </w:r>
      <w:r w:rsidR="005227D0" w:rsidRPr="009D5608">
        <w:t>Gazeta de São Paulo</w:t>
      </w:r>
      <w:r w:rsidR="00D208C6">
        <w:t>.</w:t>
      </w:r>
    </w:p>
    <w:p w14:paraId="1C7A8F38" w14:textId="77777777" w:rsidR="00DC3202" w:rsidRPr="009D5608" w:rsidRDefault="00DC3202" w:rsidP="00731689">
      <w:pPr>
        <w:pStyle w:val="Level2"/>
        <w:shd w:val="clear" w:color="auto" w:fill="FFFFFF" w:themeFill="background1"/>
        <w:rPr>
          <w:rFonts w:eastAsia="Arial Unicode MS"/>
          <w:b/>
        </w:rPr>
      </w:pPr>
      <w:bookmarkStart w:id="3" w:name="_Ref391928332"/>
      <w:r w:rsidRPr="009D5608">
        <w:rPr>
          <w:rFonts w:eastAsia="Arial Unicode MS"/>
          <w:b/>
        </w:rPr>
        <w:t>Inscrição d</w:t>
      </w:r>
      <w:r w:rsidR="009C484C" w:rsidRPr="009D5608">
        <w:rPr>
          <w:rFonts w:eastAsia="Arial Unicode MS"/>
          <w:b/>
        </w:rPr>
        <w:t>esta</w:t>
      </w:r>
      <w:r w:rsidRPr="009D5608">
        <w:rPr>
          <w:rFonts w:eastAsia="Arial Unicode MS"/>
          <w:b/>
        </w:rPr>
        <w:t xml:space="preserve"> </w:t>
      </w:r>
      <w:r w:rsidR="009C484C" w:rsidRPr="009D5608">
        <w:rPr>
          <w:rFonts w:eastAsia="Arial Unicode MS"/>
          <w:b/>
        </w:rPr>
        <w:t>Escritura de Emissão</w:t>
      </w:r>
      <w:r w:rsidR="00A67D60" w:rsidRPr="009D5608">
        <w:rPr>
          <w:rFonts w:eastAsia="Arial Unicode MS"/>
          <w:b/>
        </w:rPr>
        <w:t xml:space="preserve"> e seus eventuais aditamentos</w:t>
      </w:r>
      <w:bookmarkEnd w:id="3"/>
    </w:p>
    <w:p w14:paraId="1C7A8F39" w14:textId="77777777" w:rsidR="00E303F3" w:rsidRPr="009D5608" w:rsidRDefault="00A67D60" w:rsidP="00731689">
      <w:pPr>
        <w:pStyle w:val="Level3"/>
        <w:shd w:val="clear" w:color="auto" w:fill="FFFFFF" w:themeFill="background1"/>
      </w:pPr>
      <w:bookmarkStart w:id="4" w:name="_DV_M35"/>
      <w:bookmarkEnd w:id="4"/>
      <w:r w:rsidRPr="009D5608">
        <w:t xml:space="preserve">Esta Escritura de Emissão e seus eventuais aditamentos </w:t>
      </w:r>
      <w:r w:rsidR="0035693B" w:rsidRPr="009D5608">
        <w:t>(“</w:t>
      </w:r>
      <w:r w:rsidR="0035693B" w:rsidRPr="009D5608">
        <w:rPr>
          <w:b/>
        </w:rPr>
        <w:t>Aditamentos</w:t>
      </w:r>
      <w:r w:rsidR="0035693B" w:rsidRPr="009D5608">
        <w:t xml:space="preserve">”) </w:t>
      </w:r>
      <w:r w:rsidRPr="009D5608">
        <w:t xml:space="preserve">serão inscritos na </w:t>
      </w:r>
      <w:r w:rsidR="003F50E4" w:rsidRPr="009D5608">
        <w:t>JUCESP</w:t>
      </w:r>
      <w:r w:rsidRPr="009D5608">
        <w:t>, de acordo com o disposto no artigo 62, inciso II, e parágrafo 3º da Lei das Sociedades por Ações.</w:t>
      </w:r>
    </w:p>
    <w:p w14:paraId="1C7A8F3A" w14:textId="77777777" w:rsidR="0035693B" w:rsidRPr="009D5608" w:rsidRDefault="0035693B" w:rsidP="00731689">
      <w:pPr>
        <w:pStyle w:val="Level3"/>
        <w:shd w:val="clear" w:color="auto" w:fill="FFFFFF" w:themeFill="background1"/>
      </w:pPr>
      <w:bookmarkStart w:id="5" w:name="_Ref391996183"/>
      <w:r w:rsidRPr="009D5608">
        <w:t>Quaisquer Aditamentos a esta Escritura de Emissão deverão ser firmados pela Emissora</w:t>
      </w:r>
      <w:r w:rsidR="00C150C0" w:rsidRPr="009D5608">
        <w:t>,</w:t>
      </w:r>
      <w:r w:rsidRPr="009D5608">
        <w:t xml:space="preserve"> e pelo Agente Fiduciário, na qualidade de representante dos Debenturistas</w:t>
      </w:r>
      <w:r w:rsidR="00380916" w:rsidRPr="009D5608">
        <w:t xml:space="preserve">, </w:t>
      </w:r>
      <w:r w:rsidR="00C150C0" w:rsidRPr="009D5608">
        <w:t xml:space="preserve">pelos Fiadores </w:t>
      </w:r>
      <w:r w:rsidR="00380916" w:rsidRPr="009D5608">
        <w:t xml:space="preserve">e posteriormente inscritos na </w:t>
      </w:r>
      <w:r w:rsidR="003F50E4" w:rsidRPr="009D5608">
        <w:t>JUCESP</w:t>
      </w:r>
      <w:r w:rsidR="00380916" w:rsidRPr="009D5608">
        <w:t xml:space="preserve">, nos termos deste item </w:t>
      </w:r>
      <w:r w:rsidR="007654D9" w:rsidRPr="009D5608">
        <w:fldChar w:fldCharType="begin"/>
      </w:r>
      <w:r w:rsidR="007654D9" w:rsidRPr="009D5608">
        <w:instrText xml:space="preserve"> REF _Ref391928332 \r \h  \* MERGEFORMAT </w:instrText>
      </w:r>
      <w:r w:rsidR="007654D9" w:rsidRPr="009D5608">
        <w:fldChar w:fldCharType="separate"/>
      </w:r>
      <w:r w:rsidR="00932089">
        <w:t>2.2</w:t>
      </w:r>
      <w:r w:rsidR="007654D9" w:rsidRPr="009D5608">
        <w:fldChar w:fldCharType="end"/>
      </w:r>
      <w:r w:rsidR="00007C43" w:rsidRPr="009D5608">
        <w:t>.</w:t>
      </w:r>
      <w:bookmarkEnd w:id="5"/>
    </w:p>
    <w:p w14:paraId="1C7A8F3B" w14:textId="77777777" w:rsidR="004E4AAD" w:rsidRPr="009D5608" w:rsidRDefault="003F50E4" w:rsidP="00731689">
      <w:pPr>
        <w:pStyle w:val="Level2"/>
        <w:shd w:val="clear" w:color="auto" w:fill="FFFFFF" w:themeFill="background1"/>
        <w:rPr>
          <w:rFonts w:eastAsia="Arial Unicode MS"/>
          <w:b/>
        </w:rPr>
      </w:pPr>
      <w:bookmarkStart w:id="6" w:name="_Ref424231399"/>
      <w:r w:rsidRPr="009D5608">
        <w:rPr>
          <w:rFonts w:eastAsia="Arial Unicode MS"/>
          <w:b/>
        </w:rPr>
        <w:t>Constituição da Fiança</w:t>
      </w:r>
      <w:bookmarkEnd w:id="6"/>
    </w:p>
    <w:p w14:paraId="1C7A8F3C" w14:textId="7CEF93CA" w:rsidR="003F50E4" w:rsidRPr="009D5608" w:rsidRDefault="003F50E4" w:rsidP="003F50E4">
      <w:pPr>
        <w:pStyle w:val="Level3"/>
      </w:pPr>
      <w:bookmarkStart w:id="7" w:name="_Ref402256514"/>
      <w:bookmarkStart w:id="8" w:name="_Ref402220311"/>
      <w:bookmarkStart w:id="9" w:name="_Ref415746753"/>
      <w:r w:rsidRPr="009D5608">
        <w:t xml:space="preserve">Em razão da Fiança, prestada nos termos do item </w:t>
      </w:r>
      <w:r w:rsidR="004B68EB" w:rsidRPr="009D5608">
        <w:fldChar w:fldCharType="begin"/>
      </w:r>
      <w:r w:rsidR="009E7534" w:rsidRPr="009D5608">
        <w:instrText xml:space="preserve"> REF _Ref424231361 \r \h </w:instrText>
      </w:r>
      <w:r w:rsidR="009D5608">
        <w:instrText xml:space="preserve"> \* MERGEFORMAT </w:instrText>
      </w:r>
      <w:r w:rsidR="004B68EB" w:rsidRPr="009D5608">
        <w:fldChar w:fldCharType="separate"/>
      </w:r>
      <w:r w:rsidR="00932089">
        <w:t>5.12</w:t>
      </w:r>
      <w:r w:rsidR="004B68EB" w:rsidRPr="009D5608">
        <w:fldChar w:fldCharType="end"/>
      </w:r>
      <w:r w:rsidRPr="009D5608">
        <w:t xml:space="preserve"> abaixo, esta Escritura de Emissão</w:t>
      </w:r>
      <w:r w:rsidR="00E826B9" w:rsidRPr="009D5608">
        <w:t>,</w:t>
      </w:r>
      <w:r w:rsidRPr="009D5608">
        <w:t xml:space="preserve"> e seus eventuais aditamentos, serão registrados nos competentes Cartórios de Registro de Títulos e Documentos da Cidade de </w:t>
      </w:r>
      <w:r w:rsidR="00E826B9" w:rsidRPr="009D5608">
        <w:t>Barueri</w:t>
      </w:r>
      <w:r w:rsidRPr="009D5608">
        <w:t xml:space="preserve">, Estado de </w:t>
      </w:r>
      <w:r w:rsidR="00031FB1" w:rsidRPr="009D5608">
        <w:t>São Paulo e</w:t>
      </w:r>
      <w:r w:rsidRPr="009D5608">
        <w:t xml:space="preserve"> da Cidade d</w:t>
      </w:r>
      <w:r w:rsidR="002D40B0" w:rsidRPr="009D5608">
        <w:t>o Rio de Janeiro</w:t>
      </w:r>
      <w:r w:rsidRPr="009D5608">
        <w:t>, Estado d</w:t>
      </w:r>
      <w:r w:rsidR="002D40B0" w:rsidRPr="009D5608">
        <w:t>o Rio de Janeiro</w:t>
      </w:r>
      <w:r w:rsidR="00031FB1" w:rsidRPr="009D5608">
        <w:t xml:space="preserve">, </w:t>
      </w:r>
      <w:r w:rsidRPr="009D5608">
        <w:t>nos termos do artigo 129 da Lei n.º 6.015, de 31 de dezembro de 1973, conforme alterada (“</w:t>
      </w:r>
      <w:r w:rsidRPr="009D5608">
        <w:rPr>
          <w:b/>
        </w:rPr>
        <w:t xml:space="preserve">Lei de Registros </w:t>
      </w:r>
      <w:r w:rsidRPr="009D5608">
        <w:rPr>
          <w:b/>
        </w:rPr>
        <w:lastRenderedPageBreak/>
        <w:t>Públicos</w:t>
      </w:r>
      <w:r w:rsidRPr="009D5608">
        <w:t xml:space="preserve">”), em até 15 (quinze) dias corridos a contar da data de sua assinatura, </w:t>
      </w:r>
      <w:r w:rsidR="00241A5B" w:rsidRPr="009D5608">
        <w:t xml:space="preserve">observado o disposto </w:t>
      </w:r>
      <w:r w:rsidRPr="009D5608">
        <w:t xml:space="preserve">no item </w:t>
      </w:r>
      <w:r w:rsidR="007654D9" w:rsidRPr="009D5608">
        <w:fldChar w:fldCharType="begin"/>
      </w:r>
      <w:r w:rsidR="007654D9" w:rsidRPr="009D5608">
        <w:instrText xml:space="preserve"> REF _Ref424565414 \r \h  \* MERGEFORMAT </w:instrText>
      </w:r>
      <w:r w:rsidR="007654D9" w:rsidRPr="009D5608">
        <w:fldChar w:fldCharType="separate"/>
      </w:r>
      <w:r w:rsidR="00932089">
        <w:t>8.1(s)</w:t>
      </w:r>
      <w:r w:rsidR="007654D9" w:rsidRPr="009D5608">
        <w:fldChar w:fldCharType="end"/>
      </w:r>
      <w:r w:rsidRPr="009D5608">
        <w:t xml:space="preserve"> abaixo;</w:t>
      </w:r>
      <w:bookmarkEnd w:id="7"/>
      <w:r w:rsidRPr="009D5608">
        <w:t xml:space="preserve"> </w:t>
      </w:r>
      <w:bookmarkEnd w:id="8"/>
    </w:p>
    <w:p w14:paraId="1C7A8F3D" w14:textId="62D30FC1" w:rsidR="003F50E4" w:rsidRPr="009D5608" w:rsidRDefault="003F50E4" w:rsidP="003F50E4">
      <w:pPr>
        <w:pStyle w:val="Level2"/>
        <w:shd w:val="clear" w:color="auto" w:fill="FFFFFF" w:themeFill="background1"/>
        <w:rPr>
          <w:rFonts w:eastAsia="Arial Unicode MS"/>
          <w:b/>
        </w:rPr>
      </w:pPr>
      <w:bookmarkStart w:id="10" w:name="_Ref424593756"/>
      <w:r w:rsidRPr="009D5608">
        <w:rPr>
          <w:rFonts w:eastAsia="Arial Unicode MS"/>
          <w:b/>
        </w:rPr>
        <w:t xml:space="preserve">Constituição das </w:t>
      </w:r>
      <w:r w:rsidR="00EF4157" w:rsidRPr="009D5608">
        <w:rPr>
          <w:rFonts w:eastAsia="Arial Unicode MS"/>
          <w:b/>
        </w:rPr>
        <w:t>Garantias</w:t>
      </w:r>
      <w:r w:rsidR="00212717" w:rsidRPr="009D5608">
        <w:rPr>
          <w:rFonts w:eastAsia="Arial Unicode MS"/>
          <w:b/>
        </w:rPr>
        <w:t xml:space="preserve"> Reais</w:t>
      </w:r>
      <w:bookmarkEnd w:id="10"/>
    </w:p>
    <w:p w14:paraId="1C7A8F3E" w14:textId="0E05A924" w:rsidR="004E4AAD" w:rsidRPr="009D5608" w:rsidRDefault="004E4AAD" w:rsidP="00731689">
      <w:pPr>
        <w:pStyle w:val="Level3"/>
        <w:shd w:val="clear" w:color="auto" w:fill="FFFFFF" w:themeFill="background1"/>
      </w:pPr>
      <w:bookmarkStart w:id="11" w:name="_Ref424598095"/>
      <w:r w:rsidRPr="009D5608">
        <w:t xml:space="preserve">As </w:t>
      </w:r>
      <w:r w:rsidR="0008428F" w:rsidRPr="009D5608">
        <w:t>Garantias</w:t>
      </w:r>
      <w:r w:rsidR="00372703" w:rsidRPr="009D5608">
        <w:t xml:space="preserve"> Reais (conforme abaixo definidos)</w:t>
      </w:r>
      <w:r w:rsidR="0008428F" w:rsidRPr="009D5608">
        <w:t xml:space="preserve"> </w:t>
      </w:r>
      <w:r w:rsidRPr="009D5608">
        <w:t xml:space="preserve">serão formalizadas por meio dos Contratos de </w:t>
      </w:r>
      <w:r w:rsidR="00F42B67" w:rsidRPr="009D5608">
        <w:t>Garantia</w:t>
      </w:r>
      <w:r w:rsidR="00792E7F" w:rsidRPr="009D5608">
        <w:t>s</w:t>
      </w:r>
      <w:r w:rsidRPr="009D5608">
        <w:t>, e serão constituídas mediante o registro</w:t>
      </w:r>
      <w:r w:rsidR="00374CED" w:rsidRPr="009D5608">
        <w:t>:</w:t>
      </w:r>
      <w:r w:rsidRPr="009D5608">
        <w:t xml:space="preserve"> </w:t>
      </w:r>
      <w:r w:rsidR="00374CED" w:rsidRPr="009D5608">
        <w:t xml:space="preserve">(i) </w:t>
      </w:r>
      <w:r w:rsidRPr="009D5608">
        <w:t xml:space="preserve">do </w:t>
      </w:r>
      <w:r w:rsidR="00374CED" w:rsidRPr="009D5608">
        <w:t xml:space="preserve">Contrato de Cessão Fiduciária de </w:t>
      </w:r>
      <w:r w:rsidR="00372703" w:rsidRPr="009D5608">
        <w:t>Duplicatas</w:t>
      </w:r>
      <w:r w:rsidRPr="009D5608">
        <w:t>, e qualquer aditivo subsequente, nos competentes Cartórios de Registro de Títulos e Documentos da</w:t>
      </w:r>
      <w:r w:rsidR="00885390" w:rsidRPr="009D5608">
        <w:t xml:space="preserve"> Cidade</w:t>
      </w:r>
      <w:r w:rsidRPr="009D5608">
        <w:t xml:space="preserve"> d</w:t>
      </w:r>
      <w:r w:rsidR="00A73566" w:rsidRPr="009D5608">
        <w:t xml:space="preserve">e </w:t>
      </w:r>
      <w:r w:rsidR="004F6B15" w:rsidRPr="009D5608">
        <w:t>Barueri</w:t>
      </w:r>
      <w:r w:rsidRPr="009D5608">
        <w:t>, Est</w:t>
      </w:r>
      <w:r w:rsidR="00885390" w:rsidRPr="009D5608">
        <w:t xml:space="preserve">ado </w:t>
      </w:r>
      <w:r w:rsidR="00592D04" w:rsidRPr="009D5608">
        <w:t>d</w:t>
      </w:r>
      <w:r w:rsidR="00A73566" w:rsidRPr="009D5608">
        <w:t>e</w:t>
      </w:r>
      <w:r w:rsidR="00592D04" w:rsidRPr="009D5608">
        <w:t xml:space="preserve"> </w:t>
      </w:r>
      <w:r w:rsidR="00A73566" w:rsidRPr="009D5608">
        <w:t>São Paulo</w:t>
      </w:r>
      <w:r w:rsidR="00E223F2" w:rsidRPr="009D5608">
        <w:t>,</w:t>
      </w:r>
      <w:r w:rsidR="00885390" w:rsidRPr="009D5608">
        <w:t xml:space="preserve"> da Cidade de</w:t>
      </w:r>
      <w:r w:rsidRPr="009D5608">
        <w:t xml:space="preserve"> </w:t>
      </w:r>
      <w:r w:rsidR="002D40B0" w:rsidRPr="009D5608">
        <w:t>São Paulo</w:t>
      </w:r>
      <w:r w:rsidRPr="009D5608">
        <w:t>, Estado d</w:t>
      </w:r>
      <w:r w:rsidR="002D40B0" w:rsidRPr="009D5608">
        <w:t>e</w:t>
      </w:r>
      <w:r w:rsidRPr="009D5608">
        <w:t xml:space="preserve"> </w:t>
      </w:r>
      <w:r w:rsidR="002D40B0" w:rsidRPr="009D5608">
        <w:t>São Paulo</w:t>
      </w:r>
      <w:r w:rsidR="00E223F2" w:rsidRPr="009D5608">
        <w:t xml:space="preserve"> e da Cidade d</w:t>
      </w:r>
      <w:r w:rsidR="002D40B0" w:rsidRPr="009D5608">
        <w:t>o Rio de Janeiro</w:t>
      </w:r>
      <w:r w:rsidR="00E223F2" w:rsidRPr="009D5608">
        <w:t xml:space="preserve">, Estado do </w:t>
      </w:r>
      <w:r w:rsidR="002D40B0" w:rsidRPr="009D5608">
        <w:t>Rio de Janeiro</w:t>
      </w:r>
      <w:r w:rsidR="00374CED" w:rsidRPr="009D5608">
        <w:t xml:space="preserve">; e (ii) do Contrato de </w:t>
      </w:r>
      <w:r w:rsidR="00A73566" w:rsidRPr="009D5608">
        <w:t xml:space="preserve">Cessão de </w:t>
      </w:r>
      <w:r w:rsidR="005E2715" w:rsidRPr="009D5608">
        <w:t>Cotas</w:t>
      </w:r>
      <w:r w:rsidR="00A73566" w:rsidRPr="009D5608">
        <w:t xml:space="preserve"> </w:t>
      </w:r>
      <w:r w:rsidR="004F6B15" w:rsidRPr="009D5608">
        <w:t>(conforme abaixo definido)</w:t>
      </w:r>
      <w:r w:rsidR="00374CED" w:rsidRPr="009D5608">
        <w:t xml:space="preserve">, e qualquer aditivo subsequente, nos competentes </w:t>
      </w:r>
      <w:r w:rsidR="00A73566" w:rsidRPr="009D5608">
        <w:t xml:space="preserve">Cartórios de Registro de Títulos e Documentos da Cidade de </w:t>
      </w:r>
      <w:r w:rsidR="004F6B15" w:rsidRPr="009D5608">
        <w:t>Barueri</w:t>
      </w:r>
      <w:r w:rsidR="00A73566" w:rsidRPr="009D5608">
        <w:t xml:space="preserve">, Estado de São Paulo e da </w:t>
      </w:r>
      <w:r w:rsidR="002D40B0" w:rsidRPr="009D5608">
        <w:t>Cidade do Rio de Janeiro, Estado do Rio de Janeiro</w:t>
      </w:r>
      <w:r w:rsidR="007E53D6" w:rsidRPr="009D5608">
        <w:t>,</w:t>
      </w:r>
      <w:r w:rsidRPr="009D5608">
        <w:t xml:space="preserve"> nos termos </w:t>
      </w:r>
      <w:r w:rsidR="007E53D6" w:rsidRPr="009D5608">
        <w:t xml:space="preserve">dos Contratos de </w:t>
      </w:r>
      <w:r w:rsidR="00F42B67" w:rsidRPr="009D5608">
        <w:t>Garantia</w:t>
      </w:r>
      <w:r w:rsidR="007E53D6" w:rsidRPr="009D5608">
        <w:t xml:space="preserve"> e </w:t>
      </w:r>
      <w:r w:rsidRPr="009D5608">
        <w:t>do artigo</w:t>
      </w:r>
      <w:r w:rsidR="001905C6" w:rsidRPr="009D5608">
        <w:t xml:space="preserve"> </w:t>
      </w:r>
      <w:r w:rsidRPr="009D5608">
        <w:t xml:space="preserve">62, inciso III, da Lei das Sociedades por Ações e do artigo 129 da </w:t>
      </w:r>
      <w:r w:rsidR="00592D04" w:rsidRPr="009D5608">
        <w:t>Lei de Registros Públicos</w:t>
      </w:r>
      <w:r w:rsidR="00792E7F" w:rsidRPr="009D5608">
        <w:t>,</w:t>
      </w:r>
      <w:r w:rsidR="00C77ECB" w:rsidRPr="009D5608">
        <w:t xml:space="preserve"> </w:t>
      </w:r>
      <w:r w:rsidR="00707BE0" w:rsidRPr="009D5608">
        <w:t xml:space="preserve">em até 15 (quinze) dias corridos a contar da data de sua assinatura, </w:t>
      </w:r>
      <w:r w:rsidR="00C77ECB" w:rsidRPr="009D5608">
        <w:t>observado o disposto no</w:t>
      </w:r>
      <w:r w:rsidR="00E47E9F" w:rsidRPr="009D5608">
        <w:t xml:space="preserve"> </w:t>
      </w:r>
      <w:r w:rsidR="00792E7F" w:rsidRPr="009D5608">
        <w:t xml:space="preserve">item </w:t>
      </w:r>
      <w:r w:rsidR="004B68EB" w:rsidRPr="009D5608">
        <w:fldChar w:fldCharType="begin"/>
      </w:r>
      <w:r w:rsidR="00792E7F" w:rsidRPr="009D5608">
        <w:instrText xml:space="preserve"> REF _Ref424586195 \r \h </w:instrText>
      </w:r>
      <w:r w:rsidR="009D5608">
        <w:instrText xml:space="preserve"> \* MERGEFORMAT </w:instrText>
      </w:r>
      <w:r w:rsidR="004B68EB" w:rsidRPr="009D5608">
        <w:fldChar w:fldCharType="separate"/>
      </w:r>
      <w:r w:rsidR="00932089">
        <w:t>8.1(t)</w:t>
      </w:r>
      <w:r w:rsidR="004B68EB" w:rsidRPr="009D5608">
        <w:fldChar w:fldCharType="end"/>
      </w:r>
      <w:r w:rsidR="00792E7F" w:rsidRPr="009D5608">
        <w:t xml:space="preserve"> abaixo</w:t>
      </w:r>
      <w:r w:rsidRPr="009D5608">
        <w:t>.</w:t>
      </w:r>
      <w:bookmarkEnd w:id="9"/>
      <w:bookmarkEnd w:id="11"/>
    </w:p>
    <w:p w14:paraId="1C7A8F3F" w14:textId="692D7B2B" w:rsidR="00007C43" w:rsidRPr="009D5608" w:rsidRDefault="00B53345" w:rsidP="00731689">
      <w:pPr>
        <w:pStyle w:val="Level2"/>
        <w:shd w:val="clear" w:color="auto" w:fill="FFFFFF" w:themeFill="background1"/>
        <w:rPr>
          <w:rFonts w:eastAsia="Arial Unicode MS"/>
          <w:b/>
        </w:rPr>
      </w:pPr>
      <w:r w:rsidRPr="009D5608">
        <w:rPr>
          <w:rFonts w:eastAsia="Arial Unicode MS"/>
          <w:b/>
        </w:rPr>
        <w:t xml:space="preserve">Depósito </w:t>
      </w:r>
      <w:r w:rsidR="00007C43" w:rsidRPr="009D5608">
        <w:rPr>
          <w:rFonts w:eastAsia="Arial Unicode MS"/>
          <w:b/>
        </w:rPr>
        <w:t xml:space="preserve">para Distribuição </w:t>
      </w:r>
    </w:p>
    <w:p w14:paraId="1C7A8F40" w14:textId="10DB1B6F" w:rsidR="00007C43" w:rsidRPr="009D5608" w:rsidRDefault="00007C43" w:rsidP="00731689">
      <w:pPr>
        <w:pStyle w:val="Level3"/>
        <w:shd w:val="clear" w:color="auto" w:fill="FFFFFF" w:themeFill="background1"/>
        <w:rPr>
          <w:rFonts w:eastAsia="Arial Unicode MS"/>
        </w:rPr>
      </w:pPr>
      <w:r w:rsidRPr="009D5608">
        <w:rPr>
          <w:rFonts w:eastAsia="Arial Unicode MS"/>
        </w:rPr>
        <w:t xml:space="preserve">As Debêntures serão devidamente </w:t>
      </w:r>
      <w:r w:rsidR="00B53345" w:rsidRPr="009D5608">
        <w:rPr>
          <w:rFonts w:eastAsia="Arial Unicode MS"/>
        </w:rPr>
        <w:t xml:space="preserve">depositadas </w:t>
      </w:r>
      <w:r w:rsidRPr="009D5608">
        <w:rPr>
          <w:rFonts w:eastAsia="Arial Unicode MS"/>
        </w:rPr>
        <w:t>para distribuição no mercado primário por meio do MDA – Módulo de Distribuição de Ativos (“</w:t>
      </w:r>
      <w:r w:rsidRPr="009D5608">
        <w:rPr>
          <w:rFonts w:eastAsia="Arial Unicode MS"/>
          <w:b/>
        </w:rPr>
        <w:t>MDA</w:t>
      </w:r>
      <w:r w:rsidRPr="009D5608">
        <w:rPr>
          <w:rFonts w:eastAsia="Arial Unicode MS"/>
        </w:rPr>
        <w:t>”), administrado e operacionalizado pela CETIP S.A. – Mercados Organizados (“</w:t>
      </w:r>
      <w:r w:rsidRPr="009D5608">
        <w:rPr>
          <w:rFonts w:eastAsia="Arial Unicode MS"/>
          <w:b/>
        </w:rPr>
        <w:t>CETIP</w:t>
      </w:r>
      <w:r w:rsidRPr="009D5608">
        <w:rPr>
          <w:rFonts w:eastAsia="Arial Unicode MS"/>
        </w:rPr>
        <w:t>”), sendo a distribuição liquidada financeiramente por meio da CETIP</w:t>
      </w:r>
      <w:r w:rsidR="008B5BA2" w:rsidRPr="009D5608">
        <w:rPr>
          <w:rFonts w:eastAsia="Arial Unicode MS"/>
        </w:rPr>
        <w:t>, submetendo-se ao controle de compensação e liquidação da CETIP, observadas, ainda, as normas e os procedimentos de operacionalização de tal sistema</w:t>
      </w:r>
      <w:r w:rsidRPr="009D5608">
        <w:rPr>
          <w:rFonts w:eastAsia="Arial Unicode MS"/>
        </w:rPr>
        <w:t>.</w:t>
      </w:r>
    </w:p>
    <w:p w14:paraId="1C7A8F41" w14:textId="0A60D67A" w:rsidR="00007C43" w:rsidRPr="009D5608" w:rsidRDefault="00B53345" w:rsidP="00731689">
      <w:pPr>
        <w:pStyle w:val="Level2"/>
        <w:shd w:val="clear" w:color="auto" w:fill="FFFFFF" w:themeFill="background1"/>
        <w:rPr>
          <w:rFonts w:eastAsia="Arial Unicode MS"/>
          <w:b/>
        </w:rPr>
      </w:pPr>
      <w:r w:rsidRPr="009D5608">
        <w:rPr>
          <w:rFonts w:eastAsia="Arial Unicode MS"/>
          <w:b/>
        </w:rPr>
        <w:t xml:space="preserve">Depósito </w:t>
      </w:r>
      <w:r w:rsidR="00007C43" w:rsidRPr="009D5608">
        <w:rPr>
          <w:rFonts w:eastAsia="Arial Unicode MS"/>
          <w:b/>
        </w:rPr>
        <w:t xml:space="preserve">para Negociação e </w:t>
      </w:r>
      <w:r w:rsidR="00B84051">
        <w:rPr>
          <w:rFonts w:eastAsia="Arial Unicode MS"/>
          <w:b/>
        </w:rPr>
        <w:t>Custódia</w:t>
      </w:r>
      <w:r w:rsidR="00B84051" w:rsidRPr="009D5608">
        <w:rPr>
          <w:rFonts w:eastAsia="Arial Unicode MS"/>
          <w:b/>
        </w:rPr>
        <w:t xml:space="preserve"> </w:t>
      </w:r>
      <w:r w:rsidR="00007C43" w:rsidRPr="009D5608">
        <w:rPr>
          <w:rFonts w:eastAsia="Arial Unicode MS"/>
          <w:b/>
        </w:rPr>
        <w:t>Eletrônica</w:t>
      </w:r>
    </w:p>
    <w:p w14:paraId="1C7A8F42" w14:textId="608C291F" w:rsidR="00007C43" w:rsidRPr="009D5608" w:rsidRDefault="00007C43" w:rsidP="00731689">
      <w:pPr>
        <w:pStyle w:val="Level3"/>
        <w:shd w:val="clear" w:color="auto" w:fill="FFFFFF" w:themeFill="background1"/>
        <w:rPr>
          <w:rFonts w:eastAsia="Arial Unicode MS"/>
        </w:rPr>
      </w:pPr>
      <w:bookmarkStart w:id="12" w:name="_Ref377649513"/>
      <w:r w:rsidRPr="009D5608">
        <w:rPr>
          <w:rFonts w:eastAsia="Arial Unicode MS"/>
        </w:rPr>
        <w:t xml:space="preserve">As Debêntures serão </w:t>
      </w:r>
      <w:r w:rsidR="00B53345" w:rsidRPr="009D5608">
        <w:rPr>
          <w:rFonts w:eastAsia="Arial Unicode MS"/>
        </w:rPr>
        <w:t xml:space="preserve">depositadas </w:t>
      </w:r>
      <w:r w:rsidRPr="009D5608">
        <w:rPr>
          <w:rFonts w:eastAsia="Arial Unicode MS"/>
        </w:rPr>
        <w:t>para negociação no mercado secundário por meio do CETIP21 – Títulos e Valores Mobiliários (“</w:t>
      </w:r>
      <w:r w:rsidRPr="009D5608">
        <w:rPr>
          <w:rFonts w:eastAsia="Arial Unicode MS"/>
          <w:b/>
        </w:rPr>
        <w:t>CETIP21</w:t>
      </w:r>
      <w:r w:rsidRPr="009D5608">
        <w:rPr>
          <w:rFonts w:eastAsia="Arial Unicode MS"/>
        </w:rPr>
        <w:t xml:space="preserve">”), administrado e operacionalizado pela CETIP, sendo as negociações liquidadas financeiramente e as Debêntures </w:t>
      </w:r>
      <w:r w:rsidR="00B53345" w:rsidRPr="009D5608">
        <w:rPr>
          <w:rFonts w:eastAsia="Arial Unicode MS"/>
        </w:rPr>
        <w:t xml:space="preserve">depositadas </w:t>
      </w:r>
      <w:r w:rsidRPr="009D5608">
        <w:rPr>
          <w:rFonts w:eastAsia="Arial Unicode MS"/>
        </w:rPr>
        <w:t>eletronicamente na CETIP.</w:t>
      </w:r>
      <w:bookmarkEnd w:id="12"/>
    </w:p>
    <w:p w14:paraId="1C7A8F43" w14:textId="77777777" w:rsidR="00007C43" w:rsidRPr="009D5608" w:rsidRDefault="00007C43" w:rsidP="00731689">
      <w:pPr>
        <w:pStyle w:val="Level3"/>
        <w:shd w:val="clear" w:color="auto" w:fill="FFFFFF" w:themeFill="background1"/>
        <w:rPr>
          <w:rFonts w:eastAsia="Arial Unicode MS"/>
        </w:rPr>
      </w:pPr>
      <w:bookmarkStart w:id="13" w:name="_Ref415729148"/>
      <w:r w:rsidRPr="009D5608">
        <w:rPr>
          <w:rFonts w:eastAsia="Arial Unicode MS"/>
        </w:rPr>
        <w:t xml:space="preserve">Não obstante o disposto no item </w:t>
      </w:r>
      <w:r w:rsidR="007654D9" w:rsidRPr="009D5608">
        <w:fldChar w:fldCharType="begin"/>
      </w:r>
      <w:r w:rsidR="007654D9" w:rsidRPr="009D5608">
        <w:instrText xml:space="preserve"> REF _Ref377649513 \r \h  \* MERGEFORMAT </w:instrText>
      </w:r>
      <w:r w:rsidR="007654D9" w:rsidRPr="009D5608">
        <w:fldChar w:fldCharType="separate"/>
      </w:r>
      <w:r w:rsidR="00932089" w:rsidRPr="00932089">
        <w:rPr>
          <w:rFonts w:eastAsia="Arial Unicode MS"/>
        </w:rPr>
        <w:t>2.6.1</w:t>
      </w:r>
      <w:r w:rsidR="007654D9" w:rsidRPr="009D5608">
        <w:fldChar w:fldCharType="end"/>
      </w:r>
      <w:r w:rsidRPr="009D5608">
        <w:rPr>
          <w:rFonts w:eastAsia="Arial Unicode MS"/>
        </w:rPr>
        <w:t xml:space="preserve"> acima, as Debêntures somente poderão ser negociadas</w:t>
      </w:r>
      <w:r w:rsidR="006E6873" w:rsidRPr="009D5608">
        <w:rPr>
          <w:rFonts w:eastAsia="Arial Unicode MS"/>
        </w:rPr>
        <w:t>, entre Investidores Qualificados (conforme abaixo definidos),</w:t>
      </w:r>
      <w:r w:rsidRPr="009D5608">
        <w:rPr>
          <w:rFonts w:eastAsia="Arial Unicode MS"/>
        </w:rPr>
        <w:t xml:space="preserve"> nos mercados regulamentados de valores mobiliários depois de decorridos 90 (noventa) dias corridos de </w:t>
      </w:r>
      <w:r w:rsidR="00E11023" w:rsidRPr="009D5608">
        <w:rPr>
          <w:rFonts w:eastAsia="Arial Unicode MS"/>
        </w:rPr>
        <w:t xml:space="preserve">cada </w:t>
      </w:r>
      <w:r w:rsidRPr="009D5608">
        <w:rPr>
          <w:rFonts w:eastAsia="Arial Unicode MS"/>
        </w:rPr>
        <w:t xml:space="preserve">subscrição por cada </w:t>
      </w:r>
      <w:r w:rsidR="00FF4066" w:rsidRPr="009D5608">
        <w:rPr>
          <w:rFonts w:eastAsia="Arial Unicode MS"/>
        </w:rPr>
        <w:t>Investidor Qualificado</w:t>
      </w:r>
      <w:r w:rsidRPr="009D5608">
        <w:rPr>
          <w:rFonts w:eastAsia="Arial Unicode MS"/>
        </w:rPr>
        <w:t>, conforme disposto no</w:t>
      </w:r>
      <w:r w:rsidR="006E6873" w:rsidRPr="009D5608">
        <w:rPr>
          <w:rFonts w:eastAsia="Arial Unicode MS"/>
        </w:rPr>
        <w:t>s</w:t>
      </w:r>
      <w:r w:rsidRPr="009D5608">
        <w:rPr>
          <w:rFonts w:eastAsia="Arial Unicode MS"/>
        </w:rPr>
        <w:t xml:space="preserve"> artigo</w:t>
      </w:r>
      <w:r w:rsidR="006E6873" w:rsidRPr="009D5608">
        <w:rPr>
          <w:rFonts w:eastAsia="Arial Unicode MS"/>
        </w:rPr>
        <w:t>s</w:t>
      </w:r>
      <w:r w:rsidRPr="009D5608">
        <w:rPr>
          <w:rFonts w:eastAsia="Arial Unicode MS"/>
        </w:rPr>
        <w:t xml:space="preserve"> </w:t>
      </w:r>
      <w:r w:rsidR="006E6873" w:rsidRPr="009D5608">
        <w:rPr>
          <w:rFonts w:eastAsia="Arial Unicode MS"/>
        </w:rPr>
        <w:t xml:space="preserve">15 e </w:t>
      </w:r>
      <w:r w:rsidRPr="009D5608">
        <w:rPr>
          <w:rFonts w:eastAsia="Arial Unicode MS"/>
        </w:rPr>
        <w:t>13 da Instrução CVM 476,</w:t>
      </w:r>
      <w:r w:rsidR="006E6873" w:rsidRPr="009D5608">
        <w:rPr>
          <w:rFonts w:eastAsia="Arial Unicode MS"/>
        </w:rPr>
        <w:t xml:space="preserve"> respectivamente,</w:t>
      </w:r>
      <w:r w:rsidRPr="009D5608">
        <w:rPr>
          <w:rFonts w:eastAsia="Arial Unicode MS"/>
        </w:rPr>
        <w:t xml:space="preserve"> e depois </w:t>
      </w:r>
      <w:r w:rsidR="00044A11" w:rsidRPr="009D5608">
        <w:rPr>
          <w:rFonts w:eastAsia="Arial Unicode MS"/>
        </w:rPr>
        <w:t>de observado o</w:t>
      </w:r>
      <w:r w:rsidRPr="009D5608">
        <w:rPr>
          <w:rFonts w:eastAsia="Arial Unicode MS"/>
        </w:rPr>
        <w:t xml:space="preserve"> cumprimento, pela Emissora, dos requisitos do artigo 17 da Instrução CVM 476, sendo que a negociação das Debêntures deverá sempre respeitar as disposições legais e regulamentares aplicáveis.</w:t>
      </w:r>
      <w:bookmarkEnd w:id="13"/>
    </w:p>
    <w:p w14:paraId="1C7A8F44" w14:textId="77777777" w:rsidR="00007C43" w:rsidRPr="009D5608" w:rsidRDefault="00007C43" w:rsidP="00731689">
      <w:pPr>
        <w:pStyle w:val="Level2"/>
        <w:shd w:val="clear" w:color="auto" w:fill="FFFFFF" w:themeFill="background1"/>
        <w:rPr>
          <w:rFonts w:eastAsia="Arial Unicode MS"/>
          <w:b/>
        </w:rPr>
      </w:pPr>
      <w:r w:rsidRPr="009D5608">
        <w:rPr>
          <w:rFonts w:eastAsia="Arial Unicode MS"/>
          <w:b/>
        </w:rPr>
        <w:t>Dispensa de Registro na CVM</w:t>
      </w:r>
    </w:p>
    <w:p w14:paraId="1C7A8F45" w14:textId="77777777" w:rsidR="00007C43" w:rsidRPr="009D5608" w:rsidRDefault="00007C43" w:rsidP="00731689">
      <w:pPr>
        <w:pStyle w:val="Level3"/>
        <w:shd w:val="clear" w:color="auto" w:fill="FFFFFF" w:themeFill="background1"/>
        <w:rPr>
          <w:rFonts w:eastAsia="Arial Unicode MS"/>
        </w:rPr>
      </w:pPr>
      <w:r w:rsidRPr="009D5608">
        <w:rPr>
          <w:rFonts w:eastAsia="Arial Unicode MS"/>
        </w:rPr>
        <w:t>A Oferta está automaticamente dispensada de registro de distribuição na CVM, de que trata o artigo 19 da Lei n</w:t>
      </w:r>
      <w:r w:rsidR="00401AB4" w:rsidRPr="009D5608">
        <w:rPr>
          <w:rFonts w:eastAsia="Arial Unicode MS"/>
        </w:rPr>
        <w:t>.</w:t>
      </w:r>
      <w:r w:rsidRPr="009D5608">
        <w:rPr>
          <w:rFonts w:eastAsia="Arial Unicode MS"/>
        </w:rPr>
        <w:t>º 6.385, de 7 de dezembro de 1976, conforme alterada (“</w:t>
      </w:r>
      <w:r w:rsidRPr="009D5608">
        <w:rPr>
          <w:rFonts w:eastAsia="Arial Unicode MS"/>
          <w:b/>
        </w:rPr>
        <w:t>Lei do Mercado de Capitais</w:t>
      </w:r>
      <w:r w:rsidRPr="009D5608">
        <w:rPr>
          <w:rFonts w:eastAsia="Arial Unicode MS"/>
        </w:rPr>
        <w:t>”), nos termos do artigo 6º da Instrução CVM 476, por se tratar de oferta pública de valores mobiliários com esforços restritos.</w:t>
      </w:r>
    </w:p>
    <w:p w14:paraId="1C7A8F46" w14:textId="77777777" w:rsidR="00007C43" w:rsidRPr="009D5608" w:rsidRDefault="00007C43" w:rsidP="00731689">
      <w:pPr>
        <w:pStyle w:val="Level2"/>
        <w:shd w:val="clear" w:color="auto" w:fill="FFFFFF" w:themeFill="background1"/>
        <w:rPr>
          <w:rFonts w:eastAsia="Arial Unicode MS"/>
          <w:b/>
        </w:rPr>
      </w:pPr>
      <w:r w:rsidRPr="009D5608">
        <w:rPr>
          <w:rFonts w:eastAsia="Arial Unicode MS"/>
          <w:b/>
        </w:rPr>
        <w:t>Registro na ANBIMA – Associação Brasileira das Entidades dos Mercados Financeiro e de Capitais (“ANBIMA”)</w:t>
      </w:r>
    </w:p>
    <w:p w14:paraId="1C7A8F47" w14:textId="77777777" w:rsidR="00D7778C" w:rsidRPr="009D5608" w:rsidRDefault="001F76B9" w:rsidP="00731689">
      <w:pPr>
        <w:pStyle w:val="Level3"/>
        <w:shd w:val="clear" w:color="auto" w:fill="FFFFFF" w:themeFill="background1"/>
        <w:rPr>
          <w:rFonts w:eastAsia="Arial Unicode MS"/>
        </w:rPr>
      </w:pPr>
      <w:r w:rsidRPr="009D5608">
        <w:rPr>
          <w:rFonts w:eastAsia="Arial Unicode MS"/>
        </w:rPr>
        <w:t xml:space="preserve">A Oferta será registrada na ANBIMA, </w:t>
      </w:r>
      <w:r w:rsidR="00C74101" w:rsidRPr="009D5608">
        <w:rPr>
          <w:rFonts w:eastAsia="Arial Unicode MS"/>
        </w:rPr>
        <w:t xml:space="preserve">pelo </w:t>
      </w:r>
      <w:r w:rsidR="00634B73" w:rsidRPr="009D5608">
        <w:rPr>
          <w:rFonts w:eastAsia="Arial Unicode MS"/>
        </w:rPr>
        <w:t>c</w:t>
      </w:r>
      <w:r w:rsidR="00C74101" w:rsidRPr="009D5608">
        <w:rPr>
          <w:rFonts w:eastAsia="Arial Unicode MS"/>
        </w:rPr>
        <w:t xml:space="preserve">oordenador </w:t>
      </w:r>
      <w:r w:rsidR="00634B73" w:rsidRPr="009D5608">
        <w:rPr>
          <w:rFonts w:eastAsia="Arial Unicode MS"/>
        </w:rPr>
        <w:t>l</w:t>
      </w:r>
      <w:r w:rsidR="00C74101" w:rsidRPr="009D5608">
        <w:rPr>
          <w:rFonts w:eastAsia="Arial Unicode MS"/>
        </w:rPr>
        <w:t>íder</w:t>
      </w:r>
      <w:r w:rsidR="00634B73" w:rsidRPr="009D5608">
        <w:rPr>
          <w:rFonts w:eastAsia="Arial Unicode MS"/>
        </w:rPr>
        <w:t xml:space="preserve"> da Oferta</w:t>
      </w:r>
      <w:r w:rsidR="00C74101" w:rsidRPr="009D5608">
        <w:rPr>
          <w:rFonts w:eastAsia="Arial Unicode MS"/>
        </w:rPr>
        <w:t xml:space="preserve">, </w:t>
      </w:r>
      <w:r w:rsidRPr="009D5608">
        <w:rPr>
          <w:rFonts w:eastAsia="Arial Unicode MS"/>
        </w:rPr>
        <w:t xml:space="preserve">exclusivamente para fins de informar a base de dados, nos termos do parágrafo 1º, </w:t>
      </w:r>
      <w:r w:rsidRPr="009D5608">
        <w:rPr>
          <w:rFonts w:eastAsia="Arial Unicode MS"/>
        </w:rPr>
        <w:lastRenderedPageBreak/>
        <w:t xml:space="preserve">inciso I, e do parágrafo 2º, ambos do artigo 1º do “Código ANBIMA de Regulação e Melhores Práticas para as Ofertas Públicas de Distribuição e Aquisição de Valores Mobiliários”, </w:t>
      </w:r>
      <w:r w:rsidR="00E1463E" w:rsidRPr="009D5608">
        <w:rPr>
          <w:rFonts w:eastAsia="Arial Unicode MS"/>
        </w:rPr>
        <w:t>estando referido registro condicionado a expedição, até a data de encerramento da Oferta, de diretrizes específicas para o cumprimento desta obrigação</w:t>
      </w:r>
      <w:r w:rsidR="00D7778C" w:rsidRPr="009D5608">
        <w:rPr>
          <w:rFonts w:eastAsia="Arial Unicode MS"/>
        </w:rPr>
        <w:t>.</w:t>
      </w:r>
      <w:r w:rsidR="00EB05FA" w:rsidRPr="009D5608">
        <w:rPr>
          <w:rFonts w:eastAsia="Arial Unicode MS"/>
        </w:rPr>
        <w:t xml:space="preserve"> </w:t>
      </w:r>
    </w:p>
    <w:p w14:paraId="1C7A8F48" w14:textId="77777777" w:rsidR="0034475E" w:rsidRPr="009D5608" w:rsidRDefault="001C3CC9" w:rsidP="00731689">
      <w:pPr>
        <w:pStyle w:val="Level1"/>
        <w:shd w:val="clear" w:color="auto" w:fill="FFFFFF" w:themeFill="background1"/>
      </w:pPr>
      <w:r w:rsidRPr="009D5608">
        <w:t xml:space="preserve">DO </w:t>
      </w:r>
      <w:r w:rsidR="0034475E" w:rsidRPr="009D5608">
        <w:t>OBJETO SOCIAL DA EMISSORA</w:t>
      </w:r>
    </w:p>
    <w:p w14:paraId="1C7A8F49" w14:textId="77777777" w:rsidR="004A0A19" w:rsidRPr="009D5608" w:rsidRDefault="00F62708" w:rsidP="00E47E9F">
      <w:pPr>
        <w:pStyle w:val="Level2"/>
      </w:pPr>
      <w:r w:rsidRPr="009D5608">
        <w:t xml:space="preserve">A Emissora tem por objeto: </w:t>
      </w:r>
      <w:r w:rsidR="00373C1F" w:rsidRPr="009D5608">
        <w:t>(i) o comércio atacadista e a industrialização, mediante a utilização de projeto próprio, porém, por meio de serviços de terceiros, fora do estabelecimento da empresa, de (a) óculos, lentes, lentes de contato e acessórios; joias feitas em metais preciosos ou folheadas, joalheria, bijuteria, pedra preciosas; relojoaria (relógios e acessórios), instrumentos cronométricos; (b) catálogos, fotografias, fotogravuras, folhetos, jornais, livros, livretos, manuais, prospectos, publicações impressas, calendários (agendas); (c) produtos em couro ou de pele de animais, como malas, maletas, baús, carteiras, guarda-chuvas e acessórios, mochilas, sacolas, valises etc; e (d) artigos e assessórios do vestuário, sapatos e chapelaria; e (ii) o comércio de mercadorias, importação e exportação, representação comercial, promoção de vendas, propaganda, publicidade, relações públicas.</w:t>
      </w:r>
    </w:p>
    <w:p w14:paraId="1C7A8F4A" w14:textId="77777777" w:rsidR="0034475E" w:rsidRPr="009D5608" w:rsidRDefault="001C3CC9" w:rsidP="00731689">
      <w:pPr>
        <w:pStyle w:val="Level1"/>
        <w:shd w:val="clear" w:color="auto" w:fill="FFFFFF" w:themeFill="background1"/>
      </w:pPr>
      <w:bookmarkStart w:id="14" w:name="_Ref418168857"/>
      <w:r w:rsidRPr="009D5608">
        <w:t xml:space="preserve">DA </w:t>
      </w:r>
      <w:r w:rsidR="0034475E" w:rsidRPr="009D5608">
        <w:t>DESTINAÇÃO DOS RECURSOS</w:t>
      </w:r>
      <w:bookmarkEnd w:id="14"/>
    </w:p>
    <w:p w14:paraId="1C7A8F4B" w14:textId="63CC41F4" w:rsidR="00D55C70" w:rsidRPr="009D5608" w:rsidRDefault="00A66ACB" w:rsidP="000C5A28">
      <w:pPr>
        <w:pStyle w:val="Level2"/>
        <w:rPr>
          <w:b/>
          <w:sz w:val="22"/>
        </w:rPr>
      </w:pPr>
      <w:r w:rsidRPr="009D5608">
        <w:t xml:space="preserve">Observado o disposto </w:t>
      </w:r>
      <w:r w:rsidR="00E611A5" w:rsidRPr="009D5608">
        <w:t xml:space="preserve">na Cláusula </w:t>
      </w:r>
      <w:r w:rsidR="004B68EB" w:rsidRPr="009D5608">
        <w:fldChar w:fldCharType="begin"/>
      </w:r>
      <w:r w:rsidR="00E611A5" w:rsidRPr="009D5608">
        <w:instrText xml:space="preserve"> REF _Ref418169827 \r \h </w:instrText>
      </w:r>
      <w:r w:rsidR="00724184" w:rsidRPr="009D5608">
        <w:instrText xml:space="preserve"> \* MERGEFORMAT </w:instrText>
      </w:r>
      <w:r w:rsidR="004B68EB" w:rsidRPr="009D5608">
        <w:fldChar w:fldCharType="separate"/>
      </w:r>
      <w:r w:rsidR="00932089">
        <w:t>8.1(cc)</w:t>
      </w:r>
      <w:r w:rsidR="004B68EB" w:rsidRPr="009D5608">
        <w:fldChar w:fldCharType="end"/>
      </w:r>
      <w:r w:rsidR="00E611A5" w:rsidRPr="009D5608">
        <w:t xml:space="preserve"> abaixo,</w:t>
      </w:r>
      <w:r w:rsidRPr="009D5608">
        <w:t xml:space="preserve"> </w:t>
      </w:r>
      <w:r w:rsidR="00E611A5" w:rsidRPr="009D5608">
        <w:t>o</w:t>
      </w:r>
      <w:r w:rsidR="00AE6D5E" w:rsidRPr="009D5608">
        <w:t>s recursos</w:t>
      </w:r>
      <w:r w:rsidR="00864E23" w:rsidRPr="009D5608">
        <w:t xml:space="preserve"> líquidos obtidos pela Emissora serão destinados para o</w:t>
      </w:r>
      <w:r w:rsidR="00AE6D5E" w:rsidRPr="009D5608">
        <w:t xml:space="preserve"> </w:t>
      </w:r>
      <w:r w:rsidR="00864E23" w:rsidRPr="009D5608">
        <w:t>alongamento de passivo bancário da Emissora e de suas respectivas sociedades controladas, controladoras ou sob controle comum (“</w:t>
      </w:r>
      <w:r w:rsidR="00864E23" w:rsidRPr="009D5608">
        <w:rPr>
          <w:b/>
        </w:rPr>
        <w:t>Afiliadas</w:t>
      </w:r>
      <w:r w:rsidR="00864E23" w:rsidRPr="009D5608">
        <w:t>”) e para capital de giro da Emissora</w:t>
      </w:r>
      <w:r w:rsidR="00AE6D5E" w:rsidRPr="009D5608">
        <w:t>.</w:t>
      </w:r>
      <w:r w:rsidR="00594CDC" w:rsidRPr="009D5608">
        <w:t xml:space="preserve"> </w:t>
      </w:r>
    </w:p>
    <w:p w14:paraId="1C7A8F4C" w14:textId="77777777" w:rsidR="0034475E" w:rsidRPr="009D5608" w:rsidRDefault="001C3CC9" w:rsidP="00731689">
      <w:pPr>
        <w:pStyle w:val="Level1"/>
        <w:shd w:val="clear" w:color="auto" w:fill="FFFFFF" w:themeFill="background1"/>
      </w:pPr>
      <w:r w:rsidRPr="009D5608">
        <w:t xml:space="preserve">DAS </w:t>
      </w:r>
      <w:r w:rsidR="0034475E" w:rsidRPr="009D5608">
        <w:t>CARACTERÍSTICAS DA EMISSÃO E DAS DEBÊNTURES</w:t>
      </w:r>
    </w:p>
    <w:p w14:paraId="1C7A8F4D" w14:textId="77777777" w:rsidR="00DC3202" w:rsidRPr="009D5608" w:rsidRDefault="00DC3202" w:rsidP="00731689">
      <w:pPr>
        <w:pStyle w:val="Level2"/>
        <w:shd w:val="clear" w:color="auto" w:fill="FFFFFF" w:themeFill="background1"/>
        <w:rPr>
          <w:rFonts w:eastAsia="Arial Unicode MS"/>
          <w:b/>
        </w:rPr>
      </w:pPr>
      <w:r w:rsidRPr="009D5608">
        <w:rPr>
          <w:rFonts w:eastAsia="Arial Unicode MS"/>
          <w:b/>
        </w:rPr>
        <w:t xml:space="preserve">Número da Emissão </w:t>
      </w:r>
    </w:p>
    <w:p w14:paraId="1C7A8F4E" w14:textId="77777777" w:rsidR="00DC3202" w:rsidRPr="009D5608" w:rsidRDefault="00B51F1D" w:rsidP="00731689">
      <w:pPr>
        <w:pStyle w:val="Level3"/>
        <w:shd w:val="clear" w:color="auto" w:fill="FFFFFF" w:themeFill="background1"/>
      </w:pPr>
      <w:r w:rsidRPr="009D5608">
        <w:t xml:space="preserve">A presente Emissão representa a </w:t>
      </w:r>
      <w:r w:rsidR="00C15B00" w:rsidRPr="009D5608">
        <w:t>1</w:t>
      </w:r>
      <w:r w:rsidR="00D50837" w:rsidRPr="009D5608">
        <w:t xml:space="preserve">ª </w:t>
      </w:r>
      <w:r w:rsidRPr="009D5608">
        <w:t>(</w:t>
      </w:r>
      <w:r w:rsidR="00C15B00" w:rsidRPr="009D5608">
        <w:t>primeira</w:t>
      </w:r>
      <w:r w:rsidRPr="009D5608">
        <w:t>) emissão de debêntures da Emissora</w:t>
      </w:r>
      <w:r w:rsidR="00DC3202" w:rsidRPr="009D5608">
        <w:t>.</w:t>
      </w:r>
      <w:bookmarkStart w:id="15" w:name="OLE_LINK7"/>
    </w:p>
    <w:p w14:paraId="1C7A8F4F" w14:textId="77777777" w:rsidR="00BC6B7A" w:rsidRPr="009D5608" w:rsidRDefault="00BC6B7A" w:rsidP="00731689">
      <w:pPr>
        <w:pStyle w:val="Level2"/>
        <w:shd w:val="clear" w:color="auto" w:fill="FFFFFF" w:themeFill="background1"/>
        <w:rPr>
          <w:rFonts w:eastAsia="Arial Unicode MS"/>
          <w:b/>
        </w:rPr>
      </w:pPr>
      <w:r w:rsidRPr="009D5608">
        <w:rPr>
          <w:rFonts w:eastAsia="Arial Unicode MS"/>
          <w:b/>
        </w:rPr>
        <w:t>Número de Séries</w:t>
      </w:r>
    </w:p>
    <w:p w14:paraId="1C7A8F50" w14:textId="77777777" w:rsidR="00845432" w:rsidRPr="009D5608" w:rsidRDefault="00E71EB4" w:rsidP="00731689">
      <w:pPr>
        <w:pStyle w:val="Level3"/>
        <w:shd w:val="clear" w:color="auto" w:fill="FFFFFF" w:themeFill="background1"/>
      </w:pPr>
      <w:r w:rsidRPr="009D5608">
        <w:t xml:space="preserve">A Emissão será realizada em </w:t>
      </w:r>
      <w:r w:rsidR="000A674D" w:rsidRPr="009D5608">
        <w:t>série</w:t>
      </w:r>
      <w:r w:rsidR="007A0989" w:rsidRPr="009D5608">
        <w:t xml:space="preserve"> única</w:t>
      </w:r>
      <w:r w:rsidRPr="009D5608">
        <w:t>.</w:t>
      </w:r>
    </w:p>
    <w:p w14:paraId="1C7A8F51" w14:textId="77777777" w:rsidR="00DC3202" w:rsidRPr="009D5608" w:rsidRDefault="00DC3202" w:rsidP="00731689">
      <w:pPr>
        <w:pStyle w:val="Level2"/>
        <w:shd w:val="clear" w:color="auto" w:fill="FFFFFF" w:themeFill="background1"/>
        <w:rPr>
          <w:rFonts w:eastAsia="Arial Unicode MS"/>
          <w:b/>
        </w:rPr>
      </w:pPr>
      <w:bookmarkStart w:id="16" w:name="_Ref416094475"/>
      <w:r w:rsidRPr="009D5608">
        <w:rPr>
          <w:rFonts w:eastAsia="Arial Unicode MS"/>
          <w:b/>
        </w:rPr>
        <w:t>Valor Total da Emissão</w:t>
      </w:r>
      <w:bookmarkEnd w:id="16"/>
    </w:p>
    <w:p w14:paraId="1C7A8F52" w14:textId="77777777" w:rsidR="00DC3202" w:rsidRPr="009D5608" w:rsidRDefault="00F9122A" w:rsidP="00731689">
      <w:pPr>
        <w:pStyle w:val="Level3"/>
        <w:shd w:val="clear" w:color="auto" w:fill="FFFFFF" w:themeFill="background1"/>
      </w:pPr>
      <w:r w:rsidRPr="009D5608">
        <w:t>O valor total da Emissão será de R$</w:t>
      </w:r>
      <w:r w:rsidR="00E47E9F" w:rsidRPr="009D5608">
        <w:t>40.000.000,00</w:t>
      </w:r>
      <w:r w:rsidRPr="009D5608">
        <w:t xml:space="preserve"> (</w:t>
      </w:r>
      <w:r w:rsidR="00E47E9F" w:rsidRPr="009D5608">
        <w:t>quarenta milhões de reais</w:t>
      </w:r>
      <w:r w:rsidRPr="009D5608">
        <w:t xml:space="preserve">), </w:t>
      </w:r>
      <w:r w:rsidR="0074180C" w:rsidRPr="009D5608">
        <w:t xml:space="preserve">na </w:t>
      </w:r>
      <w:r w:rsidRPr="009D5608">
        <w:t>Data de Emissão (conforme definida abaixo) (“</w:t>
      </w:r>
      <w:r w:rsidRPr="009D5608">
        <w:rPr>
          <w:b/>
        </w:rPr>
        <w:t>Valor Total da Emissão</w:t>
      </w:r>
      <w:r w:rsidRPr="009D5608">
        <w:t>”)</w:t>
      </w:r>
      <w:r w:rsidR="005F2747" w:rsidRPr="009D5608">
        <w:t>.</w:t>
      </w:r>
    </w:p>
    <w:p w14:paraId="1C7A8F53" w14:textId="77777777" w:rsidR="00B51F1D" w:rsidRPr="009D5608" w:rsidRDefault="00B51F1D" w:rsidP="00731689">
      <w:pPr>
        <w:pStyle w:val="Level2"/>
        <w:shd w:val="clear" w:color="auto" w:fill="FFFFFF" w:themeFill="background1"/>
        <w:rPr>
          <w:b/>
        </w:rPr>
      </w:pPr>
      <w:bookmarkStart w:id="17" w:name="_Ref416094480"/>
      <w:r w:rsidRPr="009D5608">
        <w:rPr>
          <w:b/>
        </w:rPr>
        <w:t>Quantidade de Debêntures</w:t>
      </w:r>
      <w:bookmarkEnd w:id="17"/>
    </w:p>
    <w:p w14:paraId="1C7A8F54" w14:textId="5DB7F02F" w:rsidR="000C6485" w:rsidRPr="009D5608" w:rsidRDefault="00845432" w:rsidP="00731689">
      <w:pPr>
        <w:pStyle w:val="Level3"/>
        <w:shd w:val="clear" w:color="auto" w:fill="FFFFFF" w:themeFill="background1"/>
      </w:pPr>
      <w:bookmarkStart w:id="18" w:name="_Ref415663658"/>
      <w:bookmarkStart w:id="19" w:name="_Ref416856869"/>
      <w:bookmarkStart w:id="20" w:name="_Ref416855729"/>
      <w:r w:rsidRPr="009D5608">
        <w:t>Serão emitidas</w:t>
      </w:r>
      <w:r w:rsidR="00E47E9F" w:rsidRPr="009D5608">
        <w:t xml:space="preserve"> 40</w:t>
      </w:r>
      <w:r w:rsidR="005F2747" w:rsidRPr="009D5608">
        <w:t xml:space="preserve"> (</w:t>
      </w:r>
      <w:r w:rsidR="00E47E9F" w:rsidRPr="009D5608">
        <w:t>quarenta</w:t>
      </w:r>
      <w:r w:rsidR="005F2747" w:rsidRPr="009D5608">
        <w:t>)</w:t>
      </w:r>
      <w:r w:rsidR="00B528AD" w:rsidRPr="009D5608">
        <w:t xml:space="preserve"> Debêntures</w:t>
      </w:r>
      <w:r w:rsidR="009F038A" w:rsidRPr="009D5608">
        <w:rPr>
          <w:szCs w:val="26"/>
        </w:rPr>
        <w:t>.</w:t>
      </w:r>
      <w:bookmarkEnd w:id="18"/>
      <w:bookmarkEnd w:id="19"/>
      <w:bookmarkEnd w:id="20"/>
      <w:r w:rsidR="005C02DE" w:rsidRPr="009D5608">
        <w:rPr>
          <w:szCs w:val="26"/>
        </w:rPr>
        <w:t xml:space="preserve"> </w:t>
      </w:r>
    </w:p>
    <w:p w14:paraId="1C7A8F55" w14:textId="7D916D25" w:rsidR="001871EB" w:rsidRPr="009D5608" w:rsidRDefault="001871EB" w:rsidP="00731689">
      <w:pPr>
        <w:pStyle w:val="Level2"/>
        <w:shd w:val="clear" w:color="auto" w:fill="FFFFFF" w:themeFill="background1"/>
        <w:rPr>
          <w:b/>
        </w:rPr>
      </w:pPr>
      <w:r w:rsidRPr="009D5608">
        <w:rPr>
          <w:b/>
        </w:rPr>
        <w:t xml:space="preserve">Banco </w:t>
      </w:r>
      <w:r w:rsidR="00441BEE" w:rsidRPr="009D5608">
        <w:rPr>
          <w:b/>
        </w:rPr>
        <w:t>Liquidante</w:t>
      </w:r>
      <w:r w:rsidR="00EC3923" w:rsidRPr="009D5608">
        <w:rPr>
          <w:b/>
        </w:rPr>
        <w:t xml:space="preserve"> da Emissão</w:t>
      </w:r>
      <w:r w:rsidRPr="009D5608">
        <w:rPr>
          <w:b/>
        </w:rPr>
        <w:t xml:space="preserve"> e Escriturador</w:t>
      </w:r>
    </w:p>
    <w:p w14:paraId="1C7A8F56" w14:textId="409D3F46" w:rsidR="00851407" w:rsidRPr="009D5608" w:rsidRDefault="0034254B" w:rsidP="00B92D08">
      <w:pPr>
        <w:pStyle w:val="Level3"/>
      </w:pPr>
      <w:r w:rsidRPr="009D5608">
        <w:t xml:space="preserve">A instituição prestadora de serviços de banco liquidante das Debêntures é o </w:t>
      </w:r>
      <w:r w:rsidR="00CC23A3">
        <w:t>Itaú Unibanco S.A.</w:t>
      </w:r>
      <w:r w:rsidR="00B92D08">
        <w:t xml:space="preserve">, </w:t>
      </w:r>
      <w:r w:rsidR="00B92D08" w:rsidRPr="00B92D08">
        <w:t xml:space="preserve">instituição financeira, com sede na Cidade de São Paulo, Estado de São Paulo, na Praça Alfredo Egydio de Souza Aranha, nº100, inscrita no CNPJ/MF sob o n.º 60.701.190/0001-04 </w:t>
      </w:r>
      <w:r w:rsidR="00851407" w:rsidRPr="009D5608">
        <w:t>(“</w:t>
      </w:r>
      <w:r w:rsidR="00851407" w:rsidRPr="009D5608">
        <w:rPr>
          <w:b/>
        </w:rPr>
        <w:t>Banco Liquidante</w:t>
      </w:r>
      <w:r w:rsidR="00EC3923" w:rsidRPr="009D5608">
        <w:rPr>
          <w:b/>
        </w:rPr>
        <w:t xml:space="preserve"> da Emissão</w:t>
      </w:r>
      <w:r w:rsidR="00851407" w:rsidRPr="009D5608">
        <w:t>”).</w:t>
      </w:r>
      <w:r w:rsidR="00741E19" w:rsidRPr="009D5608">
        <w:t xml:space="preserve"> </w:t>
      </w:r>
    </w:p>
    <w:p w14:paraId="1C7A8F57" w14:textId="76990588" w:rsidR="00851407" w:rsidRPr="009D5608" w:rsidRDefault="0034254B" w:rsidP="00B92D08">
      <w:pPr>
        <w:pStyle w:val="Level3"/>
      </w:pPr>
      <w:r w:rsidRPr="009D5608">
        <w:t xml:space="preserve">A instituição prestadora de serviços de escrituração das Debêntures é a </w:t>
      </w:r>
      <w:r w:rsidR="00CC23A3">
        <w:t>Itaú Corretora de Valores S.A.</w:t>
      </w:r>
      <w:r w:rsidR="00B92D08" w:rsidRPr="00B92D08">
        <w:t>, instituição financeira, com sede na Cidade de São Paulo, Estado de São Paulo, na Avenida Brigadeiro Faria Lima, n.º 3.400, 10º andar, inscrita no CNPJ/MF sob o n.º 61.194.353/0001-64</w:t>
      </w:r>
      <w:r w:rsidR="00A85EE8" w:rsidRPr="009D5608">
        <w:t xml:space="preserve"> </w:t>
      </w:r>
      <w:r w:rsidR="00851407" w:rsidRPr="009D5608">
        <w:t>(“</w:t>
      </w:r>
      <w:r w:rsidR="00851407" w:rsidRPr="009D5608">
        <w:rPr>
          <w:b/>
        </w:rPr>
        <w:t>Escriturador</w:t>
      </w:r>
      <w:r w:rsidR="00851407" w:rsidRPr="009D5608">
        <w:t>”).</w:t>
      </w:r>
      <w:r w:rsidR="00741E19" w:rsidRPr="009D5608">
        <w:t xml:space="preserve"> </w:t>
      </w:r>
    </w:p>
    <w:p w14:paraId="1C7A8F58" w14:textId="77777777" w:rsidR="001871EB" w:rsidRPr="009D5608" w:rsidRDefault="001871EB" w:rsidP="00731689">
      <w:pPr>
        <w:pStyle w:val="Level2"/>
        <w:shd w:val="clear" w:color="auto" w:fill="FFFFFF" w:themeFill="background1"/>
        <w:rPr>
          <w:b/>
        </w:rPr>
      </w:pPr>
      <w:r w:rsidRPr="009D5608">
        <w:rPr>
          <w:b/>
        </w:rPr>
        <w:lastRenderedPageBreak/>
        <w:t>Valor Nominal Unitário</w:t>
      </w:r>
    </w:p>
    <w:p w14:paraId="1C7A8F59" w14:textId="77777777" w:rsidR="00E47E9F" w:rsidRPr="009D5608" w:rsidRDefault="001871EB" w:rsidP="00731689">
      <w:pPr>
        <w:pStyle w:val="Level3"/>
        <w:shd w:val="clear" w:color="auto" w:fill="FFFFFF" w:themeFill="background1"/>
        <w:rPr>
          <w:b/>
        </w:rPr>
      </w:pPr>
      <w:r w:rsidRPr="009D5608">
        <w:t xml:space="preserve">O valor nominal unitário das Debêntures será de </w:t>
      </w:r>
      <w:r w:rsidR="00184014" w:rsidRPr="009D5608">
        <w:t>R$</w:t>
      </w:r>
      <w:r w:rsidR="00E47E9F" w:rsidRPr="009D5608">
        <w:t>1.000.000,00</w:t>
      </w:r>
      <w:r w:rsidR="00184014" w:rsidRPr="009D5608">
        <w:t xml:space="preserve"> (</w:t>
      </w:r>
      <w:r w:rsidR="00E47E9F" w:rsidRPr="009D5608">
        <w:t>um milhão de</w:t>
      </w:r>
      <w:r w:rsidR="00184014" w:rsidRPr="009D5608">
        <w:t xml:space="preserve"> reais)</w:t>
      </w:r>
      <w:r w:rsidRPr="009D5608">
        <w:t xml:space="preserve"> (“</w:t>
      </w:r>
      <w:r w:rsidRPr="009D5608">
        <w:rPr>
          <w:b/>
        </w:rPr>
        <w:t>Valor Nominal Unitário</w:t>
      </w:r>
      <w:r w:rsidRPr="009D5608">
        <w:t>”)</w:t>
      </w:r>
      <w:r w:rsidR="00671073" w:rsidRPr="009D5608">
        <w:t>, na Data de Emissão</w:t>
      </w:r>
      <w:r w:rsidR="00786978" w:rsidRPr="009D5608">
        <w:t>.</w:t>
      </w:r>
    </w:p>
    <w:p w14:paraId="1C7A8F5A" w14:textId="77777777" w:rsidR="001871EB" w:rsidRPr="009D5608" w:rsidRDefault="001871EB" w:rsidP="00E47E9F">
      <w:pPr>
        <w:pStyle w:val="Level2"/>
        <w:shd w:val="clear" w:color="auto" w:fill="FFFFFF" w:themeFill="background1"/>
        <w:rPr>
          <w:b/>
        </w:rPr>
      </w:pPr>
      <w:r w:rsidRPr="009D5608">
        <w:rPr>
          <w:b/>
        </w:rPr>
        <w:t>Data de Emissão</w:t>
      </w:r>
    </w:p>
    <w:p w14:paraId="1C7A8F5B" w14:textId="16D75323" w:rsidR="001871EB" w:rsidRPr="009D5608" w:rsidRDefault="001871EB" w:rsidP="00731689">
      <w:pPr>
        <w:pStyle w:val="Level3"/>
        <w:shd w:val="clear" w:color="auto" w:fill="FFFFFF" w:themeFill="background1"/>
      </w:pPr>
      <w:r w:rsidRPr="009D5608">
        <w:t xml:space="preserve">Para todos os fins e efeitos legais, a data de emissão das Debêntures será </w:t>
      </w:r>
      <w:r w:rsidR="00B742FC" w:rsidRPr="009D5608">
        <w:t>15</w:t>
      </w:r>
      <w:r w:rsidR="00D37C44" w:rsidRPr="009D5608">
        <w:t xml:space="preserve"> </w:t>
      </w:r>
      <w:r w:rsidRPr="009D5608">
        <w:t xml:space="preserve">de </w:t>
      </w:r>
      <w:r w:rsidR="00B742FC" w:rsidRPr="009D5608">
        <w:t xml:space="preserve">setembro </w:t>
      </w:r>
      <w:r w:rsidRPr="009D5608">
        <w:t>de 201</w:t>
      </w:r>
      <w:r w:rsidR="00CC15D3" w:rsidRPr="009D5608">
        <w:t>5</w:t>
      </w:r>
      <w:r w:rsidRPr="009D5608">
        <w:t xml:space="preserve"> (“</w:t>
      </w:r>
      <w:r w:rsidRPr="009D5608">
        <w:rPr>
          <w:b/>
        </w:rPr>
        <w:t>Data de Emissão</w:t>
      </w:r>
      <w:r w:rsidRPr="009D5608">
        <w:t xml:space="preserve">”). </w:t>
      </w:r>
    </w:p>
    <w:p w14:paraId="1C7A8F5C" w14:textId="77777777" w:rsidR="001871EB" w:rsidRPr="009D5608" w:rsidRDefault="001871EB" w:rsidP="00731689">
      <w:pPr>
        <w:pStyle w:val="Level2"/>
        <w:shd w:val="clear" w:color="auto" w:fill="FFFFFF" w:themeFill="background1"/>
        <w:rPr>
          <w:b/>
        </w:rPr>
      </w:pPr>
      <w:r w:rsidRPr="009D5608">
        <w:rPr>
          <w:b/>
        </w:rPr>
        <w:t>Prazo e Data de Vencimento</w:t>
      </w:r>
    </w:p>
    <w:p w14:paraId="1C7A8F5D" w14:textId="5E3FDFBE" w:rsidR="001871EB" w:rsidRPr="009D5608" w:rsidRDefault="00786978" w:rsidP="00731689">
      <w:pPr>
        <w:pStyle w:val="Level3"/>
        <w:shd w:val="clear" w:color="auto" w:fill="FFFFFF" w:themeFill="background1"/>
      </w:pPr>
      <w:r w:rsidRPr="009D5608">
        <w:t xml:space="preserve">As Debêntures terão prazo de </w:t>
      </w:r>
      <w:r w:rsidR="00B528AD" w:rsidRPr="009D5608">
        <w:t>5</w:t>
      </w:r>
      <w:r w:rsidRPr="009D5608">
        <w:t xml:space="preserve"> </w:t>
      </w:r>
      <w:r w:rsidR="00B72976" w:rsidRPr="009D5608">
        <w:t>(</w:t>
      </w:r>
      <w:r w:rsidR="00B528AD" w:rsidRPr="009D5608">
        <w:t>cinco</w:t>
      </w:r>
      <w:r w:rsidR="00B72976" w:rsidRPr="009D5608">
        <w:t>)</w:t>
      </w:r>
      <w:r w:rsidRPr="009D5608">
        <w:t xml:space="preserve"> </w:t>
      </w:r>
      <w:r w:rsidR="00B528AD" w:rsidRPr="009D5608">
        <w:t>anos</w:t>
      </w:r>
      <w:r w:rsidRPr="009D5608">
        <w:t xml:space="preserve">, contados da Data de Emissão, vencendo-se, portanto, em </w:t>
      </w:r>
      <w:r w:rsidR="00B742FC" w:rsidRPr="009D5608">
        <w:t xml:space="preserve">15 </w:t>
      </w:r>
      <w:r w:rsidRPr="009D5608">
        <w:t xml:space="preserve">de </w:t>
      </w:r>
      <w:r w:rsidR="00B742FC" w:rsidRPr="009D5608">
        <w:t xml:space="preserve">setembro </w:t>
      </w:r>
      <w:r w:rsidRPr="009D5608">
        <w:t>de 20</w:t>
      </w:r>
      <w:r w:rsidR="00A72E28" w:rsidRPr="009D5608">
        <w:t>20</w:t>
      </w:r>
      <w:r w:rsidRPr="009D5608">
        <w:t xml:space="preserve"> </w:t>
      </w:r>
      <w:r w:rsidR="00B528AD" w:rsidRPr="009D5608">
        <w:t>(</w:t>
      </w:r>
      <w:r w:rsidR="00471E35" w:rsidRPr="009D5608">
        <w:t>“</w:t>
      </w:r>
      <w:r w:rsidR="00471E35" w:rsidRPr="009D5608">
        <w:rPr>
          <w:b/>
        </w:rPr>
        <w:t>Data de Vencimento</w:t>
      </w:r>
      <w:r w:rsidR="00471E35" w:rsidRPr="009D5608">
        <w:t>”</w:t>
      </w:r>
      <w:r w:rsidRPr="009D5608">
        <w:t>)</w:t>
      </w:r>
      <w:r w:rsidR="00F62686" w:rsidRPr="009D5608">
        <w:t>,</w:t>
      </w:r>
      <w:r w:rsidRPr="009D5608">
        <w:t xml:space="preserve"> ressalvadas as hipóteses de vencimento antecipado</w:t>
      </w:r>
      <w:r w:rsidR="00151611" w:rsidRPr="009D5608">
        <w:t xml:space="preserve"> e </w:t>
      </w:r>
      <w:r w:rsidRPr="009D5608">
        <w:t>resgate antecipado</w:t>
      </w:r>
      <w:r w:rsidR="00916B02" w:rsidRPr="009D5608">
        <w:t xml:space="preserve"> das Debêntures</w:t>
      </w:r>
      <w:r w:rsidRPr="009D5608">
        <w:t>, nos termos desta Escritura de Emissão</w:t>
      </w:r>
      <w:r w:rsidR="001871EB" w:rsidRPr="009D5608">
        <w:t xml:space="preserve">. </w:t>
      </w:r>
    </w:p>
    <w:p w14:paraId="1C7A8F5E" w14:textId="77777777" w:rsidR="001871EB" w:rsidRPr="009D5608" w:rsidRDefault="001871EB" w:rsidP="00731689">
      <w:pPr>
        <w:pStyle w:val="Level2"/>
        <w:shd w:val="clear" w:color="auto" w:fill="FFFFFF" w:themeFill="background1"/>
        <w:rPr>
          <w:rFonts w:eastAsia="Arial Unicode MS"/>
          <w:b/>
        </w:rPr>
      </w:pPr>
      <w:r w:rsidRPr="009D5608">
        <w:rPr>
          <w:b/>
        </w:rPr>
        <w:t>Forma</w:t>
      </w:r>
      <w:r w:rsidRPr="009D5608">
        <w:rPr>
          <w:rFonts w:eastAsia="Arial Unicode MS"/>
          <w:b/>
        </w:rPr>
        <w:t xml:space="preserve"> e Comprovação de Titularidade</w:t>
      </w:r>
    </w:p>
    <w:p w14:paraId="1C7A8F5F" w14:textId="711A218C" w:rsidR="00256AF8" w:rsidRPr="009D5608" w:rsidRDefault="007F70BA" w:rsidP="00731689">
      <w:pPr>
        <w:pStyle w:val="Level3"/>
        <w:shd w:val="clear" w:color="auto" w:fill="FFFFFF" w:themeFill="background1"/>
        <w:rPr>
          <w:rFonts w:eastAsia="Arial Unicode MS"/>
        </w:rPr>
      </w:pPr>
      <w:r w:rsidRPr="009D5608">
        <w:rPr>
          <w:rFonts w:eastAsia="Arial Unicode MS"/>
        </w:rPr>
        <w:t xml:space="preserve">As Debêntures serão emitidas sob a forma nominativa, escritural, sem emissão de cautelas e/ou certificados, sendo que para todos os fins de direito, a titularidade das Debêntures será comprovada pelo extrato emitido pelo Escriturador. Adicionalmente, será reconhecido como comprovante de titularidade das Debêntures o extrato expedido pela CETIP em nome do Debenturista, quando as debêntures estiverem </w:t>
      </w:r>
      <w:r w:rsidR="00FB6D42" w:rsidRPr="009D5608">
        <w:rPr>
          <w:rFonts w:eastAsia="Arial Unicode MS"/>
        </w:rPr>
        <w:t>depositadas</w:t>
      </w:r>
      <w:r w:rsidR="00EA7F91" w:rsidRPr="009D5608">
        <w:rPr>
          <w:rFonts w:eastAsia="Arial Unicode MS"/>
        </w:rPr>
        <w:t xml:space="preserve"> </w:t>
      </w:r>
      <w:r w:rsidRPr="009D5608">
        <w:rPr>
          <w:rFonts w:eastAsia="Arial Unicode MS"/>
        </w:rPr>
        <w:t>eletronicamente na CETIP.</w:t>
      </w:r>
    </w:p>
    <w:p w14:paraId="1C7A8F60" w14:textId="77777777" w:rsidR="001871EB" w:rsidRPr="009D5608" w:rsidRDefault="001871EB" w:rsidP="00731689">
      <w:pPr>
        <w:pStyle w:val="Level2"/>
        <w:shd w:val="clear" w:color="auto" w:fill="FFFFFF" w:themeFill="background1"/>
        <w:rPr>
          <w:b/>
        </w:rPr>
      </w:pPr>
      <w:r w:rsidRPr="009D5608">
        <w:rPr>
          <w:b/>
        </w:rPr>
        <w:t>Conversibilidade</w:t>
      </w:r>
    </w:p>
    <w:p w14:paraId="1C7A8F61" w14:textId="77777777" w:rsidR="001871EB" w:rsidRPr="009D5608" w:rsidRDefault="001871EB" w:rsidP="00731689">
      <w:pPr>
        <w:pStyle w:val="Level3"/>
        <w:shd w:val="clear" w:color="auto" w:fill="FFFFFF" w:themeFill="background1"/>
        <w:rPr>
          <w:rFonts w:eastAsia="Arial Unicode MS"/>
        </w:rPr>
      </w:pPr>
      <w:r w:rsidRPr="009D5608">
        <w:rPr>
          <w:rFonts w:eastAsia="Arial Unicode MS"/>
        </w:rPr>
        <w:t>As Debêntures serão simples, não conversíveis em ações de emissão da Emissora.</w:t>
      </w:r>
    </w:p>
    <w:p w14:paraId="1C7A8F62" w14:textId="77777777" w:rsidR="001871EB" w:rsidRPr="00477916" w:rsidRDefault="001871EB" w:rsidP="00731689">
      <w:pPr>
        <w:pStyle w:val="Level2"/>
        <w:shd w:val="clear" w:color="auto" w:fill="FFFFFF" w:themeFill="background1"/>
        <w:rPr>
          <w:b/>
        </w:rPr>
      </w:pPr>
      <w:r w:rsidRPr="00477916">
        <w:rPr>
          <w:b/>
        </w:rPr>
        <w:t>Espécie</w:t>
      </w:r>
    </w:p>
    <w:p w14:paraId="1C7A8F63" w14:textId="77777777" w:rsidR="001871EB" w:rsidRPr="00477916" w:rsidRDefault="001871EB" w:rsidP="00731689">
      <w:pPr>
        <w:pStyle w:val="Level3"/>
        <w:shd w:val="clear" w:color="auto" w:fill="FFFFFF" w:themeFill="background1"/>
        <w:rPr>
          <w:rFonts w:eastAsia="Arial Unicode MS"/>
        </w:rPr>
      </w:pPr>
      <w:r w:rsidRPr="00477916">
        <w:rPr>
          <w:rFonts w:eastAsia="Arial Unicode MS"/>
        </w:rPr>
        <w:t xml:space="preserve">As Debêntures serão da espécie </w:t>
      </w:r>
      <w:r w:rsidR="006A607F" w:rsidRPr="00477916">
        <w:rPr>
          <w:rFonts w:eastAsia="Arial Unicode MS"/>
        </w:rPr>
        <w:t>com garantia real</w:t>
      </w:r>
      <w:r w:rsidRPr="00477916">
        <w:rPr>
          <w:rFonts w:eastAsia="Arial Unicode MS"/>
        </w:rPr>
        <w:t xml:space="preserve">, nos termos do artigo 58, </w:t>
      </w:r>
      <w:r w:rsidRPr="00477916">
        <w:rPr>
          <w:rFonts w:eastAsia="Arial Unicode MS"/>
          <w:i/>
          <w:iCs/>
        </w:rPr>
        <w:t>caput</w:t>
      </w:r>
      <w:r w:rsidRPr="00477916">
        <w:rPr>
          <w:rFonts w:eastAsia="Arial Unicode MS"/>
        </w:rPr>
        <w:t>, da Lei das Sociedades por Ações</w:t>
      </w:r>
      <w:r w:rsidR="00786978" w:rsidRPr="00477916">
        <w:rPr>
          <w:rFonts w:eastAsia="Arial Unicode MS"/>
        </w:rPr>
        <w:t>,</w:t>
      </w:r>
      <w:r w:rsidR="008E2384" w:rsidRPr="00477916">
        <w:rPr>
          <w:rFonts w:eastAsia="Arial Unicode MS"/>
        </w:rPr>
        <w:t xml:space="preserve"> e contarão</w:t>
      </w:r>
      <w:r w:rsidR="00476310" w:rsidRPr="00477916">
        <w:rPr>
          <w:sz w:val="26"/>
        </w:rPr>
        <w:t xml:space="preserve"> </w:t>
      </w:r>
      <w:r w:rsidR="00B6770F" w:rsidRPr="00477916">
        <w:rPr>
          <w:rFonts w:eastAsia="Arial Unicode MS"/>
        </w:rPr>
        <w:t xml:space="preserve">com </w:t>
      </w:r>
      <w:r w:rsidR="006A607F" w:rsidRPr="00477916">
        <w:rPr>
          <w:rFonts w:eastAsia="Arial Unicode MS"/>
        </w:rPr>
        <w:t>a Fiança,</w:t>
      </w:r>
      <w:r w:rsidR="00C6449D" w:rsidRPr="00477916">
        <w:rPr>
          <w:rFonts w:eastAsia="Arial Unicode MS"/>
        </w:rPr>
        <w:t xml:space="preserve"> </w:t>
      </w:r>
      <w:r w:rsidR="006A607F" w:rsidRPr="00477916">
        <w:rPr>
          <w:rFonts w:eastAsia="Arial Unicode MS"/>
        </w:rPr>
        <w:t>nos termos</w:t>
      </w:r>
      <w:r w:rsidR="00C6449D" w:rsidRPr="00477916">
        <w:rPr>
          <w:rFonts w:eastAsia="Arial Unicode MS"/>
        </w:rPr>
        <w:t xml:space="preserve"> </w:t>
      </w:r>
      <w:r w:rsidR="006A607F" w:rsidRPr="00477916">
        <w:rPr>
          <w:rFonts w:eastAsia="Arial Unicode MS"/>
        </w:rPr>
        <w:t>d</w:t>
      </w:r>
      <w:r w:rsidR="00C6449D" w:rsidRPr="00477916">
        <w:rPr>
          <w:rFonts w:eastAsia="Arial Unicode MS"/>
        </w:rPr>
        <w:t>a</w:t>
      </w:r>
      <w:r w:rsidR="00476310" w:rsidRPr="00477916">
        <w:rPr>
          <w:rFonts w:eastAsia="Arial Unicode MS"/>
        </w:rPr>
        <w:t xml:space="preserve"> Cláusul</w:t>
      </w:r>
      <w:r w:rsidR="00C6449D" w:rsidRPr="00477916">
        <w:rPr>
          <w:rFonts w:eastAsia="Arial Unicode MS"/>
        </w:rPr>
        <w:t xml:space="preserve">a </w:t>
      </w:r>
      <w:r w:rsidR="007654D9" w:rsidRPr="00477916">
        <w:fldChar w:fldCharType="begin"/>
      </w:r>
      <w:r w:rsidR="007654D9" w:rsidRPr="00477916">
        <w:instrText xml:space="preserve"> REF _Ref413808200 \r \h  \* MERGEFORMAT </w:instrText>
      </w:r>
      <w:r w:rsidR="007654D9" w:rsidRPr="00477916">
        <w:fldChar w:fldCharType="separate"/>
      </w:r>
      <w:r w:rsidR="00932089" w:rsidRPr="00932089">
        <w:rPr>
          <w:rFonts w:eastAsia="Arial Unicode MS"/>
        </w:rPr>
        <w:t>5.12</w:t>
      </w:r>
      <w:r w:rsidR="007654D9" w:rsidRPr="00477916">
        <w:fldChar w:fldCharType="end"/>
      </w:r>
      <w:r w:rsidR="00B51DA3" w:rsidRPr="00477916">
        <w:rPr>
          <w:rFonts w:eastAsia="Arial Unicode MS"/>
        </w:rPr>
        <w:t xml:space="preserve"> abaixo</w:t>
      </w:r>
      <w:r w:rsidR="00CA04C2" w:rsidRPr="00477916">
        <w:rPr>
          <w:rFonts w:eastAsia="Arial Unicode MS"/>
        </w:rPr>
        <w:t>.</w:t>
      </w:r>
      <w:r w:rsidR="00967E61" w:rsidRPr="00477916" w:rsidDel="00967E61">
        <w:rPr>
          <w:rFonts w:eastAsia="Arial Unicode MS"/>
        </w:rPr>
        <w:t xml:space="preserve"> </w:t>
      </w:r>
    </w:p>
    <w:p w14:paraId="1C7A8F64" w14:textId="77777777" w:rsidR="006A09F5" w:rsidRPr="009D5608" w:rsidRDefault="006A09F5" w:rsidP="00731689">
      <w:pPr>
        <w:pStyle w:val="Level2"/>
        <w:shd w:val="clear" w:color="auto" w:fill="FFFFFF" w:themeFill="background1"/>
        <w:rPr>
          <w:b/>
        </w:rPr>
      </w:pPr>
      <w:bookmarkStart w:id="21" w:name="_Ref413808200"/>
      <w:bookmarkStart w:id="22" w:name="_Ref424231361"/>
      <w:r w:rsidRPr="009D5608">
        <w:rPr>
          <w:b/>
        </w:rPr>
        <w:t>Garantia</w:t>
      </w:r>
      <w:bookmarkEnd w:id="21"/>
      <w:r w:rsidR="00E85A4A" w:rsidRPr="009D5608">
        <w:rPr>
          <w:b/>
        </w:rPr>
        <w:t xml:space="preserve"> Fidejussória</w:t>
      </w:r>
      <w:bookmarkEnd w:id="22"/>
    </w:p>
    <w:p w14:paraId="1C7A8F65" w14:textId="557786B6" w:rsidR="00CF7FA5" w:rsidRPr="009D5608" w:rsidRDefault="00CF7FA5" w:rsidP="00E85A4A">
      <w:pPr>
        <w:pStyle w:val="Level3"/>
      </w:pPr>
      <w:bookmarkStart w:id="23" w:name="_Ref424567204"/>
      <w:r w:rsidRPr="009D5608">
        <w:t xml:space="preserve">Como garantia do fiel, pontual e integral cumprimento de todas e quaisquer obrigações principais e assessórias, presentes e futuras, assumidas pela Emissora na presente Emissão, incluindo, mas sem limitação, </w:t>
      </w:r>
      <w:r w:rsidRPr="009D5608">
        <w:rPr>
          <w:snapToGrid w:val="0"/>
        </w:rPr>
        <w:t xml:space="preserve">(a) as obrigações relativas ao integral e pontual pagamento do Valor Nominal Unitário ou saldo do Valor Nominal Unitário, conforme o caso, da Remuneração (conforme abaixo definida), do prêmio de Resgate Antecipado Facultativo (conforme abaixo definido), </w:t>
      </w:r>
      <w:r w:rsidR="00182B9C" w:rsidRPr="009D5608">
        <w:rPr>
          <w:snapToGrid w:val="0"/>
        </w:rPr>
        <w:t>do prêmio d</w:t>
      </w:r>
      <w:r w:rsidR="000C5A28" w:rsidRPr="009D5608">
        <w:rPr>
          <w:snapToGrid w:val="0"/>
        </w:rPr>
        <w:t>a</w:t>
      </w:r>
      <w:r w:rsidR="00182B9C" w:rsidRPr="009D5608">
        <w:rPr>
          <w:snapToGrid w:val="0"/>
        </w:rPr>
        <w:t xml:space="preserve"> Amortização Extraordinária </w:t>
      </w:r>
      <w:r w:rsidR="00EF7613" w:rsidRPr="009D5608">
        <w:rPr>
          <w:snapToGrid w:val="0"/>
        </w:rPr>
        <w:t xml:space="preserve">Facultativa </w:t>
      </w:r>
      <w:r w:rsidR="00182B9C" w:rsidRPr="009D5608">
        <w:rPr>
          <w:snapToGrid w:val="0"/>
        </w:rPr>
        <w:t xml:space="preserve">(conforme abaixo definido), </w:t>
      </w:r>
      <w:r w:rsidRPr="009D5608">
        <w:rPr>
          <w:snapToGrid w:val="0"/>
        </w:rPr>
        <w:t>dos Encargos Moratórios (conforme abaixo definidos), dos demais encargos relativos às Debêntures subscritas e integralizadas e não resgatadas e dos demais encargos relativos a esta Escritura de Emissão e aos Contratos de Garantias, conforme aplicável, quando devidos, seja nas respectivas datas de pagamento, na Data de Vencimento, ou em virtude do resgate antecipado das Debêntures</w:t>
      </w:r>
      <w:r w:rsidR="00345C85" w:rsidRPr="009D5608">
        <w:rPr>
          <w:snapToGrid w:val="0"/>
        </w:rPr>
        <w:t>, d</w:t>
      </w:r>
      <w:r w:rsidR="000C5A28" w:rsidRPr="009D5608">
        <w:rPr>
          <w:snapToGrid w:val="0"/>
        </w:rPr>
        <w:t>a</w:t>
      </w:r>
      <w:r w:rsidR="00345C85" w:rsidRPr="009D5608">
        <w:rPr>
          <w:snapToGrid w:val="0"/>
        </w:rPr>
        <w:t xml:space="preserve"> </w:t>
      </w:r>
      <w:r w:rsidR="000C5A28" w:rsidRPr="009D5608">
        <w:rPr>
          <w:snapToGrid w:val="0"/>
        </w:rPr>
        <w:t>A</w:t>
      </w:r>
      <w:r w:rsidR="00182B9C" w:rsidRPr="009D5608">
        <w:rPr>
          <w:snapToGrid w:val="0"/>
        </w:rPr>
        <w:t>mortizaç</w:t>
      </w:r>
      <w:r w:rsidR="00345C85" w:rsidRPr="009D5608">
        <w:rPr>
          <w:snapToGrid w:val="0"/>
        </w:rPr>
        <w:t xml:space="preserve">ão </w:t>
      </w:r>
      <w:r w:rsidR="000C5A28" w:rsidRPr="009D5608">
        <w:rPr>
          <w:snapToGrid w:val="0"/>
        </w:rPr>
        <w:t>E</w:t>
      </w:r>
      <w:r w:rsidR="00182B9C" w:rsidRPr="009D5608">
        <w:rPr>
          <w:snapToGrid w:val="0"/>
        </w:rPr>
        <w:t>xtraordinária</w:t>
      </w:r>
      <w:r w:rsidR="00EF7613" w:rsidRPr="009D5608">
        <w:rPr>
          <w:snapToGrid w:val="0"/>
        </w:rPr>
        <w:t xml:space="preserve"> Facultativa</w:t>
      </w:r>
      <w:r w:rsidR="00182B9C" w:rsidRPr="009D5608">
        <w:rPr>
          <w:snapToGrid w:val="0"/>
        </w:rPr>
        <w:t>,</w:t>
      </w:r>
      <w:r w:rsidRPr="009D5608">
        <w:rPr>
          <w:snapToGrid w:val="0"/>
        </w:rPr>
        <w:t xml:space="preserve"> ou vencimento antecipado das obrigações decorrentes das Debêntures, nos termos d</w:t>
      </w:r>
      <w:r w:rsidR="00032AB6">
        <w:rPr>
          <w:snapToGrid w:val="0"/>
        </w:rPr>
        <w:t>est</w:t>
      </w:r>
      <w:r w:rsidRPr="009D5608">
        <w:rPr>
          <w:snapToGrid w:val="0"/>
        </w:rPr>
        <w:t xml:space="preserve">a Escritura de Emissão, conforme aplicável; (b) as obrigações relativas a quaisquer outras obrigações de pagar assumidas pela Emissora, nesta Escritura de Emissão e nos Contratos de Garantia, conforme aplicável, incluindo, mas não se limitando, obrigações de pagar despesas, custos, encargos, tributos, reembolsos ou indenizações, bem como as obrigações relativas ao Banco Liquidante da Emissão, </w:t>
      </w:r>
      <w:r w:rsidR="00A72E28" w:rsidRPr="009D5608">
        <w:rPr>
          <w:snapToGrid w:val="0"/>
        </w:rPr>
        <w:t>a</w:t>
      </w:r>
      <w:r w:rsidRPr="009D5608">
        <w:rPr>
          <w:snapToGrid w:val="0"/>
        </w:rPr>
        <w:t xml:space="preserve">o </w:t>
      </w:r>
      <w:r w:rsidRPr="009D5608">
        <w:rPr>
          <w:snapToGrid w:val="0"/>
        </w:rPr>
        <w:lastRenderedPageBreak/>
        <w:t xml:space="preserve">Escriturador, </w:t>
      </w:r>
      <w:r w:rsidR="00A72E28" w:rsidRPr="009D5608">
        <w:rPr>
          <w:snapToGrid w:val="0"/>
        </w:rPr>
        <w:t>à</w:t>
      </w:r>
      <w:r w:rsidRPr="009D5608">
        <w:rPr>
          <w:snapToGrid w:val="0"/>
        </w:rPr>
        <w:t xml:space="preserve"> CETIP, ao Banco Administrador (conforme abaixo definido), ao Agente Fiduciário; e (c) </w:t>
      </w:r>
      <w:r w:rsidRPr="009D5608">
        <w:t xml:space="preserve">as obrigações de ressarcimento de toda e qualquer importância que o Agente Fiduciário e/ou os Debenturistas venham a desembolsar no âmbito da Emissão e/ou em virtude da constituição, manutenção e/ou realização das Garantias, bem como todos e quaisquer tributos e despesas </w:t>
      </w:r>
      <w:r w:rsidR="009F0CDE" w:rsidRPr="009D5608">
        <w:t xml:space="preserve">judiciais e/ou extrajudiciais </w:t>
      </w:r>
      <w:r w:rsidRPr="009D5608">
        <w:t>incidentes sobre a excussão de tais Garantias, nos termos dos respectivos contratos, conforme aplicável (“</w:t>
      </w:r>
      <w:r w:rsidRPr="009D5608">
        <w:rPr>
          <w:b/>
        </w:rPr>
        <w:t>Obrigações Garantidas</w:t>
      </w:r>
      <w:r w:rsidRPr="009D5608">
        <w:t>”)</w:t>
      </w:r>
      <w:r w:rsidR="00A72E28" w:rsidRPr="009D5608">
        <w:t>,</w:t>
      </w:r>
      <w:r w:rsidRPr="009D5608">
        <w:t xml:space="preserve"> a</w:t>
      </w:r>
      <w:r w:rsidR="004C4DDE" w:rsidRPr="009D5608">
        <w:t>s</w:t>
      </w:r>
      <w:r w:rsidRPr="009D5608">
        <w:t xml:space="preserve"> </w:t>
      </w:r>
      <w:r w:rsidR="004C4DDE" w:rsidRPr="009D5608">
        <w:t>Debêntures</w:t>
      </w:r>
      <w:r w:rsidRPr="009D5608">
        <w:t xml:space="preserve"> contar</w:t>
      </w:r>
      <w:r w:rsidR="004C4DDE" w:rsidRPr="009D5608">
        <w:t>ão com a</w:t>
      </w:r>
      <w:r w:rsidRPr="009D5608">
        <w:t xml:space="preserve"> </w:t>
      </w:r>
      <w:r w:rsidR="009F0CDE" w:rsidRPr="009D5608">
        <w:t xml:space="preserve">presente </w:t>
      </w:r>
      <w:r w:rsidRPr="009D5608">
        <w:t>garantia fidejussória</w:t>
      </w:r>
      <w:r w:rsidR="004C4DDE" w:rsidRPr="009D5608">
        <w:t>(“</w:t>
      </w:r>
      <w:r w:rsidR="004C4DDE" w:rsidRPr="009D5608">
        <w:rPr>
          <w:b/>
        </w:rPr>
        <w:t>Fiança</w:t>
      </w:r>
      <w:r w:rsidR="004C4DDE" w:rsidRPr="009D5608">
        <w:t>”)</w:t>
      </w:r>
      <w:r w:rsidR="009F0CDE" w:rsidRPr="009D5608">
        <w:t>.</w:t>
      </w:r>
      <w:r w:rsidR="00334F54" w:rsidRPr="009D5608">
        <w:t xml:space="preserve"> </w:t>
      </w:r>
    </w:p>
    <w:bookmarkEnd w:id="23"/>
    <w:p w14:paraId="1C7A8F66" w14:textId="77777777" w:rsidR="00E85A4A" w:rsidRPr="009D5608" w:rsidRDefault="0086114E" w:rsidP="00E85A4A">
      <w:pPr>
        <w:pStyle w:val="Level3"/>
      </w:pPr>
      <w:r w:rsidRPr="009D5608">
        <w:t>Os</w:t>
      </w:r>
      <w:r w:rsidR="00E85A4A" w:rsidRPr="009D5608">
        <w:t xml:space="preserve"> </w:t>
      </w:r>
      <w:r w:rsidRPr="009D5608">
        <w:t xml:space="preserve">Fiadores </w:t>
      </w:r>
      <w:r w:rsidR="00E85A4A" w:rsidRPr="009D5608">
        <w:t>declara</w:t>
      </w:r>
      <w:r w:rsidRPr="009D5608">
        <w:t>m</w:t>
      </w:r>
      <w:r w:rsidR="00E85A4A" w:rsidRPr="009D5608">
        <w:t>-se, neste ato, em caráter irrevogável e irretratável, fiador</w:t>
      </w:r>
      <w:r w:rsidRPr="009D5608">
        <w:t>es</w:t>
      </w:r>
      <w:r w:rsidR="00E85A4A" w:rsidRPr="009D5608">
        <w:t xml:space="preserve"> e principa</w:t>
      </w:r>
      <w:r w:rsidRPr="009D5608">
        <w:t>is</w:t>
      </w:r>
      <w:r w:rsidR="00E85A4A" w:rsidRPr="009D5608">
        <w:t xml:space="preserve"> pagador</w:t>
      </w:r>
      <w:r w:rsidRPr="009D5608">
        <w:t>es</w:t>
      </w:r>
      <w:r w:rsidR="00E85A4A" w:rsidRPr="009D5608">
        <w:t xml:space="preserve"> das Obrigações Garantidas, solidariamente responsáve</w:t>
      </w:r>
      <w:r w:rsidR="003B08B0" w:rsidRPr="009D5608">
        <w:t>is entre si e</w:t>
      </w:r>
      <w:r w:rsidR="00E85A4A" w:rsidRPr="009D5608">
        <w:t xml:space="preserve"> com a Emissora, nos termos desta Escritura</w:t>
      </w:r>
      <w:r w:rsidR="00CF7FA5" w:rsidRPr="009D5608">
        <w:t xml:space="preserve"> de Emissão</w:t>
      </w:r>
      <w:r w:rsidR="00E85A4A" w:rsidRPr="009D5608">
        <w:t xml:space="preserve"> e em conformidade com o artigo 818 </w:t>
      </w:r>
      <w:r w:rsidR="00824A94" w:rsidRPr="009D5608">
        <w:t xml:space="preserve">do </w:t>
      </w:r>
      <w:r w:rsidR="00E85A4A" w:rsidRPr="009D5608">
        <w:t xml:space="preserve">Código Civil. </w:t>
      </w:r>
    </w:p>
    <w:p w14:paraId="1C7A8F67" w14:textId="77777777" w:rsidR="00E85A4A" w:rsidRPr="009D5608" w:rsidRDefault="00E85A4A" w:rsidP="00E85A4A">
      <w:pPr>
        <w:pStyle w:val="Level3"/>
      </w:pPr>
      <w:r w:rsidRPr="009D5608">
        <w:t>Todo e q</w:t>
      </w:r>
      <w:r w:rsidR="0086114E" w:rsidRPr="009D5608">
        <w:t>ualquer pagamento realizado pelos</w:t>
      </w:r>
      <w:r w:rsidRPr="009D5608">
        <w:t xml:space="preserve"> </w:t>
      </w:r>
      <w:r w:rsidR="0086114E" w:rsidRPr="009D5608">
        <w:t xml:space="preserve">Fiadores </w:t>
      </w:r>
      <w:r w:rsidRPr="009D5608">
        <w:t>em relação à Fiança ora prestada será efetuado livre e líquido de quaisquer tributos, impostos, taxas, contribuições de qualquer natureza, encargos ou retenções, presentes ou futuros, bem como de quaisquer juros, multas ou demais exigibilidades fiscais</w:t>
      </w:r>
      <w:r w:rsidR="00FC34D6" w:rsidRPr="009D5608">
        <w:t xml:space="preserve">, </w:t>
      </w:r>
      <w:r w:rsidR="00FC34D6" w:rsidRPr="009D5608">
        <w:rPr>
          <w:szCs w:val="26"/>
        </w:rPr>
        <w:t>não cabendo aos Fiadores realizar qualquer dedução que não seria realizada pela Emissora caso a Emissora tivesse realizado o respectivo pagamento</w:t>
      </w:r>
      <w:r w:rsidR="00334F54" w:rsidRPr="009D5608">
        <w:t xml:space="preserve"> </w:t>
      </w:r>
    </w:p>
    <w:p w14:paraId="1C7A8F68" w14:textId="6124F7E5" w:rsidR="00E85A4A" w:rsidRPr="009D5608" w:rsidRDefault="00E85A4A" w:rsidP="00E85A4A">
      <w:pPr>
        <w:pStyle w:val="Level3"/>
      </w:pPr>
      <w:bookmarkStart w:id="24" w:name="_Ref397523044"/>
      <w:r w:rsidRPr="009D5608">
        <w:t>As Obrigações Garantidas serão pagas pel</w:t>
      </w:r>
      <w:r w:rsidR="0086114E" w:rsidRPr="009D5608">
        <w:t>os</w:t>
      </w:r>
      <w:r w:rsidRPr="009D5608">
        <w:t xml:space="preserve"> </w:t>
      </w:r>
      <w:r w:rsidR="0086114E" w:rsidRPr="009D5608">
        <w:t xml:space="preserve">Fiadores </w:t>
      </w:r>
      <w:r w:rsidRPr="009D5608">
        <w:t xml:space="preserve">em até </w:t>
      </w:r>
      <w:r w:rsidR="00137214" w:rsidRPr="009D5608">
        <w:t xml:space="preserve">2 </w:t>
      </w:r>
      <w:r w:rsidRPr="009D5608">
        <w:t>(</w:t>
      </w:r>
      <w:r w:rsidR="00137214" w:rsidRPr="009D5608">
        <w:t>dois</w:t>
      </w:r>
      <w:r w:rsidRPr="009D5608">
        <w:t>) Dia</w:t>
      </w:r>
      <w:r w:rsidR="009D77F3" w:rsidRPr="009D5608">
        <w:t>s</w:t>
      </w:r>
      <w:r w:rsidRPr="009D5608">
        <w:t xml:space="preserve"> Út</w:t>
      </w:r>
      <w:r w:rsidR="009D77F3" w:rsidRPr="009D5608">
        <w:t>eis</w:t>
      </w:r>
      <w:r w:rsidRPr="009D5608">
        <w:t xml:space="preserve"> após notificação por escrito formulada pelo Agente Fiduciário </w:t>
      </w:r>
      <w:r w:rsidR="0086114E" w:rsidRPr="009D5608">
        <w:t>aos</w:t>
      </w:r>
      <w:r w:rsidRPr="009D5608">
        <w:t xml:space="preserve"> </w:t>
      </w:r>
      <w:r w:rsidR="0086114E" w:rsidRPr="009D5608">
        <w:t>Fiadores</w:t>
      </w:r>
      <w:r w:rsidRPr="009D5608">
        <w:t>, independentemente de qualquer pretensão, ação, disputa ou reclamação que a Emissora venha a ter ou exercer em relação às suas obrigações decorrentes desta Escritura</w:t>
      </w:r>
      <w:r w:rsidR="00CF7FA5" w:rsidRPr="009D5608">
        <w:t xml:space="preserve"> de Emissão</w:t>
      </w:r>
      <w:r w:rsidRPr="009D5608">
        <w:t>. Tal notificação deverá ser imediatamente emitida pelo Agente Fiduciário após, respeitados os prazos de cura previstos nesta Escritura</w:t>
      </w:r>
      <w:r w:rsidR="00E040F0" w:rsidRPr="009D5608">
        <w:t xml:space="preserve"> de Emissão</w:t>
      </w:r>
      <w:r w:rsidRPr="009D5608">
        <w:t xml:space="preserve">, a ocorrência da falta de pagamento pela Emissora de qualquer valor devido nas datas de pagamento definidas nesta Escritura </w:t>
      </w:r>
      <w:r w:rsidR="00CF7FA5" w:rsidRPr="009D5608">
        <w:t xml:space="preserve">de Emissão </w:t>
      </w:r>
      <w:r w:rsidRPr="009D5608">
        <w:t>ou quando</w:t>
      </w:r>
      <w:r w:rsidR="00CF7FA5" w:rsidRPr="009D5608">
        <w:t xml:space="preserve"> da declaração</w:t>
      </w:r>
      <w:r w:rsidRPr="009D5608">
        <w:t xml:space="preserve"> </w:t>
      </w:r>
      <w:r w:rsidR="00CF7FA5" w:rsidRPr="009D5608">
        <w:t xml:space="preserve">de vencimento antecipado </w:t>
      </w:r>
      <w:r w:rsidRPr="009D5608">
        <w:t>das Debêntures</w:t>
      </w:r>
      <w:r w:rsidR="00CF7FA5" w:rsidRPr="009D5608">
        <w:t>, nos termos desta Escritura de Emissão</w:t>
      </w:r>
      <w:r w:rsidRPr="009D5608">
        <w:t xml:space="preserve">. O pagamento deverá ser realizado fora do âmbito da CETIP, segundo os procedimentos estabelecidos nesta </w:t>
      </w:r>
      <w:r w:rsidR="00CF7FA5" w:rsidRPr="009D5608">
        <w:t>Escritura de Emissão</w:t>
      </w:r>
      <w:r w:rsidRPr="009D5608">
        <w:t>, e de acordo com instruções recebidas do Agente Fiduciário.</w:t>
      </w:r>
      <w:bookmarkEnd w:id="24"/>
      <w:r w:rsidRPr="009D5608">
        <w:t xml:space="preserve"> </w:t>
      </w:r>
    </w:p>
    <w:p w14:paraId="1C7A8F69" w14:textId="77777777" w:rsidR="00E85A4A" w:rsidRPr="009D5608" w:rsidRDefault="0086114E" w:rsidP="00E85A4A">
      <w:pPr>
        <w:pStyle w:val="Level3"/>
      </w:pPr>
      <w:bookmarkStart w:id="25" w:name="_Ref397522939"/>
      <w:r w:rsidRPr="009D5608">
        <w:t>Os</w:t>
      </w:r>
      <w:r w:rsidR="00E85A4A" w:rsidRPr="009D5608">
        <w:t xml:space="preserve"> </w:t>
      </w:r>
      <w:r w:rsidRPr="009D5608">
        <w:t xml:space="preserve">Fiadores </w:t>
      </w:r>
      <w:r w:rsidR="00E85A4A" w:rsidRPr="009D5608">
        <w:t>expressamente renuncia</w:t>
      </w:r>
      <w:r w:rsidRPr="009D5608">
        <w:t>m</w:t>
      </w:r>
      <w:r w:rsidR="00E85A4A" w:rsidRPr="009D5608">
        <w:t xml:space="preserve"> aos benefícios de ordem, direitos e faculdades de exoneração de qualquer natureza previstos nos artigos 333, parágrafo único, 364, 366, 368, 821, 827, </w:t>
      </w:r>
      <w:r w:rsidR="009F0CDE" w:rsidRPr="009D5608">
        <w:t xml:space="preserve">829, parágrafo único, </w:t>
      </w:r>
      <w:r w:rsidR="00E85A4A" w:rsidRPr="009D5608">
        <w:t>834, 835, 836, 837, 838 e 839 do Código Civil e artigos 77 e 595 da Lei n.º 5.869, de 11 de janeiro de 1973, conforme alterada (“</w:t>
      </w:r>
      <w:r w:rsidR="00E85A4A" w:rsidRPr="009D5608">
        <w:rPr>
          <w:b/>
        </w:rPr>
        <w:t>Código de Processo Civil</w:t>
      </w:r>
      <w:r w:rsidR="00E85A4A" w:rsidRPr="009D5608">
        <w:t>”).</w:t>
      </w:r>
      <w:bookmarkEnd w:id="25"/>
      <w:r w:rsidR="00E85A4A" w:rsidRPr="009D5608">
        <w:t xml:space="preserve"> </w:t>
      </w:r>
    </w:p>
    <w:p w14:paraId="1C7A8F6A" w14:textId="77777777" w:rsidR="00E85A4A" w:rsidRPr="009D5608" w:rsidRDefault="00E85A4A" w:rsidP="00E85A4A">
      <w:pPr>
        <w:pStyle w:val="Level3"/>
      </w:pPr>
      <w:r w:rsidRPr="009D5608">
        <w:t>Nenhuma objeção ou oposição da Emissora poderá, ainda, ser admitida ou invocada pel</w:t>
      </w:r>
      <w:r w:rsidR="0086114E" w:rsidRPr="009D5608">
        <w:t>os</w:t>
      </w:r>
      <w:r w:rsidRPr="009D5608">
        <w:t xml:space="preserve"> Fiador</w:t>
      </w:r>
      <w:r w:rsidR="0086114E" w:rsidRPr="009D5608">
        <w:t>es</w:t>
      </w:r>
      <w:r w:rsidRPr="009D5608">
        <w:t xml:space="preserve"> com o fito de escusar</w:t>
      </w:r>
      <w:r w:rsidR="0086114E" w:rsidRPr="009D5608">
        <w:t>em</w:t>
      </w:r>
      <w:r w:rsidRPr="009D5608">
        <w:t>-se do cumprimento de suas obrigações perante os Debenturistas.</w:t>
      </w:r>
    </w:p>
    <w:p w14:paraId="1C7A8F6B" w14:textId="0A368E31" w:rsidR="00E85A4A" w:rsidRPr="009D5608" w:rsidRDefault="0086114E" w:rsidP="00E85A4A">
      <w:pPr>
        <w:pStyle w:val="Level3"/>
      </w:pPr>
      <w:r w:rsidRPr="009D5608">
        <w:t>Os</w:t>
      </w:r>
      <w:r w:rsidR="00E85A4A" w:rsidRPr="009D5608">
        <w:t xml:space="preserve"> </w:t>
      </w:r>
      <w:r w:rsidRPr="009D5608">
        <w:t xml:space="preserve">Fiadores </w:t>
      </w:r>
      <w:r w:rsidR="00E85A4A" w:rsidRPr="009D5608">
        <w:t>sub-roga</w:t>
      </w:r>
      <w:r w:rsidRPr="009D5608">
        <w:t>m</w:t>
      </w:r>
      <w:r w:rsidR="00E85A4A" w:rsidRPr="009D5608">
        <w:t>-se nos direitos dos Debenturistas caso venha</w:t>
      </w:r>
      <w:r w:rsidRPr="009D5608">
        <w:t>m</w:t>
      </w:r>
      <w:r w:rsidR="00E85A4A" w:rsidRPr="009D5608">
        <w:t xml:space="preserve"> a honrar, total ou parcialmente, a Fiança objeto desta Cláusula </w:t>
      </w:r>
      <w:r w:rsidR="004B68EB" w:rsidRPr="009D5608">
        <w:fldChar w:fldCharType="begin"/>
      </w:r>
      <w:r w:rsidRPr="009D5608">
        <w:instrText xml:space="preserve"> REF _Ref424231361 \r \h </w:instrText>
      </w:r>
      <w:r w:rsidR="009D5608">
        <w:instrText xml:space="preserve"> \* MERGEFORMAT </w:instrText>
      </w:r>
      <w:r w:rsidR="004B68EB" w:rsidRPr="009D5608">
        <w:fldChar w:fldCharType="separate"/>
      </w:r>
      <w:r w:rsidR="00932089">
        <w:t>5.12</w:t>
      </w:r>
      <w:r w:rsidR="004B68EB" w:rsidRPr="009D5608">
        <w:fldChar w:fldCharType="end"/>
      </w:r>
      <w:r w:rsidR="00E85A4A" w:rsidRPr="009D5608">
        <w:t>.</w:t>
      </w:r>
    </w:p>
    <w:p w14:paraId="1C7A8F6C" w14:textId="77777777" w:rsidR="00E85A4A" w:rsidRPr="009D5608" w:rsidRDefault="0063208F" w:rsidP="00E85A4A">
      <w:pPr>
        <w:pStyle w:val="Level3"/>
      </w:pPr>
      <w:r w:rsidRPr="009D5608">
        <w:t xml:space="preserve">Cabe ao Agente Fiduciário </w:t>
      </w:r>
      <w:r w:rsidRPr="009D5608">
        <w:rPr>
          <w:szCs w:val="26"/>
        </w:rPr>
        <w:t xml:space="preserve">requerer a execução, judicial ou extrajudicial, da Fiança, conforme função que lhe é atribuída nesta Escritura de Emissão, uma vez verificada qualquer hipótese de insuficiência de pagamento de quaisquer Obrigações Garantidas. </w:t>
      </w:r>
      <w:r w:rsidR="00E85A4A" w:rsidRPr="009D5608">
        <w:t xml:space="preserve">Fica desde já certo e ajustado que a inobservância, pelo Agente Fiduciário, dos prazos para execução da Fiança em favor dos Debenturistas não ensejará, sob hipótese nenhuma, perda de qualquer direito ou faculdade aqui previsto, podendo a Fiança ser excutida e exigida pelo Agente Fiduciário, judicial ou </w:t>
      </w:r>
      <w:r w:rsidR="00E85A4A" w:rsidRPr="009D5608">
        <w:lastRenderedPageBreak/>
        <w:t>extrajudicialmente, quantas vezes forem necessárias até o integral cumprimento das Obrigações Garantidas.</w:t>
      </w:r>
      <w:r w:rsidR="00334F54" w:rsidRPr="009D5608">
        <w:t xml:space="preserve"> </w:t>
      </w:r>
    </w:p>
    <w:p w14:paraId="1C7A8F6D" w14:textId="353495E5" w:rsidR="00E85A4A" w:rsidRPr="009D5608" w:rsidRDefault="00381FC5" w:rsidP="00E85A4A">
      <w:pPr>
        <w:pStyle w:val="Level3"/>
      </w:pPr>
      <w:r w:rsidRPr="009D5608">
        <w:t>Os Fiadores</w:t>
      </w:r>
      <w:r w:rsidR="00E85A4A" w:rsidRPr="009D5608">
        <w:t xml:space="preserve"> desde já concorda</w:t>
      </w:r>
      <w:r w:rsidRPr="009D5608">
        <w:t>m</w:t>
      </w:r>
      <w:r w:rsidR="00E85A4A" w:rsidRPr="009D5608">
        <w:t xml:space="preserve"> e obriga</w:t>
      </w:r>
      <w:r w:rsidRPr="009D5608">
        <w:t>m</w:t>
      </w:r>
      <w:r w:rsidR="00E85A4A" w:rsidRPr="009D5608">
        <w:t xml:space="preserve">-se a somente exigir e/ou demandar a Emissora por qualquer valor por ela honrado nos termos da Fiança após </w:t>
      </w:r>
      <w:r w:rsidR="00FC34D6" w:rsidRPr="009D5608">
        <w:t xml:space="preserve">a integral quitação das Obrigações Garantidas. </w:t>
      </w:r>
      <w:r w:rsidR="00FC34D6" w:rsidRPr="009D5608">
        <w:rPr>
          <w:szCs w:val="26"/>
        </w:rPr>
        <w:t>Caso os Fiadores recebam qualquer valor da Emissora em decorrência de qualquer valor que tiver</w:t>
      </w:r>
      <w:r w:rsidR="00334F54" w:rsidRPr="009D5608">
        <w:rPr>
          <w:szCs w:val="26"/>
        </w:rPr>
        <w:t>em</w:t>
      </w:r>
      <w:r w:rsidR="00FC34D6" w:rsidRPr="009D5608">
        <w:rPr>
          <w:szCs w:val="26"/>
        </w:rPr>
        <w:t xml:space="preserve"> honrado</w:t>
      </w:r>
      <w:r w:rsidR="00334F54" w:rsidRPr="009D5608">
        <w:rPr>
          <w:szCs w:val="26"/>
        </w:rPr>
        <w:t>,</w:t>
      </w:r>
      <w:r w:rsidR="00FC34D6" w:rsidRPr="009D5608">
        <w:rPr>
          <w:szCs w:val="26"/>
        </w:rPr>
        <w:t xml:space="preserve"> </w:t>
      </w:r>
      <w:r w:rsidR="00334F54" w:rsidRPr="009D5608">
        <w:rPr>
          <w:szCs w:val="26"/>
        </w:rPr>
        <w:t>em atendimento às</w:t>
      </w:r>
      <w:r w:rsidR="00FC34D6" w:rsidRPr="009D5608">
        <w:rPr>
          <w:szCs w:val="26"/>
        </w:rPr>
        <w:t xml:space="preserve"> Obrigações Garantidas</w:t>
      </w:r>
      <w:r w:rsidR="00334F54" w:rsidRPr="009D5608">
        <w:rPr>
          <w:szCs w:val="26"/>
        </w:rPr>
        <w:t>,</w:t>
      </w:r>
      <w:r w:rsidR="00FC34D6" w:rsidRPr="009D5608">
        <w:rPr>
          <w:szCs w:val="26"/>
        </w:rPr>
        <w:t xml:space="preserve"> antes da integral quitação das Obrigações Garantidas, </w:t>
      </w:r>
      <w:r w:rsidR="00334F54" w:rsidRPr="009D5608">
        <w:rPr>
          <w:szCs w:val="26"/>
        </w:rPr>
        <w:t xml:space="preserve">deverão </w:t>
      </w:r>
      <w:r w:rsidR="00FC34D6" w:rsidRPr="009D5608">
        <w:rPr>
          <w:szCs w:val="26"/>
        </w:rPr>
        <w:t>repassar, no prazo de</w:t>
      </w:r>
      <w:r w:rsidR="00334F54" w:rsidRPr="009D5608">
        <w:rPr>
          <w:szCs w:val="26"/>
        </w:rPr>
        <w:t xml:space="preserve"> até</w:t>
      </w:r>
      <w:r w:rsidR="00FC34D6" w:rsidRPr="009D5608">
        <w:rPr>
          <w:szCs w:val="26"/>
        </w:rPr>
        <w:t xml:space="preserve"> 2 (dois) Dias Úteis contados da data de seu recebimento, tal valor aos Debenturistas.</w:t>
      </w:r>
      <w:r w:rsidR="00FB6D42" w:rsidRPr="009D5608">
        <w:rPr>
          <w:szCs w:val="26"/>
        </w:rPr>
        <w:t xml:space="preserve"> </w:t>
      </w:r>
    </w:p>
    <w:p w14:paraId="1C7A8F6E" w14:textId="77777777" w:rsidR="0063208F" w:rsidRPr="009D5608" w:rsidRDefault="0063208F" w:rsidP="00E85A4A">
      <w:pPr>
        <w:pStyle w:val="Level3"/>
      </w:pPr>
      <w:r w:rsidRPr="009D5608">
        <w:rPr>
          <w:szCs w:val="26"/>
        </w:rPr>
        <w:t>A Fiança entrará em vigor na data de celebração desta Escritura de Emissão e permanecerá válida até o pagamento integral das Obrigações Garantidas.</w:t>
      </w:r>
    </w:p>
    <w:p w14:paraId="1C7A8F6F" w14:textId="77777777" w:rsidR="00E85A4A" w:rsidRPr="009D5608" w:rsidRDefault="00E85A4A" w:rsidP="00230D74">
      <w:pPr>
        <w:pStyle w:val="Level2"/>
        <w:rPr>
          <w:b/>
        </w:rPr>
      </w:pPr>
      <w:r w:rsidRPr="009D5608">
        <w:rPr>
          <w:b/>
        </w:rPr>
        <w:t>Garantia</w:t>
      </w:r>
      <w:r w:rsidR="008F03F5" w:rsidRPr="009D5608">
        <w:rPr>
          <w:b/>
        </w:rPr>
        <w:t>s Reais</w:t>
      </w:r>
    </w:p>
    <w:p w14:paraId="1C7A8F70" w14:textId="77777777" w:rsidR="00CA0995" w:rsidRPr="009D5608" w:rsidRDefault="00CA0995" w:rsidP="00731689">
      <w:pPr>
        <w:pStyle w:val="Level3"/>
        <w:shd w:val="clear" w:color="auto" w:fill="FFFFFF" w:themeFill="background1"/>
      </w:pPr>
      <w:r w:rsidRPr="009D5608">
        <w:t xml:space="preserve">Em garantia do fiel, pontual e integral cumprimento de todas </w:t>
      </w:r>
      <w:r w:rsidR="00857EAF" w:rsidRPr="009D5608">
        <w:t xml:space="preserve">as </w:t>
      </w:r>
      <w:r w:rsidRPr="009D5608">
        <w:t xml:space="preserve">Obrigações Garantidas, </w:t>
      </w:r>
      <w:r w:rsidR="00230D74" w:rsidRPr="009D5608">
        <w:t>as Debêntures contarão com as</w:t>
      </w:r>
      <w:r w:rsidRPr="009D5608">
        <w:t xml:space="preserve"> </w:t>
      </w:r>
      <w:r w:rsidR="00230D74" w:rsidRPr="009D5608">
        <w:t>seguintes garantias reais</w:t>
      </w:r>
      <w:r w:rsidRPr="009D5608">
        <w:t xml:space="preserve">: </w:t>
      </w:r>
    </w:p>
    <w:p w14:paraId="1C7A8F71" w14:textId="054FD064" w:rsidR="006B6700" w:rsidRPr="009D5608" w:rsidRDefault="00D052C6" w:rsidP="0063262A">
      <w:pPr>
        <w:pStyle w:val="Level4"/>
      </w:pPr>
      <w:r w:rsidRPr="009D5608">
        <w:t>cessão</w:t>
      </w:r>
      <w:r w:rsidR="00EC2A48" w:rsidRPr="009D5608">
        <w:t xml:space="preserve"> fiduciária</w:t>
      </w:r>
      <w:r w:rsidR="00230D74" w:rsidRPr="009D5608">
        <w:t>,</w:t>
      </w:r>
      <w:r w:rsidR="00F53FDC" w:rsidRPr="009D5608">
        <w:t xml:space="preserve"> pela Emissora e pela </w:t>
      </w:r>
      <w:r w:rsidR="00A03C45" w:rsidRPr="009D5608">
        <w:t xml:space="preserve">Luz Franquias, </w:t>
      </w:r>
      <w:r w:rsidR="00230D74" w:rsidRPr="009D5608">
        <w:t>em caráter irrevogável e irretratável, em favor dos Debenturistas,</w:t>
      </w:r>
      <w:r w:rsidR="00F53FDC" w:rsidRPr="009D5608">
        <w:t xml:space="preserve"> representados pelo Agente Fiduciário,</w:t>
      </w:r>
      <w:r w:rsidR="00230D74" w:rsidRPr="009D5608">
        <w:t xml:space="preserve"> </w:t>
      </w:r>
      <w:r w:rsidR="00F53FDC" w:rsidRPr="009D5608">
        <w:t xml:space="preserve">(a) </w:t>
      </w:r>
      <w:r w:rsidR="00165039" w:rsidRPr="009D5608">
        <w:t xml:space="preserve">de </w:t>
      </w:r>
      <w:r w:rsidR="002D40B0" w:rsidRPr="009D5608">
        <w:t>duplicatas e/ou boletos representativos de duplicatas relativos a venda mercantil, a prazo, Emissora e pela Luz Franquias (“</w:t>
      </w:r>
      <w:r w:rsidR="002D40B0" w:rsidRPr="009D5608">
        <w:rPr>
          <w:b/>
        </w:rPr>
        <w:t>Duplicatas</w:t>
      </w:r>
      <w:r w:rsidR="002D40B0" w:rsidRPr="009D5608">
        <w:t>”),</w:t>
      </w:r>
      <w:r w:rsidR="00165039">
        <w:t xml:space="preserve"> existentes e futuras,</w:t>
      </w:r>
      <w:r w:rsidR="002D40B0" w:rsidRPr="009D5608">
        <w:t xml:space="preserve"> conforme identificadas e vinculadas na </w:t>
      </w:r>
      <w:r w:rsidR="002E3FD8" w:rsidRPr="009D5608">
        <w:t>conta corrente</w:t>
      </w:r>
      <w:r w:rsidR="002D40B0" w:rsidRPr="009D5608">
        <w:t xml:space="preserve"> de titularidade da Emissora </w:t>
      </w:r>
      <w:r w:rsidR="002D40B0" w:rsidRPr="00D052C6">
        <w:t xml:space="preserve">nº </w:t>
      </w:r>
      <w:r w:rsidR="0063262A" w:rsidRPr="00F50B8C">
        <w:t>24427-6</w:t>
      </w:r>
      <w:r w:rsidR="002D40B0" w:rsidRPr="00D052C6">
        <w:t>, mantida na agência nº </w:t>
      </w:r>
      <w:r w:rsidR="0026072B" w:rsidRPr="00D052C6">
        <w:t xml:space="preserve">8541 </w:t>
      </w:r>
      <w:r w:rsidR="002D40B0" w:rsidRPr="00D052C6">
        <w:t>do Itaú Unibanco S.A.</w:t>
      </w:r>
      <w:r w:rsidR="002D40B0" w:rsidRPr="00D052C6" w:rsidDel="00091064">
        <w:t xml:space="preserve"> </w:t>
      </w:r>
      <w:r w:rsidR="002D40B0" w:rsidRPr="00D052C6">
        <w:t>(“</w:t>
      </w:r>
      <w:r w:rsidR="002D40B0" w:rsidRPr="00D052C6">
        <w:rPr>
          <w:b/>
        </w:rPr>
        <w:t>Conta Vinculada Emissora</w:t>
      </w:r>
      <w:r w:rsidR="002D40B0" w:rsidRPr="00D052C6">
        <w:t>” e “</w:t>
      </w:r>
      <w:r w:rsidR="002D40B0" w:rsidRPr="00D052C6">
        <w:rPr>
          <w:b/>
        </w:rPr>
        <w:t>Banco Administrador</w:t>
      </w:r>
      <w:r w:rsidR="002D40B0" w:rsidRPr="00D052C6">
        <w:t xml:space="preserve">”, respectivamente) e na </w:t>
      </w:r>
      <w:r w:rsidR="002E3FD8" w:rsidRPr="00D052C6">
        <w:t>conta corrente</w:t>
      </w:r>
      <w:r w:rsidR="002D40B0" w:rsidRPr="00D052C6">
        <w:t xml:space="preserve"> de titularidade da Luz </w:t>
      </w:r>
      <w:r w:rsidR="002D40B0" w:rsidRPr="0063262A">
        <w:t xml:space="preserve">Franquias nº </w:t>
      </w:r>
      <w:r w:rsidR="0063262A" w:rsidRPr="0063262A">
        <w:t>24403-7</w:t>
      </w:r>
      <w:r w:rsidR="002D40B0" w:rsidRPr="0063262A">
        <w:t>,</w:t>
      </w:r>
      <w:r w:rsidR="002D40B0" w:rsidRPr="00D052C6">
        <w:t xml:space="preserve"> mantida na agência nº </w:t>
      </w:r>
      <w:r w:rsidR="0026072B" w:rsidRPr="00D052C6">
        <w:t>85</w:t>
      </w:r>
      <w:r w:rsidR="0026072B">
        <w:t>41</w:t>
      </w:r>
      <w:r w:rsidR="0026072B" w:rsidRPr="009D5608">
        <w:t xml:space="preserve"> </w:t>
      </w:r>
      <w:r w:rsidR="002D40B0" w:rsidRPr="009D5608">
        <w:t>do Banco Administrador</w:t>
      </w:r>
      <w:r w:rsidR="002D40B0" w:rsidRPr="009D5608" w:rsidDel="00091064">
        <w:t xml:space="preserve"> </w:t>
      </w:r>
      <w:r w:rsidR="002D40B0" w:rsidRPr="009D5608">
        <w:t>(“</w:t>
      </w:r>
      <w:r w:rsidR="002D40B0" w:rsidRPr="009D5608">
        <w:rPr>
          <w:b/>
        </w:rPr>
        <w:t>Conta Vinculada Luz Franquias</w:t>
      </w:r>
      <w:r w:rsidR="002D40B0" w:rsidRPr="009D5608">
        <w:t>” e, em conjunto com Conta Vinculada Emissora “</w:t>
      </w:r>
      <w:r w:rsidR="002D40B0" w:rsidRPr="009D5608">
        <w:rPr>
          <w:b/>
        </w:rPr>
        <w:t>Contas Vinculadas</w:t>
      </w:r>
      <w:r w:rsidR="002D40B0" w:rsidRPr="009D5608">
        <w:t>”)</w:t>
      </w:r>
      <w:r w:rsidR="00F53FDC" w:rsidRPr="009D5608">
        <w:t>;</w:t>
      </w:r>
      <w:r w:rsidR="00EC2A48" w:rsidRPr="009D5608">
        <w:t xml:space="preserve"> </w:t>
      </w:r>
      <w:r w:rsidR="00F53FDC" w:rsidRPr="009D5608">
        <w:t xml:space="preserve">(b) </w:t>
      </w:r>
      <w:r w:rsidR="002E32A0" w:rsidRPr="006718C2">
        <w:t xml:space="preserve">dos </w:t>
      </w:r>
      <w:r w:rsidR="002E32A0">
        <w:t xml:space="preserve">recursos depositados e/ou creditados em moeda corrente em cada uma </w:t>
      </w:r>
      <w:r w:rsidR="002E32A0" w:rsidRPr="006718C2">
        <w:t>das Contas Vinculadas</w:t>
      </w:r>
      <w:r w:rsidR="002E32A0">
        <w:t>, decorrentes dos pagamentos à Emissora e à Luz Franquias das respectivas D</w:t>
      </w:r>
      <w:r w:rsidR="002E32A0" w:rsidRPr="006718C2">
        <w:t>uplicatas</w:t>
      </w:r>
      <w:r w:rsidR="002E32A0" w:rsidRPr="001E7CA7">
        <w:t xml:space="preserve"> </w:t>
      </w:r>
      <w:r w:rsidR="002E32A0">
        <w:t>e/ou boletos representativos das Duplicatas</w:t>
      </w:r>
      <w:r w:rsidR="002E32A0" w:rsidRPr="006718C2">
        <w:t>, independentemente do processo em que os créditos bancários relativos às Conta</w:t>
      </w:r>
      <w:r w:rsidR="007A2E9B">
        <w:t>s</w:t>
      </w:r>
      <w:r w:rsidR="002E32A0" w:rsidRPr="006718C2">
        <w:t xml:space="preserve"> Vinculadas se encontrem, inclusive enquanto estiverem pendentes em virtude de processo de compensação </w:t>
      </w:r>
      <w:r w:rsidR="002E32A0" w:rsidRPr="00C17F57">
        <w:t>bancária</w:t>
      </w:r>
      <w:r w:rsidR="00F53FDC" w:rsidRPr="009D5608">
        <w:t xml:space="preserve">; e (c) </w:t>
      </w:r>
      <w:r w:rsidR="00B321C3" w:rsidRPr="009D5608">
        <w:t xml:space="preserve">da totalidade dos créditos de titularidade da Emissora e da </w:t>
      </w:r>
      <w:r w:rsidR="00427979" w:rsidRPr="009D5608">
        <w:t xml:space="preserve">Luz Franquias </w:t>
      </w:r>
      <w:r w:rsidR="00B321C3" w:rsidRPr="009D5608">
        <w:t>contra o Banco Administrador decorrentes da aplicação</w:t>
      </w:r>
      <w:r w:rsidR="00427979" w:rsidRPr="009D5608">
        <w:t xml:space="preserve">, </w:t>
      </w:r>
      <w:r w:rsidR="00B321C3" w:rsidRPr="009D5608">
        <w:t xml:space="preserve">em determinados investimentos permitidos, </w:t>
      </w:r>
      <w:r w:rsidR="00EC2A48" w:rsidRPr="009D5608">
        <w:t>no</w:t>
      </w:r>
      <w:r w:rsidR="00B321C3" w:rsidRPr="009D5608">
        <w:t>s termos do</w:t>
      </w:r>
      <w:r w:rsidR="00EC2A48" w:rsidRPr="009D5608">
        <w:t xml:space="preserve"> </w:t>
      </w:r>
      <w:r w:rsidR="005E2715" w:rsidRPr="009D5608">
        <w:t>“Instrumento Particular de Cessão Fiduciária de Títulos e Direitos Creditórios em Garantia e Outras Avenças”</w:t>
      </w:r>
      <w:r w:rsidR="00EC2A48" w:rsidRPr="009D5608">
        <w:t xml:space="preserve"> </w:t>
      </w:r>
      <w:r w:rsidR="001820B0" w:rsidRPr="009D5608">
        <w:t>celebrado</w:t>
      </w:r>
      <w:r w:rsidR="006871A7">
        <w:t>, nesta data,</w:t>
      </w:r>
      <w:r w:rsidR="001820B0" w:rsidRPr="009D5608">
        <w:t xml:space="preserve"> entre a Emissora, </w:t>
      </w:r>
      <w:r w:rsidR="001820B0" w:rsidRPr="009D5608">
        <w:rPr>
          <w:rFonts w:eastAsia="Arial Unicode MS"/>
          <w:w w:val="0"/>
        </w:rPr>
        <w:t xml:space="preserve">a </w:t>
      </w:r>
      <w:r w:rsidR="00427979" w:rsidRPr="009D5608">
        <w:rPr>
          <w:rFonts w:eastAsia="Arial Unicode MS"/>
          <w:w w:val="0"/>
        </w:rPr>
        <w:t>Luz Franquias</w:t>
      </w:r>
      <w:r w:rsidR="00170AB0" w:rsidRPr="009D5608">
        <w:rPr>
          <w:rFonts w:eastAsia="Arial Unicode MS"/>
          <w:w w:val="0"/>
        </w:rPr>
        <w:t xml:space="preserve"> e</w:t>
      </w:r>
      <w:r w:rsidR="001820B0" w:rsidRPr="009D5608">
        <w:rPr>
          <w:rFonts w:eastAsia="Arial Unicode MS"/>
          <w:w w:val="0"/>
        </w:rPr>
        <w:t xml:space="preserve"> o Agente Fiduciário</w:t>
      </w:r>
      <w:r w:rsidR="00A03C45" w:rsidRPr="009D5608">
        <w:rPr>
          <w:rFonts w:eastAsia="Arial Unicode MS"/>
          <w:w w:val="0"/>
        </w:rPr>
        <w:t xml:space="preserve"> </w:t>
      </w:r>
      <w:r w:rsidR="00EC2A48" w:rsidRPr="009D5608">
        <w:t>(“</w:t>
      </w:r>
      <w:r w:rsidR="00EC2A48" w:rsidRPr="009D5608">
        <w:rPr>
          <w:b/>
        </w:rPr>
        <w:t>Contrato de Cessão Fiduciária de Duplicatas</w:t>
      </w:r>
      <w:r w:rsidR="00EC2A48" w:rsidRPr="009D5608">
        <w:t>”</w:t>
      </w:r>
      <w:r w:rsidR="006B6700" w:rsidRPr="009D5608">
        <w:t>)</w:t>
      </w:r>
      <w:r w:rsidR="00170AB0" w:rsidRPr="009D5608">
        <w:t xml:space="preserve">, sendo que o somatório dos direitos previstos nos subitens (a), (b) e (c) </w:t>
      </w:r>
      <w:r w:rsidR="00E5637C" w:rsidRPr="009D5608">
        <w:t>dever</w:t>
      </w:r>
      <w:r w:rsidR="00170AB0" w:rsidRPr="009D5608">
        <w:t>á</w:t>
      </w:r>
      <w:r w:rsidR="00E5637C" w:rsidRPr="009D5608">
        <w:t xml:space="preserve"> </w:t>
      </w:r>
      <w:r w:rsidR="00E5637C" w:rsidRPr="00741786">
        <w:t>corresponder a</w:t>
      </w:r>
      <w:r w:rsidR="00170AB0" w:rsidRPr="00741786">
        <w:t>,</w:t>
      </w:r>
      <w:r w:rsidR="00E5637C" w:rsidRPr="00741786">
        <w:t xml:space="preserve"> no mínimo</w:t>
      </w:r>
      <w:r w:rsidR="00170AB0" w:rsidRPr="00741786">
        <w:t>,</w:t>
      </w:r>
      <w:r w:rsidR="00E5637C" w:rsidRPr="00741786">
        <w:t xml:space="preserve"> 37,5% (trinta e sete inteiros e cinco décimos por cento) do saldo devedor das Obrigações Garantidas</w:t>
      </w:r>
      <w:r w:rsidR="00FE2C81" w:rsidRPr="00741786">
        <w:t>.</w:t>
      </w:r>
      <w:r w:rsidR="00B321C3" w:rsidRPr="00741786">
        <w:t xml:space="preserve"> Os demais termos e condições da Cessão Fiduciária de Duplicatas</w:t>
      </w:r>
      <w:r w:rsidR="00B321C3" w:rsidRPr="009D5608">
        <w:t xml:space="preserve"> encontrar-se-ão descritos no Contrato de Cessão Fiduciária de Duplicatas (“</w:t>
      </w:r>
      <w:r w:rsidR="00B321C3" w:rsidRPr="009D5608">
        <w:rPr>
          <w:b/>
        </w:rPr>
        <w:t>Cessão Fiduciária de Duplicatas</w:t>
      </w:r>
      <w:r w:rsidR="00B321C3" w:rsidRPr="009D5608">
        <w:t>”)</w:t>
      </w:r>
      <w:r w:rsidR="006B6700" w:rsidRPr="009D5608">
        <w:t>;</w:t>
      </w:r>
      <w:r w:rsidR="00B321C3" w:rsidRPr="009D5608">
        <w:t xml:space="preserve"> e</w:t>
      </w:r>
      <w:r w:rsidR="005C02DE" w:rsidRPr="009D5608">
        <w:t xml:space="preserve"> </w:t>
      </w:r>
    </w:p>
    <w:p w14:paraId="1C7A8F72" w14:textId="61FA3D41" w:rsidR="00B321C3" w:rsidRPr="009D5608" w:rsidRDefault="00B321C3" w:rsidP="00EA7F91">
      <w:pPr>
        <w:pStyle w:val="Level4"/>
        <w:rPr>
          <w:b/>
        </w:rPr>
      </w:pPr>
      <w:r w:rsidRPr="009D5608">
        <w:t>cessão fiduciária, pel</w:t>
      </w:r>
      <w:r w:rsidR="00A03C45" w:rsidRPr="009D5608">
        <w:t>o Sr. Antônio</w:t>
      </w:r>
      <w:r w:rsidRPr="009D5608">
        <w:t xml:space="preserve">, em caráter irrevogável e irretratável, em favor dos Debenturistas, representados pelo Agente Fiduciário, </w:t>
      </w:r>
      <w:r w:rsidR="00067F05" w:rsidRPr="009D5608">
        <w:t xml:space="preserve">(a) </w:t>
      </w:r>
      <w:r w:rsidRPr="009D5608">
        <w:t xml:space="preserve">de </w:t>
      </w:r>
      <w:r w:rsidR="005E2715" w:rsidRPr="009D5608">
        <w:t xml:space="preserve">cotas </w:t>
      </w:r>
      <w:r w:rsidR="00A03E89" w:rsidRPr="009D5608">
        <w:t xml:space="preserve">de emissão do </w:t>
      </w:r>
      <w:r w:rsidR="00EA7F91" w:rsidRPr="009D5608">
        <w:t>Sonic Fundo de Investimento Multimercado Crédito Privado – Investimento no Exterior</w:t>
      </w:r>
      <w:r w:rsidRPr="009D5608">
        <w:t>,</w:t>
      </w:r>
      <w:r w:rsidR="00A03E89" w:rsidRPr="009D5608">
        <w:t xml:space="preserve"> de</w:t>
      </w:r>
      <w:r w:rsidR="00A03C45" w:rsidRPr="009D5608">
        <w:t xml:space="preserve"> sua</w:t>
      </w:r>
      <w:r w:rsidR="00A03E89" w:rsidRPr="009D5608">
        <w:t xml:space="preserve"> titularidade</w:t>
      </w:r>
      <w:r w:rsidR="002E32A0">
        <w:t xml:space="preserve"> </w:t>
      </w:r>
      <w:r w:rsidR="00E40A9B" w:rsidRPr="009D5608">
        <w:t>(“</w:t>
      </w:r>
      <w:r w:rsidR="005E2715" w:rsidRPr="009D5608">
        <w:rPr>
          <w:b/>
        </w:rPr>
        <w:t>Cotas</w:t>
      </w:r>
      <w:r w:rsidR="00E40A9B" w:rsidRPr="009D5608">
        <w:t>”)</w:t>
      </w:r>
      <w:r w:rsidR="00A03E89" w:rsidRPr="009D5608">
        <w:t xml:space="preserve"> </w:t>
      </w:r>
      <w:r w:rsidRPr="009D5608">
        <w:t xml:space="preserve">conforme descritas e indicadas no Anexo I ao </w:t>
      </w:r>
      <w:r w:rsidR="00A03E89" w:rsidRPr="009D5608">
        <w:t xml:space="preserve">“Instrumento Particular de Contrato de Cessão </w:t>
      </w:r>
      <w:r w:rsidR="00A03E89" w:rsidRPr="009D5608">
        <w:lastRenderedPageBreak/>
        <w:t xml:space="preserve">Fiduciária de Direitos Creditórios de </w:t>
      </w:r>
      <w:r w:rsidR="005E2715" w:rsidRPr="009D5608">
        <w:t>Cotas</w:t>
      </w:r>
      <w:r w:rsidR="00A03E89" w:rsidRPr="009D5608">
        <w:t xml:space="preserve"> de Fundo de Investimento e Outras Avenças”</w:t>
      </w:r>
      <w:r w:rsidR="001820B0" w:rsidRPr="009D5608">
        <w:t xml:space="preserve"> celebrado</w:t>
      </w:r>
      <w:r w:rsidR="00340706">
        <w:t>, nesta data,</w:t>
      </w:r>
      <w:r w:rsidR="001820B0" w:rsidRPr="009D5608">
        <w:t xml:space="preserve"> entre </w:t>
      </w:r>
      <w:r w:rsidR="00A03C45" w:rsidRPr="009D5608">
        <w:t>o Sr. Antônio</w:t>
      </w:r>
      <w:r w:rsidR="001820B0" w:rsidRPr="009D5608">
        <w:rPr>
          <w:rFonts w:eastAsia="Arial Unicode MS"/>
          <w:w w:val="0"/>
        </w:rPr>
        <w:t>, na qualidade de cedente, o Agente Fiduciário e a Emissora, na qualidade de interveniente-anuente</w:t>
      </w:r>
      <w:r w:rsidR="00A03E89" w:rsidRPr="009D5608">
        <w:t xml:space="preserve"> (“</w:t>
      </w:r>
      <w:r w:rsidR="00A03E89" w:rsidRPr="009D5608">
        <w:rPr>
          <w:b/>
        </w:rPr>
        <w:t xml:space="preserve">Contrato de Cessão Fiduciária de </w:t>
      </w:r>
      <w:r w:rsidR="005E2715" w:rsidRPr="009D5608">
        <w:rPr>
          <w:b/>
        </w:rPr>
        <w:t>Cotas</w:t>
      </w:r>
      <w:r w:rsidR="00A03E89" w:rsidRPr="009D5608">
        <w:t>” e, em conjunto do Contrato de Cessão Fiduciária de Duplicatas, “</w:t>
      </w:r>
      <w:r w:rsidR="00A03E89" w:rsidRPr="009D5608">
        <w:rPr>
          <w:b/>
        </w:rPr>
        <w:t>Contratos de Garantia</w:t>
      </w:r>
      <w:r w:rsidR="00916B02" w:rsidRPr="009D5608">
        <w:rPr>
          <w:b/>
        </w:rPr>
        <w:t>s</w:t>
      </w:r>
      <w:r w:rsidR="00A03E89" w:rsidRPr="009D5608">
        <w:t>”)</w:t>
      </w:r>
      <w:r w:rsidRPr="009D5608">
        <w:t xml:space="preserve">; e (b) todos os rendimentos, certificados, títulos, direitos, bem como os valores de resgate, amortização e transferência, a qualquer tempo recebidos, devidos e a qualquer título distribuídos </w:t>
      </w:r>
      <w:r w:rsidR="00A03C45" w:rsidRPr="009D5608">
        <w:t>ao Sr. Antônio</w:t>
      </w:r>
      <w:r w:rsidRPr="009D5608">
        <w:t xml:space="preserve">, com relação às </w:t>
      </w:r>
      <w:r w:rsidR="005E2715" w:rsidRPr="009D5608">
        <w:t>Cotas</w:t>
      </w:r>
      <w:r w:rsidRPr="009D5608">
        <w:t xml:space="preserve"> ou em troca de tais </w:t>
      </w:r>
      <w:r w:rsidR="00ED6CBD" w:rsidRPr="009D5608">
        <w:t>Cotas</w:t>
      </w:r>
      <w:r w:rsidRPr="009D5608">
        <w:t>, no todo ou em parte</w:t>
      </w:r>
      <w:r w:rsidR="00E40A9B" w:rsidRPr="009D5608">
        <w:t xml:space="preserve"> (“</w:t>
      </w:r>
      <w:r w:rsidR="00E40A9B" w:rsidRPr="009D5608">
        <w:rPr>
          <w:b/>
        </w:rPr>
        <w:t xml:space="preserve">Cessão Fiduciária de </w:t>
      </w:r>
      <w:r w:rsidR="00ED6CBD" w:rsidRPr="009D5608">
        <w:rPr>
          <w:b/>
        </w:rPr>
        <w:t>Cotas</w:t>
      </w:r>
      <w:r w:rsidR="00E40A9B" w:rsidRPr="009D5608">
        <w:t>” e, em conjunto com a Cessão Fiduciária de Duplicatas, “</w:t>
      </w:r>
      <w:r w:rsidR="00874E48" w:rsidRPr="009D5608">
        <w:rPr>
          <w:b/>
        </w:rPr>
        <w:t>Garantias Reais</w:t>
      </w:r>
      <w:r w:rsidR="00E40A9B" w:rsidRPr="009D5608">
        <w:t>” e, quando em conjunto com a Fiança</w:t>
      </w:r>
      <w:r w:rsidR="00916B02" w:rsidRPr="009D5608">
        <w:t>,</w:t>
      </w:r>
      <w:r w:rsidR="00E40A9B" w:rsidRPr="009D5608">
        <w:t xml:space="preserve"> “</w:t>
      </w:r>
      <w:r w:rsidR="00E40A9B" w:rsidRPr="009D5608">
        <w:rPr>
          <w:b/>
        </w:rPr>
        <w:t>Garantias</w:t>
      </w:r>
      <w:r w:rsidR="00E40A9B" w:rsidRPr="009D5608">
        <w:t>”)</w:t>
      </w:r>
      <w:r w:rsidR="00FE2C81" w:rsidRPr="009D5608">
        <w:t>, sendo que o somatório dos direitos previstos nos subitens (a) e (b) deverá corresponder a, no mínimo, 37,5% (</w:t>
      </w:r>
      <w:r w:rsidR="00FE2C81" w:rsidRPr="00741786">
        <w:t>trinta e sete inteiros e cinco décimos por cento) do saldo devedor das Obrigações Garantidas.</w:t>
      </w:r>
      <w:r w:rsidR="00FE2C81" w:rsidRPr="009D5608">
        <w:t xml:space="preserve"> </w:t>
      </w:r>
      <w:r w:rsidR="00E40A9B" w:rsidRPr="009D5608">
        <w:t xml:space="preserve">Os demais termos e condições da Cessão Fiduciária de </w:t>
      </w:r>
      <w:r w:rsidR="00ED6CBD" w:rsidRPr="009D5608">
        <w:t>Cotas</w:t>
      </w:r>
      <w:r w:rsidR="00E40A9B" w:rsidRPr="009D5608">
        <w:t xml:space="preserve"> encontrar-se-ão descritos no Contrato de Cessão Fiduciária de </w:t>
      </w:r>
      <w:r w:rsidR="00ED6CBD" w:rsidRPr="009D5608">
        <w:t>Cotas</w:t>
      </w:r>
      <w:r w:rsidR="00E40A9B" w:rsidRPr="009D5608">
        <w:t>.</w:t>
      </w:r>
      <w:r w:rsidR="00334F54" w:rsidRPr="009D5608">
        <w:t xml:space="preserve"> </w:t>
      </w:r>
    </w:p>
    <w:p w14:paraId="1C7A8F74" w14:textId="77777777" w:rsidR="001871EB" w:rsidRPr="009D5608" w:rsidRDefault="001871EB" w:rsidP="00731689">
      <w:pPr>
        <w:pStyle w:val="Level2"/>
        <w:shd w:val="clear" w:color="auto" w:fill="FFFFFF" w:themeFill="background1"/>
        <w:rPr>
          <w:b/>
        </w:rPr>
      </w:pPr>
      <w:r w:rsidRPr="009D5608">
        <w:rPr>
          <w:b/>
        </w:rPr>
        <w:t xml:space="preserve">Prazo de Subscrição </w:t>
      </w:r>
    </w:p>
    <w:p w14:paraId="1C7A8F75" w14:textId="77777777" w:rsidR="001871EB" w:rsidRPr="009D5608" w:rsidRDefault="003D1BD6" w:rsidP="00F343D9">
      <w:pPr>
        <w:pStyle w:val="Level3"/>
        <w:rPr>
          <w:rFonts w:eastAsia="Arial Unicode MS"/>
        </w:rPr>
      </w:pPr>
      <w:r w:rsidRPr="009D5608">
        <w:rPr>
          <w:rFonts w:eastAsia="Arial Unicode MS"/>
        </w:rPr>
        <w:t xml:space="preserve">As </w:t>
      </w:r>
      <w:r w:rsidR="00FD0270" w:rsidRPr="009D5608">
        <w:rPr>
          <w:rFonts w:eastAsia="Arial Unicode MS"/>
        </w:rPr>
        <w:t>Debêntures serão subscritas e integralizadas a qualquer tempo a partir do início de sua distribuição, até o término do prazo de colocação, em observância ao Plano de Distribuição (conforme abaixo definido), bem como nas disposições da Instrução CVM 476.</w:t>
      </w:r>
    </w:p>
    <w:p w14:paraId="1C7A8F76" w14:textId="77777777" w:rsidR="001871EB" w:rsidRPr="009D5608" w:rsidRDefault="001871EB" w:rsidP="00731689">
      <w:pPr>
        <w:pStyle w:val="Level2"/>
        <w:shd w:val="clear" w:color="auto" w:fill="FFFFFF" w:themeFill="background1"/>
        <w:rPr>
          <w:b/>
        </w:rPr>
      </w:pPr>
      <w:r w:rsidRPr="009D5608">
        <w:rPr>
          <w:b/>
        </w:rPr>
        <w:t>Forma de Subscrição e Integralização e Preço de Integralização</w:t>
      </w:r>
    </w:p>
    <w:p w14:paraId="1C7A8F77" w14:textId="77777777" w:rsidR="00B92F35" w:rsidRPr="009D5608" w:rsidRDefault="00A56A4D" w:rsidP="00731689">
      <w:pPr>
        <w:pStyle w:val="Level3"/>
        <w:shd w:val="clear" w:color="auto" w:fill="FFFFFF" w:themeFill="background1"/>
      </w:pPr>
      <w:r w:rsidRPr="009D5608">
        <w:t xml:space="preserve">O </w:t>
      </w:r>
      <w:r w:rsidRPr="009D5608">
        <w:rPr>
          <w:rFonts w:eastAsia="Arial Unicode MS"/>
        </w:rPr>
        <w:t>preço</w:t>
      </w:r>
      <w:r w:rsidRPr="009D5608">
        <w:t xml:space="preserve"> de </w:t>
      </w:r>
      <w:r w:rsidR="00FD0270" w:rsidRPr="009D5608">
        <w:t>subscrição</w:t>
      </w:r>
      <w:r w:rsidRPr="009D5608">
        <w:t xml:space="preserve"> das Debêntures será </w:t>
      </w:r>
      <w:r w:rsidR="008F0D6E" w:rsidRPr="009D5608">
        <w:t xml:space="preserve">o </w:t>
      </w:r>
      <w:r w:rsidRPr="009D5608">
        <w:t xml:space="preserve">seu Valor Nominal Unitário </w:t>
      </w:r>
      <w:r w:rsidR="00837069" w:rsidRPr="009D5608">
        <w:t>(“</w:t>
      </w:r>
      <w:r w:rsidR="00837069" w:rsidRPr="009D5608">
        <w:rPr>
          <w:b/>
        </w:rPr>
        <w:t>Preço de Subscrição</w:t>
      </w:r>
      <w:r w:rsidR="00837069" w:rsidRPr="009D5608">
        <w:t>”)</w:t>
      </w:r>
      <w:r w:rsidRPr="009D5608">
        <w:t xml:space="preserve">. </w:t>
      </w:r>
      <w:r w:rsidR="00B92F35" w:rsidRPr="009D5608">
        <w:t xml:space="preserve">A integralização </w:t>
      </w:r>
      <w:r w:rsidR="00E42B08" w:rsidRPr="009D5608">
        <w:t xml:space="preserve">das Debêntures </w:t>
      </w:r>
      <w:r w:rsidR="00B92F35" w:rsidRPr="009D5608">
        <w:t xml:space="preserve">será à vista, </w:t>
      </w:r>
      <w:r w:rsidR="00837069" w:rsidRPr="009D5608">
        <w:t xml:space="preserve">na data de </w:t>
      </w:r>
      <w:r w:rsidR="00B92F35" w:rsidRPr="009D5608">
        <w:t>subscrição, em moeda corrente nacional, de acordo com as regras de liquidação financeira da CETIP</w:t>
      </w:r>
      <w:r w:rsidR="00837069" w:rsidRPr="009D5608">
        <w:t>, sendo que todas as Debêntures deverão ser subscritas e integralizadas na mesma data (“</w:t>
      </w:r>
      <w:r w:rsidR="00837069" w:rsidRPr="009D5608">
        <w:rPr>
          <w:b/>
        </w:rPr>
        <w:t>Data de Integralização</w:t>
      </w:r>
      <w:r w:rsidR="00837069" w:rsidRPr="009D5608">
        <w:t xml:space="preserve">”), pelo Preço de Subscrição. </w:t>
      </w:r>
    </w:p>
    <w:p w14:paraId="1C7A8F78" w14:textId="77777777" w:rsidR="00EF7613" w:rsidRPr="009D5608" w:rsidRDefault="001871EB" w:rsidP="00731689">
      <w:pPr>
        <w:pStyle w:val="Level2"/>
        <w:shd w:val="clear" w:color="auto" w:fill="FFFFFF" w:themeFill="background1"/>
        <w:rPr>
          <w:b/>
        </w:rPr>
      </w:pPr>
      <w:bookmarkStart w:id="26" w:name="_Ref425520341"/>
      <w:r w:rsidRPr="009D5608">
        <w:rPr>
          <w:b/>
        </w:rPr>
        <w:t xml:space="preserve">Amortização </w:t>
      </w:r>
      <w:r w:rsidR="00EF7613" w:rsidRPr="009D5608">
        <w:rPr>
          <w:b/>
        </w:rPr>
        <w:t>do Principal</w:t>
      </w:r>
      <w:bookmarkEnd w:id="26"/>
      <w:r w:rsidR="00EF7613" w:rsidRPr="009D5608">
        <w:rPr>
          <w:b/>
        </w:rPr>
        <w:t xml:space="preserve"> </w:t>
      </w:r>
    </w:p>
    <w:p w14:paraId="1C7A8F79" w14:textId="77777777" w:rsidR="001871EB" w:rsidRPr="009D5608" w:rsidRDefault="00EF7613" w:rsidP="00EF7613">
      <w:pPr>
        <w:pStyle w:val="Level3"/>
        <w:rPr>
          <w:b/>
        </w:rPr>
      </w:pPr>
      <w:r w:rsidRPr="009D5608">
        <w:rPr>
          <w:b/>
        </w:rPr>
        <w:t xml:space="preserve">Amortização </w:t>
      </w:r>
      <w:r w:rsidR="00916B02" w:rsidRPr="009D5608">
        <w:rPr>
          <w:b/>
        </w:rPr>
        <w:t>Programada</w:t>
      </w:r>
    </w:p>
    <w:p w14:paraId="1C7A8F7A" w14:textId="2538896B" w:rsidR="00916B02" w:rsidRPr="009D5608" w:rsidRDefault="005662D8" w:rsidP="007508CF">
      <w:pPr>
        <w:pStyle w:val="Level3"/>
        <w:numPr>
          <w:ilvl w:val="3"/>
          <w:numId w:val="15"/>
        </w:numPr>
        <w:ind w:left="1418" w:hanging="709"/>
        <w:rPr>
          <w:sz w:val="24"/>
          <w:szCs w:val="24"/>
        </w:rPr>
      </w:pPr>
      <w:r w:rsidRPr="009D5608">
        <w:t>Sem prejuízo</w:t>
      </w:r>
      <w:r w:rsidR="007567C3" w:rsidRPr="009D5608">
        <w:t xml:space="preserve"> dos pagamentos em decorrência</w:t>
      </w:r>
      <w:r w:rsidRPr="009D5608">
        <w:t xml:space="preserve"> </w:t>
      </w:r>
      <w:r w:rsidR="00916B02" w:rsidRPr="009D5608">
        <w:t>do vencimento antecipado</w:t>
      </w:r>
      <w:r w:rsidR="00943B83" w:rsidRPr="009D5608">
        <w:t>,</w:t>
      </w:r>
      <w:r w:rsidR="00916B02" w:rsidRPr="009D5608">
        <w:t xml:space="preserve"> resgate antecipado das Debêntures</w:t>
      </w:r>
      <w:r w:rsidR="000C5A28" w:rsidRPr="009D5608">
        <w:t xml:space="preserve"> e da Amortização Extraordinária</w:t>
      </w:r>
      <w:r w:rsidR="00EF7613" w:rsidRPr="009D5608">
        <w:t xml:space="preserve"> Facultativa</w:t>
      </w:r>
      <w:r w:rsidR="00916B02" w:rsidRPr="009D5608">
        <w:t>, nos termos desta Escritura de Emissão</w:t>
      </w:r>
      <w:r w:rsidRPr="009D5608">
        <w:t>, o Valor Nominal Unitário, ou o saldo do Valor Nominal Unitário, conforme o caso, de cada uma das Debêntures será amortizado</w:t>
      </w:r>
      <w:r w:rsidR="00A66A63" w:rsidRPr="009D5608">
        <w:t xml:space="preserve"> </w:t>
      </w:r>
      <w:r w:rsidR="00916B02" w:rsidRPr="009D5608">
        <w:t>mensalmente</w:t>
      </w:r>
      <w:r w:rsidR="00CC7D89" w:rsidRPr="009D5608">
        <w:t xml:space="preserve">, todo dia </w:t>
      </w:r>
      <w:r w:rsidR="00B742FC" w:rsidRPr="009D5608">
        <w:t xml:space="preserve">15 (quinze), </w:t>
      </w:r>
      <w:r w:rsidR="00CC7D89" w:rsidRPr="009D5608">
        <w:t xml:space="preserve">sendo o primeiro pagamento devido </w:t>
      </w:r>
      <w:r w:rsidR="00A66A63" w:rsidRPr="009D5608">
        <w:t xml:space="preserve">a partir do 13º </w:t>
      </w:r>
      <w:r w:rsidR="00916B02" w:rsidRPr="009D5608">
        <w:t xml:space="preserve">(décimo terceiro) </w:t>
      </w:r>
      <w:r w:rsidR="00A66A63" w:rsidRPr="009D5608">
        <w:t>mês</w:t>
      </w:r>
      <w:r w:rsidR="00916B02" w:rsidRPr="009D5608">
        <w:t xml:space="preserve"> (inclusive) contado da Data de Emissão</w:t>
      </w:r>
      <w:r w:rsidR="00A66A63" w:rsidRPr="009D5608">
        <w:t xml:space="preserve">, ou seja, </w:t>
      </w:r>
      <w:r w:rsidR="00CC7D89" w:rsidRPr="009D5608">
        <w:t xml:space="preserve">em </w:t>
      </w:r>
      <w:r w:rsidR="009A442C" w:rsidRPr="009D5608">
        <w:t xml:space="preserve">15 </w:t>
      </w:r>
      <w:r w:rsidR="00CC7D89" w:rsidRPr="009D5608">
        <w:t xml:space="preserve">de </w:t>
      </w:r>
      <w:r w:rsidR="009A442C" w:rsidRPr="009D5608">
        <w:t xml:space="preserve">outubro </w:t>
      </w:r>
      <w:r w:rsidR="00CC7D89" w:rsidRPr="009D5608">
        <w:t>de 2016 e o último na Data de Vencimento</w:t>
      </w:r>
      <w:r w:rsidR="00916B02" w:rsidRPr="009D5608">
        <w:t>, conforme tabela abaixo</w:t>
      </w:r>
      <w:r w:rsidR="00916B02" w:rsidRPr="009D5608">
        <w:rPr>
          <w:sz w:val="24"/>
          <w:szCs w:val="24"/>
        </w:rPr>
        <w:t xml:space="preserve"> </w:t>
      </w:r>
      <w:r w:rsidR="00916B02" w:rsidRPr="009D5608">
        <w:t>(“</w:t>
      </w:r>
      <w:r w:rsidR="00916B02" w:rsidRPr="009D5608">
        <w:rPr>
          <w:b/>
        </w:rPr>
        <w:t>Amortização Programada</w:t>
      </w:r>
      <w:r w:rsidR="00916B02" w:rsidRPr="009D5608">
        <w:t xml:space="preserve">”): </w:t>
      </w:r>
    </w:p>
    <w:tbl>
      <w:tblPr>
        <w:tblW w:w="4179" w:type="pct"/>
        <w:jc w:val="right"/>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4"/>
        <w:gridCol w:w="4409"/>
      </w:tblGrid>
      <w:tr w:rsidR="00B742FC" w:rsidRPr="009D5608" w14:paraId="6D44149A"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719CF86D" w14:textId="77777777" w:rsidR="00B742FC" w:rsidRPr="009D5608" w:rsidRDefault="00B742FC" w:rsidP="00B742FC">
            <w:pPr>
              <w:pStyle w:val="Body2"/>
              <w:shd w:val="clear" w:color="auto" w:fill="FFFFFF" w:themeFill="background1"/>
              <w:ind w:left="720"/>
              <w:jc w:val="center"/>
              <w:rPr>
                <w:b/>
              </w:rPr>
            </w:pPr>
            <w:r w:rsidRPr="009D5608">
              <w:rPr>
                <w:b/>
              </w:rPr>
              <w:t>Datas de Amortização</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2DF363B0" w14:textId="77777777" w:rsidR="00B742FC" w:rsidRPr="009D5608" w:rsidRDefault="00B742FC" w:rsidP="00B742FC">
            <w:pPr>
              <w:pStyle w:val="Body2"/>
              <w:shd w:val="clear" w:color="auto" w:fill="FFFFFF" w:themeFill="background1"/>
              <w:jc w:val="center"/>
              <w:rPr>
                <w:b/>
              </w:rPr>
            </w:pPr>
            <w:r w:rsidRPr="009D5608">
              <w:rPr>
                <w:b/>
              </w:rPr>
              <w:t>Percentual do saldo do Valor Nominal Unitário a ser amortizado</w:t>
            </w:r>
          </w:p>
        </w:tc>
      </w:tr>
      <w:tr w:rsidR="00B742FC" w:rsidRPr="009D5608" w14:paraId="6E8CDB3F"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67D74497" w14:textId="77777777" w:rsidR="00B742FC" w:rsidRPr="009D5608" w:rsidRDefault="00B742FC" w:rsidP="00B742FC">
            <w:pPr>
              <w:pStyle w:val="Body2"/>
              <w:shd w:val="clear" w:color="auto" w:fill="FFFFFF" w:themeFill="background1"/>
              <w:ind w:left="720"/>
              <w:jc w:val="center"/>
            </w:pPr>
            <w:r w:rsidRPr="009D5608">
              <w:t>15/10/2016</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486F3D3B"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4092179"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CC3DF6C" w14:textId="77777777" w:rsidR="00B742FC" w:rsidRPr="009D5608" w:rsidRDefault="00B742FC" w:rsidP="00B742FC">
            <w:pPr>
              <w:pStyle w:val="Body2"/>
              <w:shd w:val="clear" w:color="auto" w:fill="FFFFFF" w:themeFill="background1"/>
              <w:ind w:left="720"/>
              <w:jc w:val="center"/>
            </w:pPr>
            <w:r w:rsidRPr="009D5608">
              <w:t>15/11/2016</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715EFC7C"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5DF9D275"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4D560589" w14:textId="77777777" w:rsidR="00B742FC" w:rsidRPr="009D5608" w:rsidRDefault="00B742FC" w:rsidP="00B742FC">
            <w:pPr>
              <w:pStyle w:val="Body2"/>
              <w:shd w:val="clear" w:color="auto" w:fill="FFFFFF" w:themeFill="background1"/>
              <w:ind w:left="720"/>
              <w:jc w:val="center"/>
            </w:pPr>
            <w:r w:rsidRPr="009D5608">
              <w:t>15/12/2016</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781F25CB"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017FF1DB"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540BBA21" w14:textId="77777777" w:rsidR="00B742FC" w:rsidRPr="009D5608" w:rsidRDefault="00B742FC" w:rsidP="00B742FC">
            <w:pPr>
              <w:pStyle w:val="Body2"/>
              <w:shd w:val="clear" w:color="auto" w:fill="FFFFFF" w:themeFill="background1"/>
              <w:ind w:left="720"/>
              <w:jc w:val="center"/>
            </w:pPr>
            <w:r w:rsidRPr="009D5608">
              <w:t>15/01/2017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60F065D8"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440B44C3"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46DFEA1" w14:textId="77777777" w:rsidR="00B742FC" w:rsidRPr="009D5608" w:rsidRDefault="00B742FC" w:rsidP="00B742FC">
            <w:pPr>
              <w:pStyle w:val="Body2"/>
              <w:shd w:val="clear" w:color="auto" w:fill="FFFFFF" w:themeFill="background1"/>
              <w:ind w:left="720"/>
              <w:jc w:val="center"/>
            </w:pPr>
            <w:r w:rsidRPr="009D5608">
              <w:lastRenderedPageBreak/>
              <w:t>15/02/2017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2ACE3671"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726D19A0"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7F59B568" w14:textId="77777777" w:rsidR="00B742FC" w:rsidRPr="009D5608" w:rsidRDefault="00B742FC" w:rsidP="00B742FC">
            <w:pPr>
              <w:pStyle w:val="Body2"/>
              <w:shd w:val="clear" w:color="auto" w:fill="FFFFFF" w:themeFill="background1"/>
              <w:ind w:left="720"/>
              <w:jc w:val="center"/>
            </w:pPr>
            <w:r w:rsidRPr="009D5608">
              <w:t>15/03/2017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2F9140BB"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3CE1D9D7"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5E7D0B34" w14:textId="77777777" w:rsidR="00B742FC" w:rsidRPr="009D5608" w:rsidRDefault="00B742FC" w:rsidP="00B742FC">
            <w:pPr>
              <w:pStyle w:val="Body2"/>
              <w:shd w:val="clear" w:color="auto" w:fill="FFFFFF" w:themeFill="background1"/>
              <w:ind w:left="720"/>
              <w:jc w:val="center"/>
            </w:pPr>
            <w:r w:rsidRPr="009D5608">
              <w:t>15/04/2017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7E23C24C"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5F8475EA"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3F6EED17" w14:textId="77777777" w:rsidR="00B742FC" w:rsidRPr="009D5608" w:rsidRDefault="00B742FC" w:rsidP="00B742FC">
            <w:pPr>
              <w:pStyle w:val="Body2"/>
              <w:shd w:val="clear" w:color="auto" w:fill="FFFFFF" w:themeFill="background1"/>
              <w:ind w:left="720"/>
              <w:jc w:val="center"/>
            </w:pPr>
            <w:r w:rsidRPr="009D5608">
              <w:t>15/05/2017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D8A58FC"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23DEE973"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77AC7EF3" w14:textId="77777777" w:rsidR="00B742FC" w:rsidRPr="009D5608" w:rsidRDefault="00B742FC" w:rsidP="00B742FC">
            <w:pPr>
              <w:pStyle w:val="Body2"/>
              <w:shd w:val="clear" w:color="auto" w:fill="FFFFFF" w:themeFill="background1"/>
              <w:ind w:left="720"/>
              <w:jc w:val="center"/>
            </w:pPr>
            <w:r w:rsidRPr="009D5608">
              <w:t>15/06/2017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2F8F3487"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4ED61E3E"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39AEA26A" w14:textId="77777777" w:rsidR="00B742FC" w:rsidRPr="009D5608" w:rsidRDefault="00B742FC" w:rsidP="00B742FC">
            <w:pPr>
              <w:pStyle w:val="Body2"/>
              <w:shd w:val="clear" w:color="auto" w:fill="FFFFFF" w:themeFill="background1"/>
              <w:ind w:left="720"/>
              <w:jc w:val="center"/>
            </w:pPr>
            <w:r w:rsidRPr="009D5608">
              <w:t>15/07/2017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7B999AD7"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31885680"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07531F32" w14:textId="77777777" w:rsidR="00B742FC" w:rsidRPr="009D5608" w:rsidRDefault="00B742FC" w:rsidP="00B742FC">
            <w:pPr>
              <w:pStyle w:val="Body2"/>
              <w:shd w:val="clear" w:color="auto" w:fill="FFFFFF" w:themeFill="background1"/>
              <w:ind w:left="720"/>
              <w:jc w:val="center"/>
            </w:pPr>
            <w:r w:rsidRPr="009D5608">
              <w:t>15/08/2017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AE07F82"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81B8117"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566B2FC9" w14:textId="77777777" w:rsidR="00B742FC" w:rsidRPr="009D5608" w:rsidRDefault="00B742FC" w:rsidP="00B742FC">
            <w:pPr>
              <w:pStyle w:val="Body2"/>
              <w:shd w:val="clear" w:color="auto" w:fill="FFFFFF" w:themeFill="background1"/>
              <w:ind w:left="720"/>
              <w:jc w:val="center"/>
            </w:pPr>
            <w:r w:rsidRPr="009D5608">
              <w:t>15/09/2017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69151034"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C394CB5"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02344645" w14:textId="77777777" w:rsidR="00B742FC" w:rsidRPr="009D5608" w:rsidRDefault="00B742FC" w:rsidP="00B742FC">
            <w:pPr>
              <w:pStyle w:val="Body2"/>
              <w:shd w:val="clear" w:color="auto" w:fill="FFFFFF" w:themeFill="background1"/>
              <w:ind w:left="720"/>
              <w:jc w:val="center"/>
            </w:pPr>
            <w:r w:rsidRPr="009D5608">
              <w:t>15/10/2017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2A7882A9"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154145F"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6D40BF40" w14:textId="77777777" w:rsidR="00B742FC" w:rsidRPr="009D5608" w:rsidRDefault="00B742FC" w:rsidP="00B742FC">
            <w:pPr>
              <w:pStyle w:val="Body2"/>
              <w:shd w:val="clear" w:color="auto" w:fill="FFFFFF" w:themeFill="background1"/>
              <w:ind w:left="720"/>
              <w:jc w:val="center"/>
            </w:pPr>
            <w:r w:rsidRPr="009D5608">
              <w:t>15/11/2017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67F5F20F"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7D588A59"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719E6211" w14:textId="77777777" w:rsidR="00B742FC" w:rsidRPr="009D5608" w:rsidRDefault="00B742FC" w:rsidP="00B742FC">
            <w:pPr>
              <w:pStyle w:val="Body2"/>
              <w:shd w:val="clear" w:color="auto" w:fill="FFFFFF" w:themeFill="background1"/>
              <w:ind w:left="720"/>
              <w:jc w:val="center"/>
            </w:pPr>
            <w:r w:rsidRPr="009D5608">
              <w:t>15/12/2017</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6425130B"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3EECEDE4"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48C0741D" w14:textId="77777777" w:rsidR="00B742FC" w:rsidRPr="009D5608" w:rsidRDefault="00B742FC" w:rsidP="00B742FC">
            <w:pPr>
              <w:pStyle w:val="Body2"/>
              <w:shd w:val="clear" w:color="auto" w:fill="FFFFFF" w:themeFill="background1"/>
              <w:ind w:left="720"/>
              <w:jc w:val="center"/>
            </w:pPr>
            <w:r w:rsidRPr="009D5608">
              <w:t>15/01/2018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A335913"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169CBC5C"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26F2251" w14:textId="77777777" w:rsidR="00B742FC" w:rsidRPr="009D5608" w:rsidRDefault="00B742FC" w:rsidP="00B742FC">
            <w:pPr>
              <w:pStyle w:val="Body2"/>
              <w:shd w:val="clear" w:color="auto" w:fill="FFFFFF" w:themeFill="background1"/>
              <w:ind w:left="720"/>
              <w:jc w:val="center"/>
            </w:pPr>
            <w:r w:rsidRPr="009D5608">
              <w:t>15/02/2018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C8432C7"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76023482"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15F2D484" w14:textId="77777777" w:rsidR="00B742FC" w:rsidRPr="009D5608" w:rsidRDefault="00B742FC" w:rsidP="00B742FC">
            <w:pPr>
              <w:pStyle w:val="Body2"/>
              <w:shd w:val="clear" w:color="auto" w:fill="FFFFFF" w:themeFill="background1"/>
              <w:ind w:left="720"/>
              <w:jc w:val="center"/>
            </w:pPr>
            <w:r w:rsidRPr="009D5608">
              <w:t>15/03/2018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FCF7D2F"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42EA3C4E"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4DA56785" w14:textId="77777777" w:rsidR="00B742FC" w:rsidRPr="009D5608" w:rsidRDefault="00B742FC" w:rsidP="00B742FC">
            <w:pPr>
              <w:pStyle w:val="Body2"/>
              <w:shd w:val="clear" w:color="auto" w:fill="FFFFFF" w:themeFill="background1"/>
              <w:ind w:left="720"/>
              <w:jc w:val="center"/>
            </w:pPr>
            <w:r w:rsidRPr="009D5608">
              <w:t>15/04/2018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5D8142BD"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0E13271C"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F18488A" w14:textId="77777777" w:rsidR="00B742FC" w:rsidRPr="009D5608" w:rsidRDefault="00B742FC" w:rsidP="00B742FC">
            <w:pPr>
              <w:pStyle w:val="Body2"/>
              <w:shd w:val="clear" w:color="auto" w:fill="FFFFFF" w:themeFill="background1"/>
              <w:ind w:left="720"/>
              <w:jc w:val="center"/>
            </w:pPr>
            <w:r w:rsidRPr="009D5608">
              <w:t>15/05/2018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51A3A58E"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5D0F37B1"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0FD00D94" w14:textId="77777777" w:rsidR="00B742FC" w:rsidRPr="009D5608" w:rsidRDefault="00B742FC" w:rsidP="00B742FC">
            <w:pPr>
              <w:pStyle w:val="Body2"/>
              <w:shd w:val="clear" w:color="auto" w:fill="FFFFFF" w:themeFill="background1"/>
              <w:ind w:left="720"/>
              <w:jc w:val="center"/>
            </w:pPr>
            <w:r w:rsidRPr="009D5608">
              <w:t>15/06/2018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3BA5A748"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2BA88F86"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BD86688" w14:textId="77777777" w:rsidR="00B742FC" w:rsidRPr="009D5608" w:rsidRDefault="00B742FC" w:rsidP="00B742FC">
            <w:pPr>
              <w:pStyle w:val="Body2"/>
              <w:shd w:val="clear" w:color="auto" w:fill="FFFFFF" w:themeFill="background1"/>
              <w:ind w:left="720"/>
              <w:jc w:val="center"/>
            </w:pPr>
            <w:r w:rsidRPr="009D5608">
              <w:t>15/07/2018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27E23218"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AC67F2F"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7C96C21F" w14:textId="77777777" w:rsidR="00B742FC" w:rsidRPr="009D5608" w:rsidRDefault="00B742FC" w:rsidP="00B742FC">
            <w:pPr>
              <w:pStyle w:val="Body2"/>
              <w:shd w:val="clear" w:color="auto" w:fill="FFFFFF" w:themeFill="background1"/>
              <w:ind w:left="720"/>
              <w:jc w:val="center"/>
            </w:pPr>
            <w:r w:rsidRPr="009D5608">
              <w:t>15/08/2018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3EA2132D"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13FB378A"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5C0A261C" w14:textId="77777777" w:rsidR="00B742FC" w:rsidRPr="009D5608" w:rsidRDefault="00B742FC" w:rsidP="00B742FC">
            <w:pPr>
              <w:pStyle w:val="Body2"/>
              <w:shd w:val="clear" w:color="auto" w:fill="FFFFFF" w:themeFill="background1"/>
              <w:ind w:left="720"/>
              <w:jc w:val="center"/>
            </w:pPr>
            <w:r w:rsidRPr="009D5608">
              <w:t>15/09/2018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0C64D991"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347C73EF"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78E74E3" w14:textId="77777777" w:rsidR="00B742FC" w:rsidRPr="009D5608" w:rsidRDefault="00B742FC" w:rsidP="00B742FC">
            <w:pPr>
              <w:pStyle w:val="Body2"/>
              <w:shd w:val="clear" w:color="auto" w:fill="FFFFFF" w:themeFill="background1"/>
              <w:ind w:left="720"/>
              <w:jc w:val="center"/>
            </w:pPr>
            <w:r w:rsidRPr="009D5608">
              <w:t>15/10/2018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F26F472"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379EEF1D"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5786C58" w14:textId="77777777" w:rsidR="00B742FC" w:rsidRPr="009D5608" w:rsidRDefault="00B742FC" w:rsidP="00B742FC">
            <w:pPr>
              <w:pStyle w:val="Body2"/>
              <w:shd w:val="clear" w:color="auto" w:fill="FFFFFF" w:themeFill="background1"/>
              <w:ind w:left="720"/>
              <w:jc w:val="center"/>
            </w:pPr>
            <w:r w:rsidRPr="009D5608">
              <w:t>15/11/2018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7E1419D"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58857907"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67480586" w14:textId="77777777" w:rsidR="00B742FC" w:rsidRPr="009D5608" w:rsidRDefault="00B742FC" w:rsidP="00B742FC">
            <w:pPr>
              <w:pStyle w:val="Body2"/>
              <w:shd w:val="clear" w:color="auto" w:fill="FFFFFF" w:themeFill="background1"/>
              <w:ind w:left="720"/>
              <w:jc w:val="center"/>
            </w:pPr>
            <w:r w:rsidRPr="009D5608">
              <w:t>15/12/2018</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5108C54A"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7707F4B1"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1380F6E2" w14:textId="77777777" w:rsidR="00B742FC" w:rsidRPr="009D5608" w:rsidRDefault="00B742FC" w:rsidP="00B742FC">
            <w:pPr>
              <w:pStyle w:val="Body2"/>
              <w:shd w:val="clear" w:color="auto" w:fill="FFFFFF" w:themeFill="background1"/>
              <w:ind w:left="720"/>
              <w:jc w:val="center"/>
            </w:pPr>
            <w:r w:rsidRPr="009D5608">
              <w:t>15/01/2019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558C00CF"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55FBD144"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07430EEF" w14:textId="77777777" w:rsidR="00B742FC" w:rsidRPr="009D5608" w:rsidRDefault="00B742FC" w:rsidP="00B742FC">
            <w:pPr>
              <w:pStyle w:val="Body2"/>
              <w:shd w:val="clear" w:color="auto" w:fill="FFFFFF" w:themeFill="background1"/>
              <w:ind w:left="720"/>
              <w:jc w:val="center"/>
            </w:pPr>
            <w:r w:rsidRPr="009D5608">
              <w:t>15/02/2019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32A09834"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020FB43C"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3897F765" w14:textId="77777777" w:rsidR="00B742FC" w:rsidRPr="009D5608" w:rsidRDefault="00B742FC" w:rsidP="00B742FC">
            <w:pPr>
              <w:pStyle w:val="Body2"/>
              <w:shd w:val="clear" w:color="auto" w:fill="FFFFFF" w:themeFill="background1"/>
              <w:ind w:left="720"/>
              <w:jc w:val="center"/>
            </w:pPr>
            <w:r w:rsidRPr="009D5608">
              <w:t>15/03/2019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38FAA16D"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5683C5E1"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F8208E9" w14:textId="77777777" w:rsidR="00B742FC" w:rsidRPr="009D5608" w:rsidRDefault="00B742FC" w:rsidP="00B742FC">
            <w:pPr>
              <w:pStyle w:val="Body2"/>
              <w:shd w:val="clear" w:color="auto" w:fill="FFFFFF" w:themeFill="background1"/>
              <w:ind w:left="720"/>
              <w:jc w:val="center"/>
            </w:pPr>
            <w:r w:rsidRPr="009D5608">
              <w:t>15/04/2019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2A9CA572"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6981D7E"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184B1CD0" w14:textId="77777777" w:rsidR="00B742FC" w:rsidRPr="009D5608" w:rsidRDefault="00B742FC" w:rsidP="00B742FC">
            <w:pPr>
              <w:pStyle w:val="Body2"/>
              <w:shd w:val="clear" w:color="auto" w:fill="FFFFFF" w:themeFill="background1"/>
              <w:ind w:left="720"/>
              <w:jc w:val="center"/>
            </w:pPr>
            <w:r w:rsidRPr="009D5608">
              <w:t>15/05/2019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49D0366"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56258839"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74B068E0" w14:textId="77777777" w:rsidR="00B742FC" w:rsidRPr="009D5608" w:rsidRDefault="00B742FC" w:rsidP="00B742FC">
            <w:pPr>
              <w:pStyle w:val="Body2"/>
              <w:shd w:val="clear" w:color="auto" w:fill="FFFFFF" w:themeFill="background1"/>
              <w:ind w:left="720"/>
              <w:jc w:val="center"/>
            </w:pPr>
            <w:r w:rsidRPr="009D5608">
              <w:t>15/06/2019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2EB44E1D"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37FB4525"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78E7DCCD" w14:textId="77777777" w:rsidR="00B742FC" w:rsidRPr="009D5608" w:rsidRDefault="00B742FC" w:rsidP="00B742FC">
            <w:pPr>
              <w:pStyle w:val="Body2"/>
              <w:shd w:val="clear" w:color="auto" w:fill="FFFFFF" w:themeFill="background1"/>
              <w:ind w:left="720"/>
              <w:jc w:val="center"/>
            </w:pPr>
            <w:r w:rsidRPr="009D5608">
              <w:t>15/07/2019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720EAC77"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9949367"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3D987648" w14:textId="77777777" w:rsidR="00B742FC" w:rsidRPr="009D5608" w:rsidRDefault="00B742FC" w:rsidP="00B742FC">
            <w:pPr>
              <w:pStyle w:val="Body2"/>
              <w:shd w:val="clear" w:color="auto" w:fill="FFFFFF" w:themeFill="background1"/>
              <w:ind w:left="720"/>
              <w:jc w:val="center"/>
            </w:pPr>
            <w:r w:rsidRPr="009D5608">
              <w:t>15/08/2019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CFE79D5"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074E55AA"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03E7CB03" w14:textId="77777777" w:rsidR="00B742FC" w:rsidRPr="009D5608" w:rsidRDefault="00B742FC" w:rsidP="00B742FC">
            <w:pPr>
              <w:pStyle w:val="Body2"/>
              <w:shd w:val="clear" w:color="auto" w:fill="FFFFFF" w:themeFill="background1"/>
              <w:ind w:left="720"/>
              <w:jc w:val="center"/>
            </w:pPr>
            <w:r w:rsidRPr="009D5608">
              <w:t>15/09/2019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6E63D77A"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25C1E7B5"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63391546" w14:textId="77777777" w:rsidR="00B742FC" w:rsidRPr="009D5608" w:rsidRDefault="00B742FC" w:rsidP="00B742FC">
            <w:pPr>
              <w:pStyle w:val="Body2"/>
              <w:shd w:val="clear" w:color="auto" w:fill="FFFFFF" w:themeFill="background1"/>
              <w:ind w:left="720"/>
              <w:jc w:val="center"/>
            </w:pPr>
            <w:r w:rsidRPr="009D5608">
              <w:lastRenderedPageBreak/>
              <w:t>15/10/2019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FF21950"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1DF6C3C2"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1AE2D5D6" w14:textId="77777777" w:rsidR="00B742FC" w:rsidRPr="009D5608" w:rsidRDefault="00B742FC" w:rsidP="00B742FC">
            <w:pPr>
              <w:pStyle w:val="Body2"/>
              <w:shd w:val="clear" w:color="auto" w:fill="FFFFFF" w:themeFill="background1"/>
              <w:ind w:left="720"/>
              <w:jc w:val="center"/>
            </w:pPr>
            <w:r w:rsidRPr="009D5608">
              <w:t>15/11/2019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0B32265F"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21E7B928"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1EC0BAA0" w14:textId="77777777" w:rsidR="00B742FC" w:rsidRPr="009D5608" w:rsidRDefault="00B742FC" w:rsidP="00B742FC">
            <w:pPr>
              <w:pStyle w:val="Body2"/>
              <w:shd w:val="clear" w:color="auto" w:fill="FFFFFF" w:themeFill="background1"/>
              <w:ind w:left="720"/>
              <w:jc w:val="center"/>
            </w:pPr>
            <w:r w:rsidRPr="009D5608">
              <w:t>15/12/2019</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62C45B19"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8F7F1D8"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51B6FCA9" w14:textId="77777777" w:rsidR="00B742FC" w:rsidRPr="009D5608" w:rsidRDefault="00B742FC" w:rsidP="00B742FC">
            <w:pPr>
              <w:pStyle w:val="Body2"/>
              <w:shd w:val="clear" w:color="auto" w:fill="FFFFFF" w:themeFill="background1"/>
              <w:ind w:left="720"/>
              <w:jc w:val="center"/>
            </w:pPr>
            <w:r w:rsidRPr="009D5608">
              <w:t>15/01/2020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7407C405"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1622D1D2"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0B05D93E" w14:textId="77777777" w:rsidR="00B742FC" w:rsidRPr="009D5608" w:rsidRDefault="00B742FC" w:rsidP="00B742FC">
            <w:pPr>
              <w:pStyle w:val="Body2"/>
              <w:shd w:val="clear" w:color="auto" w:fill="FFFFFF" w:themeFill="background1"/>
              <w:ind w:left="720"/>
              <w:jc w:val="center"/>
            </w:pPr>
            <w:r w:rsidRPr="009D5608">
              <w:t>15/02/2020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7A6BD6F8"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21D39226"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50D82427" w14:textId="77777777" w:rsidR="00B742FC" w:rsidRPr="009D5608" w:rsidRDefault="00B742FC" w:rsidP="00B742FC">
            <w:pPr>
              <w:pStyle w:val="Body2"/>
              <w:shd w:val="clear" w:color="auto" w:fill="FFFFFF" w:themeFill="background1"/>
              <w:ind w:left="720"/>
              <w:jc w:val="center"/>
            </w:pPr>
            <w:r w:rsidRPr="009D5608">
              <w:t>15/03/2020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0EEFD539"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7D8A8C3C"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4C9A7640" w14:textId="77777777" w:rsidR="00B742FC" w:rsidRPr="009D5608" w:rsidRDefault="00B742FC" w:rsidP="00B742FC">
            <w:pPr>
              <w:pStyle w:val="Body2"/>
              <w:shd w:val="clear" w:color="auto" w:fill="FFFFFF" w:themeFill="background1"/>
              <w:ind w:left="720"/>
              <w:jc w:val="center"/>
            </w:pPr>
            <w:r w:rsidRPr="009D5608">
              <w:t>15/04/2020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5CB742CD"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A2708D4"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4732CADD" w14:textId="77777777" w:rsidR="00B742FC" w:rsidRPr="009D5608" w:rsidRDefault="00B742FC" w:rsidP="00B742FC">
            <w:pPr>
              <w:pStyle w:val="Body2"/>
              <w:shd w:val="clear" w:color="auto" w:fill="FFFFFF" w:themeFill="background1"/>
              <w:ind w:left="720"/>
              <w:jc w:val="center"/>
            </w:pPr>
            <w:r w:rsidRPr="009D5608">
              <w:t>15/05/2020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029D5DE0"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34EA4BA5"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768A9E88" w14:textId="77777777" w:rsidR="00B742FC" w:rsidRPr="009D5608" w:rsidRDefault="00B742FC" w:rsidP="00B742FC">
            <w:pPr>
              <w:pStyle w:val="Body2"/>
              <w:shd w:val="clear" w:color="auto" w:fill="FFFFFF" w:themeFill="background1"/>
              <w:ind w:left="720"/>
              <w:jc w:val="center"/>
            </w:pPr>
            <w:r w:rsidRPr="009D5608">
              <w:t>15/06/2020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3EF0BF5E"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6EE6CEAB"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1B64D242" w14:textId="77777777" w:rsidR="00B742FC" w:rsidRPr="009D5608" w:rsidRDefault="00B742FC" w:rsidP="00B742FC">
            <w:pPr>
              <w:pStyle w:val="Body2"/>
              <w:shd w:val="clear" w:color="auto" w:fill="FFFFFF" w:themeFill="background1"/>
              <w:ind w:left="720"/>
              <w:jc w:val="center"/>
            </w:pPr>
            <w:r w:rsidRPr="009D5608">
              <w:t>15/07/2020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05E2F53D"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55A503AF"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27936817" w14:textId="77777777" w:rsidR="00B742FC" w:rsidRPr="009D5608" w:rsidRDefault="00B742FC" w:rsidP="00B742FC">
            <w:pPr>
              <w:pStyle w:val="Body2"/>
              <w:shd w:val="clear" w:color="auto" w:fill="FFFFFF" w:themeFill="background1"/>
              <w:ind w:left="720"/>
              <w:jc w:val="center"/>
            </w:pPr>
            <w:r w:rsidRPr="009D5608">
              <w:t>15/08/2020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5D0CF878" w14:textId="77777777" w:rsidR="00B742FC" w:rsidRPr="009D5608" w:rsidRDefault="00B742FC" w:rsidP="00B742FC">
            <w:pPr>
              <w:pStyle w:val="Body2"/>
              <w:shd w:val="clear" w:color="auto" w:fill="FFFFFF" w:themeFill="background1"/>
              <w:jc w:val="center"/>
            </w:pPr>
            <w:r w:rsidRPr="009D5608">
              <w:t>2,0833%</w:t>
            </w:r>
          </w:p>
        </w:tc>
      </w:tr>
      <w:tr w:rsidR="00B742FC" w:rsidRPr="009D5608" w14:paraId="15EAA2FE" w14:textId="77777777" w:rsidTr="00C94B78">
        <w:trPr>
          <w:jc w:val="right"/>
        </w:trPr>
        <w:tc>
          <w:tcPr>
            <w:tcW w:w="2160" w:type="pct"/>
            <w:tcBorders>
              <w:top w:val="single" w:sz="4" w:space="0" w:color="auto"/>
              <w:left w:val="single" w:sz="4" w:space="0" w:color="auto"/>
              <w:bottom w:val="single" w:sz="4" w:space="0" w:color="auto"/>
              <w:right w:val="single" w:sz="4" w:space="0" w:color="auto"/>
            </w:tcBorders>
            <w:shd w:val="clear" w:color="auto" w:fill="auto"/>
          </w:tcPr>
          <w:p w14:paraId="368B4696" w14:textId="77777777" w:rsidR="00B742FC" w:rsidRPr="009D5608" w:rsidRDefault="00B742FC" w:rsidP="00B742FC">
            <w:pPr>
              <w:pStyle w:val="Body2"/>
              <w:shd w:val="clear" w:color="auto" w:fill="FFFFFF" w:themeFill="background1"/>
              <w:ind w:left="720"/>
              <w:jc w:val="center"/>
            </w:pPr>
            <w:r w:rsidRPr="009D5608">
              <w:t>15/09/2020</w:t>
            </w:r>
          </w:p>
        </w:tc>
        <w:tc>
          <w:tcPr>
            <w:tcW w:w="2840" w:type="pct"/>
            <w:tcBorders>
              <w:top w:val="single" w:sz="4" w:space="0" w:color="auto"/>
              <w:left w:val="single" w:sz="4" w:space="0" w:color="auto"/>
              <w:bottom w:val="single" w:sz="4" w:space="0" w:color="auto"/>
              <w:right w:val="single" w:sz="4" w:space="0" w:color="auto"/>
            </w:tcBorders>
            <w:shd w:val="clear" w:color="auto" w:fill="auto"/>
          </w:tcPr>
          <w:p w14:paraId="181FC58E" w14:textId="77777777" w:rsidR="00B742FC" w:rsidRPr="009D5608" w:rsidRDefault="00B742FC" w:rsidP="00B742FC">
            <w:pPr>
              <w:pStyle w:val="Body2"/>
              <w:shd w:val="clear" w:color="auto" w:fill="FFFFFF" w:themeFill="background1"/>
            </w:pPr>
            <w:r w:rsidRPr="009D5608">
              <w:t>Saldo do Valor Nominal Unitário</w:t>
            </w:r>
          </w:p>
        </w:tc>
      </w:tr>
    </w:tbl>
    <w:p w14:paraId="1C7A8F84" w14:textId="49623304" w:rsidR="00C01A8E" w:rsidRPr="009D5608" w:rsidRDefault="00C01A8E" w:rsidP="00916B02">
      <w:pPr>
        <w:pStyle w:val="Level3"/>
        <w:numPr>
          <w:ilvl w:val="0"/>
          <w:numId w:val="0"/>
        </w:numPr>
        <w:shd w:val="clear" w:color="auto" w:fill="FFFFFF" w:themeFill="background1"/>
        <w:ind w:left="1361"/>
      </w:pPr>
    </w:p>
    <w:p w14:paraId="1C7A8F86" w14:textId="77777777" w:rsidR="00EF7613" w:rsidRPr="009D5608" w:rsidRDefault="00EF7613" w:rsidP="00EF7613">
      <w:pPr>
        <w:pStyle w:val="Level3"/>
        <w:rPr>
          <w:b/>
        </w:rPr>
      </w:pPr>
      <w:r w:rsidRPr="009D5608">
        <w:rPr>
          <w:b/>
        </w:rPr>
        <w:t>Amortização Extraordinária Facultativa</w:t>
      </w:r>
    </w:p>
    <w:p w14:paraId="1C7A8F87" w14:textId="38CED4C5" w:rsidR="00EF7613" w:rsidRPr="009D5608" w:rsidRDefault="00EF7613" w:rsidP="007508CF">
      <w:pPr>
        <w:pStyle w:val="Level3"/>
        <w:numPr>
          <w:ilvl w:val="3"/>
          <w:numId w:val="16"/>
        </w:numPr>
        <w:ind w:left="1418" w:hanging="284"/>
      </w:pPr>
      <w:r w:rsidRPr="009D5608">
        <w:t>A Emissora poderá, a qualquer tempo a partir da Data de Emissão (inclusive), a seu exclusivo critério, promover a amortização extraordinária facultativa do Valor Nominal Unitário ou do saldo do Valor Nominal Unitário, conforme o caso, até o limite de 98% (noventa e oito inteiros por cento) do Valor Nominal Unitário ou saldo do Valor Nominal Unitário, conforme o caso (“</w:t>
      </w:r>
      <w:r w:rsidRPr="009D5608">
        <w:rPr>
          <w:b/>
        </w:rPr>
        <w:t>Amortização Extraordinária Facultativa</w:t>
      </w:r>
      <w:r w:rsidRPr="009D5608">
        <w:t xml:space="preserve">”). A Amortização Extraordinária Facultativa será realizada mediante o pagamento de parcela do Valor Nominal Unitário ou do saldo do Valor Nominal Unitário, conforme o caso, acrescido da Remuneração, calculada </w:t>
      </w:r>
      <w:r w:rsidRPr="009D5608">
        <w:rPr>
          <w:i/>
        </w:rPr>
        <w:t>pro rata temporis</w:t>
      </w:r>
      <w:r w:rsidRPr="009D5608">
        <w:t xml:space="preserve"> desde a Data de </w:t>
      </w:r>
      <w:r w:rsidR="002E3FD8">
        <w:t>Integralização</w:t>
      </w:r>
      <w:r w:rsidR="002E3FD8" w:rsidRPr="009D5608">
        <w:t xml:space="preserve"> </w:t>
      </w:r>
      <w:r w:rsidRPr="009D5608">
        <w:t xml:space="preserve">ou a data de pagamento da Remuneração imediatamente anterior, conforme o caso, até a data da efetiva Amortização Extraordinária Facultativa, acrescido </w:t>
      </w:r>
      <w:r w:rsidR="00C5611F" w:rsidRPr="009D5608">
        <w:t>do prêmio</w:t>
      </w:r>
      <w:r w:rsidR="00745CEA">
        <w:t xml:space="preserve"> (</w:t>
      </w:r>
      <w:r w:rsidR="00745CEA" w:rsidRPr="00745CEA">
        <w:rPr>
          <w:i/>
        </w:rPr>
        <w:t>flat</w:t>
      </w:r>
      <w:r w:rsidR="00745CEA">
        <w:t>), incidente sobre o Valor Nominal Unitário ou saldo do Valor Nominal Unitário, conforme o caso,</w:t>
      </w:r>
      <w:r w:rsidRPr="009D5608">
        <w:t xml:space="preserve"> </w:t>
      </w:r>
      <w:r w:rsidR="00C5611F" w:rsidRPr="009D5608">
        <w:t>indicado na tabela abaixo</w:t>
      </w:r>
      <w:r w:rsidRPr="009D5608">
        <w:t xml:space="preserve">, por meio de publicação de anúncio nos termos da Cláusula </w:t>
      </w:r>
      <w:r w:rsidR="004B68EB" w:rsidRPr="009D5608">
        <w:fldChar w:fldCharType="begin"/>
      </w:r>
      <w:r w:rsidR="00C5611F" w:rsidRPr="009D5608">
        <w:instrText xml:space="preserve"> REF _Ref392015789 \r \h </w:instrText>
      </w:r>
      <w:r w:rsidR="009D5608">
        <w:instrText xml:space="preserve"> \* MERGEFORMAT </w:instrText>
      </w:r>
      <w:r w:rsidR="004B68EB" w:rsidRPr="009D5608">
        <w:fldChar w:fldCharType="separate"/>
      </w:r>
      <w:r w:rsidR="00932089">
        <w:t>5.27</w:t>
      </w:r>
      <w:r w:rsidR="004B68EB" w:rsidRPr="009D5608">
        <w:fldChar w:fldCharType="end"/>
      </w:r>
      <w:r w:rsidR="00C5611F" w:rsidRPr="009D5608">
        <w:t xml:space="preserve"> abaixo</w:t>
      </w:r>
      <w:r w:rsidRPr="009D5608">
        <w:t xml:space="preserve"> ou por meio de comunicado individual a ser encaminhado pela Emissora a cada um dos Debenturistas, com cópia para </w:t>
      </w:r>
      <w:r w:rsidR="00C5611F" w:rsidRPr="009D5608">
        <w:t>o Agente Fiduciário, o Banco Liquidante, Escriturador</w:t>
      </w:r>
      <w:r w:rsidR="0064790D">
        <w:t xml:space="preserve"> </w:t>
      </w:r>
      <w:r w:rsidR="00C5611F" w:rsidRPr="009D5608">
        <w:t>e a CETIP</w:t>
      </w:r>
      <w:r w:rsidRPr="009D5608">
        <w:t xml:space="preserve">, com, no mínimo, 5 (cinco) Dias Úteis de antecedência, que conterá as condições da Amortização Extraordinária Facultativa. A Amortização Extraordinária Facultativa será operacionalizada de acordo com os procedimentos adotados pela CETIP. </w:t>
      </w:r>
    </w:p>
    <w:tbl>
      <w:tblPr>
        <w:tblW w:w="0" w:type="auto"/>
        <w:jc w:val="right"/>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6647"/>
      </w:tblGrid>
      <w:tr w:rsidR="00EF7613" w:rsidRPr="009D5608" w14:paraId="1C7A8F8B" w14:textId="77777777" w:rsidTr="00C94B78">
        <w:trPr>
          <w:trHeight w:val="454"/>
          <w:jc w:val="right"/>
        </w:trPr>
        <w:tc>
          <w:tcPr>
            <w:tcW w:w="0" w:type="auto"/>
            <w:shd w:val="clear" w:color="auto" w:fill="D9D9D9"/>
            <w:vAlign w:val="center"/>
          </w:tcPr>
          <w:p w14:paraId="6E96C3C0" w14:textId="77777777" w:rsidR="00D052C6" w:rsidRPr="009D5608" w:rsidRDefault="00D052C6" w:rsidP="00D052C6">
            <w:pPr>
              <w:shd w:val="clear" w:color="auto" w:fill="FFFFFF" w:themeFill="background1"/>
              <w:jc w:val="center"/>
              <w:rPr>
                <w:rFonts w:ascii="Arial" w:eastAsia="Calibri" w:hAnsi="Arial" w:cs="Arial"/>
                <w:b/>
                <w:bCs/>
                <w:smallCaps/>
                <w:color w:val="000000"/>
                <w:sz w:val="20"/>
                <w:szCs w:val="20"/>
              </w:rPr>
            </w:pPr>
            <w:r w:rsidRPr="009D5608">
              <w:rPr>
                <w:rFonts w:ascii="Arial" w:eastAsia="Calibri" w:hAnsi="Arial" w:cs="Arial"/>
                <w:b/>
                <w:bCs/>
                <w:smallCaps/>
                <w:color w:val="000000"/>
                <w:sz w:val="20"/>
                <w:szCs w:val="20"/>
              </w:rPr>
              <w:t>Prêmio (%)</w:t>
            </w:r>
          </w:p>
          <w:p w14:paraId="1C7A8F89" w14:textId="28E092D7" w:rsidR="00EF7613" w:rsidRPr="009D5608" w:rsidRDefault="00D052C6" w:rsidP="00D052C6">
            <w:pPr>
              <w:shd w:val="clear" w:color="auto" w:fill="FFFFFF" w:themeFill="background1"/>
              <w:jc w:val="center"/>
              <w:rPr>
                <w:rFonts w:ascii="Arial" w:eastAsia="Calibri" w:hAnsi="Arial" w:cs="Arial"/>
                <w:b/>
                <w:bCs/>
                <w:i/>
                <w:smallCaps/>
                <w:color w:val="000000"/>
                <w:sz w:val="20"/>
                <w:szCs w:val="20"/>
              </w:rPr>
            </w:pPr>
            <w:r w:rsidRPr="009D5608">
              <w:rPr>
                <w:rFonts w:ascii="Arial" w:eastAsia="Calibri" w:hAnsi="Arial" w:cs="Arial"/>
                <w:b/>
                <w:bCs/>
                <w:i/>
                <w:smallCaps/>
                <w:color w:val="000000"/>
                <w:sz w:val="20"/>
                <w:szCs w:val="20"/>
              </w:rPr>
              <w:t>Flat</w:t>
            </w:r>
          </w:p>
        </w:tc>
        <w:tc>
          <w:tcPr>
            <w:tcW w:w="0" w:type="auto"/>
            <w:shd w:val="clear" w:color="auto" w:fill="D9D9D9"/>
            <w:vAlign w:val="center"/>
          </w:tcPr>
          <w:p w14:paraId="1C7A8F8A" w14:textId="77777777" w:rsidR="00EF7613" w:rsidRPr="009D5608" w:rsidRDefault="00EF7613" w:rsidP="00EF7613">
            <w:pPr>
              <w:shd w:val="clear" w:color="auto" w:fill="FFFFFF" w:themeFill="background1"/>
              <w:jc w:val="center"/>
              <w:rPr>
                <w:rFonts w:ascii="Arial" w:eastAsia="Calibri" w:hAnsi="Arial" w:cs="Arial"/>
                <w:b/>
                <w:bCs/>
                <w:smallCaps/>
                <w:color w:val="000000"/>
                <w:sz w:val="20"/>
                <w:szCs w:val="20"/>
              </w:rPr>
            </w:pPr>
            <w:r w:rsidRPr="009D5608">
              <w:rPr>
                <w:rFonts w:ascii="Arial" w:eastAsia="Calibri" w:hAnsi="Arial" w:cs="Arial"/>
                <w:b/>
                <w:bCs/>
                <w:smallCaps/>
                <w:color w:val="000000"/>
                <w:sz w:val="20"/>
                <w:szCs w:val="20"/>
              </w:rPr>
              <w:t>Data da Amortização Extraordinária</w:t>
            </w:r>
            <w:r w:rsidR="006A7322" w:rsidRPr="009D5608">
              <w:rPr>
                <w:rFonts w:ascii="Arial" w:eastAsia="Calibri" w:hAnsi="Arial" w:cs="Arial"/>
                <w:b/>
                <w:bCs/>
                <w:smallCaps/>
                <w:color w:val="000000"/>
                <w:sz w:val="20"/>
                <w:szCs w:val="20"/>
              </w:rPr>
              <w:t xml:space="preserve"> Facultativa</w:t>
            </w:r>
          </w:p>
        </w:tc>
      </w:tr>
      <w:tr w:rsidR="00EF7613" w:rsidRPr="009D5608" w14:paraId="1C7A8F8E" w14:textId="77777777" w:rsidTr="00C94B78">
        <w:trPr>
          <w:trHeight w:val="454"/>
          <w:jc w:val="right"/>
        </w:trPr>
        <w:tc>
          <w:tcPr>
            <w:tcW w:w="0" w:type="auto"/>
            <w:vAlign w:val="center"/>
          </w:tcPr>
          <w:p w14:paraId="1C7A8F8C" w14:textId="77777777" w:rsidR="00EF7613" w:rsidRPr="009D5608" w:rsidRDefault="00EF7613" w:rsidP="00EF7613">
            <w:pPr>
              <w:shd w:val="clear" w:color="auto" w:fill="FFFFFF" w:themeFill="background1"/>
              <w:tabs>
                <w:tab w:val="left" w:pos="492"/>
              </w:tabs>
              <w:jc w:val="center"/>
              <w:rPr>
                <w:rFonts w:ascii="Arial" w:eastAsia="Calibri" w:hAnsi="Arial" w:cs="Arial"/>
                <w:sz w:val="20"/>
                <w:szCs w:val="20"/>
              </w:rPr>
            </w:pPr>
            <w:r w:rsidRPr="009D5608">
              <w:rPr>
                <w:rFonts w:ascii="Arial" w:eastAsia="Calibri" w:hAnsi="Arial" w:cs="Arial"/>
                <w:sz w:val="20"/>
                <w:szCs w:val="20"/>
              </w:rPr>
              <w:t>1,00</w:t>
            </w:r>
          </w:p>
        </w:tc>
        <w:tc>
          <w:tcPr>
            <w:tcW w:w="0" w:type="auto"/>
            <w:vAlign w:val="center"/>
          </w:tcPr>
          <w:p w14:paraId="1C7A8F8D" w14:textId="77777777" w:rsidR="00EF7613" w:rsidRPr="009D5608" w:rsidRDefault="00EF7613" w:rsidP="00EF7613">
            <w:pPr>
              <w:shd w:val="clear" w:color="auto" w:fill="FFFFFF" w:themeFill="background1"/>
              <w:jc w:val="center"/>
              <w:rPr>
                <w:rFonts w:ascii="Arial" w:eastAsia="Calibri" w:hAnsi="Arial" w:cs="Arial"/>
                <w:sz w:val="20"/>
                <w:szCs w:val="20"/>
              </w:rPr>
            </w:pPr>
            <w:r w:rsidRPr="009D5608">
              <w:rPr>
                <w:rFonts w:ascii="Arial" w:eastAsia="Calibri" w:hAnsi="Arial" w:cs="Arial"/>
                <w:sz w:val="20"/>
                <w:szCs w:val="20"/>
              </w:rPr>
              <w:t>Até o final do 12º (décimo segundo) mês contado da Data de Emissão</w:t>
            </w:r>
          </w:p>
        </w:tc>
      </w:tr>
      <w:tr w:rsidR="00EF7613" w:rsidRPr="009D5608" w14:paraId="1C7A8F91" w14:textId="77777777" w:rsidTr="00C94B78">
        <w:trPr>
          <w:trHeight w:val="454"/>
          <w:jc w:val="right"/>
        </w:trPr>
        <w:tc>
          <w:tcPr>
            <w:tcW w:w="0" w:type="auto"/>
            <w:vAlign w:val="center"/>
          </w:tcPr>
          <w:p w14:paraId="1C7A8F8F" w14:textId="77777777" w:rsidR="00EF7613" w:rsidRPr="009D5608" w:rsidRDefault="00EF7613" w:rsidP="00EF7613">
            <w:pPr>
              <w:shd w:val="clear" w:color="auto" w:fill="FFFFFF" w:themeFill="background1"/>
              <w:jc w:val="center"/>
              <w:rPr>
                <w:rFonts w:ascii="Arial" w:hAnsi="Arial" w:cs="Arial"/>
              </w:rPr>
            </w:pPr>
            <w:r w:rsidRPr="009D5608">
              <w:rPr>
                <w:rFonts w:ascii="Arial" w:eastAsia="Calibri" w:hAnsi="Arial" w:cs="Arial"/>
                <w:sz w:val="20"/>
                <w:szCs w:val="20"/>
              </w:rPr>
              <w:t>0,80</w:t>
            </w:r>
          </w:p>
        </w:tc>
        <w:tc>
          <w:tcPr>
            <w:tcW w:w="0" w:type="auto"/>
            <w:vAlign w:val="center"/>
          </w:tcPr>
          <w:p w14:paraId="1C7A8F90" w14:textId="77777777" w:rsidR="00EF7613" w:rsidRPr="009D5608" w:rsidRDefault="00EF7613" w:rsidP="00EF7613">
            <w:pPr>
              <w:shd w:val="clear" w:color="auto" w:fill="FFFFFF" w:themeFill="background1"/>
              <w:jc w:val="center"/>
              <w:rPr>
                <w:rFonts w:ascii="Arial" w:hAnsi="Arial" w:cs="Arial"/>
                <w:sz w:val="20"/>
              </w:rPr>
            </w:pPr>
            <w:r w:rsidRPr="009D5608">
              <w:rPr>
                <w:rFonts w:ascii="Arial" w:eastAsia="Calibri" w:hAnsi="Arial" w:cs="Arial"/>
                <w:sz w:val="20"/>
                <w:szCs w:val="20"/>
              </w:rPr>
              <w:t>Do 13º (décimo terceiro) mês até o 24º (vigésimo quarto) mês, contados da Data de Emissão</w:t>
            </w:r>
          </w:p>
        </w:tc>
      </w:tr>
      <w:tr w:rsidR="00EF7613" w:rsidRPr="009D5608" w14:paraId="1C7A8F94" w14:textId="77777777" w:rsidTr="00C94B78">
        <w:trPr>
          <w:trHeight w:val="454"/>
          <w:jc w:val="right"/>
        </w:trPr>
        <w:tc>
          <w:tcPr>
            <w:tcW w:w="0" w:type="auto"/>
            <w:vAlign w:val="center"/>
          </w:tcPr>
          <w:p w14:paraId="1C7A8F92" w14:textId="77777777" w:rsidR="00EF7613" w:rsidRPr="009D5608" w:rsidRDefault="00EF7613" w:rsidP="00EF7613">
            <w:pPr>
              <w:shd w:val="clear" w:color="auto" w:fill="FFFFFF" w:themeFill="background1"/>
              <w:jc w:val="center"/>
              <w:rPr>
                <w:rFonts w:ascii="Arial" w:hAnsi="Arial" w:cs="Arial"/>
              </w:rPr>
            </w:pPr>
            <w:r w:rsidRPr="009D5608">
              <w:rPr>
                <w:rFonts w:ascii="Arial" w:eastAsia="Calibri" w:hAnsi="Arial" w:cs="Arial"/>
                <w:sz w:val="20"/>
                <w:szCs w:val="20"/>
              </w:rPr>
              <w:t>0,60</w:t>
            </w:r>
          </w:p>
        </w:tc>
        <w:tc>
          <w:tcPr>
            <w:tcW w:w="0" w:type="auto"/>
            <w:vAlign w:val="center"/>
          </w:tcPr>
          <w:p w14:paraId="1C7A8F93" w14:textId="77777777" w:rsidR="00EF7613" w:rsidRPr="009D5608" w:rsidRDefault="00EF7613" w:rsidP="00EF7613">
            <w:pPr>
              <w:shd w:val="clear" w:color="auto" w:fill="FFFFFF" w:themeFill="background1"/>
              <w:jc w:val="center"/>
              <w:rPr>
                <w:rFonts w:ascii="Arial" w:hAnsi="Arial" w:cs="Arial"/>
                <w:sz w:val="20"/>
              </w:rPr>
            </w:pPr>
            <w:r w:rsidRPr="009D5608">
              <w:rPr>
                <w:rFonts w:ascii="Arial" w:eastAsia="Calibri" w:hAnsi="Arial" w:cs="Arial"/>
                <w:sz w:val="20"/>
                <w:szCs w:val="20"/>
              </w:rPr>
              <w:t>Do 25º (vigésimo quinto) mês até o 36º (trigésimo sexto) mês, contados da Data de Emissão</w:t>
            </w:r>
          </w:p>
        </w:tc>
      </w:tr>
      <w:tr w:rsidR="00EF7613" w:rsidRPr="009D5608" w14:paraId="1C7A8F97" w14:textId="77777777" w:rsidTr="00C94B78">
        <w:trPr>
          <w:trHeight w:val="454"/>
          <w:jc w:val="right"/>
        </w:trPr>
        <w:tc>
          <w:tcPr>
            <w:tcW w:w="0" w:type="auto"/>
            <w:vAlign w:val="center"/>
          </w:tcPr>
          <w:p w14:paraId="1C7A8F95" w14:textId="77777777" w:rsidR="00EF7613" w:rsidRPr="009D5608" w:rsidRDefault="00EF7613" w:rsidP="00EF7613">
            <w:pPr>
              <w:shd w:val="clear" w:color="auto" w:fill="FFFFFF" w:themeFill="background1"/>
              <w:jc w:val="center"/>
              <w:rPr>
                <w:rFonts w:ascii="Arial" w:hAnsi="Arial" w:cs="Arial"/>
              </w:rPr>
            </w:pPr>
            <w:r w:rsidRPr="009D5608">
              <w:rPr>
                <w:rFonts w:ascii="Arial" w:eastAsia="Calibri" w:hAnsi="Arial" w:cs="Arial"/>
                <w:sz w:val="20"/>
                <w:szCs w:val="20"/>
              </w:rPr>
              <w:t>0,50</w:t>
            </w:r>
          </w:p>
        </w:tc>
        <w:tc>
          <w:tcPr>
            <w:tcW w:w="0" w:type="auto"/>
            <w:vAlign w:val="center"/>
          </w:tcPr>
          <w:p w14:paraId="1C7A8F96" w14:textId="77777777" w:rsidR="00EF7613" w:rsidRPr="009D5608" w:rsidRDefault="00EF7613" w:rsidP="00EF7613">
            <w:pPr>
              <w:shd w:val="clear" w:color="auto" w:fill="FFFFFF" w:themeFill="background1"/>
              <w:jc w:val="center"/>
              <w:rPr>
                <w:rFonts w:ascii="Arial" w:hAnsi="Arial" w:cs="Arial"/>
                <w:sz w:val="20"/>
              </w:rPr>
            </w:pPr>
            <w:r w:rsidRPr="009D5608">
              <w:rPr>
                <w:rFonts w:ascii="Arial" w:eastAsia="Calibri" w:hAnsi="Arial" w:cs="Arial"/>
                <w:sz w:val="20"/>
                <w:szCs w:val="20"/>
              </w:rPr>
              <w:t>Do 37º (trigésimo sétimo) mês até o 48º (quadragésimo oitavo) mês, contados da Data de Emissão</w:t>
            </w:r>
          </w:p>
        </w:tc>
      </w:tr>
      <w:tr w:rsidR="00EF7613" w:rsidRPr="009D5608" w14:paraId="1C7A8F9A" w14:textId="77777777" w:rsidTr="00C94B78">
        <w:trPr>
          <w:trHeight w:val="454"/>
          <w:jc w:val="right"/>
        </w:trPr>
        <w:tc>
          <w:tcPr>
            <w:tcW w:w="0" w:type="auto"/>
            <w:vAlign w:val="center"/>
          </w:tcPr>
          <w:p w14:paraId="1C7A8F98" w14:textId="77777777" w:rsidR="00EF7613" w:rsidRPr="009D5608" w:rsidRDefault="00EF7613" w:rsidP="00EF7613">
            <w:pPr>
              <w:shd w:val="clear" w:color="auto" w:fill="FFFFFF" w:themeFill="background1"/>
              <w:jc w:val="center"/>
              <w:rPr>
                <w:rFonts w:ascii="Arial" w:hAnsi="Arial" w:cs="Arial"/>
              </w:rPr>
            </w:pPr>
            <w:r w:rsidRPr="009D5608">
              <w:rPr>
                <w:rFonts w:ascii="Arial" w:eastAsia="Calibri" w:hAnsi="Arial" w:cs="Arial"/>
                <w:sz w:val="20"/>
                <w:szCs w:val="20"/>
              </w:rPr>
              <w:lastRenderedPageBreak/>
              <w:t>0,40</w:t>
            </w:r>
          </w:p>
        </w:tc>
        <w:tc>
          <w:tcPr>
            <w:tcW w:w="0" w:type="auto"/>
            <w:vAlign w:val="center"/>
          </w:tcPr>
          <w:p w14:paraId="1C7A8F99" w14:textId="77777777" w:rsidR="00EF7613" w:rsidRPr="009D5608" w:rsidRDefault="00EF7613" w:rsidP="00EF7613">
            <w:pPr>
              <w:shd w:val="clear" w:color="auto" w:fill="FFFFFF" w:themeFill="background1"/>
              <w:jc w:val="center"/>
              <w:rPr>
                <w:rFonts w:ascii="Arial" w:hAnsi="Arial" w:cs="Arial"/>
                <w:sz w:val="20"/>
              </w:rPr>
            </w:pPr>
            <w:r w:rsidRPr="009D5608">
              <w:rPr>
                <w:rFonts w:ascii="Arial" w:eastAsia="Calibri" w:hAnsi="Arial" w:cs="Arial"/>
                <w:sz w:val="20"/>
                <w:szCs w:val="20"/>
              </w:rPr>
              <w:t>Do 49º (quadragésimo nono) mês até o 60º (sexagésimo) mês, contados da Data de Emissão</w:t>
            </w:r>
          </w:p>
        </w:tc>
      </w:tr>
    </w:tbl>
    <w:p w14:paraId="1C7A8F9B" w14:textId="77777777" w:rsidR="00EF7613" w:rsidRPr="009D5608" w:rsidRDefault="00EF7613" w:rsidP="00EF7613">
      <w:pPr>
        <w:pStyle w:val="Level3"/>
        <w:numPr>
          <w:ilvl w:val="0"/>
          <w:numId w:val="0"/>
        </w:numPr>
        <w:shd w:val="clear" w:color="auto" w:fill="FFFFFF" w:themeFill="background1"/>
      </w:pPr>
    </w:p>
    <w:p w14:paraId="1C7A8F9C" w14:textId="2950CB18" w:rsidR="00EF7613" w:rsidRPr="009D5608" w:rsidRDefault="00EF7613" w:rsidP="00EF7613">
      <w:pPr>
        <w:pStyle w:val="Level3"/>
      </w:pPr>
      <w:r w:rsidRPr="009D5608">
        <w:t>Os valores pagos a título da amortização do Valor Nominal Unitário ou saldo do Valor Nominal Unitário, conforme o caso</w:t>
      </w:r>
      <w:r w:rsidR="006A7322" w:rsidRPr="009D5608">
        <w:t xml:space="preserve">, nos termos desta Cláusula </w:t>
      </w:r>
      <w:r w:rsidR="004B68EB" w:rsidRPr="009D5608">
        <w:fldChar w:fldCharType="begin"/>
      </w:r>
      <w:r w:rsidR="006A7322" w:rsidRPr="009D5608">
        <w:instrText xml:space="preserve"> REF _Ref425520341 \r \h </w:instrText>
      </w:r>
      <w:r w:rsidR="009D5608">
        <w:instrText xml:space="preserve"> \* MERGEFORMAT </w:instrText>
      </w:r>
      <w:r w:rsidR="004B68EB" w:rsidRPr="009D5608">
        <w:fldChar w:fldCharType="separate"/>
      </w:r>
      <w:r w:rsidR="00932089">
        <w:t>5.16</w:t>
      </w:r>
      <w:r w:rsidR="004B68EB" w:rsidRPr="009D5608">
        <w:fldChar w:fldCharType="end"/>
      </w:r>
      <w:r w:rsidR="006A7322" w:rsidRPr="009D5608">
        <w:t>,</w:t>
      </w:r>
      <w:r w:rsidRPr="009D5608">
        <w:t xml:space="preserve"> serão sempre imputados de forma proporcional ao valor das parcelas vincendas de amortização do Valor Nominal Unitário ou saldo do Valor Nominal Unitário, conforme o caso, de forma automática e independentemente de qualquer formalidade adicional (inclusive independentemente de qualquer aditamento a esta Escritura de Emissão), mantendo-se inalteradas as datas de pagamento de amortização do Valor Nominal Unitário. </w:t>
      </w:r>
    </w:p>
    <w:p w14:paraId="1C7A8F9D" w14:textId="77777777" w:rsidR="001871EB" w:rsidRPr="009D5608" w:rsidRDefault="001871EB" w:rsidP="00731689">
      <w:pPr>
        <w:pStyle w:val="Level2"/>
        <w:shd w:val="clear" w:color="auto" w:fill="FFFFFF" w:themeFill="background1"/>
        <w:rPr>
          <w:rFonts w:eastAsia="Arial Unicode MS"/>
          <w:b/>
        </w:rPr>
      </w:pPr>
      <w:r w:rsidRPr="009D5608">
        <w:rPr>
          <w:b/>
        </w:rPr>
        <w:t>Atualização</w:t>
      </w:r>
      <w:r w:rsidRPr="009D5608">
        <w:rPr>
          <w:rFonts w:eastAsia="Arial Unicode MS"/>
          <w:b/>
        </w:rPr>
        <w:t xml:space="preserve"> Monetária do Valor Nominal Unitário e Remuneração</w:t>
      </w:r>
    </w:p>
    <w:p w14:paraId="1C7A8F9E" w14:textId="77777777" w:rsidR="001871EB" w:rsidRPr="009D5608" w:rsidRDefault="00E80495" w:rsidP="00731689">
      <w:pPr>
        <w:pStyle w:val="Level3"/>
        <w:shd w:val="clear" w:color="auto" w:fill="FFFFFF" w:themeFill="background1"/>
      </w:pPr>
      <w:r w:rsidRPr="009D5608">
        <w:t xml:space="preserve">O Valor Nominal Unitário </w:t>
      </w:r>
      <w:r w:rsidR="007A31B3" w:rsidRPr="009D5608">
        <w:t xml:space="preserve">ou o saldo do Valor Nominal Unitário, conforme o caso, </w:t>
      </w:r>
      <w:r w:rsidR="00C952D5" w:rsidRPr="009D5608">
        <w:t xml:space="preserve">das Debêntures </w:t>
      </w:r>
      <w:r w:rsidRPr="009D5608">
        <w:t xml:space="preserve">não </w:t>
      </w:r>
      <w:r w:rsidR="00C01A8E" w:rsidRPr="009D5608">
        <w:t xml:space="preserve">será </w:t>
      </w:r>
      <w:r w:rsidRPr="009D5608">
        <w:t>atualizado monetariamente.</w:t>
      </w:r>
    </w:p>
    <w:p w14:paraId="1C7A8F9F" w14:textId="6898C6DE" w:rsidR="005B7A85" w:rsidRPr="009D5608" w:rsidRDefault="001871EB" w:rsidP="00731689">
      <w:pPr>
        <w:pStyle w:val="Level3"/>
        <w:shd w:val="clear" w:color="auto" w:fill="FFFFFF" w:themeFill="background1"/>
      </w:pPr>
      <w:bookmarkStart w:id="27" w:name="_Ref391987586"/>
      <w:r w:rsidRPr="009D5608">
        <w:t xml:space="preserve">As Debêntures farão jus ao pagamento de juros remuneratórios equivalentes à variação acumulada de 100% (cem por cento) das taxas médias diárias dos DI - Depósitos Interfinanceiros de um dia, </w:t>
      </w:r>
      <w:r w:rsidRPr="009D5608">
        <w:rPr>
          <w:i/>
          <w:iCs/>
        </w:rPr>
        <w:t>Over Extra-Grupo</w:t>
      </w:r>
      <w:r w:rsidRPr="009D5608">
        <w:t xml:space="preserve">, expressas na forma percentual ao ano, com base em 252 (duzentos e cinquenta e dois) </w:t>
      </w:r>
      <w:r w:rsidR="00785573" w:rsidRPr="009D5608">
        <w:t>Dias Úteis</w:t>
      </w:r>
      <w:r w:rsidRPr="009D5608">
        <w:t xml:space="preserve">, calculada e divulgada diariamente pela CETIP no informativo diário, disponível em sua página na Internet </w:t>
      </w:r>
      <w:r w:rsidR="0016680D" w:rsidRPr="009D5608">
        <w:t>(http://www.cetip.com.br</w:t>
      </w:r>
      <w:r w:rsidRPr="009D5608">
        <w:t>) (“</w:t>
      </w:r>
      <w:r w:rsidRPr="009D5608">
        <w:rPr>
          <w:u w:val="single"/>
        </w:rPr>
        <w:t>Taxa DI</w:t>
      </w:r>
      <w:r w:rsidRPr="009D5608">
        <w:t>”), acrescida de uma sobretaxa de</w:t>
      </w:r>
      <w:r w:rsidR="00785573" w:rsidRPr="009D5608">
        <w:t xml:space="preserve"> </w:t>
      </w:r>
      <w:r w:rsidR="00BB4689" w:rsidRPr="009D5608">
        <w:t>4,5</w:t>
      </w:r>
      <w:r w:rsidR="00785573" w:rsidRPr="009D5608">
        <w:t>0% (</w:t>
      </w:r>
      <w:r w:rsidR="00BB4689" w:rsidRPr="009D5608">
        <w:t>quatro</w:t>
      </w:r>
      <w:r w:rsidR="00785573" w:rsidRPr="009D5608">
        <w:t xml:space="preserve"> inteiros e </w:t>
      </w:r>
      <w:r w:rsidR="00BB4689" w:rsidRPr="009D5608">
        <w:t>cinquenta</w:t>
      </w:r>
      <w:r w:rsidR="00785573" w:rsidRPr="009D5608">
        <w:t xml:space="preserve"> centésimos por cento)</w:t>
      </w:r>
      <w:r w:rsidR="003C3F0C" w:rsidRPr="009D5608">
        <w:t xml:space="preserve"> ao ano</w:t>
      </w:r>
      <w:r w:rsidR="00785573" w:rsidRPr="009D5608">
        <w:t xml:space="preserve">, </w:t>
      </w:r>
      <w:r w:rsidR="007A6673" w:rsidRPr="009D5608">
        <w:t>com base em 252 (duzentos e cinquenta e dois) Dias Ú</w:t>
      </w:r>
      <w:r w:rsidR="00BB4689" w:rsidRPr="009D5608">
        <w:t>teis (</w:t>
      </w:r>
      <w:r w:rsidR="00785573" w:rsidRPr="009D5608">
        <w:t>“</w:t>
      </w:r>
      <w:r w:rsidR="00785573" w:rsidRPr="009D5608">
        <w:rPr>
          <w:b/>
        </w:rPr>
        <w:t>Remuneração</w:t>
      </w:r>
      <w:r w:rsidR="00785573" w:rsidRPr="009D5608">
        <w:t>”)</w:t>
      </w:r>
      <w:r w:rsidR="00511268" w:rsidRPr="009D5608">
        <w:t>,</w:t>
      </w:r>
      <w:r w:rsidR="00F70750" w:rsidRPr="009D5608">
        <w:t xml:space="preserve"> </w:t>
      </w:r>
      <w:r w:rsidR="006534F0" w:rsidRPr="009D5608">
        <w:t xml:space="preserve">calculado de forma exponencial e cumulativa, </w:t>
      </w:r>
      <w:r w:rsidR="006534F0" w:rsidRPr="009D5608">
        <w:rPr>
          <w:i/>
        </w:rPr>
        <w:t>pro rata temporis</w:t>
      </w:r>
      <w:r w:rsidR="006534F0" w:rsidRPr="009D5608">
        <w:t xml:space="preserve">, incidente sobre o Valor Nominal Unitário, ou saldo do Valor Nominal Unitário, conforme o caso, a partir da Data de </w:t>
      </w:r>
      <w:r w:rsidR="00FB6D42" w:rsidRPr="009D5608">
        <w:t>Integralização</w:t>
      </w:r>
      <w:r w:rsidR="006534F0" w:rsidRPr="009D5608">
        <w:t xml:space="preserve">, ou da data do pagamento </w:t>
      </w:r>
      <w:r w:rsidR="008062DC" w:rsidRPr="009D5608">
        <w:t>da Remuneração</w:t>
      </w:r>
      <w:r w:rsidR="006534F0" w:rsidRPr="009D5608">
        <w:t xml:space="preserve"> imediatamente anterior, conforme o caso, e pagos ao final de cada Período de Capitalização (conforme definido abaixo)</w:t>
      </w:r>
      <w:r w:rsidR="005B7A85" w:rsidRPr="009D5608">
        <w:t xml:space="preserve">. A Remuneração será calculada de acordo com a seguinte fórmula: </w:t>
      </w:r>
    </w:p>
    <w:bookmarkEnd w:id="27"/>
    <w:p w14:paraId="1C7A8FA1" w14:textId="77777777" w:rsidR="001871EB" w:rsidRPr="009D5608" w:rsidRDefault="001871EB" w:rsidP="00731689">
      <w:pPr>
        <w:widowControl w:val="0"/>
        <w:shd w:val="clear" w:color="auto" w:fill="FFFFFF" w:themeFill="background1"/>
        <w:spacing w:after="140" w:line="290" w:lineRule="auto"/>
        <w:ind w:left="900"/>
        <w:jc w:val="center"/>
        <w:rPr>
          <w:rFonts w:ascii="Arial" w:hAnsi="Arial" w:cs="Arial"/>
          <w:sz w:val="20"/>
          <w:szCs w:val="20"/>
        </w:rPr>
      </w:pPr>
      <w:r w:rsidRPr="009D5608">
        <w:rPr>
          <w:rFonts w:ascii="Arial" w:hAnsi="Arial" w:cs="Arial"/>
          <w:sz w:val="20"/>
          <w:szCs w:val="20"/>
        </w:rPr>
        <w:t xml:space="preserve">J = </w:t>
      </w:r>
      <w:r w:rsidRPr="009D5608">
        <w:rPr>
          <w:rFonts w:ascii="Arial" w:hAnsi="Arial" w:cs="Arial"/>
          <w:i/>
          <w:sz w:val="20"/>
          <w:szCs w:val="20"/>
        </w:rPr>
        <w:t>VNe</w:t>
      </w:r>
      <w:r w:rsidRPr="009D5608">
        <w:rPr>
          <w:rFonts w:ascii="Arial" w:hAnsi="Arial" w:cs="Arial"/>
          <w:sz w:val="20"/>
          <w:szCs w:val="20"/>
        </w:rPr>
        <w:t xml:space="preserve"> x (</w:t>
      </w:r>
      <w:r w:rsidRPr="009D5608">
        <w:rPr>
          <w:rFonts w:ascii="Arial" w:hAnsi="Arial" w:cs="Arial"/>
          <w:i/>
          <w:sz w:val="20"/>
          <w:szCs w:val="20"/>
        </w:rPr>
        <w:t>FatorJuros</w:t>
      </w:r>
      <w:r w:rsidRPr="009D5608">
        <w:rPr>
          <w:rFonts w:ascii="Arial" w:hAnsi="Arial" w:cs="Arial"/>
          <w:sz w:val="20"/>
          <w:szCs w:val="20"/>
        </w:rPr>
        <w:t xml:space="preserve"> – 1)</w:t>
      </w:r>
    </w:p>
    <w:p w14:paraId="1C7A8FA2"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Sendo que:</w:t>
      </w:r>
    </w:p>
    <w:p w14:paraId="1C7A8FA3"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 xml:space="preserve">J = valor unitário da Remuneração devida </w:t>
      </w:r>
      <w:r w:rsidR="00322311" w:rsidRPr="009D5608">
        <w:rPr>
          <w:rFonts w:ascii="Arial" w:hAnsi="Arial" w:cs="Arial"/>
          <w:sz w:val="20"/>
          <w:szCs w:val="20"/>
        </w:rPr>
        <w:t>na</w:t>
      </w:r>
      <w:r w:rsidRPr="009D5608">
        <w:rPr>
          <w:rFonts w:ascii="Arial" w:hAnsi="Arial" w:cs="Arial"/>
          <w:sz w:val="20"/>
          <w:szCs w:val="20"/>
        </w:rPr>
        <w:t xml:space="preserve"> data de pagamento de Remuneração, calculado com </w:t>
      </w:r>
      <w:r w:rsidR="00AC5E02" w:rsidRPr="009D5608">
        <w:rPr>
          <w:rFonts w:ascii="Arial" w:hAnsi="Arial" w:cs="Arial"/>
          <w:sz w:val="20"/>
          <w:szCs w:val="20"/>
        </w:rPr>
        <w:t xml:space="preserve">8 </w:t>
      </w:r>
      <w:r w:rsidRPr="009D5608">
        <w:rPr>
          <w:rFonts w:ascii="Arial" w:hAnsi="Arial" w:cs="Arial"/>
          <w:sz w:val="20"/>
          <w:szCs w:val="20"/>
        </w:rPr>
        <w:t>(</w:t>
      </w:r>
      <w:r w:rsidR="00AC5E02" w:rsidRPr="009D5608">
        <w:rPr>
          <w:rFonts w:ascii="Arial" w:hAnsi="Arial" w:cs="Arial"/>
          <w:sz w:val="20"/>
          <w:szCs w:val="20"/>
        </w:rPr>
        <w:t>oito</w:t>
      </w:r>
      <w:r w:rsidRPr="009D5608">
        <w:rPr>
          <w:rFonts w:ascii="Arial" w:hAnsi="Arial" w:cs="Arial"/>
          <w:sz w:val="20"/>
          <w:szCs w:val="20"/>
        </w:rPr>
        <w:t>) casas decimais, sem arredondamento;</w:t>
      </w:r>
      <w:r w:rsidR="00880A1B" w:rsidRPr="009D5608">
        <w:rPr>
          <w:rFonts w:ascii="Arial" w:hAnsi="Arial" w:cs="Arial"/>
          <w:sz w:val="20"/>
          <w:szCs w:val="20"/>
        </w:rPr>
        <w:t xml:space="preserve"> </w:t>
      </w:r>
    </w:p>
    <w:p w14:paraId="1C7A8FA4" w14:textId="5462DF36"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VNe = Valor Nominal Unitário</w:t>
      </w:r>
      <w:r w:rsidR="009720A1" w:rsidRPr="009D5608">
        <w:rPr>
          <w:rFonts w:ascii="Arial" w:hAnsi="Arial" w:cs="Arial"/>
          <w:sz w:val="20"/>
          <w:szCs w:val="20"/>
        </w:rPr>
        <w:t xml:space="preserve">, </w:t>
      </w:r>
      <w:r w:rsidR="00FB6D42" w:rsidRPr="009D5608">
        <w:rPr>
          <w:rFonts w:ascii="Arial" w:hAnsi="Arial" w:cs="Arial"/>
          <w:sz w:val="20"/>
          <w:szCs w:val="20"/>
        </w:rPr>
        <w:t xml:space="preserve">ou saldo do Valor Nominal Unitário, </w:t>
      </w:r>
      <w:r w:rsidR="00EA7F91" w:rsidRPr="009D5608">
        <w:rPr>
          <w:rFonts w:ascii="Arial" w:hAnsi="Arial" w:cs="Arial"/>
          <w:sz w:val="20"/>
          <w:szCs w:val="20"/>
        </w:rPr>
        <w:t xml:space="preserve">conforme o caso, </w:t>
      </w:r>
      <w:r w:rsidRPr="009D5608">
        <w:rPr>
          <w:rFonts w:ascii="Arial" w:hAnsi="Arial" w:cs="Arial"/>
          <w:sz w:val="20"/>
          <w:szCs w:val="20"/>
        </w:rPr>
        <w:t xml:space="preserve">informado/calculado com </w:t>
      </w:r>
      <w:r w:rsidR="00AC5E02" w:rsidRPr="009D5608">
        <w:rPr>
          <w:rFonts w:ascii="Arial" w:hAnsi="Arial" w:cs="Arial"/>
          <w:sz w:val="20"/>
          <w:szCs w:val="20"/>
        </w:rPr>
        <w:t>8 </w:t>
      </w:r>
      <w:r w:rsidRPr="009D5608">
        <w:rPr>
          <w:rFonts w:ascii="Arial" w:hAnsi="Arial" w:cs="Arial"/>
          <w:sz w:val="20"/>
          <w:szCs w:val="20"/>
        </w:rPr>
        <w:t>(</w:t>
      </w:r>
      <w:r w:rsidR="00AC5E02" w:rsidRPr="009D5608">
        <w:rPr>
          <w:rFonts w:ascii="Arial" w:hAnsi="Arial" w:cs="Arial"/>
          <w:sz w:val="20"/>
          <w:szCs w:val="20"/>
        </w:rPr>
        <w:t>oito</w:t>
      </w:r>
      <w:r w:rsidRPr="009D5608">
        <w:rPr>
          <w:rFonts w:ascii="Arial" w:hAnsi="Arial" w:cs="Arial"/>
          <w:sz w:val="20"/>
          <w:szCs w:val="20"/>
        </w:rPr>
        <w:t>) casas decimais, sem arredondamento;</w:t>
      </w:r>
    </w:p>
    <w:p w14:paraId="1C7A8FA5"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 xml:space="preserve">FatorJuros = fator de juros composto pelo parâmetro de flutuação acrescido de </w:t>
      </w:r>
      <w:r w:rsidRPr="009D5608">
        <w:rPr>
          <w:rFonts w:ascii="Arial" w:hAnsi="Arial" w:cs="Arial"/>
          <w:i/>
          <w:sz w:val="20"/>
          <w:szCs w:val="20"/>
        </w:rPr>
        <w:t>spread</w:t>
      </w:r>
      <w:r w:rsidRPr="009D5608">
        <w:rPr>
          <w:rFonts w:ascii="Arial" w:hAnsi="Arial" w:cs="Arial"/>
          <w:sz w:val="20"/>
          <w:szCs w:val="20"/>
        </w:rPr>
        <w:t xml:space="preserve"> (Sobretaxa), calculado com 9 (nove) casas decimais, com arredondamento, apurado da seguinte forma:</w:t>
      </w:r>
    </w:p>
    <w:p w14:paraId="1C7A8FA6" w14:textId="77777777" w:rsidR="001871EB" w:rsidRPr="009D5608" w:rsidRDefault="001871EB" w:rsidP="00731689">
      <w:pPr>
        <w:widowControl w:val="0"/>
        <w:shd w:val="clear" w:color="auto" w:fill="FFFFFF" w:themeFill="background1"/>
        <w:ind w:left="1418"/>
        <w:jc w:val="center"/>
        <w:rPr>
          <w:rFonts w:ascii="Arial" w:hAnsi="Arial" w:cs="Arial"/>
          <w:i/>
          <w:iCs/>
          <w:sz w:val="20"/>
          <w:szCs w:val="20"/>
        </w:rPr>
      </w:pPr>
      <w:r w:rsidRPr="009D5608">
        <w:rPr>
          <w:rFonts w:ascii="Arial" w:hAnsi="Arial" w:cs="Arial"/>
          <w:i/>
          <w:iCs/>
          <w:sz w:val="20"/>
          <w:szCs w:val="20"/>
        </w:rPr>
        <w:t>FatorJuros = FatorDI x FatorSpread</w:t>
      </w:r>
    </w:p>
    <w:p w14:paraId="1C7A8FA7"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iCs/>
          <w:sz w:val="20"/>
          <w:szCs w:val="20"/>
        </w:rPr>
      </w:pPr>
      <w:r w:rsidRPr="009D5608">
        <w:rPr>
          <w:rFonts w:ascii="Arial" w:hAnsi="Arial" w:cs="Arial"/>
          <w:iCs/>
          <w:sz w:val="20"/>
          <w:szCs w:val="20"/>
        </w:rPr>
        <w:t>Sendo que:</w:t>
      </w:r>
    </w:p>
    <w:p w14:paraId="1C7A8FA8" w14:textId="7CF94994"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 xml:space="preserve">Fator DI = produtório da Taxa DI, desde a Data de </w:t>
      </w:r>
      <w:r w:rsidR="00FB6D42" w:rsidRPr="009D5608">
        <w:rPr>
          <w:rFonts w:ascii="Arial" w:hAnsi="Arial" w:cs="Arial"/>
          <w:sz w:val="20"/>
          <w:szCs w:val="20"/>
        </w:rPr>
        <w:t>Integralização</w:t>
      </w:r>
      <w:r w:rsidRPr="009D5608">
        <w:rPr>
          <w:rFonts w:ascii="Arial" w:hAnsi="Arial" w:cs="Arial"/>
          <w:sz w:val="20"/>
          <w:szCs w:val="20"/>
        </w:rPr>
        <w:t>, inclusive, até a data de cálculo, exclusive, calculado com 8 (oito) casas decimais, com arredondamento, apurado da seguinte forma:</w:t>
      </w:r>
    </w:p>
    <w:p w14:paraId="1C7A8FA9" w14:textId="77777777" w:rsidR="001871EB" w:rsidRPr="009D5608" w:rsidRDefault="001871EB" w:rsidP="00731689">
      <w:pPr>
        <w:widowControl w:val="0"/>
        <w:shd w:val="clear" w:color="auto" w:fill="FFFFFF" w:themeFill="background1"/>
        <w:ind w:left="1418"/>
        <w:jc w:val="center"/>
        <w:rPr>
          <w:rFonts w:ascii="Arial" w:hAnsi="Arial" w:cs="Arial"/>
          <w:sz w:val="20"/>
          <w:szCs w:val="20"/>
        </w:rPr>
      </w:pPr>
      <w:r w:rsidRPr="009D5608">
        <w:rPr>
          <w:rFonts w:ascii="Arial" w:hAnsi="Arial" w:cs="Arial"/>
          <w:noProof/>
          <w:sz w:val="20"/>
          <w:szCs w:val="20"/>
        </w:rPr>
        <w:drawing>
          <wp:inline distT="0" distB="0" distL="0" distR="0" wp14:anchorId="1C7A91AA" wp14:editId="1C7A91AB">
            <wp:extent cx="2122805" cy="421640"/>
            <wp:effectExtent l="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2805" cy="421640"/>
                    </a:xfrm>
                    <a:prstGeom prst="rect">
                      <a:avLst/>
                    </a:prstGeom>
                    <a:noFill/>
                    <a:ln>
                      <a:noFill/>
                    </a:ln>
                  </pic:spPr>
                </pic:pic>
              </a:graphicData>
            </a:graphic>
          </wp:inline>
        </w:drawing>
      </w:r>
    </w:p>
    <w:p w14:paraId="1C7A8FAA"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Sendo que:</w:t>
      </w:r>
    </w:p>
    <w:p w14:paraId="1C7A8FAB"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 xml:space="preserve">n = número total de Taxa DI consideradas na apuração do produtório, sendo </w:t>
      </w:r>
      <w:r w:rsidR="00B55BEB" w:rsidRPr="009D5608">
        <w:rPr>
          <w:rFonts w:ascii="Arial" w:hAnsi="Arial" w:cs="Arial"/>
          <w:sz w:val="20"/>
          <w:szCs w:val="20"/>
        </w:rPr>
        <w:t>“</w:t>
      </w:r>
      <w:r w:rsidRPr="009D5608">
        <w:rPr>
          <w:rFonts w:ascii="Arial" w:hAnsi="Arial" w:cs="Arial"/>
          <w:sz w:val="20"/>
          <w:szCs w:val="20"/>
        </w:rPr>
        <w:t>n</w:t>
      </w:r>
      <w:r w:rsidR="00B55BEB" w:rsidRPr="009D5608">
        <w:rPr>
          <w:rFonts w:ascii="Arial" w:hAnsi="Arial" w:cs="Arial"/>
          <w:sz w:val="20"/>
          <w:szCs w:val="20"/>
        </w:rPr>
        <w:t>”</w:t>
      </w:r>
      <w:r w:rsidRPr="009D5608">
        <w:rPr>
          <w:rFonts w:ascii="Arial" w:hAnsi="Arial" w:cs="Arial"/>
          <w:sz w:val="20"/>
          <w:szCs w:val="20"/>
        </w:rPr>
        <w:t xml:space="preserve"> um </w:t>
      </w:r>
      <w:r w:rsidRPr="009D5608">
        <w:rPr>
          <w:rFonts w:ascii="Arial" w:hAnsi="Arial" w:cs="Arial"/>
          <w:sz w:val="20"/>
          <w:szCs w:val="20"/>
        </w:rPr>
        <w:lastRenderedPageBreak/>
        <w:t>número inteiro;</w:t>
      </w:r>
    </w:p>
    <w:p w14:paraId="1C7A8FAC"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 xml:space="preserve">k = número de ordem da Taxa DI, variando de </w:t>
      </w:r>
      <w:r w:rsidR="00B55BEB" w:rsidRPr="009D5608">
        <w:rPr>
          <w:rFonts w:ascii="Arial" w:hAnsi="Arial" w:cs="Arial"/>
          <w:sz w:val="20"/>
          <w:szCs w:val="20"/>
        </w:rPr>
        <w:t>“</w:t>
      </w:r>
      <w:r w:rsidRPr="009D5608">
        <w:rPr>
          <w:rFonts w:ascii="Arial" w:hAnsi="Arial" w:cs="Arial"/>
          <w:sz w:val="20"/>
          <w:szCs w:val="20"/>
        </w:rPr>
        <w:t>1</w:t>
      </w:r>
      <w:r w:rsidR="00B55BEB" w:rsidRPr="009D5608">
        <w:rPr>
          <w:rFonts w:ascii="Arial" w:hAnsi="Arial" w:cs="Arial"/>
          <w:sz w:val="20"/>
          <w:szCs w:val="20"/>
        </w:rPr>
        <w:t>”</w:t>
      </w:r>
      <w:r w:rsidRPr="009D5608">
        <w:rPr>
          <w:rFonts w:ascii="Arial" w:hAnsi="Arial" w:cs="Arial"/>
          <w:sz w:val="20"/>
          <w:szCs w:val="20"/>
        </w:rPr>
        <w:t xml:space="preserve"> até </w:t>
      </w:r>
      <w:r w:rsidR="00B55BEB" w:rsidRPr="009D5608">
        <w:rPr>
          <w:rFonts w:ascii="Arial" w:hAnsi="Arial" w:cs="Arial"/>
          <w:sz w:val="20"/>
          <w:szCs w:val="20"/>
        </w:rPr>
        <w:t>“</w:t>
      </w:r>
      <w:r w:rsidRPr="009D5608">
        <w:rPr>
          <w:rFonts w:ascii="Arial" w:hAnsi="Arial" w:cs="Arial"/>
          <w:sz w:val="20"/>
          <w:szCs w:val="20"/>
        </w:rPr>
        <w:t>n</w:t>
      </w:r>
      <w:r w:rsidR="00B55BEB" w:rsidRPr="009D5608">
        <w:rPr>
          <w:rFonts w:ascii="Arial" w:hAnsi="Arial" w:cs="Arial"/>
          <w:sz w:val="20"/>
          <w:szCs w:val="20"/>
        </w:rPr>
        <w:t>”</w:t>
      </w:r>
      <w:r w:rsidRPr="009D5608">
        <w:rPr>
          <w:rFonts w:ascii="Arial" w:hAnsi="Arial" w:cs="Arial"/>
          <w:sz w:val="20"/>
          <w:szCs w:val="20"/>
        </w:rPr>
        <w:t>;</w:t>
      </w:r>
    </w:p>
    <w:p w14:paraId="1C7A8FAD"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TDI</w:t>
      </w:r>
      <w:r w:rsidRPr="009D5608">
        <w:rPr>
          <w:rFonts w:ascii="Arial" w:hAnsi="Arial" w:cs="Arial"/>
          <w:sz w:val="20"/>
          <w:szCs w:val="20"/>
          <w:vertAlign w:val="subscript"/>
        </w:rPr>
        <w:t>k</w:t>
      </w:r>
      <w:r w:rsidRPr="009D5608">
        <w:rPr>
          <w:rFonts w:ascii="Arial" w:hAnsi="Arial" w:cs="Arial"/>
          <w:sz w:val="20"/>
          <w:szCs w:val="20"/>
        </w:rPr>
        <w:t xml:space="preserve"> = Taxa DI, de ordem </w:t>
      </w:r>
      <w:r w:rsidR="00B55BEB" w:rsidRPr="009D5608">
        <w:rPr>
          <w:rFonts w:ascii="Arial" w:hAnsi="Arial" w:cs="Arial"/>
          <w:sz w:val="20"/>
          <w:szCs w:val="20"/>
        </w:rPr>
        <w:t>“</w:t>
      </w:r>
      <w:r w:rsidRPr="009D5608">
        <w:rPr>
          <w:rFonts w:ascii="Arial" w:hAnsi="Arial" w:cs="Arial"/>
          <w:sz w:val="20"/>
          <w:szCs w:val="20"/>
        </w:rPr>
        <w:t>k</w:t>
      </w:r>
      <w:r w:rsidR="00B55BEB" w:rsidRPr="009D5608">
        <w:rPr>
          <w:rFonts w:ascii="Arial" w:hAnsi="Arial" w:cs="Arial"/>
          <w:sz w:val="20"/>
          <w:szCs w:val="20"/>
        </w:rPr>
        <w:t>”</w:t>
      </w:r>
      <w:r w:rsidRPr="009D5608">
        <w:rPr>
          <w:rFonts w:ascii="Arial" w:hAnsi="Arial" w:cs="Arial"/>
          <w:sz w:val="20"/>
          <w:szCs w:val="20"/>
        </w:rPr>
        <w:t>, expressa ao dia, calculada com 8 (oito) casas decimais, com arredondamento, apurada da seguinte forma:</w:t>
      </w:r>
    </w:p>
    <w:p w14:paraId="1C7A8FAE" w14:textId="77777777" w:rsidR="001871EB" w:rsidRPr="009D5608" w:rsidRDefault="001871EB" w:rsidP="00731689">
      <w:pPr>
        <w:widowControl w:val="0"/>
        <w:shd w:val="clear" w:color="auto" w:fill="FFFFFF" w:themeFill="background1"/>
        <w:ind w:left="1418"/>
        <w:jc w:val="center"/>
        <w:rPr>
          <w:rFonts w:ascii="Arial" w:hAnsi="Arial" w:cs="Arial"/>
          <w:sz w:val="20"/>
          <w:szCs w:val="20"/>
        </w:rPr>
      </w:pPr>
      <w:r w:rsidRPr="009D5608">
        <w:rPr>
          <w:rFonts w:ascii="Arial" w:hAnsi="Arial" w:cs="Arial"/>
          <w:noProof/>
          <w:sz w:val="20"/>
          <w:szCs w:val="20"/>
        </w:rPr>
        <w:drawing>
          <wp:inline distT="0" distB="0" distL="0" distR="0" wp14:anchorId="1C7A91AC" wp14:editId="1C7A91AD">
            <wp:extent cx="1494790" cy="52451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4790" cy="524510"/>
                    </a:xfrm>
                    <a:prstGeom prst="rect">
                      <a:avLst/>
                    </a:prstGeom>
                    <a:noFill/>
                    <a:ln>
                      <a:noFill/>
                    </a:ln>
                  </pic:spPr>
                </pic:pic>
              </a:graphicData>
            </a:graphic>
          </wp:inline>
        </w:drawing>
      </w:r>
    </w:p>
    <w:p w14:paraId="1C7A8FAF" w14:textId="77777777" w:rsidR="001871EB" w:rsidRPr="009D5608" w:rsidRDefault="001871EB" w:rsidP="00731689">
      <w:pPr>
        <w:widowControl w:val="0"/>
        <w:shd w:val="clear" w:color="auto" w:fill="FFFFFF" w:themeFill="background1"/>
        <w:ind w:left="1418"/>
        <w:rPr>
          <w:rFonts w:ascii="Arial" w:hAnsi="Arial" w:cs="Arial"/>
          <w:sz w:val="20"/>
          <w:szCs w:val="20"/>
        </w:rPr>
      </w:pPr>
    </w:p>
    <w:p w14:paraId="1C7A8FB0" w14:textId="77777777" w:rsidR="001871EB" w:rsidRPr="009D5608" w:rsidRDefault="001871EB" w:rsidP="00731689">
      <w:pPr>
        <w:widowControl w:val="0"/>
        <w:shd w:val="clear" w:color="auto" w:fill="FFFFFF" w:themeFill="background1"/>
        <w:spacing w:before="140" w:line="290" w:lineRule="auto"/>
        <w:ind w:left="1418"/>
        <w:jc w:val="both"/>
        <w:rPr>
          <w:rFonts w:ascii="Arial" w:hAnsi="Arial" w:cs="Arial"/>
          <w:sz w:val="20"/>
          <w:szCs w:val="20"/>
        </w:rPr>
      </w:pPr>
      <w:r w:rsidRPr="009D5608">
        <w:rPr>
          <w:rFonts w:ascii="Arial" w:hAnsi="Arial" w:cs="Arial"/>
          <w:sz w:val="20"/>
          <w:szCs w:val="20"/>
        </w:rPr>
        <w:t>Sendo que:</w:t>
      </w:r>
    </w:p>
    <w:p w14:paraId="1C7A8FB1" w14:textId="77777777" w:rsidR="001871EB" w:rsidRPr="009D5608" w:rsidRDefault="001871EB" w:rsidP="00731689">
      <w:pPr>
        <w:widowControl w:val="0"/>
        <w:shd w:val="clear" w:color="auto" w:fill="FFFFFF" w:themeFill="background1"/>
        <w:spacing w:before="140" w:line="290" w:lineRule="auto"/>
        <w:ind w:left="1418"/>
        <w:jc w:val="both"/>
        <w:rPr>
          <w:rFonts w:ascii="Arial" w:hAnsi="Arial" w:cs="Arial"/>
          <w:sz w:val="20"/>
          <w:szCs w:val="20"/>
        </w:rPr>
      </w:pPr>
      <w:r w:rsidRPr="009D5608">
        <w:rPr>
          <w:rFonts w:ascii="Arial" w:hAnsi="Arial" w:cs="Arial"/>
          <w:sz w:val="20"/>
          <w:szCs w:val="20"/>
        </w:rPr>
        <w:t>DI</w:t>
      </w:r>
      <w:r w:rsidRPr="009D5608">
        <w:rPr>
          <w:rFonts w:ascii="Arial" w:hAnsi="Arial" w:cs="Arial"/>
          <w:sz w:val="20"/>
          <w:szCs w:val="20"/>
          <w:vertAlign w:val="subscript"/>
        </w:rPr>
        <w:t>k</w:t>
      </w:r>
      <w:r w:rsidRPr="009D5608">
        <w:rPr>
          <w:rFonts w:ascii="Arial" w:hAnsi="Arial" w:cs="Arial"/>
          <w:sz w:val="20"/>
          <w:szCs w:val="20"/>
        </w:rPr>
        <w:t xml:space="preserve"> = Taxa DI, de ordem </w:t>
      </w:r>
      <w:r w:rsidR="00B55BEB" w:rsidRPr="009D5608">
        <w:rPr>
          <w:rFonts w:ascii="Arial" w:hAnsi="Arial" w:cs="Arial"/>
          <w:sz w:val="20"/>
          <w:szCs w:val="20"/>
        </w:rPr>
        <w:t>“</w:t>
      </w:r>
      <w:r w:rsidRPr="009D5608">
        <w:rPr>
          <w:rFonts w:ascii="Arial" w:hAnsi="Arial" w:cs="Arial"/>
          <w:sz w:val="20"/>
          <w:szCs w:val="20"/>
        </w:rPr>
        <w:t>k</w:t>
      </w:r>
      <w:r w:rsidR="00B55BEB" w:rsidRPr="009D5608">
        <w:rPr>
          <w:rFonts w:ascii="Arial" w:hAnsi="Arial" w:cs="Arial"/>
          <w:sz w:val="20"/>
          <w:szCs w:val="20"/>
        </w:rPr>
        <w:t>”</w:t>
      </w:r>
      <w:r w:rsidRPr="009D5608">
        <w:rPr>
          <w:rFonts w:ascii="Arial" w:hAnsi="Arial" w:cs="Arial"/>
          <w:sz w:val="20"/>
          <w:szCs w:val="20"/>
        </w:rPr>
        <w:t>, divulgada pela CETIP, válida por 1 (um) Dia Útil (</w:t>
      </w:r>
      <w:r w:rsidRPr="009D5608">
        <w:rPr>
          <w:rFonts w:ascii="Arial" w:hAnsi="Arial" w:cs="Arial"/>
          <w:i/>
          <w:sz w:val="20"/>
          <w:szCs w:val="20"/>
        </w:rPr>
        <w:t>overnight</w:t>
      </w:r>
      <w:r w:rsidRPr="009D5608">
        <w:rPr>
          <w:rFonts w:ascii="Arial" w:hAnsi="Arial" w:cs="Arial"/>
          <w:sz w:val="20"/>
          <w:szCs w:val="20"/>
        </w:rPr>
        <w:t>), utilizada com 2 (duas) casas decimais;</w:t>
      </w:r>
    </w:p>
    <w:p w14:paraId="1C7A8FB2" w14:textId="77777777" w:rsidR="001871EB" w:rsidRPr="009D5608" w:rsidRDefault="001871EB" w:rsidP="00731689">
      <w:pPr>
        <w:widowControl w:val="0"/>
        <w:shd w:val="clear" w:color="auto" w:fill="FFFFFF" w:themeFill="background1"/>
        <w:spacing w:before="140" w:line="290" w:lineRule="auto"/>
        <w:ind w:left="1418"/>
        <w:jc w:val="both"/>
        <w:rPr>
          <w:rFonts w:ascii="Arial" w:hAnsi="Arial" w:cs="Arial"/>
          <w:sz w:val="20"/>
          <w:szCs w:val="20"/>
        </w:rPr>
      </w:pPr>
      <w:r w:rsidRPr="009D5608">
        <w:rPr>
          <w:rFonts w:ascii="Arial" w:hAnsi="Arial" w:cs="Arial"/>
          <w:sz w:val="20"/>
          <w:szCs w:val="20"/>
        </w:rPr>
        <w:t>FatorSpread = sobretaxa de juros fixos, calculada com 9 (nove) casas decimais, com arredondamento, apurado da seguinte forma:</w:t>
      </w:r>
    </w:p>
    <w:p w14:paraId="1C7A8FB3" w14:textId="77777777" w:rsidR="001871EB" w:rsidRPr="009D5608" w:rsidRDefault="001871EB" w:rsidP="00731689">
      <w:pPr>
        <w:widowControl w:val="0"/>
        <w:shd w:val="clear" w:color="auto" w:fill="FFFFFF" w:themeFill="background1"/>
        <w:ind w:left="1418"/>
        <w:jc w:val="center"/>
        <w:rPr>
          <w:rFonts w:ascii="Arial" w:hAnsi="Arial" w:cs="Arial"/>
          <w:sz w:val="20"/>
          <w:szCs w:val="20"/>
        </w:rPr>
      </w:pPr>
      <w:r w:rsidRPr="009D5608">
        <w:rPr>
          <w:rFonts w:ascii="Arial" w:hAnsi="Arial" w:cs="Arial"/>
          <w:noProof/>
          <w:position w:val="-50"/>
          <w:sz w:val="20"/>
          <w:szCs w:val="20"/>
        </w:rPr>
        <w:drawing>
          <wp:inline distT="0" distB="0" distL="0" distR="0" wp14:anchorId="1C7A91AE" wp14:editId="1C7A91AF">
            <wp:extent cx="2520950" cy="755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950" cy="755650"/>
                    </a:xfrm>
                    <a:prstGeom prst="rect">
                      <a:avLst/>
                    </a:prstGeom>
                    <a:noFill/>
                    <a:ln>
                      <a:noFill/>
                    </a:ln>
                  </pic:spPr>
                </pic:pic>
              </a:graphicData>
            </a:graphic>
          </wp:inline>
        </w:drawing>
      </w:r>
    </w:p>
    <w:p w14:paraId="1C7A8FB4" w14:textId="77777777" w:rsidR="001871EB" w:rsidRPr="009D5608" w:rsidRDefault="001871EB" w:rsidP="00731689">
      <w:pPr>
        <w:widowControl w:val="0"/>
        <w:shd w:val="clear" w:color="auto" w:fill="FFFFFF" w:themeFill="background1"/>
        <w:spacing w:after="140" w:line="290" w:lineRule="auto"/>
        <w:ind w:left="1418"/>
        <w:rPr>
          <w:rFonts w:ascii="Arial" w:hAnsi="Arial" w:cs="Arial"/>
          <w:sz w:val="20"/>
          <w:szCs w:val="20"/>
        </w:rPr>
      </w:pPr>
      <w:r w:rsidRPr="009D5608">
        <w:rPr>
          <w:rFonts w:ascii="Arial" w:hAnsi="Arial" w:cs="Arial"/>
          <w:sz w:val="20"/>
          <w:szCs w:val="20"/>
        </w:rPr>
        <w:t>Sendo que:</w:t>
      </w:r>
    </w:p>
    <w:p w14:paraId="1C7A8FB5" w14:textId="77777777"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i/>
          <w:iCs/>
          <w:sz w:val="20"/>
          <w:szCs w:val="20"/>
        </w:rPr>
        <w:t>spread</w:t>
      </w:r>
      <w:r w:rsidRPr="009D5608">
        <w:rPr>
          <w:rFonts w:ascii="Arial" w:hAnsi="Arial" w:cs="Arial"/>
          <w:sz w:val="20"/>
          <w:szCs w:val="20"/>
        </w:rPr>
        <w:t xml:space="preserve"> = </w:t>
      </w:r>
      <w:r w:rsidR="00BB4689" w:rsidRPr="009D5608">
        <w:rPr>
          <w:rFonts w:ascii="Arial" w:hAnsi="Arial" w:cs="Arial"/>
          <w:sz w:val="20"/>
          <w:szCs w:val="20"/>
        </w:rPr>
        <w:t>4</w:t>
      </w:r>
      <w:r w:rsidR="00345DB4" w:rsidRPr="009D5608">
        <w:rPr>
          <w:rFonts w:ascii="Arial" w:hAnsi="Arial" w:cs="Arial"/>
          <w:sz w:val="20"/>
          <w:szCs w:val="20"/>
        </w:rPr>
        <w:t>,</w:t>
      </w:r>
      <w:r w:rsidR="00BB4689" w:rsidRPr="009D5608">
        <w:rPr>
          <w:rFonts w:ascii="Arial" w:hAnsi="Arial" w:cs="Arial"/>
          <w:sz w:val="20"/>
          <w:szCs w:val="20"/>
        </w:rPr>
        <w:t>5</w:t>
      </w:r>
      <w:r w:rsidR="00785573" w:rsidRPr="009D5608">
        <w:rPr>
          <w:rFonts w:ascii="Arial" w:hAnsi="Arial" w:cs="Arial"/>
          <w:sz w:val="20"/>
          <w:szCs w:val="20"/>
        </w:rPr>
        <w:t>0</w:t>
      </w:r>
      <w:r w:rsidR="0030510A" w:rsidRPr="009D5608">
        <w:rPr>
          <w:rFonts w:ascii="Arial" w:hAnsi="Arial" w:cs="Arial"/>
          <w:sz w:val="20"/>
          <w:szCs w:val="20"/>
        </w:rPr>
        <w:t>00</w:t>
      </w:r>
      <w:r w:rsidR="00345DB4" w:rsidRPr="009D5608">
        <w:rPr>
          <w:rFonts w:ascii="Arial" w:hAnsi="Arial" w:cs="Arial"/>
          <w:sz w:val="20"/>
          <w:szCs w:val="20"/>
        </w:rPr>
        <w:t>.</w:t>
      </w:r>
    </w:p>
    <w:p w14:paraId="1C7A8FB6" w14:textId="52ADF599" w:rsidR="001871EB" w:rsidRPr="009D5608" w:rsidRDefault="001871EB" w:rsidP="00731689">
      <w:pPr>
        <w:widowControl w:val="0"/>
        <w:shd w:val="clear" w:color="auto" w:fill="FFFFFF" w:themeFill="background1"/>
        <w:spacing w:after="140" w:line="290" w:lineRule="auto"/>
        <w:ind w:left="1418"/>
        <w:jc w:val="both"/>
        <w:rPr>
          <w:rFonts w:ascii="Arial" w:hAnsi="Arial" w:cs="Arial"/>
          <w:sz w:val="20"/>
          <w:szCs w:val="20"/>
        </w:rPr>
      </w:pPr>
      <w:r w:rsidRPr="009D5608">
        <w:rPr>
          <w:rFonts w:ascii="Arial" w:hAnsi="Arial" w:cs="Arial"/>
          <w:sz w:val="20"/>
          <w:szCs w:val="20"/>
        </w:rPr>
        <w:t xml:space="preserve">n = número de dias úteis entre a Data de </w:t>
      </w:r>
      <w:r w:rsidR="00FB6D42" w:rsidRPr="009D5608">
        <w:rPr>
          <w:rFonts w:ascii="Arial" w:hAnsi="Arial" w:cs="Arial"/>
          <w:sz w:val="20"/>
          <w:szCs w:val="20"/>
        </w:rPr>
        <w:t xml:space="preserve">Integralização </w:t>
      </w:r>
      <w:r w:rsidR="0016680D" w:rsidRPr="009D5608">
        <w:rPr>
          <w:rFonts w:ascii="Arial" w:hAnsi="Arial" w:cs="Arial"/>
          <w:sz w:val="20"/>
          <w:szCs w:val="20"/>
        </w:rPr>
        <w:t>ou da data do pagamento da Remuneração imediatamente anterior, conforme o caso,</w:t>
      </w:r>
      <w:r w:rsidRPr="009D5608">
        <w:rPr>
          <w:rFonts w:ascii="Arial" w:hAnsi="Arial" w:cs="Arial"/>
          <w:sz w:val="20"/>
          <w:szCs w:val="20"/>
        </w:rPr>
        <w:t xml:space="preserve"> e a data de cálculo, sendo </w:t>
      </w:r>
      <w:r w:rsidR="00B55BEB" w:rsidRPr="009D5608">
        <w:rPr>
          <w:rFonts w:ascii="Arial" w:hAnsi="Arial" w:cs="Arial"/>
          <w:sz w:val="20"/>
          <w:szCs w:val="20"/>
        </w:rPr>
        <w:t>“</w:t>
      </w:r>
      <w:r w:rsidRPr="009D5608">
        <w:rPr>
          <w:rFonts w:ascii="Arial" w:hAnsi="Arial" w:cs="Arial"/>
          <w:sz w:val="20"/>
          <w:szCs w:val="20"/>
        </w:rPr>
        <w:t>n</w:t>
      </w:r>
      <w:r w:rsidR="00B55BEB" w:rsidRPr="009D5608">
        <w:rPr>
          <w:rFonts w:ascii="Arial" w:hAnsi="Arial" w:cs="Arial"/>
          <w:sz w:val="20"/>
          <w:szCs w:val="20"/>
        </w:rPr>
        <w:t>”</w:t>
      </w:r>
      <w:r w:rsidRPr="009D5608">
        <w:rPr>
          <w:rFonts w:ascii="Arial" w:hAnsi="Arial" w:cs="Arial"/>
          <w:sz w:val="20"/>
          <w:szCs w:val="20"/>
        </w:rPr>
        <w:t xml:space="preserve"> um número inteiro.</w:t>
      </w:r>
    </w:p>
    <w:p w14:paraId="1C7A8FB7" w14:textId="77777777" w:rsidR="001871EB" w:rsidRPr="009D5608" w:rsidRDefault="001871EB" w:rsidP="00731689">
      <w:pPr>
        <w:widowControl w:val="0"/>
        <w:shd w:val="clear" w:color="auto" w:fill="FFFFFF" w:themeFill="background1"/>
        <w:spacing w:after="140" w:line="290" w:lineRule="auto"/>
        <w:ind w:left="1418"/>
        <w:rPr>
          <w:rFonts w:ascii="Arial" w:hAnsi="Arial" w:cs="Arial"/>
          <w:sz w:val="20"/>
          <w:szCs w:val="20"/>
        </w:rPr>
      </w:pPr>
      <w:r w:rsidRPr="009D5608">
        <w:rPr>
          <w:rFonts w:ascii="Arial" w:hAnsi="Arial" w:cs="Arial"/>
          <w:sz w:val="20"/>
          <w:szCs w:val="20"/>
        </w:rPr>
        <w:t>Observações:</w:t>
      </w:r>
    </w:p>
    <w:p w14:paraId="1C7A8FB8" w14:textId="77777777" w:rsidR="001871EB" w:rsidRPr="009D5608" w:rsidRDefault="001871EB" w:rsidP="00731689">
      <w:pPr>
        <w:widowControl w:val="0"/>
        <w:shd w:val="clear" w:color="auto" w:fill="FFFFFF" w:themeFill="background1"/>
        <w:tabs>
          <w:tab w:val="left" w:pos="2098"/>
        </w:tabs>
        <w:spacing w:after="140" w:line="290" w:lineRule="auto"/>
        <w:ind w:left="2098" w:hanging="540"/>
        <w:jc w:val="both"/>
        <w:rPr>
          <w:rFonts w:ascii="Arial" w:hAnsi="Arial" w:cs="Arial"/>
          <w:sz w:val="20"/>
          <w:szCs w:val="20"/>
        </w:rPr>
      </w:pPr>
      <w:r w:rsidRPr="009D5608">
        <w:rPr>
          <w:rFonts w:ascii="Arial" w:hAnsi="Arial" w:cs="Arial"/>
          <w:sz w:val="20"/>
          <w:szCs w:val="20"/>
        </w:rPr>
        <w:t>(a)</w:t>
      </w:r>
      <w:r w:rsidRPr="009D5608">
        <w:rPr>
          <w:rFonts w:ascii="Arial" w:hAnsi="Arial" w:cs="Arial"/>
          <w:sz w:val="20"/>
          <w:szCs w:val="20"/>
        </w:rPr>
        <w:tab/>
        <w:t>A Taxa DI</w:t>
      </w:r>
      <w:r w:rsidR="00837069" w:rsidRPr="009D5608">
        <w:rPr>
          <w:rFonts w:ascii="Arial" w:hAnsi="Arial" w:cs="Arial"/>
          <w:sz w:val="20"/>
          <w:szCs w:val="20"/>
        </w:rPr>
        <w:t xml:space="preserve"> </w:t>
      </w:r>
      <w:r w:rsidRPr="009D5608">
        <w:rPr>
          <w:rFonts w:ascii="Arial" w:hAnsi="Arial" w:cs="Arial"/>
          <w:sz w:val="20"/>
          <w:szCs w:val="20"/>
        </w:rPr>
        <w:t xml:space="preserve"> deverá ser utilizada considerando idêntico número de casas decimais divulgado pela CETIP.</w:t>
      </w:r>
    </w:p>
    <w:p w14:paraId="1C7A8FB9" w14:textId="77777777" w:rsidR="001871EB" w:rsidRPr="009D5608" w:rsidRDefault="001871EB" w:rsidP="00731689">
      <w:pPr>
        <w:widowControl w:val="0"/>
        <w:shd w:val="clear" w:color="auto" w:fill="FFFFFF" w:themeFill="background1"/>
        <w:tabs>
          <w:tab w:val="left" w:pos="2098"/>
        </w:tabs>
        <w:spacing w:after="140" w:line="290" w:lineRule="auto"/>
        <w:ind w:left="2098" w:hanging="540"/>
        <w:jc w:val="both"/>
        <w:rPr>
          <w:rFonts w:ascii="Arial" w:hAnsi="Arial" w:cs="Arial"/>
          <w:sz w:val="20"/>
          <w:szCs w:val="20"/>
        </w:rPr>
      </w:pPr>
      <w:r w:rsidRPr="009D5608">
        <w:rPr>
          <w:rFonts w:ascii="Arial" w:hAnsi="Arial" w:cs="Arial"/>
          <w:sz w:val="20"/>
          <w:szCs w:val="20"/>
        </w:rPr>
        <w:t>(b)</w:t>
      </w:r>
      <w:r w:rsidRPr="009D5608">
        <w:rPr>
          <w:rFonts w:ascii="Arial" w:hAnsi="Arial" w:cs="Arial"/>
          <w:sz w:val="20"/>
          <w:szCs w:val="20"/>
        </w:rPr>
        <w:tab/>
        <w:t>O fator resultante da expressão (1 + TDI</w:t>
      </w:r>
      <w:r w:rsidRPr="009D5608">
        <w:rPr>
          <w:rFonts w:ascii="Arial" w:hAnsi="Arial" w:cs="Arial"/>
          <w:sz w:val="20"/>
          <w:szCs w:val="20"/>
          <w:vertAlign w:val="subscript"/>
        </w:rPr>
        <w:t>k</w:t>
      </w:r>
      <w:r w:rsidRPr="009D5608">
        <w:rPr>
          <w:rFonts w:ascii="Arial" w:hAnsi="Arial" w:cs="Arial"/>
          <w:sz w:val="20"/>
          <w:szCs w:val="20"/>
        </w:rPr>
        <w:t>) é considerado com 16 (dezesseis) casas decimais, sem arredondamento.</w:t>
      </w:r>
    </w:p>
    <w:p w14:paraId="1C7A8FBA" w14:textId="77777777" w:rsidR="001871EB" w:rsidRPr="009D5608" w:rsidRDefault="001871EB" w:rsidP="00731689">
      <w:pPr>
        <w:widowControl w:val="0"/>
        <w:shd w:val="clear" w:color="auto" w:fill="FFFFFF" w:themeFill="background1"/>
        <w:tabs>
          <w:tab w:val="left" w:pos="2098"/>
        </w:tabs>
        <w:spacing w:after="140" w:line="290" w:lineRule="auto"/>
        <w:ind w:left="2098" w:hanging="540"/>
        <w:jc w:val="both"/>
        <w:rPr>
          <w:rFonts w:ascii="Arial" w:hAnsi="Arial" w:cs="Arial"/>
          <w:sz w:val="20"/>
          <w:szCs w:val="20"/>
        </w:rPr>
      </w:pPr>
      <w:r w:rsidRPr="009D5608">
        <w:rPr>
          <w:rFonts w:ascii="Arial" w:hAnsi="Arial" w:cs="Arial"/>
          <w:sz w:val="20"/>
          <w:szCs w:val="20"/>
        </w:rPr>
        <w:t>(c)</w:t>
      </w:r>
      <w:r w:rsidRPr="009D5608">
        <w:rPr>
          <w:rFonts w:ascii="Arial" w:hAnsi="Arial" w:cs="Arial"/>
          <w:sz w:val="20"/>
          <w:szCs w:val="20"/>
        </w:rPr>
        <w:tab/>
        <w:t>Efetua-se o produtório dos fatores (1 + TDI</w:t>
      </w:r>
      <w:r w:rsidRPr="009D5608">
        <w:rPr>
          <w:rFonts w:ascii="Arial" w:hAnsi="Arial" w:cs="Arial"/>
          <w:sz w:val="20"/>
          <w:szCs w:val="20"/>
          <w:vertAlign w:val="subscript"/>
        </w:rPr>
        <w:t>k</w:t>
      </w:r>
      <w:r w:rsidRPr="009D5608">
        <w:rPr>
          <w:rFonts w:ascii="Arial" w:hAnsi="Arial" w:cs="Arial"/>
          <w:sz w:val="20"/>
          <w:szCs w:val="20"/>
        </w:rPr>
        <w:t>), sendo que a cada fator acumulado, trunca-se o resultado com 16 (dezesseis) casas decimais, aplicando-se o próximo fator diário, e assim por diante até o último considerado.</w:t>
      </w:r>
    </w:p>
    <w:p w14:paraId="1C7A8FBB" w14:textId="77777777" w:rsidR="001871EB" w:rsidRPr="009D5608" w:rsidRDefault="001871EB" w:rsidP="00731689">
      <w:pPr>
        <w:widowControl w:val="0"/>
        <w:shd w:val="clear" w:color="auto" w:fill="FFFFFF" w:themeFill="background1"/>
        <w:tabs>
          <w:tab w:val="left" w:pos="2098"/>
        </w:tabs>
        <w:spacing w:after="140" w:line="290" w:lineRule="auto"/>
        <w:ind w:left="2098" w:hanging="540"/>
        <w:jc w:val="both"/>
        <w:rPr>
          <w:rFonts w:ascii="Arial" w:hAnsi="Arial" w:cs="Arial"/>
          <w:sz w:val="20"/>
          <w:szCs w:val="20"/>
        </w:rPr>
      </w:pPr>
      <w:r w:rsidRPr="009D5608">
        <w:rPr>
          <w:rFonts w:ascii="Arial" w:hAnsi="Arial" w:cs="Arial"/>
          <w:sz w:val="20"/>
          <w:szCs w:val="20"/>
        </w:rPr>
        <w:t>(d)</w:t>
      </w:r>
      <w:r w:rsidRPr="009D5608">
        <w:rPr>
          <w:rFonts w:ascii="Arial" w:hAnsi="Arial" w:cs="Arial"/>
          <w:sz w:val="20"/>
          <w:szCs w:val="20"/>
        </w:rPr>
        <w:tab/>
        <w:t>Estando os fatores acumulados, considera-se o fator resultante "Fator DI" com 8 (oito) casas decimais, com arredondamento.</w:t>
      </w:r>
    </w:p>
    <w:p w14:paraId="1C7A8FBC" w14:textId="77777777" w:rsidR="001871EB" w:rsidRPr="009D5608" w:rsidRDefault="001871EB" w:rsidP="00731689">
      <w:pPr>
        <w:widowControl w:val="0"/>
        <w:shd w:val="clear" w:color="auto" w:fill="FFFFFF" w:themeFill="background1"/>
        <w:tabs>
          <w:tab w:val="left" w:pos="2098"/>
        </w:tabs>
        <w:spacing w:after="140" w:line="290" w:lineRule="auto"/>
        <w:ind w:left="2098" w:hanging="540"/>
        <w:jc w:val="both"/>
        <w:rPr>
          <w:rFonts w:ascii="Arial" w:hAnsi="Arial" w:cs="Arial"/>
          <w:sz w:val="20"/>
          <w:szCs w:val="20"/>
        </w:rPr>
      </w:pPr>
      <w:r w:rsidRPr="009D5608">
        <w:rPr>
          <w:rFonts w:ascii="Arial" w:hAnsi="Arial" w:cs="Arial"/>
          <w:sz w:val="20"/>
          <w:szCs w:val="20"/>
        </w:rPr>
        <w:t>(e)</w:t>
      </w:r>
      <w:r w:rsidRPr="009D5608">
        <w:rPr>
          <w:rFonts w:ascii="Arial" w:hAnsi="Arial" w:cs="Arial"/>
          <w:sz w:val="20"/>
          <w:szCs w:val="20"/>
        </w:rPr>
        <w:tab/>
        <w:t>O fator resultante da expressão (Fator DI x FatorSpread) deve ser considerado com 9 (nove) casas decimais, com arredondamento.</w:t>
      </w:r>
    </w:p>
    <w:p w14:paraId="1C7A8FBD" w14:textId="1B748884" w:rsidR="001871EB" w:rsidRPr="009D5608" w:rsidRDefault="001871EB" w:rsidP="00731689">
      <w:pPr>
        <w:pStyle w:val="Level3"/>
        <w:shd w:val="clear" w:color="auto" w:fill="FFFFFF" w:themeFill="background1"/>
      </w:pPr>
      <w:r w:rsidRPr="009D5608">
        <w:t>No caso de indisponibilidade temporária da Taxa DI quando do pagamento de qualquer obrigação pecuniária prevista nesta Escritura de Emissão, será utilizada, em sua substituição, a mesma taxa diária produzida pela última Taxa DI</w:t>
      </w:r>
      <w:r w:rsidR="00E54AE7" w:rsidRPr="009D5608">
        <w:t xml:space="preserve"> </w:t>
      </w:r>
      <w:r w:rsidRPr="009D5608">
        <w:t>conhecida até a data do cálculo, não sendo devidas quaisquer compensações financeiras, tanto por parte da Emissora quanto dos Debenturistas, quando da divulgação posterior da Taxa DI.</w:t>
      </w:r>
    </w:p>
    <w:p w14:paraId="1C7A8FBE" w14:textId="77777777" w:rsidR="001871EB" w:rsidRPr="009D5608" w:rsidRDefault="001871EB" w:rsidP="00731689">
      <w:pPr>
        <w:pStyle w:val="Level3"/>
        <w:shd w:val="clear" w:color="auto" w:fill="FFFFFF" w:themeFill="background1"/>
      </w:pPr>
      <w:bookmarkStart w:id="28" w:name="_Ref391978645"/>
      <w:r w:rsidRPr="009D5608">
        <w:lastRenderedPageBreak/>
        <w:t>Na ausência de apuração e/ou divulgação da Taxa DI por prazo superior a 10 (dez) Dias</w:t>
      </w:r>
      <w:r w:rsidRPr="009D5608">
        <w:rPr>
          <w:vertAlign w:val="superscript"/>
        </w:rPr>
        <w:t xml:space="preserve"> </w:t>
      </w:r>
      <w:r w:rsidRPr="009D5608">
        <w:t xml:space="preserve">Úteis da data esperada para sua apuração e/ou divulgação, ou, ainda, no caso de sua extinção ou impossibilidade de sua aplicação por imposição legal ou determinação judicial, </w:t>
      </w:r>
      <w:r w:rsidR="00047733" w:rsidRPr="009D5608">
        <w:t xml:space="preserve">a Taxa DI deverá ser substituída pelo substituto determinado legalmente para tanto. No caso de não haver substituto legal da Taxa DI, </w:t>
      </w:r>
      <w:r w:rsidRPr="009D5608">
        <w:t>o Agente Fiduciário deverá</w:t>
      </w:r>
      <w:r w:rsidRPr="009D5608">
        <w:rPr>
          <w:vertAlign w:val="superscript"/>
        </w:rPr>
        <w:t xml:space="preserve"> </w:t>
      </w:r>
      <w:r w:rsidRPr="009D5608">
        <w:t>convocar Assembleia Gera</w:t>
      </w:r>
      <w:r w:rsidR="00641079" w:rsidRPr="009D5608">
        <w:t>l</w:t>
      </w:r>
      <w:r w:rsidRPr="009D5608">
        <w:t xml:space="preserve"> de Debenturistas (conforme definida abaixo) para </w:t>
      </w:r>
      <w:r w:rsidR="0016680D" w:rsidRPr="009D5608">
        <w:t>que os Debenturistas definam</w:t>
      </w:r>
      <w:r w:rsidRPr="009D5608">
        <w:t xml:space="preserve">, de comum acordo com a Emissora, o novo parâmetro a ser aplicado, o qual deverá ser aquele que melhor reflita as condições do mercado interbancário vigentes à época. A referida </w:t>
      </w:r>
      <w:r w:rsidRPr="009D5608">
        <w:rPr>
          <w:w w:val="0"/>
        </w:rPr>
        <w:t>Assembleia Gera</w:t>
      </w:r>
      <w:r w:rsidR="007252B3" w:rsidRPr="009D5608">
        <w:rPr>
          <w:w w:val="0"/>
        </w:rPr>
        <w:t>l</w:t>
      </w:r>
      <w:r w:rsidRPr="009D5608">
        <w:rPr>
          <w:w w:val="0"/>
        </w:rPr>
        <w:t xml:space="preserve"> de Debenturistas</w:t>
      </w:r>
      <w:r w:rsidRPr="009D5608">
        <w:t xml:space="preserve"> deve</w:t>
      </w:r>
      <w:r w:rsidR="007252B3" w:rsidRPr="009D5608">
        <w:t>rá</w:t>
      </w:r>
      <w:r w:rsidRPr="009D5608">
        <w:t xml:space="preserve"> ser convocada em até 5 (cinco) dias contados (i) do primeiro Dia Útil subsequente ao término do prazo de 10 (dez) Dias </w:t>
      </w:r>
      <w:r w:rsidR="00EC5B64" w:rsidRPr="009D5608">
        <w:t>Úteis</w:t>
      </w:r>
      <w:r w:rsidRPr="009D5608">
        <w:t>, ou (ii) do primeiro Dia Útil contado da data de extinção da Taxa DI ou ainda de impossibilidade de aplicação da Taxa DI por imposição legal ou determinação judicial, conforme o caso. A Assembleia Gera</w:t>
      </w:r>
      <w:r w:rsidR="007252B3" w:rsidRPr="009D5608">
        <w:t>l</w:t>
      </w:r>
      <w:r w:rsidRPr="009D5608">
        <w:t xml:space="preserve"> de Debenturistas de que trata este item </w:t>
      </w:r>
      <w:r w:rsidR="007654D9" w:rsidRPr="009D5608">
        <w:fldChar w:fldCharType="begin"/>
      </w:r>
      <w:r w:rsidR="007654D9" w:rsidRPr="009D5608">
        <w:instrText xml:space="preserve"> REF _Ref391978645 \r \h  \* MERGEFORMAT </w:instrText>
      </w:r>
      <w:r w:rsidR="007654D9" w:rsidRPr="009D5608">
        <w:fldChar w:fldCharType="separate"/>
      </w:r>
      <w:r w:rsidR="00932089">
        <w:t>5.17.4</w:t>
      </w:r>
      <w:r w:rsidR="007654D9" w:rsidRPr="009D5608">
        <w:fldChar w:fldCharType="end"/>
      </w:r>
      <w:r w:rsidR="00322311" w:rsidRPr="009D5608">
        <w:t xml:space="preserve"> observar</w:t>
      </w:r>
      <w:r w:rsidR="007252B3" w:rsidRPr="009D5608">
        <w:t>á</w:t>
      </w:r>
      <w:r w:rsidR="00322311" w:rsidRPr="009D5608">
        <w:t xml:space="preserve"> as regras de convocação e realização prevista na Cláusula </w:t>
      </w:r>
      <w:r w:rsidR="004A2157" w:rsidRPr="009D5608">
        <w:t xml:space="preserve">10 </w:t>
      </w:r>
      <w:r w:rsidR="00C13A99" w:rsidRPr="009D5608">
        <w:t>abaixo</w:t>
      </w:r>
      <w:r w:rsidRPr="009D5608">
        <w:t>.</w:t>
      </w:r>
      <w:r w:rsidR="00322311" w:rsidRPr="009D5608">
        <w:t xml:space="preserve"> </w:t>
      </w:r>
      <w:r w:rsidRPr="009D5608">
        <w:t>Até a deliberação sobre o novo parâmetro a ser utilizado para o cálculo do valor de quaisquer obrigações pecuniárias previstas nesta Escritura de Emissão, conforme aplicável, será utilizada a mesma taxa diária produzida pela última Taxa DI divulgada oficialmente, não sendo devidas quaisquer compensações entre a Emissora e os Debenturistas, quando (i) da deliberação do novo parâmetro de remuneração para as Debêntures e/ou (ii) da divulgação posterior da Taxa DI, o que ocorrer primeiro.</w:t>
      </w:r>
      <w:bookmarkEnd w:id="28"/>
      <w:r w:rsidR="00334F54" w:rsidRPr="009D5608">
        <w:t xml:space="preserve"> </w:t>
      </w:r>
    </w:p>
    <w:p w14:paraId="1C7A8FBF" w14:textId="77777777" w:rsidR="001871EB" w:rsidRPr="009D5608" w:rsidRDefault="001871EB" w:rsidP="00731689">
      <w:pPr>
        <w:pStyle w:val="Level3"/>
        <w:shd w:val="clear" w:color="auto" w:fill="FFFFFF" w:themeFill="background1"/>
      </w:pPr>
      <w:r w:rsidRPr="009D5608">
        <w:t>Caso a Taxa DI venha a ser divulgada antes da realização da Assembleia Gera</w:t>
      </w:r>
      <w:r w:rsidR="007252B3" w:rsidRPr="009D5608">
        <w:t>l</w:t>
      </w:r>
      <w:r w:rsidRPr="009D5608">
        <w:t xml:space="preserve"> de Debenturistas de que trata o item </w:t>
      </w:r>
      <w:r w:rsidR="007654D9" w:rsidRPr="009D5608">
        <w:fldChar w:fldCharType="begin"/>
      </w:r>
      <w:r w:rsidR="007654D9" w:rsidRPr="009D5608">
        <w:instrText xml:space="preserve"> REF _Ref391978645 \r \h  \* MERGEFORMAT </w:instrText>
      </w:r>
      <w:r w:rsidR="007654D9" w:rsidRPr="009D5608">
        <w:fldChar w:fldCharType="separate"/>
      </w:r>
      <w:r w:rsidR="00932089">
        <w:t>5.17.4</w:t>
      </w:r>
      <w:r w:rsidR="007654D9" w:rsidRPr="009D5608">
        <w:fldChar w:fldCharType="end"/>
      </w:r>
      <w:r w:rsidR="00322311" w:rsidRPr="009D5608">
        <w:t xml:space="preserve"> </w:t>
      </w:r>
      <w:r w:rsidRPr="009D5608">
        <w:t>acima, referida Assembleia Gera</w:t>
      </w:r>
      <w:r w:rsidR="007252B3" w:rsidRPr="009D5608">
        <w:t>l</w:t>
      </w:r>
      <w:r w:rsidRPr="009D5608">
        <w:t xml:space="preserve"> de Debenturistas</w:t>
      </w:r>
      <w:r w:rsidR="00322311" w:rsidRPr="009D5608">
        <w:t>,</w:t>
      </w:r>
      <w:r w:rsidR="000F082F" w:rsidRPr="009D5608">
        <w:t xml:space="preserve"> não ser</w:t>
      </w:r>
      <w:r w:rsidR="007252B3" w:rsidRPr="009D5608">
        <w:t>á</w:t>
      </w:r>
      <w:r w:rsidR="000F082F" w:rsidRPr="009D5608">
        <w:t xml:space="preserve"> mais realizada</w:t>
      </w:r>
      <w:r w:rsidR="003342CD" w:rsidRPr="009D5608">
        <w:t xml:space="preserve"> em virtude da perda de seu objeto, com a devida comunicação pelo Agente Fiduciário aos Debenturistas</w:t>
      </w:r>
      <w:r w:rsidR="000F082F" w:rsidRPr="009D5608">
        <w:t>,</w:t>
      </w:r>
      <w:r w:rsidR="00322311" w:rsidRPr="009D5608">
        <w:t xml:space="preserve"> </w:t>
      </w:r>
      <w:r w:rsidR="000F082F" w:rsidRPr="009D5608">
        <w:t xml:space="preserve">e </w:t>
      </w:r>
      <w:r w:rsidR="003A01C3" w:rsidRPr="009D5608">
        <w:t xml:space="preserve">a </w:t>
      </w:r>
      <w:r w:rsidRPr="009D5608">
        <w:t xml:space="preserve">Taxa DI, a partir da data de sua </w:t>
      </w:r>
      <w:r w:rsidR="00D74417" w:rsidRPr="009D5608">
        <w:t>divulgação</w:t>
      </w:r>
      <w:r w:rsidRPr="009D5608">
        <w:t xml:space="preserve">, </w:t>
      </w:r>
      <w:r w:rsidR="000F082F" w:rsidRPr="009D5608">
        <w:t xml:space="preserve">passará a ser novamente utilizada </w:t>
      </w:r>
      <w:r w:rsidR="00EC5B64" w:rsidRPr="009D5608">
        <w:t>para o cálculo da</w:t>
      </w:r>
      <w:r w:rsidRPr="009D5608">
        <w:t xml:space="preserve"> </w:t>
      </w:r>
      <w:r w:rsidR="00EC5B64" w:rsidRPr="009D5608">
        <w:t>Remuneração</w:t>
      </w:r>
      <w:r w:rsidRPr="009D5608">
        <w:t xml:space="preserve"> e/ou de quaisquer obrigações pecuniárias previstas nesta Escritura de Emissão, conforme aplicável, sendo certo que até a data de divulgação da Taxa DI nos termos aqui previstos, quando do cálculo d</w:t>
      </w:r>
      <w:r w:rsidR="00EC5B64" w:rsidRPr="009D5608">
        <w:t>a</w:t>
      </w:r>
      <w:r w:rsidRPr="009D5608">
        <w:t xml:space="preserve"> </w:t>
      </w:r>
      <w:r w:rsidR="00EC5B64" w:rsidRPr="009D5608">
        <w:t>Remuneração</w:t>
      </w:r>
      <w:r w:rsidRPr="009D5608">
        <w:t xml:space="preserve"> e/ou de quaisquer obrigações pecuniárias previstas nesta Escritura de Emissão, conforme aplicável, será utilizada a última Taxa DI divulgada oficialmente.</w:t>
      </w:r>
    </w:p>
    <w:p w14:paraId="1C7A8FC0" w14:textId="22F386A2" w:rsidR="002D3B83" w:rsidRPr="009D5608" w:rsidRDefault="002D3B83" w:rsidP="00731689">
      <w:pPr>
        <w:pStyle w:val="Level3"/>
        <w:shd w:val="clear" w:color="auto" w:fill="FFFFFF" w:themeFill="background1"/>
      </w:pPr>
      <w:bookmarkStart w:id="29" w:name="_Ref391987752"/>
      <w:r w:rsidRPr="009D5608">
        <w:t xml:space="preserve">Caso, na </w:t>
      </w:r>
      <w:r w:rsidR="009E4D72" w:rsidRPr="009D5608">
        <w:t>A</w:t>
      </w:r>
      <w:r w:rsidRPr="009D5608">
        <w:t xml:space="preserve">ssembleia </w:t>
      </w:r>
      <w:r w:rsidR="009E4D72" w:rsidRPr="009D5608">
        <w:t>G</w:t>
      </w:r>
      <w:r w:rsidRPr="009D5608">
        <w:t>era</w:t>
      </w:r>
      <w:r w:rsidR="007252B3" w:rsidRPr="009D5608">
        <w:t>l</w:t>
      </w:r>
      <w:r w:rsidRPr="009D5608">
        <w:t xml:space="preserve"> de Debenturistas de que trata o item </w:t>
      </w:r>
      <w:r w:rsidR="007654D9" w:rsidRPr="009D5608">
        <w:fldChar w:fldCharType="begin"/>
      </w:r>
      <w:r w:rsidR="007654D9" w:rsidRPr="009D5608">
        <w:instrText xml:space="preserve"> REF _Ref391978645 \r \h  \* MERGEFORMAT </w:instrText>
      </w:r>
      <w:r w:rsidR="007654D9" w:rsidRPr="009D5608">
        <w:fldChar w:fldCharType="separate"/>
      </w:r>
      <w:r w:rsidR="00932089">
        <w:t>5.17.4</w:t>
      </w:r>
      <w:r w:rsidR="007654D9" w:rsidRPr="009D5608">
        <w:fldChar w:fldCharType="end"/>
      </w:r>
      <w:r w:rsidR="00322311" w:rsidRPr="009D5608">
        <w:t xml:space="preserve"> </w:t>
      </w:r>
      <w:r w:rsidRPr="009D5608">
        <w:t xml:space="preserve">acima, não haja acordo sobre o novo parâmetro de remuneração das Debêntures entre a Emissora e os Debenturistas representando, no mínimo, </w:t>
      </w:r>
      <w:r w:rsidR="00D926ED" w:rsidRPr="009D5608">
        <w:t xml:space="preserve">(i) </w:t>
      </w:r>
      <w:r w:rsidR="00F8629B" w:rsidRPr="009D5608">
        <w:t>75% (setenta e cinco</w:t>
      </w:r>
      <w:r w:rsidR="001B4580" w:rsidRPr="009D5608">
        <w:t xml:space="preserve"> por cento</w:t>
      </w:r>
      <w:r w:rsidRPr="009D5608">
        <w:t>)</w:t>
      </w:r>
      <w:r w:rsidR="0003224D" w:rsidRPr="009D5608">
        <w:t xml:space="preserve"> </w:t>
      </w:r>
      <w:r w:rsidRPr="009D5608">
        <w:t>das Debêntures</w:t>
      </w:r>
      <w:r w:rsidR="00867C33" w:rsidRPr="009D5608">
        <w:t xml:space="preserve"> </w:t>
      </w:r>
      <w:r w:rsidRPr="009D5608">
        <w:t xml:space="preserve">em Circulação (conforme abaixo definido), a Emissora deverá resgatar a totalidade das Debêntures, com seu consequente cancelamento, </w:t>
      </w:r>
      <w:r w:rsidR="00C56894" w:rsidRPr="009D5608">
        <w:t xml:space="preserve">sem multa ou prêmio de qualquer natureza, </w:t>
      </w:r>
      <w:r w:rsidRPr="009D5608">
        <w:t xml:space="preserve">no prazo de </w:t>
      </w:r>
      <w:r w:rsidR="00D4766F" w:rsidRPr="009D5608">
        <w:t xml:space="preserve">até </w:t>
      </w:r>
      <w:r w:rsidRPr="009D5608">
        <w:t>30 (trinta) dias corridos contados da data da realização</w:t>
      </w:r>
      <w:r w:rsidR="00E660AC" w:rsidRPr="009D5608">
        <w:t xml:space="preserve"> da</w:t>
      </w:r>
      <w:r w:rsidRPr="009D5608">
        <w:t xml:space="preserve"> referida </w:t>
      </w:r>
      <w:r w:rsidR="009E4D72" w:rsidRPr="009D5608">
        <w:t>Assembleia G</w:t>
      </w:r>
      <w:r w:rsidRPr="009D5608">
        <w:t>eral de Debenturistas, pelo Valor Nominal Unitário</w:t>
      </w:r>
      <w:r w:rsidR="00812808" w:rsidRPr="009D5608">
        <w:t>, ou saldo do Valor Nominal Unitário, conforme o caso,</w:t>
      </w:r>
      <w:r w:rsidRPr="009D5608">
        <w:t xml:space="preserve"> acrescido da Remuneração, calculada </w:t>
      </w:r>
      <w:r w:rsidRPr="009D5608">
        <w:rPr>
          <w:i/>
          <w:iCs/>
        </w:rPr>
        <w:t>pro rata temporis</w:t>
      </w:r>
      <w:r w:rsidRPr="009D5608">
        <w:t xml:space="preserve">, desde a Data de </w:t>
      </w:r>
      <w:r w:rsidR="002E3FD8">
        <w:t>Integralização</w:t>
      </w:r>
      <w:r w:rsidRPr="009D5608">
        <w:t xml:space="preserve">, </w:t>
      </w:r>
      <w:r w:rsidR="00641079" w:rsidRPr="009D5608">
        <w:t xml:space="preserve">ou da data do pagamento da Remuneração imediatamente anterior, conforme o caso, </w:t>
      </w:r>
      <w:r w:rsidRPr="009D5608">
        <w:t xml:space="preserve">até a data do efetivo resgate, sem prejuízo do pagamento dos Encargos Moratórios (conforme abaixo definido), quando for o caso e de quaisquer outros valores eventualmente devidos pela Emissora nos termos desta Escritura de Emissão. Neste caso, para cada dia do período em que ocorra a ausência de taxa para o cálculo de quaisquer obrigações pecuniárias previstas nesta Escritura de Emissão, conforme aplicável, será utilizada a fórmula estabelecida no item </w:t>
      </w:r>
      <w:r w:rsidR="007654D9" w:rsidRPr="009D5608">
        <w:fldChar w:fldCharType="begin"/>
      </w:r>
      <w:r w:rsidR="007654D9" w:rsidRPr="009D5608">
        <w:instrText xml:space="preserve"> REF _Ref391987586 \r \h  \* MERGEFORMAT </w:instrText>
      </w:r>
      <w:r w:rsidR="007654D9" w:rsidRPr="009D5608">
        <w:fldChar w:fldCharType="separate"/>
      </w:r>
      <w:r w:rsidR="00932089">
        <w:t>5.17.2</w:t>
      </w:r>
      <w:r w:rsidR="007654D9" w:rsidRPr="009D5608">
        <w:fldChar w:fldCharType="end"/>
      </w:r>
      <w:r w:rsidRPr="009D5608">
        <w:t xml:space="preserve"> acima, observando-se a última Taxa DI divulgada oficialmente.</w:t>
      </w:r>
      <w:bookmarkEnd w:id="29"/>
      <w:r w:rsidR="00FD5572" w:rsidRPr="009D5608">
        <w:t xml:space="preserve"> </w:t>
      </w:r>
    </w:p>
    <w:p w14:paraId="1C7A8FC1" w14:textId="7380AA80" w:rsidR="001871EB" w:rsidRPr="009D5608" w:rsidRDefault="00D01626" w:rsidP="00731689">
      <w:pPr>
        <w:pStyle w:val="Level3"/>
        <w:shd w:val="clear" w:color="auto" w:fill="FFFFFF" w:themeFill="background1"/>
      </w:pPr>
      <w:r w:rsidRPr="009D5608">
        <w:lastRenderedPageBreak/>
        <w:t>O</w:t>
      </w:r>
      <w:r w:rsidR="001871EB" w:rsidRPr="009D5608">
        <w:t xml:space="preserve"> resgate descrito acima, assim como o pagamento das Debêntures a serem resgatadas, serão realizados observando-se os procedimentos da CETIP</w:t>
      </w:r>
      <w:r w:rsidR="0035693B" w:rsidRPr="009D5608">
        <w:t>,</w:t>
      </w:r>
      <w:r w:rsidR="002521AD" w:rsidRPr="009D5608">
        <w:t xml:space="preserve"> </w:t>
      </w:r>
      <w:r w:rsidR="001871EB" w:rsidRPr="009D5608">
        <w:t xml:space="preserve">com relação às Debêntures que estejam </w:t>
      </w:r>
      <w:r w:rsidR="00FB6D42" w:rsidRPr="009D5608">
        <w:t xml:space="preserve">depositadas </w:t>
      </w:r>
      <w:r w:rsidR="001871EB" w:rsidRPr="009D5608">
        <w:t>eletronicamente na CETIP</w:t>
      </w:r>
      <w:r w:rsidR="0035693B" w:rsidRPr="009D5608">
        <w:t>,</w:t>
      </w:r>
      <w:r w:rsidR="002521AD" w:rsidRPr="009D5608">
        <w:t xml:space="preserve"> </w:t>
      </w:r>
      <w:r w:rsidR="001871EB" w:rsidRPr="009D5608">
        <w:t xml:space="preserve">e/ou do Escriturador, com relação às Debêntures que não estejam </w:t>
      </w:r>
      <w:r w:rsidR="009F065E">
        <w:t>depositadas</w:t>
      </w:r>
      <w:r w:rsidR="009F065E" w:rsidRPr="009D5608">
        <w:t xml:space="preserve"> </w:t>
      </w:r>
      <w:r w:rsidR="001871EB" w:rsidRPr="009D5608">
        <w:t xml:space="preserve">eletronicamente na CETIP. </w:t>
      </w:r>
    </w:p>
    <w:p w14:paraId="1C7A8FC2" w14:textId="7A31834E" w:rsidR="001871EB" w:rsidRPr="009D5608" w:rsidRDefault="001871EB" w:rsidP="00731689">
      <w:pPr>
        <w:pStyle w:val="Level3"/>
        <w:shd w:val="clear" w:color="auto" w:fill="FFFFFF" w:themeFill="background1"/>
      </w:pPr>
      <w:r w:rsidRPr="009D5608">
        <w:t>A CETIP</w:t>
      </w:r>
      <w:r w:rsidR="006657EE" w:rsidRPr="009D5608">
        <w:t>, o Banco Liquidante</w:t>
      </w:r>
      <w:r w:rsidR="00EC3923" w:rsidRPr="009D5608">
        <w:t xml:space="preserve"> da Emissão</w:t>
      </w:r>
      <w:r w:rsidRPr="009D5608">
        <w:t xml:space="preserve"> </w:t>
      </w:r>
      <w:r w:rsidR="00E9367B" w:rsidRPr="009D5608">
        <w:t xml:space="preserve">e o </w:t>
      </w:r>
      <w:r w:rsidR="0027624D" w:rsidRPr="009D5608">
        <w:t>Escriturador</w:t>
      </w:r>
      <w:r w:rsidR="00AF4E1F" w:rsidRPr="009D5608">
        <w:t xml:space="preserve">, </w:t>
      </w:r>
      <w:r w:rsidR="007A6673" w:rsidRPr="009D5608">
        <w:t xml:space="preserve">estes últimos </w:t>
      </w:r>
      <w:r w:rsidR="00AF4E1F" w:rsidRPr="009D5608">
        <w:rPr>
          <w:rFonts w:eastAsia="Arial Unicode MS"/>
        </w:rPr>
        <w:t xml:space="preserve">quando </w:t>
      </w:r>
      <w:r w:rsidR="00BB44EE" w:rsidRPr="009D5608">
        <w:rPr>
          <w:rFonts w:eastAsia="Arial Unicode MS"/>
        </w:rPr>
        <w:t>as Debêntures</w:t>
      </w:r>
      <w:r w:rsidR="00AF4E1F" w:rsidRPr="009D5608">
        <w:rPr>
          <w:rFonts w:eastAsia="Arial Unicode MS"/>
        </w:rPr>
        <w:t xml:space="preserve"> não estiverem </w:t>
      </w:r>
      <w:r w:rsidR="00FB6D42" w:rsidRPr="009D5608">
        <w:rPr>
          <w:rFonts w:eastAsia="Arial Unicode MS"/>
        </w:rPr>
        <w:t xml:space="preserve">depositadas </w:t>
      </w:r>
      <w:r w:rsidR="00AF4E1F" w:rsidRPr="009D5608">
        <w:rPr>
          <w:rFonts w:eastAsia="Arial Unicode MS"/>
        </w:rPr>
        <w:t xml:space="preserve">eletronicamente na CETIP, </w:t>
      </w:r>
      <w:r w:rsidR="00E9367B" w:rsidRPr="009D5608">
        <w:t>deverão</w:t>
      </w:r>
      <w:r w:rsidRPr="009D5608">
        <w:t xml:space="preserve"> ser comunicad</w:t>
      </w:r>
      <w:r w:rsidR="00E9367B" w:rsidRPr="009D5608">
        <w:t>os</w:t>
      </w:r>
      <w:r w:rsidRPr="009D5608">
        <w:t xml:space="preserve">, por meio de correspondência encaminhada pela Emissora, com cópia ao Agente Fiduciário, da realização do resgate de que trata o item </w:t>
      </w:r>
      <w:r w:rsidR="007654D9" w:rsidRPr="009D5608">
        <w:fldChar w:fldCharType="begin"/>
      </w:r>
      <w:r w:rsidR="007654D9" w:rsidRPr="009D5608">
        <w:instrText xml:space="preserve"> REF _Ref391987752 \r \h  \* MERGEFORMAT </w:instrText>
      </w:r>
      <w:r w:rsidR="007654D9" w:rsidRPr="009D5608">
        <w:fldChar w:fldCharType="separate"/>
      </w:r>
      <w:r w:rsidR="00932089">
        <w:t>5.17.6</w:t>
      </w:r>
      <w:r w:rsidR="007654D9" w:rsidRPr="009D5608">
        <w:fldChar w:fldCharType="end"/>
      </w:r>
      <w:r w:rsidR="00322311" w:rsidRPr="009D5608">
        <w:t xml:space="preserve"> </w:t>
      </w:r>
      <w:r w:rsidR="00D01626" w:rsidRPr="009D5608">
        <w:t>acima, com no mínimo, 2 (dois) D</w:t>
      </w:r>
      <w:r w:rsidRPr="009D5608">
        <w:t xml:space="preserve">ias </w:t>
      </w:r>
      <w:r w:rsidR="00D01626" w:rsidRPr="009D5608">
        <w:t>Ú</w:t>
      </w:r>
      <w:r w:rsidRPr="009D5608">
        <w:t>teis de antecedência.</w:t>
      </w:r>
    </w:p>
    <w:p w14:paraId="1C7A8FC3" w14:textId="5887539A" w:rsidR="006534F0" w:rsidRPr="009D5608" w:rsidRDefault="006534F0" w:rsidP="00731689">
      <w:pPr>
        <w:pStyle w:val="Level3"/>
        <w:shd w:val="clear" w:color="auto" w:fill="FFFFFF" w:themeFill="background1"/>
      </w:pPr>
      <w:r w:rsidRPr="009D5608">
        <w:t>Define-se período de capitalização (“</w:t>
      </w:r>
      <w:r w:rsidRPr="009D5608">
        <w:rPr>
          <w:b/>
        </w:rPr>
        <w:t>Período de Capitalização</w:t>
      </w:r>
      <w:r w:rsidRPr="009D5608">
        <w:t xml:space="preserve">”) como sendo o intervalo de tempo que se inicia na Data de </w:t>
      </w:r>
      <w:r w:rsidR="00FB6D42" w:rsidRPr="009D5608">
        <w:t>Integralização</w:t>
      </w:r>
      <w:r w:rsidRPr="009D5608">
        <w:t xml:space="preserve">, no caso do primeiro Período de Capitalização, ou na data de pagamento </w:t>
      </w:r>
      <w:r w:rsidR="00653A55" w:rsidRPr="009D5608">
        <w:t>da Remuneração</w:t>
      </w:r>
      <w:r w:rsidRPr="009D5608">
        <w:t xml:space="preserve"> imediatamente anterior, no caso dos demais Períodos de Capitalização, e termina na data prevista para o pagamento </w:t>
      </w:r>
      <w:r w:rsidR="00653A55" w:rsidRPr="009D5608">
        <w:t>da Remuneração</w:t>
      </w:r>
      <w:r w:rsidRPr="009D5608">
        <w:t xml:space="preserve"> correspondente ao período em questão</w:t>
      </w:r>
      <w:r w:rsidR="00FC5209" w:rsidRPr="009D5608">
        <w:t>.</w:t>
      </w:r>
      <w:r w:rsidRPr="009D5608">
        <w:t xml:space="preserve"> Cada Período de Capitalização sucede o anterior sem solução de continuidade, até a</w:t>
      </w:r>
      <w:r w:rsidR="00CB1BB2" w:rsidRPr="009D5608">
        <w:t xml:space="preserve"> respectiva</w:t>
      </w:r>
      <w:r w:rsidRPr="009D5608">
        <w:t xml:space="preserve"> Data de Vencimento.</w:t>
      </w:r>
      <w:r w:rsidR="0016680D" w:rsidRPr="009D5608">
        <w:t xml:space="preserve"> </w:t>
      </w:r>
    </w:p>
    <w:p w14:paraId="1C7A8FC4" w14:textId="77777777" w:rsidR="00237604" w:rsidRPr="009D5608" w:rsidRDefault="00237604" w:rsidP="00731689">
      <w:pPr>
        <w:pStyle w:val="Level3"/>
        <w:shd w:val="clear" w:color="auto" w:fill="FFFFFF" w:themeFill="background1"/>
      </w:pPr>
      <w:r w:rsidRPr="009D5608">
        <w:t>Os Fiadores desde já concordam com o disposto nas Cláusulas 5.17.4 e seguintes, declarando que o ali disposto não importará em novação, conforme definida e regulada nos termos do artigo 360 e seguintes do Código Civil, mantendo-se a Fiança válida e em pleno vigor, inclusive no caso de acarretar obrigação à Emissora de resgatar as Debêntures, conforme acima previsto, ou no caso de inadimplemento, pela Emissora de Emissão, de tal obrigação. Os Fiadores desde já concordam e se obrigam a firmar todos e quaisquer documentos necessários à efetivação do disposto acima, como o aditamento à presente Escritura de Emissão.</w:t>
      </w:r>
    </w:p>
    <w:p w14:paraId="1C7A8FC5" w14:textId="77777777" w:rsidR="001871EB" w:rsidRPr="009D5608" w:rsidRDefault="00EC5B64" w:rsidP="00731689">
      <w:pPr>
        <w:pStyle w:val="Level2"/>
        <w:shd w:val="clear" w:color="auto" w:fill="FFFFFF" w:themeFill="background1"/>
        <w:rPr>
          <w:b/>
        </w:rPr>
      </w:pPr>
      <w:bookmarkStart w:id="30" w:name="_Ref392061193"/>
      <w:r w:rsidRPr="009D5608">
        <w:rPr>
          <w:b/>
        </w:rPr>
        <w:t>Pagamento da Remuneração</w:t>
      </w:r>
      <w:bookmarkEnd w:id="30"/>
    </w:p>
    <w:p w14:paraId="1C7A8FC6" w14:textId="4333F81F" w:rsidR="00653A55" w:rsidRPr="009D5608" w:rsidRDefault="00301F19" w:rsidP="00301F19">
      <w:pPr>
        <w:pStyle w:val="Level3"/>
      </w:pPr>
      <w:r w:rsidRPr="009D5608">
        <w:t>Sem prejuízo dos pagamentos em decorrência do vencimento antecipado e resgate antecipado das Debêntures, nos termos desta Escritura de Emissão,</w:t>
      </w:r>
      <w:r w:rsidR="00EC5B64" w:rsidRPr="009D5608">
        <w:t xml:space="preserve"> a</w:t>
      </w:r>
      <w:r w:rsidR="001871EB" w:rsidRPr="009D5608">
        <w:t xml:space="preserve"> </w:t>
      </w:r>
      <w:r w:rsidR="00EC5B64" w:rsidRPr="009D5608">
        <w:t>Remuneração</w:t>
      </w:r>
      <w:r w:rsidR="00D01626" w:rsidRPr="009D5608">
        <w:t xml:space="preserve"> </w:t>
      </w:r>
      <w:r w:rsidR="00653A55" w:rsidRPr="009D5608">
        <w:t xml:space="preserve">será paga </w:t>
      </w:r>
      <w:r w:rsidRPr="009D5608">
        <w:t>mensalmente</w:t>
      </w:r>
      <w:r w:rsidR="00653A55" w:rsidRPr="009D5608">
        <w:t xml:space="preserve">, todo dia </w:t>
      </w:r>
      <w:r w:rsidR="004D6552" w:rsidRPr="009D5608">
        <w:t xml:space="preserve">15 (quinze), </w:t>
      </w:r>
      <w:r w:rsidR="00DD1A3D" w:rsidRPr="009D5608">
        <w:t>a partir da Data de Emissão</w:t>
      </w:r>
      <w:r w:rsidR="00653A55" w:rsidRPr="009D5608">
        <w:t xml:space="preserve">, sendo o primeiro pagamento devido em </w:t>
      </w:r>
      <w:r w:rsidR="004D6552" w:rsidRPr="009D5608">
        <w:t xml:space="preserve">15 </w:t>
      </w:r>
      <w:r w:rsidR="00653A55" w:rsidRPr="009D5608">
        <w:t xml:space="preserve">de </w:t>
      </w:r>
      <w:r w:rsidR="004D6552" w:rsidRPr="009D5608">
        <w:t xml:space="preserve">outubro </w:t>
      </w:r>
      <w:r w:rsidR="00653A55" w:rsidRPr="009D5608">
        <w:t>de 2015 e o último na Data de Vencimento.</w:t>
      </w:r>
      <w:r w:rsidR="00401AB4" w:rsidRPr="009D5608">
        <w:t xml:space="preserve"> </w:t>
      </w:r>
    </w:p>
    <w:p w14:paraId="1C7A8FC7" w14:textId="77777777" w:rsidR="001871EB" w:rsidRPr="009D5608" w:rsidRDefault="001871EB" w:rsidP="00731689">
      <w:pPr>
        <w:pStyle w:val="Level2"/>
        <w:shd w:val="clear" w:color="auto" w:fill="FFFFFF" w:themeFill="background1"/>
        <w:rPr>
          <w:b/>
        </w:rPr>
      </w:pPr>
      <w:r w:rsidRPr="009D5608">
        <w:rPr>
          <w:b/>
        </w:rPr>
        <w:t>Repactuação Programada</w:t>
      </w:r>
    </w:p>
    <w:p w14:paraId="1C7A8FC8" w14:textId="77777777" w:rsidR="001871EB" w:rsidRPr="009D5608" w:rsidRDefault="001871EB" w:rsidP="00731689">
      <w:pPr>
        <w:pStyle w:val="Level3"/>
        <w:shd w:val="clear" w:color="auto" w:fill="FFFFFF" w:themeFill="background1"/>
      </w:pPr>
      <w:r w:rsidRPr="009D5608">
        <w:t>Não haverá repactuação programada das Debêntures.</w:t>
      </w:r>
    </w:p>
    <w:p w14:paraId="1C7A8FC9" w14:textId="77777777" w:rsidR="00DC727F" w:rsidRPr="009D5608" w:rsidRDefault="00DC727F" w:rsidP="00731689">
      <w:pPr>
        <w:pStyle w:val="Level2"/>
        <w:shd w:val="clear" w:color="auto" w:fill="FFFFFF" w:themeFill="background1"/>
        <w:rPr>
          <w:b/>
        </w:rPr>
      </w:pPr>
      <w:r w:rsidRPr="009D5608">
        <w:rPr>
          <w:b/>
        </w:rPr>
        <w:t>Resgate Antecipado</w:t>
      </w:r>
      <w:r w:rsidR="00BD0B0E" w:rsidRPr="009D5608">
        <w:rPr>
          <w:b/>
        </w:rPr>
        <w:t xml:space="preserve"> Facultativo</w:t>
      </w:r>
    </w:p>
    <w:p w14:paraId="1C7A8FCA" w14:textId="77777777" w:rsidR="001871EB" w:rsidRPr="009D5608" w:rsidRDefault="000D2849" w:rsidP="00EB257C">
      <w:pPr>
        <w:pStyle w:val="Level3"/>
      </w:pPr>
      <w:r w:rsidRPr="009D5608">
        <w:rPr>
          <w:bCs/>
        </w:rPr>
        <w:t>A Emissora poderá, a qualquer m</w:t>
      </w:r>
      <w:r w:rsidRPr="009D5608">
        <w:t xml:space="preserve">omento a partir da Data de Emissão, realizar o resgate antecipado facultativo </w:t>
      </w:r>
      <w:r w:rsidR="001A2BC8" w:rsidRPr="009D5608">
        <w:t>da totalidade</w:t>
      </w:r>
      <w:r w:rsidRPr="009D5608">
        <w:t xml:space="preserve"> das Debêntures</w:t>
      </w:r>
      <w:r w:rsidR="00E05D66" w:rsidRPr="009D5608">
        <w:t>, com o consequente cancelamento de tais Debêntures</w:t>
      </w:r>
      <w:r w:rsidRPr="009D5608">
        <w:t xml:space="preserve"> (“</w:t>
      </w:r>
      <w:r w:rsidRPr="009D5608">
        <w:rPr>
          <w:b/>
        </w:rPr>
        <w:t>Resgate Antecipado Facultativo</w:t>
      </w:r>
      <w:r w:rsidRPr="009D5608">
        <w:t>”)</w:t>
      </w:r>
      <w:r w:rsidR="00D01626" w:rsidRPr="009D5608">
        <w:t>.</w:t>
      </w:r>
    </w:p>
    <w:p w14:paraId="1C7A8FCB" w14:textId="3E3731F4" w:rsidR="0029579A" w:rsidRPr="009D5608" w:rsidRDefault="0029579A" w:rsidP="00EB257C">
      <w:pPr>
        <w:pStyle w:val="Level3"/>
      </w:pPr>
      <w:r w:rsidRPr="009D5608">
        <w:t xml:space="preserve">A Emissora deverá comunicar </w:t>
      </w:r>
      <w:r w:rsidR="00CF6954" w:rsidRPr="009D5608">
        <w:t xml:space="preserve">os Debenturistas, </w:t>
      </w:r>
      <w:r w:rsidRPr="009D5608">
        <w:t xml:space="preserve">o Agente Fiduciário, o </w:t>
      </w:r>
      <w:r w:rsidR="00EC3923" w:rsidRPr="009D5608">
        <w:t>Banco Liquidante da Emissão</w:t>
      </w:r>
      <w:r w:rsidRPr="009D5608">
        <w:t>, a CETIP e Escriturador</w:t>
      </w:r>
      <w:r w:rsidR="0064790D">
        <w:t xml:space="preserve"> </w:t>
      </w:r>
      <w:r w:rsidRPr="009D5608">
        <w:t xml:space="preserve">acerca da realização do Resgate Antecipado Facultativo, com, no mínimo, </w:t>
      </w:r>
      <w:r w:rsidR="006E796C" w:rsidRPr="009D5608">
        <w:t>5</w:t>
      </w:r>
      <w:r w:rsidR="007478E3" w:rsidRPr="009D5608">
        <w:t xml:space="preserve"> </w:t>
      </w:r>
      <w:r w:rsidRPr="009D5608">
        <w:t>(</w:t>
      </w:r>
      <w:r w:rsidR="006E796C" w:rsidRPr="009D5608">
        <w:t>cinco</w:t>
      </w:r>
      <w:r w:rsidRPr="009D5608">
        <w:t xml:space="preserve">) Dias Úteis de antecedência. Tal comunicado deverá conter os termos e condições do Resgate Antecipado Facultativo, que incluem, mas não se limitam (i) a data do Resgate Antecipado Facultativo; (ii) menção ao Valor do Resgate Antecipado Facultativo (conforme abaixo definido); </w:t>
      </w:r>
      <w:r w:rsidR="006E796C" w:rsidRPr="009D5608">
        <w:t xml:space="preserve">e </w:t>
      </w:r>
      <w:r w:rsidR="00E05D66" w:rsidRPr="009D5608">
        <w:t xml:space="preserve">(iii) </w:t>
      </w:r>
      <w:r w:rsidRPr="009D5608">
        <w:t>quaisquer outras informações necessárias à operacionalização do Resgate Antecipado Facultativo (“</w:t>
      </w:r>
      <w:r w:rsidRPr="009D5608">
        <w:rPr>
          <w:b/>
        </w:rPr>
        <w:t>Comunicação de Resgate</w:t>
      </w:r>
      <w:r w:rsidRPr="009D5608">
        <w:t>”).</w:t>
      </w:r>
    </w:p>
    <w:p w14:paraId="1C7A8FCC" w14:textId="16AEE746" w:rsidR="002C583B" w:rsidRPr="009D5608" w:rsidRDefault="00224E89" w:rsidP="00745CEA">
      <w:pPr>
        <w:pStyle w:val="Level3"/>
      </w:pPr>
      <w:r w:rsidRPr="009D5608">
        <w:lastRenderedPageBreak/>
        <w:t xml:space="preserve">O valor a ser pago em relação a cada uma das Debêntures objeto do Resgate Antecipado Facultativo será equivalente ao seu respectivo Valor Nominal Unitário </w:t>
      </w:r>
      <w:r w:rsidR="0046369E" w:rsidRPr="009D5608">
        <w:t xml:space="preserve">ou saldo do Valor Nominal Unitário, conforme o caso, </w:t>
      </w:r>
      <w:r w:rsidRPr="009D5608">
        <w:t xml:space="preserve">acrescido (i) da respectiva Remuneração, calculada </w:t>
      </w:r>
      <w:r w:rsidRPr="009D5608">
        <w:rPr>
          <w:i/>
        </w:rPr>
        <w:t>pro rata temporis</w:t>
      </w:r>
      <w:r w:rsidRPr="009D5608">
        <w:t xml:space="preserve">, </w:t>
      </w:r>
      <w:r w:rsidR="003E17D7" w:rsidRPr="009D5608">
        <w:t xml:space="preserve">desde a Data de </w:t>
      </w:r>
      <w:r w:rsidR="00FB6D42" w:rsidRPr="009D5608">
        <w:t xml:space="preserve">Integralização </w:t>
      </w:r>
      <w:r w:rsidR="0016680D" w:rsidRPr="009D5608">
        <w:t xml:space="preserve">ou da data do pagamento da </w:t>
      </w:r>
      <w:r w:rsidR="00AA62B5" w:rsidRPr="009D5608">
        <w:t xml:space="preserve">respectiva </w:t>
      </w:r>
      <w:r w:rsidR="0016680D" w:rsidRPr="009D5608">
        <w:t xml:space="preserve">Remuneração imediatamente anterior, conforme o caso, </w:t>
      </w:r>
      <w:r w:rsidRPr="009D5608">
        <w:t>até a data do efetivo pagamento do Resgate Antecipado Facultativo;</w:t>
      </w:r>
      <w:r w:rsidR="008A7D2F" w:rsidRPr="009D5608">
        <w:t xml:space="preserve"> </w:t>
      </w:r>
      <w:r w:rsidRPr="009D5608">
        <w:t>(ii) dos Encargos Moratórios devidos e não pagos até a data do referido resgate, se for o caso</w:t>
      </w:r>
      <w:r w:rsidR="001E43D3" w:rsidRPr="009D5608">
        <w:t>;</w:t>
      </w:r>
      <w:r w:rsidR="001E43D3" w:rsidRPr="009D5608">
        <w:rPr>
          <w:sz w:val="26"/>
        </w:rPr>
        <w:t xml:space="preserve"> </w:t>
      </w:r>
      <w:r w:rsidR="001E43D3" w:rsidRPr="009D5608">
        <w:t xml:space="preserve">e (iii) </w:t>
      </w:r>
      <w:r w:rsidR="00AA62B5" w:rsidRPr="009D5608">
        <w:t>do</w:t>
      </w:r>
      <w:r w:rsidR="00450401" w:rsidRPr="009D5608">
        <w:t xml:space="preserve"> </w:t>
      </w:r>
      <w:r w:rsidR="008A7D2F" w:rsidRPr="009D5608">
        <w:t>prêmio</w:t>
      </w:r>
      <w:r w:rsidR="001E43D3" w:rsidRPr="009D5608">
        <w:t xml:space="preserve"> </w:t>
      </w:r>
      <w:r w:rsidR="00AE7E03" w:rsidRPr="009D5608">
        <w:t>(</w:t>
      </w:r>
      <w:r w:rsidR="00AE7E03" w:rsidRPr="009D5608">
        <w:rPr>
          <w:i/>
        </w:rPr>
        <w:t>flat</w:t>
      </w:r>
      <w:r w:rsidR="00AE7E03" w:rsidRPr="009D5608">
        <w:t>)</w:t>
      </w:r>
      <w:r w:rsidR="00745CEA">
        <w:t xml:space="preserve">, </w:t>
      </w:r>
      <w:r w:rsidR="00745CEA" w:rsidRPr="00745CEA">
        <w:t>incidente sobre o Valor Nominal Unitário</w:t>
      </w:r>
      <w:r w:rsidR="00745CEA">
        <w:t>,</w:t>
      </w:r>
      <w:r w:rsidR="00745CEA" w:rsidRPr="00745CEA">
        <w:t xml:space="preserve"> ou saldo do Valor Nominal Unitário, conforme o caso, </w:t>
      </w:r>
      <w:r w:rsidR="001E43D3" w:rsidRPr="009D5608">
        <w:t xml:space="preserve">que variará conforme a data do Resgate Antecipado Facultativo, observada a tabela abaixo </w:t>
      </w:r>
      <w:r w:rsidRPr="009D5608">
        <w:t>(“</w:t>
      </w:r>
      <w:r w:rsidRPr="009D5608">
        <w:rPr>
          <w:b/>
        </w:rPr>
        <w:t>Valor do Resgate Antecipado Facultativo</w:t>
      </w:r>
      <w:r w:rsidRPr="009D5608">
        <w:t>”)</w:t>
      </w:r>
      <w:r w:rsidR="00AA62B5" w:rsidRPr="009D5608">
        <w:t>:</w:t>
      </w:r>
    </w:p>
    <w:tbl>
      <w:tblPr>
        <w:tblW w:w="4179" w:type="pct"/>
        <w:jc w:val="right"/>
        <w:tblInd w:w="1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6889"/>
      </w:tblGrid>
      <w:tr w:rsidR="00AA62B5" w:rsidRPr="009D5608" w14:paraId="1C7A8FD0" w14:textId="77777777" w:rsidTr="00C94B78">
        <w:trPr>
          <w:trHeight w:val="454"/>
          <w:jc w:val="right"/>
        </w:trPr>
        <w:tc>
          <w:tcPr>
            <w:tcW w:w="183" w:type="pct"/>
            <w:shd w:val="clear" w:color="auto" w:fill="D9D9D9"/>
            <w:vAlign w:val="center"/>
          </w:tcPr>
          <w:p w14:paraId="2A61B11D" w14:textId="77777777" w:rsidR="00D052C6" w:rsidRPr="009D5608" w:rsidRDefault="00D052C6" w:rsidP="00D052C6">
            <w:pPr>
              <w:shd w:val="clear" w:color="auto" w:fill="FFFFFF" w:themeFill="background1"/>
              <w:jc w:val="center"/>
              <w:rPr>
                <w:rFonts w:ascii="Arial" w:eastAsia="Calibri" w:hAnsi="Arial" w:cs="Arial"/>
                <w:b/>
                <w:bCs/>
                <w:smallCaps/>
                <w:color w:val="000000"/>
                <w:sz w:val="20"/>
                <w:szCs w:val="20"/>
              </w:rPr>
            </w:pPr>
            <w:r w:rsidRPr="009D5608">
              <w:rPr>
                <w:rFonts w:ascii="Arial" w:eastAsia="Calibri" w:hAnsi="Arial" w:cs="Arial"/>
                <w:b/>
                <w:bCs/>
                <w:smallCaps/>
                <w:color w:val="000000"/>
                <w:sz w:val="20"/>
                <w:szCs w:val="20"/>
              </w:rPr>
              <w:t>Prêmio (%)</w:t>
            </w:r>
          </w:p>
          <w:p w14:paraId="1C7A8FCE" w14:textId="00D47902" w:rsidR="00AA62B5" w:rsidRPr="009D5608" w:rsidRDefault="00D052C6" w:rsidP="00D052C6">
            <w:pPr>
              <w:shd w:val="clear" w:color="auto" w:fill="FFFFFF" w:themeFill="background1"/>
              <w:jc w:val="center"/>
              <w:rPr>
                <w:rFonts w:ascii="Arial" w:eastAsia="Calibri" w:hAnsi="Arial" w:cs="Arial"/>
                <w:b/>
                <w:bCs/>
                <w:i/>
                <w:smallCaps/>
                <w:color w:val="000000"/>
                <w:sz w:val="20"/>
                <w:szCs w:val="20"/>
              </w:rPr>
            </w:pPr>
            <w:r w:rsidRPr="009D5608">
              <w:rPr>
                <w:rFonts w:ascii="Arial" w:eastAsia="Calibri" w:hAnsi="Arial" w:cs="Arial"/>
                <w:b/>
                <w:bCs/>
                <w:i/>
                <w:smallCaps/>
                <w:color w:val="000000"/>
                <w:sz w:val="20"/>
                <w:szCs w:val="20"/>
              </w:rPr>
              <w:t>Flat</w:t>
            </w:r>
          </w:p>
        </w:tc>
        <w:tc>
          <w:tcPr>
            <w:tcW w:w="4817" w:type="pct"/>
            <w:shd w:val="clear" w:color="auto" w:fill="D9D9D9"/>
            <w:vAlign w:val="center"/>
          </w:tcPr>
          <w:p w14:paraId="1C7A8FCF" w14:textId="77777777" w:rsidR="00AA62B5" w:rsidRPr="009D5608" w:rsidRDefault="00AA62B5" w:rsidP="00731689">
            <w:pPr>
              <w:shd w:val="clear" w:color="auto" w:fill="FFFFFF" w:themeFill="background1"/>
              <w:jc w:val="center"/>
              <w:rPr>
                <w:rFonts w:ascii="Arial" w:eastAsia="Calibri" w:hAnsi="Arial" w:cs="Arial"/>
                <w:b/>
                <w:bCs/>
                <w:smallCaps/>
                <w:color w:val="000000"/>
                <w:sz w:val="20"/>
                <w:szCs w:val="20"/>
              </w:rPr>
            </w:pPr>
            <w:r w:rsidRPr="009D5608">
              <w:rPr>
                <w:rFonts w:ascii="Arial" w:eastAsia="Calibri" w:hAnsi="Arial" w:cs="Arial"/>
                <w:b/>
                <w:bCs/>
                <w:smallCaps/>
                <w:color w:val="000000"/>
                <w:sz w:val="20"/>
                <w:szCs w:val="20"/>
              </w:rPr>
              <w:t xml:space="preserve">Data do Resgate Antecipado Facultativo </w:t>
            </w:r>
          </w:p>
        </w:tc>
      </w:tr>
      <w:tr w:rsidR="00AA62B5" w:rsidRPr="009D5608" w14:paraId="1C7A8FD3" w14:textId="77777777" w:rsidTr="00C94B78">
        <w:trPr>
          <w:trHeight w:val="454"/>
          <w:jc w:val="right"/>
        </w:trPr>
        <w:tc>
          <w:tcPr>
            <w:tcW w:w="183" w:type="pct"/>
            <w:vAlign w:val="center"/>
          </w:tcPr>
          <w:p w14:paraId="1C7A8FD1" w14:textId="77777777" w:rsidR="00AA62B5" w:rsidRPr="009D5608" w:rsidRDefault="008A7D2F" w:rsidP="00731689">
            <w:pPr>
              <w:shd w:val="clear" w:color="auto" w:fill="FFFFFF" w:themeFill="background1"/>
              <w:tabs>
                <w:tab w:val="left" w:pos="492"/>
              </w:tabs>
              <w:jc w:val="center"/>
              <w:rPr>
                <w:rFonts w:ascii="Arial" w:eastAsia="Calibri" w:hAnsi="Arial" w:cs="Arial"/>
                <w:sz w:val="20"/>
                <w:szCs w:val="20"/>
              </w:rPr>
            </w:pPr>
            <w:r w:rsidRPr="009D5608">
              <w:rPr>
                <w:rFonts w:ascii="Arial" w:eastAsia="Calibri" w:hAnsi="Arial" w:cs="Arial"/>
                <w:sz w:val="20"/>
                <w:szCs w:val="20"/>
              </w:rPr>
              <w:t>1,</w:t>
            </w:r>
            <w:r w:rsidR="0048039F" w:rsidRPr="009D5608">
              <w:rPr>
                <w:rFonts w:ascii="Arial" w:eastAsia="Calibri" w:hAnsi="Arial" w:cs="Arial"/>
                <w:sz w:val="20"/>
                <w:szCs w:val="20"/>
              </w:rPr>
              <w:t>0</w:t>
            </w:r>
            <w:r w:rsidR="00AA62B5" w:rsidRPr="009D5608">
              <w:rPr>
                <w:rFonts w:ascii="Arial" w:eastAsia="Calibri" w:hAnsi="Arial" w:cs="Arial"/>
                <w:sz w:val="20"/>
                <w:szCs w:val="20"/>
              </w:rPr>
              <w:t>0</w:t>
            </w:r>
          </w:p>
        </w:tc>
        <w:tc>
          <w:tcPr>
            <w:tcW w:w="4817" w:type="pct"/>
            <w:vAlign w:val="center"/>
          </w:tcPr>
          <w:p w14:paraId="1C7A8FD2" w14:textId="77777777" w:rsidR="00AA62B5" w:rsidRPr="009D5608" w:rsidRDefault="00AA62B5" w:rsidP="0048039F">
            <w:pPr>
              <w:shd w:val="clear" w:color="auto" w:fill="FFFFFF" w:themeFill="background1"/>
              <w:jc w:val="center"/>
              <w:rPr>
                <w:rFonts w:ascii="Arial" w:eastAsia="Calibri" w:hAnsi="Arial" w:cs="Arial"/>
                <w:sz w:val="20"/>
                <w:szCs w:val="20"/>
              </w:rPr>
            </w:pPr>
            <w:r w:rsidRPr="009D5608">
              <w:rPr>
                <w:rFonts w:ascii="Arial" w:eastAsia="Calibri" w:hAnsi="Arial" w:cs="Arial"/>
                <w:sz w:val="20"/>
                <w:szCs w:val="20"/>
              </w:rPr>
              <w:t xml:space="preserve">Até o final do </w:t>
            </w:r>
            <w:r w:rsidR="0048039F" w:rsidRPr="009D5608">
              <w:rPr>
                <w:rFonts w:ascii="Arial" w:eastAsia="Calibri" w:hAnsi="Arial" w:cs="Arial"/>
                <w:sz w:val="20"/>
                <w:szCs w:val="20"/>
              </w:rPr>
              <w:t xml:space="preserve">12º </w:t>
            </w:r>
            <w:r w:rsidRPr="009D5608">
              <w:rPr>
                <w:rFonts w:ascii="Arial" w:eastAsia="Calibri" w:hAnsi="Arial" w:cs="Arial"/>
                <w:sz w:val="20"/>
                <w:szCs w:val="20"/>
              </w:rPr>
              <w:t>(</w:t>
            </w:r>
            <w:r w:rsidR="0048039F" w:rsidRPr="009D5608">
              <w:rPr>
                <w:rFonts w:ascii="Arial" w:eastAsia="Calibri" w:hAnsi="Arial" w:cs="Arial"/>
                <w:sz w:val="20"/>
                <w:szCs w:val="20"/>
              </w:rPr>
              <w:t>décimo segundo</w:t>
            </w:r>
            <w:r w:rsidRPr="009D5608">
              <w:rPr>
                <w:rFonts w:ascii="Arial" w:eastAsia="Calibri" w:hAnsi="Arial" w:cs="Arial"/>
                <w:sz w:val="20"/>
                <w:szCs w:val="20"/>
              </w:rPr>
              <w:t xml:space="preserve">) </w:t>
            </w:r>
            <w:r w:rsidR="008A7D2F" w:rsidRPr="009D5608">
              <w:rPr>
                <w:rFonts w:ascii="Arial" w:eastAsia="Calibri" w:hAnsi="Arial" w:cs="Arial"/>
                <w:sz w:val="20"/>
                <w:szCs w:val="20"/>
              </w:rPr>
              <w:t>mês</w:t>
            </w:r>
            <w:r w:rsidR="008E012B" w:rsidRPr="009D5608">
              <w:rPr>
                <w:rFonts w:ascii="Arial" w:eastAsia="Calibri" w:hAnsi="Arial" w:cs="Arial"/>
                <w:sz w:val="20"/>
                <w:szCs w:val="20"/>
              </w:rPr>
              <w:t xml:space="preserve"> </w:t>
            </w:r>
            <w:r w:rsidR="008A7D2F" w:rsidRPr="009D5608">
              <w:rPr>
                <w:rFonts w:ascii="Arial" w:eastAsia="Calibri" w:hAnsi="Arial" w:cs="Arial"/>
                <w:sz w:val="20"/>
                <w:szCs w:val="20"/>
              </w:rPr>
              <w:t>contado da Data de Emissão</w:t>
            </w:r>
          </w:p>
        </w:tc>
      </w:tr>
      <w:tr w:rsidR="00AA62B5" w:rsidRPr="009D5608" w14:paraId="1C7A8FD6" w14:textId="77777777" w:rsidTr="00C94B78">
        <w:trPr>
          <w:trHeight w:val="454"/>
          <w:jc w:val="right"/>
        </w:trPr>
        <w:tc>
          <w:tcPr>
            <w:tcW w:w="183" w:type="pct"/>
            <w:vAlign w:val="center"/>
          </w:tcPr>
          <w:p w14:paraId="1C7A8FD4" w14:textId="77777777" w:rsidR="00AA62B5" w:rsidRPr="009D5608" w:rsidRDefault="0048039F" w:rsidP="00731689">
            <w:pPr>
              <w:shd w:val="clear" w:color="auto" w:fill="FFFFFF" w:themeFill="background1"/>
              <w:jc w:val="center"/>
              <w:rPr>
                <w:rFonts w:ascii="Arial" w:hAnsi="Arial" w:cs="Arial"/>
              </w:rPr>
            </w:pPr>
            <w:r w:rsidRPr="009D5608">
              <w:rPr>
                <w:rFonts w:ascii="Arial" w:eastAsia="Calibri" w:hAnsi="Arial" w:cs="Arial"/>
                <w:sz w:val="20"/>
                <w:szCs w:val="20"/>
              </w:rPr>
              <w:t>0,8</w:t>
            </w:r>
            <w:r w:rsidR="008A7D2F" w:rsidRPr="009D5608">
              <w:rPr>
                <w:rFonts w:ascii="Arial" w:eastAsia="Calibri" w:hAnsi="Arial" w:cs="Arial"/>
                <w:sz w:val="20"/>
                <w:szCs w:val="20"/>
              </w:rPr>
              <w:t>0</w:t>
            </w:r>
          </w:p>
        </w:tc>
        <w:tc>
          <w:tcPr>
            <w:tcW w:w="4817" w:type="pct"/>
            <w:vAlign w:val="center"/>
          </w:tcPr>
          <w:p w14:paraId="1C7A8FD5" w14:textId="77777777" w:rsidR="00AA62B5" w:rsidRPr="009D5608" w:rsidRDefault="008A7D2F" w:rsidP="0048039F">
            <w:pPr>
              <w:shd w:val="clear" w:color="auto" w:fill="FFFFFF" w:themeFill="background1"/>
              <w:jc w:val="center"/>
              <w:rPr>
                <w:rFonts w:ascii="Arial" w:hAnsi="Arial" w:cs="Arial"/>
                <w:sz w:val="20"/>
              </w:rPr>
            </w:pPr>
            <w:r w:rsidRPr="009D5608">
              <w:rPr>
                <w:rFonts w:ascii="Arial" w:eastAsia="Calibri" w:hAnsi="Arial" w:cs="Arial"/>
                <w:sz w:val="20"/>
                <w:szCs w:val="20"/>
              </w:rPr>
              <w:t>D</w:t>
            </w:r>
            <w:r w:rsidR="00AA62B5" w:rsidRPr="009D5608">
              <w:rPr>
                <w:rFonts w:ascii="Arial" w:eastAsia="Calibri" w:hAnsi="Arial" w:cs="Arial"/>
                <w:sz w:val="20"/>
                <w:szCs w:val="20"/>
              </w:rPr>
              <w:t xml:space="preserve">o </w:t>
            </w:r>
            <w:r w:rsidR="0048039F" w:rsidRPr="009D5608">
              <w:rPr>
                <w:rFonts w:ascii="Arial" w:eastAsia="Calibri" w:hAnsi="Arial" w:cs="Arial"/>
                <w:sz w:val="20"/>
                <w:szCs w:val="20"/>
              </w:rPr>
              <w:t xml:space="preserve">13º </w:t>
            </w:r>
            <w:r w:rsidR="00AA62B5" w:rsidRPr="009D5608">
              <w:rPr>
                <w:rFonts w:ascii="Arial" w:eastAsia="Calibri" w:hAnsi="Arial" w:cs="Arial"/>
                <w:sz w:val="20"/>
                <w:szCs w:val="20"/>
              </w:rPr>
              <w:t>(</w:t>
            </w:r>
            <w:r w:rsidR="0048039F" w:rsidRPr="009D5608">
              <w:rPr>
                <w:rFonts w:ascii="Arial" w:eastAsia="Calibri" w:hAnsi="Arial" w:cs="Arial"/>
                <w:sz w:val="20"/>
                <w:szCs w:val="20"/>
              </w:rPr>
              <w:t>décimo terceiro</w:t>
            </w:r>
            <w:r w:rsidR="00AA62B5" w:rsidRPr="009D5608">
              <w:rPr>
                <w:rFonts w:ascii="Arial" w:eastAsia="Calibri" w:hAnsi="Arial" w:cs="Arial"/>
                <w:sz w:val="20"/>
                <w:szCs w:val="20"/>
              </w:rPr>
              <w:t xml:space="preserve">) </w:t>
            </w:r>
            <w:r w:rsidR="00E11693" w:rsidRPr="009D5608">
              <w:rPr>
                <w:rFonts w:ascii="Arial" w:eastAsia="Calibri" w:hAnsi="Arial" w:cs="Arial"/>
                <w:sz w:val="20"/>
                <w:szCs w:val="20"/>
              </w:rPr>
              <w:t xml:space="preserve">mês até o </w:t>
            </w:r>
            <w:r w:rsidR="0048039F" w:rsidRPr="009D5608">
              <w:rPr>
                <w:rFonts w:ascii="Arial" w:eastAsia="Calibri" w:hAnsi="Arial" w:cs="Arial"/>
                <w:sz w:val="20"/>
                <w:szCs w:val="20"/>
              </w:rPr>
              <w:t xml:space="preserve">24º </w:t>
            </w:r>
            <w:r w:rsidR="00E11693" w:rsidRPr="009D5608">
              <w:rPr>
                <w:rFonts w:ascii="Arial" w:eastAsia="Calibri" w:hAnsi="Arial" w:cs="Arial"/>
                <w:sz w:val="20"/>
                <w:szCs w:val="20"/>
              </w:rPr>
              <w:t>(</w:t>
            </w:r>
            <w:r w:rsidR="0048039F" w:rsidRPr="009D5608">
              <w:rPr>
                <w:rFonts w:ascii="Arial" w:eastAsia="Calibri" w:hAnsi="Arial" w:cs="Arial"/>
                <w:sz w:val="20"/>
                <w:szCs w:val="20"/>
              </w:rPr>
              <w:t>vigésimo quarto</w:t>
            </w:r>
            <w:r w:rsidR="00E11693" w:rsidRPr="009D5608">
              <w:rPr>
                <w:rFonts w:ascii="Arial" w:eastAsia="Calibri" w:hAnsi="Arial" w:cs="Arial"/>
                <w:sz w:val="20"/>
                <w:szCs w:val="20"/>
              </w:rPr>
              <w:t>) mês, contados da Data de Emissão</w:t>
            </w:r>
          </w:p>
        </w:tc>
      </w:tr>
      <w:tr w:rsidR="00AA62B5" w:rsidRPr="009D5608" w14:paraId="1C7A8FD9" w14:textId="77777777" w:rsidTr="00C94B78">
        <w:trPr>
          <w:trHeight w:val="454"/>
          <w:jc w:val="right"/>
        </w:trPr>
        <w:tc>
          <w:tcPr>
            <w:tcW w:w="183" w:type="pct"/>
            <w:vAlign w:val="center"/>
          </w:tcPr>
          <w:p w14:paraId="1C7A8FD7" w14:textId="77777777" w:rsidR="00AA62B5" w:rsidRPr="009D5608" w:rsidRDefault="0048039F" w:rsidP="00731689">
            <w:pPr>
              <w:shd w:val="clear" w:color="auto" w:fill="FFFFFF" w:themeFill="background1"/>
              <w:jc w:val="center"/>
              <w:rPr>
                <w:rFonts w:ascii="Arial" w:hAnsi="Arial" w:cs="Arial"/>
              </w:rPr>
            </w:pPr>
            <w:r w:rsidRPr="009D5608">
              <w:rPr>
                <w:rFonts w:ascii="Arial" w:eastAsia="Calibri" w:hAnsi="Arial" w:cs="Arial"/>
                <w:sz w:val="20"/>
                <w:szCs w:val="20"/>
              </w:rPr>
              <w:t>0,6</w:t>
            </w:r>
            <w:r w:rsidR="00AA62B5" w:rsidRPr="009D5608">
              <w:rPr>
                <w:rFonts w:ascii="Arial" w:eastAsia="Calibri" w:hAnsi="Arial" w:cs="Arial"/>
                <w:sz w:val="20"/>
                <w:szCs w:val="20"/>
              </w:rPr>
              <w:t>0</w:t>
            </w:r>
          </w:p>
        </w:tc>
        <w:tc>
          <w:tcPr>
            <w:tcW w:w="4817" w:type="pct"/>
            <w:vAlign w:val="center"/>
          </w:tcPr>
          <w:p w14:paraId="1C7A8FD8" w14:textId="77777777" w:rsidR="00AA62B5" w:rsidRPr="009D5608" w:rsidRDefault="00E11693" w:rsidP="0048039F">
            <w:pPr>
              <w:shd w:val="clear" w:color="auto" w:fill="FFFFFF" w:themeFill="background1"/>
              <w:jc w:val="center"/>
              <w:rPr>
                <w:rFonts w:ascii="Arial" w:hAnsi="Arial" w:cs="Arial"/>
                <w:sz w:val="20"/>
              </w:rPr>
            </w:pPr>
            <w:r w:rsidRPr="009D5608">
              <w:rPr>
                <w:rFonts w:ascii="Arial" w:eastAsia="Calibri" w:hAnsi="Arial" w:cs="Arial"/>
                <w:sz w:val="20"/>
                <w:szCs w:val="20"/>
              </w:rPr>
              <w:t xml:space="preserve">Do </w:t>
            </w:r>
            <w:r w:rsidR="0048039F" w:rsidRPr="009D5608">
              <w:rPr>
                <w:rFonts w:ascii="Arial" w:eastAsia="Calibri" w:hAnsi="Arial" w:cs="Arial"/>
                <w:sz w:val="20"/>
                <w:szCs w:val="20"/>
              </w:rPr>
              <w:t xml:space="preserve">25º </w:t>
            </w:r>
            <w:r w:rsidRPr="009D5608">
              <w:rPr>
                <w:rFonts w:ascii="Arial" w:eastAsia="Calibri" w:hAnsi="Arial" w:cs="Arial"/>
                <w:sz w:val="20"/>
                <w:szCs w:val="20"/>
              </w:rPr>
              <w:t>(</w:t>
            </w:r>
            <w:r w:rsidR="0048039F" w:rsidRPr="009D5608">
              <w:rPr>
                <w:rFonts w:ascii="Arial" w:eastAsia="Calibri" w:hAnsi="Arial" w:cs="Arial"/>
                <w:sz w:val="20"/>
                <w:szCs w:val="20"/>
              </w:rPr>
              <w:t>vigésimo quinto</w:t>
            </w:r>
            <w:r w:rsidRPr="009D5608">
              <w:rPr>
                <w:rFonts w:ascii="Arial" w:eastAsia="Calibri" w:hAnsi="Arial" w:cs="Arial"/>
                <w:sz w:val="20"/>
                <w:szCs w:val="20"/>
              </w:rPr>
              <w:t xml:space="preserve">) mês até o </w:t>
            </w:r>
            <w:r w:rsidR="0048039F" w:rsidRPr="009D5608">
              <w:rPr>
                <w:rFonts w:ascii="Arial" w:eastAsia="Calibri" w:hAnsi="Arial" w:cs="Arial"/>
                <w:sz w:val="20"/>
                <w:szCs w:val="20"/>
              </w:rPr>
              <w:t xml:space="preserve">36º </w:t>
            </w:r>
            <w:r w:rsidRPr="009D5608">
              <w:rPr>
                <w:rFonts w:ascii="Arial" w:eastAsia="Calibri" w:hAnsi="Arial" w:cs="Arial"/>
                <w:sz w:val="20"/>
                <w:szCs w:val="20"/>
              </w:rPr>
              <w:t>(</w:t>
            </w:r>
            <w:r w:rsidR="0048039F" w:rsidRPr="009D5608">
              <w:rPr>
                <w:rFonts w:ascii="Arial" w:eastAsia="Calibri" w:hAnsi="Arial" w:cs="Arial"/>
                <w:sz w:val="20"/>
                <w:szCs w:val="20"/>
              </w:rPr>
              <w:t>trigésimo sexto</w:t>
            </w:r>
            <w:r w:rsidRPr="009D5608">
              <w:rPr>
                <w:rFonts w:ascii="Arial" w:eastAsia="Calibri" w:hAnsi="Arial" w:cs="Arial"/>
                <w:sz w:val="20"/>
                <w:szCs w:val="20"/>
              </w:rPr>
              <w:t>) mês, contados da Data de Emissão</w:t>
            </w:r>
          </w:p>
        </w:tc>
      </w:tr>
      <w:tr w:rsidR="00AA62B5" w:rsidRPr="009D5608" w14:paraId="1C7A8FDC" w14:textId="77777777" w:rsidTr="00C94B78">
        <w:trPr>
          <w:trHeight w:val="454"/>
          <w:jc w:val="right"/>
        </w:trPr>
        <w:tc>
          <w:tcPr>
            <w:tcW w:w="183" w:type="pct"/>
            <w:vAlign w:val="center"/>
          </w:tcPr>
          <w:p w14:paraId="1C7A8FDA" w14:textId="77777777" w:rsidR="00AA62B5" w:rsidRPr="009D5608" w:rsidRDefault="00AA62B5" w:rsidP="00E11693">
            <w:pPr>
              <w:shd w:val="clear" w:color="auto" w:fill="FFFFFF" w:themeFill="background1"/>
              <w:jc w:val="center"/>
              <w:rPr>
                <w:rFonts w:ascii="Arial" w:hAnsi="Arial" w:cs="Arial"/>
              </w:rPr>
            </w:pPr>
            <w:r w:rsidRPr="009D5608">
              <w:rPr>
                <w:rFonts w:ascii="Arial" w:eastAsia="Calibri" w:hAnsi="Arial" w:cs="Arial"/>
                <w:sz w:val="20"/>
                <w:szCs w:val="20"/>
              </w:rPr>
              <w:t>0,5</w:t>
            </w:r>
            <w:r w:rsidR="0048039F" w:rsidRPr="009D5608">
              <w:rPr>
                <w:rFonts w:ascii="Arial" w:eastAsia="Calibri" w:hAnsi="Arial" w:cs="Arial"/>
                <w:sz w:val="20"/>
                <w:szCs w:val="20"/>
              </w:rPr>
              <w:t>0</w:t>
            </w:r>
          </w:p>
        </w:tc>
        <w:tc>
          <w:tcPr>
            <w:tcW w:w="4817" w:type="pct"/>
            <w:vAlign w:val="center"/>
          </w:tcPr>
          <w:p w14:paraId="1C7A8FDB" w14:textId="77777777" w:rsidR="00AA62B5" w:rsidRPr="009D5608" w:rsidRDefault="00E11693" w:rsidP="0048039F">
            <w:pPr>
              <w:shd w:val="clear" w:color="auto" w:fill="FFFFFF" w:themeFill="background1"/>
              <w:jc w:val="center"/>
              <w:rPr>
                <w:rFonts w:ascii="Arial" w:hAnsi="Arial" w:cs="Arial"/>
                <w:sz w:val="20"/>
              </w:rPr>
            </w:pPr>
            <w:r w:rsidRPr="009D5608">
              <w:rPr>
                <w:rFonts w:ascii="Arial" w:eastAsia="Calibri" w:hAnsi="Arial" w:cs="Arial"/>
                <w:sz w:val="20"/>
                <w:szCs w:val="20"/>
              </w:rPr>
              <w:t xml:space="preserve">Do </w:t>
            </w:r>
            <w:r w:rsidR="0048039F" w:rsidRPr="009D5608">
              <w:rPr>
                <w:rFonts w:ascii="Arial" w:eastAsia="Calibri" w:hAnsi="Arial" w:cs="Arial"/>
                <w:sz w:val="20"/>
                <w:szCs w:val="20"/>
              </w:rPr>
              <w:t xml:space="preserve">37º </w:t>
            </w:r>
            <w:r w:rsidRPr="009D5608">
              <w:rPr>
                <w:rFonts w:ascii="Arial" w:eastAsia="Calibri" w:hAnsi="Arial" w:cs="Arial"/>
                <w:sz w:val="20"/>
                <w:szCs w:val="20"/>
              </w:rPr>
              <w:t>(</w:t>
            </w:r>
            <w:r w:rsidR="0048039F" w:rsidRPr="009D5608">
              <w:rPr>
                <w:rFonts w:ascii="Arial" w:eastAsia="Calibri" w:hAnsi="Arial" w:cs="Arial"/>
                <w:sz w:val="20"/>
                <w:szCs w:val="20"/>
              </w:rPr>
              <w:t>trigésimo sétimo</w:t>
            </w:r>
            <w:r w:rsidRPr="009D5608">
              <w:rPr>
                <w:rFonts w:ascii="Arial" w:eastAsia="Calibri" w:hAnsi="Arial" w:cs="Arial"/>
                <w:sz w:val="20"/>
                <w:szCs w:val="20"/>
              </w:rPr>
              <w:t xml:space="preserve">) mês até o </w:t>
            </w:r>
            <w:r w:rsidR="0048039F" w:rsidRPr="009D5608">
              <w:rPr>
                <w:rFonts w:ascii="Arial" w:eastAsia="Calibri" w:hAnsi="Arial" w:cs="Arial"/>
                <w:sz w:val="20"/>
                <w:szCs w:val="20"/>
              </w:rPr>
              <w:t xml:space="preserve">48º </w:t>
            </w:r>
            <w:r w:rsidRPr="009D5608">
              <w:rPr>
                <w:rFonts w:ascii="Arial" w:eastAsia="Calibri" w:hAnsi="Arial" w:cs="Arial"/>
                <w:sz w:val="20"/>
                <w:szCs w:val="20"/>
              </w:rPr>
              <w:t>(</w:t>
            </w:r>
            <w:r w:rsidR="0048039F" w:rsidRPr="009D5608">
              <w:rPr>
                <w:rFonts w:ascii="Arial" w:eastAsia="Calibri" w:hAnsi="Arial" w:cs="Arial"/>
                <w:sz w:val="20"/>
                <w:szCs w:val="20"/>
              </w:rPr>
              <w:t>quadragésimo oitavo</w:t>
            </w:r>
            <w:r w:rsidRPr="009D5608">
              <w:rPr>
                <w:rFonts w:ascii="Arial" w:eastAsia="Calibri" w:hAnsi="Arial" w:cs="Arial"/>
                <w:sz w:val="20"/>
                <w:szCs w:val="20"/>
              </w:rPr>
              <w:t>) mês, contados da Data de Emissão</w:t>
            </w:r>
          </w:p>
        </w:tc>
      </w:tr>
      <w:tr w:rsidR="00AA62B5" w:rsidRPr="009D5608" w14:paraId="1C7A8FDF" w14:textId="77777777" w:rsidTr="00C94B78">
        <w:trPr>
          <w:trHeight w:val="454"/>
          <w:jc w:val="right"/>
        </w:trPr>
        <w:tc>
          <w:tcPr>
            <w:tcW w:w="183" w:type="pct"/>
            <w:vAlign w:val="center"/>
          </w:tcPr>
          <w:p w14:paraId="1C7A8FDD" w14:textId="77777777" w:rsidR="00AA62B5" w:rsidRPr="009D5608" w:rsidRDefault="00AA62B5" w:rsidP="0048039F">
            <w:pPr>
              <w:shd w:val="clear" w:color="auto" w:fill="FFFFFF" w:themeFill="background1"/>
              <w:jc w:val="center"/>
              <w:rPr>
                <w:rFonts w:ascii="Arial" w:hAnsi="Arial" w:cs="Arial"/>
              </w:rPr>
            </w:pPr>
            <w:r w:rsidRPr="009D5608">
              <w:rPr>
                <w:rFonts w:ascii="Arial" w:eastAsia="Calibri" w:hAnsi="Arial" w:cs="Arial"/>
                <w:sz w:val="20"/>
                <w:szCs w:val="20"/>
              </w:rPr>
              <w:t>0,</w:t>
            </w:r>
            <w:r w:rsidR="0048039F" w:rsidRPr="009D5608">
              <w:rPr>
                <w:rFonts w:ascii="Arial" w:eastAsia="Calibri" w:hAnsi="Arial" w:cs="Arial"/>
                <w:sz w:val="20"/>
                <w:szCs w:val="20"/>
              </w:rPr>
              <w:t>40</w:t>
            </w:r>
          </w:p>
        </w:tc>
        <w:tc>
          <w:tcPr>
            <w:tcW w:w="4817" w:type="pct"/>
            <w:vAlign w:val="center"/>
          </w:tcPr>
          <w:p w14:paraId="1C7A8FDE" w14:textId="77777777" w:rsidR="00AA62B5" w:rsidRPr="009D5608" w:rsidRDefault="00E11693" w:rsidP="0048039F">
            <w:pPr>
              <w:shd w:val="clear" w:color="auto" w:fill="FFFFFF" w:themeFill="background1"/>
              <w:jc w:val="center"/>
              <w:rPr>
                <w:rFonts w:ascii="Arial" w:hAnsi="Arial" w:cs="Arial"/>
                <w:sz w:val="20"/>
              </w:rPr>
            </w:pPr>
            <w:r w:rsidRPr="009D5608">
              <w:rPr>
                <w:rFonts w:ascii="Arial" w:eastAsia="Calibri" w:hAnsi="Arial" w:cs="Arial"/>
                <w:sz w:val="20"/>
                <w:szCs w:val="20"/>
              </w:rPr>
              <w:t xml:space="preserve">Do </w:t>
            </w:r>
            <w:r w:rsidR="0048039F" w:rsidRPr="009D5608">
              <w:rPr>
                <w:rFonts w:ascii="Arial" w:eastAsia="Calibri" w:hAnsi="Arial" w:cs="Arial"/>
                <w:sz w:val="20"/>
                <w:szCs w:val="20"/>
              </w:rPr>
              <w:t xml:space="preserve">49º </w:t>
            </w:r>
            <w:r w:rsidRPr="009D5608">
              <w:rPr>
                <w:rFonts w:ascii="Arial" w:eastAsia="Calibri" w:hAnsi="Arial" w:cs="Arial"/>
                <w:sz w:val="20"/>
                <w:szCs w:val="20"/>
              </w:rPr>
              <w:t>(</w:t>
            </w:r>
            <w:r w:rsidR="0048039F" w:rsidRPr="009D5608">
              <w:rPr>
                <w:rFonts w:ascii="Arial" w:eastAsia="Calibri" w:hAnsi="Arial" w:cs="Arial"/>
                <w:sz w:val="20"/>
                <w:szCs w:val="20"/>
              </w:rPr>
              <w:t>quadragésimo nono</w:t>
            </w:r>
            <w:r w:rsidRPr="009D5608">
              <w:rPr>
                <w:rFonts w:ascii="Arial" w:eastAsia="Calibri" w:hAnsi="Arial" w:cs="Arial"/>
                <w:sz w:val="20"/>
                <w:szCs w:val="20"/>
              </w:rPr>
              <w:t xml:space="preserve">) mês até o </w:t>
            </w:r>
            <w:r w:rsidR="0048039F" w:rsidRPr="009D5608">
              <w:rPr>
                <w:rFonts w:ascii="Arial" w:eastAsia="Calibri" w:hAnsi="Arial" w:cs="Arial"/>
                <w:sz w:val="20"/>
                <w:szCs w:val="20"/>
              </w:rPr>
              <w:t xml:space="preserve">60º </w:t>
            </w:r>
            <w:r w:rsidRPr="009D5608">
              <w:rPr>
                <w:rFonts w:ascii="Arial" w:eastAsia="Calibri" w:hAnsi="Arial" w:cs="Arial"/>
                <w:sz w:val="20"/>
                <w:szCs w:val="20"/>
              </w:rPr>
              <w:t>(</w:t>
            </w:r>
            <w:r w:rsidR="0048039F" w:rsidRPr="009D5608">
              <w:rPr>
                <w:rFonts w:ascii="Arial" w:eastAsia="Calibri" w:hAnsi="Arial" w:cs="Arial"/>
                <w:sz w:val="20"/>
                <w:szCs w:val="20"/>
              </w:rPr>
              <w:t>sexagésimo</w:t>
            </w:r>
            <w:r w:rsidRPr="009D5608">
              <w:rPr>
                <w:rFonts w:ascii="Arial" w:eastAsia="Calibri" w:hAnsi="Arial" w:cs="Arial"/>
                <w:sz w:val="20"/>
                <w:szCs w:val="20"/>
              </w:rPr>
              <w:t>) mês, contados da Data de Emissão</w:t>
            </w:r>
          </w:p>
        </w:tc>
      </w:tr>
    </w:tbl>
    <w:p w14:paraId="1C7A8FE0" w14:textId="77777777" w:rsidR="00AA62B5" w:rsidRPr="009D5608" w:rsidRDefault="00AA62B5" w:rsidP="00731689">
      <w:pPr>
        <w:pStyle w:val="Level3"/>
        <w:numPr>
          <w:ilvl w:val="0"/>
          <w:numId w:val="0"/>
        </w:numPr>
        <w:shd w:val="clear" w:color="auto" w:fill="FFFFFF" w:themeFill="background1"/>
        <w:ind w:left="1474"/>
      </w:pPr>
    </w:p>
    <w:p w14:paraId="42903F54" w14:textId="4EEB1F47" w:rsidR="00FB6D42" w:rsidRPr="009D5608" w:rsidRDefault="00FB6D42" w:rsidP="00FB6D42">
      <w:pPr>
        <w:pStyle w:val="Level3"/>
      </w:pPr>
      <w:r w:rsidRPr="009D5608">
        <w:t xml:space="preserve">O resgate antecipado, com relação às Debêntures que estejam depositadas eletronicamente na CETIP deverá ocorrer de acordo com os procedimentos da CETIP e caso não estejam depositadas eletronicamente na CETIP, será realizado em conformidade com os procedimentos operacionais do Escriturador. </w:t>
      </w:r>
    </w:p>
    <w:p w14:paraId="1C7A8FE2" w14:textId="77777777" w:rsidR="001A2BC8" w:rsidRPr="009D5608" w:rsidRDefault="001A2BC8" w:rsidP="008B2D15">
      <w:pPr>
        <w:pStyle w:val="Level2"/>
        <w:rPr>
          <w:b/>
          <w:vanish/>
        </w:rPr>
      </w:pPr>
      <w:bookmarkStart w:id="31" w:name="_Ref392016947"/>
      <w:r w:rsidRPr="009D5608">
        <w:rPr>
          <w:b/>
          <w:vanish/>
        </w:rPr>
        <w:t xml:space="preserve">Oferta </w:t>
      </w:r>
      <w:r w:rsidR="000A276D" w:rsidRPr="009D5608">
        <w:rPr>
          <w:b/>
          <w:vanish/>
        </w:rPr>
        <w:t>de Resgate Antecipado</w:t>
      </w:r>
      <w:r w:rsidR="008F0D6E" w:rsidRPr="009D5608">
        <w:rPr>
          <w:b/>
          <w:vanish/>
        </w:rPr>
        <w:t xml:space="preserve"> Facultativo</w:t>
      </w:r>
    </w:p>
    <w:p w14:paraId="1C7A8FE3" w14:textId="022B2C61" w:rsidR="000A276D" w:rsidRPr="009D5608" w:rsidRDefault="000A276D" w:rsidP="008B2D15">
      <w:pPr>
        <w:pStyle w:val="Level3"/>
        <w:rPr>
          <w:snapToGrid w:val="0"/>
        </w:rPr>
      </w:pPr>
      <w:bookmarkStart w:id="32" w:name="_Ref401243359"/>
      <w:bookmarkStart w:id="33" w:name="_Ref303592513"/>
      <w:bookmarkStart w:id="34" w:name="_Ref323901694"/>
      <w:bookmarkEnd w:id="32"/>
      <w:bookmarkEnd w:id="33"/>
      <w:bookmarkEnd w:id="34"/>
      <w:r w:rsidRPr="009D5608">
        <w:rPr>
          <w:snapToGrid w:val="0"/>
        </w:rPr>
        <w:t>A Emissora poderá, a seu exclusivo critério, realizar, a qualquer tempo, oferta de resgate antecipado, total ou parcial, das Debêntures, com o consequente cancelamento de tais Debêntures, que será endereçada a todos os Debenturistas, sem distinção, assegurada a igualdade de condições a todos os Debenturistas para aceitar o resgate antecipado das Debêntures de que forem titulares, de acordo com os termos e condições previstos abaixo (“</w:t>
      </w:r>
      <w:r w:rsidRPr="009D5608">
        <w:rPr>
          <w:b/>
          <w:snapToGrid w:val="0"/>
        </w:rPr>
        <w:t>Oferta de Resgate Antecipado</w:t>
      </w:r>
      <w:r w:rsidRPr="009D5608">
        <w:rPr>
          <w:snapToGrid w:val="0"/>
        </w:rPr>
        <w:t xml:space="preserve">”): </w:t>
      </w:r>
    </w:p>
    <w:p w14:paraId="1C7A8FE4" w14:textId="77777777" w:rsidR="00D01626" w:rsidRPr="009D5608" w:rsidRDefault="00D01626" w:rsidP="007508CF">
      <w:pPr>
        <w:pStyle w:val="Level4"/>
        <w:numPr>
          <w:ilvl w:val="0"/>
          <w:numId w:val="13"/>
        </w:numPr>
        <w:tabs>
          <w:tab w:val="left" w:pos="2081"/>
        </w:tabs>
        <w:ind w:left="2081"/>
      </w:pPr>
      <w:bookmarkStart w:id="35" w:name="_Ref272362243"/>
      <w:bookmarkEnd w:id="31"/>
      <w:r w:rsidRPr="009D5608">
        <w:t xml:space="preserve">a </w:t>
      </w:r>
      <w:r w:rsidRPr="009D5608">
        <w:rPr>
          <w:bCs/>
          <w:snapToGrid w:val="0"/>
        </w:rPr>
        <w:t>Emissora</w:t>
      </w:r>
      <w:r w:rsidRPr="009D5608">
        <w:t xml:space="preserve"> realizará a Oferta de Resgate Antecipado por meio de comunicação ao Agente Fiduciário e, na mesma data, por meio de publicação de anúncio nos termos do item</w:t>
      </w:r>
      <w:r w:rsidR="002D3B83" w:rsidRPr="009D5608">
        <w:t xml:space="preserve"> </w:t>
      </w:r>
      <w:r w:rsidR="007654D9" w:rsidRPr="009D5608">
        <w:fldChar w:fldCharType="begin"/>
      </w:r>
      <w:r w:rsidR="007654D9" w:rsidRPr="009D5608">
        <w:instrText xml:space="preserve"> REF _Ref392015789 \r \h  \* MERGEFORMAT </w:instrText>
      </w:r>
      <w:r w:rsidR="007654D9" w:rsidRPr="009D5608">
        <w:fldChar w:fldCharType="separate"/>
      </w:r>
      <w:r w:rsidR="00932089">
        <w:t>5.27</w:t>
      </w:r>
      <w:r w:rsidR="007654D9" w:rsidRPr="009D5608">
        <w:fldChar w:fldCharType="end"/>
      </w:r>
      <w:r w:rsidR="00F6322F" w:rsidRPr="009D5608">
        <w:t xml:space="preserve"> </w:t>
      </w:r>
      <w:r w:rsidRPr="009D5608">
        <w:t>abaixo</w:t>
      </w:r>
      <w:r w:rsidR="00BF7EC7" w:rsidRPr="009D5608">
        <w:t xml:space="preserve">, com, no mínimo, </w:t>
      </w:r>
      <w:r w:rsidR="003C45DA" w:rsidRPr="009D5608">
        <w:t xml:space="preserve">10 </w:t>
      </w:r>
      <w:r w:rsidR="00BF7EC7" w:rsidRPr="009D5608">
        <w:t>(</w:t>
      </w:r>
      <w:r w:rsidR="003C45DA" w:rsidRPr="009D5608">
        <w:t>dez</w:t>
      </w:r>
      <w:r w:rsidR="00BF7EC7" w:rsidRPr="009D5608">
        <w:t>) Dias Úteis de antecedência</w:t>
      </w:r>
      <w:r w:rsidR="0016680D" w:rsidRPr="009D5608">
        <w:t xml:space="preserve"> </w:t>
      </w:r>
      <w:r w:rsidRPr="009D5608">
        <w:t>(</w:t>
      </w:r>
      <w:r w:rsidR="00B55BEB" w:rsidRPr="009D5608">
        <w:t>“</w:t>
      </w:r>
      <w:r w:rsidRPr="009D5608">
        <w:rPr>
          <w:b/>
        </w:rPr>
        <w:t>Edital de Oferta de Resgate Antecipado</w:t>
      </w:r>
      <w:r w:rsidR="00B55BEB" w:rsidRPr="009D5608">
        <w:t>”</w:t>
      </w:r>
      <w:r w:rsidRPr="009D5608">
        <w:t>), o qual deverá descrever os termos e condições da Oferta de Resgate Antecipado, incluindo, mas sem limitação, (a)</w:t>
      </w:r>
      <w:r w:rsidR="00E05D66" w:rsidRPr="009D5608">
        <w:t xml:space="preserve"> se a Oferta de Resgate Antecipado será relativa à totalidade ou a parte das Debêntures; (b)</w:t>
      </w:r>
      <w:r w:rsidRPr="009D5608">
        <w:t> </w:t>
      </w:r>
      <w:r w:rsidR="004370F0" w:rsidRPr="009D5608">
        <w:t xml:space="preserve"> </w:t>
      </w:r>
      <w:r w:rsidRPr="009D5608">
        <w:t xml:space="preserve">o valor do prêmio de resgate, caso exista; </w:t>
      </w:r>
      <w:r w:rsidR="00845C07" w:rsidRPr="009D5608">
        <w:t xml:space="preserve">(c) a data efetiva para o resgate e pagamento das Debêntures a serem resgatadas; </w:t>
      </w:r>
      <w:r w:rsidRPr="009D5608">
        <w:t>(</w:t>
      </w:r>
      <w:r w:rsidR="00845C07" w:rsidRPr="009D5608">
        <w:t>d</w:t>
      </w:r>
      <w:r w:rsidR="001E221D" w:rsidRPr="009D5608">
        <w:t>) </w:t>
      </w:r>
      <w:r w:rsidRPr="009D5608">
        <w:t xml:space="preserve">a forma de manifestação </w:t>
      </w:r>
      <w:r w:rsidR="00CF6954" w:rsidRPr="009D5608">
        <w:t xml:space="preserve">à Emissora </w:t>
      </w:r>
      <w:r w:rsidRPr="009D5608">
        <w:t xml:space="preserve">dos Debenturistas que optarem pela adesão à Oferta de Resgate Antecipado, observado o disposto no inciso </w:t>
      </w:r>
      <w:r w:rsidR="00F6322F" w:rsidRPr="009D5608">
        <w:t xml:space="preserve">(iii) </w:t>
      </w:r>
      <w:r w:rsidRPr="009D5608">
        <w:t>abaixo;</w:t>
      </w:r>
      <w:r w:rsidR="00845C07" w:rsidRPr="009D5608">
        <w:t xml:space="preserve"> </w:t>
      </w:r>
      <w:r w:rsidRPr="009D5608">
        <w:t>e (</w:t>
      </w:r>
      <w:r w:rsidR="00095F26" w:rsidRPr="009D5608">
        <w:t>e</w:t>
      </w:r>
      <w:r w:rsidRPr="009D5608">
        <w:t>) demais informações necessárias para tomada de decisão pelos Debenturistas e à operacionalização do resgate das Debêntures;</w:t>
      </w:r>
      <w:r w:rsidR="00095F26" w:rsidRPr="009D5608">
        <w:t xml:space="preserve"> </w:t>
      </w:r>
    </w:p>
    <w:p w14:paraId="1C7A8FE5" w14:textId="4D52447A" w:rsidR="00D01626" w:rsidRPr="009D5608" w:rsidRDefault="00D01626" w:rsidP="007508CF">
      <w:pPr>
        <w:pStyle w:val="Level4"/>
        <w:numPr>
          <w:ilvl w:val="0"/>
          <w:numId w:val="13"/>
        </w:numPr>
        <w:tabs>
          <w:tab w:val="left" w:pos="2081"/>
        </w:tabs>
        <w:ind w:left="2081"/>
      </w:pPr>
      <w:r w:rsidRPr="009D5608">
        <w:lastRenderedPageBreak/>
        <w:t>o valor a ser pago em relação a cada uma das Debêntures indicadas por seus respectivos titulares em adesão à Oferta de Resgate Antecipado será equivalente a, no mínimo, o Valor Nominal Unitário</w:t>
      </w:r>
      <w:r w:rsidR="001E221D" w:rsidRPr="009D5608">
        <w:t>, ou o saldo do Valor Nominal Unitário,</w:t>
      </w:r>
      <w:r w:rsidRPr="009D5608">
        <w:t xml:space="preserve"> objeto do resgate, conforme o caso, acrescido da Remuneração, calculada </w:t>
      </w:r>
      <w:r w:rsidRPr="009D5608">
        <w:rPr>
          <w:i/>
        </w:rPr>
        <w:t>pro rata temporis</w:t>
      </w:r>
      <w:r w:rsidRPr="009D5608">
        <w:t xml:space="preserve"> desde a Data de </w:t>
      </w:r>
      <w:r w:rsidR="00FB6D42" w:rsidRPr="009D5608">
        <w:t>Integralização</w:t>
      </w:r>
      <w:r w:rsidR="003C45DA" w:rsidRPr="009D5608">
        <w:t>, ou da data do pagamento da Remuneração imediatamente anterior, conforme o caso,</w:t>
      </w:r>
      <w:r w:rsidRPr="009D5608">
        <w:t xml:space="preserve"> até a data d</w:t>
      </w:r>
      <w:r w:rsidR="001E221D" w:rsidRPr="009D5608">
        <w:t>o efetivo pagamento, acrescido</w:t>
      </w:r>
      <w:r w:rsidR="00E05D66" w:rsidRPr="009D5608">
        <w:t xml:space="preserve"> d</w:t>
      </w:r>
      <w:r w:rsidR="001E221D" w:rsidRPr="009D5608">
        <w:t xml:space="preserve">o </w:t>
      </w:r>
      <w:r w:rsidR="00E05D66" w:rsidRPr="009D5608">
        <w:t xml:space="preserve">valor do </w:t>
      </w:r>
      <w:r w:rsidRPr="009D5608">
        <w:t xml:space="preserve">prêmio de resgate </w:t>
      </w:r>
      <w:r w:rsidR="001E221D" w:rsidRPr="009D5608">
        <w:t>aplicável</w:t>
      </w:r>
      <w:r w:rsidRPr="009D5608">
        <w:t xml:space="preserve"> da Oferta de Resgate Antecipado</w:t>
      </w:r>
      <w:r w:rsidR="00E05D66" w:rsidRPr="009D5608">
        <w:t>, caso exista</w:t>
      </w:r>
      <w:r w:rsidRPr="009D5608">
        <w:t>;</w:t>
      </w:r>
      <w:r w:rsidR="00334F54" w:rsidRPr="009D5608">
        <w:t xml:space="preserve"> </w:t>
      </w:r>
    </w:p>
    <w:p w14:paraId="1C7A8FE6" w14:textId="77777777" w:rsidR="00845C07" w:rsidRPr="009D5608" w:rsidRDefault="00845C07" w:rsidP="007508CF">
      <w:pPr>
        <w:pStyle w:val="Level4"/>
        <w:numPr>
          <w:ilvl w:val="0"/>
          <w:numId w:val="13"/>
        </w:numPr>
        <w:tabs>
          <w:tab w:val="left" w:pos="2081"/>
        </w:tabs>
        <w:ind w:left="2081"/>
      </w:pPr>
      <w:r w:rsidRPr="009D5608">
        <w:t xml:space="preserve">a Emissora poderá condicionar a Oferta de Resgate Antecipado à aceitação desta por um percentual mínimo de Debêntures, a ser definido e divulgado por meio do Edital de Oferta de Resgate Antecipado; </w:t>
      </w:r>
    </w:p>
    <w:p w14:paraId="1C7A8FE7" w14:textId="77777777" w:rsidR="00D01626" w:rsidRPr="009D5608" w:rsidRDefault="00D01626" w:rsidP="007508CF">
      <w:pPr>
        <w:pStyle w:val="Level4"/>
        <w:numPr>
          <w:ilvl w:val="0"/>
          <w:numId w:val="13"/>
        </w:numPr>
        <w:tabs>
          <w:tab w:val="left" w:pos="2081"/>
        </w:tabs>
        <w:ind w:left="2081"/>
      </w:pPr>
      <w:bookmarkStart w:id="36" w:name="_Ref285570958"/>
      <w:r w:rsidRPr="009D5608">
        <w:t xml:space="preserve">após a publicação do Edital de Oferta de Resgate Antecipado, os Debenturistas que optarem pela adesão à Oferta de Resgate Antecipado </w:t>
      </w:r>
      <w:r w:rsidR="00845C07" w:rsidRPr="009D5608">
        <w:t xml:space="preserve">deverão se manifestar nesse sentido </w:t>
      </w:r>
      <w:r w:rsidR="00CF6954" w:rsidRPr="009D5608">
        <w:t>à Emissora</w:t>
      </w:r>
      <w:r w:rsidR="00845C07" w:rsidRPr="009D5608">
        <w:t xml:space="preserve"> até o encerramento do prazo a ser estabelecido no Edital de Oferta de Resgate Antecipado</w:t>
      </w:r>
      <w:r w:rsidRPr="009D5608">
        <w:t xml:space="preserve">, findo o qual a </w:t>
      </w:r>
      <w:r w:rsidR="00CF6954" w:rsidRPr="009D5608">
        <w:t xml:space="preserve">mesma </w:t>
      </w:r>
      <w:r w:rsidRPr="009D5608">
        <w:t xml:space="preserve">terá </w:t>
      </w:r>
      <w:r w:rsidR="00A909B9" w:rsidRPr="009D5608">
        <w:t>determinad</w:t>
      </w:r>
      <w:r w:rsidRPr="009D5608">
        <w:t>o prazo</w:t>
      </w:r>
      <w:r w:rsidR="00A909B9" w:rsidRPr="009D5608">
        <w:t>, conforme estabelecido no Edital de Oferta de Resgate Antecipado</w:t>
      </w:r>
      <w:r w:rsidRPr="009D5608">
        <w:t xml:space="preserve"> para proceder à liquidação da Oferta de Resgate Antecipado, a qual ocorrerá em uma única data para todas as Debêntures indicadas por seus respectivos titulares em adesão à Oferta de Resgate Antecipado, observado que a Emissora somente </w:t>
      </w:r>
      <w:r w:rsidR="007A6673" w:rsidRPr="009D5608">
        <w:t>deverá</w:t>
      </w:r>
      <w:r w:rsidRPr="009D5608">
        <w:t xml:space="preserve"> resgatar a quantidade de Debêntures que tenham sido indicadas por seus respectivos titulares em adesão à Oferta de Resgate Antecipado;</w:t>
      </w:r>
      <w:bookmarkEnd w:id="36"/>
      <w:r w:rsidR="00334F54" w:rsidRPr="009D5608">
        <w:t xml:space="preserve"> </w:t>
      </w:r>
    </w:p>
    <w:p w14:paraId="1C7A8FE8" w14:textId="6819E1D9" w:rsidR="00D01626" w:rsidRPr="009D5608" w:rsidRDefault="00D01626" w:rsidP="007508CF">
      <w:pPr>
        <w:pStyle w:val="Level4"/>
        <w:numPr>
          <w:ilvl w:val="0"/>
          <w:numId w:val="13"/>
        </w:numPr>
        <w:tabs>
          <w:tab w:val="left" w:pos="2081"/>
        </w:tabs>
        <w:ind w:left="2081"/>
      </w:pPr>
      <w:r w:rsidRPr="009D5608">
        <w:t>a Emissora deverá (a) na respectiva data de término do prazo de adesão à Oferta de Resgate Antecipado, confirmar ao Agente Fiduciário a respectiva data do resgate antecipado; e (b) comunicar ao Esc</w:t>
      </w:r>
      <w:r w:rsidR="002D3B83" w:rsidRPr="009D5608">
        <w:t xml:space="preserve">riturador, ao </w:t>
      </w:r>
      <w:r w:rsidR="00EC3923" w:rsidRPr="009D5608">
        <w:t>Banco Liquidante da Emissão</w:t>
      </w:r>
      <w:r w:rsidR="00AA246C" w:rsidRPr="009D5608">
        <w:t xml:space="preserve"> e</w:t>
      </w:r>
      <w:r w:rsidRPr="009D5608">
        <w:t xml:space="preserve"> à CETIP a realização da Oferta de Resgate Antecipado com antecedência mínima de 2 (dois) Dias Úteis da respectiva data do resgate antecipado;</w:t>
      </w:r>
      <w:r w:rsidR="004370F0" w:rsidRPr="009D5608">
        <w:t xml:space="preserve"> </w:t>
      </w:r>
    </w:p>
    <w:p w14:paraId="1C7A8FE9" w14:textId="77777777" w:rsidR="00E05D66" w:rsidRPr="009D5608" w:rsidRDefault="00E05D66" w:rsidP="007508CF">
      <w:pPr>
        <w:pStyle w:val="Level4"/>
        <w:numPr>
          <w:ilvl w:val="0"/>
          <w:numId w:val="13"/>
        </w:numPr>
        <w:tabs>
          <w:tab w:val="left" w:pos="2081"/>
        </w:tabs>
        <w:ind w:left="2081"/>
      </w:pPr>
      <w:r w:rsidRPr="009D5608">
        <w:t>caso a Oferta de Resgate Antecipado se refira a parte das Debêntures e a quantidade de Debêntures que tenham sido indicadas em adesão à Oferta de Resgate Antecipado seja maior do que a quantidade à qual a Oferta de Resgate Antecipado foi originalmente direcionada, então o resgate antecipado será feito mediante sorteio, coordenado pelo Agente Fiduciário. Os Debenturistas sorteados serão informados, por escrito, com, no mínimo, 2 (dois) Dias Úteis de antecedência da data de resgate, sobre o resultado do sorteio;</w:t>
      </w:r>
      <w:r w:rsidR="006446BD" w:rsidRPr="009D5608">
        <w:t xml:space="preserve"> e</w:t>
      </w:r>
    </w:p>
    <w:p w14:paraId="1C7A8FEA" w14:textId="2D1BBF23" w:rsidR="00E05D66" w:rsidRPr="009D5608" w:rsidRDefault="00E05D66" w:rsidP="00FB6D42">
      <w:pPr>
        <w:pStyle w:val="Level4"/>
        <w:numPr>
          <w:ilvl w:val="0"/>
          <w:numId w:val="13"/>
        </w:numPr>
        <w:shd w:val="clear" w:color="auto" w:fill="FFFFFF" w:themeFill="background1"/>
        <w:tabs>
          <w:tab w:val="left" w:pos="2081"/>
        </w:tabs>
        <w:ind w:left="2081"/>
      </w:pPr>
      <w:r w:rsidRPr="009D5608">
        <w:t xml:space="preserve">o </w:t>
      </w:r>
      <w:r w:rsidR="00FB6D42" w:rsidRPr="009D5608">
        <w:t>resgate antecipado, com relação às Debêntures que estejam depositadas eletronicamente na CETIP deverá ocorrer  de acordo com os procedimentos da CETIP e caso não estejam depositadas eletronicamente na CETIP, será realizado em conformidade com os procedimentos operacionais do Escriturado.</w:t>
      </w:r>
    </w:p>
    <w:bookmarkEnd w:id="35"/>
    <w:p w14:paraId="1C7A8FEB" w14:textId="77777777" w:rsidR="001871EB" w:rsidRPr="009D5608" w:rsidRDefault="001871EB" w:rsidP="00731689">
      <w:pPr>
        <w:pStyle w:val="Level2"/>
        <w:shd w:val="clear" w:color="auto" w:fill="FFFFFF" w:themeFill="background1"/>
        <w:rPr>
          <w:b/>
        </w:rPr>
      </w:pPr>
      <w:r w:rsidRPr="009D5608">
        <w:rPr>
          <w:b/>
        </w:rPr>
        <w:t>Encargos Moratórios</w:t>
      </w:r>
    </w:p>
    <w:p w14:paraId="1C7A8FEC" w14:textId="224E3B8F" w:rsidR="001871EB" w:rsidRPr="009D5608" w:rsidRDefault="00EC5B64" w:rsidP="00731689">
      <w:pPr>
        <w:pStyle w:val="Level3"/>
        <w:shd w:val="clear" w:color="auto" w:fill="FFFFFF" w:themeFill="background1"/>
        <w:rPr>
          <w:rFonts w:eastAsia="Arial Unicode MS"/>
          <w:w w:val="0"/>
        </w:rPr>
      </w:pPr>
      <w:r w:rsidRPr="009D5608">
        <w:rPr>
          <w:rFonts w:eastAsia="Arial Unicode MS"/>
          <w:w w:val="0"/>
        </w:rPr>
        <w:t xml:space="preserve">Sem prejuízo da </w:t>
      </w:r>
      <w:r w:rsidRPr="009D5608">
        <w:t>Remuneração</w:t>
      </w:r>
      <w:r w:rsidR="001871EB" w:rsidRPr="009D5608">
        <w:rPr>
          <w:rFonts w:eastAsia="Arial Unicode MS"/>
          <w:w w:val="0"/>
        </w:rPr>
        <w:t xml:space="preserve">, ocorrendo impontualidade no pagamento pela Emissora de quaisquer obrigações pecuniárias relativas às Debêntures, </w:t>
      </w:r>
      <w:r w:rsidR="004F6026" w:rsidRPr="009D5608">
        <w:rPr>
          <w:rFonts w:eastAsia="Arial Unicode MS"/>
          <w:w w:val="0"/>
        </w:rPr>
        <w:t xml:space="preserve">nos termos desta Escritura de Emissão, </w:t>
      </w:r>
      <w:r w:rsidR="001871EB" w:rsidRPr="009D5608">
        <w:rPr>
          <w:rFonts w:eastAsia="Arial Unicode MS"/>
          <w:w w:val="0"/>
        </w:rPr>
        <w:t xml:space="preserve">os débitos vencidos e não pagos serão acrescidos de juros de mora de 1% (um por cento) ao mês, calculados </w:t>
      </w:r>
      <w:r w:rsidR="001871EB" w:rsidRPr="009D5608">
        <w:rPr>
          <w:rFonts w:eastAsia="Arial Unicode MS"/>
          <w:i/>
          <w:iCs/>
          <w:w w:val="0"/>
        </w:rPr>
        <w:t>pro rata temporis</w:t>
      </w:r>
      <w:r w:rsidR="001871EB" w:rsidRPr="009D5608">
        <w:rPr>
          <w:rFonts w:eastAsia="Arial Unicode MS"/>
          <w:w w:val="0"/>
        </w:rPr>
        <w:t xml:space="preserve">, desde a data de inadimplemento até a data do efetivo pagamento, bem como de multa não </w:t>
      </w:r>
      <w:r w:rsidR="001871EB" w:rsidRPr="009D5608">
        <w:rPr>
          <w:rFonts w:eastAsia="Arial Unicode MS"/>
          <w:w w:val="0"/>
        </w:rPr>
        <w:lastRenderedPageBreak/>
        <w:t>compensatória de 2% (dois por cento) sobre o valor devido</w:t>
      </w:r>
      <w:r w:rsidR="00E54AE7" w:rsidRPr="009D5608">
        <w:rPr>
          <w:rFonts w:eastAsia="Arial Unicode MS"/>
          <w:w w:val="0"/>
        </w:rPr>
        <w:t xml:space="preserve"> e não pago</w:t>
      </w:r>
      <w:r w:rsidR="001871EB" w:rsidRPr="009D5608">
        <w:rPr>
          <w:rFonts w:eastAsia="Arial Unicode MS"/>
          <w:w w:val="0"/>
        </w:rPr>
        <w:t>, independentemente de aviso, notificação ou interpelação judicial ou extrajudicial (em conjunto, “</w:t>
      </w:r>
      <w:r w:rsidR="001871EB" w:rsidRPr="009D5608">
        <w:rPr>
          <w:rFonts w:eastAsia="Arial Unicode MS"/>
          <w:b/>
          <w:w w:val="0"/>
        </w:rPr>
        <w:t>Encargos Moratórios</w:t>
      </w:r>
      <w:r w:rsidR="001871EB" w:rsidRPr="009D5608">
        <w:rPr>
          <w:rFonts w:eastAsia="Arial Unicode MS"/>
          <w:w w:val="0"/>
        </w:rPr>
        <w:t>”).</w:t>
      </w:r>
    </w:p>
    <w:p w14:paraId="1C7A8FED" w14:textId="77777777" w:rsidR="001871EB" w:rsidRPr="009D5608" w:rsidRDefault="001871EB" w:rsidP="00731689">
      <w:pPr>
        <w:pStyle w:val="Level2"/>
        <w:shd w:val="clear" w:color="auto" w:fill="FFFFFF" w:themeFill="background1"/>
        <w:rPr>
          <w:rFonts w:eastAsia="Arial Unicode MS"/>
          <w:b/>
          <w:w w:val="0"/>
        </w:rPr>
      </w:pPr>
      <w:r w:rsidRPr="009D5608">
        <w:rPr>
          <w:rFonts w:eastAsia="Arial Unicode MS"/>
          <w:b/>
          <w:w w:val="0"/>
        </w:rPr>
        <w:t>Local de Pagamento</w:t>
      </w:r>
    </w:p>
    <w:p w14:paraId="1C7A8FEE" w14:textId="7BE34514" w:rsidR="00E046BD" w:rsidRPr="009D5608" w:rsidRDefault="00E046BD" w:rsidP="00731689">
      <w:pPr>
        <w:pStyle w:val="Level3"/>
        <w:shd w:val="clear" w:color="auto" w:fill="FFFFFF" w:themeFill="background1"/>
        <w:rPr>
          <w:rFonts w:eastAsia="Arial Unicode MS"/>
          <w:w w:val="0"/>
        </w:rPr>
      </w:pPr>
      <w:r w:rsidRPr="009D5608">
        <w:rPr>
          <w:rFonts w:eastAsia="Arial Unicode MS"/>
          <w:w w:val="0"/>
        </w:rPr>
        <w:t xml:space="preserve">Os pagamentos a que fazem jus as Debêntures serão efetuados: (i) utilizando-se os procedimentos adotados pela CETIP para as Debêntures </w:t>
      </w:r>
      <w:r w:rsidR="0014272B" w:rsidRPr="009D5608">
        <w:rPr>
          <w:rFonts w:eastAsia="Arial Unicode MS"/>
          <w:w w:val="0"/>
        </w:rPr>
        <w:t xml:space="preserve">depositadas </w:t>
      </w:r>
      <w:r w:rsidRPr="009D5608">
        <w:rPr>
          <w:rFonts w:eastAsia="Arial Unicode MS"/>
          <w:w w:val="0"/>
        </w:rPr>
        <w:t>eletronicamente n</w:t>
      </w:r>
      <w:r w:rsidR="00A515AA" w:rsidRPr="009D5608">
        <w:rPr>
          <w:rFonts w:eastAsia="Arial Unicode MS"/>
          <w:w w:val="0"/>
        </w:rPr>
        <w:t>a</w:t>
      </w:r>
      <w:r w:rsidRPr="009D5608">
        <w:rPr>
          <w:rFonts w:eastAsia="Arial Unicode MS"/>
          <w:w w:val="0"/>
        </w:rPr>
        <w:t xml:space="preserve"> CETIP; ou (ii) na hipótese de as Debêntures não estarem </w:t>
      </w:r>
      <w:r w:rsidR="0014272B" w:rsidRPr="009D5608">
        <w:rPr>
          <w:rFonts w:eastAsia="Arial Unicode MS"/>
          <w:w w:val="0"/>
        </w:rPr>
        <w:t xml:space="preserve">depositadas </w:t>
      </w:r>
      <w:r w:rsidRPr="009D5608">
        <w:rPr>
          <w:rFonts w:eastAsia="Arial Unicode MS"/>
          <w:w w:val="0"/>
        </w:rPr>
        <w:t>eletronicamente n</w:t>
      </w:r>
      <w:r w:rsidR="00A515AA" w:rsidRPr="009D5608">
        <w:rPr>
          <w:rFonts w:eastAsia="Arial Unicode MS"/>
          <w:w w:val="0"/>
        </w:rPr>
        <w:t>a</w:t>
      </w:r>
      <w:r w:rsidRPr="009D5608">
        <w:rPr>
          <w:rFonts w:eastAsia="Arial Unicode MS"/>
          <w:w w:val="0"/>
        </w:rPr>
        <w:t xml:space="preserve"> CETIP: (a) na sede do </w:t>
      </w:r>
      <w:r w:rsidR="00EC3923" w:rsidRPr="009D5608">
        <w:t>Banco Liquidante da Emissão</w:t>
      </w:r>
      <w:r w:rsidRPr="009D5608">
        <w:rPr>
          <w:rFonts w:eastAsia="Arial Unicode MS"/>
          <w:w w:val="0"/>
        </w:rPr>
        <w:t>; ou (b) conforme o caso, pela instituição financeira contratada para este fim.</w:t>
      </w:r>
    </w:p>
    <w:p w14:paraId="1C7A8FEF" w14:textId="77777777" w:rsidR="001871EB" w:rsidRPr="009D5608" w:rsidRDefault="001871EB" w:rsidP="00731689">
      <w:pPr>
        <w:pStyle w:val="Level2"/>
        <w:shd w:val="clear" w:color="auto" w:fill="FFFFFF" w:themeFill="background1"/>
        <w:rPr>
          <w:rFonts w:eastAsia="Arial Unicode MS"/>
          <w:b/>
          <w:w w:val="0"/>
        </w:rPr>
      </w:pPr>
      <w:r w:rsidRPr="009D5608">
        <w:rPr>
          <w:rFonts w:eastAsia="Arial Unicode MS"/>
          <w:b/>
          <w:w w:val="0"/>
        </w:rPr>
        <w:t>Imunidade Tributária</w:t>
      </w:r>
    </w:p>
    <w:p w14:paraId="1C7A8FF0" w14:textId="77777777" w:rsidR="001871EB" w:rsidRPr="009D5608" w:rsidRDefault="001871EB" w:rsidP="00731689">
      <w:pPr>
        <w:pStyle w:val="Level3"/>
        <w:shd w:val="clear" w:color="auto" w:fill="FFFFFF" w:themeFill="background1"/>
        <w:rPr>
          <w:rFonts w:eastAsia="Arial Unicode MS"/>
          <w:w w:val="0"/>
        </w:rPr>
      </w:pPr>
      <w:bookmarkStart w:id="37" w:name="_Ref391991346"/>
      <w:r w:rsidRPr="009D5608">
        <w:rPr>
          <w:rFonts w:eastAsia="Arial Unicode MS"/>
          <w:w w:val="0"/>
        </w:rPr>
        <w:t xml:space="preserve">Caso qualquer Debenturista goze de algum tipo de imunidade ou isenção tributária, este deverá encaminhar ao </w:t>
      </w:r>
      <w:r w:rsidR="00EC3923" w:rsidRPr="009D5608">
        <w:t>Banco Liquidante da Emissão</w:t>
      </w:r>
      <w:r w:rsidRPr="009D5608">
        <w:rPr>
          <w:rFonts w:eastAsia="Arial Unicode MS"/>
          <w:w w:val="0"/>
        </w:rPr>
        <w:t xml:space="preserve">, com cópia para a Emissora, </w:t>
      </w:r>
      <w:r w:rsidR="000D4B0B" w:rsidRPr="009D5608">
        <w:rPr>
          <w:rFonts w:eastAsia="Arial Unicode MS"/>
          <w:w w:val="0"/>
        </w:rPr>
        <w:t>no prazo mínimo de 15 (quinze) D</w:t>
      </w:r>
      <w:r w:rsidRPr="009D5608">
        <w:rPr>
          <w:rFonts w:eastAsia="Arial Unicode MS"/>
          <w:w w:val="0"/>
        </w:rPr>
        <w:t xml:space="preserve">ias </w:t>
      </w:r>
      <w:r w:rsidR="000D4B0B" w:rsidRPr="009D5608">
        <w:rPr>
          <w:rFonts w:eastAsia="Arial Unicode MS"/>
          <w:w w:val="0"/>
        </w:rPr>
        <w:t>Ú</w:t>
      </w:r>
      <w:r w:rsidRPr="009D5608">
        <w:rPr>
          <w:rFonts w:eastAsia="Arial Unicode MS"/>
          <w:w w:val="0"/>
        </w:rPr>
        <w:t>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bookmarkEnd w:id="37"/>
    </w:p>
    <w:p w14:paraId="1C7A8FF1" w14:textId="1B8C2C64" w:rsidR="001871EB" w:rsidRPr="009D5608" w:rsidRDefault="001871EB" w:rsidP="00731689">
      <w:pPr>
        <w:pStyle w:val="Level3"/>
        <w:shd w:val="clear" w:color="auto" w:fill="FFFFFF" w:themeFill="background1"/>
        <w:rPr>
          <w:rFonts w:eastAsia="Arial Unicode MS"/>
          <w:w w:val="0"/>
        </w:rPr>
      </w:pPr>
      <w:bookmarkStart w:id="38" w:name="_Ref391991363"/>
      <w:r w:rsidRPr="009D5608">
        <w:rPr>
          <w:rFonts w:eastAsia="Arial Unicode MS"/>
          <w:w w:val="0"/>
        </w:rPr>
        <w:t xml:space="preserve">O Debenturista que tenha apresentado documentação comprobatória de sua condição de imunidade ou isenção tributária, nos termos do item </w:t>
      </w:r>
      <w:r w:rsidR="004B68EB" w:rsidRPr="009D5608">
        <w:rPr>
          <w:rFonts w:eastAsia="Arial Unicode MS"/>
          <w:w w:val="0"/>
        </w:rPr>
        <w:fldChar w:fldCharType="begin"/>
      </w:r>
      <w:r w:rsidR="0050711F" w:rsidRPr="009D5608">
        <w:rPr>
          <w:rFonts w:eastAsia="Arial Unicode MS"/>
          <w:w w:val="0"/>
        </w:rPr>
        <w:instrText xml:space="preserve"> REF _Ref391991346 \r \h </w:instrText>
      </w:r>
      <w:r w:rsidR="009D5608">
        <w:rPr>
          <w:rFonts w:eastAsia="Arial Unicode MS"/>
          <w:w w:val="0"/>
        </w:rPr>
        <w:instrText xml:space="preserve"> \* MERGEFORMAT </w:instrText>
      </w:r>
      <w:r w:rsidR="004B68EB" w:rsidRPr="009D5608">
        <w:rPr>
          <w:rFonts w:eastAsia="Arial Unicode MS"/>
          <w:w w:val="0"/>
        </w:rPr>
      </w:r>
      <w:r w:rsidR="004B68EB" w:rsidRPr="009D5608">
        <w:rPr>
          <w:rFonts w:eastAsia="Arial Unicode MS"/>
          <w:w w:val="0"/>
        </w:rPr>
        <w:fldChar w:fldCharType="separate"/>
      </w:r>
      <w:r w:rsidR="00932089">
        <w:rPr>
          <w:rFonts w:eastAsia="Arial Unicode MS"/>
          <w:w w:val="0"/>
        </w:rPr>
        <w:t>5.24.1</w:t>
      </w:r>
      <w:r w:rsidR="004B68EB" w:rsidRPr="009D5608">
        <w:rPr>
          <w:rFonts w:eastAsia="Arial Unicode MS"/>
          <w:w w:val="0"/>
        </w:rPr>
        <w:fldChar w:fldCharType="end"/>
      </w:r>
      <w:r w:rsidRPr="009D5608">
        <w:rPr>
          <w:rFonts w:eastAsia="Arial Unicode MS"/>
          <w:w w:val="0"/>
        </w:rPr>
        <w:t xml:space="preserve">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neste item </w:t>
      </w:r>
      <w:r w:rsidR="007654D9" w:rsidRPr="009D5608">
        <w:fldChar w:fldCharType="begin"/>
      </w:r>
      <w:r w:rsidR="007654D9" w:rsidRPr="009D5608">
        <w:instrText xml:space="preserve"> REF _Ref391991363 \r \h  \* MERGEFORMAT </w:instrText>
      </w:r>
      <w:r w:rsidR="007654D9" w:rsidRPr="009D5608">
        <w:fldChar w:fldCharType="separate"/>
      </w:r>
      <w:r w:rsidR="00932089" w:rsidRPr="00932089">
        <w:rPr>
          <w:rFonts w:eastAsia="Arial Unicode MS"/>
          <w:w w:val="0"/>
        </w:rPr>
        <w:t>5.24.2</w:t>
      </w:r>
      <w:r w:rsidR="007654D9" w:rsidRPr="009D5608">
        <w:fldChar w:fldCharType="end"/>
      </w:r>
      <w:r w:rsidRPr="009D5608">
        <w:rPr>
          <w:rFonts w:eastAsia="Arial Unicode MS"/>
          <w:w w:val="0"/>
        </w:rPr>
        <w:t xml:space="preserve">, deverá comunicar esse fato, de forma detalhada e por escrito, ao </w:t>
      </w:r>
      <w:r w:rsidR="00EC3923" w:rsidRPr="009D5608">
        <w:t>Banco Liquidante da Emissão</w:t>
      </w:r>
      <w:r w:rsidRPr="009D5608">
        <w:rPr>
          <w:rFonts w:eastAsia="Arial Unicode MS"/>
          <w:w w:val="0"/>
        </w:rPr>
        <w:t xml:space="preserve">, com cópia para a Emissora, bem como prestar qualquer informação adicional em relação ao tema que lhe seja solicitada pelo </w:t>
      </w:r>
      <w:r w:rsidR="00EC3923" w:rsidRPr="009D5608">
        <w:t>Banco Liquidante da Emissão</w:t>
      </w:r>
      <w:r w:rsidRPr="009D5608">
        <w:rPr>
          <w:rFonts w:eastAsia="Arial Unicode MS"/>
          <w:w w:val="0"/>
        </w:rPr>
        <w:t xml:space="preserve"> ou pela Emissora.</w:t>
      </w:r>
      <w:bookmarkEnd w:id="38"/>
    </w:p>
    <w:p w14:paraId="1C7A8FF2" w14:textId="77777777" w:rsidR="001871EB" w:rsidRPr="009D5608" w:rsidRDefault="001871EB" w:rsidP="00731689">
      <w:pPr>
        <w:pStyle w:val="Level3"/>
        <w:shd w:val="clear" w:color="auto" w:fill="FFFFFF" w:themeFill="background1"/>
        <w:rPr>
          <w:rFonts w:eastAsia="Arial Unicode MS"/>
          <w:w w:val="0"/>
        </w:rPr>
      </w:pPr>
      <w:r w:rsidRPr="009D5608">
        <w:rPr>
          <w:rFonts w:eastAsia="Arial Unicode MS"/>
          <w:w w:val="0"/>
        </w:rPr>
        <w:t xml:space="preserve">Mesmo que tenha recebido a documentação referida no item </w:t>
      </w:r>
      <w:r w:rsidR="007654D9" w:rsidRPr="009D5608">
        <w:fldChar w:fldCharType="begin"/>
      </w:r>
      <w:r w:rsidR="007654D9" w:rsidRPr="009D5608">
        <w:instrText xml:space="preserve"> REF _Ref391991346 \r \h  \* MERGEFORMAT </w:instrText>
      </w:r>
      <w:r w:rsidR="007654D9" w:rsidRPr="009D5608">
        <w:fldChar w:fldCharType="separate"/>
      </w:r>
      <w:r w:rsidR="00932089" w:rsidRPr="00932089">
        <w:rPr>
          <w:rFonts w:eastAsia="Arial Unicode MS"/>
          <w:w w:val="0"/>
        </w:rPr>
        <w:t>5.24.1</w:t>
      </w:r>
      <w:r w:rsidR="007654D9" w:rsidRPr="009D5608">
        <w:fldChar w:fldCharType="end"/>
      </w:r>
      <w:r w:rsidRPr="009D5608">
        <w:rPr>
          <w:rFonts w:eastAsia="Arial Unicode MS"/>
          <w:w w:val="0"/>
        </w:rPr>
        <w:t xml:space="preserve"> acima, e desde que tenha fundamento legal para tanto, fica facultado à Emissora depositar em juízo ou descontar de quaisquer valores relacionados às Debêntures a tributação que entender devida.</w:t>
      </w:r>
      <w:r w:rsidR="00095F26" w:rsidRPr="009D5608">
        <w:rPr>
          <w:rFonts w:eastAsia="Arial Unicode MS"/>
          <w:w w:val="0"/>
        </w:rPr>
        <w:t xml:space="preserve"> </w:t>
      </w:r>
    </w:p>
    <w:p w14:paraId="1C7A8FF3" w14:textId="77777777" w:rsidR="001871EB" w:rsidRPr="009D5608" w:rsidRDefault="001871EB" w:rsidP="00731689">
      <w:pPr>
        <w:pStyle w:val="Level2"/>
        <w:shd w:val="clear" w:color="auto" w:fill="FFFFFF" w:themeFill="background1"/>
        <w:rPr>
          <w:rFonts w:eastAsia="Arial Unicode MS"/>
          <w:b/>
          <w:w w:val="0"/>
        </w:rPr>
      </w:pPr>
      <w:bookmarkStart w:id="39" w:name="_Ref391991260"/>
      <w:r w:rsidRPr="009D5608">
        <w:rPr>
          <w:rFonts w:eastAsia="Arial Unicode MS"/>
          <w:b/>
          <w:w w:val="0"/>
        </w:rPr>
        <w:t>Prorrogação dos Prazos</w:t>
      </w:r>
      <w:bookmarkEnd w:id="39"/>
    </w:p>
    <w:p w14:paraId="1C7A8FF4" w14:textId="77777777" w:rsidR="00E54AE7" w:rsidRPr="009D5608" w:rsidRDefault="001871EB" w:rsidP="00731689">
      <w:pPr>
        <w:pStyle w:val="Level3"/>
        <w:shd w:val="clear" w:color="auto" w:fill="FFFFFF" w:themeFill="background1"/>
        <w:rPr>
          <w:rFonts w:eastAsia="Arial Unicode MS"/>
          <w:w w:val="0"/>
        </w:rPr>
      </w:pPr>
      <w:r w:rsidRPr="009D5608">
        <w:rPr>
          <w:rFonts w:eastAsia="Arial Unicode MS"/>
          <w:w w:val="0"/>
        </w:rPr>
        <w:t xml:space="preserve">Considerar-se-ão prorrogados os prazos referentes ao pagamento de qualquer obrigação pecuniária prevista nesta Escritura de Emissão até o dia </w:t>
      </w:r>
      <w:r w:rsidR="00B34C65" w:rsidRPr="009D5608">
        <w:rPr>
          <w:rFonts w:eastAsia="Arial Unicode MS"/>
          <w:w w:val="0"/>
        </w:rPr>
        <w:t xml:space="preserve">útil </w:t>
      </w:r>
      <w:r w:rsidRPr="009D5608">
        <w:rPr>
          <w:rFonts w:eastAsia="Arial Unicode MS"/>
          <w:w w:val="0"/>
        </w:rPr>
        <w:t>subsequente</w:t>
      </w:r>
      <w:r w:rsidR="009C0488" w:rsidRPr="009D5608">
        <w:t>, se o seu vencimento coincidir com feriado declarado nacional, sábado, domingo, ou dia em que não haja expediente comercial ou bancário na</w:t>
      </w:r>
      <w:r w:rsidRPr="009D5608">
        <w:rPr>
          <w:rFonts w:eastAsia="Arial Unicode MS"/>
          <w:w w:val="0"/>
        </w:rPr>
        <w:t xml:space="preserve"> </w:t>
      </w:r>
      <w:r w:rsidRPr="009D5608">
        <w:t>Cidade</w:t>
      </w:r>
      <w:r w:rsidRPr="009D5608">
        <w:rPr>
          <w:rFonts w:eastAsia="Arial Unicode MS"/>
          <w:w w:val="0"/>
        </w:rPr>
        <w:t xml:space="preserve"> de </w:t>
      </w:r>
      <w:r w:rsidR="00490B97" w:rsidRPr="009D5608">
        <w:rPr>
          <w:rFonts w:eastAsia="Arial Unicode MS"/>
          <w:w w:val="0"/>
        </w:rPr>
        <w:t>Barueri</w:t>
      </w:r>
      <w:r w:rsidRPr="009D5608">
        <w:rPr>
          <w:rFonts w:eastAsia="Arial Unicode MS"/>
          <w:w w:val="0"/>
        </w:rPr>
        <w:t xml:space="preserve">, </w:t>
      </w:r>
      <w:r w:rsidRPr="009D5608">
        <w:t>Estado</w:t>
      </w:r>
      <w:r w:rsidRPr="009D5608">
        <w:rPr>
          <w:rFonts w:eastAsia="Arial Unicode MS"/>
          <w:w w:val="0"/>
        </w:rPr>
        <w:t xml:space="preserve"> d</w:t>
      </w:r>
      <w:r w:rsidR="0050711F" w:rsidRPr="009D5608">
        <w:rPr>
          <w:rFonts w:eastAsia="Arial Unicode MS"/>
          <w:w w:val="0"/>
        </w:rPr>
        <w:t>e</w:t>
      </w:r>
      <w:r w:rsidR="009D73DD" w:rsidRPr="009D5608">
        <w:rPr>
          <w:rFonts w:eastAsia="Arial Unicode MS"/>
          <w:w w:val="0"/>
        </w:rPr>
        <w:t xml:space="preserve"> </w:t>
      </w:r>
      <w:r w:rsidR="0050711F" w:rsidRPr="009D5608">
        <w:rPr>
          <w:rFonts w:eastAsia="Arial Unicode MS"/>
          <w:w w:val="0"/>
        </w:rPr>
        <w:t>São Paulo</w:t>
      </w:r>
      <w:r w:rsidRPr="009D5608">
        <w:rPr>
          <w:rFonts w:eastAsia="Arial Unicode MS"/>
          <w:w w:val="0"/>
        </w:rPr>
        <w:t xml:space="preserve">, sem nenhum acréscimo aos valores a serem pagos, ressalvados os casos cujos pagamentos devam ser realizados </w:t>
      </w:r>
      <w:r w:rsidR="009C0488" w:rsidRPr="009D5608">
        <w:rPr>
          <w:rFonts w:eastAsia="Arial Unicode MS"/>
          <w:w w:val="0"/>
        </w:rPr>
        <w:t xml:space="preserve">através da </w:t>
      </w:r>
      <w:r w:rsidRPr="009D5608">
        <w:rPr>
          <w:rFonts w:eastAsia="Arial Unicode MS"/>
          <w:w w:val="0"/>
        </w:rPr>
        <w:t>CETIP</w:t>
      </w:r>
      <w:r w:rsidR="00AA246C" w:rsidRPr="009D5608">
        <w:rPr>
          <w:rFonts w:eastAsia="Arial Unicode MS"/>
          <w:w w:val="0"/>
        </w:rPr>
        <w:t>,</w:t>
      </w:r>
      <w:r w:rsidRPr="009D5608">
        <w:rPr>
          <w:rFonts w:eastAsia="Arial Unicode MS"/>
          <w:w w:val="0"/>
        </w:rPr>
        <w:t xml:space="preserve"> hipótese em que somente haverá prorrogação quando a data de pagamento coincidir com feriado</w:t>
      </w:r>
      <w:r w:rsidR="006C53BC" w:rsidRPr="009D5608">
        <w:rPr>
          <w:rFonts w:eastAsia="Arial Unicode MS"/>
          <w:w w:val="0"/>
        </w:rPr>
        <w:t xml:space="preserve"> declarado</w:t>
      </w:r>
      <w:r w:rsidRPr="009D5608">
        <w:rPr>
          <w:rFonts w:eastAsia="Arial Unicode MS"/>
          <w:w w:val="0"/>
        </w:rPr>
        <w:t xml:space="preserve"> nacional, sábado e/ou domingo.</w:t>
      </w:r>
      <w:r w:rsidR="009C0488" w:rsidRPr="009D5608">
        <w:rPr>
          <w:rFonts w:eastAsia="Arial Unicode MS"/>
          <w:w w:val="0"/>
        </w:rPr>
        <w:t xml:space="preserve"> </w:t>
      </w:r>
    </w:p>
    <w:p w14:paraId="1C7A8FF5" w14:textId="24BA4F42" w:rsidR="001871EB" w:rsidRPr="009D5608" w:rsidRDefault="009C0488" w:rsidP="00731689">
      <w:pPr>
        <w:pStyle w:val="Level3"/>
        <w:shd w:val="clear" w:color="auto" w:fill="FFFFFF" w:themeFill="background1"/>
        <w:rPr>
          <w:rFonts w:eastAsia="Arial Unicode MS"/>
          <w:w w:val="0"/>
        </w:rPr>
      </w:pPr>
      <w:r w:rsidRPr="009D5608">
        <w:t>Portanto, para os fins desta Escritura de Emissão e dos demais documentos da Oferta, “</w:t>
      </w:r>
      <w:r w:rsidRPr="009D5608">
        <w:rPr>
          <w:b/>
        </w:rPr>
        <w:t>Dia(s) Útil(eis)</w:t>
      </w:r>
      <w:r w:rsidRPr="009D5608">
        <w:t xml:space="preserve">” significa </w:t>
      </w:r>
      <w:r w:rsidR="00E54AE7" w:rsidRPr="009D5608">
        <w:t xml:space="preserve">qualquer dia </w:t>
      </w:r>
      <w:r w:rsidRPr="009D5608">
        <w:t xml:space="preserve">que não seja sábado, domingo ou feriado </w:t>
      </w:r>
      <w:r w:rsidR="0014272B" w:rsidRPr="009D5608">
        <w:t xml:space="preserve">declarado </w:t>
      </w:r>
      <w:r w:rsidRPr="009D5608">
        <w:t>nacional.</w:t>
      </w:r>
      <w:r w:rsidR="00334F54" w:rsidRPr="009D5608">
        <w:t xml:space="preserve"> </w:t>
      </w:r>
    </w:p>
    <w:p w14:paraId="1C7A8FF6" w14:textId="77777777" w:rsidR="001871EB" w:rsidRPr="009D5608" w:rsidRDefault="001871EB" w:rsidP="00731689">
      <w:pPr>
        <w:pStyle w:val="Level2"/>
        <w:shd w:val="clear" w:color="auto" w:fill="FFFFFF" w:themeFill="background1"/>
        <w:rPr>
          <w:rFonts w:eastAsia="Arial Unicode MS"/>
          <w:b/>
          <w:w w:val="0"/>
        </w:rPr>
      </w:pPr>
      <w:r w:rsidRPr="009D5608">
        <w:rPr>
          <w:rFonts w:eastAsia="Arial Unicode MS"/>
          <w:b/>
          <w:w w:val="0"/>
        </w:rPr>
        <w:t>Decadência dos Direitos aos Acréscimos</w:t>
      </w:r>
    </w:p>
    <w:p w14:paraId="1C7A8FF7" w14:textId="77777777" w:rsidR="001871EB" w:rsidRPr="009D5608" w:rsidRDefault="001871EB" w:rsidP="00731689">
      <w:pPr>
        <w:pStyle w:val="Level3"/>
        <w:shd w:val="clear" w:color="auto" w:fill="FFFFFF" w:themeFill="background1"/>
        <w:rPr>
          <w:rFonts w:eastAsia="Arial Unicode MS"/>
          <w:w w:val="0"/>
        </w:rPr>
      </w:pPr>
      <w:r w:rsidRPr="009D5608">
        <w:rPr>
          <w:rFonts w:eastAsia="Arial Unicode MS"/>
          <w:w w:val="0"/>
        </w:rPr>
        <w:lastRenderedPageBreak/>
        <w:t xml:space="preserve">Sem prejuízo do disposto no item </w:t>
      </w:r>
      <w:r w:rsidR="007654D9" w:rsidRPr="009D5608">
        <w:fldChar w:fldCharType="begin"/>
      </w:r>
      <w:r w:rsidR="007654D9" w:rsidRPr="009D5608">
        <w:instrText xml:space="preserve"> REF _Ref391991260 \r \h  \* MERGEFORMAT </w:instrText>
      </w:r>
      <w:r w:rsidR="007654D9" w:rsidRPr="009D5608">
        <w:fldChar w:fldCharType="separate"/>
      </w:r>
      <w:r w:rsidR="00932089" w:rsidRPr="00932089">
        <w:rPr>
          <w:rFonts w:eastAsia="Arial Unicode MS"/>
          <w:w w:val="0"/>
        </w:rPr>
        <w:t>5.25</w:t>
      </w:r>
      <w:r w:rsidR="007654D9" w:rsidRPr="009D5608">
        <w:fldChar w:fldCharType="end"/>
      </w:r>
      <w:r w:rsidR="000D158C" w:rsidRPr="009D5608">
        <w:rPr>
          <w:rFonts w:eastAsia="Arial Unicode MS"/>
          <w:w w:val="0"/>
        </w:rPr>
        <w:t xml:space="preserve"> </w:t>
      </w:r>
      <w:r w:rsidRPr="009D5608">
        <w:rPr>
          <w:rFonts w:eastAsia="Arial Unicode MS"/>
          <w:w w:val="0"/>
        </w:rPr>
        <w:t>acima, o não comparecimento do Debenturista para receber o valor correspondente a quaisquer das obrigações pecuniárias devidas pela Emissora nas datas previstas nesta Escritura de Emissão ou em qualquer comunicação realizada ou aviso publicado pela Emissora, nos termos desta Escritura de Emissão, não lhe dará direito ao recebimento de qualquer acréscimo no período relativo ao atraso no recebimento, sendo-lhe, todavia, assegurados os direitos adquiridos até a data do respectivo vencimento ou pagamento, no caso de impontualidade no pagamento.</w:t>
      </w:r>
    </w:p>
    <w:p w14:paraId="1C7A8FF8" w14:textId="77777777" w:rsidR="001871EB" w:rsidRPr="009D5608" w:rsidRDefault="001871EB" w:rsidP="00731689">
      <w:pPr>
        <w:pStyle w:val="Level2"/>
        <w:shd w:val="clear" w:color="auto" w:fill="FFFFFF" w:themeFill="background1"/>
        <w:rPr>
          <w:b/>
          <w:w w:val="0"/>
        </w:rPr>
      </w:pPr>
      <w:bookmarkStart w:id="40" w:name="_Ref392015789"/>
      <w:r w:rsidRPr="009D5608">
        <w:rPr>
          <w:rFonts w:eastAsia="Arial Unicode MS"/>
          <w:b/>
          <w:w w:val="0"/>
        </w:rPr>
        <w:t>Publicidade</w:t>
      </w:r>
      <w:bookmarkEnd w:id="40"/>
    </w:p>
    <w:p w14:paraId="1C7A8FF9" w14:textId="2C911DDB" w:rsidR="001871EB" w:rsidRPr="009D5608" w:rsidRDefault="005231E2" w:rsidP="00731689">
      <w:pPr>
        <w:pStyle w:val="Level3"/>
        <w:shd w:val="clear" w:color="auto" w:fill="FFFFFF" w:themeFill="background1"/>
        <w:rPr>
          <w:rFonts w:eastAsia="Arial Unicode MS"/>
          <w:w w:val="0"/>
        </w:rPr>
      </w:pPr>
      <w:r w:rsidRPr="009D5608">
        <w:rPr>
          <w:rFonts w:eastAsia="Arial Unicode MS"/>
          <w:w w:val="0"/>
        </w:rPr>
        <w:t>Todos os</w:t>
      </w:r>
      <w:r w:rsidR="006C53BC" w:rsidRPr="009D5608">
        <w:rPr>
          <w:rFonts w:eastAsia="Arial Unicode MS"/>
          <w:w w:val="0"/>
        </w:rPr>
        <w:t xml:space="preserve"> avisos, anúncios e demais</w:t>
      </w:r>
      <w:r w:rsidRPr="009D5608">
        <w:rPr>
          <w:rFonts w:eastAsia="Arial Unicode MS"/>
          <w:w w:val="0"/>
        </w:rPr>
        <w:t xml:space="preserve"> atos e decisões relevantes decorrentes da Emissão que, de qualquer forma, vierem a envolver, direta ou indiretamente, o interesse dos Debenturistas, deverão ser publicados sob a forma de “Aviso aos Debenturistas” no </w:t>
      </w:r>
      <w:r w:rsidR="003F50E4" w:rsidRPr="009D5608">
        <w:rPr>
          <w:rFonts w:eastAsia="Arial Unicode MS"/>
          <w:w w:val="0"/>
        </w:rPr>
        <w:t>DOESP</w:t>
      </w:r>
      <w:r w:rsidR="00B6770F" w:rsidRPr="009D5608">
        <w:rPr>
          <w:rFonts w:eastAsia="Arial Unicode MS"/>
          <w:w w:val="0"/>
        </w:rPr>
        <w:t xml:space="preserve"> </w:t>
      </w:r>
      <w:r w:rsidRPr="009D5608">
        <w:rPr>
          <w:rFonts w:eastAsia="Arial Unicode MS"/>
          <w:w w:val="0"/>
        </w:rPr>
        <w:t xml:space="preserve">e no </w:t>
      </w:r>
      <w:r w:rsidR="00B6770F" w:rsidRPr="009D5608">
        <w:rPr>
          <w:rFonts w:eastAsia="Arial Unicode MS"/>
          <w:w w:val="0"/>
        </w:rPr>
        <w:t>J</w:t>
      </w:r>
      <w:r w:rsidRPr="009D5608">
        <w:rPr>
          <w:rFonts w:eastAsia="Arial Unicode MS"/>
          <w:w w:val="0"/>
        </w:rPr>
        <w:t xml:space="preserve">ornal </w:t>
      </w:r>
      <w:r w:rsidR="00D37C44" w:rsidRPr="009D5608">
        <w:rPr>
          <w:rFonts w:eastAsia="Arial Unicode MS"/>
          <w:w w:val="0"/>
        </w:rPr>
        <w:t xml:space="preserve">Gazeta de São Paulo, </w:t>
      </w:r>
      <w:r w:rsidRPr="009D5608">
        <w:rPr>
          <w:rFonts w:eastAsia="Arial Unicode MS"/>
          <w:w w:val="0"/>
        </w:rPr>
        <w:t>utilizados pela Emissora para efetuar as publicações ordenadas pela Lei das Sociedades por Ações. A Emissora poderá alterar qualquer jornal acima por outro jornal de grande circulação que seja adotado para suas publicações societárias, mediante comunicação por escrito ao Agente Fiduciário e a publicação, na forma de aviso, no jornal a ser substituído, nos termos do parágrafo 3º, do artigo 289, da Lei das Sociedades por Ações, devendo os Debenturistas verificarem com o Agente Fiduciário sobre a eventual alteração do jornal de publicação.</w:t>
      </w:r>
    </w:p>
    <w:bookmarkEnd w:id="15"/>
    <w:p w14:paraId="1C7A8FFA" w14:textId="77777777" w:rsidR="006C3B7A" w:rsidRPr="009D5608" w:rsidRDefault="006C3B7A" w:rsidP="00731689">
      <w:pPr>
        <w:pStyle w:val="Level2"/>
        <w:shd w:val="clear" w:color="auto" w:fill="FFFFFF" w:themeFill="background1"/>
        <w:rPr>
          <w:rFonts w:eastAsia="Arial Unicode MS"/>
          <w:b/>
          <w:w w:val="0"/>
        </w:rPr>
      </w:pPr>
      <w:r w:rsidRPr="009D5608">
        <w:rPr>
          <w:b/>
          <w:w w:val="0"/>
        </w:rPr>
        <w:t>Aquisição</w:t>
      </w:r>
      <w:r w:rsidRPr="009D5608">
        <w:rPr>
          <w:rFonts w:eastAsia="Arial Unicode MS"/>
          <w:b/>
          <w:w w:val="0"/>
        </w:rPr>
        <w:t xml:space="preserve"> Facultativa</w:t>
      </w:r>
      <w:r w:rsidR="00D30755" w:rsidRPr="009D5608">
        <w:rPr>
          <w:rFonts w:eastAsia="Arial Unicode MS"/>
          <w:b/>
          <w:w w:val="0"/>
        </w:rPr>
        <w:t xml:space="preserve"> </w:t>
      </w:r>
    </w:p>
    <w:p w14:paraId="1C7A8FFB" w14:textId="77777777" w:rsidR="006C3B7A" w:rsidRPr="009D5608" w:rsidRDefault="002B71C3" w:rsidP="00731689">
      <w:pPr>
        <w:pStyle w:val="Level3"/>
        <w:shd w:val="clear" w:color="auto" w:fill="FFFFFF" w:themeFill="background1"/>
      </w:pPr>
      <w:bookmarkStart w:id="41" w:name="_Ref391992839"/>
      <w:r w:rsidRPr="009D5608">
        <w:t>À</w:t>
      </w:r>
      <w:r w:rsidR="006C3B7A" w:rsidRPr="009D5608">
        <w:t xml:space="preserve"> Emissora é facultado, a qualquer tempo, adquirir</w:t>
      </w:r>
      <w:r w:rsidR="00D33B03" w:rsidRPr="009D5608">
        <w:t xml:space="preserve">, </w:t>
      </w:r>
      <w:r w:rsidR="00D33B03" w:rsidRPr="009D5608">
        <w:rPr>
          <w:w w:val="0"/>
        </w:rPr>
        <w:t xml:space="preserve">observada a restrição para negociação das Debêntures prevista no item </w:t>
      </w:r>
      <w:r w:rsidR="007654D9" w:rsidRPr="009D5608">
        <w:fldChar w:fldCharType="begin"/>
      </w:r>
      <w:r w:rsidR="007654D9" w:rsidRPr="009D5608">
        <w:instrText xml:space="preserve"> REF _Ref415729148 \r \h  \* MERGEFORMAT </w:instrText>
      </w:r>
      <w:r w:rsidR="007654D9" w:rsidRPr="009D5608">
        <w:fldChar w:fldCharType="separate"/>
      </w:r>
      <w:r w:rsidR="00932089" w:rsidRPr="00932089">
        <w:rPr>
          <w:w w:val="0"/>
        </w:rPr>
        <w:t>2.6.2</w:t>
      </w:r>
      <w:r w:rsidR="007654D9" w:rsidRPr="009D5608">
        <w:fldChar w:fldCharType="end"/>
      </w:r>
      <w:r w:rsidR="00D33B03" w:rsidRPr="009D5608">
        <w:rPr>
          <w:w w:val="0"/>
        </w:rPr>
        <w:t xml:space="preserve"> acima,</w:t>
      </w:r>
      <w:r w:rsidR="006C3B7A" w:rsidRPr="009D5608">
        <w:t xml:space="preserve"> Debêntures em </w:t>
      </w:r>
      <w:r w:rsidR="004A1465" w:rsidRPr="009D5608">
        <w:t>C</w:t>
      </w:r>
      <w:r w:rsidR="006C3B7A" w:rsidRPr="009D5608">
        <w:t>irculação no mercado, por valor igual ou inferior ao Valor Nominal Unitário</w:t>
      </w:r>
      <w:r w:rsidR="00D33B03" w:rsidRPr="009D5608">
        <w:t xml:space="preserve"> </w:t>
      </w:r>
      <w:r w:rsidR="006C3B7A" w:rsidRPr="009D5608">
        <w:t>(devendo o fato constar do relatório da administração e das demonstrações financeiras da Emissora), ou por valor superior ao Valor Nominal Unitário</w:t>
      </w:r>
      <w:r w:rsidR="009720A1" w:rsidRPr="009D5608">
        <w:rPr>
          <w:rFonts w:eastAsia="Arial Unicode MS"/>
        </w:rPr>
        <w:t xml:space="preserve"> </w:t>
      </w:r>
      <w:r w:rsidR="006C3B7A" w:rsidRPr="009D5608">
        <w:t>desde que observadas as regras expedidas pela CVM, conforme o disposto no parágrafo 3º, do artigo 55, da Lei das Sociedade por Ações</w:t>
      </w:r>
      <w:r w:rsidR="00D33B03" w:rsidRPr="009D5608">
        <w:t>,</w:t>
      </w:r>
      <w:r w:rsidR="006C3B7A" w:rsidRPr="009D5608">
        <w:t xml:space="preserve"> acrescido </w:t>
      </w:r>
      <w:r w:rsidRPr="009D5608">
        <w:t>da Remuneração</w:t>
      </w:r>
      <w:r w:rsidR="00716AEA" w:rsidRPr="009D5608">
        <w:t xml:space="preserve">, calculada </w:t>
      </w:r>
      <w:r w:rsidR="00716AEA" w:rsidRPr="009D5608">
        <w:rPr>
          <w:i/>
          <w:iCs/>
        </w:rPr>
        <w:t>pro rata temporis</w:t>
      </w:r>
      <w:r w:rsidR="00404511" w:rsidRPr="009D5608">
        <w:rPr>
          <w:i/>
          <w:iCs/>
        </w:rPr>
        <w:t xml:space="preserve"> </w:t>
      </w:r>
      <w:r w:rsidR="00404511" w:rsidRPr="009D5608">
        <w:t>desde a Data de Emissão</w:t>
      </w:r>
      <w:r w:rsidR="009C0488" w:rsidRPr="009D5608">
        <w:t>,</w:t>
      </w:r>
      <w:r w:rsidR="00404511" w:rsidRPr="009D5608">
        <w:t xml:space="preserve"> </w:t>
      </w:r>
      <w:r w:rsidR="009C0488" w:rsidRPr="009D5608">
        <w:t xml:space="preserve">ou último pagamento </w:t>
      </w:r>
      <w:r w:rsidR="0092000F" w:rsidRPr="009D5608">
        <w:t xml:space="preserve">de Remuneração, </w:t>
      </w:r>
      <w:r w:rsidR="009C0488" w:rsidRPr="009D5608">
        <w:t>conforme o caso,</w:t>
      </w:r>
      <w:r w:rsidR="00404511" w:rsidRPr="009D5608">
        <w:t xml:space="preserve"> até a data da efetiva </w:t>
      </w:r>
      <w:r w:rsidR="00FE2BAB" w:rsidRPr="009D5608">
        <w:t>a</w:t>
      </w:r>
      <w:r w:rsidR="00404511" w:rsidRPr="009D5608">
        <w:t>qu</w:t>
      </w:r>
      <w:r w:rsidR="00FE2BAB" w:rsidRPr="009D5608">
        <w:t>i</w:t>
      </w:r>
      <w:r w:rsidR="00404511" w:rsidRPr="009D5608">
        <w:t>sição</w:t>
      </w:r>
      <w:r w:rsidR="00716AEA" w:rsidRPr="009D5608">
        <w:t>,</w:t>
      </w:r>
      <w:r w:rsidR="006C3B7A" w:rsidRPr="009D5608">
        <w:t xml:space="preserve"> e dos Encargos Moratórios, se for o caso (“</w:t>
      </w:r>
      <w:r w:rsidR="006C3B7A" w:rsidRPr="009D5608">
        <w:rPr>
          <w:b/>
        </w:rPr>
        <w:t>Aquisição Facultativa</w:t>
      </w:r>
      <w:r w:rsidR="006C3B7A" w:rsidRPr="009D5608">
        <w:t xml:space="preserve">”). As Debêntures objeto deste procedimento poderão: (i) ser canceladas (ii) permanecer em tesouraria; ou (iii) ser novamente colocadas no mercado. As Debêntures adquiridas pela Emissora para permanência em tesouraria, nos termos deste item </w:t>
      </w:r>
      <w:r w:rsidR="007654D9" w:rsidRPr="009D5608">
        <w:fldChar w:fldCharType="begin"/>
      </w:r>
      <w:r w:rsidR="007654D9" w:rsidRPr="009D5608">
        <w:instrText xml:space="preserve"> REF _Ref391992839 \r \h  \* MERGEFORMAT </w:instrText>
      </w:r>
      <w:r w:rsidR="007654D9" w:rsidRPr="009D5608">
        <w:fldChar w:fldCharType="separate"/>
      </w:r>
      <w:r w:rsidR="00932089">
        <w:t>5.28.1</w:t>
      </w:r>
      <w:r w:rsidR="007654D9" w:rsidRPr="009D5608">
        <w:fldChar w:fldCharType="end"/>
      </w:r>
      <w:r w:rsidR="006C3B7A" w:rsidRPr="009D5608">
        <w:t>, se e quando recolocadas</w:t>
      </w:r>
      <w:r w:rsidRPr="009D5608">
        <w:t xml:space="preserve"> no mercado, farão jus à mesma R</w:t>
      </w:r>
      <w:r w:rsidR="006C3B7A" w:rsidRPr="009D5608">
        <w:t>emuneração das demais Debêntures.</w:t>
      </w:r>
      <w:bookmarkEnd w:id="41"/>
      <w:r w:rsidR="00334F54" w:rsidRPr="009D5608">
        <w:t xml:space="preserve"> </w:t>
      </w:r>
    </w:p>
    <w:p w14:paraId="1C7A8FFC" w14:textId="77777777" w:rsidR="00155E5F" w:rsidRPr="009D5608" w:rsidRDefault="00155E5F" w:rsidP="00731689">
      <w:pPr>
        <w:pStyle w:val="Level2"/>
        <w:shd w:val="clear" w:color="auto" w:fill="FFFFFF" w:themeFill="background1"/>
        <w:rPr>
          <w:b/>
        </w:rPr>
      </w:pPr>
      <w:r w:rsidRPr="009D5608">
        <w:rPr>
          <w:b/>
        </w:rPr>
        <w:t>Direito de Preferência</w:t>
      </w:r>
    </w:p>
    <w:p w14:paraId="1C7A8FFD" w14:textId="77777777" w:rsidR="00267487" w:rsidRPr="009D5608" w:rsidRDefault="00155E5F" w:rsidP="00731689">
      <w:pPr>
        <w:pStyle w:val="Level3"/>
        <w:shd w:val="clear" w:color="auto" w:fill="FFFFFF" w:themeFill="background1"/>
      </w:pPr>
      <w:r w:rsidRPr="009D5608">
        <w:t>Não haverá direito de preferência para subscrição das Debêntures pelos atuais acionistas da Emissora.</w:t>
      </w:r>
    </w:p>
    <w:p w14:paraId="1C7A8FFE" w14:textId="77777777" w:rsidR="008B0EA3" w:rsidRPr="009D5608" w:rsidRDefault="001C3CC9" w:rsidP="00731689">
      <w:pPr>
        <w:pStyle w:val="Level1"/>
        <w:shd w:val="clear" w:color="auto" w:fill="FFFFFF" w:themeFill="background1"/>
      </w:pPr>
      <w:r w:rsidRPr="009D5608">
        <w:t xml:space="preserve">DAS </w:t>
      </w:r>
      <w:r w:rsidR="008B0EA3" w:rsidRPr="009D5608">
        <w:t>CARACTERÍSTICAS DA OFERTA</w:t>
      </w:r>
    </w:p>
    <w:p w14:paraId="1C7A8FFF" w14:textId="77777777" w:rsidR="008B0EA3" w:rsidRPr="009D5608" w:rsidRDefault="008B0EA3" w:rsidP="00731689">
      <w:pPr>
        <w:pStyle w:val="Level2"/>
        <w:shd w:val="clear" w:color="auto" w:fill="FFFFFF" w:themeFill="background1"/>
        <w:rPr>
          <w:b/>
        </w:rPr>
      </w:pPr>
      <w:r w:rsidRPr="009D5608">
        <w:rPr>
          <w:b/>
        </w:rPr>
        <w:t>Colocação e Procedimento de Distribuição</w:t>
      </w:r>
    </w:p>
    <w:p w14:paraId="1C7A9000" w14:textId="77777777" w:rsidR="00683F63" w:rsidRPr="00477916" w:rsidRDefault="00683F63" w:rsidP="00731689">
      <w:pPr>
        <w:pStyle w:val="Level3"/>
        <w:shd w:val="clear" w:color="auto" w:fill="FFFFFF" w:themeFill="background1"/>
      </w:pPr>
      <w:r w:rsidRPr="00477916">
        <w:t>As Debêntures serão objeto de distribuição pública, com esforços restritos</w:t>
      </w:r>
      <w:r w:rsidR="00E54AE7" w:rsidRPr="00477916">
        <w:t xml:space="preserve"> de distribuição, nos termos da Instrução CVM 476,</w:t>
      </w:r>
      <w:r w:rsidRPr="00477916">
        <w:t xml:space="preserve"> sob o regime de garantia firme de </w:t>
      </w:r>
      <w:r w:rsidR="008062DC" w:rsidRPr="00477916">
        <w:t>colocação</w:t>
      </w:r>
      <w:r w:rsidR="00E22230" w:rsidRPr="00477916">
        <w:t>,</w:t>
      </w:r>
      <w:r w:rsidRPr="00477916">
        <w:t xml:space="preserve"> </w:t>
      </w:r>
      <w:r w:rsidR="00E22230" w:rsidRPr="00477916">
        <w:t>nos termos do “Contrato de Estruturação, Coordenação e Distribuição Pública,</w:t>
      </w:r>
      <w:r w:rsidR="00E22230" w:rsidRPr="00477916">
        <w:rPr>
          <w:bCs/>
        </w:rPr>
        <w:t xml:space="preserve"> com Esforços Restritos, </w:t>
      </w:r>
      <w:r w:rsidR="00E22230" w:rsidRPr="00477916">
        <w:t>de Debêntures</w:t>
      </w:r>
      <w:r w:rsidR="00E22230" w:rsidRPr="00477916">
        <w:rPr>
          <w:bCs/>
        </w:rPr>
        <w:t xml:space="preserve"> Simples, Não Conversíveis em Ações, da Espécie com Garantia Real, com Garantia Adicional Fidejussória, em Série Única </w:t>
      </w:r>
      <w:r w:rsidR="00E22230" w:rsidRPr="00477916">
        <w:rPr>
          <w:bCs/>
        </w:rPr>
        <w:lastRenderedPageBreak/>
        <w:t>da Fortuna Comércio S.A.”</w:t>
      </w:r>
      <w:r w:rsidRPr="00477916">
        <w:t xml:space="preserve">, com intermediação </w:t>
      </w:r>
      <w:r w:rsidR="00A709AC" w:rsidRPr="00477916">
        <w:t>de instituiç</w:t>
      </w:r>
      <w:r w:rsidR="00634B73" w:rsidRPr="00477916">
        <w:t>ões</w:t>
      </w:r>
      <w:r w:rsidR="00A709AC" w:rsidRPr="00477916">
        <w:t xml:space="preserve"> financeira</w:t>
      </w:r>
      <w:r w:rsidR="00634B73" w:rsidRPr="00477916">
        <w:t>s</w:t>
      </w:r>
      <w:r w:rsidR="00A709AC" w:rsidRPr="00477916">
        <w:t xml:space="preserve"> integrante</w:t>
      </w:r>
      <w:r w:rsidR="00634B73" w:rsidRPr="00477916">
        <w:t>s</w:t>
      </w:r>
      <w:r w:rsidR="00A709AC" w:rsidRPr="00477916">
        <w:t xml:space="preserve"> do sistema de valores mobiliários (“</w:t>
      </w:r>
      <w:r w:rsidR="00A709AC" w:rsidRPr="00477916">
        <w:rPr>
          <w:b/>
        </w:rPr>
        <w:t>Coordenador</w:t>
      </w:r>
      <w:r w:rsidR="00634B73" w:rsidRPr="00477916">
        <w:rPr>
          <w:b/>
        </w:rPr>
        <w:t>es</w:t>
      </w:r>
      <w:r w:rsidR="00A709AC" w:rsidRPr="00477916">
        <w:t>”)</w:t>
      </w:r>
      <w:r w:rsidRPr="00477916">
        <w:t xml:space="preserve">, por meio do módulo MDA, administrado e operacionalizado pela </w:t>
      </w:r>
      <w:r w:rsidR="00634B73" w:rsidRPr="00477916">
        <w:t>CETIP.</w:t>
      </w:r>
    </w:p>
    <w:p w14:paraId="1C7A9001" w14:textId="77777777" w:rsidR="00E96F87" w:rsidRPr="009D5608" w:rsidRDefault="0021456E" w:rsidP="00731689">
      <w:pPr>
        <w:pStyle w:val="Level3"/>
        <w:shd w:val="clear" w:color="auto" w:fill="FFFFFF" w:themeFill="background1"/>
      </w:pPr>
      <w:r w:rsidRPr="009D5608">
        <w:t>O</w:t>
      </w:r>
      <w:r w:rsidR="00634B73" w:rsidRPr="009D5608">
        <w:t>s</w:t>
      </w:r>
      <w:r w:rsidR="00E96F87" w:rsidRPr="009D5608">
        <w:t xml:space="preserve"> </w:t>
      </w:r>
      <w:r w:rsidRPr="009D5608">
        <w:t>Coordenador</w:t>
      </w:r>
      <w:r w:rsidR="00634B73" w:rsidRPr="009D5608">
        <w:t>es</w:t>
      </w:r>
      <w:r w:rsidRPr="009D5608">
        <w:t xml:space="preserve"> </w:t>
      </w:r>
      <w:r w:rsidR="00E96F87" w:rsidRPr="009D5608">
        <w:t>organizar</w:t>
      </w:r>
      <w:r w:rsidR="00634B73" w:rsidRPr="009D5608">
        <w:t>ão</w:t>
      </w:r>
      <w:r w:rsidR="00E96F87" w:rsidRPr="009D5608">
        <w:t xml:space="preserve"> a distribuição e colocação das Debêntures, observado </w:t>
      </w:r>
      <w:r w:rsidR="00C73C55" w:rsidRPr="009D5608">
        <w:t xml:space="preserve">o </w:t>
      </w:r>
      <w:r w:rsidR="006C53BC" w:rsidRPr="009D5608">
        <w:t>disposto</w:t>
      </w:r>
      <w:r w:rsidR="00E96F87" w:rsidRPr="009D5608">
        <w:t xml:space="preserve"> na Instrução CVM 476, de forma a assegurar: (i) que o tratamento conferido aos </w:t>
      </w:r>
      <w:r w:rsidR="005B5B72" w:rsidRPr="009D5608">
        <w:t>i</w:t>
      </w:r>
      <w:r w:rsidR="00E96F87" w:rsidRPr="009D5608">
        <w:t xml:space="preserve">nvestidores </w:t>
      </w:r>
      <w:r w:rsidR="005B5B72" w:rsidRPr="009D5608">
        <w:t>q</w:t>
      </w:r>
      <w:r w:rsidR="00E96F87" w:rsidRPr="009D5608">
        <w:t>ualificados</w:t>
      </w:r>
      <w:r w:rsidR="005B5B72" w:rsidRPr="009D5608">
        <w:t>, conforme definidos no artigo 4º da Instrução CVM 476 (“</w:t>
      </w:r>
      <w:r w:rsidR="00E96F87" w:rsidRPr="009D5608">
        <w:rPr>
          <w:b/>
        </w:rPr>
        <w:t>Investidores Qualificados</w:t>
      </w:r>
      <w:r w:rsidR="005B5B72" w:rsidRPr="009D5608">
        <w:t>”),</w:t>
      </w:r>
      <w:r w:rsidR="00E96F87" w:rsidRPr="009D5608">
        <w:t xml:space="preserve"> seja justo e equitativo; e (ii) a adequação do investimento ao perfil de ri</w:t>
      </w:r>
      <w:r w:rsidR="00F51E42" w:rsidRPr="009D5608">
        <w:t>sco dos respectivos clientes do</w:t>
      </w:r>
      <w:r w:rsidR="00634B73" w:rsidRPr="009D5608">
        <w:t>s</w:t>
      </w:r>
      <w:r w:rsidR="00E96F87" w:rsidRPr="009D5608">
        <w:t xml:space="preserve"> </w:t>
      </w:r>
      <w:r w:rsidR="00F51E42" w:rsidRPr="009D5608">
        <w:t>Coordenador</w:t>
      </w:r>
      <w:r w:rsidR="00634B73" w:rsidRPr="009D5608">
        <w:t>es</w:t>
      </w:r>
      <w:r w:rsidR="00E96F87" w:rsidRPr="009D5608">
        <w:t>. O plano d</w:t>
      </w:r>
      <w:r w:rsidRPr="009D5608">
        <w:t>e distribuição será fixado pelo</w:t>
      </w:r>
      <w:r w:rsidR="00634B73" w:rsidRPr="009D5608">
        <w:t>s</w:t>
      </w:r>
      <w:r w:rsidR="00E96F87" w:rsidRPr="009D5608">
        <w:t xml:space="preserve"> </w:t>
      </w:r>
      <w:r w:rsidRPr="009D5608">
        <w:t>Coordenador</w:t>
      </w:r>
      <w:r w:rsidR="00634B73" w:rsidRPr="009D5608">
        <w:t>es</w:t>
      </w:r>
      <w:r w:rsidR="00E96F87" w:rsidRPr="009D5608">
        <w:t>, em conjunto com a Emissora, levando em consideração suas relações com investidores e outras considerações de natur</w:t>
      </w:r>
      <w:r w:rsidR="00F51E42" w:rsidRPr="009D5608">
        <w:t>eza comercial ou estratégica do</w:t>
      </w:r>
      <w:r w:rsidR="00634B73" w:rsidRPr="009D5608">
        <w:t>s</w:t>
      </w:r>
      <w:r w:rsidR="00E96F87" w:rsidRPr="009D5608">
        <w:t xml:space="preserve"> </w:t>
      </w:r>
      <w:r w:rsidR="00F51E42" w:rsidRPr="009D5608">
        <w:t>Coordenador</w:t>
      </w:r>
      <w:r w:rsidR="00634B73" w:rsidRPr="009D5608">
        <w:t>es</w:t>
      </w:r>
      <w:r w:rsidR="00F51E42" w:rsidRPr="009D5608">
        <w:t xml:space="preserve"> </w:t>
      </w:r>
      <w:r w:rsidR="00E96F87" w:rsidRPr="009D5608">
        <w:t>e da Emissora (“</w:t>
      </w:r>
      <w:r w:rsidR="00E96F87" w:rsidRPr="009D5608">
        <w:rPr>
          <w:b/>
        </w:rPr>
        <w:t>Plano de Distribuição</w:t>
      </w:r>
      <w:r w:rsidR="00E96F87" w:rsidRPr="009D5608">
        <w:t>”). O Plano de Distribuição será estabelecido</w:t>
      </w:r>
      <w:r w:rsidR="000E1BC7" w:rsidRPr="009D5608">
        <w:t xml:space="preserve"> mediante os seguintes termos:</w:t>
      </w:r>
    </w:p>
    <w:p w14:paraId="1C7A9002" w14:textId="77777777" w:rsidR="00E96F87" w:rsidRPr="009D5608" w:rsidRDefault="00F51E42" w:rsidP="00731689">
      <w:pPr>
        <w:pStyle w:val="Level6"/>
        <w:shd w:val="clear" w:color="auto" w:fill="FFFFFF" w:themeFill="background1"/>
        <w:tabs>
          <w:tab w:val="clear" w:pos="3402"/>
          <w:tab w:val="left" w:pos="2580"/>
        </w:tabs>
        <w:ind w:left="2577"/>
      </w:pPr>
      <w:r w:rsidRPr="009D5608">
        <w:t>o</w:t>
      </w:r>
      <w:r w:rsidR="00634B73" w:rsidRPr="009D5608">
        <w:t>s</w:t>
      </w:r>
      <w:r w:rsidR="00E96F87" w:rsidRPr="009D5608">
        <w:t xml:space="preserve"> </w:t>
      </w:r>
      <w:r w:rsidRPr="009D5608">
        <w:t>Coordenador</w:t>
      </w:r>
      <w:r w:rsidR="00634B73" w:rsidRPr="009D5608">
        <w:t>es</w:t>
      </w:r>
      <w:r w:rsidRPr="009D5608">
        <w:t xml:space="preserve"> poder</w:t>
      </w:r>
      <w:r w:rsidR="00590BD4" w:rsidRPr="009D5608">
        <w:t>ão</w:t>
      </w:r>
      <w:r w:rsidR="00E96F87" w:rsidRPr="009D5608">
        <w:t xml:space="preserve">, no contexto dos esforços restritos das Debêntures, acessar </w:t>
      </w:r>
      <w:r w:rsidR="00590BD4" w:rsidRPr="009D5608">
        <w:t>75 (setenta e cinco) Investidores Qualificados, sendo possível a subscrição das Debêntures por, no máximo, 50 (cinquenta) Investidores Qualificados</w:t>
      </w:r>
      <w:r w:rsidR="00E96F87" w:rsidRPr="009D5608">
        <w:t>;</w:t>
      </w:r>
    </w:p>
    <w:p w14:paraId="1C7A9003" w14:textId="77777777" w:rsidR="00E96F87" w:rsidRPr="009D5608" w:rsidRDefault="00390D99" w:rsidP="00731689">
      <w:pPr>
        <w:pStyle w:val="Level6"/>
        <w:shd w:val="clear" w:color="auto" w:fill="FFFFFF" w:themeFill="background1"/>
        <w:tabs>
          <w:tab w:val="clear" w:pos="3402"/>
          <w:tab w:val="left" w:pos="2580"/>
        </w:tabs>
        <w:ind w:left="2577"/>
      </w:pPr>
      <w:r w:rsidRPr="009D5608">
        <w:t>o</w:t>
      </w:r>
      <w:r w:rsidR="00590BD4" w:rsidRPr="009D5608">
        <w:t xml:space="preserve">s fundos de investimento e carteiras administradas de valores mobiliários cujas decisões de investimento sejam tomadas pelo mesmo gestor serão considerados como um único investidor para os fins dos limites previstos no item (ii) acima, conforme disposto no artigo 3º, parágrafo 1º, da Instrução CVM 476; (ii) todos os fundos de investimento serão considerados Investidores Qualificados, ainda que se destinem a investidores não qualificados, conforme disposto no artigo 4º, inciso I, da Instrução CVM 476; e (iii) as pessoas naturais e jurídicas mencionadas no </w:t>
      </w:r>
      <w:r w:rsidR="0060317D" w:rsidRPr="009D5608">
        <w:t>art. 109 da Instrução CVM nº 409, de 18 de agosto de 2004, conforme alterada</w:t>
      </w:r>
      <w:r w:rsidR="00590BD4" w:rsidRPr="009D5608">
        <w:t>, deverão subscrever, no âmbito da Oferta, Debêntures no montante mínimo de R$1.000.000,00 (um milhão de reais), conforme disposto no artigo 4º, inciso II, da Instrução CVM 476;</w:t>
      </w:r>
    </w:p>
    <w:p w14:paraId="1C7A9004" w14:textId="77777777" w:rsidR="00E96F87" w:rsidRPr="009D5608" w:rsidRDefault="00E96F87" w:rsidP="00731689">
      <w:pPr>
        <w:pStyle w:val="Level6"/>
        <w:shd w:val="clear" w:color="auto" w:fill="FFFFFF" w:themeFill="background1"/>
        <w:tabs>
          <w:tab w:val="clear" w:pos="3402"/>
          <w:tab w:val="left" w:pos="2580"/>
        </w:tabs>
        <w:ind w:left="2577"/>
      </w:pPr>
      <w:r w:rsidRPr="009D5608">
        <w:t>não existirão reservas antecipadas, nem fixação de lotes mínimos ou máximos para a subscrição das Debêntures;</w:t>
      </w:r>
    </w:p>
    <w:p w14:paraId="1C7A9005" w14:textId="77777777" w:rsidR="002076F2" w:rsidRPr="009D5608" w:rsidRDefault="00E96F87" w:rsidP="00731689">
      <w:pPr>
        <w:pStyle w:val="Level6"/>
        <w:shd w:val="clear" w:color="auto" w:fill="FFFFFF" w:themeFill="background1"/>
        <w:tabs>
          <w:tab w:val="clear" w:pos="3402"/>
          <w:tab w:val="left" w:pos="2580"/>
        </w:tabs>
        <w:ind w:left="2577"/>
      </w:pPr>
      <w:r w:rsidRPr="009D5608">
        <w:t xml:space="preserve">não será constituído fundo de manutenção de liquidez e não será firmado contrato de estabilização de preços com relação às Debêntures; </w:t>
      </w:r>
    </w:p>
    <w:p w14:paraId="1C7A9006" w14:textId="77777777" w:rsidR="00E96F87" w:rsidRPr="009D5608" w:rsidRDefault="00E96F87" w:rsidP="00731689">
      <w:pPr>
        <w:pStyle w:val="Level6"/>
        <w:shd w:val="clear" w:color="auto" w:fill="FFFFFF" w:themeFill="background1"/>
        <w:tabs>
          <w:tab w:val="clear" w:pos="3402"/>
          <w:tab w:val="left" w:pos="2580"/>
        </w:tabs>
        <w:ind w:left="2577"/>
      </w:pPr>
      <w:r w:rsidRPr="009D5608">
        <w:t>serão atendidos os client</w:t>
      </w:r>
      <w:r w:rsidR="00F51E42" w:rsidRPr="009D5608">
        <w:t>es Investidores Qualificados do</w:t>
      </w:r>
      <w:r w:rsidR="00634B73" w:rsidRPr="009D5608">
        <w:t>s</w:t>
      </w:r>
      <w:r w:rsidRPr="009D5608">
        <w:t xml:space="preserve"> </w:t>
      </w:r>
      <w:r w:rsidR="00F51E42" w:rsidRPr="009D5608">
        <w:t>Coordenador</w:t>
      </w:r>
      <w:r w:rsidR="00634B73" w:rsidRPr="009D5608">
        <w:t>es</w:t>
      </w:r>
      <w:r w:rsidR="00F51E42" w:rsidRPr="009D5608">
        <w:t xml:space="preserve"> </w:t>
      </w:r>
      <w:r w:rsidRPr="009D5608">
        <w:t xml:space="preserve">que desejarem efetuar investimentos nas Debêntures, tendo em vista a relação </w:t>
      </w:r>
      <w:r w:rsidR="00634B73" w:rsidRPr="009D5608">
        <w:t xml:space="preserve">dos </w:t>
      </w:r>
      <w:r w:rsidR="00F51E42" w:rsidRPr="009D5608">
        <w:t>Coordenador</w:t>
      </w:r>
      <w:r w:rsidR="00634B73" w:rsidRPr="009D5608">
        <w:t>es</w:t>
      </w:r>
      <w:r w:rsidR="00F51E42" w:rsidRPr="009D5608">
        <w:t xml:space="preserve"> </w:t>
      </w:r>
      <w:r w:rsidRPr="009D5608">
        <w:t xml:space="preserve">com esses clientes, bem como outros investidores, fundos de investimento, e pessoas físicas e jurídicas, </w:t>
      </w:r>
      <w:r w:rsidR="00F51E42" w:rsidRPr="009D5608">
        <w:t>mesmo que não sejam clientes do</w:t>
      </w:r>
      <w:r w:rsidR="00634B73" w:rsidRPr="009D5608">
        <w:t>s</w:t>
      </w:r>
      <w:r w:rsidRPr="009D5608">
        <w:t xml:space="preserve"> </w:t>
      </w:r>
      <w:r w:rsidR="00F51E42" w:rsidRPr="009D5608">
        <w:t>Coordenador</w:t>
      </w:r>
      <w:r w:rsidR="00634B73" w:rsidRPr="009D5608">
        <w:t>es</w:t>
      </w:r>
      <w:r w:rsidRPr="009D5608">
        <w:t>, desde que tais investidores sejam Investidores Qualificados, e assinem a Declaração de Investidor Qualificado (conforme abaixo definido), nos termos do inciso VI abaixo;</w:t>
      </w:r>
    </w:p>
    <w:p w14:paraId="1C7A9007" w14:textId="77777777" w:rsidR="00E96F87" w:rsidRPr="009D5608" w:rsidRDefault="00E96F87" w:rsidP="00731689">
      <w:pPr>
        <w:pStyle w:val="Level6"/>
        <w:shd w:val="clear" w:color="auto" w:fill="FFFFFF" w:themeFill="background1"/>
        <w:tabs>
          <w:tab w:val="clear" w:pos="3402"/>
          <w:tab w:val="left" w:pos="2580"/>
        </w:tabs>
        <w:ind w:left="2577"/>
      </w:pPr>
      <w:r w:rsidRPr="009D5608">
        <w:t>os Investidores Qualificados</w:t>
      </w:r>
      <w:r w:rsidR="00B34C65" w:rsidRPr="009D5608">
        <w:t xml:space="preserve"> </w:t>
      </w:r>
      <w:r w:rsidRPr="009D5608">
        <w:t>deverão assinar “Declaração de Investidor Qualificado” atestando, dentre outros, estarem cientes de que (i) a Oferta não foi registrada na CVM, e (ii) as Debêntures estão sujeitas a restrições de negociação previstas nesta Escritura de Emissão e na regulamentação aplicável; e</w:t>
      </w:r>
    </w:p>
    <w:p w14:paraId="1C7A9008" w14:textId="77777777" w:rsidR="00654F56" w:rsidRPr="009D5608" w:rsidRDefault="002076F2" w:rsidP="00731689">
      <w:pPr>
        <w:pStyle w:val="Level6"/>
        <w:shd w:val="clear" w:color="auto" w:fill="FFFFFF" w:themeFill="background1"/>
        <w:tabs>
          <w:tab w:val="clear" w:pos="3402"/>
          <w:tab w:val="left" w:pos="2580"/>
        </w:tabs>
        <w:ind w:left="2577"/>
      </w:pPr>
      <w:r w:rsidRPr="009D5608">
        <w:lastRenderedPageBreak/>
        <w:t xml:space="preserve">a </w:t>
      </w:r>
      <w:r w:rsidR="00E96F87" w:rsidRPr="009D5608">
        <w:t>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sidR="003F3371" w:rsidRPr="009D5608">
        <w:t xml:space="preserve"> </w:t>
      </w:r>
    </w:p>
    <w:p w14:paraId="1C7A9009" w14:textId="77777777" w:rsidR="009720A1" w:rsidRPr="009D5608" w:rsidRDefault="001C3CC9" w:rsidP="00731689">
      <w:pPr>
        <w:pStyle w:val="Level1"/>
        <w:shd w:val="clear" w:color="auto" w:fill="FFFFFF" w:themeFill="background1"/>
      </w:pPr>
      <w:bookmarkStart w:id="42" w:name="_DV_M187"/>
      <w:bookmarkEnd w:id="42"/>
      <w:r w:rsidRPr="009D5608">
        <w:t xml:space="preserve">DO </w:t>
      </w:r>
      <w:r w:rsidR="009720A1" w:rsidRPr="009D5608">
        <w:t>VENCIMENTO ANTECIPADO</w:t>
      </w:r>
    </w:p>
    <w:p w14:paraId="1C7A900A" w14:textId="79541B39" w:rsidR="009720A1" w:rsidRPr="009D5608" w:rsidRDefault="009720A1" w:rsidP="00731689">
      <w:pPr>
        <w:pStyle w:val="Level2"/>
        <w:shd w:val="clear" w:color="auto" w:fill="FFFFFF" w:themeFill="background1"/>
      </w:pPr>
      <w:bookmarkStart w:id="43" w:name="_DV_M268"/>
      <w:bookmarkStart w:id="44" w:name="_Ref392008548"/>
      <w:bookmarkEnd w:id="43"/>
      <w:r w:rsidRPr="009D5608">
        <w:t xml:space="preserve">Observado o disposto nos itens </w:t>
      </w:r>
      <w:r w:rsidR="007654D9" w:rsidRPr="009D5608">
        <w:fldChar w:fldCharType="begin"/>
      </w:r>
      <w:r w:rsidR="007654D9" w:rsidRPr="009D5608">
        <w:instrText xml:space="preserve"> REF _Ref391996822 \r \h  \* MERGEFORMAT </w:instrText>
      </w:r>
      <w:r w:rsidR="007654D9" w:rsidRPr="009D5608">
        <w:fldChar w:fldCharType="separate"/>
      </w:r>
      <w:r w:rsidR="00932089">
        <w:t>7.2</w:t>
      </w:r>
      <w:r w:rsidR="007654D9" w:rsidRPr="009D5608">
        <w:fldChar w:fldCharType="end"/>
      </w:r>
      <w:r w:rsidRPr="009D5608">
        <w:t xml:space="preserve"> e </w:t>
      </w:r>
      <w:r w:rsidR="007654D9" w:rsidRPr="009D5608">
        <w:fldChar w:fldCharType="begin"/>
      </w:r>
      <w:r w:rsidR="007654D9" w:rsidRPr="009D5608">
        <w:instrText xml:space="preserve"> REF _Ref391996829 \r \h  \* MERGEFORMAT </w:instrText>
      </w:r>
      <w:r w:rsidR="007654D9" w:rsidRPr="009D5608">
        <w:fldChar w:fldCharType="separate"/>
      </w:r>
      <w:r w:rsidR="00932089">
        <w:t>7.3</w:t>
      </w:r>
      <w:r w:rsidR="007654D9" w:rsidRPr="009D5608">
        <w:fldChar w:fldCharType="end"/>
      </w:r>
      <w:r w:rsidR="00E15C46" w:rsidRPr="009D5608">
        <w:t xml:space="preserve"> </w:t>
      </w:r>
      <w:r w:rsidRPr="009D5608">
        <w:t>abaixo, o Agente Fiduciário deverá declarar antecipadamente vencidas todas as obrigações constantes desta Escritura de Emissão e exigir o imediato pagamento, pela Emissora, do Valor Nominal Unitário</w:t>
      </w:r>
      <w:r w:rsidR="00812808" w:rsidRPr="009D5608">
        <w:t>, ou saldo do Valor Nominal Unitário, conforme o caso,</w:t>
      </w:r>
      <w:r w:rsidRPr="009D5608">
        <w:t xml:space="preserve"> acrescido da Remuneração, calculada </w:t>
      </w:r>
      <w:r w:rsidRPr="009D5608">
        <w:rPr>
          <w:i/>
          <w:iCs/>
        </w:rPr>
        <w:t>pro rata temporis</w:t>
      </w:r>
      <w:r w:rsidRPr="009D5608">
        <w:t xml:space="preserve">, </w:t>
      </w:r>
      <w:r w:rsidR="00354CA8" w:rsidRPr="009D5608">
        <w:t xml:space="preserve">entre a Data de </w:t>
      </w:r>
      <w:r w:rsidR="002E3FD8">
        <w:t>Integralização</w:t>
      </w:r>
      <w:r w:rsidR="00415613" w:rsidRPr="009D5608">
        <w:t>, ou da data de pagamento de Remuneração imediatamente anterior, conforme o caso,</w:t>
      </w:r>
      <w:r w:rsidR="00354CA8" w:rsidRPr="009D5608">
        <w:t xml:space="preserve"> </w:t>
      </w:r>
      <w:r w:rsidRPr="009D5608">
        <w:t>até a data do efetivo pagamento, sem prejuízo do pagamento dos Encargos Moratórios, quando for o caso e de quaisquer outros valores eventualmente devidos pela Emissora nos termos desta Escritura de Emissão, independentemente de aviso, interpelação ou notificação, judicial ou extrajudicial na ciência da ocorrência das hipóteses</w:t>
      </w:r>
      <w:r w:rsidR="00E15C46" w:rsidRPr="009D5608">
        <w:t xml:space="preserve"> descritas nos itens </w:t>
      </w:r>
      <w:r w:rsidR="007654D9" w:rsidRPr="009D5608">
        <w:fldChar w:fldCharType="begin"/>
      </w:r>
      <w:r w:rsidR="007654D9" w:rsidRPr="009D5608">
        <w:instrText xml:space="preserve"> REF _Ref416256173 \r \h  \* MERGEFORMAT </w:instrText>
      </w:r>
      <w:r w:rsidR="007654D9" w:rsidRPr="009D5608">
        <w:fldChar w:fldCharType="separate"/>
      </w:r>
      <w:r w:rsidR="00932089">
        <w:t>7.1.1</w:t>
      </w:r>
      <w:r w:rsidR="007654D9" w:rsidRPr="009D5608">
        <w:fldChar w:fldCharType="end"/>
      </w:r>
      <w:r w:rsidR="00E15C46" w:rsidRPr="009D5608">
        <w:t xml:space="preserve"> e </w:t>
      </w:r>
      <w:r w:rsidR="007654D9" w:rsidRPr="009D5608">
        <w:fldChar w:fldCharType="begin"/>
      </w:r>
      <w:r w:rsidR="007654D9" w:rsidRPr="009D5608">
        <w:instrText xml:space="preserve"> REF _Ref398888998 \r \h  \* MERGEFORMAT </w:instrText>
      </w:r>
      <w:r w:rsidR="007654D9" w:rsidRPr="009D5608">
        <w:fldChar w:fldCharType="separate"/>
      </w:r>
      <w:r w:rsidR="00932089">
        <w:t>7.1.2</w:t>
      </w:r>
      <w:r w:rsidR="007654D9" w:rsidRPr="009D5608">
        <w:fldChar w:fldCharType="end"/>
      </w:r>
      <w:r w:rsidR="00E15C46" w:rsidRPr="009D5608">
        <w:t xml:space="preserve"> abaixo</w:t>
      </w:r>
      <w:r w:rsidRPr="009D5608">
        <w:t xml:space="preserve"> (cada um, um “</w:t>
      </w:r>
      <w:r w:rsidRPr="009D5608">
        <w:rPr>
          <w:b/>
        </w:rPr>
        <w:t xml:space="preserve">Evento de </w:t>
      </w:r>
      <w:r w:rsidR="003F3371" w:rsidRPr="009D5608">
        <w:rPr>
          <w:b/>
        </w:rPr>
        <w:t>Vencimento Antecipado</w:t>
      </w:r>
      <w:r w:rsidRPr="009D5608">
        <w:t>”):</w:t>
      </w:r>
      <w:bookmarkEnd w:id="44"/>
    </w:p>
    <w:p w14:paraId="1C7A900B" w14:textId="77777777" w:rsidR="00E9757D" w:rsidRPr="009D5608" w:rsidRDefault="00E9757D" w:rsidP="00731689">
      <w:pPr>
        <w:pStyle w:val="Level3"/>
        <w:shd w:val="clear" w:color="auto" w:fill="FFFFFF" w:themeFill="background1"/>
      </w:pPr>
      <w:bookmarkStart w:id="45" w:name="_Ref398913061"/>
      <w:bookmarkStart w:id="46" w:name="_Ref416256173"/>
      <w:r w:rsidRPr="009D5608">
        <w:t xml:space="preserve">Constituem Eventos de Vencimento Antecipado que acarretam o vencimento automático das obrigações decorrentes desta Escritura de Emissão, aplicando-se o disposto no item </w:t>
      </w:r>
      <w:r w:rsidR="007654D9" w:rsidRPr="009D5608">
        <w:fldChar w:fldCharType="begin"/>
      </w:r>
      <w:r w:rsidR="007654D9" w:rsidRPr="009D5608">
        <w:instrText xml:space="preserve"> REF _Ref391996822 \r \h  \* MERGEFORMAT </w:instrText>
      </w:r>
      <w:r w:rsidR="007654D9" w:rsidRPr="009D5608">
        <w:fldChar w:fldCharType="separate"/>
      </w:r>
      <w:r w:rsidR="00932089">
        <w:t>7.2</w:t>
      </w:r>
      <w:r w:rsidR="007654D9" w:rsidRPr="009D5608">
        <w:fldChar w:fldCharType="end"/>
      </w:r>
      <w:r w:rsidRPr="009D5608">
        <w:t xml:space="preserve"> abaixo:</w:t>
      </w:r>
      <w:bookmarkEnd w:id="45"/>
      <w:bookmarkEnd w:id="46"/>
      <w:r w:rsidRPr="009D5608">
        <w:t xml:space="preserve"> </w:t>
      </w:r>
    </w:p>
    <w:p w14:paraId="1C7A900C" w14:textId="1C805B1D" w:rsidR="009B044D" w:rsidRPr="009D5608" w:rsidRDefault="009B044D" w:rsidP="00731689">
      <w:pPr>
        <w:pStyle w:val="Level5"/>
        <w:shd w:val="clear" w:color="auto" w:fill="FFFFFF" w:themeFill="background1"/>
        <w:tabs>
          <w:tab w:val="clear" w:pos="2721"/>
          <w:tab w:val="left" w:pos="2041"/>
        </w:tabs>
        <w:ind w:left="2041"/>
        <w:rPr>
          <w:noProof/>
        </w:rPr>
      </w:pPr>
      <w:bookmarkStart w:id="47" w:name="_Ref415738347"/>
      <w:r w:rsidRPr="009D5608">
        <w:rPr>
          <w:noProof/>
        </w:rPr>
        <w:t>pedido de recuperação judicial ou submissão a</w:t>
      </w:r>
      <w:r w:rsidR="0057697B" w:rsidRPr="009D5608">
        <w:rPr>
          <w:noProof/>
        </w:rPr>
        <w:t xml:space="preserve"> qualquer</w:t>
      </w:r>
      <w:r w:rsidRPr="009D5608">
        <w:rPr>
          <w:noProof/>
        </w:rPr>
        <w:t xml:space="preserve"> credor</w:t>
      </w:r>
      <w:r w:rsidR="0057697B" w:rsidRPr="009D5608">
        <w:rPr>
          <w:noProof/>
        </w:rPr>
        <w:t xml:space="preserve"> ou classe de credores </w:t>
      </w:r>
      <w:r w:rsidRPr="009D5608">
        <w:rPr>
          <w:noProof/>
        </w:rPr>
        <w:t xml:space="preserve">de pedido de negociação de plano de recuperação extrajudicial, </w:t>
      </w:r>
      <w:r w:rsidR="0057697B" w:rsidRPr="009D5608">
        <w:rPr>
          <w:noProof/>
        </w:rPr>
        <w:t xml:space="preserve">independentemente de </w:t>
      </w:r>
      <w:r w:rsidR="0057697B" w:rsidRPr="009D5608">
        <w:t>ter sido requerida ou obtida homologação judicial do referido plano,</w:t>
      </w:r>
      <w:r w:rsidR="0057697B" w:rsidRPr="009D5608">
        <w:rPr>
          <w:noProof/>
        </w:rPr>
        <w:t xml:space="preserve"> </w:t>
      </w:r>
      <w:r w:rsidRPr="009D5608">
        <w:rPr>
          <w:noProof/>
        </w:rPr>
        <w:t>formulado pela Emissora</w:t>
      </w:r>
      <w:r w:rsidR="0083216C" w:rsidRPr="009D5608">
        <w:rPr>
          <w:noProof/>
        </w:rPr>
        <w:t>,</w:t>
      </w:r>
      <w:r w:rsidR="0083216C" w:rsidRPr="009D5608">
        <w:rPr>
          <w:szCs w:val="26"/>
        </w:rPr>
        <w:t xml:space="preserve"> e/ou pela </w:t>
      </w:r>
      <w:r w:rsidR="009A2570" w:rsidRPr="009D5608">
        <w:rPr>
          <w:szCs w:val="26"/>
        </w:rPr>
        <w:t>Luz Franquias</w:t>
      </w:r>
      <w:r w:rsidR="00A82B6D" w:rsidRPr="009D5608">
        <w:rPr>
          <w:szCs w:val="26"/>
        </w:rPr>
        <w:t xml:space="preserve"> </w:t>
      </w:r>
      <w:r w:rsidR="00C8296D" w:rsidRPr="009D5608">
        <w:rPr>
          <w:noProof/>
        </w:rPr>
        <w:t>e/</w:t>
      </w:r>
      <w:r w:rsidR="000F2B5B" w:rsidRPr="009D5608">
        <w:rPr>
          <w:noProof/>
        </w:rPr>
        <w:t xml:space="preserve">ou </w:t>
      </w:r>
      <w:r w:rsidR="005B3D79" w:rsidRPr="009D5608">
        <w:rPr>
          <w:noProof/>
        </w:rPr>
        <w:t>por</w:t>
      </w:r>
      <w:r w:rsidR="005B3D79" w:rsidRPr="009D5608">
        <w:rPr>
          <w:szCs w:val="26"/>
        </w:rPr>
        <w:t xml:space="preserve"> qualquer sociedade controlada (conforme definição de controle prevista no artigo 116 da Lei das Sociedades por Ações) pela Emissora</w:t>
      </w:r>
      <w:r w:rsidR="00C8296D" w:rsidRPr="009D5608">
        <w:rPr>
          <w:szCs w:val="26"/>
        </w:rPr>
        <w:t xml:space="preserve"> ou pela</w:t>
      </w:r>
      <w:r w:rsidR="00F51A76" w:rsidRPr="009D5608">
        <w:rPr>
          <w:szCs w:val="26"/>
        </w:rPr>
        <w:t xml:space="preserve"> </w:t>
      </w:r>
      <w:r w:rsidR="009A2570" w:rsidRPr="009D5608">
        <w:rPr>
          <w:szCs w:val="26"/>
        </w:rPr>
        <w:t>Luz Franquias</w:t>
      </w:r>
      <w:r w:rsidR="005B3D79" w:rsidRPr="009D5608">
        <w:rPr>
          <w:szCs w:val="26"/>
        </w:rPr>
        <w:t>(“</w:t>
      </w:r>
      <w:r w:rsidR="005B3D79" w:rsidRPr="009D5608">
        <w:rPr>
          <w:b/>
          <w:szCs w:val="26"/>
        </w:rPr>
        <w:t>Controlada</w:t>
      </w:r>
      <w:r w:rsidR="005B3D79" w:rsidRPr="009D5608">
        <w:rPr>
          <w:szCs w:val="26"/>
        </w:rPr>
        <w:t>”)</w:t>
      </w:r>
      <w:r w:rsidRPr="009D5608">
        <w:rPr>
          <w:noProof/>
        </w:rPr>
        <w:t>;</w:t>
      </w:r>
      <w:bookmarkEnd w:id="47"/>
    </w:p>
    <w:p w14:paraId="1C7A900D" w14:textId="77777777" w:rsidR="007654D9" w:rsidRPr="009D5608" w:rsidRDefault="00E22230" w:rsidP="00731689">
      <w:pPr>
        <w:pStyle w:val="Level5"/>
        <w:shd w:val="clear" w:color="auto" w:fill="FFFFFF" w:themeFill="background1"/>
        <w:tabs>
          <w:tab w:val="clear" w:pos="2721"/>
          <w:tab w:val="left" w:pos="2041"/>
        </w:tabs>
        <w:ind w:left="2041"/>
        <w:rPr>
          <w:noProof/>
        </w:rPr>
      </w:pPr>
      <w:r w:rsidRPr="009D5608">
        <w:rPr>
          <w:noProof/>
        </w:rPr>
        <w:t xml:space="preserve">extinção, liquidação, dissolução, insolvência, pedido de auto-falência, pedido de falência não elidido no prazo legal, decretação de falência </w:t>
      </w:r>
      <w:r w:rsidRPr="009D5608">
        <w:t>ou ainda, qualquer evento análogo que caracterize estado de insolvência, nos termos da legislação aplicável, incluindo acordo de credores,</w:t>
      </w:r>
      <w:r w:rsidRPr="009D5608">
        <w:rPr>
          <w:noProof/>
        </w:rPr>
        <w:t xml:space="preserve"> da Emissora,e/ou da Luz Franquias e/ou de</w:t>
      </w:r>
      <w:r w:rsidRPr="009D5608">
        <w:rPr>
          <w:szCs w:val="26"/>
        </w:rPr>
        <w:t xml:space="preserve"> qualquer Controlada</w:t>
      </w:r>
      <w:r w:rsidRPr="009D5608">
        <w:rPr>
          <w:noProof/>
        </w:rPr>
        <w:t>;</w:t>
      </w:r>
    </w:p>
    <w:p w14:paraId="31D62522" w14:textId="3209BF45" w:rsidR="00D052C6" w:rsidRPr="009D5608" w:rsidRDefault="00D052C6" w:rsidP="00D052C6">
      <w:pPr>
        <w:pStyle w:val="Level5"/>
        <w:shd w:val="clear" w:color="auto" w:fill="FFFFFF" w:themeFill="background1"/>
        <w:tabs>
          <w:tab w:val="clear" w:pos="2721"/>
          <w:tab w:val="left" w:pos="2041"/>
        </w:tabs>
        <w:ind w:left="2041"/>
        <w:rPr>
          <w:noProof/>
        </w:rPr>
      </w:pPr>
      <w:r w:rsidRPr="009D5608">
        <w:rPr>
          <w:noProof/>
        </w:rPr>
        <w:t xml:space="preserve">não cumprimento pela Emissora </w:t>
      </w:r>
      <w:r w:rsidRPr="009D5608">
        <w:rPr>
          <w:szCs w:val="26"/>
        </w:rPr>
        <w:t>e/ou pelos Fiadores</w:t>
      </w:r>
      <w:r w:rsidRPr="009D5608">
        <w:rPr>
          <w:noProof/>
        </w:rPr>
        <w:t xml:space="preserve"> de qualquer obrigação pecuniária prevista nesta Escritura de Emissão, nos Contratos de Garantia, conforme aplicável, nas respectivas datas de vencimento;</w:t>
      </w:r>
    </w:p>
    <w:p w14:paraId="1C7A900F" w14:textId="77777777" w:rsidR="00E12C91" w:rsidRPr="009D5608" w:rsidRDefault="00E12C91" w:rsidP="00731689">
      <w:pPr>
        <w:pStyle w:val="Level5"/>
        <w:shd w:val="clear" w:color="auto" w:fill="FFFFFF" w:themeFill="background1"/>
        <w:tabs>
          <w:tab w:val="clear" w:pos="2721"/>
          <w:tab w:val="left" w:pos="2041"/>
        </w:tabs>
        <w:ind w:left="2041"/>
        <w:rPr>
          <w:noProof/>
        </w:rPr>
      </w:pPr>
      <w:r w:rsidRPr="009D5608">
        <w:rPr>
          <w:noProof/>
        </w:rPr>
        <w:t>questionamento judicial, pela Emissora</w:t>
      </w:r>
      <w:r w:rsidR="00874E48" w:rsidRPr="009D5608">
        <w:rPr>
          <w:noProof/>
        </w:rPr>
        <w:t xml:space="preserve"> </w:t>
      </w:r>
      <w:r w:rsidR="00874E48" w:rsidRPr="009D5608">
        <w:rPr>
          <w:szCs w:val="26"/>
        </w:rPr>
        <w:t xml:space="preserve">e/ou </w:t>
      </w:r>
      <w:r w:rsidR="005B3D79" w:rsidRPr="009D5608">
        <w:rPr>
          <w:szCs w:val="26"/>
        </w:rPr>
        <w:t xml:space="preserve">pelo </w:t>
      </w:r>
      <w:r w:rsidR="00A82B6D" w:rsidRPr="009D5608">
        <w:rPr>
          <w:szCs w:val="26"/>
        </w:rPr>
        <w:t>Sr. Antônio</w:t>
      </w:r>
      <w:r w:rsidR="008A63CF" w:rsidRPr="009D5608">
        <w:rPr>
          <w:szCs w:val="26"/>
        </w:rPr>
        <w:t>,</w:t>
      </w:r>
      <w:r w:rsidR="00A82B6D" w:rsidRPr="009D5608">
        <w:rPr>
          <w:szCs w:val="26"/>
        </w:rPr>
        <w:t xml:space="preserve"> </w:t>
      </w:r>
      <w:r w:rsidR="00874E48" w:rsidRPr="009D5608">
        <w:rPr>
          <w:szCs w:val="26"/>
        </w:rPr>
        <w:t xml:space="preserve">e/ou pela </w:t>
      </w:r>
      <w:r w:rsidR="00A82B6D" w:rsidRPr="009D5608">
        <w:rPr>
          <w:szCs w:val="26"/>
        </w:rPr>
        <w:t>Luz Franquia</w:t>
      </w:r>
      <w:r w:rsidR="00660390" w:rsidRPr="009D5608">
        <w:rPr>
          <w:noProof/>
        </w:rPr>
        <w:t xml:space="preserve">, </w:t>
      </w:r>
      <w:r w:rsidR="00C732AD" w:rsidRPr="009D5608">
        <w:rPr>
          <w:noProof/>
        </w:rPr>
        <w:t xml:space="preserve">da validade ou exequibilidade </w:t>
      </w:r>
      <w:r w:rsidRPr="009D5608">
        <w:rPr>
          <w:noProof/>
        </w:rPr>
        <w:t>desta Escritura de Emissão</w:t>
      </w:r>
      <w:r w:rsidR="00A82B6D" w:rsidRPr="009D5608">
        <w:rPr>
          <w:noProof/>
        </w:rPr>
        <w:t xml:space="preserve"> e/ou</w:t>
      </w:r>
      <w:r w:rsidRPr="009D5608">
        <w:rPr>
          <w:noProof/>
        </w:rPr>
        <w:t xml:space="preserve"> dos Contratos de Garantias</w:t>
      </w:r>
      <w:r w:rsidR="00874E48" w:rsidRPr="009D5608">
        <w:rPr>
          <w:noProof/>
        </w:rPr>
        <w:t xml:space="preserve">, </w:t>
      </w:r>
      <w:r w:rsidR="00C732AD" w:rsidRPr="009D5608">
        <w:rPr>
          <w:noProof/>
        </w:rPr>
        <w:t xml:space="preserve">bem como de quaisquer das obrigações estabelecidas por referidos instrumentos, </w:t>
      </w:r>
      <w:r w:rsidR="00874E48" w:rsidRPr="009D5608">
        <w:rPr>
          <w:noProof/>
        </w:rPr>
        <w:t>conforme aplicável,</w:t>
      </w:r>
      <w:r w:rsidRPr="009D5608">
        <w:rPr>
          <w:noProof/>
        </w:rPr>
        <w:t xml:space="preserve"> ou se for verificada a invalidade, nulidade ou inexequibilidade desta Escritura de Emissão e/ou dos Contratos de Garantias</w:t>
      </w:r>
      <w:bookmarkStart w:id="48" w:name="_Ref415736864"/>
      <w:r w:rsidRPr="009D5608">
        <w:rPr>
          <w:noProof/>
        </w:rPr>
        <w:t>;</w:t>
      </w:r>
      <w:bookmarkEnd w:id="48"/>
    </w:p>
    <w:p w14:paraId="1C7A9010" w14:textId="3AFB8213" w:rsidR="00C63F88" w:rsidRPr="009D5608" w:rsidRDefault="00D052C6" w:rsidP="00731689">
      <w:pPr>
        <w:pStyle w:val="Level5"/>
        <w:shd w:val="clear" w:color="auto" w:fill="FFFFFF" w:themeFill="background1"/>
        <w:tabs>
          <w:tab w:val="clear" w:pos="2721"/>
          <w:tab w:val="left" w:pos="2041"/>
        </w:tabs>
        <w:ind w:left="2041"/>
        <w:rPr>
          <w:noProof/>
        </w:rPr>
      </w:pPr>
      <w:r w:rsidRPr="009D5608">
        <w:rPr>
          <w:noProof/>
        </w:rPr>
        <w:t xml:space="preserve">qualquer alteração do controle acionário direto ou indireto da Emissora </w:t>
      </w:r>
      <w:r w:rsidRPr="009D5608">
        <w:rPr>
          <w:szCs w:val="26"/>
        </w:rPr>
        <w:t>e/ou da Fiadora PJ</w:t>
      </w:r>
      <w:r w:rsidRPr="009D5608">
        <w:rPr>
          <w:noProof/>
        </w:rPr>
        <w:t xml:space="preserve"> (conforme definição de controle prevista no artigo 116 da Lei das Sociedades por Ações), exceto se previamente aprovada pelos Debenturistas</w:t>
      </w:r>
      <w:r w:rsidRPr="009D5608">
        <w:rPr>
          <w:i/>
          <w:noProof/>
        </w:rPr>
        <w:t xml:space="preserve">; </w:t>
      </w:r>
      <w:r w:rsidR="004212B9" w:rsidRPr="009D5608">
        <w:rPr>
          <w:i/>
          <w:noProof/>
        </w:rPr>
        <w:t xml:space="preserve"> </w:t>
      </w:r>
    </w:p>
    <w:p w14:paraId="1C7A9011" w14:textId="23C7B935" w:rsidR="00CB33FC" w:rsidRPr="009D5608" w:rsidRDefault="00CB33FC" w:rsidP="00731689">
      <w:pPr>
        <w:pStyle w:val="Level5"/>
        <w:shd w:val="clear" w:color="auto" w:fill="FFFFFF" w:themeFill="background1"/>
        <w:tabs>
          <w:tab w:val="clear" w:pos="2721"/>
          <w:tab w:val="left" w:pos="2041"/>
        </w:tabs>
        <w:ind w:left="2041"/>
        <w:rPr>
          <w:noProof/>
        </w:rPr>
      </w:pPr>
      <w:r w:rsidRPr="009D5608">
        <w:rPr>
          <w:noProof/>
        </w:rPr>
        <w:t>cisão, fusão ou incorporação (incluindo incorporação de ações)</w:t>
      </w:r>
      <w:r w:rsidR="00E22230" w:rsidRPr="009D5608">
        <w:rPr>
          <w:noProof/>
        </w:rPr>
        <w:t xml:space="preserve"> ou qualquer forma de reorganização societária</w:t>
      </w:r>
      <w:r w:rsidRPr="009D5608">
        <w:rPr>
          <w:noProof/>
        </w:rPr>
        <w:t xml:space="preserve"> envolvendo a Emissora</w:t>
      </w:r>
      <w:r w:rsidR="005B3D79" w:rsidRPr="009D5608">
        <w:rPr>
          <w:noProof/>
        </w:rPr>
        <w:t xml:space="preserve"> e/ou a </w:t>
      </w:r>
      <w:r w:rsidR="009A2570" w:rsidRPr="009D5608">
        <w:rPr>
          <w:szCs w:val="26"/>
        </w:rPr>
        <w:t xml:space="preserve">Luz </w:t>
      </w:r>
      <w:r w:rsidR="009A2570" w:rsidRPr="009D5608">
        <w:rPr>
          <w:szCs w:val="26"/>
        </w:rPr>
        <w:lastRenderedPageBreak/>
        <w:t>Franquias</w:t>
      </w:r>
      <w:r w:rsidRPr="009D5608">
        <w:rPr>
          <w:noProof/>
        </w:rPr>
        <w:t xml:space="preserve">, </w:t>
      </w:r>
      <w:r w:rsidR="00E44BF7" w:rsidRPr="009D5608">
        <w:rPr>
          <w:noProof/>
        </w:rPr>
        <w:t>exceto se previamente aprovada pelos</w:t>
      </w:r>
      <w:r w:rsidRPr="009D5608">
        <w:rPr>
          <w:noProof/>
        </w:rPr>
        <w:t xml:space="preserve"> Debenturistas</w:t>
      </w:r>
      <w:r w:rsidR="00024009" w:rsidRPr="009D5608">
        <w:rPr>
          <w:noProof/>
        </w:rPr>
        <w:t>,</w:t>
      </w:r>
      <w:r w:rsidR="00E44BF7" w:rsidRPr="009D5608">
        <w:rPr>
          <w:noProof/>
        </w:rPr>
        <w:t xml:space="preserve"> ou</w:t>
      </w:r>
      <w:r w:rsidR="00E44BF7" w:rsidRPr="009D5608">
        <w:rPr>
          <w:szCs w:val="26"/>
        </w:rPr>
        <w:t xml:space="preserve"> se tiver sido assegurado aos Debenturistas que o desejarem, durante o prazo mínimo de 6 (seis) meses contados da data de publicação das atas dos atos societários relativos à operação, o resgate das Debêntures de que forem titulares, mediante o pagamento do saldo devedor do Valor Nominal Unitário, acrescido da Remuneração, calculada </w:t>
      </w:r>
      <w:r w:rsidR="00E44BF7" w:rsidRPr="009D5608">
        <w:rPr>
          <w:i/>
          <w:szCs w:val="26"/>
        </w:rPr>
        <w:t>pro</w:t>
      </w:r>
      <w:r w:rsidR="00E44BF7" w:rsidRPr="009D5608">
        <w:rPr>
          <w:szCs w:val="26"/>
        </w:rPr>
        <w:t xml:space="preserve"> </w:t>
      </w:r>
      <w:r w:rsidR="00E44BF7" w:rsidRPr="009D5608">
        <w:rPr>
          <w:i/>
          <w:szCs w:val="26"/>
        </w:rPr>
        <w:t>rata temporis</w:t>
      </w:r>
      <w:r w:rsidR="00E44BF7" w:rsidRPr="009D5608">
        <w:rPr>
          <w:szCs w:val="26"/>
        </w:rPr>
        <w:t xml:space="preserve"> desde a Data de </w:t>
      </w:r>
      <w:r w:rsidR="002E3FD8">
        <w:t>Integralização</w:t>
      </w:r>
      <w:r w:rsidR="002E3FD8" w:rsidRPr="009D5608" w:rsidDel="002E3FD8">
        <w:rPr>
          <w:szCs w:val="26"/>
        </w:rPr>
        <w:t xml:space="preserve"> </w:t>
      </w:r>
      <w:r w:rsidR="00E44BF7" w:rsidRPr="009D5608">
        <w:rPr>
          <w:szCs w:val="26"/>
        </w:rPr>
        <w:t>ou a data de pagamento de Remuneração imediatamente anterior, conforme o caso, até a data do efetivo pagamento</w:t>
      </w:r>
      <w:r w:rsidRPr="009D5608">
        <w:rPr>
          <w:noProof/>
        </w:rPr>
        <w:t xml:space="preserve">; </w:t>
      </w:r>
    </w:p>
    <w:p w14:paraId="1C7A9012" w14:textId="77777777" w:rsidR="00A37F3A" w:rsidRPr="009D5608" w:rsidRDefault="00A37F3A" w:rsidP="00731689">
      <w:pPr>
        <w:pStyle w:val="Level5"/>
        <w:shd w:val="clear" w:color="auto" w:fill="FFFFFF" w:themeFill="background1"/>
        <w:tabs>
          <w:tab w:val="clear" w:pos="2721"/>
          <w:tab w:val="left" w:pos="2041"/>
        </w:tabs>
        <w:ind w:left="2041"/>
        <w:rPr>
          <w:noProof/>
        </w:rPr>
      </w:pPr>
      <w:r w:rsidRPr="009D5608">
        <w:rPr>
          <w:noProof/>
        </w:rPr>
        <w:t>alteração do tipo societário da Emissora nos termos do artigo 222 da Lei das Sociedades por Ações;</w:t>
      </w:r>
    </w:p>
    <w:p w14:paraId="1C7A9013" w14:textId="77777777" w:rsidR="00CB33FC" w:rsidRPr="009D5608" w:rsidRDefault="00CB33FC" w:rsidP="00731689">
      <w:pPr>
        <w:pStyle w:val="Level5"/>
        <w:shd w:val="clear" w:color="auto" w:fill="FFFFFF" w:themeFill="background1"/>
        <w:tabs>
          <w:tab w:val="clear" w:pos="2721"/>
          <w:tab w:val="left" w:pos="2041"/>
        </w:tabs>
        <w:ind w:left="2041"/>
        <w:rPr>
          <w:noProof/>
        </w:rPr>
      </w:pPr>
      <w:r w:rsidRPr="009D5608">
        <w:rPr>
          <w:noProof/>
        </w:rPr>
        <w:t>redução de capi</w:t>
      </w:r>
      <w:r w:rsidR="0051141F" w:rsidRPr="009D5608">
        <w:rPr>
          <w:noProof/>
        </w:rPr>
        <w:t>t</w:t>
      </w:r>
      <w:r w:rsidRPr="009D5608">
        <w:rPr>
          <w:noProof/>
        </w:rPr>
        <w:t>al social da Emissora, exceto se a operação tiver sido previamente aprovada pelo Debenturistas, conforme disposto no artigo 174, parágrafo 3º, da Lei das Sociedades por Ações;</w:t>
      </w:r>
    </w:p>
    <w:p w14:paraId="1C7A9014" w14:textId="77777777" w:rsidR="00FD3A53" w:rsidRPr="009D5608" w:rsidRDefault="00FD3A53" w:rsidP="00FD3A53">
      <w:pPr>
        <w:pStyle w:val="Level5"/>
        <w:shd w:val="clear" w:color="auto" w:fill="FFFFFF" w:themeFill="background1"/>
        <w:tabs>
          <w:tab w:val="clear" w:pos="2721"/>
          <w:tab w:val="left" w:pos="2041"/>
        </w:tabs>
        <w:ind w:left="2041"/>
        <w:rPr>
          <w:noProof/>
        </w:rPr>
      </w:pPr>
      <w:r w:rsidRPr="009D5608">
        <w:rPr>
          <w:noProof/>
        </w:rPr>
        <w:t>distribuição ou pagamento, pela Emissora</w:t>
      </w:r>
      <w:r w:rsidR="00CF3780" w:rsidRPr="009D5608">
        <w:rPr>
          <w:noProof/>
        </w:rPr>
        <w:t xml:space="preserve"> e/ou pela </w:t>
      </w:r>
      <w:r w:rsidR="009A2570" w:rsidRPr="009D5608">
        <w:rPr>
          <w:szCs w:val="26"/>
        </w:rPr>
        <w:t>Luz Franquias</w:t>
      </w:r>
      <w:r w:rsidRPr="009D5608">
        <w:rPr>
          <w:noProof/>
        </w:rPr>
        <w:t>, de dividendos, juros sobre o capital próprio ou quaisquer outras distribuições de lucros aos acionistas da Emissora</w:t>
      </w:r>
      <w:r w:rsidR="00CF3780" w:rsidRPr="009D5608">
        <w:rPr>
          <w:noProof/>
        </w:rPr>
        <w:t xml:space="preserve"> e/ou da </w:t>
      </w:r>
      <w:r w:rsidR="009A2570" w:rsidRPr="009D5608">
        <w:rPr>
          <w:szCs w:val="26"/>
        </w:rPr>
        <w:t>Luz Franquias</w:t>
      </w:r>
      <w:r w:rsidRPr="009D5608">
        <w:rPr>
          <w:noProof/>
        </w:rPr>
        <w:t xml:space="preserve">, caso a Emissora </w:t>
      </w:r>
      <w:r w:rsidR="00CF3780" w:rsidRPr="009D5608">
        <w:rPr>
          <w:noProof/>
        </w:rPr>
        <w:t xml:space="preserve">e/ou a </w:t>
      </w:r>
      <w:r w:rsidR="009A2570" w:rsidRPr="009D5608">
        <w:rPr>
          <w:szCs w:val="26"/>
        </w:rPr>
        <w:t>Luz Franquias</w:t>
      </w:r>
      <w:r w:rsidR="00CF3780" w:rsidRPr="009D5608">
        <w:rPr>
          <w:szCs w:val="26"/>
        </w:rPr>
        <w:t xml:space="preserve"> </w:t>
      </w:r>
      <w:r w:rsidRPr="009D5608">
        <w:rPr>
          <w:noProof/>
        </w:rPr>
        <w:t>esteja</w:t>
      </w:r>
      <w:r w:rsidR="00CF3780" w:rsidRPr="009D5608">
        <w:rPr>
          <w:noProof/>
        </w:rPr>
        <w:t>m</w:t>
      </w:r>
      <w:r w:rsidRPr="009D5608">
        <w:rPr>
          <w:noProof/>
        </w:rPr>
        <w:t xml:space="preserve"> em mora com relação a qualquer de suas obrigações nos termos desta Escritura de Emissão, exceto pelos dividendos obrigatórios previstos no artigo 202 da Lei das Sociedades por Ações, nos termos do</w:t>
      </w:r>
      <w:r w:rsidR="00CF3780" w:rsidRPr="009D5608">
        <w:rPr>
          <w:noProof/>
        </w:rPr>
        <w:t>s</w:t>
      </w:r>
      <w:r w:rsidRPr="009D5608">
        <w:rPr>
          <w:noProof/>
        </w:rPr>
        <w:t xml:space="preserve"> estatuto</w:t>
      </w:r>
      <w:r w:rsidR="00CF3780" w:rsidRPr="009D5608">
        <w:rPr>
          <w:noProof/>
        </w:rPr>
        <w:t>s</w:t>
      </w:r>
      <w:r w:rsidRPr="009D5608">
        <w:rPr>
          <w:noProof/>
        </w:rPr>
        <w:t xml:space="preserve"> </w:t>
      </w:r>
      <w:r w:rsidR="00CF3780" w:rsidRPr="009D5608">
        <w:rPr>
          <w:noProof/>
        </w:rPr>
        <w:t xml:space="preserve">sociais </w:t>
      </w:r>
      <w:r w:rsidRPr="009D5608">
        <w:rPr>
          <w:noProof/>
        </w:rPr>
        <w:t>da Emissora</w:t>
      </w:r>
      <w:r w:rsidR="00CF3780" w:rsidRPr="009D5608">
        <w:rPr>
          <w:noProof/>
        </w:rPr>
        <w:t xml:space="preserve"> e/ou da </w:t>
      </w:r>
      <w:r w:rsidR="009A2570" w:rsidRPr="009D5608">
        <w:rPr>
          <w:szCs w:val="26"/>
        </w:rPr>
        <w:t>Luz Franquias</w:t>
      </w:r>
      <w:r w:rsidR="00A82B6D" w:rsidRPr="009D5608">
        <w:rPr>
          <w:szCs w:val="26"/>
        </w:rPr>
        <w:t xml:space="preserve"> </w:t>
      </w:r>
      <w:r w:rsidRPr="009D5608">
        <w:rPr>
          <w:noProof/>
        </w:rPr>
        <w:t>vigente</w:t>
      </w:r>
      <w:r w:rsidR="00CF3780" w:rsidRPr="009D5608">
        <w:rPr>
          <w:noProof/>
        </w:rPr>
        <w:t>s</w:t>
      </w:r>
      <w:r w:rsidRPr="009D5608">
        <w:rPr>
          <w:noProof/>
        </w:rPr>
        <w:t xml:space="preserve"> na Data de Emissão; </w:t>
      </w:r>
    </w:p>
    <w:p w14:paraId="1C7A9015" w14:textId="77777777" w:rsidR="00CB33FC" w:rsidRPr="009D5608" w:rsidRDefault="00CB33FC" w:rsidP="00731689">
      <w:pPr>
        <w:pStyle w:val="Level5"/>
        <w:shd w:val="clear" w:color="auto" w:fill="FFFFFF" w:themeFill="background1"/>
        <w:tabs>
          <w:tab w:val="clear" w:pos="2721"/>
          <w:tab w:val="left" w:pos="2041"/>
        </w:tabs>
        <w:ind w:left="2041"/>
        <w:rPr>
          <w:noProof/>
        </w:rPr>
      </w:pPr>
      <w:r w:rsidRPr="009D5608">
        <w:rPr>
          <w:noProof/>
        </w:rPr>
        <w:t>se a Emissora</w:t>
      </w:r>
      <w:r w:rsidR="00CF3780" w:rsidRPr="009D5608">
        <w:rPr>
          <w:noProof/>
        </w:rPr>
        <w:t xml:space="preserve"> e/ou </w:t>
      </w:r>
      <w:r w:rsidR="00A82B6D" w:rsidRPr="009D5608">
        <w:rPr>
          <w:szCs w:val="26"/>
        </w:rPr>
        <w:t>Sr. Antônio e/ou pela Luz Franquia</w:t>
      </w:r>
      <w:r w:rsidR="00A82B6D" w:rsidRPr="009D5608" w:rsidDel="00A82B6D">
        <w:rPr>
          <w:noProof/>
        </w:rPr>
        <w:t xml:space="preserve"> </w:t>
      </w:r>
      <w:r w:rsidRPr="009D5608">
        <w:rPr>
          <w:noProof/>
        </w:rPr>
        <w:t>prometer, ceder ou transferir suas obrigações decorrentes desta Escritura de Emissão</w:t>
      </w:r>
      <w:r w:rsidR="0066119B" w:rsidRPr="009D5608">
        <w:rPr>
          <w:noProof/>
        </w:rPr>
        <w:t xml:space="preserve"> ou de quaisquer dos Contratos de Garantias</w:t>
      </w:r>
      <w:r w:rsidRPr="009D5608">
        <w:rPr>
          <w:noProof/>
        </w:rPr>
        <w:t>,</w:t>
      </w:r>
      <w:r w:rsidR="00A82B6D" w:rsidRPr="009D5608">
        <w:rPr>
          <w:noProof/>
        </w:rPr>
        <w:t xml:space="preserve"> conforme aplicável,</w:t>
      </w:r>
      <w:r w:rsidRPr="009D5608">
        <w:rPr>
          <w:noProof/>
        </w:rPr>
        <w:t xml:space="preserve"> total ou parcialmente, sem a prévia e expressa anuência dos Debenturistas;</w:t>
      </w:r>
    </w:p>
    <w:p w14:paraId="1C7A9016" w14:textId="77777777" w:rsidR="00C84929" w:rsidRPr="009D5608" w:rsidRDefault="00C84929" w:rsidP="00731689">
      <w:pPr>
        <w:pStyle w:val="Level5"/>
        <w:shd w:val="clear" w:color="auto" w:fill="FFFFFF" w:themeFill="background1"/>
        <w:tabs>
          <w:tab w:val="clear" w:pos="2721"/>
          <w:tab w:val="left" w:pos="2041"/>
        </w:tabs>
        <w:ind w:left="2041"/>
        <w:rPr>
          <w:noProof/>
        </w:rPr>
      </w:pPr>
      <w:r w:rsidRPr="009D5608">
        <w:rPr>
          <w:szCs w:val="26"/>
        </w:rPr>
        <w:t xml:space="preserve">morte, declaração de incapacidade ou declaração de ausência ou insolvência de qualquer do </w:t>
      </w:r>
      <w:r w:rsidR="00A82B6D" w:rsidRPr="009D5608">
        <w:rPr>
          <w:szCs w:val="26"/>
        </w:rPr>
        <w:t>Sr. Antônio</w:t>
      </w:r>
      <w:r w:rsidRPr="009D5608">
        <w:rPr>
          <w:szCs w:val="26"/>
        </w:rPr>
        <w:t>, sem que, no prazo de 30 (trinta) dias contados da data do evento, seja aprovado substituto pelos Debenturistas;</w:t>
      </w:r>
    </w:p>
    <w:p w14:paraId="1C7A9017" w14:textId="03A2136C" w:rsidR="00432B56" w:rsidRPr="009D5608" w:rsidRDefault="00CB33FC" w:rsidP="00432B56">
      <w:pPr>
        <w:pStyle w:val="Level5"/>
        <w:shd w:val="clear" w:color="auto" w:fill="FFFFFF" w:themeFill="background1"/>
        <w:tabs>
          <w:tab w:val="clear" w:pos="2721"/>
          <w:tab w:val="left" w:pos="2041"/>
        </w:tabs>
        <w:ind w:left="2041"/>
        <w:rPr>
          <w:noProof/>
        </w:rPr>
      </w:pPr>
      <w:r w:rsidRPr="009D5608">
        <w:rPr>
          <w:noProof/>
        </w:rPr>
        <w:t>celebração de contratos de mútuo pela Emissora</w:t>
      </w:r>
      <w:r w:rsidR="000C4E6A" w:rsidRPr="009D5608">
        <w:rPr>
          <w:noProof/>
        </w:rPr>
        <w:t xml:space="preserve"> e/ou pela </w:t>
      </w:r>
      <w:r w:rsidR="009A2570" w:rsidRPr="009D5608">
        <w:rPr>
          <w:szCs w:val="26"/>
        </w:rPr>
        <w:t>Luz Franquias</w:t>
      </w:r>
      <w:r w:rsidRPr="009D5608">
        <w:rPr>
          <w:noProof/>
        </w:rPr>
        <w:t>, com quaisquer sociedades, nacionais ou estrangeiras, integrantes do seu grupo econômico (</w:t>
      </w:r>
      <w:r w:rsidRPr="009D5608">
        <w:rPr>
          <w:i/>
          <w:noProof/>
        </w:rPr>
        <w:t>intercompany loans</w:t>
      </w:r>
      <w:r w:rsidRPr="009D5608">
        <w:rPr>
          <w:noProof/>
        </w:rPr>
        <w:t>)</w:t>
      </w:r>
      <w:r w:rsidR="0092768B" w:rsidRPr="009D5608">
        <w:rPr>
          <w:noProof/>
        </w:rPr>
        <w:t>,</w:t>
      </w:r>
      <w:r w:rsidRPr="009D5608">
        <w:rPr>
          <w:noProof/>
        </w:rPr>
        <w:t xml:space="preserve"> sem a pévia e expressa anuência dos Debenturistas, exceto se o pagamento de principal, juros e demais encargos for inteiramente subordinado ao pagamento da dívida objeto desta Escritura de Emissão;</w:t>
      </w:r>
      <w:r w:rsidR="00432B56" w:rsidRPr="009D5608">
        <w:rPr>
          <w:noProof/>
        </w:rPr>
        <w:t xml:space="preserve"> </w:t>
      </w:r>
    </w:p>
    <w:p w14:paraId="1C7A9018" w14:textId="07B22D49" w:rsidR="00643B80" w:rsidRPr="009D5608" w:rsidRDefault="00643B80" w:rsidP="00731689">
      <w:pPr>
        <w:pStyle w:val="Level5"/>
        <w:shd w:val="clear" w:color="auto" w:fill="FFFFFF" w:themeFill="background1"/>
        <w:tabs>
          <w:tab w:val="clear" w:pos="2721"/>
          <w:tab w:val="left" w:pos="2041"/>
        </w:tabs>
        <w:ind w:left="2041"/>
        <w:rPr>
          <w:noProof/>
        </w:rPr>
      </w:pPr>
      <w:r w:rsidRPr="009D5608">
        <w:rPr>
          <w:noProof/>
        </w:rPr>
        <w:t>inadimplemento</w:t>
      </w:r>
      <w:r w:rsidR="00E50616" w:rsidRPr="009D5608">
        <w:rPr>
          <w:noProof/>
        </w:rPr>
        <w:t xml:space="preserve"> de qualquer obrigação pecuniária</w:t>
      </w:r>
      <w:r w:rsidRPr="009D5608">
        <w:rPr>
          <w:noProof/>
        </w:rPr>
        <w:t xml:space="preserve"> pela Emissora</w:t>
      </w:r>
      <w:r w:rsidR="00C676E8" w:rsidRPr="009D5608">
        <w:rPr>
          <w:noProof/>
        </w:rPr>
        <w:t xml:space="preserve"> e/ou </w:t>
      </w:r>
      <w:r w:rsidR="009A2570" w:rsidRPr="009D5608">
        <w:rPr>
          <w:szCs w:val="26"/>
        </w:rPr>
        <w:t>Luz Franquias</w:t>
      </w:r>
      <w:r w:rsidRPr="009D5608">
        <w:rPr>
          <w:noProof/>
        </w:rPr>
        <w:t>, nos termos de um ou mais acordos financeiros ou instrumentos financeiros</w:t>
      </w:r>
      <w:r w:rsidR="00E50616" w:rsidRPr="009D5608">
        <w:rPr>
          <w:noProof/>
        </w:rPr>
        <w:t xml:space="preserve"> do qual seja parte como mutuaria ou garantidora</w:t>
      </w:r>
      <w:r w:rsidRPr="009D5608">
        <w:rPr>
          <w:noProof/>
        </w:rPr>
        <w:t>,</w:t>
      </w:r>
      <w:r w:rsidR="00E50616" w:rsidRPr="009D5608">
        <w:rPr>
          <w:noProof/>
        </w:rPr>
        <w:t xml:space="preserve"> em valor individual ou agregado, igual ou superior a R$500.000,00 (quinhentos mil reais)</w:t>
      </w:r>
      <w:r w:rsidR="0037704E" w:rsidRPr="009D5608">
        <w:rPr>
          <w:noProof/>
        </w:rPr>
        <w:t>,</w:t>
      </w:r>
      <w:r w:rsidR="0037704E" w:rsidRPr="009D5608">
        <w:t xml:space="preserve"> não sanado no prazo previsto no respectivo contrato</w:t>
      </w:r>
      <w:r w:rsidR="00EB70BC" w:rsidRPr="009D5608">
        <w:rPr>
          <w:noProof/>
        </w:rPr>
        <w:t>;</w:t>
      </w:r>
    </w:p>
    <w:p w14:paraId="1C7A9019" w14:textId="77777777" w:rsidR="00F51A76" w:rsidRPr="009D5608" w:rsidRDefault="003811E9" w:rsidP="00731689">
      <w:pPr>
        <w:pStyle w:val="Level5"/>
        <w:shd w:val="clear" w:color="auto" w:fill="FFFFFF" w:themeFill="background1"/>
        <w:tabs>
          <w:tab w:val="clear" w:pos="2721"/>
          <w:tab w:val="left" w:pos="2041"/>
        </w:tabs>
        <w:ind w:left="2041"/>
        <w:rPr>
          <w:noProof/>
        </w:rPr>
      </w:pPr>
      <w:r w:rsidRPr="009D5608">
        <w:rPr>
          <w:noProof/>
        </w:rPr>
        <w:t xml:space="preserve">declaração de </w:t>
      </w:r>
      <w:r w:rsidR="00EB70BC" w:rsidRPr="009D5608">
        <w:rPr>
          <w:noProof/>
        </w:rPr>
        <w:t xml:space="preserve">vencimento antecipado de qualquer dívida bancária e/ou de mercado de capitais da Emissora e/ou da </w:t>
      </w:r>
      <w:r w:rsidR="009A2570" w:rsidRPr="009D5608">
        <w:rPr>
          <w:szCs w:val="26"/>
        </w:rPr>
        <w:t>Luz Franquias</w:t>
      </w:r>
      <w:r w:rsidR="00645083" w:rsidRPr="009D5608">
        <w:rPr>
          <w:noProof/>
        </w:rPr>
        <w:t>;</w:t>
      </w:r>
      <w:r w:rsidR="00F51A76" w:rsidRPr="009D5608">
        <w:rPr>
          <w:noProof/>
        </w:rPr>
        <w:t xml:space="preserve"> </w:t>
      </w:r>
    </w:p>
    <w:p w14:paraId="1C7A901A" w14:textId="77777777" w:rsidR="00A37F3A" w:rsidRPr="009D5608" w:rsidRDefault="00F51A76" w:rsidP="00F51A76">
      <w:pPr>
        <w:pStyle w:val="Level5"/>
        <w:shd w:val="clear" w:color="auto" w:fill="FFFFFF" w:themeFill="background1"/>
        <w:tabs>
          <w:tab w:val="clear" w:pos="2721"/>
          <w:tab w:val="left" w:pos="2041"/>
        </w:tabs>
        <w:ind w:left="2041"/>
        <w:rPr>
          <w:noProof/>
        </w:rPr>
      </w:pPr>
      <w:r w:rsidRPr="009D5608">
        <w:rPr>
          <w:noProof/>
        </w:rPr>
        <w:t xml:space="preserve">ato de qualquer autoridade governamental com o objetivo de sequestrar, expropriar, nacionalizar, desapropriar ou de qualquer modo adquirir, compulsoriamente, a totalidade ou parte substancial dos ativos da Emissora e/ou da </w:t>
      </w:r>
      <w:r w:rsidR="009A2570" w:rsidRPr="009D5608">
        <w:rPr>
          <w:noProof/>
        </w:rPr>
        <w:t>Luz Franquias</w:t>
      </w:r>
      <w:r w:rsidR="00A37F3A" w:rsidRPr="009D5608">
        <w:rPr>
          <w:noProof/>
        </w:rPr>
        <w:t>;</w:t>
      </w:r>
    </w:p>
    <w:p w14:paraId="1C7A901B" w14:textId="77777777" w:rsidR="00A37F3A" w:rsidRPr="009D5608" w:rsidRDefault="00A37F3A" w:rsidP="00A37F3A">
      <w:pPr>
        <w:pStyle w:val="Level5"/>
        <w:shd w:val="clear" w:color="auto" w:fill="FFFFFF" w:themeFill="background1"/>
        <w:tabs>
          <w:tab w:val="clear" w:pos="2721"/>
          <w:tab w:val="left" w:pos="2041"/>
        </w:tabs>
        <w:ind w:left="2041"/>
        <w:rPr>
          <w:noProof/>
        </w:rPr>
      </w:pPr>
      <w:r w:rsidRPr="009D5608">
        <w:lastRenderedPageBreak/>
        <w:t xml:space="preserve">caso as Garantias venham a se tornar, total ou parcialmente, inválidas, nulas, ineficazes, inexequíveis ou insuficientes, desde que não tenham sido substituídas nos termos dos Contratos de Garantia; </w:t>
      </w:r>
      <w:r w:rsidR="00C732AD" w:rsidRPr="009D5608">
        <w:t>e</w:t>
      </w:r>
    </w:p>
    <w:p w14:paraId="1C7A901C" w14:textId="77777777" w:rsidR="00A37F3A" w:rsidRPr="009D5608" w:rsidRDefault="00A37F3A" w:rsidP="00A37F3A">
      <w:pPr>
        <w:pStyle w:val="Level5"/>
        <w:shd w:val="clear" w:color="auto" w:fill="FFFFFF" w:themeFill="background1"/>
        <w:tabs>
          <w:tab w:val="clear" w:pos="2721"/>
          <w:tab w:val="left" w:pos="2041"/>
        </w:tabs>
        <w:ind w:left="2041"/>
        <w:rPr>
          <w:noProof/>
        </w:rPr>
      </w:pPr>
      <w:r w:rsidRPr="009D5608">
        <w:rPr>
          <w:noProof/>
        </w:rPr>
        <w:t xml:space="preserve">não obtenção, não renovação, cancelamento, revogação ou suspensão das autorizações, concessões, alvarás e licenças necessárias para a execução de seu objeto social, conforme descrito no estatuto social da Emissora e/ou da </w:t>
      </w:r>
      <w:r w:rsidRPr="009D5608">
        <w:rPr>
          <w:szCs w:val="26"/>
        </w:rPr>
        <w:t>Luz Franquias</w:t>
      </w:r>
      <w:r w:rsidRPr="009D5608">
        <w:rPr>
          <w:noProof/>
        </w:rPr>
        <w:t>.</w:t>
      </w:r>
    </w:p>
    <w:p w14:paraId="1C7A901D" w14:textId="77777777" w:rsidR="00643B80" w:rsidRPr="009D5608" w:rsidRDefault="00643B80" w:rsidP="00731689">
      <w:pPr>
        <w:pStyle w:val="Level3"/>
        <w:shd w:val="clear" w:color="auto" w:fill="FFFFFF" w:themeFill="background1"/>
      </w:pPr>
      <w:bookmarkStart w:id="49" w:name="_Ref398888998"/>
      <w:r w:rsidRPr="009D5608">
        <w:t xml:space="preserve">Constituem Eventos de Vencimento Antecipado que podem acarretar o vencimento das obrigações decorrentes das Debêntures, aplicando-se o disposto no item </w:t>
      </w:r>
      <w:r w:rsidR="007654D9" w:rsidRPr="009D5608">
        <w:fldChar w:fldCharType="begin"/>
      </w:r>
      <w:r w:rsidR="007654D9" w:rsidRPr="009D5608">
        <w:instrText xml:space="preserve"> REF _Ref391996829 \r \h  \* MERGEFORMAT </w:instrText>
      </w:r>
      <w:r w:rsidR="007654D9" w:rsidRPr="009D5608">
        <w:fldChar w:fldCharType="separate"/>
      </w:r>
      <w:r w:rsidR="00932089">
        <w:t>7.3</w:t>
      </w:r>
      <w:r w:rsidR="007654D9" w:rsidRPr="009D5608">
        <w:fldChar w:fldCharType="end"/>
      </w:r>
      <w:r w:rsidRPr="009D5608">
        <w:t xml:space="preserve"> abaixo, qualquer dos eventos previstos em lei e/ou qualquer dos seguintes Eventos de </w:t>
      </w:r>
      <w:r w:rsidR="00522696" w:rsidRPr="009D5608">
        <w:t>Vencimento Antecipado</w:t>
      </w:r>
      <w:r w:rsidRPr="009D5608">
        <w:t>:</w:t>
      </w:r>
      <w:bookmarkEnd w:id="49"/>
    </w:p>
    <w:p w14:paraId="1C7A901E" w14:textId="4B775C6B" w:rsidR="00407934" w:rsidRPr="002D751E" w:rsidRDefault="00407934" w:rsidP="00E472FF">
      <w:pPr>
        <w:pStyle w:val="Level5"/>
        <w:tabs>
          <w:tab w:val="clear" w:pos="2721"/>
          <w:tab w:val="left" w:pos="2041"/>
        </w:tabs>
        <w:ind w:left="2041"/>
        <w:rPr>
          <w:noProof/>
        </w:rPr>
      </w:pPr>
      <w:r w:rsidRPr="002D751E">
        <w:rPr>
          <w:noProof/>
        </w:rPr>
        <w:t xml:space="preserve">protesto de títulos contra a Emissora e/ou a </w:t>
      </w:r>
      <w:r w:rsidR="009A2570" w:rsidRPr="002D751E">
        <w:rPr>
          <w:szCs w:val="26"/>
        </w:rPr>
        <w:t>Luz Franquias</w:t>
      </w:r>
      <w:r w:rsidRPr="002D751E">
        <w:rPr>
          <w:noProof/>
        </w:rPr>
        <w:t xml:space="preserve">, </w:t>
      </w:r>
      <w:r w:rsidR="004D3E7F" w:rsidRPr="002D751E">
        <w:rPr>
          <w:noProof/>
        </w:rPr>
        <w:t>em</w:t>
      </w:r>
      <w:r w:rsidRPr="002D751E">
        <w:rPr>
          <w:noProof/>
        </w:rPr>
        <w:t xml:space="preserve"> valor individual ou </w:t>
      </w:r>
      <w:r w:rsidR="004D3E7F" w:rsidRPr="002D751E">
        <w:rPr>
          <w:noProof/>
        </w:rPr>
        <w:t>agregado superior ou igual a</w:t>
      </w:r>
      <w:r w:rsidRPr="002D751E">
        <w:rPr>
          <w:noProof/>
        </w:rPr>
        <w:t xml:space="preserve"> R$</w:t>
      </w:r>
      <w:r w:rsidR="00E472FF" w:rsidRPr="002D751E">
        <w:rPr>
          <w:noProof/>
        </w:rPr>
        <w:t>1.000.000,00</w:t>
      </w:r>
      <w:r w:rsidRPr="002D751E">
        <w:rPr>
          <w:noProof/>
        </w:rPr>
        <w:t xml:space="preserve"> (</w:t>
      </w:r>
      <w:r w:rsidR="00E472FF" w:rsidRPr="002D751E">
        <w:rPr>
          <w:noProof/>
        </w:rPr>
        <w:t>um milhão de</w:t>
      </w:r>
      <w:r w:rsidR="00330C7F" w:rsidRPr="002D751E">
        <w:rPr>
          <w:noProof/>
        </w:rPr>
        <w:t xml:space="preserve"> Reais</w:t>
      </w:r>
      <w:r w:rsidRPr="002D751E">
        <w:rPr>
          <w:noProof/>
        </w:rPr>
        <w:t>),</w:t>
      </w:r>
      <w:r w:rsidR="00330C7F" w:rsidRPr="002D751E">
        <w:rPr>
          <w:noProof/>
        </w:rPr>
        <w:t xml:space="preserve"> atualizado, anualmente, de acordo com a variação acumulada do </w:t>
      </w:r>
      <w:r w:rsidR="00E472FF" w:rsidRPr="002D751E">
        <w:rPr>
          <w:noProof/>
        </w:rPr>
        <w:t>Índice Geral de Preços do Mercado, calculado pela Fundação Getúlio Vargas,</w:t>
      </w:r>
      <w:r w:rsidRPr="002D751E">
        <w:rPr>
          <w:noProof/>
        </w:rPr>
        <w:t xml:space="preserve"> salvo se (i) no prazo de </w:t>
      </w:r>
      <w:r w:rsidR="00F337DB" w:rsidRPr="002D751E">
        <w:rPr>
          <w:noProof/>
        </w:rPr>
        <w:t>15</w:t>
      </w:r>
      <w:r w:rsidRPr="002D751E">
        <w:rPr>
          <w:noProof/>
        </w:rPr>
        <w:t xml:space="preserve"> (</w:t>
      </w:r>
      <w:r w:rsidR="00F337DB" w:rsidRPr="002D751E">
        <w:rPr>
          <w:noProof/>
        </w:rPr>
        <w:t>quinze</w:t>
      </w:r>
      <w:r w:rsidRPr="002D751E">
        <w:rPr>
          <w:noProof/>
        </w:rPr>
        <w:t xml:space="preserve">) Dias Úteis da notificação de protesto a Emissora e/ou a </w:t>
      </w:r>
      <w:r w:rsidR="009A2570" w:rsidRPr="002D751E">
        <w:rPr>
          <w:szCs w:val="26"/>
        </w:rPr>
        <w:t>Luz Franquias</w:t>
      </w:r>
      <w:r w:rsidRPr="002D751E">
        <w:rPr>
          <w:noProof/>
        </w:rPr>
        <w:t xml:space="preserve"> tiverem comprovado que o protesto foi efetuado por erro ou má-fé de terceiro, (ii) for cancelado, ou ainda (iii) tiver a sua exigibilidade suspensa por decisão judicial;</w:t>
      </w:r>
      <w:r w:rsidR="00E472FF" w:rsidRPr="002D751E">
        <w:rPr>
          <w:noProof/>
        </w:rPr>
        <w:t xml:space="preserve"> </w:t>
      </w:r>
    </w:p>
    <w:p w14:paraId="22CF104A" w14:textId="26A523BE" w:rsidR="00D052C6" w:rsidRPr="002D751E" w:rsidRDefault="00D052C6" w:rsidP="00D052C6">
      <w:pPr>
        <w:pStyle w:val="Level5"/>
        <w:tabs>
          <w:tab w:val="clear" w:pos="2721"/>
          <w:tab w:val="left" w:pos="2041"/>
        </w:tabs>
        <w:ind w:left="2041"/>
        <w:rPr>
          <w:noProof/>
        </w:rPr>
      </w:pPr>
      <w:r w:rsidRPr="002D751E">
        <w:rPr>
          <w:noProof/>
        </w:rPr>
        <w:t xml:space="preserve">decisão(ões) judicial(is) transitada(s) em julgado ou arbitral definitiva, de natureza condenatória, contra a Emissora e/ou os </w:t>
      </w:r>
      <w:r w:rsidRPr="002D751E">
        <w:rPr>
          <w:szCs w:val="26"/>
        </w:rPr>
        <w:t>Fiadores</w:t>
      </w:r>
      <w:r w:rsidRPr="002D751E">
        <w:rPr>
          <w:noProof/>
        </w:rPr>
        <w:t xml:space="preserve">, cujo valor individual ou agregado seja igual ou superior a </w:t>
      </w:r>
      <w:r w:rsidRPr="00E447D3">
        <w:t>R$1.000.000,00 (um milhão de Reais</w:t>
      </w:r>
      <w:r w:rsidRPr="002D751E">
        <w:rPr>
          <w:noProof/>
        </w:rPr>
        <w:t>;</w:t>
      </w:r>
    </w:p>
    <w:p w14:paraId="1C7A9020" w14:textId="77777777" w:rsidR="009B044D" w:rsidRPr="009D5608" w:rsidRDefault="00F51A76" w:rsidP="003D5D43">
      <w:pPr>
        <w:pStyle w:val="Level5"/>
        <w:tabs>
          <w:tab w:val="clear" w:pos="2721"/>
          <w:tab w:val="left" w:pos="2041"/>
        </w:tabs>
        <w:ind w:left="2041"/>
        <w:rPr>
          <w:noProof/>
        </w:rPr>
      </w:pPr>
      <w:r w:rsidRPr="009D5608">
        <w:rPr>
          <w:noProof/>
        </w:rPr>
        <w:t xml:space="preserve">na hipótese de a Emissora e/ou </w:t>
      </w:r>
      <w:r w:rsidR="009A2570" w:rsidRPr="009D5608">
        <w:rPr>
          <w:noProof/>
        </w:rPr>
        <w:t>Luz Franquias</w:t>
      </w:r>
      <w:r w:rsidRPr="009D5608">
        <w:rPr>
          <w:noProof/>
        </w:rPr>
        <w:t xml:space="preserve"> deixar de reforçar as garantias objeto dos Contratos de Garantias, conforme previsto nos respectivos instrumentos;</w:t>
      </w:r>
      <w:r w:rsidR="00B44F20" w:rsidRPr="009D5608">
        <w:rPr>
          <w:noProof/>
        </w:rPr>
        <w:t>constituição</w:t>
      </w:r>
      <w:r w:rsidR="00B44F20" w:rsidRPr="009D5608">
        <w:t xml:space="preserve"> de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00A82B6D" w:rsidRPr="009D5608">
        <w:t>“</w:t>
      </w:r>
      <w:r w:rsidR="00B44F20" w:rsidRPr="009D5608">
        <w:rPr>
          <w:b/>
        </w:rPr>
        <w:t>Ônus</w:t>
      </w:r>
      <w:r w:rsidR="00A82B6D" w:rsidRPr="009D5608">
        <w:t>”</w:t>
      </w:r>
      <w:r w:rsidR="00B44F20" w:rsidRPr="009D5608">
        <w:t>) de</w:t>
      </w:r>
      <w:r w:rsidR="009B044D" w:rsidRPr="009D5608">
        <w:rPr>
          <w:noProof/>
        </w:rPr>
        <w:t xml:space="preserve"> todo ou parte material de seus ativos permanentes; </w:t>
      </w:r>
    </w:p>
    <w:p w14:paraId="1C7A9021" w14:textId="6A624E81" w:rsidR="009B044D" w:rsidRPr="009D5608" w:rsidRDefault="009B044D" w:rsidP="00731689">
      <w:pPr>
        <w:pStyle w:val="Level5"/>
        <w:shd w:val="clear" w:color="auto" w:fill="FFFFFF" w:themeFill="background1"/>
        <w:tabs>
          <w:tab w:val="clear" w:pos="2721"/>
          <w:tab w:val="left" w:pos="2041"/>
        </w:tabs>
        <w:ind w:left="2041"/>
        <w:rPr>
          <w:noProof/>
        </w:rPr>
      </w:pPr>
      <w:r w:rsidRPr="009D5608">
        <w:rPr>
          <w:noProof/>
        </w:rPr>
        <w:t xml:space="preserve">falta de cumprimento pela </w:t>
      </w:r>
      <w:r w:rsidR="00A82B6D" w:rsidRPr="009D5608">
        <w:rPr>
          <w:noProof/>
        </w:rPr>
        <w:t xml:space="preserve">Emissora e/ou </w:t>
      </w:r>
      <w:r w:rsidR="00A82B6D" w:rsidRPr="009D5608">
        <w:rPr>
          <w:szCs w:val="26"/>
        </w:rPr>
        <w:t>Sr. Antônio e/ou pela Luz Franquia</w:t>
      </w:r>
      <w:r w:rsidR="00A82B6D" w:rsidRPr="009D5608" w:rsidDel="00A82B6D">
        <w:rPr>
          <w:noProof/>
        </w:rPr>
        <w:t xml:space="preserve"> </w:t>
      </w:r>
      <w:r w:rsidRPr="009D5608">
        <w:rPr>
          <w:noProof/>
        </w:rPr>
        <w:t xml:space="preserve">de qualquer obrigação não pecuniária prevista nesta </w:t>
      </w:r>
      <w:r w:rsidR="003C5855" w:rsidRPr="009D5608">
        <w:rPr>
          <w:noProof/>
        </w:rPr>
        <w:t>Escritura de Emissão</w:t>
      </w:r>
      <w:r w:rsidRPr="009D5608">
        <w:rPr>
          <w:noProof/>
        </w:rPr>
        <w:t xml:space="preserve"> e/ou nos Contratos de Garantia</w:t>
      </w:r>
      <w:r w:rsidR="00C924A1" w:rsidRPr="009D5608">
        <w:rPr>
          <w:noProof/>
        </w:rPr>
        <w:t>s</w:t>
      </w:r>
      <w:r w:rsidR="00D70AD6" w:rsidRPr="009D5608">
        <w:rPr>
          <w:noProof/>
        </w:rPr>
        <w:t>, conforme aplicável,</w:t>
      </w:r>
      <w:r w:rsidRPr="009D5608">
        <w:rPr>
          <w:noProof/>
        </w:rPr>
        <w:t xml:space="preserve"> </w:t>
      </w:r>
      <w:r w:rsidR="00465497" w:rsidRPr="009D5608">
        <w:rPr>
          <w:noProof/>
        </w:rPr>
        <w:t>não sanado no</w:t>
      </w:r>
      <w:r w:rsidRPr="009D5608">
        <w:rPr>
          <w:noProof/>
        </w:rPr>
        <w:t xml:space="preserve"> prazo de </w:t>
      </w:r>
      <w:r w:rsidR="00FF3083" w:rsidRPr="009D5608">
        <w:rPr>
          <w:noProof/>
        </w:rPr>
        <w:t>1</w:t>
      </w:r>
      <w:r w:rsidR="00E472FF" w:rsidRPr="009D5608">
        <w:rPr>
          <w:noProof/>
        </w:rPr>
        <w:t>0</w:t>
      </w:r>
      <w:r w:rsidRPr="009D5608">
        <w:rPr>
          <w:noProof/>
        </w:rPr>
        <w:t xml:space="preserve"> (</w:t>
      </w:r>
      <w:r w:rsidR="00E472FF" w:rsidRPr="009D5608">
        <w:rPr>
          <w:noProof/>
        </w:rPr>
        <w:t>dez</w:t>
      </w:r>
      <w:r w:rsidRPr="009D5608">
        <w:rPr>
          <w:noProof/>
        </w:rPr>
        <w:t xml:space="preserve">) dias </w:t>
      </w:r>
      <w:r w:rsidR="00D70AD6" w:rsidRPr="009D5608">
        <w:rPr>
          <w:noProof/>
        </w:rPr>
        <w:t xml:space="preserve">contados </w:t>
      </w:r>
      <w:r w:rsidR="00D70AD6" w:rsidRPr="009D5608">
        <w:rPr>
          <w:szCs w:val="26"/>
        </w:rPr>
        <w:t>da data do respectivo inadimplemento, sendo que o prazo previsto neste inciso não se aplica às obrigações para as quais tenha sido estipulado prazo de cura específico</w:t>
      </w:r>
      <w:r w:rsidRPr="009D5608">
        <w:rPr>
          <w:noProof/>
        </w:rPr>
        <w:t xml:space="preserve">; </w:t>
      </w:r>
    </w:p>
    <w:p w14:paraId="1C7A9022" w14:textId="77777777" w:rsidR="009B044D" w:rsidRPr="009D5608" w:rsidRDefault="009B044D" w:rsidP="003C684D">
      <w:pPr>
        <w:pStyle w:val="Level5"/>
        <w:tabs>
          <w:tab w:val="clear" w:pos="2721"/>
          <w:tab w:val="left" w:pos="2041"/>
        </w:tabs>
        <w:ind w:left="2041"/>
        <w:rPr>
          <w:noProof/>
        </w:rPr>
      </w:pPr>
      <w:r w:rsidRPr="009D5608">
        <w:rPr>
          <w:noProof/>
        </w:rPr>
        <w:t xml:space="preserve">as </w:t>
      </w:r>
      <w:r w:rsidR="00E15C46" w:rsidRPr="009D5608">
        <w:rPr>
          <w:noProof/>
        </w:rPr>
        <w:t xml:space="preserve">declarações </w:t>
      </w:r>
      <w:r w:rsidRPr="009D5608">
        <w:rPr>
          <w:noProof/>
        </w:rPr>
        <w:t>e garantias prestadas pel</w:t>
      </w:r>
      <w:r w:rsidR="003C5855" w:rsidRPr="009D5608">
        <w:rPr>
          <w:noProof/>
        </w:rPr>
        <w:t xml:space="preserve">a </w:t>
      </w:r>
      <w:r w:rsidR="00A82B6D" w:rsidRPr="009D5608">
        <w:rPr>
          <w:noProof/>
        </w:rPr>
        <w:t xml:space="preserve">Emissora e/ou </w:t>
      </w:r>
      <w:r w:rsidR="00A82B6D" w:rsidRPr="009D5608">
        <w:rPr>
          <w:szCs w:val="26"/>
        </w:rPr>
        <w:t>Sr. Antônio e/ou pela Luz Franquia</w:t>
      </w:r>
      <w:r w:rsidR="003C684D" w:rsidRPr="009D5608">
        <w:rPr>
          <w:noProof/>
        </w:rPr>
        <w:t xml:space="preserve"> </w:t>
      </w:r>
      <w:r w:rsidRPr="009D5608">
        <w:rPr>
          <w:noProof/>
        </w:rPr>
        <w:t xml:space="preserve">nesta </w:t>
      </w:r>
      <w:r w:rsidR="00F13777" w:rsidRPr="009D5608">
        <w:rPr>
          <w:noProof/>
        </w:rPr>
        <w:t>Escritura de Emissão</w:t>
      </w:r>
      <w:r w:rsidRPr="009D5608">
        <w:rPr>
          <w:noProof/>
        </w:rPr>
        <w:t>,</w:t>
      </w:r>
      <w:r w:rsidR="00F13777" w:rsidRPr="009D5608">
        <w:rPr>
          <w:noProof/>
        </w:rPr>
        <w:t xml:space="preserve"> </w:t>
      </w:r>
      <w:r w:rsidRPr="009D5608">
        <w:rPr>
          <w:noProof/>
        </w:rPr>
        <w:t>no</w:t>
      </w:r>
      <w:r w:rsidR="00F13777" w:rsidRPr="009D5608">
        <w:rPr>
          <w:noProof/>
        </w:rPr>
        <w:t>s</w:t>
      </w:r>
      <w:r w:rsidRPr="009D5608">
        <w:rPr>
          <w:noProof/>
        </w:rPr>
        <w:t xml:space="preserve"> Contrato</w:t>
      </w:r>
      <w:r w:rsidR="00F13777" w:rsidRPr="009D5608">
        <w:rPr>
          <w:noProof/>
        </w:rPr>
        <w:t>s</w:t>
      </w:r>
      <w:r w:rsidR="006F0B76" w:rsidRPr="009D5608">
        <w:rPr>
          <w:noProof/>
        </w:rPr>
        <w:t xml:space="preserve"> de Garanti</w:t>
      </w:r>
      <w:r w:rsidR="00F13777" w:rsidRPr="009D5608">
        <w:rPr>
          <w:noProof/>
        </w:rPr>
        <w:t>a</w:t>
      </w:r>
      <w:r w:rsidR="006F0B76" w:rsidRPr="009D5608">
        <w:rPr>
          <w:noProof/>
        </w:rPr>
        <w:t>s</w:t>
      </w:r>
      <w:r w:rsidRPr="009D5608">
        <w:rPr>
          <w:noProof/>
        </w:rPr>
        <w:t xml:space="preserve"> e/ou em outros instrumentos a eles relacionados</w:t>
      </w:r>
      <w:r w:rsidR="00F13777" w:rsidRPr="009D5608">
        <w:rPr>
          <w:noProof/>
        </w:rPr>
        <w:t>,</w:t>
      </w:r>
      <w:r w:rsidRPr="009D5608">
        <w:rPr>
          <w:noProof/>
        </w:rPr>
        <w:t xml:space="preserve"> revelarem-se incorretas, incompletas, omissas, enganosas, inverídicas, inconsistentes e/ou imprecisas;</w:t>
      </w:r>
    </w:p>
    <w:p w14:paraId="1C7A9023" w14:textId="2858E573" w:rsidR="00C924A1" w:rsidRPr="009D5608" w:rsidRDefault="00C924A1" w:rsidP="00C0058D">
      <w:pPr>
        <w:pStyle w:val="Level5"/>
        <w:shd w:val="clear" w:color="auto" w:fill="FFFFFF" w:themeFill="background1"/>
        <w:tabs>
          <w:tab w:val="clear" w:pos="2721"/>
          <w:tab w:val="left" w:pos="2041"/>
        </w:tabs>
        <w:ind w:left="2041"/>
        <w:rPr>
          <w:noProof/>
        </w:rPr>
      </w:pPr>
      <w:bookmarkStart w:id="50" w:name="_Ref414355545"/>
      <w:bookmarkStart w:id="51" w:name="_Ref414391325"/>
      <w:r w:rsidRPr="009D5608">
        <w:rPr>
          <w:noProof/>
        </w:rPr>
        <w:t>alienar, vender (mesmo sob a forma de “</w:t>
      </w:r>
      <w:r w:rsidRPr="009D5608">
        <w:rPr>
          <w:i/>
          <w:noProof/>
        </w:rPr>
        <w:t>sale leaseback</w:t>
      </w:r>
      <w:r w:rsidRPr="009D5608">
        <w:rPr>
          <w:noProof/>
        </w:rPr>
        <w:t>”),</w:t>
      </w:r>
      <w:r w:rsidR="007B4C34" w:rsidRPr="009D5608">
        <w:rPr>
          <w:noProof/>
        </w:rPr>
        <w:t xml:space="preserve"> ceder,</w:t>
      </w:r>
      <w:r w:rsidRPr="009D5608">
        <w:rPr>
          <w:noProof/>
        </w:rPr>
        <w:t xml:space="preserve"> transmitir ou transferir</w:t>
      </w:r>
      <w:r w:rsidR="007B4C34" w:rsidRPr="009D5608">
        <w:rPr>
          <w:noProof/>
        </w:rPr>
        <w:t>, de forma gratuita ou onerosa,</w:t>
      </w:r>
      <w:r w:rsidRPr="009D5608">
        <w:rPr>
          <w:noProof/>
        </w:rPr>
        <w:t xml:space="preserve"> toda </w:t>
      </w:r>
      <w:r w:rsidR="007B4C34" w:rsidRPr="009D5608">
        <w:rPr>
          <w:noProof/>
        </w:rPr>
        <w:t xml:space="preserve">ou </w:t>
      </w:r>
      <w:r w:rsidRPr="009D5608">
        <w:rPr>
          <w:noProof/>
        </w:rPr>
        <w:t>qualquer parte de seus ativos, exceto nos seguintes casos: (i) para ativos imobilizados cujo valor unitário ou agregado total não ultrapasse o montante total</w:t>
      </w:r>
      <w:r w:rsidR="007B4C34" w:rsidRPr="009D5608">
        <w:rPr>
          <w:noProof/>
        </w:rPr>
        <w:t>, individual ou agr</w:t>
      </w:r>
      <w:r w:rsidR="00B44F20" w:rsidRPr="009D5608">
        <w:rPr>
          <w:noProof/>
        </w:rPr>
        <w:t>e</w:t>
      </w:r>
      <w:r w:rsidR="007B4C34" w:rsidRPr="009D5608">
        <w:rPr>
          <w:noProof/>
        </w:rPr>
        <w:t>gegado,</w:t>
      </w:r>
      <w:r w:rsidRPr="009D5608">
        <w:rPr>
          <w:noProof/>
        </w:rPr>
        <w:t xml:space="preserve"> de </w:t>
      </w:r>
      <w:r w:rsidRPr="009D5608">
        <w:rPr>
          <w:noProof/>
        </w:rPr>
        <w:lastRenderedPageBreak/>
        <w:t>R</w:t>
      </w:r>
      <w:r w:rsidR="0031438E" w:rsidRPr="009D5608">
        <w:rPr>
          <w:noProof/>
        </w:rPr>
        <w:t xml:space="preserve">$500.000,00 (quinhentos mil reais); </w:t>
      </w:r>
      <w:r w:rsidR="00445947" w:rsidRPr="009D5608">
        <w:rPr>
          <w:noProof/>
        </w:rPr>
        <w:t xml:space="preserve">e </w:t>
      </w:r>
      <w:r w:rsidRPr="009D5608">
        <w:rPr>
          <w:noProof/>
        </w:rPr>
        <w:t xml:space="preserve">(ii) se </w:t>
      </w:r>
      <w:r w:rsidR="007B4C34" w:rsidRPr="009D5608">
        <w:rPr>
          <w:noProof/>
        </w:rPr>
        <w:t>previamente aprovado pelos Debenturistas</w:t>
      </w:r>
      <w:r w:rsidRPr="009D5608">
        <w:rPr>
          <w:noProof/>
        </w:rPr>
        <w:t xml:space="preserve">; </w:t>
      </w:r>
    </w:p>
    <w:p w14:paraId="1C7A9024" w14:textId="6B8FB58B" w:rsidR="00874E48" w:rsidRPr="009D5608" w:rsidRDefault="00874E48" w:rsidP="00C0058D">
      <w:pPr>
        <w:pStyle w:val="Level5"/>
        <w:shd w:val="clear" w:color="auto" w:fill="FFFFFF" w:themeFill="background1"/>
        <w:tabs>
          <w:tab w:val="clear" w:pos="2721"/>
          <w:tab w:val="left" w:pos="2041"/>
        </w:tabs>
        <w:ind w:left="2041"/>
        <w:rPr>
          <w:noProof/>
        </w:rPr>
      </w:pPr>
      <w:bookmarkStart w:id="52" w:name="_Ref278519895"/>
      <w:r w:rsidRPr="009D5608">
        <w:rPr>
          <w:szCs w:val="26"/>
        </w:rPr>
        <w:t>não constituição das Garantia</w:t>
      </w:r>
      <w:r w:rsidR="00C732AD" w:rsidRPr="009D5608">
        <w:rPr>
          <w:szCs w:val="26"/>
        </w:rPr>
        <w:t>s</w:t>
      </w:r>
      <w:r w:rsidRPr="009D5608">
        <w:rPr>
          <w:szCs w:val="26"/>
        </w:rPr>
        <w:t xml:space="preserve"> Reais, nos termos e prazos previstos na Cláusula </w:t>
      </w:r>
      <w:bookmarkEnd w:id="52"/>
      <w:r w:rsidR="004B68EB" w:rsidRPr="009D5608">
        <w:rPr>
          <w:szCs w:val="26"/>
        </w:rPr>
        <w:fldChar w:fldCharType="begin"/>
      </w:r>
      <w:r w:rsidRPr="009D5608">
        <w:rPr>
          <w:szCs w:val="26"/>
        </w:rPr>
        <w:instrText xml:space="preserve"> REF _Ref424593756 \r \h </w:instrText>
      </w:r>
      <w:r w:rsidR="009D5608">
        <w:rPr>
          <w:szCs w:val="26"/>
        </w:rPr>
        <w:instrText xml:space="preserve"> \* MERGEFORMAT </w:instrText>
      </w:r>
      <w:r w:rsidR="004B68EB" w:rsidRPr="009D5608">
        <w:rPr>
          <w:szCs w:val="26"/>
        </w:rPr>
      </w:r>
      <w:r w:rsidR="004B68EB" w:rsidRPr="009D5608">
        <w:rPr>
          <w:szCs w:val="26"/>
        </w:rPr>
        <w:fldChar w:fldCharType="separate"/>
      </w:r>
      <w:r w:rsidR="00932089">
        <w:rPr>
          <w:szCs w:val="26"/>
        </w:rPr>
        <w:t>2.4</w:t>
      </w:r>
      <w:r w:rsidR="004B68EB" w:rsidRPr="009D5608">
        <w:rPr>
          <w:szCs w:val="26"/>
        </w:rPr>
        <w:fldChar w:fldCharType="end"/>
      </w:r>
      <w:r w:rsidRPr="009D5608">
        <w:rPr>
          <w:szCs w:val="26"/>
        </w:rPr>
        <w:t xml:space="preserve"> acima;</w:t>
      </w:r>
    </w:p>
    <w:p w14:paraId="1C7A9025" w14:textId="77777777" w:rsidR="008A7B6B" w:rsidRPr="009D5608" w:rsidRDefault="008A7B6B" w:rsidP="008A7B6B">
      <w:pPr>
        <w:pStyle w:val="Level5"/>
        <w:shd w:val="clear" w:color="auto" w:fill="FFFFFF" w:themeFill="background1"/>
        <w:tabs>
          <w:tab w:val="clear" w:pos="2721"/>
          <w:tab w:val="left" w:pos="2041"/>
        </w:tabs>
        <w:ind w:left="2041"/>
      </w:pPr>
      <w:bookmarkStart w:id="53" w:name="_Ref328666561"/>
      <w:r w:rsidRPr="009D5608">
        <w:t>com relação a qualquer dos bens dados em garantia e/ou a qualquer dos direitos a estes inerentes, nos termos dos Contratos de Garantias, conforme aplicável, rescisão, distrato, aditamento ou qualquer forma de alteração, cessão, venda, alienação, transferência, permuta, conferência ao capital, comodato, empréstimo, locação, arrendamento, dação em pagamento, instituição de usufruto ou fideicomisso, endosso, desconto ou qualquer outra forma de transferência ou disposição, inclusive por meio de redução de capital, ou constituição de qualquer Ônus (exceto pelas Garantias Reais), em qualquer dos casos deste inciso, de forma gratuita ou onerosa, no todo ou em parte, direta ou indiretamente, ainda que para ou em favor de pessoa do mesmo grupo econômico</w:t>
      </w:r>
      <w:r w:rsidRPr="009D5608">
        <w:rPr>
          <w:rFonts w:eastAsia="Courier"/>
        </w:rPr>
        <w:t>;</w:t>
      </w:r>
      <w:bookmarkEnd w:id="53"/>
    </w:p>
    <w:p w14:paraId="1C7A9026" w14:textId="77777777" w:rsidR="00A37F3A" w:rsidRPr="009D5608" w:rsidRDefault="00A37F3A" w:rsidP="008A7B6B">
      <w:pPr>
        <w:pStyle w:val="Level5"/>
        <w:shd w:val="clear" w:color="auto" w:fill="FFFFFF" w:themeFill="background1"/>
        <w:tabs>
          <w:tab w:val="clear" w:pos="2721"/>
          <w:tab w:val="left" w:pos="2041"/>
        </w:tabs>
        <w:ind w:left="2041"/>
      </w:pPr>
      <w:r w:rsidRPr="009D5608">
        <w:rPr>
          <w:noProof/>
        </w:rPr>
        <w:t>nulidade, revogação, rescisão, cancelamento ou declaração de invalidade ou ineficácia total ou parcial de qualquer disposição desta Escritura de Emissão</w:t>
      </w:r>
      <w:r w:rsidR="006234B3" w:rsidRPr="009D5608">
        <w:rPr>
          <w:noProof/>
        </w:rPr>
        <w:t xml:space="preserve"> e/ou</w:t>
      </w:r>
      <w:r w:rsidRPr="009D5608">
        <w:rPr>
          <w:noProof/>
        </w:rPr>
        <w:t xml:space="preserve"> dos Contratos de Garantia</w:t>
      </w:r>
      <w:r w:rsidR="00C63F88" w:rsidRPr="009D5608">
        <w:rPr>
          <w:noProof/>
        </w:rPr>
        <w:t>;</w:t>
      </w:r>
    </w:p>
    <w:p w14:paraId="1C7A9027" w14:textId="77777777" w:rsidR="00436837" w:rsidRPr="009D5608" w:rsidRDefault="00436837" w:rsidP="00436837">
      <w:pPr>
        <w:pStyle w:val="Level5"/>
        <w:shd w:val="clear" w:color="auto" w:fill="FFFFFF" w:themeFill="background1"/>
        <w:tabs>
          <w:tab w:val="clear" w:pos="2721"/>
          <w:tab w:val="left" w:pos="2041"/>
        </w:tabs>
        <w:ind w:left="2041"/>
        <w:rPr>
          <w:noProof/>
        </w:rPr>
      </w:pPr>
      <w:r w:rsidRPr="009D5608">
        <w:rPr>
          <w:noProof/>
        </w:rPr>
        <w:t xml:space="preserve">não utilização, pela Emissora, dos recursos líquidos obtidos com a Emissão estritamente nos termos da Cláusula </w:t>
      </w:r>
      <w:r w:rsidR="004B68EB" w:rsidRPr="009D5608">
        <w:rPr>
          <w:noProof/>
        </w:rPr>
        <w:fldChar w:fldCharType="begin"/>
      </w:r>
      <w:r w:rsidRPr="009D5608">
        <w:rPr>
          <w:noProof/>
        </w:rPr>
        <w:instrText xml:space="preserve"> REF _Ref418168857 \r \h </w:instrText>
      </w:r>
      <w:r w:rsidR="0084437B" w:rsidRPr="009D5608">
        <w:rPr>
          <w:noProof/>
        </w:rPr>
        <w:instrText xml:space="preserve"> \* MERGEFORMAT </w:instrText>
      </w:r>
      <w:r w:rsidR="004B68EB" w:rsidRPr="009D5608">
        <w:rPr>
          <w:noProof/>
        </w:rPr>
      </w:r>
      <w:r w:rsidR="004B68EB" w:rsidRPr="009D5608">
        <w:rPr>
          <w:noProof/>
        </w:rPr>
        <w:fldChar w:fldCharType="separate"/>
      </w:r>
      <w:r w:rsidR="00932089">
        <w:rPr>
          <w:noProof/>
        </w:rPr>
        <w:t>4</w:t>
      </w:r>
      <w:r w:rsidR="004B68EB" w:rsidRPr="009D5608">
        <w:rPr>
          <w:noProof/>
        </w:rPr>
        <w:fldChar w:fldCharType="end"/>
      </w:r>
      <w:r w:rsidRPr="009D5608">
        <w:rPr>
          <w:noProof/>
        </w:rPr>
        <w:t xml:space="preserve"> acima;</w:t>
      </w:r>
    </w:p>
    <w:p w14:paraId="1C7A9028" w14:textId="77777777" w:rsidR="00383C19" w:rsidRPr="009D5608" w:rsidRDefault="00383C19" w:rsidP="00383C19">
      <w:pPr>
        <w:pStyle w:val="Level5"/>
        <w:tabs>
          <w:tab w:val="clear" w:pos="2721"/>
          <w:tab w:val="left" w:pos="2041"/>
        </w:tabs>
        <w:ind w:left="2041"/>
        <w:rPr>
          <w:noProof/>
        </w:rPr>
      </w:pPr>
      <w:r w:rsidRPr="009D5608">
        <w:rPr>
          <w:noProof/>
        </w:rPr>
        <w:t xml:space="preserve">alteração do objeto social da Emissora, e/ou a </w:t>
      </w:r>
      <w:r w:rsidR="009A2570" w:rsidRPr="009D5608">
        <w:rPr>
          <w:szCs w:val="26"/>
        </w:rPr>
        <w:t>Luz Franquias</w:t>
      </w:r>
      <w:r w:rsidRPr="009D5608">
        <w:rPr>
          <w:noProof/>
        </w:rPr>
        <w:t>, conforme disposto em seu respectivo estatuto social, vigente na Data de Emissão, exceto se (a) previamente autorizado por Debenturistas</w:t>
      </w:r>
      <w:r w:rsidR="00157478" w:rsidRPr="009D5608">
        <w:rPr>
          <w:noProof/>
        </w:rPr>
        <w:t>,</w:t>
      </w:r>
      <w:r w:rsidRPr="009D5608">
        <w:rPr>
          <w:noProof/>
        </w:rPr>
        <w:t xml:space="preserve"> ou (b) não resultar em alteração da atividade principal da Companhia ou da </w:t>
      </w:r>
      <w:r w:rsidR="009A2570" w:rsidRPr="009D5608">
        <w:rPr>
          <w:szCs w:val="26"/>
        </w:rPr>
        <w:t>Luz Franquias</w:t>
      </w:r>
      <w:r w:rsidRPr="009D5608">
        <w:rPr>
          <w:noProof/>
        </w:rPr>
        <w:t>;</w:t>
      </w:r>
    </w:p>
    <w:p w14:paraId="1C7A9029" w14:textId="77777777" w:rsidR="00375F40" w:rsidRPr="009D5608" w:rsidRDefault="00375F40" w:rsidP="00375F40">
      <w:pPr>
        <w:pStyle w:val="Level5"/>
        <w:shd w:val="clear" w:color="auto" w:fill="FFFFFF" w:themeFill="background1"/>
        <w:tabs>
          <w:tab w:val="clear" w:pos="2721"/>
          <w:tab w:val="left" w:pos="2041"/>
        </w:tabs>
        <w:ind w:left="2041"/>
        <w:rPr>
          <w:noProof/>
        </w:rPr>
      </w:pPr>
      <w:r w:rsidRPr="009D5608">
        <w:rPr>
          <w:noProof/>
        </w:rPr>
        <w:t xml:space="preserve">distribuição ou pagamento, pela Emissora e/ou pela </w:t>
      </w:r>
      <w:r w:rsidR="009A2570" w:rsidRPr="009D5608">
        <w:rPr>
          <w:szCs w:val="26"/>
        </w:rPr>
        <w:t>Luz Franquias</w:t>
      </w:r>
      <w:r w:rsidRPr="009D5608">
        <w:rPr>
          <w:noProof/>
        </w:rPr>
        <w:t xml:space="preserve">, de dividendos, juros sobre o capital próprio ou quaisquer outras distribuições de lucros aos acionistas da Emissora e/ou da </w:t>
      </w:r>
      <w:r w:rsidR="009A2570" w:rsidRPr="009D5608">
        <w:rPr>
          <w:szCs w:val="26"/>
        </w:rPr>
        <w:t>Luz Franquias</w:t>
      </w:r>
      <w:r w:rsidRPr="009D5608">
        <w:rPr>
          <w:noProof/>
        </w:rPr>
        <w:t>,</w:t>
      </w:r>
      <w:r w:rsidR="000D7E66" w:rsidRPr="009D5608">
        <w:rPr>
          <w:noProof/>
        </w:rPr>
        <w:t xml:space="preserve"> em valor superior ao equivalente a 25% do lucro liquído da Emissora e/ou da </w:t>
      </w:r>
      <w:r w:rsidR="009A2570" w:rsidRPr="009D5608">
        <w:rPr>
          <w:szCs w:val="26"/>
        </w:rPr>
        <w:t>Luz Franquias</w:t>
      </w:r>
      <w:r w:rsidR="000D7E66" w:rsidRPr="009D5608">
        <w:rPr>
          <w:szCs w:val="26"/>
        </w:rPr>
        <w:t>, conforme aplicável</w:t>
      </w:r>
      <w:r w:rsidR="00F14AEB" w:rsidRPr="009D5608">
        <w:rPr>
          <w:szCs w:val="26"/>
        </w:rPr>
        <w:t>, exceto se previamente aprovado pelos Debenturistas</w:t>
      </w:r>
      <w:r w:rsidRPr="009D5608">
        <w:rPr>
          <w:noProof/>
        </w:rPr>
        <w:t xml:space="preserve">; </w:t>
      </w:r>
    </w:p>
    <w:p w14:paraId="1C7A902A" w14:textId="133B6D89" w:rsidR="009B044D" w:rsidRPr="009D5608" w:rsidRDefault="0015570F" w:rsidP="0015570F">
      <w:pPr>
        <w:pStyle w:val="Level5"/>
        <w:tabs>
          <w:tab w:val="clear" w:pos="2721"/>
          <w:tab w:val="left" w:pos="2041"/>
        </w:tabs>
        <w:ind w:left="2041"/>
        <w:rPr>
          <w:b/>
          <w:noProof/>
        </w:rPr>
      </w:pPr>
      <w:r w:rsidRPr="00DE6106">
        <w:rPr>
          <w:noProof/>
        </w:rPr>
        <w:t>não-manutenção dos seguintes índices e limites financeiros (“</w:t>
      </w:r>
      <w:r w:rsidRPr="00DE6106">
        <w:rPr>
          <w:b/>
          <w:noProof/>
        </w:rPr>
        <w:t>Índices Financeiros</w:t>
      </w:r>
      <w:r w:rsidRPr="00DE6106">
        <w:rPr>
          <w:noProof/>
        </w:rPr>
        <w:t xml:space="preserve">”), verificados anualmente pelo Agente Fiduciário, a serem calculados pela Emissora, e apurados e revisados anualmente pelos auditores contratados pela Emissora, com base nas informações financeiras </w:t>
      </w:r>
      <w:r>
        <w:rPr>
          <w:noProof/>
        </w:rPr>
        <w:t>auditadas e combinadas</w:t>
      </w:r>
      <w:r w:rsidRPr="00DE6106">
        <w:rPr>
          <w:noProof/>
        </w:rPr>
        <w:t xml:space="preserve"> da</w:t>
      </w:r>
      <w:r>
        <w:rPr>
          <w:noProof/>
        </w:rPr>
        <w:t xml:space="preserve"> (i)</w:t>
      </w:r>
      <w:r w:rsidRPr="00DE6106">
        <w:rPr>
          <w:noProof/>
        </w:rPr>
        <w:t xml:space="preserve"> Emissora,</w:t>
      </w:r>
      <w:r>
        <w:rPr>
          <w:noProof/>
        </w:rPr>
        <w:t xml:space="preserve"> (ii) Luz Franquias e (iii) Super 25 C</w:t>
      </w:r>
      <w:r w:rsidRPr="0015570F">
        <w:rPr>
          <w:noProof/>
        </w:rPr>
        <w:t>om</w:t>
      </w:r>
      <w:r>
        <w:rPr>
          <w:noProof/>
        </w:rPr>
        <w:t>ércio E</w:t>
      </w:r>
      <w:r w:rsidRPr="0015570F">
        <w:rPr>
          <w:noProof/>
        </w:rPr>
        <w:t>letr</w:t>
      </w:r>
      <w:r>
        <w:rPr>
          <w:noProof/>
        </w:rPr>
        <w:t>ô</w:t>
      </w:r>
      <w:r w:rsidRPr="0015570F">
        <w:rPr>
          <w:noProof/>
        </w:rPr>
        <w:t xml:space="preserve">nico de </w:t>
      </w:r>
      <w:r>
        <w:rPr>
          <w:noProof/>
        </w:rPr>
        <w:t>Ó</w:t>
      </w:r>
      <w:r w:rsidRPr="0015570F">
        <w:rPr>
          <w:noProof/>
        </w:rPr>
        <w:t xml:space="preserve">culos e </w:t>
      </w:r>
      <w:r>
        <w:rPr>
          <w:noProof/>
        </w:rPr>
        <w:t>A</w:t>
      </w:r>
      <w:r w:rsidRPr="0015570F">
        <w:rPr>
          <w:noProof/>
        </w:rPr>
        <w:t>cess</w:t>
      </w:r>
      <w:r>
        <w:rPr>
          <w:noProof/>
        </w:rPr>
        <w:t>ó</w:t>
      </w:r>
      <w:r w:rsidRPr="0015570F">
        <w:rPr>
          <w:noProof/>
        </w:rPr>
        <w:t xml:space="preserve">rios </w:t>
      </w:r>
      <w:r>
        <w:rPr>
          <w:noProof/>
        </w:rPr>
        <w:t xml:space="preserve">S.A., </w:t>
      </w:r>
      <w:r w:rsidRPr="00DE6106">
        <w:rPr>
          <w:noProof/>
        </w:rPr>
        <w:t>ao final de cada ano, a partir de 31 de dezembro de 2015, e apresentados pela Emissora ao Agente Fiduciário em até 15 (quinze) dias corridos após a divulgação à CVM</w:t>
      </w:r>
      <w:r>
        <w:rPr>
          <w:noProof/>
        </w:rPr>
        <w:t>, pela Emissora,</w:t>
      </w:r>
      <w:r w:rsidRPr="00DE6106">
        <w:rPr>
          <w:noProof/>
        </w:rPr>
        <w:t xml:space="preserve"> das </w:t>
      </w:r>
      <w:r>
        <w:rPr>
          <w:noProof/>
        </w:rPr>
        <w:t xml:space="preserve">suas </w:t>
      </w:r>
      <w:r w:rsidRPr="00DE6106">
        <w:rPr>
          <w:noProof/>
        </w:rPr>
        <w:t xml:space="preserve">demonstrações financeiras, até o pagamento integral dos valores devidos em virtude </w:t>
      </w:r>
      <w:r w:rsidR="00D052C6" w:rsidRPr="00DE6106">
        <w:rPr>
          <w:noProof/>
        </w:rPr>
        <w:t xml:space="preserve">desta </w:t>
      </w:r>
      <w:r w:rsidR="00D052C6" w:rsidRPr="00F346A6">
        <w:rPr>
          <w:noProof/>
        </w:rPr>
        <w:t>Escritura de Emissão</w:t>
      </w:r>
      <w:r w:rsidR="009B044D" w:rsidRPr="009D5608">
        <w:rPr>
          <w:noProof/>
        </w:rPr>
        <w:t>:</w:t>
      </w:r>
      <w:r w:rsidR="005D1E51" w:rsidRPr="009D5608">
        <w:rPr>
          <w:noProof/>
        </w:rPr>
        <w:t xml:space="preserve"> </w:t>
      </w:r>
    </w:p>
    <w:bookmarkEnd w:id="50"/>
    <w:bookmarkEnd w:id="51"/>
    <w:p w14:paraId="1C7A902B" w14:textId="586A8C45" w:rsidR="00EE66FA" w:rsidRPr="009D5608" w:rsidRDefault="00EE66FA" w:rsidP="007508CF">
      <w:pPr>
        <w:pStyle w:val="Level5"/>
        <w:numPr>
          <w:ilvl w:val="4"/>
          <w:numId w:val="14"/>
        </w:numPr>
        <w:shd w:val="clear" w:color="auto" w:fill="FFFFFF" w:themeFill="background1"/>
        <w:tabs>
          <w:tab w:val="left" w:pos="2041"/>
        </w:tabs>
        <w:rPr>
          <w:noProof/>
        </w:rPr>
      </w:pPr>
      <w:r w:rsidRPr="009D5608">
        <w:rPr>
          <w:noProof/>
        </w:rPr>
        <w:t>Dívida Bruta menor ou igual a R$65</w:t>
      </w:r>
      <w:r w:rsidR="006205F0" w:rsidRPr="009D5608">
        <w:rPr>
          <w:noProof/>
        </w:rPr>
        <w:t>.000.000,00</w:t>
      </w:r>
      <w:r w:rsidRPr="009D5608">
        <w:rPr>
          <w:noProof/>
        </w:rPr>
        <w:t xml:space="preserve"> </w:t>
      </w:r>
      <w:r w:rsidR="006205F0" w:rsidRPr="009D5608">
        <w:rPr>
          <w:noProof/>
        </w:rPr>
        <w:t xml:space="preserve">(sessenta e cinco </w:t>
      </w:r>
      <w:r w:rsidRPr="009D5608">
        <w:rPr>
          <w:noProof/>
        </w:rPr>
        <w:t>milhões</w:t>
      </w:r>
      <w:r w:rsidR="006205F0" w:rsidRPr="009D5608">
        <w:rPr>
          <w:noProof/>
        </w:rPr>
        <w:t xml:space="preserve"> de reais);</w:t>
      </w:r>
    </w:p>
    <w:p w14:paraId="1C7A902C" w14:textId="77777777" w:rsidR="009B044D" w:rsidRPr="009D5608" w:rsidRDefault="009B044D" w:rsidP="007508CF">
      <w:pPr>
        <w:pStyle w:val="Level5"/>
        <w:numPr>
          <w:ilvl w:val="4"/>
          <w:numId w:val="14"/>
        </w:numPr>
        <w:shd w:val="clear" w:color="auto" w:fill="FFFFFF" w:themeFill="background1"/>
        <w:tabs>
          <w:tab w:val="left" w:pos="2041"/>
        </w:tabs>
        <w:rPr>
          <w:noProof/>
        </w:rPr>
      </w:pPr>
      <w:r w:rsidRPr="009D5608">
        <w:rPr>
          <w:noProof/>
        </w:rPr>
        <w:t xml:space="preserve">O índice obtido pela divisão da Dívida Líquida Financeira pelo EBITDA (conforme definidos abaixo) não poderá ser superior </w:t>
      </w:r>
      <w:r w:rsidR="00445947" w:rsidRPr="009D5608">
        <w:rPr>
          <w:noProof/>
        </w:rPr>
        <w:t xml:space="preserve">(i) </w:t>
      </w:r>
      <w:r w:rsidRPr="009D5608">
        <w:rPr>
          <w:noProof/>
        </w:rPr>
        <w:t>a 3,5 vezes</w:t>
      </w:r>
      <w:r w:rsidR="00445947" w:rsidRPr="009D5608">
        <w:rPr>
          <w:noProof/>
        </w:rPr>
        <w:t xml:space="preserve"> para o exercício </w:t>
      </w:r>
      <w:r w:rsidR="005536E8" w:rsidRPr="009D5608">
        <w:rPr>
          <w:noProof/>
        </w:rPr>
        <w:t xml:space="preserve">social de </w:t>
      </w:r>
      <w:r w:rsidR="00445947" w:rsidRPr="009D5608">
        <w:rPr>
          <w:noProof/>
        </w:rPr>
        <w:t xml:space="preserve">2015; (ii) a 2,5 vezes para o exercício </w:t>
      </w:r>
      <w:r w:rsidR="005536E8" w:rsidRPr="009D5608">
        <w:rPr>
          <w:noProof/>
        </w:rPr>
        <w:t xml:space="preserve">social de </w:t>
      </w:r>
      <w:r w:rsidR="00445947" w:rsidRPr="009D5608">
        <w:rPr>
          <w:noProof/>
        </w:rPr>
        <w:t xml:space="preserve">2016; e (iii) 2,0 vezes para os exercícios </w:t>
      </w:r>
      <w:r w:rsidR="005536E8" w:rsidRPr="009D5608">
        <w:rPr>
          <w:noProof/>
        </w:rPr>
        <w:t xml:space="preserve">sociais seguintes e </w:t>
      </w:r>
      <w:r w:rsidR="00445947" w:rsidRPr="009D5608">
        <w:rPr>
          <w:noProof/>
        </w:rPr>
        <w:t>até a Data de Vencimento</w:t>
      </w:r>
      <w:r w:rsidR="006205F0" w:rsidRPr="009D5608">
        <w:rPr>
          <w:noProof/>
        </w:rPr>
        <w:t>; e</w:t>
      </w:r>
    </w:p>
    <w:p w14:paraId="1C7A902D" w14:textId="77777777" w:rsidR="006205F0" w:rsidRPr="009D5608" w:rsidRDefault="006205F0" w:rsidP="007508CF">
      <w:pPr>
        <w:pStyle w:val="Level5"/>
        <w:numPr>
          <w:ilvl w:val="4"/>
          <w:numId w:val="14"/>
        </w:numPr>
        <w:shd w:val="clear" w:color="auto" w:fill="FFFFFF" w:themeFill="background1"/>
        <w:tabs>
          <w:tab w:val="left" w:pos="2041"/>
        </w:tabs>
        <w:rPr>
          <w:noProof/>
        </w:rPr>
      </w:pPr>
      <w:r w:rsidRPr="009D5608">
        <w:rPr>
          <w:noProof/>
        </w:rPr>
        <w:lastRenderedPageBreak/>
        <w:t>Capex anual menor ou igual a R$ 4.000.000,00 (quatro milhões de reais).</w:t>
      </w:r>
    </w:p>
    <w:p w14:paraId="1C7A902F" w14:textId="77777777" w:rsidR="009B044D" w:rsidRPr="009D5608" w:rsidRDefault="009B044D" w:rsidP="00731689">
      <w:pPr>
        <w:pStyle w:val="p0"/>
        <w:shd w:val="clear" w:color="auto" w:fill="FFFFFF" w:themeFill="background1"/>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85"/>
        </w:tabs>
        <w:autoSpaceDE/>
        <w:autoSpaceDN/>
        <w:adjustRightInd/>
        <w:spacing w:line="240" w:lineRule="auto"/>
        <w:ind w:left="1985"/>
        <w:rPr>
          <w:rFonts w:ascii="Arial" w:hAnsi="Arial" w:cs="Arial"/>
          <w:noProof/>
          <w:sz w:val="20"/>
          <w:szCs w:val="20"/>
        </w:rPr>
      </w:pPr>
      <w:r w:rsidRPr="009D5608">
        <w:rPr>
          <w:rFonts w:ascii="Arial" w:hAnsi="Arial" w:cs="Arial"/>
          <w:noProof/>
          <w:sz w:val="20"/>
          <w:szCs w:val="20"/>
        </w:rPr>
        <w:t xml:space="preserve">Onde: </w:t>
      </w:r>
    </w:p>
    <w:p w14:paraId="1C7A9030" w14:textId="77777777" w:rsidR="00EE66FA" w:rsidRPr="009D5608" w:rsidRDefault="00EE66FA" w:rsidP="00731689">
      <w:pPr>
        <w:pStyle w:val="p0"/>
        <w:shd w:val="clear" w:color="auto" w:fill="FFFFFF" w:themeFill="background1"/>
        <w:tabs>
          <w:tab w:val="clear" w:pos="1800"/>
          <w:tab w:val="left" w:pos="1985"/>
        </w:tabs>
        <w:spacing w:before="140" w:line="290" w:lineRule="auto"/>
        <w:ind w:left="1985"/>
        <w:rPr>
          <w:rFonts w:ascii="Arial" w:hAnsi="Arial" w:cs="Arial"/>
          <w:noProof/>
          <w:sz w:val="20"/>
          <w:szCs w:val="20"/>
          <w:highlight w:val="yellow"/>
        </w:rPr>
      </w:pPr>
      <w:r w:rsidRPr="009D5608">
        <w:rPr>
          <w:rFonts w:ascii="Arial" w:hAnsi="Arial" w:cs="Arial"/>
          <w:noProof/>
          <w:sz w:val="20"/>
          <w:szCs w:val="20"/>
        </w:rPr>
        <w:t>“</w:t>
      </w:r>
      <w:r w:rsidRPr="009D5608">
        <w:rPr>
          <w:rFonts w:ascii="Arial" w:hAnsi="Arial" w:cs="Arial"/>
          <w:b/>
          <w:noProof/>
          <w:sz w:val="20"/>
          <w:szCs w:val="20"/>
        </w:rPr>
        <w:t>Dívida Bruta</w:t>
      </w:r>
      <w:r w:rsidRPr="009D5608">
        <w:rPr>
          <w:rFonts w:ascii="Arial" w:hAnsi="Arial" w:cs="Arial"/>
          <w:noProof/>
          <w:sz w:val="20"/>
          <w:szCs w:val="20"/>
        </w:rPr>
        <w:t>”: Significa a soma dos empréstimos e financiamentos de curto e longo prazos com qualquer instituição financeira ou no mercado de capitais, incluídos os títulos descontados com regresso, as fianças e avais prestados em benefício de terceiros, arrendamento mercantil/leasing financeiro. Inclui também os passivos decorrentes de instrumentos financeiros (derivativos).</w:t>
      </w:r>
    </w:p>
    <w:p w14:paraId="1C7A9031" w14:textId="77777777" w:rsidR="009B044D" w:rsidRPr="009D5608" w:rsidRDefault="009B044D" w:rsidP="00731689">
      <w:pPr>
        <w:pStyle w:val="p0"/>
        <w:shd w:val="clear" w:color="auto" w:fill="FFFFFF" w:themeFill="background1"/>
        <w:tabs>
          <w:tab w:val="clear" w:pos="1800"/>
          <w:tab w:val="left" w:pos="1985"/>
        </w:tabs>
        <w:spacing w:before="140" w:line="290" w:lineRule="auto"/>
        <w:ind w:left="1985"/>
        <w:rPr>
          <w:rFonts w:ascii="Arial" w:hAnsi="Arial" w:cs="Arial"/>
          <w:noProof/>
          <w:sz w:val="20"/>
          <w:szCs w:val="20"/>
          <w:highlight w:val="yellow"/>
        </w:rPr>
      </w:pPr>
      <w:r w:rsidRPr="009D5608">
        <w:rPr>
          <w:rFonts w:ascii="Arial" w:hAnsi="Arial" w:cs="Arial"/>
          <w:noProof/>
          <w:sz w:val="20"/>
          <w:szCs w:val="20"/>
        </w:rPr>
        <w:t>“</w:t>
      </w:r>
      <w:r w:rsidRPr="009D5608">
        <w:rPr>
          <w:rFonts w:ascii="Arial" w:hAnsi="Arial" w:cs="Arial"/>
          <w:b/>
          <w:noProof/>
          <w:sz w:val="20"/>
          <w:szCs w:val="20"/>
        </w:rPr>
        <w:t>Dívida Líquida Financeira</w:t>
      </w:r>
      <w:r w:rsidRPr="009D5608">
        <w:rPr>
          <w:rFonts w:ascii="Arial" w:hAnsi="Arial" w:cs="Arial"/>
          <w:noProof/>
          <w:sz w:val="20"/>
          <w:szCs w:val="20"/>
        </w:rPr>
        <w:t>”</w:t>
      </w:r>
      <w:r w:rsidR="006205F0" w:rsidRPr="009D5608">
        <w:rPr>
          <w:rFonts w:ascii="Arial" w:hAnsi="Arial" w:cs="Arial"/>
          <w:noProof/>
          <w:sz w:val="20"/>
          <w:szCs w:val="20"/>
        </w:rPr>
        <w:t>: Significa Dívida Bruta menos as disponibilidades em caixa e aplicações financeiras.</w:t>
      </w:r>
    </w:p>
    <w:p w14:paraId="1C7A9032" w14:textId="77777777" w:rsidR="00AC0C82" w:rsidRPr="009D5608" w:rsidRDefault="004B1D59" w:rsidP="004B1D59">
      <w:pPr>
        <w:pStyle w:val="p0"/>
        <w:shd w:val="clear" w:color="auto" w:fill="FFFFFF" w:themeFill="background1"/>
        <w:tabs>
          <w:tab w:val="clear" w:pos="1800"/>
          <w:tab w:val="left" w:pos="1985"/>
        </w:tabs>
        <w:spacing w:before="140" w:line="290" w:lineRule="auto"/>
        <w:ind w:left="1985"/>
        <w:rPr>
          <w:rFonts w:ascii="Arial" w:hAnsi="Arial" w:cs="Arial"/>
          <w:noProof/>
          <w:sz w:val="20"/>
          <w:szCs w:val="20"/>
        </w:rPr>
      </w:pPr>
      <w:r w:rsidRPr="009D5608">
        <w:rPr>
          <w:rFonts w:ascii="Arial" w:hAnsi="Arial" w:cs="Arial"/>
          <w:noProof/>
          <w:sz w:val="20"/>
          <w:szCs w:val="20"/>
        </w:rPr>
        <w:t>“</w:t>
      </w:r>
      <w:r w:rsidRPr="009D5608">
        <w:rPr>
          <w:rFonts w:ascii="Arial" w:hAnsi="Arial" w:cs="Arial"/>
          <w:b/>
          <w:noProof/>
          <w:sz w:val="20"/>
          <w:szCs w:val="20"/>
        </w:rPr>
        <w:t>EBITDA</w:t>
      </w:r>
      <w:r w:rsidRPr="009D5608">
        <w:rPr>
          <w:rFonts w:ascii="Arial" w:hAnsi="Arial" w:cs="Arial"/>
          <w:noProof/>
          <w:sz w:val="20"/>
          <w:szCs w:val="20"/>
        </w:rPr>
        <w:t xml:space="preserve">”: Significa o lucro ou prejuízo líquido, relativo aos 12 (doze) últimos meses, </w:t>
      </w:r>
      <w:r w:rsidR="00EE66FA" w:rsidRPr="009D5608">
        <w:rPr>
          <w:rFonts w:ascii="Arial" w:hAnsi="Arial" w:cs="Arial"/>
          <w:noProof/>
          <w:sz w:val="20"/>
          <w:szCs w:val="20"/>
        </w:rPr>
        <w:t xml:space="preserve">acrescido </w:t>
      </w:r>
      <w:r w:rsidRPr="009D5608">
        <w:rPr>
          <w:rFonts w:ascii="Arial" w:hAnsi="Arial" w:cs="Arial"/>
          <w:noProof/>
          <w:sz w:val="20"/>
          <w:szCs w:val="20"/>
        </w:rPr>
        <w:t>das despesas (receitas) financeiras líquidas, do imposto de renda e da contribuição social e das despesas de depreciação e amortização</w:t>
      </w:r>
      <w:r w:rsidR="00F474FF" w:rsidRPr="009D5608">
        <w:rPr>
          <w:rFonts w:ascii="Arial" w:hAnsi="Arial" w:cs="Arial"/>
          <w:noProof/>
          <w:sz w:val="20"/>
          <w:szCs w:val="20"/>
        </w:rPr>
        <w:t xml:space="preserve"> e do resultado não recorrente</w:t>
      </w:r>
      <w:r w:rsidR="00FF58A8" w:rsidRPr="009D5608">
        <w:rPr>
          <w:rFonts w:ascii="Arial" w:hAnsi="Arial" w:cs="Arial"/>
          <w:noProof/>
          <w:sz w:val="20"/>
          <w:szCs w:val="20"/>
        </w:rPr>
        <w:t>.</w:t>
      </w:r>
    </w:p>
    <w:p w14:paraId="1C7A9033" w14:textId="77777777" w:rsidR="00B20078" w:rsidRPr="009D5608" w:rsidRDefault="00AC0C82" w:rsidP="004B1D59">
      <w:pPr>
        <w:pStyle w:val="p0"/>
        <w:shd w:val="clear" w:color="auto" w:fill="FFFFFF" w:themeFill="background1"/>
        <w:tabs>
          <w:tab w:val="clear" w:pos="1800"/>
          <w:tab w:val="left" w:pos="1985"/>
        </w:tabs>
        <w:spacing w:before="140" w:line="290" w:lineRule="auto"/>
        <w:ind w:left="1985"/>
        <w:rPr>
          <w:rFonts w:ascii="Arial" w:hAnsi="Arial" w:cs="Arial"/>
          <w:noProof/>
          <w:sz w:val="20"/>
          <w:szCs w:val="20"/>
        </w:rPr>
      </w:pPr>
      <w:r w:rsidRPr="009D5608">
        <w:rPr>
          <w:rFonts w:ascii="Arial" w:hAnsi="Arial" w:cs="Arial"/>
          <w:noProof/>
          <w:sz w:val="20"/>
          <w:szCs w:val="20"/>
        </w:rPr>
        <w:t>“</w:t>
      </w:r>
      <w:r w:rsidRPr="009D5608">
        <w:rPr>
          <w:rFonts w:ascii="Arial" w:hAnsi="Arial" w:cs="Arial"/>
          <w:b/>
          <w:noProof/>
          <w:sz w:val="20"/>
          <w:szCs w:val="20"/>
        </w:rPr>
        <w:t>CAPEX</w:t>
      </w:r>
      <w:r w:rsidRPr="009D5608">
        <w:rPr>
          <w:rFonts w:ascii="Arial" w:hAnsi="Arial" w:cs="Arial"/>
          <w:noProof/>
          <w:sz w:val="20"/>
          <w:szCs w:val="20"/>
        </w:rPr>
        <w:t>”: Significa o montante despendido na aquisição (ou introdução de melhorias) de ativo imobilizado.</w:t>
      </w:r>
    </w:p>
    <w:p w14:paraId="1C7A9034" w14:textId="77777777" w:rsidR="00076243" w:rsidRPr="009D5608" w:rsidRDefault="00076243" w:rsidP="00731689">
      <w:pPr>
        <w:pStyle w:val="p0"/>
        <w:shd w:val="clear" w:color="auto" w:fill="FFFFFF" w:themeFill="background1"/>
        <w:ind w:left="1418"/>
        <w:rPr>
          <w:rFonts w:ascii="Arial" w:hAnsi="Arial" w:cs="Arial"/>
          <w:noProof/>
          <w:sz w:val="20"/>
          <w:szCs w:val="20"/>
        </w:rPr>
      </w:pPr>
    </w:p>
    <w:p w14:paraId="1C7A9035" w14:textId="77777777" w:rsidR="009720A1" w:rsidRPr="009D5608" w:rsidRDefault="009720A1" w:rsidP="00731689">
      <w:pPr>
        <w:pStyle w:val="Level2"/>
        <w:shd w:val="clear" w:color="auto" w:fill="FFFFFF" w:themeFill="background1"/>
      </w:pPr>
      <w:bookmarkStart w:id="54" w:name="_DV_M228"/>
      <w:bookmarkStart w:id="55" w:name="_Ref391996822"/>
      <w:bookmarkEnd w:id="54"/>
      <w:r w:rsidRPr="009D5608">
        <w:t xml:space="preserve">A ocorrência de quaisquer dos Eventos de </w:t>
      </w:r>
      <w:r w:rsidR="000D544D" w:rsidRPr="009D5608">
        <w:t xml:space="preserve">Vencimento Antecipado </w:t>
      </w:r>
      <w:r w:rsidR="00B25180" w:rsidRPr="009D5608">
        <w:t>previstos n</w:t>
      </w:r>
      <w:r w:rsidR="00142EF9" w:rsidRPr="009D5608">
        <w:t>o</w:t>
      </w:r>
      <w:r w:rsidRPr="009D5608">
        <w:t xml:space="preserve"> item </w:t>
      </w:r>
      <w:r w:rsidR="007654D9" w:rsidRPr="009D5608">
        <w:fldChar w:fldCharType="begin"/>
      </w:r>
      <w:r w:rsidR="007654D9" w:rsidRPr="009D5608">
        <w:instrText xml:space="preserve"> REF _Ref398913061 \r \h  \* MERGEFORMAT </w:instrText>
      </w:r>
      <w:r w:rsidR="007654D9" w:rsidRPr="009D5608">
        <w:fldChar w:fldCharType="separate"/>
      </w:r>
      <w:r w:rsidR="00932089">
        <w:t>7.1.1</w:t>
      </w:r>
      <w:r w:rsidR="007654D9" w:rsidRPr="009D5608">
        <w:fldChar w:fldCharType="end"/>
      </w:r>
      <w:r w:rsidRPr="009D5608">
        <w:t xml:space="preserve"> acima, não sanados nos respectivos prazos de cura, se aplicável, acarretará o vencimento antecipado automático das Debêntures, independentemente de qualquer aviso ou notificação, judicial ou extrajudicial.</w:t>
      </w:r>
      <w:bookmarkEnd w:id="55"/>
      <w:r w:rsidR="00B64C38" w:rsidRPr="009D5608">
        <w:t xml:space="preserve"> </w:t>
      </w:r>
    </w:p>
    <w:p w14:paraId="1C7A9036" w14:textId="03347EB3" w:rsidR="009720A1" w:rsidRPr="009D5608" w:rsidRDefault="009720A1" w:rsidP="00731689">
      <w:pPr>
        <w:pStyle w:val="Level2"/>
        <w:shd w:val="clear" w:color="auto" w:fill="FFFFFF" w:themeFill="background1"/>
      </w:pPr>
      <w:bookmarkStart w:id="56" w:name="_Ref391996829"/>
      <w:r w:rsidRPr="009D5608">
        <w:t xml:space="preserve">Na ocorrência dos </w:t>
      </w:r>
      <w:r w:rsidR="000D544D" w:rsidRPr="009D5608">
        <w:t>Eventos de Vencimento Antecipado</w:t>
      </w:r>
      <w:r w:rsidR="001C2EF7" w:rsidRPr="009D5608">
        <w:t xml:space="preserve"> </w:t>
      </w:r>
      <w:r w:rsidRPr="009D5608">
        <w:t xml:space="preserve">previstos </w:t>
      </w:r>
      <w:r w:rsidR="00B25180" w:rsidRPr="009D5608">
        <w:t>no</w:t>
      </w:r>
      <w:r w:rsidRPr="009D5608">
        <w:t xml:space="preserve"> </w:t>
      </w:r>
      <w:r w:rsidR="00B25180" w:rsidRPr="009D5608">
        <w:t xml:space="preserve">item </w:t>
      </w:r>
      <w:r w:rsidR="007654D9" w:rsidRPr="009D5608">
        <w:fldChar w:fldCharType="begin"/>
      </w:r>
      <w:r w:rsidR="007654D9" w:rsidRPr="009D5608">
        <w:instrText xml:space="preserve"> REF _Ref398888998 \r \h  \* MERGEFORMAT </w:instrText>
      </w:r>
      <w:r w:rsidR="007654D9" w:rsidRPr="009D5608">
        <w:fldChar w:fldCharType="separate"/>
      </w:r>
      <w:r w:rsidR="00932089">
        <w:t>7.1.2</w:t>
      </w:r>
      <w:r w:rsidR="007654D9" w:rsidRPr="009D5608">
        <w:fldChar w:fldCharType="end"/>
      </w:r>
      <w:r w:rsidR="00F61016" w:rsidRPr="009D5608">
        <w:t xml:space="preserve"> </w:t>
      </w:r>
      <w:r w:rsidRPr="009D5608">
        <w:t>acima, o Agente Fiduciário deverá convocar, no prazo máximo de 2 (dois) Dias Úteis a contar do momento em que tomar ciência do evento, Assembleia Gera</w:t>
      </w:r>
      <w:r w:rsidR="004B1D59" w:rsidRPr="009D5608">
        <w:t>l</w:t>
      </w:r>
      <w:r w:rsidRPr="009D5608">
        <w:t xml:space="preserve"> de Debenturistas, a se realizar nos prazos e demais condições descritas na Cláusula </w:t>
      </w:r>
      <w:r w:rsidR="004B68EB" w:rsidRPr="009D5608">
        <w:fldChar w:fldCharType="begin"/>
      </w:r>
      <w:r w:rsidR="004B1D59" w:rsidRPr="009D5608">
        <w:instrText xml:space="preserve"> REF _Ref416167214 \r \h </w:instrText>
      </w:r>
      <w:r w:rsidR="009D5608">
        <w:instrText xml:space="preserve"> \* MERGEFORMAT </w:instrText>
      </w:r>
      <w:r w:rsidR="004B68EB" w:rsidRPr="009D5608">
        <w:fldChar w:fldCharType="separate"/>
      </w:r>
      <w:r w:rsidR="00932089">
        <w:t>10</w:t>
      </w:r>
      <w:r w:rsidR="004B68EB" w:rsidRPr="009D5608">
        <w:fldChar w:fldCharType="end"/>
      </w:r>
      <w:r w:rsidRPr="009D5608">
        <w:t xml:space="preserve"> abaixo, para deliberar sobre a eventual não decretação de vencimento antecipado das obrigações decorrentes das Debêntures.</w:t>
      </w:r>
      <w:bookmarkEnd w:id="56"/>
    </w:p>
    <w:p w14:paraId="1C7A9037" w14:textId="77777777" w:rsidR="00D74417" w:rsidRPr="009D5608" w:rsidRDefault="00D74417" w:rsidP="00672380">
      <w:pPr>
        <w:pStyle w:val="Level2"/>
      </w:pPr>
      <w:bookmarkStart w:id="57" w:name="_Ref392008629"/>
      <w:r w:rsidRPr="009D5608">
        <w:t>Na</w:t>
      </w:r>
      <w:r w:rsidR="009720A1" w:rsidRPr="009D5608">
        <w:t xml:space="preserve"> Assembleia Gera</w:t>
      </w:r>
      <w:r w:rsidR="004B1D59" w:rsidRPr="009D5608">
        <w:t>l</w:t>
      </w:r>
      <w:r w:rsidR="009720A1" w:rsidRPr="009D5608">
        <w:t xml:space="preserve"> de Debenturistas de que trata o item </w:t>
      </w:r>
      <w:r w:rsidR="007654D9" w:rsidRPr="009D5608">
        <w:fldChar w:fldCharType="begin"/>
      </w:r>
      <w:r w:rsidR="007654D9" w:rsidRPr="009D5608">
        <w:instrText xml:space="preserve"> REF _Ref391996829 \r \h  \* MERGEFORMAT </w:instrText>
      </w:r>
      <w:r w:rsidR="007654D9" w:rsidRPr="009D5608">
        <w:fldChar w:fldCharType="separate"/>
      </w:r>
      <w:r w:rsidR="00932089">
        <w:t>7.3</w:t>
      </w:r>
      <w:r w:rsidR="007654D9" w:rsidRPr="009D5608">
        <w:fldChar w:fldCharType="end"/>
      </w:r>
      <w:r w:rsidR="009720A1" w:rsidRPr="009D5608">
        <w:t xml:space="preserve"> acima, Debentu</w:t>
      </w:r>
      <w:r w:rsidR="004B1D59" w:rsidRPr="009D5608">
        <w:t>ristas representando, no mínimo,</w:t>
      </w:r>
      <w:r w:rsidR="009720A1" w:rsidRPr="009D5608">
        <w:t xml:space="preserve"> </w:t>
      </w:r>
      <w:r w:rsidR="00B20078" w:rsidRPr="009D5608">
        <w:t>75%</w:t>
      </w:r>
      <w:r w:rsidR="00F10FF2" w:rsidRPr="009D5608">
        <w:t xml:space="preserve"> (</w:t>
      </w:r>
      <w:r w:rsidR="00B20078" w:rsidRPr="009D5608">
        <w:t>setenta e cinco por cento</w:t>
      </w:r>
      <w:r w:rsidR="00672380" w:rsidRPr="009D5608">
        <w:t>) do total das Debêntures em Circulação</w:t>
      </w:r>
      <w:r w:rsidR="00904C51" w:rsidRPr="009D5608">
        <w:t xml:space="preserve">, </w:t>
      </w:r>
      <w:r w:rsidRPr="009D5608">
        <w:t xml:space="preserve">poderão decidir por não declarar </w:t>
      </w:r>
      <w:r w:rsidR="009720A1" w:rsidRPr="009D5608">
        <w:t>o vencimento antecipado das obrigações decorrentes das Debêntures,</w:t>
      </w:r>
      <w:r w:rsidR="001C2EF7" w:rsidRPr="009D5608">
        <w:t xml:space="preserve"> sendo certo que tal decisão terá caráter irrevogável e irretratável</w:t>
      </w:r>
      <w:bookmarkEnd w:id="57"/>
      <w:r w:rsidRPr="009D5608">
        <w:t>.</w:t>
      </w:r>
      <w:r w:rsidR="00672680" w:rsidRPr="009D5608">
        <w:t xml:space="preserve"> </w:t>
      </w:r>
    </w:p>
    <w:p w14:paraId="1C7A9038" w14:textId="77777777" w:rsidR="001C2EF7" w:rsidRPr="009D5608" w:rsidRDefault="00D74417" w:rsidP="00731689">
      <w:pPr>
        <w:pStyle w:val="Level2"/>
        <w:shd w:val="clear" w:color="auto" w:fill="FFFFFF" w:themeFill="background1"/>
      </w:pPr>
      <w:bookmarkStart w:id="58" w:name="_Ref392008814"/>
      <w:bookmarkStart w:id="59" w:name="_Ref416258031"/>
      <w:r w:rsidRPr="009D5608">
        <w:t>Na hipótese: (i)</w:t>
      </w:r>
      <w:r w:rsidR="009720A1" w:rsidRPr="009D5608">
        <w:t xml:space="preserve"> </w:t>
      </w:r>
      <w:r w:rsidRPr="009D5608">
        <w:t xml:space="preserve">da </w:t>
      </w:r>
      <w:r w:rsidR="001C2EF7" w:rsidRPr="009D5608">
        <w:t>não instalação, em segunda convocação, da</w:t>
      </w:r>
      <w:r w:rsidR="001A6950" w:rsidRPr="009D5608">
        <w:t>s</w:t>
      </w:r>
      <w:r w:rsidR="001C2EF7" w:rsidRPr="009D5608">
        <w:t xml:space="preserve"> referida</w:t>
      </w:r>
      <w:r w:rsidR="001A6950" w:rsidRPr="009D5608">
        <w:t>s</w:t>
      </w:r>
      <w:r w:rsidR="001C2EF7" w:rsidRPr="009D5608">
        <w:t xml:space="preserve"> Assembleia</w:t>
      </w:r>
      <w:r w:rsidR="001A6950" w:rsidRPr="009D5608">
        <w:t>s</w:t>
      </w:r>
      <w:r w:rsidR="001C2EF7" w:rsidRPr="009D5608">
        <w:t xml:space="preserve"> Gera</w:t>
      </w:r>
      <w:r w:rsidR="001A6950" w:rsidRPr="009D5608">
        <w:t>is</w:t>
      </w:r>
      <w:r w:rsidR="001C2EF7" w:rsidRPr="009D5608">
        <w:t xml:space="preserve"> de Debenturistas</w:t>
      </w:r>
      <w:r w:rsidRPr="009D5608">
        <w:t xml:space="preserve">; ou (ii) de não ser aprovado o exercício da faculdade prevista no item </w:t>
      </w:r>
      <w:r w:rsidR="007654D9" w:rsidRPr="009D5608">
        <w:fldChar w:fldCharType="begin"/>
      </w:r>
      <w:r w:rsidR="007654D9" w:rsidRPr="009D5608">
        <w:instrText xml:space="preserve"> REF _Ref391996829 \r \h  \* MERGEFORMAT </w:instrText>
      </w:r>
      <w:r w:rsidR="007654D9" w:rsidRPr="009D5608">
        <w:fldChar w:fldCharType="separate"/>
      </w:r>
      <w:r w:rsidR="00932089">
        <w:t>7.3</w:t>
      </w:r>
      <w:r w:rsidR="007654D9" w:rsidRPr="009D5608">
        <w:fldChar w:fldCharType="end"/>
      </w:r>
      <w:r w:rsidRPr="009D5608">
        <w:t xml:space="preserve"> acima,</w:t>
      </w:r>
      <w:r w:rsidR="001C2EF7" w:rsidRPr="009D5608">
        <w:t xml:space="preserve"> o Agente Fiduciário deverá, imediatamente, declarar o vencimento antecipado de todas obrigações decorrentes das Debêntures.</w:t>
      </w:r>
      <w:bookmarkEnd w:id="58"/>
      <w:bookmarkEnd w:id="59"/>
    </w:p>
    <w:p w14:paraId="1C7A9039" w14:textId="5B7E53D8" w:rsidR="009720A1" w:rsidRPr="009D5608" w:rsidRDefault="009720A1" w:rsidP="00731689">
      <w:pPr>
        <w:pStyle w:val="Level2"/>
        <w:shd w:val="clear" w:color="auto" w:fill="FFFFFF" w:themeFill="background1"/>
      </w:pPr>
      <w:bookmarkStart w:id="60" w:name="_Ref392008803"/>
      <w:r w:rsidRPr="009D5608">
        <w:t>Em caso de</w:t>
      </w:r>
      <w:r w:rsidR="00AC41E7" w:rsidRPr="009D5608">
        <w:t xml:space="preserve"> declaração do</w:t>
      </w:r>
      <w:r w:rsidRPr="009D5608">
        <w:t xml:space="preserve"> vencimento antecipado das obrigações decorrentes das Debêntures, a Emissora, obriga-se a resgatar a totalidade das Debêntures, com o seu consequente cancelamento, pelo Valor Nominal Unitário</w:t>
      </w:r>
      <w:r w:rsidR="00812808" w:rsidRPr="009D5608">
        <w:t>, ou saldo do Valor Nominal Unitário, conforme o caso,</w:t>
      </w:r>
      <w:r w:rsidRPr="009D5608">
        <w:t xml:space="preserve"> acrescido da Remuneração, calculada </w:t>
      </w:r>
      <w:r w:rsidRPr="009D5608">
        <w:rPr>
          <w:i/>
          <w:iCs/>
        </w:rPr>
        <w:t>pro rata temporis</w:t>
      </w:r>
      <w:r w:rsidRPr="009D5608">
        <w:t xml:space="preserve">, </w:t>
      </w:r>
      <w:r w:rsidR="00042774" w:rsidRPr="009D5608">
        <w:t xml:space="preserve">desde a Data de </w:t>
      </w:r>
      <w:r w:rsidR="002E3FD8">
        <w:t>Integralização</w:t>
      </w:r>
      <w:r w:rsidR="002E3FD8" w:rsidRPr="009D5608" w:rsidDel="002E3FD8">
        <w:t xml:space="preserve"> </w:t>
      </w:r>
      <w:r w:rsidR="00ED139A" w:rsidRPr="009D5608">
        <w:t xml:space="preserve">ou da data de pagamento de Remuneração imediatamente anterior, conforme o caso, </w:t>
      </w:r>
      <w:r w:rsidRPr="009D5608">
        <w:t>até a data do efetivo resgate, sem prejuízo do pagamento dos Encargos Moratórios, quando for o caso, e de quaisquer outros valores eventualmente devidos pela Emissora nos termos desta Escritura de Emissão, em até 2 (dois) Dias Úteis contados da data em que for declarado o vencimento antecipado das obrigações decorrentes das Debêntures.</w:t>
      </w:r>
      <w:bookmarkEnd w:id="60"/>
    </w:p>
    <w:p w14:paraId="1C7A903A" w14:textId="2F81ADEF" w:rsidR="009720A1" w:rsidRPr="009D5608" w:rsidRDefault="009720A1" w:rsidP="00731689">
      <w:pPr>
        <w:pStyle w:val="Level2"/>
        <w:shd w:val="clear" w:color="auto" w:fill="FFFFFF" w:themeFill="background1"/>
      </w:pPr>
      <w:r w:rsidRPr="009D5608">
        <w:lastRenderedPageBreak/>
        <w:t xml:space="preserve">O resgate das Debêntures de que trata o item </w:t>
      </w:r>
      <w:r w:rsidR="007654D9" w:rsidRPr="009D5608">
        <w:fldChar w:fldCharType="begin"/>
      </w:r>
      <w:r w:rsidR="007654D9" w:rsidRPr="009D5608">
        <w:instrText xml:space="preserve"> REF _Ref392008803 \r \h  \* MERGEFORMAT </w:instrText>
      </w:r>
      <w:r w:rsidR="007654D9" w:rsidRPr="009D5608">
        <w:fldChar w:fldCharType="separate"/>
      </w:r>
      <w:r w:rsidR="00932089">
        <w:t>7.6</w:t>
      </w:r>
      <w:r w:rsidR="007654D9" w:rsidRPr="009D5608">
        <w:fldChar w:fldCharType="end"/>
      </w:r>
      <w:r w:rsidR="00CE1998" w:rsidRPr="009D5608">
        <w:t xml:space="preserve"> </w:t>
      </w:r>
      <w:r w:rsidRPr="009D5608">
        <w:t>acima, assim como o pagamento de tais Debêntures serão realizados observando-se os procedimentos da CETIP</w:t>
      </w:r>
      <w:r w:rsidR="00091DE0" w:rsidRPr="009D5608">
        <w:t>,</w:t>
      </w:r>
      <w:r w:rsidRPr="009D5608">
        <w:t xml:space="preserve"> com relação às Debêntures que estejam </w:t>
      </w:r>
      <w:r w:rsidR="007E5D2D">
        <w:t>depositadas</w:t>
      </w:r>
      <w:r w:rsidR="007E5D2D" w:rsidRPr="009D5608">
        <w:t xml:space="preserve"> </w:t>
      </w:r>
      <w:r w:rsidRPr="009D5608">
        <w:t>eletronicamente na CETIP</w:t>
      </w:r>
      <w:r w:rsidR="00091DE0" w:rsidRPr="009D5608">
        <w:t>,</w:t>
      </w:r>
      <w:r w:rsidRPr="009D5608">
        <w:t xml:space="preserve"> e/ou do </w:t>
      </w:r>
      <w:r w:rsidR="0027624D" w:rsidRPr="009D5608">
        <w:t>Escriturador</w:t>
      </w:r>
      <w:r w:rsidRPr="009D5608">
        <w:t xml:space="preserve">, com relação às Debêntures que não estejam </w:t>
      </w:r>
      <w:r w:rsidR="007E5D2D">
        <w:t>depositadas</w:t>
      </w:r>
      <w:r w:rsidRPr="009D5608">
        <w:t xml:space="preserve"> eletronicamente na CETIP</w:t>
      </w:r>
      <w:r w:rsidR="00091DE0" w:rsidRPr="009D5608">
        <w:t>,</w:t>
      </w:r>
      <w:r w:rsidRPr="009D5608">
        <w:t xml:space="preserve"> observado o prazo disposto no item </w:t>
      </w:r>
      <w:r w:rsidR="007654D9" w:rsidRPr="009D5608">
        <w:fldChar w:fldCharType="begin"/>
      </w:r>
      <w:r w:rsidR="007654D9" w:rsidRPr="009D5608">
        <w:instrText xml:space="preserve"> REF _Ref416258031 \r \h  \* MERGEFORMAT </w:instrText>
      </w:r>
      <w:r w:rsidR="007654D9" w:rsidRPr="009D5608">
        <w:fldChar w:fldCharType="separate"/>
      </w:r>
      <w:r w:rsidR="00932089">
        <w:t>7.5</w:t>
      </w:r>
      <w:r w:rsidR="007654D9" w:rsidRPr="009D5608">
        <w:fldChar w:fldCharType="end"/>
      </w:r>
      <w:r w:rsidR="00CE1998" w:rsidRPr="009D5608">
        <w:t xml:space="preserve"> </w:t>
      </w:r>
      <w:r w:rsidRPr="009D5608">
        <w:t xml:space="preserve">acima. </w:t>
      </w:r>
    </w:p>
    <w:p w14:paraId="1C7A903B" w14:textId="4D473438" w:rsidR="009720A1" w:rsidRPr="009D5608" w:rsidRDefault="009720A1" w:rsidP="00731689">
      <w:pPr>
        <w:pStyle w:val="Level2"/>
        <w:shd w:val="clear" w:color="auto" w:fill="FFFFFF" w:themeFill="background1"/>
      </w:pPr>
      <w:r w:rsidRPr="009D5608">
        <w:t>A CETIP</w:t>
      </w:r>
      <w:r w:rsidR="00BB44EE" w:rsidRPr="009D5608">
        <w:t xml:space="preserve"> e o </w:t>
      </w:r>
      <w:r w:rsidR="0027624D" w:rsidRPr="009D5608">
        <w:t>Escriturador</w:t>
      </w:r>
      <w:r w:rsidR="00BB44EE" w:rsidRPr="009D5608">
        <w:t xml:space="preserve">, </w:t>
      </w:r>
      <w:r w:rsidR="00BB44EE" w:rsidRPr="009D5608">
        <w:rPr>
          <w:rFonts w:eastAsia="Arial Unicode MS"/>
        </w:rPr>
        <w:t xml:space="preserve">quando as Debêntures não estiverem </w:t>
      </w:r>
      <w:r w:rsidR="007E5D2D">
        <w:t>depositadas</w:t>
      </w:r>
      <w:r w:rsidR="00BB44EE" w:rsidRPr="009D5608">
        <w:rPr>
          <w:rFonts w:eastAsia="Arial Unicode MS"/>
        </w:rPr>
        <w:t xml:space="preserve"> eletronicamente na CETIP,</w:t>
      </w:r>
      <w:r w:rsidRPr="009D5608">
        <w:t xml:space="preserve"> </w:t>
      </w:r>
      <w:r w:rsidR="00BB44EE" w:rsidRPr="009D5608">
        <w:t xml:space="preserve">deverão </w:t>
      </w:r>
      <w:r w:rsidRPr="009D5608">
        <w:t>ser comunicad</w:t>
      </w:r>
      <w:r w:rsidR="00BB44EE" w:rsidRPr="009D5608">
        <w:t>os</w:t>
      </w:r>
      <w:r w:rsidRPr="009D5608">
        <w:t>, por meio de correspondência encaminhada pela Emissora, com cópia ao Agente Fiduciário, da realização do referido resgate, com</w:t>
      </w:r>
      <w:r w:rsidR="00B21FB6" w:rsidRPr="009D5608">
        <w:t>,</w:t>
      </w:r>
      <w:r w:rsidRPr="009D5608">
        <w:t xml:space="preserve"> no mínimo, 2 (dois) Dias Úteis de antecedência.</w:t>
      </w:r>
    </w:p>
    <w:p w14:paraId="1C7A903C" w14:textId="77777777" w:rsidR="008B62C2" w:rsidRPr="009D5608" w:rsidRDefault="001C3CC9" w:rsidP="00731689">
      <w:pPr>
        <w:pStyle w:val="Level1"/>
        <w:shd w:val="clear" w:color="auto" w:fill="FFFFFF" w:themeFill="background1"/>
        <w:rPr>
          <w:rFonts w:eastAsia="Arial Unicode MS"/>
        </w:rPr>
      </w:pPr>
      <w:bookmarkStart w:id="61" w:name="_Ref424551498"/>
      <w:r w:rsidRPr="009D5608">
        <w:t xml:space="preserve">DAS </w:t>
      </w:r>
      <w:r w:rsidR="001E06B1" w:rsidRPr="009D5608">
        <w:rPr>
          <w:rFonts w:eastAsia="Arial Unicode MS"/>
        </w:rPr>
        <w:t>OBRIGAÇÕES ADICIONAIS DA EMISSORA</w:t>
      </w:r>
      <w:bookmarkEnd w:id="61"/>
      <w:r w:rsidR="00AA14F0" w:rsidRPr="009D5608">
        <w:rPr>
          <w:rFonts w:eastAsia="Arial Unicode MS"/>
        </w:rPr>
        <w:t xml:space="preserve"> E DOS FIADORES</w:t>
      </w:r>
    </w:p>
    <w:p w14:paraId="1C7A903D" w14:textId="77777777" w:rsidR="00522696" w:rsidRPr="009D5608" w:rsidRDefault="00522696" w:rsidP="00522696">
      <w:pPr>
        <w:pStyle w:val="Level2"/>
        <w:rPr>
          <w:rFonts w:eastAsia="Arial Unicode MS"/>
          <w:w w:val="0"/>
        </w:rPr>
      </w:pPr>
      <w:bookmarkStart w:id="62" w:name="_DV_M188"/>
      <w:bookmarkStart w:id="63" w:name="_Ref392014352"/>
      <w:bookmarkEnd w:id="62"/>
      <w:r w:rsidRPr="009D5608">
        <w:rPr>
          <w:rFonts w:eastAsia="Arial Unicode MS"/>
          <w:w w:val="0"/>
        </w:rPr>
        <w:t xml:space="preserve">Sem prejuízo das demais obrigações previstas nesta Escritura de Emissão e de outras obrigações expressamente previstas nas leis e regulamentações em vigor, nos Contratos de Garantias, conforme aplicável, a Emissora e os Fiadores, estão adicionalmente obrigados a praticar os atos abaixo especificados, </w:t>
      </w:r>
      <w:r w:rsidR="00D41450" w:rsidRPr="009D5608">
        <w:rPr>
          <w:rFonts w:eastAsia="Arial Unicode MS"/>
          <w:w w:val="0"/>
        </w:rPr>
        <w:t>conforme aplicáveis</w:t>
      </w:r>
      <w:r w:rsidRPr="009D5608">
        <w:rPr>
          <w:rFonts w:eastAsia="Arial Unicode MS"/>
          <w:w w:val="0"/>
        </w:rPr>
        <w:t>:</w:t>
      </w:r>
    </w:p>
    <w:p w14:paraId="1C7A903E" w14:textId="77777777" w:rsidR="00DC3202" w:rsidRPr="009D5608" w:rsidRDefault="00DC3202" w:rsidP="00731689">
      <w:pPr>
        <w:pStyle w:val="Level5"/>
        <w:shd w:val="clear" w:color="auto" w:fill="FFFFFF" w:themeFill="background1"/>
        <w:tabs>
          <w:tab w:val="clear" w:pos="2721"/>
          <w:tab w:val="left" w:pos="1361"/>
        </w:tabs>
        <w:ind w:left="1360"/>
        <w:rPr>
          <w:rFonts w:eastAsia="Arial Unicode MS"/>
          <w:w w:val="0"/>
        </w:rPr>
      </w:pPr>
      <w:bookmarkStart w:id="64" w:name="_DV_M189"/>
      <w:bookmarkEnd w:id="63"/>
      <w:bookmarkEnd w:id="64"/>
      <w:r w:rsidRPr="009D5608">
        <w:rPr>
          <w:rFonts w:eastAsia="Arial Unicode MS"/>
          <w:w w:val="0"/>
        </w:rPr>
        <w:t>fornecer ao Agente Fiduciário:</w:t>
      </w:r>
    </w:p>
    <w:p w14:paraId="1C7A903F" w14:textId="77777777" w:rsidR="001320F7" w:rsidRPr="009D5608" w:rsidRDefault="001320F7" w:rsidP="001320F7">
      <w:pPr>
        <w:pStyle w:val="ListParagraph"/>
        <w:numPr>
          <w:ilvl w:val="0"/>
          <w:numId w:val="2"/>
        </w:numPr>
        <w:shd w:val="clear" w:color="auto" w:fill="FFFFFF" w:themeFill="background1"/>
        <w:tabs>
          <w:tab w:val="left" w:pos="1956"/>
        </w:tabs>
        <w:spacing w:after="140" w:line="290" w:lineRule="auto"/>
        <w:ind w:left="1956"/>
        <w:jc w:val="both"/>
        <w:rPr>
          <w:rFonts w:ascii="Arial" w:eastAsia="Arial Unicode MS" w:hAnsi="Arial" w:cs="Arial"/>
          <w:w w:val="0"/>
          <w:sz w:val="20"/>
          <w:szCs w:val="20"/>
        </w:rPr>
      </w:pPr>
      <w:bookmarkStart w:id="65" w:name="_DV_M190"/>
      <w:bookmarkStart w:id="66" w:name="_DV_M191"/>
      <w:bookmarkEnd w:id="65"/>
      <w:bookmarkEnd w:id="66"/>
      <w:r w:rsidRPr="009D5608">
        <w:rPr>
          <w:rFonts w:ascii="Arial" w:eastAsia="Arial Unicode MS" w:hAnsi="Arial" w:cs="Arial"/>
          <w:w w:val="0"/>
          <w:sz w:val="20"/>
          <w:szCs w:val="20"/>
        </w:rPr>
        <w:t xml:space="preserve">no prazo de até 90 (noventa) dias após o término de cada exercício social, ou nas datas de suas divulgações, o que ocorrer primeiro, (i) cópia das demonstrações financeiras da Emissora, completas relativas ao respectivo exercício social, acompanhadas do relatório da administração e do parecer ou relatório, conforme o caso, dos auditores independentes; (ii) relatório específico de apuração dos Índices Financeiros, calculados pela Emissora e auditados pelos auditores independentes contratados pela Emissora, contendo a memória de cálculo com todas as rubricas necessárias à apuração de tais Índices Financeiros sob pena de impossibilidade de acompanhamento pelo Agente Fiduciário, podendo este solicitar à Emissora e/ou aos seus auditores independentes da Emissora os eventuais esclarecimentos adicionais que se façam necessários (iii) declaração assinada pelo(s) diretor(es) da Emissora, na forma do seu Estatuto Social, atestando: (a) que permanecem válidas as disposições contidas nesta Escritura de Emissão, (b) acerca da não ocorrência de quaisquer dos Eventos de </w:t>
      </w:r>
      <w:r w:rsidR="00522696" w:rsidRPr="009D5608">
        <w:rPr>
          <w:rFonts w:ascii="Arial" w:eastAsia="Arial Unicode MS" w:hAnsi="Arial" w:cs="Arial"/>
          <w:w w:val="0"/>
          <w:sz w:val="20"/>
          <w:szCs w:val="20"/>
        </w:rPr>
        <w:t xml:space="preserve">Vencimento Antecipado </w:t>
      </w:r>
      <w:r w:rsidRPr="009D5608">
        <w:rPr>
          <w:rFonts w:ascii="Arial" w:eastAsia="Arial Unicode MS" w:hAnsi="Arial" w:cs="Arial"/>
          <w:w w:val="0"/>
          <w:sz w:val="20"/>
          <w:szCs w:val="20"/>
        </w:rPr>
        <w:t xml:space="preserve">e inexistência de descumprimento de obrigações da Emissora perante os Debenturistas, (c) que não foram praticados atos em desacordo com o estatuto social da Emissora; e, (d) a veracidade do cálculo da apuração dos Índices Financeiros; </w:t>
      </w:r>
    </w:p>
    <w:p w14:paraId="1C7A9040" w14:textId="77777777" w:rsidR="001320F7" w:rsidRPr="009D5608" w:rsidRDefault="001320F7" w:rsidP="001320F7">
      <w:pPr>
        <w:pStyle w:val="ListParagraph"/>
        <w:numPr>
          <w:ilvl w:val="0"/>
          <w:numId w:val="2"/>
        </w:numPr>
        <w:shd w:val="clear" w:color="auto" w:fill="FFFFFF" w:themeFill="background1"/>
        <w:tabs>
          <w:tab w:val="left" w:pos="1956"/>
        </w:tabs>
        <w:spacing w:after="140" w:line="290" w:lineRule="auto"/>
        <w:ind w:left="1956"/>
        <w:jc w:val="both"/>
        <w:rPr>
          <w:rFonts w:ascii="Arial" w:eastAsia="Arial Unicode MS" w:hAnsi="Arial" w:cs="Arial"/>
          <w:w w:val="0"/>
          <w:sz w:val="20"/>
          <w:szCs w:val="20"/>
        </w:rPr>
      </w:pPr>
      <w:r w:rsidRPr="009D5608">
        <w:rPr>
          <w:rFonts w:ascii="Arial" w:eastAsia="Arial Unicode MS" w:hAnsi="Arial" w:cs="Arial"/>
          <w:w w:val="0"/>
          <w:sz w:val="20"/>
          <w:szCs w:val="20"/>
        </w:rPr>
        <w:t xml:space="preserve">dentro de 10 (dez) Dias Úteis a contar do recebimento da solicitação, qualquer informação que, razoavelmente, venha a ser solicitada pelo Agente Fiduciário e que não diga respeito a qualquer </w:t>
      </w:r>
      <w:r w:rsidR="00BE3EAA" w:rsidRPr="009D5608">
        <w:rPr>
          <w:rFonts w:ascii="Arial" w:eastAsia="Arial Unicode MS" w:hAnsi="Arial" w:cs="Arial"/>
          <w:w w:val="0"/>
          <w:sz w:val="20"/>
          <w:szCs w:val="20"/>
        </w:rPr>
        <w:t>Evento de Vencimento Antecipado</w:t>
      </w:r>
      <w:r w:rsidRPr="009D5608">
        <w:rPr>
          <w:rFonts w:ascii="Arial" w:eastAsia="Arial Unicode MS" w:hAnsi="Arial" w:cs="Arial"/>
          <w:w w:val="0"/>
          <w:sz w:val="20"/>
          <w:szCs w:val="20"/>
        </w:rPr>
        <w:t>;</w:t>
      </w:r>
    </w:p>
    <w:p w14:paraId="1C7A9041" w14:textId="77777777" w:rsidR="001320F7" w:rsidRPr="009D5608" w:rsidRDefault="001320F7" w:rsidP="001320F7">
      <w:pPr>
        <w:pStyle w:val="ListParagraph"/>
        <w:numPr>
          <w:ilvl w:val="0"/>
          <w:numId w:val="2"/>
        </w:numPr>
        <w:shd w:val="clear" w:color="auto" w:fill="FFFFFF" w:themeFill="background1"/>
        <w:tabs>
          <w:tab w:val="left" w:pos="1956"/>
        </w:tabs>
        <w:spacing w:after="140" w:line="290" w:lineRule="auto"/>
        <w:ind w:left="1956"/>
        <w:jc w:val="both"/>
        <w:rPr>
          <w:rFonts w:ascii="Arial" w:eastAsia="Arial Unicode MS" w:hAnsi="Arial" w:cs="Arial"/>
          <w:w w:val="0"/>
          <w:sz w:val="20"/>
          <w:szCs w:val="20"/>
        </w:rPr>
      </w:pPr>
      <w:r w:rsidRPr="009D5608">
        <w:rPr>
          <w:rFonts w:ascii="Arial" w:eastAsia="Arial Unicode MS" w:hAnsi="Arial" w:cs="Arial"/>
          <w:w w:val="0"/>
          <w:sz w:val="20"/>
          <w:szCs w:val="20"/>
        </w:rPr>
        <w:t xml:space="preserve">dentro de 2 (dois) Dias Úteis a contar do recebimento da solicitação, qualquer informação que venha a ser solicitada pelo Agente Fiduciário e que diga respeito a qualquer Evento de </w:t>
      </w:r>
      <w:r w:rsidR="00D41450" w:rsidRPr="009D5608">
        <w:rPr>
          <w:rFonts w:ascii="Arial" w:eastAsia="Arial Unicode MS" w:hAnsi="Arial" w:cs="Arial"/>
          <w:w w:val="0"/>
          <w:sz w:val="20"/>
          <w:szCs w:val="20"/>
        </w:rPr>
        <w:t>Vencimento Antecipado</w:t>
      </w:r>
      <w:r w:rsidRPr="009D5608">
        <w:rPr>
          <w:rFonts w:ascii="Arial" w:eastAsia="Arial Unicode MS" w:hAnsi="Arial" w:cs="Arial"/>
          <w:w w:val="0"/>
          <w:sz w:val="20"/>
          <w:szCs w:val="20"/>
        </w:rPr>
        <w:t>;</w:t>
      </w:r>
    </w:p>
    <w:p w14:paraId="1C7A9042" w14:textId="77777777" w:rsidR="001320F7" w:rsidRPr="009D5608" w:rsidRDefault="001320F7" w:rsidP="001320F7">
      <w:pPr>
        <w:pStyle w:val="ListParagraph"/>
        <w:numPr>
          <w:ilvl w:val="0"/>
          <w:numId w:val="2"/>
        </w:numPr>
        <w:shd w:val="clear" w:color="auto" w:fill="FFFFFF" w:themeFill="background1"/>
        <w:tabs>
          <w:tab w:val="left" w:pos="1956"/>
        </w:tabs>
        <w:spacing w:after="140" w:line="290" w:lineRule="auto"/>
        <w:ind w:left="1956"/>
        <w:jc w:val="both"/>
        <w:rPr>
          <w:rFonts w:ascii="Arial" w:eastAsia="Arial Unicode MS" w:hAnsi="Arial" w:cs="Arial"/>
          <w:w w:val="0"/>
          <w:sz w:val="20"/>
          <w:szCs w:val="20"/>
        </w:rPr>
      </w:pPr>
      <w:r w:rsidRPr="009D5608">
        <w:rPr>
          <w:rFonts w:ascii="Arial" w:eastAsia="Arial Unicode MS" w:hAnsi="Arial" w:cs="Arial"/>
          <w:w w:val="0"/>
          <w:sz w:val="20"/>
          <w:szCs w:val="20"/>
        </w:rPr>
        <w:t>em até 5 (cinco) Dias Úteis, as informações veiculadas na forma prevista no item</w:t>
      </w:r>
      <w:r w:rsidR="00BE3EAA" w:rsidRPr="009D5608">
        <w:rPr>
          <w:rFonts w:ascii="Arial" w:eastAsia="Arial Unicode MS" w:hAnsi="Arial" w:cs="Arial"/>
          <w:w w:val="0"/>
          <w:sz w:val="20"/>
          <w:szCs w:val="20"/>
        </w:rPr>
        <w:t xml:space="preserve"> </w:t>
      </w:r>
      <w:r w:rsidR="007654D9" w:rsidRPr="009D5608">
        <w:rPr>
          <w:rFonts w:ascii="Arial" w:hAnsi="Arial" w:cs="Arial"/>
        </w:rPr>
        <w:fldChar w:fldCharType="begin"/>
      </w:r>
      <w:r w:rsidR="007654D9" w:rsidRPr="009D5608">
        <w:rPr>
          <w:rFonts w:ascii="Arial" w:hAnsi="Arial" w:cs="Arial"/>
        </w:rPr>
        <w:instrText xml:space="preserve"> REF _Ref392015789 \r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eastAsia="Arial Unicode MS" w:hAnsi="Arial" w:cs="Arial"/>
          <w:w w:val="0"/>
          <w:sz w:val="20"/>
          <w:szCs w:val="20"/>
        </w:rPr>
        <w:t>5.27</w:t>
      </w:r>
      <w:r w:rsidR="007654D9" w:rsidRPr="009D5608">
        <w:rPr>
          <w:rFonts w:ascii="Arial" w:hAnsi="Arial" w:cs="Arial"/>
        </w:rPr>
        <w:fldChar w:fldCharType="end"/>
      </w:r>
      <w:r w:rsidR="00BE3EAA" w:rsidRPr="009D5608">
        <w:rPr>
          <w:rFonts w:ascii="Arial" w:eastAsia="Arial Unicode MS" w:hAnsi="Arial" w:cs="Arial"/>
          <w:w w:val="0"/>
          <w:sz w:val="20"/>
          <w:szCs w:val="20"/>
        </w:rPr>
        <w:t xml:space="preserve"> acima</w:t>
      </w:r>
      <w:r w:rsidRPr="009D5608">
        <w:rPr>
          <w:rFonts w:ascii="Arial" w:eastAsia="Arial Unicode MS" w:hAnsi="Arial" w:cs="Arial"/>
          <w:w w:val="0"/>
          <w:sz w:val="20"/>
          <w:szCs w:val="20"/>
        </w:rPr>
        <w:t>;</w:t>
      </w:r>
    </w:p>
    <w:p w14:paraId="1C7A9043" w14:textId="68204510" w:rsidR="001320F7" w:rsidRPr="009D5608" w:rsidRDefault="001320F7" w:rsidP="001320F7">
      <w:pPr>
        <w:pStyle w:val="ListParagraph"/>
        <w:numPr>
          <w:ilvl w:val="0"/>
          <w:numId w:val="2"/>
        </w:numPr>
        <w:shd w:val="clear" w:color="auto" w:fill="FFFFFF" w:themeFill="background1"/>
        <w:tabs>
          <w:tab w:val="left" w:pos="1956"/>
        </w:tabs>
        <w:spacing w:after="140" w:line="290" w:lineRule="auto"/>
        <w:ind w:left="1956"/>
        <w:jc w:val="both"/>
        <w:rPr>
          <w:rFonts w:ascii="Arial" w:eastAsia="Arial Unicode MS" w:hAnsi="Arial" w:cs="Arial"/>
          <w:w w:val="0"/>
          <w:sz w:val="20"/>
          <w:szCs w:val="20"/>
        </w:rPr>
      </w:pPr>
      <w:r w:rsidRPr="009D5608">
        <w:rPr>
          <w:rFonts w:ascii="Arial" w:eastAsia="Arial Unicode MS" w:hAnsi="Arial" w:cs="Arial"/>
          <w:w w:val="0"/>
          <w:sz w:val="20"/>
          <w:szCs w:val="20"/>
        </w:rPr>
        <w:t xml:space="preserve">em até </w:t>
      </w:r>
      <w:r w:rsidR="00E00CE9" w:rsidRPr="009D5608">
        <w:rPr>
          <w:rFonts w:ascii="Arial" w:eastAsia="Arial Unicode MS" w:hAnsi="Arial" w:cs="Arial"/>
          <w:w w:val="0"/>
          <w:sz w:val="20"/>
          <w:szCs w:val="20"/>
        </w:rPr>
        <w:t>2</w:t>
      </w:r>
      <w:r w:rsidR="00AE0C57" w:rsidRPr="009D5608">
        <w:rPr>
          <w:rFonts w:ascii="Arial" w:eastAsia="Arial Unicode MS" w:hAnsi="Arial" w:cs="Arial"/>
          <w:w w:val="0"/>
          <w:sz w:val="20"/>
          <w:szCs w:val="20"/>
        </w:rPr>
        <w:t xml:space="preserve"> </w:t>
      </w:r>
      <w:r w:rsidRPr="009D5608">
        <w:rPr>
          <w:rFonts w:ascii="Arial" w:eastAsia="Arial Unicode MS" w:hAnsi="Arial" w:cs="Arial"/>
          <w:w w:val="0"/>
          <w:sz w:val="20"/>
          <w:szCs w:val="20"/>
        </w:rPr>
        <w:t>(</w:t>
      </w:r>
      <w:r w:rsidR="00E00CE9" w:rsidRPr="009D5608">
        <w:rPr>
          <w:rFonts w:ascii="Arial" w:eastAsia="Arial Unicode MS" w:hAnsi="Arial" w:cs="Arial"/>
          <w:w w:val="0"/>
          <w:sz w:val="20"/>
          <w:szCs w:val="20"/>
        </w:rPr>
        <w:t>dois</w:t>
      </w:r>
      <w:r w:rsidRPr="009D5608">
        <w:rPr>
          <w:rFonts w:ascii="Arial" w:eastAsia="Arial Unicode MS" w:hAnsi="Arial" w:cs="Arial"/>
          <w:w w:val="0"/>
          <w:sz w:val="20"/>
          <w:szCs w:val="20"/>
        </w:rPr>
        <w:t>) Dia</w:t>
      </w:r>
      <w:r w:rsidR="00E00CE9" w:rsidRPr="009D5608">
        <w:rPr>
          <w:rFonts w:ascii="Arial" w:eastAsia="Arial Unicode MS" w:hAnsi="Arial" w:cs="Arial"/>
          <w:w w:val="0"/>
          <w:sz w:val="20"/>
          <w:szCs w:val="20"/>
        </w:rPr>
        <w:t>s</w:t>
      </w:r>
      <w:r w:rsidRPr="009D5608">
        <w:rPr>
          <w:rFonts w:ascii="Arial" w:eastAsia="Arial Unicode MS" w:hAnsi="Arial" w:cs="Arial"/>
          <w:w w:val="0"/>
          <w:sz w:val="20"/>
          <w:szCs w:val="20"/>
        </w:rPr>
        <w:t xml:space="preserve"> Út</w:t>
      </w:r>
      <w:r w:rsidR="00E00CE9" w:rsidRPr="009D5608">
        <w:rPr>
          <w:rFonts w:ascii="Arial" w:eastAsia="Arial Unicode MS" w:hAnsi="Arial" w:cs="Arial"/>
          <w:w w:val="0"/>
          <w:sz w:val="20"/>
          <w:szCs w:val="20"/>
        </w:rPr>
        <w:t>eis</w:t>
      </w:r>
      <w:r w:rsidRPr="009D5608">
        <w:rPr>
          <w:rFonts w:ascii="Arial" w:eastAsia="Arial Unicode MS" w:hAnsi="Arial" w:cs="Arial"/>
          <w:w w:val="0"/>
          <w:sz w:val="20"/>
          <w:szCs w:val="20"/>
        </w:rPr>
        <w:t xml:space="preserve">, </w:t>
      </w:r>
      <w:r w:rsidR="00286B31" w:rsidRPr="009D5608">
        <w:rPr>
          <w:rFonts w:ascii="Arial" w:eastAsia="Arial Unicode MS" w:hAnsi="Arial" w:cs="Arial"/>
          <w:w w:val="0"/>
          <w:sz w:val="20"/>
          <w:szCs w:val="20"/>
        </w:rPr>
        <w:t>ciência acerc</w:t>
      </w:r>
      <w:r w:rsidR="00ED349A" w:rsidRPr="009D5608">
        <w:rPr>
          <w:rFonts w:ascii="Arial" w:eastAsia="Arial Unicode MS" w:hAnsi="Arial" w:cs="Arial"/>
          <w:w w:val="0"/>
          <w:sz w:val="20"/>
          <w:szCs w:val="20"/>
        </w:rPr>
        <w:t xml:space="preserve">a </w:t>
      </w:r>
      <w:r w:rsidR="00286B31" w:rsidRPr="009D5608">
        <w:rPr>
          <w:rFonts w:ascii="Arial" w:eastAsia="Arial Unicode MS" w:hAnsi="Arial" w:cs="Arial"/>
          <w:w w:val="0"/>
          <w:sz w:val="20"/>
          <w:szCs w:val="20"/>
        </w:rPr>
        <w:t xml:space="preserve">da </w:t>
      </w:r>
      <w:r w:rsidR="00ED349A" w:rsidRPr="009D5608">
        <w:rPr>
          <w:rFonts w:ascii="Arial" w:eastAsia="Arial Unicode MS" w:hAnsi="Arial" w:cs="Arial"/>
          <w:w w:val="0"/>
          <w:sz w:val="20"/>
          <w:szCs w:val="20"/>
        </w:rPr>
        <w:t>ocorrência de qualquer Evento de Vencimento Antecipado</w:t>
      </w:r>
      <w:r w:rsidRPr="009D5608">
        <w:rPr>
          <w:rFonts w:ascii="Arial" w:eastAsia="Arial Unicode MS" w:hAnsi="Arial" w:cs="Arial"/>
          <w:w w:val="0"/>
          <w:sz w:val="20"/>
          <w:szCs w:val="20"/>
        </w:rPr>
        <w:t>;</w:t>
      </w:r>
    </w:p>
    <w:p w14:paraId="1C7A9044" w14:textId="77777777" w:rsidR="001320F7" w:rsidRPr="009D5608" w:rsidRDefault="001320F7" w:rsidP="001320F7">
      <w:pPr>
        <w:pStyle w:val="ListParagraph"/>
        <w:numPr>
          <w:ilvl w:val="0"/>
          <w:numId w:val="2"/>
        </w:numPr>
        <w:shd w:val="clear" w:color="auto" w:fill="FFFFFF" w:themeFill="background1"/>
        <w:tabs>
          <w:tab w:val="left" w:pos="1956"/>
        </w:tabs>
        <w:spacing w:after="140" w:line="290" w:lineRule="auto"/>
        <w:ind w:left="1956"/>
        <w:jc w:val="both"/>
        <w:rPr>
          <w:rFonts w:ascii="Arial" w:eastAsia="Arial Unicode MS" w:hAnsi="Arial" w:cs="Arial"/>
          <w:w w:val="0"/>
          <w:sz w:val="20"/>
          <w:szCs w:val="20"/>
        </w:rPr>
      </w:pPr>
      <w:r w:rsidRPr="009D5608">
        <w:rPr>
          <w:rFonts w:ascii="Arial" w:eastAsia="Arial Unicode MS" w:hAnsi="Arial" w:cs="Arial"/>
          <w:w w:val="0"/>
          <w:sz w:val="20"/>
          <w:szCs w:val="20"/>
        </w:rPr>
        <w:lastRenderedPageBreak/>
        <w:t xml:space="preserve">em até </w:t>
      </w:r>
      <w:r w:rsidR="00AE0C57" w:rsidRPr="009D5608">
        <w:rPr>
          <w:rFonts w:ascii="Arial" w:eastAsia="Arial Unicode MS" w:hAnsi="Arial" w:cs="Arial"/>
          <w:w w:val="0"/>
          <w:sz w:val="20"/>
          <w:szCs w:val="20"/>
        </w:rPr>
        <w:t xml:space="preserve">5 </w:t>
      </w:r>
      <w:r w:rsidRPr="009D5608">
        <w:rPr>
          <w:rFonts w:ascii="Arial" w:eastAsia="Arial Unicode MS" w:hAnsi="Arial" w:cs="Arial"/>
          <w:w w:val="0"/>
          <w:sz w:val="20"/>
          <w:szCs w:val="20"/>
        </w:rPr>
        <w:t>(</w:t>
      </w:r>
      <w:r w:rsidR="00AE0C57" w:rsidRPr="009D5608">
        <w:rPr>
          <w:rFonts w:ascii="Arial" w:eastAsia="Arial Unicode MS" w:hAnsi="Arial" w:cs="Arial"/>
          <w:w w:val="0"/>
          <w:sz w:val="20"/>
          <w:szCs w:val="20"/>
        </w:rPr>
        <w:t>cinco</w:t>
      </w:r>
      <w:r w:rsidRPr="009D5608">
        <w:rPr>
          <w:rFonts w:ascii="Arial" w:eastAsia="Arial Unicode MS" w:hAnsi="Arial" w:cs="Arial"/>
          <w:w w:val="0"/>
          <w:sz w:val="20"/>
          <w:szCs w:val="20"/>
        </w:rPr>
        <w:t xml:space="preserve">) Dias Úteis após seu recebimento, cópia de qualquer correspondência ou notificação judicial recebida pela Emissora e/ou por qualquer dos </w:t>
      </w:r>
      <w:r w:rsidR="00D41450" w:rsidRPr="009D5608">
        <w:rPr>
          <w:rFonts w:ascii="Arial" w:eastAsia="Arial Unicode MS" w:hAnsi="Arial" w:cs="Arial"/>
          <w:w w:val="0"/>
          <w:sz w:val="20"/>
          <w:szCs w:val="20"/>
        </w:rPr>
        <w:t xml:space="preserve">Fiadores </w:t>
      </w:r>
      <w:r w:rsidRPr="009D5608">
        <w:rPr>
          <w:rFonts w:ascii="Arial" w:eastAsia="Arial Unicode MS" w:hAnsi="Arial" w:cs="Arial"/>
          <w:w w:val="0"/>
          <w:sz w:val="20"/>
          <w:szCs w:val="20"/>
        </w:rPr>
        <w:t xml:space="preserve">que possa resultar em um Evento de </w:t>
      </w:r>
      <w:r w:rsidR="00D41450" w:rsidRPr="009D5608">
        <w:rPr>
          <w:rFonts w:ascii="Arial" w:eastAsia="Arial Unicode MS" w:hAnsi="Arial" w:cs="Arial"/>
          <w:w w:val="0"/>
          <w:sz w:val="20"/>
          <w:szCs w:val="20"/>
        </w:rPr>
        <w:t>Vencimento Antecipado</w:t>
      </w:r>
      <w:r w:rsidRPr="009D5608">
        <w:rPr>
          <w:rFonts w:ascii="Arial" w:eastAsia="Arial Unicode MS" w:hAnsi="Arial" w:cs="Arial"/>
          <w:w w:val="0"/>
          <w:sz w:val="20"/>
          <w:szCs w:val="20"/>
        </w:rPr>
        <w:t xml:space="preserve">; </w:t>
      </w:r>
    </w:p>
    <w:p w14:paraId="1C7A9045" w14:textId="77777777" w:rsidR="001320F7" w:rsidRPr="009D5608" w:rsidRDefault="001320F7" w:rsidP="001320F7">
      <w:pPr>
        <w:pStyle w:val="ListParagraph"/>
        <w:numPr>
          <w:ilvl w:val="0"/>
          <w:numId w:val="2"/>
        </w:numPr>
        <w:shd w:val="clear" w:color="auto" w:fill="FFFFFF" w:themeFill="background1"/>
        <w:tabs>
          <w:tab w:val="left" w:pos="1956"/>
        </w:tabs>
        <w:spacing w:after="140" w:line="290" w:lineRule="auto"/>
        <w:ind w:left="1956"/>
        <w:jc w:val="both"/>
        <w:rPr>
          <w:rFonts w:ascii="Arial" w:eastAsia="Arial Unicode MS" w:hAnsi="Arial" w:cs="Arial"/>
          <w:w w:val="0"/>
          <w:sz w:val="20"/>
          <w:szCs w:val="20"/>
        </w:rPr>
      </w:pPr>
      <w:r w:rsidRPr="009D5608">
        <w:rPr>
          <w:rFonts w:ascii="Arial" w:eastAsia="Arial Unicode MS" w:hAnsi="Arial" w:cs="Arial"/>
          <w:w w:val="0"/>
          <w:sz w:val="20"/>
          <w:szCs w:val="20"/>
        </w:rPr>
        <w:t xml:space="preserve">em até 10 (dez) Dias Úteis, todos os demais documentos e informações que a Emissora e/ou qualquer dos </w:t>
      </w:r>
      <w:r w:rsidR="00D41450" w:rsidRPr="009D5608">
        <w:rPr>
          <w:rFonts w:ascii="Arial" w:eastAsia="Arial Unicode MS" w:hAnsi="Arial" w:cs="Arial"/>
          <w:w w:val="0"/>
          <w:sz w:val="20"/>
          <w:szCs w:val="20"/>
        </w:rPr>
        <w:t>Fiadores</w:t>
      </w:r>
      <w:r w:rsidRPr="009D5608">
        <w:rPr>
          <w:rFonts w:ascii="Arial" w:eastAsia="Arial Unicode MS" w:hAnsi="Arial" w:cs="Arial"/>
          <w:w w:val="0"/>
          <w:sz w:val="20"/>
          <w:szCs w:val="20"/>
        </w:rPr>
        <w:t>, nos termos e condições previstos nesta Escritura de Emissão, nos Contratos de Garantia e/ou nos demais documentos da Emissão,</w:t>
      </w:r>
      <w:r w:rsidR="00413778" w:rsidRPr="009D5608">
        <w:rPr>
          <w:rFonts w:ascii="Arial" w:eastAsia="Arial Unicode MS" w:hAnsi="Arial" w:cs="Arial"/>
          <w:w w:val="0"/>
          <w:sz w:val="20"/>
          <w:szCs w:val="20"/>
        </w:rPr>
        <w:t xml:space="preserve"> de que sejam parte,</w:t>
      </w:r>
      <w:r w:rsidRPr="009D5608">
        <w:rPr>
          <w:rFonts w:ascii="Arial" w:eastAsia="Arial Unicode MS" w:hAnsi="Arial" w:cs="Arial"/>
          <w:w w:val="0"/>
          <w:sz w:val="20"/>
          <w:szCs w:val="20"/>
        </w:rPr>
        <w:t xml:space="preserve"> se comprometeram a enviar ao Agente Fiduciário</w:t>
      </w:r>
      <w:r w:rsidR="00413778" w:rsidRPr="009D5608">
        <w:rPr>
          <w:rFonts w:ascii="Arial" w:eastAsia="Arial Unicode MS" w:hAnsi="Arial" w:cs="Arial"/>
          <w:w w:val="0"/>
          <w:sz w:val="20"/>
          <w:szCs w:val="20"/>
        </w:rPr>
        <w:t>; e</w:t>
      </w:r>
    </w:p>
    <w:p w14:paraId="1C7A9046" w14:textId="1DBF40FD" w:rsidR="00063A3D" w:rsidRPr="009D5608" w:rsidRDefault="00957613" w:rsidP="001320F7">
      <w:pPr>
        <w:pStyle w:val="ListParagraph"/>
        <w:numPr>
          <w:ilvl w:val="0"/>
          <w:numId w:val="2"/>
        </w:numPr>
        <w:shd w:val="clear" w:color="auto" w:fill="FFFFFF" w:themeFill="background1"/>
        <w:tabs>
          <w:tab w:val="left" w:pos="1956"/>
        </w:tabs>
        <w:spacing w:after="140" w:line="290" w:lineRule="auto"/>
        <w:ind w:left="1956"/>
        <w:jc w:val="both"/>
        <w:rPr>
          <w:rFonts w:ascii="Arial" w:eastAsia="Arial Unicode MS" w:hAnsi="Arial" w:cs="Arial"/>
          <w:w w:val="0"/>
          <w:sz w:val="20"/>
          <w:szCs w:val="20"/>
        </w:rPr>
      </w:pPr>
      <w:r w:rsidRPr="009D5608">
        <w:rPr>
          <w:rFonts w:ascii="Arial" w:eastAsia="Arial Unicode MS" w:hAnsi="Arial" w:cs="Arial"/>
          <w:w w:val="0"/>
          <w:sz w:val="20"/>
          <w:szCs w:val="20"/>
        </w:rPr>
        <w:t xml:space="preserve">observado o disposto no item </w:t>
      </w:r>
      <w:r w:rsidR="007654D9" w:rsidRPr="009D5608">
        <w:rPr>
          <w:rFonts w:ascii="Arial" w:hAnsi="Arial" w:cs="Arial"/>
        </w:rPr>
        <w:fldChar w:fldCharType="begin"/>
      </w:r>
      <w:r w:rsidR="007654D9" w:rsidRPr="009D5608">
        <w:rPr>
          <w:rFonts w:ascii="Arial" w:hAnsi="Arial" w:cs="Arial"/>
        </w:rPr>
        <w:instrText xml:space="preserve"> REF _Ref392019282 \r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eastAsia="Arial Unicode MS" w:hAnsi="Arial" w:cs="Arial"/>
          <w:w w:val="0"/>
          <w:sz w:val="20"/>
          <w:szCs w:val="20"/>
        </w:rPr>
        <w:t>9.4</w:t>
      </w:r>
      <w:r w:rsidR="007654D9" w:rsidRPr="009D5608">
        <w:rPr>
          <w:rFonts w:ascii="Arial" w:hAnsi="Arial" w:cs="Arial"/>
        </w:rPr>
        <w:fldChar w:fldCharType="end"/>
      </w:r>
      <w:r w:rsidRPr="009D5608">
        <w:rPr>
          <w:rFonts w:ascii="Arial" w:eastAsia="Arial Unicode MS" w:hAnsi="Arial" w:cs="Arial"/>
          <w:w w:val="0"/>
          <w:sz w:val="20"/>
          <w:szCs w:val="20"/>
        </w:rPr>
        <w:t xml:space="preserve">, inciso </w:t>
      </w:r>
      <w:r w:rsidR="004B68EB" w:rsidRPr="009D5608">
        <w:rPr>
          <w:rFonts w:ascii="Arial" w:hAnsi="Arial" w:cs="Arial"/>
          <w:sz w:val="20"/>
          <w:szCs w:val="20"/>
        </w:rPr>
        <w:fldChar w:fldCharType="begin"/>
      </w:r>
      <w:r w:rsidR="001320F7" w:rsidRPr="009D5608">
        <w:rPr>
          <w:rFonts w:ascii="Arial" w:hAnsi="Arial" w:cs="Arial"/>
          <w:sz w:val="20"/>
          <w:szCs w:val="20"/>
        </w:rPr>
        <w:instrText xml:space="preserve"> REF _Ref424551620 \r \h </w:instrText>
      </w:r>
      <w:r w:rsidR="009D5608">
        <w:rPr>
          <w:rFonts w:ascii="Arial" w:hAnsi="Arial" w:cs="Arial"/>
          <w:sz w:val="20"/>
          <w:szCs w:val="20"/>
        </w:rPr>
        <w:instrText xml:space="preserve"> \* MERGEFORMAT </w:instrText>
      </w:r>
      <w:r w:rsidR="004B68EB" w:rsidRPr="009D5608">
        <w:rPr>
          <w:rFonts w:ascii="Arial" w:hAnsi="Arial" w:cs="Arial"/>
          <w:sz w:val="20"/>
          <w:szCs w:val="20"/>
        </w:rPr>
      </w:r>
      <w:r w:rsidR="004B68EB" w:rsidRPr="009D5608">
        <w:rPr>
          <w:rFonts w:ascii="Arial" w:hAnsi="Arial" w:cs="Arial"/>
          <w:sz w:val="20"/>
          <w:szCs w:val="20"/>
        </w:rPr>
        <w:fldChar w:fldCharType="separate"/>
      </w:r>
      <w:r w:rsidR="00932089">
        <w:rPr>
          <w:rFonts w:ascii="Arial" w:hAnsi="Arial" w:cs="Arial"/>
          <w:sz w:val="20"/>
          <w:szCs w:val="20"/>
        </w:rPr>
        <w:t>(xiii)</w:t>
      </w:r>
      <w:r w:rsidR="004B68EB" w:rsidRPr="009D5608">
        <w:rPr>
          <w:rFonts w:ascii="Arial" w:hAnsi="Arial" w:cs="Arial"/>
          <w:sz w:val="20"/>
          <w:szCs w:val="20"/>
        </w:rPr>
        <w:fldChar w:fldCharType="end"/>
      </w:r>
      <w:r w:rsidRPr="009D5608">
        <w:rPr>
          <w:rFonts w:ascii="Arial" w:eastAsia="Arial Unicode MS" w:hAnsi="Arial" w:cs="Arial"/>
          <w:w w:val="0"/>
          <w:sz w:val="20"/>
          <w:szCs w:val="20"/>
        </w:rPr>
        <w:t xml:space="preserve"> abaixo, </w:t>
      </w:r>
      <w:r w:rsidR="00DB16E6" w:rsidRPr="009D5608">
        <w:rPr>
          <w:rFonts w:ascii="Arial" w:eastAsia="Arial Unicode MS" w:hAnsi="Arial" w:cs="Arial"/>
          <w:w w:val="0"/>
          <w:sz w:val="20"/>
          <w:szCs w:val="20"/>
        </w:rPr>
        <w:t>para fins da realização do relatório anual preparado pelo Agente Fiduciário, conforme previsto na Instrução CVM n.º 28, de 23 de novembro de 1983, conforme alterada (“</w:t>
      </w:r>
      <w:r w:rsidR="00DB16E6" w:rsidRPr="009D5608">
        <w:rPr>
          <w:rFonts w:ascii="Arial" w:eastAsia="Arial Unicode MS" w:hAnsi="Arial" w:cs="Arial"/>
          <w:b/>
          <w:w w:val="0"/>
          <w:sz w:val="20"/>
          <w:szCs w:val="20"/>
        </w:rPr>
        <w:t>Instrução CVM 28</w:t>
      </w:r>
      <w:r w:rsidR="00DB16E6" w:rsidRPr="009D5608">
        <w:rPr>
          <w:rFonts w:ascii="Arial" w:eastAsia="Arial Unicode MS" w:hAnsi="Arial" w:cs="Arial"/>
          <w:w w:val="0"/>
          <w:sz w:val="20"/>
          <w:szCs w:val="20"/>
        </w:rPr>
        <w:t xml:space="preserve">”), </w:t>
      </w:r>
      <w:r w:rsidRPr="009D5608">
        <w:rPr>
          <w:rFonts w:ascii="Arial" w:hAnsi="Arial" w:cs="Arial"/>
          <w:sz w:val="20"/>
          <w:szCs w:val="20"/>
        </w:rPr>
        <w:t xml:space="preserve">a Emissora obriga-se desde já a enviar </w:t>
      </w:r>
      <w:r w:rsidR="003A0F99" w:rsidRPr="009D5608">
        <w:rPr>
          <w:rFonts w:ascii="Arial" w:hAnsi="Arial" w:cs="Arial"/>
          <w:sz w:val="20"/>
          <w:szCs w:val="20"/>
        </w:rPr>
        <w:t xml:space="preserve">os atos societários, os dados financeiros e </w:t>
      </w:r>
      <w:r w:rsidRPr="009D5608">
        <w:rPr>
          <w:rFonts w:ascii="Arial" w:hAnsi="Arial" w:cs="Arial"/>
          <w:sz w:val="20"/>
          <w:szCs w:val="20"/>
        </w:rPr>
        <w:t xml:space="preserve">o organograma de seu grupo societário, o qual deverá conter, inclusive, os controladores, as sociedades sob controle comum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alínea </w:t>
      </w:r>
      <w:r w:rsidR="004B68EB" w:rsidRPr="009D5608">
        <w:rPr>
          <w:rFonts w:ascii="Arial" w:hAnsi="Arial" w:cs="Arial"/>
          <w:sz w:val="20"/>
          <w:szCs w:val="20"/>
        </w:rPr>
        <w:fldChar w:fldCharType="begin"/>
      </w:r>
      <w:r w:rsidR="001320F7" w:rsidRPr="009D5608">
        <w:rPr>
          <w:rFonts w:ascii="Arial" w:hAnsi="Arial" w:cs="Arial"/>
          <w:sz w:val="20"/>
          <w:szCs w:val="20"/>
        </w:rPr>
        <w:instrText xml:space="preserve"> REF _Ref424551620 \r \h </w:instrText>
      </w:r>
      <w:r w:rsidR="009D5608">
        <w:rPr>
          <w:rFonts w:ascii="Arial" w:hAnsi="Arial" w:cs="Arial"/>
          <w:sz w:val="20"/>
          <w:szCs w:val="20"/>
        </w:rPr>
        <w:instrText xml:space="preserve"> \* MERGEFORMAT </w:instrText>
      </w:r>
      <w:r w:rsidR="004B68EB" w:rsidRPr="009D5608">
        <w:rPr>
          <w:rFonts w:ascii="Arial" w:hAnsi="Arial" w:cs="Arial"/>
          <w:sz w:val="20"/>
          <w:szCs w:val="20"/>
        </w:rPr>
      </w:r>
      <w:r w:rsidR="004B68EB" w:rsidRPr="009D5608">
        <w:rPr>
          <w:rFonts w:ascii="Arial" w:hAnsi="Arial" w:cs="Arial"/>
          <w:sz w:val="20"/>
          <w:szCs w:val="20"/>
        </w:rPr>
        <w:fldChar w:fldCharType="separate"/>
      </w:r>
      <w:r w:rsidR="00932089">
        <w:rPr>
          <w:rFonts w:ascii="Arial" w:hAnsi="Arial" w:cs="Arial"/>
          <w:sz w:val="20"/>
          <w:szCs w:val="20"/>
        </w:rPr>
        <w:t>(xiii)</w:t>
      </w:r>
      <w:r w:rsidR="004B68EB" w:rsidRPr="009D5608">
        <w:rPr>
          <w:rFonts w:ascii="Arial" w:hAnsi="Arial" w:cs="Arial"/>
          <w:sz w:val="20"/>
          <w:szCs w:val="20"/>
        </w:rPr>
        <w:fldChar w:fldCharType="end"/>
      </w:r>
      <w:r w:rsidRPr="009D5608">
        <w:rPr>
          <w:rFonts w:ascii="Arial" w:hAnsi="Arial" w:cs="Arial"/>
          <w:sz w:val="20"/>
          <w:szCs w:val="20"/>
        </w:rPr>
        <w:t xml:space="preserve"> do item </w:t>
      </w:r>
      <w:r w:rsidR="007654D9" w:rsidRPr="009D5608">
        <w:rPr>
          <w:rFonts w:ascii="Arial" w:hAnsi="Arial" w:cs="Arial"/>
        </w:rPr>
        <w:fldChar w:fldCharType="begin"/>
      </w:r>
      <w:r w:rsidR="007654D9" w:rsidRPr="009D5608">
        <w:rPr>
          <w:rFonts w:ascii="Arial" w:hAnsi="Arial" w:cs="Arial"/>
        </w:rPr>
        <w:instrText xml:space="preserve"> REF _Ref392019282 \r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hAnsi="Arial" w:cs="Arial"/>
          <w:sz w:val="20"/>
          <w:szCs w:val="20"/>
        </w:rPr>
        <w:t>9.4</w:t>
      </w:r>
      <w:r w:rsidR="007654D9" w:rsidRPr="009D5608">
        <w:rPr>
          <w:rFonts w:ascii="Arial" w:hAnsi="Arial" w:cs="Arial"/>
        </w:rPr>
        <w:fldChar w:fldCharType="end"/>
      </w:r>
      <w:r w:rsidR="004F36EC" w:rsidRPr="009D5608">
        <w:rPr>
          <w:rFonts w:ascii="Arial" w:eastAsia="Arial Unicode MS" w:hAnsi="Arial" w:cs="Arial"/>
          <w:w w:val="0"/>
          <w:sz w:val="20"/>
          <w:szCs w:val="20"/>
        </w:rPr>
        <w:t xml:space="preserve"> </w:t>
      </w:r>
      <w:r w:rsidRPr="009D5608">
        <w:rPr>
          <w:rFonts w:ascii="Arial" w:hAnsi="Arial" w:cs="Arial"/>
          <w:sz w:val="20"/>
          <w:szCs w:val="20"/>
        </w:rPr>
        <w:t xml:space="preserve">abaixo. </w:t>
      </w:r>
    </w:p>
    <w:p w14:paraId="1C7A9047" w14:textId="25817271" w:rsidR="0047533E" w:rsidRPr="009D5608" w:rsidRDefault="0047533E" w:rsidP="00731689">
      <w:pPr>
        <w:pStyle w:val="Level5"/>
        <w:shd w:val="clear" w:color="auto" w:fill="FFFFFF" w:themeFill="background1"/>
        <w:tabs>
          <w:tab w:val="clear" w:pos="2721"/>
          <w:tab w:val="left" w:pos="1361"/>
        </w:tabs>
        <w:ind w:left="1361"/>
        <w:rPr>
          <w:rFonts w:eastAsia="Arial Unicode MS"/>
          <w:w w:val="0"/>
        </w:rPr>
      </w:pPr>
      <w:r w:rsidRPr="009D5608">
        <w:rPr>
          <w:rFonts w:eastAsia="Arial Unicode MS"/>
          <w:w w:val="0"/>
        </w:rPr>
        <w:t xml:space="preserve">informar ao Agente Fiduciário, </w:t>
      </w:r>
      <w:r w:rsidR="00A571D8" w:rsidRPr="009D5608">
        <w:rPr>
          <w:rFonts w:eastAsia="Arial Unicode MS"/>
          <w:w w:val="0"/>
        </w:rPr>
        <w:t xml:space="preserve">em até </w:t>
      </w:r>
      <w:r w:rsidR="00E00CE9" w:rsidRPr="009D5608">
        <w:rPr>
          <w:rFonts w:eastAsia="Arial Unicode MS"/>
          <w:w w:val="0"/>
        </w:rPr>
        <w:t>2</w:t>
      </w:r>
      <w:r w:rsidR="00A571D8" w:rsidRPr="009D5608">
        <w:rPr>
          <w:rFonts w:eastAsia="Arial Unicode MS"/>
          <w:w w:val="0"/>
        </w:rPr>
        <w:t xml:space="preserve"> (d</w:t>
      </w:r>
      <w:r w:rsidR="00E00CE9" w:rsidRPr="009D5608">
        <w:rPr>
          <w:rFonts w:eastAsia="Arial Unicode MS"/>
          <w:w w:val="0"/>
        </w:rPr>
        <w:t>ois</w:t>
      </w:r>
      <w:r w:rsidR="00A571D8" w:rsidRPr="009D5608">
        <w:rPr>
          <w:rFonts w:eastAsia="Arial Unicode MS"/>
          <w:w w:val="0"/>
        </w:rPr>
        <w:t>) Dias Úteis</w:t>
      </w:r>
      <w:r w:rsidRPr="009D5608">
        <w:rPr>
          <w:rFonts w:eastAsia="Arial Unicode MS"/>
          <w:w w:val="0"/>
        </w:rPr>
        <w:t xml:space="preserve"> subsequente à data</w:t>
      </w:r>
      <w:r w:rsidR="003A7270" w:rsidRPr="009D5608">
        <w:rPr>
          <w:rFonts w:eastAsia="Arial Unicode MS"/>
          <w:w w:val="0"/>
        </w:rPr>
        <w:t xml:space="preserve"> que</w:t>
      </w:r>
      <w:r w:rsidRPr="009D5608">
        <w:rPr>
          <w:rFonts w:eastAsia="Arial Unicode MS"/>
          <w:w w:val="0"/>
        </w:rPr>
        <w:t xml:space="preserve"> tiver conhecimento, sobre qualquer descumprimento, de natureza pecuniária ou não, de quaisquer cláusulas, termos ou condições desta Escritura de Emissão;</w:t>
      </w:r>
    </w:p>
    <w:p w14:paraId="1C7A9048" w14:textId="77777777" w:rsidR="00DC3202" w:rsidRPr="009D5608" w:rsidRDefault="00DC3202" w:rsidP="00731689">
      <w:pPr>
        <w:pStyle w:val="Level5"/>
        <w:shd w:val="clear" w:color="auto" w:fill="FFFFFF" w:themeFill="background1"/>
        <w:tabs>
          <w:tab w:val="clear" w:pos="2721"/>
          <w:tab w:val="left" w:pos="1361"/>
        </w:tabs>
        <w:ind w:left="1361"/>
        <w:rPr>
          <w:rFonts w:eastAsia="Arial Unicode MS"/>
          <w:color w:val="000000"/>
          <w:w w:val="0"/>
        </w:rPr>
      </w:pPr>
      <w:r w:rsidRPr="009D5608">
        <w:rPr>
          <w:rFonts w:eastAsia="Arial Unicode MS"/>
          <w:color w:val="000000"/>
          <w:w w:val="0"/>
        </w:rPr>
        <w:t>proceder à adequada publicidade dos dados econômico-financeiros, nos termos exigidos pela Lei das Sociedades por Ações</w:t>
      </w:r>
      <w:bookmarkStart w:id="67" w:name="_DV_M203"/>
      <w:bookmarkStart w:id="68" w:name="_DV_M205"/>
      <w:bookmarkStart w:id="69" w:name="_DV_M210"/>
      <w:bookmarkEnd w:id="67"/>
      <w:bookmarkEnd w:id="68"/>
      <w:bookmarkEnd w:id="69"/>
      <w:r w:rsidRPr="009D5608">
        <w:rPr>
          <w:rFonts w:eastAsia="Arial Unicode MS"/>
          <w:color w:val="000000"/>
          <w:w w:val="0"/>
        </w:rPr>
        <w:t>, promovendo a publicação das suas demonstrações financeiras, nos termos exigidos pela legislação em vigor;</w:t>
      </w:r>
    </w:p>
    <w:p w14:paraId="1C7A9049" w14:textId="4D2CE8D9" w:rsidR="00DC3202" w:rsidRPr="009D5608" w:rsidRDefault="00DC3202" w:rsidP="00731689">
      <w:pPr>
        <w:pStyle w:val="Level5"/>
        <w:shd w:val="clear" w:color="auto" w:fill="FFFFFF" w:themeFill="background1"/>
        <w:tabs>
          <w:tab w:val="clear" w:pos="2721"/>
        </w:tabs>
        <w:ind w:left="1418"/>
        <w:rPr>
          <w:rFonts w:eastAsia="Arial Unicode MS"/>
          <w:w w:val="0"/>
        </w:rPr>
      </w:pPr>
      <w:bookmarkStart w:id="70" w:name="_DV_M211"/>
      <w:bookmarkEnd w:id="70"/>
      <w:r w:rsidRPr="009D5608">
        <w:rPr>
          <w:rFonts w:eastAsia="Arial Unicode MS"/>
          <w:w w:val="0"/>
        </w:rPr>
        <w:t xml:space="preserve">convocar </w:t>
      </w:r>
      <w:r w:rsidR="00F96D57" w:rsidRPr="009D5608">
        <w:rPr>
          <w:rFonts w:eastAsia="Arial Unicode MS"/>
          <w:w w:val="0"/>
        </w:rPr>
        <w:t>Assembleia Geral de Debenturistas</w:t>
      </w:r>
      <w:r w:rsidRPr="009D5608">
        <w:rPr>
          <w:rFonts w:eastAsia="Arial Unicode MS"/>
          <w:w w:val="0"/>
        </w:rPr>
        <w:t xml:space="preserve"> para deliberar sobre qualquer das matérias que direta ou indiretamente se relacione com a presente Emissão, nos termos da </w:t>
      </w:r>
      <w:r w:rsidR="008B62C2" w:rsidRPr="009D5608">
        <w:rPr>
          <w:rFonts w:eastAsia="Arial Unicode MS"/>
          <w:w w:val="0"/>
        </w:rPr>
        <w:t>C</w:t>
      </w:r>
      <w:r w:rsidRPr="009D5608">
        <w:rPr>
          <w:rFonts w:eastAsia="Arial Unicode MS"/>
          <w:w w:val="0"/>
        </w:rPr>
        <w:t xml:space="preserve">láusula </w:t>
      </w:r>
      <w:r w:rsidR="004B68EB" w:rsidRPr="009D5608">
        <w:rPr>
          <w:rFonts w:eastAsia="Arial Unicode MS"/>
          <w:w w:val="0"/>
        </w:rPr>
        <w:fldChar w:fldCharType="begin"/>
      </w:r>
      <w:r w:rsidR="00C27675" w:rsidRPr="009D5608">
        <w:rPr>
          <w:rFonts w:eastAsia="Arial Unicode MS"/>
          <w:w w:val="0"/>
        </w:rPr>
        <w:instrText xml:space="preserve"> REF _Ref416167214 \r \h </w:instrText>
      </w:r>
      <w:r w:rsidR="009D5608">
        <w:rPr>
          <w:rFonts w:eastAsia="Arial Unicode MS"/>
          <w:w w:val="0"/>
        </w:rPr>
        <w:instrText xml:space="preserve"> \* MERGEFORMAT </w:instrText>
      </w:r>
      <w:r w:rsidR="004B68EB" w:rsidRPr="009D5608">
        <w:rPr>
          <w:rFonts w:eastAsia="Arial Unicode MS"/>
          <w:w w:val="0"/>
        </w:rPr>
      </w:r>
      <w:r w:rsidR="004B68EB" w:rsidRPr="009D5608">
        <w:rPr>
          <w:rFonts w:eastAsia="Arial Unicode MS"/>
          <w:w w:val="0"/>
        </w:rPr>
        <w:fldChar w:fldCharType="separate"/>
      </w:r>
      <w:r w:rsidR="00932089">
        <w:rPr>
          <w:rFonts w:eastAsia="Arial Unicode MS"/>
          <w:w w:val="0"/>
        </w:rPr>
        <w:t>10</w:t>
      </w:r>
      <w:r w:rsidR="004B68EB" w:rsidRPr="009D5608">
        <w:rPr>
          <w:rFonts w:eastAsia="Arial Unicode MS"/>
          <w:w w:val="0"/>
        </w:rPr>
        <w:fldChar w:fldCharType="end"/>
      </w:r>
      <w:r w:rsidRPr="009D5608">
        <w:rPr>
          <w:rFonts w:eastAsia="Arial Unicode MS"/>
          <w:w w:val="0"/>
        </w:rPr>
        <w:t xml:space="preserve"> desta </w:t>
      </w:r>
      <w:r w:rsidR="009C484C" w:rsidRPr="009D5608">
        <w:rPr>
          <w:rFonts w:eastAsia="Arial Unicode MS"/>
          <w:w w:val="0"/>
        </w:rPr>
        <w:t>Escritura de Emissão</w:t>
      </w:r>
      <w:r w:rsidRPr="009D5608">
        <w:rPr>
          <w:rFonts w:eastAsia="Arial Unicode MS"/>
          <w:w w:val="0"/>
        </w:rPr>
        <w:t xml:space="preserve">, caso o Agente Fiduciário </w:t>
      </w:r>
      <w:r w:rsidR="003A0F99" w:rsidRPr="009D5608">
        <w:rPr>
          <w:rFonts w:eastAsia="Arial Unicode MS"/>
          <w:w w:val="0"/>
        </w:rPr>
        <w:t xml:space="preserve">deva fazer, nos termos da presente Escritura, mas </w:t>
      </w:r>
      <w:r w:rsidRPr="009D5608">
        <w:rPr>
          <w:rFonts w:eastAsia="Arial Unicode MS"/>
          <w:w w:val="0"/>
        </w:rPr>
        <w:t>não o faça;</w:t>
      </w:r>
    </w:p>
    <w:p w14:paraId="1C7A904A" w14:textId="77777777" w:rsidR="00524F11" w:rsidRPr="009D5608" w:rsidRDefault="00524F11" w:rsidP="00731689">
      <w:pPr>
        <w:pStyle w:val="Level5"/>
        <w:shd w:val="clear" w:color="auto" w:fill="FFFFFF" w:themeFill="background1"/>
        <w:tabs>
          <w:tab w:val="clear" w:pos="2721"/>
        </w:tabs>
        <w:ind w:left="1418"/>
        <w:rPr>
          <w:rFonts w:eastAsia="Arial Unicode MS"/>
          <w:color w:val="000000"/>
          <w:w w:val="0"/>
        </w:rPr>
      </w:pPr>
      <w:r w:rsidRPr="009D5608">
        <w:rPr>
          <w:rFonts w:eastAsia="Arial Unicode MS"/>
          <w:w w:val="0"/>
        </w:rPr>
        <w:t>notificar</w:t>
      </w:r>
      <w:r w:rsidRPr="009D5608">
        <w:rPr>
          <w:rFonts w:eastAsia="Arial Unicode MS"/>
          <w:color w:val="000000"/>
          <w:w w:val="0"/>
        </w:rPr>
        <w:t xml:space="preserve">, </w:t>
      </w:r>
      <w:r w:rsidR="001D31F2" w:rsidRPr="009D5608">
        <w:rPr>
          <w:rFonts w:eastAsia="Arial Unicode MS"/>
          <w:color w:val="000000"/>
          <w:w w:val="0"/>
        </w:rPr>
        <w:t>n</w:t>
      </w:r>
      <w:r w:rsidR="001D31F2" w:rsidRPr="009D5608">
        <w:rPr>
          <w:rFonts w:eastAsia="Arial Unicode MS"/>
          <w:w w:val="0"/>
        </w:rPr>
        <w:t xml:space="preserve">o Dia Útil </w:t>
      </w:r>
      <w:r w:rsidRPr="009D5608">
        <w:rPr>
          <w:rFonts w:eastAsia="Arial Unicode MS"/>
          <w:color w:val="000000"/>
          <w:w w:val="0"/>
        </w:rPr>
        <w:t>imediatamente</w:t>
      </w:r>
      <w:r w:rsidR="001D31F2" w:rsidRPr="009D5608">
        <w:rPr>
          <w:rFonts w:eastAsia="Arial Unicode MS"/>
          <w:color w:val="000000"/>
          <w:w w:val="0"/>
        </w:rPr>
        <w:t xml:space="preserve"> </w:t>
      </w:r>
      <w:r w:rsidR="001D31F2" w:rsidRPr="009D5608">
        <w:rPr>
          <w:rFonts w:eastAsia="Arial Unicode MS"/>
          <w:w w:val="0"/>
        </w:rPr>
        <w:t>subsequente</w:t>
      </w:r>
      <w:r w:rsidRPr="009D5608">
        <w:rPr>
          <w:rFonts w:eastAsia="Arial Unicode MS"/>
          <w:color w:val="000000"/>
          <w:w w:val="0"/>
        </w:rPr>
        <w:t xml:space="preserve">, o Agente Fiduciário da convocação, pela Emissora, de qualquer </w:t>
      </w:r>
      <w:r w:rsidR="0015166F" w:rsidRPr="009D5608">
        <w:rPr>
          <w:rFonts w:eastAsia="Arial Unicode MS"/>
          <w:color w:val="000000"/>
          <w:w w:val="0"/>
        </w:rPr>
        <w:t>Assembleia G</w:t>
      </w:r>
      <w:r w:rsidRPr="009D5608">
        <w:rPr>
          <w:rFonts w:eastAsia="Arial Unicode MS"/>
          <w:color w:val="000000"/>
          <w:w w:val="0"/>
        </w:rPr>
        <w:t>eral de Debenturistas;</w:t>
      </w:r>
    </w:p>
    <w:p w14:paraId="1C7A904B" w14:textId="77777777" w:rsidR="00DC3202" w:rsidRPr="009D5608" w:rsidRDefault="00DC3202" w:rsidP="00731689">
      <w:pPr>
        <w:pStyle w:val="Level5"/>
        <w:shd w:val="clear" w:color="auto" w:fill="FFFFFF" w:themeFill="background1"/>
        <w:tabs>
          <w:tab w:val="clear" w:pos="2721"/>
        </w:tabs>
        <w:ind w:left="1418"/>
        <w:rPr>
          <w:rFonts w:eastAsia="Arial Unicode MS"/>
          <w:w w:val="0"/>
        </w:rPr>
      </w:pPr>
      <w:bookmarkStart w:id="71" w:name="_DV_M213"/>
      <w:bookmarkEnd w:id="71"/>
      <w:r w:rsidRPr="009D5608">
        <w:rPr>
          <w:rFonts w:eastAsia="Arial Unicode MS"/>
          <w:w w:val="0"/>
        </w:rPr>
        <w:t>cumprir todas as determinações da CVM, com o envio de documentos e prestando, ainda, as informações que lhe forem solicitadas</w:t>
      </w:r>
      <w:r w:rsidR="00C5627B" w:rsidRPr="009D5608">
        <w:rPr>
          <w:rFonts w:eastAsia="Arial Unicode MS"/>
          <w:w w:val="0"/>
        </w:rPr>
        <w:t xml:space="preserve"> pela CVM</w:t>
      </w:r>
      <w:r w:rsidRPr="009D5608">
        <w:rPr>
          <w:rFonts w:eastAsia="Arial Unicode MS"/>
          <w:w w:val="0"/>
        </w:rPr>
        <w:t>;</w:t>
      </w:r>
    </w:p>
    <w:p w14:paraId="1C7A904C" w14:textId="77777777" w:rsidR="00DC3202" w:rsidRPr="009D5608" w:rsidRDefault="00DC3202" w:rsidP="00731689">
      <w:pPr>
        <w:pStyle w:val="Level5"/>
        <w:shd w:val="clear" w:color="auto" w:fill="FFFFFF" w:themeFill="background1"/>
        <w:tabs>
          <w:tab w:val="clear" w:pos="2721"/>
        </w:tabs>
        <w:ind w:left="1418"/>
        <w:rPr>
          <w:rFonts w:eastAsia="Arial Unicode MS"/>
          <w:w w:val="0"/>
        </w:rPr>
      </w:pPr>
      <w:bookmarkStart w:id="72" w:name="_DV_M214"/>
      <w:bookmarkEnd w:id="72"/>
      <w:r w:rsidRPr="009D5608">
        <w:rPr>
          <w:rFonts w:eastAsia="Arial Unicode MS"/>
          <w:w w:val="0"/>
        </w:rPr>
        <w:t>submeter, na forma da lei, suas contas e balanços a exame por empresa de auditoria independente registrada na CVM;</w:t>
      </w:r>
    </w:p>
    <w:p w14:paraId="1C7A904D" w14:textId="77777777" w:rsidR="00DC3202" w:rsidRPr="009D5608" w:rsidRDefault="00147E7C" w:rsidP="00731689">
      <w:pPr>
        <w:pStyle w:val="Level5"/>
        <w:shd w:val="clear" w:color="auto" w:fill="FFFFFF" w:themeFill="background1"/>
        <w:tabs>
          <w:tab w:val="clear" w:pos="2721"/>
        </w:tabs>
        <w:ind w:left="1418"/>
        <w:rPr>
          <w:rFonts w:eastAsia="Arial Unicode MS"/>
          <w:w w:val="0"/>
        </w:rPr>
      </w:pPr>
      <w:bookmarkStart w:id="73" w:name="_DV_M215"/>
      <w:bookmarkEnd w:id="73"/>
      <w:r w:rsidRPr="009D5608">
        <w:rPr>
          <w:rFonts w:eastAsia="Arial Unicode MS"/>
          <w:w w:val="0"/>
        </w:rPr>
        <w:t xml:space="preserve">quando solicitado, </w:t>
      </w:r>
      <w:r w:rsidR="00DC3202" w:rsidRPr="009D5608">
        <w:rPr>
          <w:rFonts w:eastAsia="Arial Unicode MS"/>
          <w:w w:val="0"/>
        </w:rPr>
        <w:t>fornecer aos</w:t>
      </w:r>
      <w:r w:rsidR="0015166F" w:rsidRPr="009D5608">
        <w:rPr>
          <w:rFonts w:eastAsia="Arial Unicode MS"/>
          <w:w w:val="0"/>
        </w:rPr>
        <w:t xml:space="preserve"> </w:t>
      </w:r>
      <w:r w:rsidR="009C73E1" w:rsidRPr="009D5608">
        <w:rPr>
          <w:rFonts w:eastAsia="Arial Unicode MS"/>
          <w:w w:val="0"/>
        </w:rPr>
        <w:t>D</w:t>
      </w:r>
      <w:r w:rsidR="00DC3202" w:rsidRPr="009D5608">
        <w:rPr>
          <w:rFonts w:eastAsia="Arial Unicode MS"/>
          <w:w w:val="0"/>
        </w:rPr>
        <w:t>ebenturistas</w:t>
      </w:r>
      <w:r w:rsidR="00C438DB" w:rsidRPr="009D5608">
        <w:rPr>
          <w:rFonts w:eastAsia="Arial Unicode MS"/>
          <w:w w:val="0"/>
        </w:rPr>
        <w:t xml:space="preserve"> e ao Agente Fiduciário</w:t>
      </w:r>
      <w:r w:rsidR="00DC3202" w:rsidRPr="009D5608">
        <w:rPr>
          <w:rFonts w:eastAsia="Arial Unicode MS"/>
          <w:w w:val="0"/>
        </w:rPr>
        <w:t xml:space="preserve"> as demonstrações financeiras elaboradas e aprovadas, previstas no artigo 176 da Lei das Sociedades por Ações;</w:t>
      </w:r>
    </w:p>
    <w:p w14:paraId="1C7A904E" w14:textId="77777777" w:rsidR="00DC3202" w:rsidRPr="009D5608" w:rsidRDefault="00DC3202" w:rsidP="00731689">
      <w:pPr>
        <w:pStyle w:val="Level5"/>
        <w:shd w:val="clear" w:color="auto" w:fill="FFFFFF" w:themeFill="background1"/>
        <w:tabs>
          <w:tab w:val="clear" w:pos="2721"/>
        </w:tabs>
        <w:ind w:left="1418"/>
        <w:rPr>
          <w:rFonts w:eastAsia="Arial Unicode MS"/>
          <w:w w:val="0"/>
        </w:rPr>
      </w:pPr>
      <w:bookmarkStart w:id="74" w:name="_DV_M216"/>
      <w:bookmarkEnd w:id="74"/>
      <w:r w:rsidRPr="009D5608">
        <w:rPr>
          <w:rFonts w:eastAsia="Arial Unicode MS"/>
          <w:w w:val="0"/>
        </w:rPr>
        <w:t xml:space="preserve">manter, em adequado funcionamento, órgão para atender, de forma eficiente, aos </w:t>
      </w:r>
      <w:r w:rsidR="009C73E1" w:rsidRPr="009D5608">
        <w:rPr>
          <w:rFonts w:eastAsia="Arial Unicode MS"/>
          <w:w w:val="0"/>
        </w:rPr>
        <w:t>D</w:t>
      </w:r>
      <w:r w:rsidRPr="009D5608">
        <w:rPr>
          <w:rFonts w:eastAsia="Arial Unicode MS"/>
          <w:w w:val="0"/>
        </w:rPr>
        <w:t xml:space="preserve">ebenturistas, </w:t>
      </w:r>
      <w:r w:rsidR="00147E7C" w:rsidRPr="009D5608">
        <w:rPr>
          <w:rFonts w:eastAsia="Arial Unicode MS"/>
          <w:w w:val="0"/>
        </w:rPr>
        <w:t xml:space="preserve">podendo utilizar, para esse fim, a estrutura e os órgãos destinados ao atendimento de seus acionistas, </w:t>
      </w:r>
      <w:r w:rsidRPr="009D5608">
        <w:rPr>
          <w:rFonts w:eastAsia="Arial Unicode MS"/>
          <w:w w:val="0"/>
        </w:rPr>
        <w:t>ou contratar instituições financeiras autorizadas para a prestação desse serviço;</w:t>
      </w:r>
    </w:p>
    <w:p w14:paraId="1C7A904F" w14:textId="77777777" w:rsidR="00DC3202" w:rsidRPr="009D5608" w:rsidRDefault="00370F3C" w:rsidP="00731689">
      <w:pPr>
        <w:pStyle w:val="Level5"/>
        <w:shd w:val="clear" w:color="auto" w:fill="FFFFFF" w:themeFill="background1"/>
        <w:tabs>
          <w:tab w:val="clear" w:pos="2721"/>
        </w:tabs>
        <w:ind w:left="1418"/>
        <w:rPr>
          <w:rFonts w:eastAsia="Arial Unicode MS"/>
          <w:w w:val="0"/>
        </w:rPr>
      </w:pPr>
      <w:bookmarkStart w:id="75" w:name="_DV_M217"/>
      <w:bookmarkStart w:id="76" w:name="_DV_M218"/>
      <w:bookmarkEnd w:id="75"/>
      <w:bookmarkEnd w:id="76"/>
      <w:r w:rsidRPr="009D5608">
        <w:rPr>
          <w:rFonts w:eastAsia="Arial Unicode MS"/>
          <w:w w:val="0"/>
        </w:rPr>
        <w:lastRenderedPageBreak/>
        <w:t>n</w:t>
      </w:r>
      <w:r w:rsidR="00DC3202" w:rsidRPr="009D5608">
        <w:rPr>
          <w:rFonts w:eastAsia="Arial Unicode MS"/>
          <w:w w:val="0"/>
        </w:rPr>
        <w:t>otificar</w:t>
      </w:r>
      <w:r w:rsidR="005467F0" w:rsidRPr="009D5608">
        <w:rPr>
          <w:rFonts w:eastAsia="Arial Unicode MS"/>
          <w:w w:val="0"/>
        </w:rPr>
        <w:t>, no Dia Útil imediatamente subsequente</w:t>
      </w:r>
      <w:r w:rsidR="00544704" w:rsidRPr="009D5608">
        <w:rPr>
          <w:rFonts w:eastAsia="Arial Unicode MS"/>
          <w:w w:val="0"/>
        </w:rPr>
        <w:t xml:space="preserve"> à data que tiver conhecimento</w:t>
      </w:r>
      <w:r w:rsidR="005467F0" w:rsidRPr="009D5608">
        <w:rPr>
          <w:rFonts w:eastAsia="Arial Unicode MS"/>
          <w:w w:val="0"/>
        </w:rPr>
        <w:t>,</w:t>
      </w:r>
      <w:r w:rsidR="00DC3202" w:rsidRPr="009D5608">
        <w:rPr>
          <w:rFonts w:eastAsia="Arial Unicode MS"/>
          <w:w w:val="0"/>
        </w:rPr>
        <w:t xml:space="preserve"> o Agente Fiduciário</w:t>
      </w:r>
      <w:r w:rsidR="004B75E2" w:rsidRPr="009D5608">
        <w:rPr>
          <w:rFonts w:eastAsia="Arial Unicode MS"/>
          <w:w w:val="0"/>
        </w:rPr>
        <w:t xml:space="preserve"> e a entidade </w:t>
      </w:r>
      <w:r w:rsidR="00C5627B" w:rsidRPr="009D5608">
        <w:rPr>
          <w:rFonts w:eastAsia="Arial Unicode MS"/>
          <w:w w:val="0"/>
        </w:rPr>
        <w:t xml:space="preserve">administradora </w:t>
      </w:r>
      <w:r w:rsidR="004B75E2" w:rsidRPr="009D5608">
        <w:rPr>
          <w:rFonts w:eastAsia="Arial Unicode MS"/>
          <w:w w:val="0"/>
        </w:rPr>
        <w:t>de mercado organizado em que forem negociadas as Debêntures</w:t>
      </w:r>
      <w:r w:rsidR="00DC3202" w:rsidRPr="009D5608">
        <w:rPr>
          <w:rFonts w:eastAsia="Arial Unicode MS"/>
          <w:w w:val="0"/>
        </w:rPr>
        <w:t xml:space="preserve"> sobre qualquer ato ou fato que possa causar interrupção ou suspensão das atividades da Emissora;</w:t>
      </w:r>
    </w:p>
    <w:p w14:paraId="1C7A9050" w14:textId="77777777" w:rsidR="00443E8B" w:rsidRPr="009D5608" w:rsidRDefault="00443E8B"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 xml:space="preserve">comparecer </w:t>
      </w:r>
      <w:r w:rsidR="00DD232E" w:rsidRPr="009D5608">
        <w:rPr>
          <w:rFonts w:eastAsia="Arial Unicode MS"/>
          <w:w w:val="0"/>
        </w:rPr>
        <w:t>à</w:t>
      </w:r>
      <w:r w:rsidRPr="009D5608">
        <w:rPr>
          <w:rFonts w:eastAsia="Arial Unicode MS"/>
          <w:w w:val="0"/>
        </w:rPr>
        <w:t>s Assembleias Gerais de Debenturistas sempre que solicitado e convocado nos prazos previstos nesta Escritura de Emissão;</w:t>
      </w:r>
    </w:p>
    <w:p w14:paraId="1C7A9051" w14:textId="77777777" w:rsidR="00443E8B" w:rsidRPr="009D5608" w:rsidRDefault="00443E8B"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não praticar qualquer ato em desacordo com o</w:t>
      </w:r>
      <w:r w:rsidR="00413778" w:rsidRPr="009D5608">
        <w:rPr>
          <w:rFonts w:eastAsia="Arial Unicode MS"/>
          <w:w w:val="0"/>
        </w:rPr>
        <w:t xml:space="preserve"> respectivo</w:t>
      </w:r>
      <w:r w:rsidRPr="009D5608">
        <w:rPr>
          <w:rFonts w:eastAsia="Arial Unicode MS"/>
          <w:w w:val="0"/>
        </w:rPr>
        <w:t xml:space="preserve"> </w:t>
      </w:r>
      <w:r w:rsidR="005410D2" w:rsidRPr="009D5608">
        <w:rPr>
          <w:rFonts w:eastAsia="Arial Unicode MS"/>
          <w:w w:val="0"/>
        </w:rPr>
        <w:t>E</w:t>
      </w:r>
      <w:r w:rsidRPr="009D5608">
        <w:rPr>
          <w:rFonts w:eastAsia="Arial Unicode MS"/>
          <w:w w:val="0"/>
        </w:rPr>
        <w:t xml:space="preserve">statuto </w:t>
      </w:r>
      <w:r w:rsidR="005410D2" w:rsidRPr="009D5608">
        <w:rPr>
          <w:rFonts w:eastAsia="Arial Unicode MS"/>
          <w:w w:val="0"/>
        </w:rPr>
        <w:t>Social</w:t>
      </w:r>
      <w:r w:rsidR="00790FE4" w:rsidRPr="009D5608">
        <w:rPr>
          <w:rFonts w:eastAsia="Arial Unicode MS"/>
          <w:w w:val="0"/>
        </w:rPr>
        <w:t xml:space="preserve">, o que inclui, mas não se limita a realizar operações fora de seu objeto social, conforme descrito na Cláusula </w:t>
      </w:r>
      <w:r w:rsidR="004A2157" w:rsidRPr="009D5608">
        <w:rPr>
          <w:rFonts w:eastAsia="Arial Unicode MS"/>
          <w:w w:val="0"/>
        </w:rPr>
        <w:t xml:space="preserve">3 </w:t>
      </w:r>
      <w:r w:rsidR="00790FE4" w:rsidRPr="009D5608">
        <w:rPr>
          <w:rFonts w:eastAsia="Arial Unicode MS"/>
          <w:w w:val="0"/>
        </w:rPr>
        <w:t xml:space="preserve">acima, </w:t>
      </w:r>
      <w:r w:rsidRPr="009D5608">
        <w:rPr>
          <w:rFonts w:eastAsia="Arial Unicode MS"/>
          <w:w w:val="0"/>
        </w:rPr>
        <w:t xml:space="preserve">e com esta Escritura de Emissão; </w:t>
      </w:r>
    </w:p>
    <w:p w14:paraId="1C7A9052" w14:textId="77777777" w:rsidR="0062682F" w:rsidRPr="009D5608" w:rsidRDefault="00DC3202" w:rsidP="00731689">
      <w:pPr>
        <w:pStyle w:val="Level5"/>
        <w:shd w:val="clear" w:color="auto" w:fill="FFFFFF" w:themeFill="background1"/>
        <w:tabs>
          <w:tab w:val="clear" w:pos="2721"/>
        </w:tabs>
        <w:ind w:left="1418"/>
        <w:rPr>
          <w:rFonts w:eastAsia="Arial Unicode MS"/>
          <w:w w:val="0"/>
        </w:rPr>
      </w:pPr>
      <w:bookmarkStart w:id="77" w:name="_DV_M219"/>
      <w:bookmarkEnd w:id="77"/>
      <w:r w:rsidRPr="009D5608">
        <w:rPr>
          <w:rFonts w:eastAsia="Arial Unicode MS"/>
          <w:w w:val="0"/>
        </w:rPr>
        <w:t>cumprir, em todos os aspectos, todas as leis, regras, regulamentos</w:t>
      </w:r>
      <w:r w:rsidR="009F4D1E" w:rsidRPr="009D5608">
        <w:rPr>
          <w:rFonts w:eastAsia="Arial Unicode MS"/>
          <w:w w:val="0"/>
        </w:rPr>
        <w:t xml:space="preserve">, normas administrativas, determinações dos órgãos governamentais, autarquias ou </w:t>
      </w:r>
      <w:r w:rsidR="005410D2" w:rsidRPr="009D5608">
        <w:rPr>
          <w:rFonts w:eastAsia="Arial Unicode MS"/>
          <w:w w:val="0"/>
        </w:rPr>
        <w:t>tribunais</w:t>
      </w:r>
      <w:r w:rsidRPr="009D5608">
        <w:rPr>
          <w:rFonts w:eastAsia="Arial Unicode MS"/>
          <w:w w:val="0"/>
        </w:rPr>
        <w:t xml:space="preserve"> e ordens aplicáveis</w:t>
      </w:r>
      <w:r w:rsidR="009F4D1E" w:rsidRPr="009D5608">
        <w:rPr>
          <w:rFonts w:eastAsia="Arial Unicode MS"/>
          <w:w w:val="0"/>
        </w:rPr>
        <w:t xml:space="preserve"> à condução dos seus negócios,</w:t>
      </w:r>
      <w:r w:rsidRPr="009D5608">
        <w:rPr>
          <w:rFonts w:eastAsia="Arial Unicode MS"/>
          <w:w w:val="0"/>
        </w:rPr>
        <w:t xml:space="preserve"> em qualquer jurisdição na qual realize negócios ou possua ativos,</w:t>
      </w:r>
      <w:r w:rsidR="009F4D1E" w:rsidRPr="009D5608">
        <w:rPr>
          <w:rFonts w:eastAsia="Arial Unicode MS"/>
          <w:w w:val="0"/>
        </w:rPr>
        <w:t xml:space="preserve"> inclusive, mas não se limitando à </w:t>
      </w:r>
      <w:r w:rsidR="005410D2" w:rsidRPr="009D5608">
        <w:rPr>
          <w:rFonts w:eastAsia="Arial Unicode MS"/>
          <w:w w:val="0"/>
        </w:rPr>
        <w:t>Legislação Socioambiental (conforme abaixo definida)</w:t>
      </w:r>
      <w:r w:rsidR="00C27675" w:rsidRPr="009D5608">
        <w:rPr>
          <w:rFonts w:eastAsia="Arial Unicode MS"/>
          <w:w w:val="0"/>
        </w:rPr>
        <w:t xml:space="preserve"> e</w:t>
      </w:r>
      <w:r w:rsidR="000C0612" w:rsidRPr="009D5608">
        <w:rPr>
          <w:rFonts w:eastAsia="Arial Unicode MS"/>
          <w:w w:val="0"/>
        </w:rPr>
        <w:t xml:space="preserve"> à Lei </w:t>
      </w:r>
      <w:r w:rsidR="001807AE" w:rsidRPr="009D5608">
        <w:rPr>
          <w:rFonts w:eastAsia="Arial Unicode MS"/>
          <w:w w:val="0"/>
        </w:rPr>
        <w:t>Anticorrupção</w:t>
      </w:r>
      <w:r w:rsidR="004F19BD" w:rsidRPr="009D5608">
        <w:rPr>
          <w:rFonts w:eastAsia="Arial Unicode MS"/>
          <w:w w:val="0"/>
        </w:rPr>
        <w:t xml:space="preserve"> (conforme abaixo definidas)</w:t>
      </w:r>
      <w:r w:rsidR="00B64C38" w:rsidRPr="009D5608">
        <w:rPr>
          <w:rFonts w:eastAsia="Arial Unicode MS"/>
          <w:w w:val="0"/>
        </w:rPr>
        <w:t>,</w:t>
      </w:r>
      <w:r w:rsidRPr="009D5608">
        <w:rPr>
          <w:rFonts w:eastAsia="Arial Unicode MS"/>
          <w:w w:val="0"/>
        </w:rPr>
        <w:t xml:space="preserve"> </w:t>
      </w:r>
      <w:r w:rsidR="00A46EF4" w:rsidRPr="009D5608">
        <w:rPr>
          <w:rFonts w:eastAsia="Arial Unicode MS"/>
          <w:w w:val="0"/>
        </w:rPr>
        <w:t>salvo nos casos em que, de boa-fé, a Emissora</w:t>
      </w:r>
      <w:r w:rsidR="00413778" w:rsidRPr="009D5608">
        <w:rPr>
          <w:rFonts w:eastAsia="Arial Unicode MS"/>
          <w:w w:val="0"/>
        </w:rPr>
        <w:t xml:space="preserve"> e/ou a </w:t>
      </w:r>
      <w:r w:rsidR="009A2570" w:rsidRPr="009D5608">
        <w:rPr>
          <w:rFonts w:eastAsia="Arial Unicode MS"/>
          <w:w w:val="0"/>
        </w:rPr>
        <w:t>Luz Franquias</w:t>
      </w:r>
      <w:r w:rsidR="00657514" w:rsidRPr="009D5608">
        <w:rPr>
          <w:rFonts w:eastAsia="Arial Unicode MS"/>
          <w:w w:val="0"/>
        </w:rPr>
        <w:t xml:space="preserve"> </w:t>
      </w:r>
      <w:r w:rsidR="00A46EF4" w:rsidRPr="009D5608">
        <w:rPr>
          <w:rFonts w:eastAsia="Arial Unicode MS"/>
          <w:w w:val="0"/>
        </w:rPr>
        <w:t>esteja</w:t>
      </w:r>
      <w:r w:rsidR="00413778" w:rsidRPr="009D5608">
        <w:rPr>
          <w:rFonts w:eastAsia="Arial Unicode MS"/>
          <w:w w:val="0"/>
        </w:rPr>
        <w:t>m</w:t>
      </w:r>
      <w:r w:rsidR="00A46EF4" w:rsidRPr="009D5608">
        <w:rPr>
          <w:rFonts w:eastAsia="Arial Unicode MS"/>
          <w:w w:val="0"/>
        </w:rPr>
        <w:t xml:space="preserve"> discutindo a aplicabilidade da lei, regra ou regulamento nas esferas administrativa ou judicial</w:t>
      </w:r>
      <w:r w:rsidR="00064D99" w:rsidRPr="009D5608">
        <w:rPr>
          <w:rFonts w:eastAsia="Arial Unicode MS"/>
          <w:w w:val="0"/>
        </w:rPr>
        <w:t>;</w:t>
      </w:r>
    </w:p>
    <w:p w14:paraId="1C7A9053" w14:textId="77777777" w:rsidR="000C304F" w:rsidRPr="009D5608" w:rsidRDefault="005934F7"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manter válidas e regulares as licenças, concessões</w:t>
      </w:r>
      <w:r w:rsidR="0003224D" w:rsidRPr="009D5608">
        <w:rPr>
          <w:rFonts w:eastAsia="Arial Unicode MS"/>
          <w:w w:val="0"/>
        </w:rPr>
        <w:t>, alvarás</w:t>
      </w:r>
      <w:r w:rsidRPr="009D5608">
        <w:rPr>
          <w:rFonts w:eastAsia="Arial Unicode MS"/>
          <w:w w:val="0"/>
        </w:rPr>
        <w:t xml:space="preserve"> ou aprovações necessárias, inclusive ambientais, ao seu regular funcionamento</w:t>
      </w:r>
      <w:r w:rsidR="002F6B6D" w:rsidRPr="009D5608">
        <w:rPr>
          <w:rFonts w:eastAsia="Arial Unicode MS"/>
          <w:w w:val="0"/>
        </w:rPr>
        <w:t>, conforme aplicáveis</w:t>
      </w:r>
      <w:r w:rsidR="005410D2" w:rsidRPr="009D5608">
        <w:rPr>
          <w:rFonts w:eastAsia="Arial Unicode MS"/>
          <w:w w:val="0"/>
        </w:rPr>
        <w:t>;</w:t>
      </w:r>
    </w:p>
    <w:p w14:paraId="1C7A9054" w14:textId="77777777" w:rsidR="005934F7" w:rsidRPr="009D5608" w:rsidRDefault="000C304F" w:rsidP="00731689">
      <w:pPr>
        <w:pStyle w:val="Level5"/>
        <w:shd w:val="clear" w:color="auto" w:fill="FFFFFF" w:themeFill="background1"/>
        <w:tabs>
          <w:tab w:val="clear" w:pos="2721"/>
        </w:tabs>
        <w:ind w:left="1418"/>
        <w:rPr>
          <w:rFonts w:eastAsia="Arial Unicode MS"/>
          <w:w w:val="0"/>
        </w:rPr>
      </w:pPr>
      <w:r w:rsidRPr="009D5608">
        <w:t>manter pelo prazo mínimo de 5 (cinco) anos, ou por prazo superior por determinação expressa da CVM, em caso de processo administrativo, todos os documentos e informações exigidas pela Instrução CVM 476;</w:t>
      </w:r>
    </w:p>
    <w:p w14:paraId="1C7A9055" w14:textId="3FAB2F72" w:rsidR="003E033C" w:rsidRPr="009D5608" w:rsidRDefault="005934F7" w:rsidP="00C0058D">
      <w:pPr>
        <w:pStyle w:val="Level5"/>
        <w:shd w:val="clear" w:color="auto" w:fill="FFFFFF" w:themeFill="background1"/>
        <w:tabs>
          <w:tab w:val="clear" w:pos="2721"/>
        </w:tabs>
        <w:ind w:left="1418"/>
        <w:rPr>
          <w:rFonts w:eastAsia="Arial Unicode MS"/>
          <w:w w:val="0"/>
        </w:rPr>
      </w:pPr>
      <w:r w:rsidRPr="009D5608">
        <w:rPr>
          <w:rFonts w:eastAsia="Arial Unicode MS"/>
          <w:w w:val="0"/>
        </w:rPr>
        <w:t>contratar e manter contratados, às suas expensas, durante todo o prazo de vigência das Debêntures,</w:t>
      </w:r>
      <w:r w:rsidR="00A46EF4" w:rsidRPr="009D5608">
        <w:rPr>
          <w:rFonts w:eastAsia="Arial Unicode MS"/>
          <w:w w:val="0"/>
        </w:rPr>
        <w:t xml:space="preserve"> </w:t>
      </w:r>
      <w:r w:rsidRPr="009D5608">
        <w:rPr>
          <w:rFonts w:eastAsia="Arial Unicode MS"/>
          <w:w w:val="0"/>
        </w:rPr>
        <w:t xml:space="preserve">os prestadores de serviços inerentes às obrigações previstas nesta </w:t>
      </w:r>
      <w:r w:rsidR="009C484C" w:rsidRPr="009D5608">
        <w:rPr>
          <w:rFonts w:eastAsia="Arial Unicode MS"/>
          <w:w w:val="0"/>
        </w:rPr>
        <w:t>Escritura de Emissão</w:t>
      </w:r>
      <w:r w:rsidRPr="009D5608">
        <w:rPr>
          <w:rFonts w:eastAsia="Arial Unicode MS"/>
          <w:w w:val="0"/>
        </w:rPr>
        <w:t>, incluindo</w:t>
      </w:r>
      <w:r w:rsidR="00524F11" w:rsidRPr="009D5608">
        <w:rPr>
          <w:rFonts w:eastAsia="Arial Unicode MS"/>
          <w:w w:val="0"/>
        </w:rPr>
        <w:t>, mas sem limitação</w:t>
      </w:r>
      <w:r w:rsidR="00A46EF4" w:rsidRPr="009D5608">
        <w:rPr>
          <w:rFonts w:eastAsia="Arial Unicode MS"/>
          <w:w w:val="0"/>
        </w:rPr>
        <w:t xml:space="preserve">, o </w:t>
      </w:r>
      <w:r w:rsidR="00EC3923" w:rsidRPr="009D5608">
        <w:rPr>
          <w:rFonts w:eastAsia="Arial Unicode MS"/>
          <w:w w:val="0"/>
        </w:rPr>
        <w:t>Banco Liquidante da Emissão</w:t>
      </w:r>
      <w:r w:rsidRPr="009D5608">
        <w:rPr>
          <w:rFonts w:eastAsia="Arial Unicode MS"/>
          <w:w w:val="0"/>
        </w:rPr>
        <w:t xml:space="preserve"> e </w:t>
      </w:r>
      <w:r w:rsidR="00061FC4" w:rsidRPr="009D5608">
        <w:rPr>
          <w:rFonts w:eastAsia="Arial Unicode MS"/>
          <w:w w:val="0"/>
        </w:rPr>
        <w:t>o Escriturador</w:t>
      </w:r>
      <w:r w:rsidRPr="009D5608">
        <w:rPr>
          <w:rFonts w:eastAsia="Arial Unicode MS"/>
          <w:w w:val="0"/>
        </w:rPr>
        <w:t>;</w:t>
      </w:r>
      <w:r w:rsidR="00BE64A2" w:rsidRPr="009D5608">
        <w:rPr>
          <w:rFonts w:eastAsia="Arial Unicode MS"/>
          <w:w w:val="0"/>
        </w:rPr>
        <w:t xml:space="preserve"> </w:t>
      </w:r>
      <w:r w:rsidR="00A46EF4" w:rsidRPr="009D5608">
        <w:rPr>
          <w:rFonts w:eastAsia="Arial Unicode MS"/>
          <w:w w:val="0"/>
        </w:rPr>
        <w:t>o</w:t>
      </w:r>
      <w:r w:rsidR="00BE64A2" w:rsidRPr="009D5608">
        <w:rPr>
          <w:rFonts w:eastAsia="Arial Unicode MS"/>
          <w:w w:val="0"/>
        </w:rPr>
        <w:t xml:space="preserve"> Agente Fiduciário</w:t>
      </w:r>
      <w:r w:rsidR="00091DE0" w:rsidRPr="009D5608">
        <w:rPr>
          <w:rFonts w:eastAsia="Arial Unicode MS"/>
          <w:w w:val="0"/>
        </w:rPr>
        <w:t xml:space="preserve">; </w:t>
      </w:r>
      <w:r w:rsidR="00BE64A2" w:rsidRPr="009D5608">
        <w:rPr>
          <w:rFonts w:eastAsia="Arial Unicode MS"/>
          <w:w w:val="0"/>
        </w:rPr>
        <w:t>e o sistema</w:t>
      </w:r>
      <w:r w:rsidRPr="009D5608">
        <w:rPr>
          <w:rFonts w:eastAsia="Arial Unicode MS"/>
          <w:w w:val="0"/>
        </w:rPr>
        <w:t xml:space="preserve"> de negociação das D</w:t>
      </w:r>
      <w:r w:rsidR="009D0E75" w:rsidRPr="009D5608">
        <w:rPr>
          <w:rFonts w:eastAsia="Arial Unicode MS"/>
          <w:w w:val="0"/>
        </w:rPr>
        <w:t xml:space="preserve">ebêntures no mercado secundário, por meio do </w:t>
      </w:r>
      <w:r w:rsidR="00061FC4" w:rsidRPr="009D5608">
        <w:rPr>
          <w:rFonts w:eastAsia="Arial Unicode MS"/>
          <w:w w:val="0"/>
        </w:rPr>
        <w:t>CETIP21</w:t>
      </w:r>
      <w:r w:rsidR="00EF27F6" w:rsidRPr="009D5608">
        <w:rPr>
          <w:rFonts w:eastAsia="Arial Unicode MS"/>
          <w:w w:val="0"/>
        </w:rPr>
        <w:t>,</w:t>
      </w:r>
      <w:r w:rsidR="009D0E75" w:rsidRPr="009D5608">
        <w:rPr>
          <w:rFonts w:eastAsia="Arial Unicode MS"/>
          <w:w w:val="0"/>
        </w:rPr>
        <w:t xml:space="preserve"> </w:t>
      </w:r>
      <w:r w:rsidR="00A46EF4" w:rsidRPr="009D5608">
        <w:rPr>
          <w:rFonts w:eastAsia="Arial Unicode MS"/>
          <w:w w:val="0"/>
        </w:rPr>
        <w:t>bem como todas e quaisquer outras providências necessárias para a manutenção das Debêntures;</w:t>
      </w:r>
    </w:p>
    <w:p w14:paraId="1C7A9056" w14:textId="77777777" w:rsidR="00633E25" w:rsidRPr="009D5608" w:rsidRDefault="00633E25"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 xml:space="preserve">observar as disposições da </w:t>
      </w:r>
      <w:r w:rsidR="0014471C" w:rsidRPr="009D5608">
        <w:rPr>
          <w:rFonts w:eastAsia="Arial Unicode MS"/>
          <w:w w:val="0"/>
        </w:rPr>
        <w:t xml:space="preserve">Instrução CVM </w:t>
      </w:r>
      <w:r w:rsidR="00D70399" w:rsidRPr="009D5608">
        <w:rPr>
          <w:rFonts w:eastAsia="Arial Unicode MS"/>
          <w:w w:val="0"/>
        </w:rPr>
        <w:t xml:space="preserve">476 </w:t>
      </w:r>
      <w:r w:rsidR="0014471C" w:rsidRPr="009D5608">
        <w:rPr>
          <w:rFonts w:eastAsia="Arial Unicode MS"/>
          <w:w w:val="0"/>
        </w:rPr>
        <w:t xml:space="preserve">e da </w:t>
      </w:r>
      <w:r w:rsidRPr="009D5608">
        <w:rPr>
          <w:rFonts w:eastAsia="Arial Unicode MS"/>
          <w:w w:val="0"/>
        </w:rPr>
        <w:t xml:space="preserve">Instrução CVM 358, no tocante a dever de sigilo e </w:t>
      </w:r>
      <w:r w:rsidR="0014471C" w:rsidRPr="009D5608">
        <w:rPr>
          <w:rFonts w:eastAsia="Arial Unicode MS"/>
          <w:w w:val="0"/>
        </w:rPr>
        <w:t>normas de conduta</w:t>
      </w:r>
      <w:r w:rsidRPr="009D5608">
        <w:rPr>
          <w:rFonts w:eastAsia="Arial Unicode MS"/>
          <w:w w:val="0"/>
        </w:rPr>
        <w:t>;</w:t>
      </w:r>
    </w:p>
    <w:p w14:paraId="1C7A9057" w14:textId="77777777" w:rsidR="005934F7" w:rsidRPr="009D5608" w:rsidRDefault="00633E25" w:rsidP="00731689">
      <w:pPr>
        <w:pStyle w:val="Level5"/>
        <w:shd w:val="clear" w:color="auto" w:fill="FFFFFF" w:themeFill="background1"/>
        <w:tabs>
          <w:tab w:val="clear" w:pos="2721"/>
        </w:tabs>
        <w:ind w:left="1418"/>
        <w:rPr>
          <w:rFonts w:eastAsia="Arial Unicode MS"/>
          <w:w w:val="0"/>
        </w:rPr>
      </w:pPr>
      <w:bookmarkStart w:id="78" w:name="_Ref413808468"/>
      <w:r w:rsidRPr="009D5608">
        <w:rPr>
          <w:rFonts w:eastAsia="Arial Unicode MS"/>
          <w:w w:val="0"/>
        </w:rPr>
        <w:t xml:space="preserve">fornecer ao Agente Fiduciário vias originais desta </w:t>
      </w:r>
      <w:r w:rsidR="009C484C" w:rsidRPr="009D5608">
        <w:rPr>
          <w:rFonts w:eastAsia="Arial Unicode MS"/>
          <w:w w:val="0"/>
        </w:rPr>
        <w:t>Escritura de Emissão</w:t>
      </w:r>
      <w:r w:rsidR="007041D7" w:rsidRPr="009D5608">
        <w:rPr>
          <w:rFonts w:eastAsia="Arial Unicode MS"/>
          <w:w w:val="0"/>
        </w:rPr>
        <w:t xml:space="preserve"> e de eventuais a</w:t>
      </w:r>
      <w:r w:rsidRPr="009D5608">
        <w:rPr>
          <w:rFonts w:eastAsia="Arial Unicode MS"/>
          <w:w w:val="0"/>
        </w:rPr>
        <w:t xml:space="preserve">ditamentos, devidamente </w:t>
      </w:r>
      <w:r w:rsidR="00DF2649" w:rsidRPr="009D5608">
        <w:rPr>
          <w:rFonts w:eastAsia="Arial Unicode MS"/>
          <w:w w:val="0"/>
        </w:rPr>
        <w:t xml:space="preserve">registrados </w:t>
      </w:r>
      <w:r w:rsidRPr="009D5608">
        <w:rPr>
          <w:rFonts w:eastAsia="Arial Unicode MS"/>
          <w:w w:val="0"/>
        </w:rPr>
        <w:t xml:space="preserve">na </w:t>
      </w:r>
      <w:r w:rsidR="003F50E4" w:rsidRPr="009D5608">
        <w:rPr>
          <w:rFonts w:eastAsia="Arial Unicode MS"/>
          <w:w w:val="0"/>
        </w:rPr>
        <w:t>JUCESP</w:t>
      </w:r>
      <w:r w:rsidR="007041D7" w:rsidRPr="009D5608">
        <w:rPr>
          <w:rFonts w:eastAsia="Arial Unicode MS"/>
          <w:w w:val="0"/>
        </w:rPr>
        <w:t xml:space="preserve">, em até </w:t>
      </w:r>
      <w:r w:rsidR="00DB16E6" w:rsidRPr="009D5608">
        <w:rPr>
          <w:rFonts w:eastAsia="Arial Unicode MS"/>
          <w:w w:val="0"/>
        </w:rPr>
        <w:t>10</w:t>
      </w:r>
      <w:r w:rsidR="00DF2649" w:rsidRPr="009D5608">
        <w:rPr>
          <w:rFonts w:eastAsia="Arial Unicode MS"/>
          <w:w w:val="0"/>
        </w:rPr>
        <w:t xml:space="preserve"> </w:t>
      </w:r>
      <w:r w:rsidR="007041D7" w:rsidRPr="009D5608">
        <w:rPr>
          <w:rFonts w:eastAsia="Arial Unicode MS"/>
          <w:w w:val="0"/>
        </w:rPr>
        <w:t>(</w:t>
      </w:r>
      <w:r w:rsidR="00DB16E6" w:rsidRPr="009D5608">
        <w:rPr>
          <w:rFonts w:eastAsia="Arial Unicode MS"/>
          <w:w w:val="0"/>
        </w:rPr>
        <w:t>dez</w:t>
      </w:r>
      <w:r w:rsidR="007041D7" w:rsidRPr="009D5608">
        <w:rPr>
          <w:rFonts w:eastAsia="Arial Unicode MS"/>
          <w:w w:val="0"/>
        </w:rPr>
        <w:t>) D</w:t>
      </w:r>
      <w:r w:rsidR="006B2162" w:rsidRPr="009D5608">
        <w:rPr>
          <w:rFonts w:eastAsia="Arial Unicode MS"/>
          <w:w w:val="0"/>
        </w:rPr>
        <w:t xml:space="preserve">ias </w:t>
      </w:r>
      <w:r w:rsidR="007041D7" w:rsidRPr="009D5608">
        <w:rPr>
          <w:rFonts w:eastAsia="Arial Unicode MS"/>
          <w:w w:val="0"/>
        </w:rPr>
        <w:t>Ú</w:t>
      </w:r>
      <w:r w:rsidR="006B2162" w:rsidRPr="009D5608">
        <w:rPr>
          <w:rFonts w:eastAsia="Arial Unicode MS"/>
          <w:w w:val="0"/>
        </w:rPr>
        <w:t>teis do seu registro</w:t>
      </w:r>
      <w:r w:rsidR="00A46EF4" w:rsidRPr="009D5608">
        <w:rPr>
          <w:rFonts w:eastAsia="Arial Unicode MS"/>
          <w:w w:val="0"/>
        </w:rPr>
        <w:t>;</w:t>
      </w:r>
      <w:bookmarkEnd w:id="78"/>
      <w:r w:rsidR="00A46EF4" w:rsidRPr="009D5608">
        <w:rPr>
          <w:rFonts w:eastAsia="Arial Unicode MS"/>
          <w:w w:val="0"/>
        </w:rPr>
        <w:t xml:space="preserve"> </w:t>
      </w:r>
    </w:p>
    <w:p w14:paraId="1C7A9058" w14:textId="3642DC20" w:rsidR="009E7534" w:rsidRPr="009D5608" w:rsidRDefault="009E7534" w:rsidP="009E7534">
      <w:pPr>
        <w:pStyle w:val="Level5"/>
        <w:shd w:val="clear" w:color="auto" w:fill="FFFFFF" w:themeFill="background1"/>
        <w:tabs>
          <w:tab w:val="clear" w:pos="2721"/>
        </w:tabs>
        <w:ind w:left="1418"/>
        <w:rPr>
          <w:rFonts w:eastAsia="Arial Unicode MS"/>
          <w:w w:val="0"/>
        </w:rPr>
      </w:pPr>
      <w:bookmarkStart w:id="79" w:name="_Ref424565414"/>
      <w:r w:rsidRPr="009D5608">
        <w:rPr>
          <w:rFonts w:eastAsia="Arial Unicode MS"/>
          <w:w w:val="0"/>
        </w:rPr>
        <w:t xml:space="preserve">fornecer ao Agente Fiduciário via original desta Escritura de </w:t>
      </w:r>
      <w:r w:rsidR="00372703" w:rsidRPr="009D5608">
        <w:rPr>
          <w:rFonts w:eastAsia="Arial Unicode MS"/>
          <w:w w:val="0"/>
        </w:rPr>
        <w:t>Emissão,</w:t>
      </w:r>
      <w:r w:rsidRPr="009D5608">
        <w:rPr>
          <w:rFonts w:eastAsia="Arial Unicode MS"/>
          <w:w w:val="0"/>
        </w:rPr>
        <w:t xml:space="preserve"> e de eventuais aditamentos, devidamente registrados nos competentes Cartórios de Registro de Títulos e Documentos da Cidade de </w:t>
      </w:r>
      <w:r w:rsidR="003D5D43" w:rsidRPr="009D5608">
        <w:rPr>
          <w:rFonts w:eastAsia="Arial Unicode MS"/>
          <w:w w:val="0"/>
        </w:rPr>
        <w:t>Barueri</w:t>
      </w:r>
      <w:r w:rsidRPr="009D5608">
        <w:rPr>
          <w:rFonts w:eastAsia="Arial Unicode MS"/>
          <w:w w:val="0"/>
        </w:rPr>
        <w:t>, Estado de São Paulo, e da Cidade d</w:t>
      </w:r>
      <w:r w:rsidR="003D5D43" w:rsidRPr="009D5608">
        <w:rPr>
          <w:rFonts w:eastAsia="Arial Unicode MS"/>
          <w:w w:val="0"/>
        </w:rPr>
        <w:t>o</w:t>
      </w:r>
      <w:r w:rsidRPr="009D5608">
        <w:rPr>
          <w:rFonts w:eastAsia="Arial Unicode MS"/>
          <w:w w:val="0"/>
        </w:rPr>
        <w:t xml:space="preserve"> </w:t>
      </w:r>
      <w:r w:rsidR="003D5D43" w:rsidRPr="009D5608">
        <w:rPr>
          <w:rFonts w:eastAsia="Arial Unicode MS"/>
          <w:w w:val="0"/>
        </w:rPr>
        <w:t>Rio de Janeiro</w:t>
      </w:r>
      <w:r w:rsidRPr="009D5608">
        <w:rPr>
          <w:rFonts w:eastAsia="Arial Unicode MS"/>
          <w:w w:val="0"/>
        </w:rPr>
        <w:t xml:space="preserve">, Estado do </w:t>
      </w:r>
      <w:r w:rsidR="003D5D43" w:rsidRPr="009D5608">
        <w:rPr>
          <w:rFonts w:eastAsia="Arial Unicode MS"/>
          <w:w w:val="0"/>
        </w:rPr>
        <w:t>Rio de Janeiro</w:t>
      </w:r>
      <w:r w:rsidRPr="009D5608">
        <w:rPr>
          <w:rFonts w:eastAsia="Arial Unicode MS"/>
          <w:w w:val="0"/>
        </w:rPr>
        <w:t xml:space="preserve">, em até </w:t>
      </w:r>
      <w:r w:rsidRPr="00745CEA">
        <w:rPr>
          <w:rFonts w:eastAsia="Arial Unicode MS"/>
          <w:w w:val="0"/>
        </w:rPr>
        <w:t>5 (cinco)</w:t>
      </w:r>
      <w:r w:rsidRPr="009D5608">
        <w:rPr>
          <w:rFonts w:eastAsia="Arial Unicode MS"/>
          <w:w w:val="0"/>
        </w:rPr>
        <w:t xml:space="preserve"> Dias Úteis do seu registro;</w:t>
      </w:r>
      <w:bookmarkEnd w:id="79"/>
      <w:r w:rsidRPr="009D5608">
        <w:rPr>
          <w:rFonts w:eastAsia="Arial Unicode MS"/>
          <w:w w:val="0"/>
        </w:rPr>
        <w:t xml:space="preserve"> </w:t>
      </w:r>
    </w:p>
    <w:p w14:paraId="1C7A9059" w14:textId="01A99472" w:rsidR="00DF2649" w:rsidRPr="009D5608" w:rsidRDefault="00DF2649" w:rsidP="00731689">
      <w:pPr>
        <w:pStyle w:val="Level5"/>
        <w:shd w:val="clear" w:color="auto" w:fill="FFFFFF" w:themeFill="background1"/>
        <w:tabs>
          <w:tab w:val="clear" w:pos="2721"/>
        </w:tabs>
        <w:ind w:left="1418"/>
        <w:rPr>
          <w:rFonts w:eastAsia="Arial Unicode MS"/>
          <w:w w:val="0"/>
        </w:rPr>
      </w:pPr>
      <w:bookmarkStart w:id="80" w:name="_Ref424586195"/>
      <w:r w:rsidRPr="009D5608">
        <w:rPr>
          <w:rFonts w:eastAsia="Arial Unicode MS"/>
          <w:w w:val="0"/>
        </w:rPr>
        <w:t xml:space="preserve">fornecer ao Agente Fiduciário vias originais dos </w:t>
      </w:r>
      <w:r w:rsidR="003D5D43" w:rsidRPr="009D5608">
        <w:rPr>
          <w:rFonts w:eastAsia="Arial Unicode MS"/>
          <w:w w:val="0"/>
        </w:rPr>
        <w:t>(</w:t>
      </w:r>
      <w:r w:rsidR="003D5D43" w:rsidRPr="009D5608">
        <w:t xml:space="preserve">i) do Contrato de Cessão Fiduciária de Duplicatas, e qualquer aditivo subsequente, nos competentes Cartórios de Registro de Títulos e Documentos da Cidade de Barueri, Estado de São Paulo, da Cidade de São Paulo, Estado de São Paulo e da Cidade do Rio de Janeiro, Estado do Rio de Janeiro; e (ii) do Contrato de Cessão de Cotas (conforme abaixo definido), e qualquer aditivo subsequente, nos competentes Cartórios de Registro de Títulos e </w:t>
      </w:r>
      <w:r w:rsidR="003D5D43" w:rsidRPr="009D5608">
        <w:lastRenderedPageBreak/>
        <w:t>Documentos da Cidade de Barueri, Estado de São Paulo e da Cidade do Rio de Janeiro, Estado do Rio de Janeiro</w:t>
      </w:r>
      <w:r w:rsidRPr="009D5608">
        <w:rPr>
          <w:rFonts w:eastAsia="Arial Unicode MS"/>
          <w:w w:val="0"/>
        </w:rPr>
        <w:t xml:space="preserve">, em até </w:t>
      </w:r>
      <w:r w:rsidR="00372703" w:rsidRPr="00745CEA">
        <w:rPr>
          <w:rFonts w:eastAsia="Arial Unicode MS"/>
          <w:w w:val="0"/>
        </w:rPr>
        <w:t xml:space="preserve">5 </w:t>
      </w:r>
      <w:r w:rsidR="00DB16E6" w:rsidRPr="00745CEA">
        <w:rPr>
          <w:rFonts w:eastAsia="Arial Unicode MS"/>
          <w:w w:val="0"/>
        </w:rPr>
        <w:t>(</w:t>
      </w:r>
      <w:r w:rsidR="00372703" w:rsidRPr="00745CEA">
        <w:rPr>
          <w:rFonts w:eastAsia="Arial Unicode MS"/>
          <w:w w:val="0"/>
        </w:rPr>
        <w:t>cinco</w:t>
      </w:r>
      <w:r w:rsidR="00DB16E6" w:rsidRPr="00745CEA">
        <w:rPr>
          <w:rFonts w:eastAsia="Arial Unicode MS"/>
          <w:w w:val="0"/>
        </w:rPr>
        <w:t>)</w:t>
      </w:r>
      <w:r w:rsidRPr="009D5608">
        <w:rPr>
          <w:rFonts w:eastAsia="Arial Unicode MS"/>
          <w:w w:val="0"/>
        </w:rPr>
        <w:t xml:space="preserve"> Dias Úteis do seu registro;</w:t>
      </w:r>
      <w:bookmarkEnd w:id="80"/>
      <w:r w:rsidRPr="009D5608">
        <w:rPr>
          <w:rFonts w:eastAsia="Arial Unicode MS"/>
          <w:w w:val="0"/>
        </w:rPr>
        <w:t xml:space="preserve"> </w:t>
      </w:r>
    </w:p>
    <w:p w14:paraId="1C7A905A" w14:textId="77777777" w:rsidR="00A46EF4" w:rsidRPr="009D5608" w:rsidRDefault="00A46EF4"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efetuar recolhimento de quaisquer tributos ou contribuições que incidam ou venham a incidir sobre a Emissão e que sejam de responsabilidade da Emissora;</w:t>
      </w:r>
      <w:r w:rsidR="0015166F" w:rsidRPr="009D5608">
        <w:rPr>
          <w:rFonts w:eastAsia="Arial Unicode MS"/>
          <w:w w:val="0"/>
        </w:rPr>
        <w:t xml:space="preserve"> </w:t>
      </w:r>
    </w:p>
    <w:p w14:paraId="1C7A905B" w14:textId="77777777" w:rsidR="00A46EF4" w:rsidRPr="009D5608" w:rsidRDefault="00A46EF4" w:rsidP="00731689">
      <w:pPr>
        <w:pStyle w:val="Level5"/>
        <w:shd w:val="clear" w:color="auto" w:fill="FFFFFF" w:themeFill="background1"/>
        <w:tabs>
          <w:tab w:val="clear" w:pos="2721"/>
        </w:tabs>
        <w:ind w:left="1418"/>
        <w:rPr>
          <w:rFonts w:eastAsia="Arial Unicode MS"/>
          <w:w w:val="0"/>
        </w:rPr>
      </w:pPr>
      <w:bookmarkStart w:id="81" w:name="_Ref415741521"/>
      <w:r w:rsidRPr="009D5608">
        <w:rPr>
          <w:rFonts w:eastAsia="Arial Unicode MS"/>
          <w:w w:val="0"/>
        </w:rPr>
        <w:t>efetuar o pagamento de todas as despesas razoáveis comprovadas pelo Agente Fiduciário previamente aprovadas pela Emissora, sempre que possível,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r w:rsidR="0015166F" w:rsidRPr="009D5608">
        <w:rPr>
          <w:rFonts w:eastAsia="Arial Unicode MS"/>
          <w:w w:val="0"/>
        </w:rPr>
        <w:t>;</w:t>
      </w:r>
      <w:bookmarkEnd w:id="81"/>
    </w:p>
    <w:p w14:paraId="1C7A905C" w14:textId="77777777" w:rsidR="0015166F" w:rsidRPr="009D5608" w:rsidRDefault="00B30AED"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m</w:t>
      </w:r>
      <w:r w:rsidR="0015166F" w:rsidRPr="009D5608">
        <w:rPr>
          <w:rFonts w:eastAsia="Arial Unicode MS"/>
          <w:w w:val="0"/>
        </w:rPr>
        <w:t>anter a sua contabilidade atualizada e efetuar os respectivos registros de acordo com os princípios contábeis geralmente aceitos no Brasil,</w:t>
      </w:r>
      <w:r w:rsidR="00B64C38" w:rsidRPr="009D5608">
        <w:rPr>
          <w:rFonts w:eastAsia="Arial Unicode MS"/>
          <w:w w:val="0"/>
        </w:rPr>
        <w:t xml:space="preserve"> na Lei das Sociedades por Ações e nas regras da CVM,</w:t>
      </w:r>
      <w:r w:rsidR="0015166F" w:rsidRPr="009D5608">
        <w:rPr>
          <w:rFonts w:eastAsia="Arial Unicode MS"/>
          <w:w w:val="0"/>
        </w:rPr>
        <w:t xml:space="preserve"> e permitir que representantes do Agente Fiduciário (ou de auditor independente por este contratado, </w:t>
      </w:r>
      <w:r w:rsidR="00B80670" w:rsidRPr="009D5608">
        <w:rPr>
          <w:rFonts w:eastAsia="Arial Unicode MS"/>
          <w:w w:val="0"/>
        </w:rPr>
        <w:t xml:space="preserve">às </w:t>
      </w:r>
      <w:r w:rsidR="0015166F" w:rsidRPr="009D5608">
        <w:rPr>
          <w:rFonts w:eastAsia="Arial Unicode MS"/>
          <w:w w:val="0"/>
        </w:rPr>
        <w:t>expensas da Emissora) tenha</w:t>
      </w:r>
      <w:r w:rsidR="00DB16E6" w:rsidRPr="009D5608">
        <w:rPr>
          <w:rFonts w:eastAsia="Arial Unicode MS"/>
          <w:w w:val="0"/>
        </w:rPr>
        <w:t>m</w:t>
      </w:r>
      <w:r w:rsidR="0015166F" w:rsidRPr="009D5608">
        <w:rPr>
          <w:rFonts w:eastAsia="Arial Unicode MS"/>
          <w:w w:val="0"/>
        </w:rPr>
        <w:t xml:space="preserve"> acesso irrestrito (i) a todo e qualquer relatório do auditor independente entregue à Emissora referente às suas demonstrações financeiras; e (ii) aos livros e aos demais registros contábeis da Emissora, quando deliberado pela Assembleia Geral de Debenturistas, desde que estes tenham </w:t>
      </w:r>
      <w:r w:rsidR="00D00D42" w:rsidRPr="009D5608">
        <w:rPr>
          <w:rFonts w:eastAsia="Arial Unicode MS"/>
          <w:w w:val="0"/>
        </w:rPr>
        <w:t xml:space="preserve">se </w:t>
      </w:r>
      <w:r w:rsidR="0015166F" w:rsidRPr="009D5608">
        <w:rPr>
          <w:rFonts w:eastAsia="Arial Unicode MS"/>
          <w:w w:val="0"/>
        </w:rPr>
        <w:t>tornado públicos;</w:t>
      </w:r>
    </w:p>
    <w:p w14:paraId="1C7A905D" w14:textId="77777777" w:rsidR="00DF2649" w:rsidRPr="009D5608" w:rsidRDefault="00DF2649"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 xml:space="preserve">manter os ativos necessários à condução de suas atividades (a) em boas condições de operação e manutenção; bem como (b) segurados por sociedades seguradoras de boa reputação e que gozem de boa situação financeira, com apólices que cubram o mesmo valor e os riscos que usualmente são cobertos na mesma área por sociedades que se dediquem às mesmas atividades, ou atividades similares; </w:t>
      </w:r>
    </w:p>
    <w:p w14:paraId="1C7A905E" w14:textId="77777777" w:rsidR="000C670C" w:rsidRPr="009D5608" w:rsidRDefault="00210144" w:rsidP="00C0058D">
      <w:pPr>
        <w:pStyle w:val="Level5"/>
        <w:shd w:val="clear" w:color="auto" w:fill="FFFFFF" w:themeFill="background1"/>
        <w:tabs>
          <w:tab w:val="clear" w:pos="2721"/>
        </w:tabs>
        <w:ind w:left="1417"/>
        <w:rPr>
          <w:rFonts w:eastAsia="Arial Unicode MS"/>
          <w:w w:val="0"/>
        </w:rPr>
      </w:pPr>
      <w:r w:rsidRPr="009D5608">
        <w:rPr>
          <w:rFonts w:eastAsia="Arial Unicode MS"/>
          <w:w w:val="0"/>
        </w:rPr>
        <w:t xml:space="preserve">não utilizar, e assegurar que seus respectivos conselheiros, diretores, empregados e agentes não utilizem, os recursos decorrentes da presente Emissão (A) para favorecer uma oferta, pagamento, promessa de pagamento, ou autorização para pagamento ou entrega de dinheiro ou qualquer outro bem de valor, a qualquer Pessoa, em violação da </w:t>
      </w:r>
      <w:r w:rsidR="000C0612" w:rsidRPr="009D5608">
        <w:rPr>
          <w:rFonts w:eastAsia="Arial Unicode MS"/>
          <w:w w:val="0"/>
        </w:rPr>
        <w:t>Lei Anticorrupção</w:t>
      </w:r>
      <w:r w:rsidR="00413778" w:rsidRPr="009D5608">
        <w:rPr>
          <w:rFonts w:eastAsia="Arial Unicode MS"/>
          <w:w w:val="0"/>
        </w:rPr>
        <w:t xml:space="preserve"> (conforme abaixo definida)</w:t>
      </w:r>
      <w:r w:rsidRPr="009D5608">
        <w:rPr>
          <w:rFonts w:eastAsia="Arial Unicode MS"/>
          <w:w w:val="0"/>
        </w:rPr>
        <w:t>, (B) para o financiamento ou facilitação de quaisquer atividades, negócios ou transações de, ou com, qualquer Pessoa Sancionada, ou em um País Sancionado, ou (C) de qualquer forma que possa resultar na violação de quaisquer Sanções</w:t>
      </w:r>
      <w:r w:rsidR="00947C92" w:rsidRPr="009D5608">
        <w:rPr>
          <w:rFonts w:eastAsia="Arial Unicode MS"/>
          <w:w w:val="0"/>
        </w:rPr>
        <w:t xml:space="preserve"> (conforme abaixo definidas)</w:t>
      </w:r>
      <w:r w:rsidRPr="009D5608">
        <w:rPr>
          <w:rFonts w:eastAsia="Arial Unicode MS"/>
          <w:w w:val="0"/>
        </w:rPr>
        <w:t xml:space="preserve"> aplicáveis a qualquer das partes envolvidas na </w:t>
      </w:r>
      <w:r w:rsidR="00947C92" w:rsidRPr="009D5608">
        <w:rPr>
          <w:rFonts w:eastAsia="Arial Unicode MS"/>
          <w:w w:val="0"/>
        </w:rPr>
        <w:t>Emissão</w:t>
      </w:r>
      <w:r w:rsidR="00DB16E6" w:rsidRPr="009D5608">
        <w:rPr>
          <w:rFonts w:eastAsia="Arial Unicode MS"/>
          <w:w w:val="0"/>
        </w:rPr>
        <w:t>. Para os fins desta Escritura de Emissão,</w:t>
      </w:r>
      <w:r w:rsidR="00C420F5" w:rsidRPr="009D5608">
        <w:rPr>
          <w:rFonts w:eastAsia="Arial Unicode MS"/>
          <w:w w:val="0"/>
        </w:rPr>
        <w:t xml:space="preserve"> </w:t>
      </w:r>
      <w:r w:rsidR="00DB16E6" w:rsidRPr="009D5608">
        <w:rPr>
          <w:rFonts w:eastAsia="Arial Unicode MS"/>
          <w:w w:val="0"/>
        </w:rPr>
        <w:t>(i) “</w:t>
      </w:r>
      <w:r w:rsidR="00DB16E6" w:rsidRPr="009D5608">
        <w:rPr>
          <w:rFonts w:eastAsia="Arial Unicode MS"/>
          <w:b/>
          <w:w w:val="0"/>
        </w:rPr>
        <w:t>Pessoa</w:t>
      </w:r>
      <w:r w:rsidR="00DB16E6" w:rsidRPr="009D5608">
        <w:rPr>
          <w:rFonts w:eastAsia="Arial Unicode MS"/>
          <w:w w:val="0"/>
        </w:rPr>
        <w:t>” significa uma pessoa física ou j</w:t>
      </w:r>
      <w:r w:rsidR="00972BD4" w:rsidRPr="009D5608">
        <w:rPr>
          <w:rFonts w:eastAsia="Arial Unicode MS"/>
          <w:w w:val="0"/>
        </w:rPr>
        <w:t xml:space="preserve">urídica, de direito ou de fato, </w:t>
      </w:r>
      <w:r w:rsidR="00DB16E6" w:rsidRPr="009D5608">
        <w:rPr>
          <w:rFonts w:eastAsia="Arial Unicode MS"/>
          <w:w w:val="0"/>
        </w:rPr>
        <w:t>uma</w:t>
      </w:r>
      <w:r w:rsidR="00972BD4" w:rsidRPr="009D5608">
        <w:rPr>
          <w:rFonts w:eastAsia="Arial Unicode MS"/>
          <w:w w:val="0"/>
        </w:rPr>
        <w:t xml:space="preserve"> </w:t>
      </w:r>
      <w:r w:rsidR="00DB16E6" w:rsidRPr="009D5608">
        <w:rPr>
          <w:rFonts w:eastAsia="Arial Unicode MS"/>
          <w:w w:val="0"/>
        </w:rPr>
        <w:t>associação voluntária, qualquer governo ou qualquer de suas subdivisões políticas,</w:t>
      </w:r>
      <w:r w:rsidR="00972BD4" w:rsidRPr="009D5608">
        <w:rPr>
          <w:rFonts w:eastAsia="Arial Unicode MS"/>
          <w:w w:val="0"/>
        </w:rPr>
        <w:t xml:space="preserve"> </w:t>
      </w:r>
      <w:r w:rsidR="00DB16E6" w:rsidRPr="009D5608">
        <w:rPr>
          <w:rFonts w:eastAsia="Arial Unicode MS"/>
          <w:w w:val="0"/>
        </w:rPr>
        <w:t>quaisquer agências ou quaisquer entes governamentais, (ii) “</w:t>
      </w:r>
      <w:r w:rsidR="00DB16E6" w:rsidRPr="009D5608">
        <w:rPr>
          <w:rFonts w:eastAsia="Arial Unicode MS"/>
          <w:b/>
          <w:w w:val="0"/>
        </w:rPr>
        <w:t>Pessoa Sancionada</w:t>
      </w:r>
      <w:r w:rsidR="00B34273" w:rsidRPr="009D5608">
        <w:rPr>
          <w:rFonts w:eastAsia="Arial Unicode MS"/>
          <w:w w:val="0"/>
        </w:rPr>
        <w:t>”</w:t>
      </w:r>
      <w:r w:rsidR="00DB16E6" w:rsidRPr="009D5608">
        <w:rPr>
          <w:rFonts w:eastAsia="Arial Unicode MS"/>
          <w:w w:val="0"/>
        </w:rPr>
        <w:t xml:space="preserve"> significa, a qualquer tempo, (ii.a) qualquer Pessoa indicada em qualquer lista de Pessoas, que seja relacionada a Sanções, mantida pelo Escritório de Controle de Bens Estrangeiros do Escritório do Tesouro dos Estados Unidos da América (Office of </w:t>
      </w:r>
      <w:r w:rsidR="00DB16E6" w:rsidRPr="009D5608">
        <w:rPr>
          <w:rFonts w:eastAsia="Arial Unicode MS"/>
          <w:i/>
          <w:w w:val="0"/>
        </w:rPr>
        <w:t>Foreign Assets Control of the U.S. Department of the Treasury</w:t>
      </w:r>
      <w:r w:rsidR="00B34273" w:rsidRPr="009D5608">
        <w:rPr>
          <w:rFonts w:eastAsia="Arial Unicode MS"/>
          <w:i/>
          <w:w w:val="0"/>
        </w:rPr>
        <w:t xml:space="preserve"> </w:t>
      </w:r>
      <w:r w:rsidR="00DB16E6" w:rsidRPr="009D5608">
        <w:rPr>
          <w:rFonts w:eastAsia="Arial Unicode MS"/>
          <w:w w:val="0"/>
        </w:rPr>
        <w:t>(“</w:t>
      </w:r>
      <w:r w:rsidR="00DB16E6" w:rsidRPr="009D5608">
        <w:rPr>
          <w:rFonts w:eastAsia="Arial Unicode MS"/>
          <w:b/>
          <w:w w:val="0"/>
        </w:rPr>
        <w:t>OFAC</w:t>
      </w:r>
      <w:r w:rsidR="00DB16E6" w:rsidRPr="009D5608">
        <w:rPr>
          <w:rFonts w:eastAsia="Arial Unicode MS"/>
          <w:w w:val="0"/>
        </w:rPr>
        <w:t>”)), Departamento de Estado dos Estados Unidos da América, Conselho de Segurança das Nações Unidas, União Europeia ou qualquer estado-membro da União Européia, (ii.b) qualquer Pessoa que opere, seja organizada ou residente em qualquer País Sancionado ou (ii.c) qualquer Pessoa controlada por quaisquer destas Pessoas, e (iii) “</w:t>
      </w:r>
      <w:r w:rsidR="00DB16E6" w:rsidRPr="009D5608">
        <w:rPr>
          <w:rFonts w:eastAsia="Arial Unicode MS"/>
          <w:b/>
          <w:w w:val="0"/>
        </w:rPr>
        <w:t>País Sancionado</w:t>
      </w:r>
      <w:r w:rsidR="00DB16E6" w:rsidRPr="009D5608">
        <w:rPr>
          <w:rFonts w:eastAsia="Arial Unicode MS"/>
          <w:w w:val="0"/>
        </w:rPr>
        <w:t>” significa, a qualquer tempo, um país ou território que seja, ele próprio, sujeito, ou alvo, de quaisquer Sanções (na data do presente instrumento, Cuba, Irã, Coréia do Norte, Sudão e Síria, sendo que tal lista pode mudar a qualquer momento);</w:t>
      </w:r>
    </w:p>
    <w:p w14:paraId="1C7A905F" w14:textId="77777777" w:rsidR="000C670C" w:rsidRPr="009D5608" w:rsidRDefault="000C670C" w:rsidP="00C0058D">
      <w:pPr>
        <w:pStyle w:val="Level5"/>
        <w:shd w:val="clear" w:color="auto" w:fill="FFFFFF" w:themeFill="background1"/>
        <w:tabs>
          <w:tab w:val="clear" w:pos="2721"/>
        </w:tabs>
        <w:ind w:left="1417"/>
        <w:rPr>
          <w:rFonts w:eastAsia="Arial Unicode MS"/>
          <w:w w:val="0"/>
        </w:rPr>
      </w:pPr>
      <w:r w:rsidRPr="009D5608">
        <w:rPr>
          <w:rFonts w:eastAsia="Arial Unicode MS"/>
          <w:w w:val="0"/>
        </w:rPr>
        <w:lastRenderedPageBreak/>
        <w:t>manter em vigor e executar políticas e procedimentos destinados a assegurar a observância por seus respectivos conselheiros, diretores, empregados e ag</w:t>
      </w:r>
      <w:r w:rsidR="000C0612" w:rsidRPr="009D5608">
        <w:rPr>
          <w:rFonts w:eastAsia="Arial Unicode MS"/>
          <w:w w:val="0"/>
        </w:rPr>
        <w:t>entes da</w:t>
      </w:r>
      <w:r w:rsidRPr="009D5608">
        <w:rPr>
          <w:rFonts w:eastAsia="Arial Unicode MS"/>
          <w:w w:val="0"/>
        </w:rPr>
        <w:t xml:space="preserve"> </w:t>
      </w:r>
      <w:r w:rsidR="000C0612" w:rsidRPr="009D5608">
        <w:rPr>
          <w:rFonts w:eastAsia="Arial Unicode MS"/>
          <w:w w:val="0"/>
        </w:rPr>
        <w:t xml:space="preserve">Lei Anticorrupção </w:t>
      </w:r>
      <w:r w:rsidRPr="009D5608">
        <w:rPr>
          <w:rFonts w:eastAsia="Arial Unicode MS"/>
          <w:w w:val="0"/>
        </w:rPr>
        <w:t xml:space="preserve">aplicáveis; </w:t>
      </w:r>
    </w:p>
    <w:p w14:paraId="1C7A9060" w14:textId="77777777" w:rsidR="00210144" w:rsidRPr="009D5608" w:rsidRDefault="000C670C" w:rsidP="000C670C">
      <w:pPr>
        <w:pStyle w:val="Level5"/>
        <w:shd w:val="clear" w:color="auto" w:fill="FFFFFF" w:themeFill="background1"/>
        <w:tabs>
          <w:tab w:val="clear" w:pos="2721"/>
        </w:tabs>
        <w:ind w:left="1417"/>
        <w:rPr>
          <w:rFonts w:eastAsia="Arial Unicode MS"/>
          <w:w w:val="0"/>
        </w:rPr>
      </w:pPr>
      <w:r w:rsidRPr="009D5608">
        <w:t>informar imediatamente, por escrito, o Agente Fiduciário sobre detalhes de qualquer violação relativa às Obrigações Anticorrupção (conforme abaixo definidas) que eventualmente venha a ocorrer pela Emissora e/ou por seus respectivos Representantes (conforme abaixo definidos), exceto quando o dever de sigilo e confidencialidade estiver prescrito em leis e regulamentação aplicáveis;</w:t>
      </w:r>
    </w:p>
    <w:p w14:paraId="1C7A9061" w14:textId="77777777" w:rsidR="00D31A0B" w:rsidRPr="009D5608" w:rsidRDefault="00D31A0B"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 xml:space="preserve">não realizar, nos termos do artigo 9º da Instrução CVM 476, outra oferta pública da mesma espécie de valores mobiliários dentro do prazo de 4 (quatro) meses contados da data do encerramento da Oferta, a menos que a nova oferta seja submetida a registro na CVM; </w:t>
      </w:r>
    </w:p>
    <w:p w14:paraId="1C7A9062" w14:textId="4EEDBCD9" w:rsidR="006539FE" w:rsidRPr="009D5608" w:rsidRDefault="006539FE" w:rsidP="00731689">
      <w:pPr>
        <w:pStyle w:val="Level5"/>
        <w:shd w:val="clear" w:color="auto" w:fill="FFFFFF" w:themeFill="background1"/>
        <w:tabs>
          <w:tab w:val="clear" w:pos="2721"/>
        </w:tabs>
        <w:ind w:left="1418"/>
        <w:rPr>
          <w:rFonts w:eastAsia="Arial Unicode MS"/>
          <w:w w:val="0"/>
        </w:rPr>
      </w:pPr>
      <w:bookmarkStart w:id="82" w:name="_Ref418169827"/>
      <w:r w:rsidRPr="009D5608">
        <w:rPr>
          <w:rFonts w:eastAsia="Arial Unicode MS"/>
          <w:w w:val="0"/>
        </w:rPr>
        <w:t xml:space="preserve">destinar os recursos obtidos com a Emissão exclusivamente aos fins previstos na Cláusula </w:t>
      </w:r>
      <w:r w:rsidR="004B68EB" w:rsidRPr="009D5608">
        <w:rPr>
          <w:rFonts w:eastAsia="Arial Unicode MS"/>
          <w:w w:val="0"/>
        </w:rPr>
        <w:fldChar w:fldCharType="begin"/>
      </w:r>
      <w:r w:rsidRPr="009D5608">
        <w:rPr>
          <w:rFonts w:eastAsia="Arial Unicode MS"/>
          <w:w w:val="0"/>
        </w:rPr>
        <w:instrText xml:space="preserve"> REF _Ref418168857 \r \h </w:instrText>
      </w:r>
      <w:r w:rsidR="009D5608">
        <w:rPr>
          <w:rFonts w:eastAsia="Arial Unicode MS"/>
          <w:w w:val="0"/>
        </w:rPr>
        <w:instrText xml:space="preserve"> \* MERGEFORMAT </w:instrText>
      </w:r>
      <w:r w:rsidR="004B68EB" w:rsidRPr="009D5608">
        <w:rPr>
          <w:rFonts w:eastAsia="Arial Unicode MS"/>
          <w:w w:val="0"/>
        </w:rPr>
      </w:r>
      <w:r w:rsidR="004B68EB" w:rsidRPr="009D5608">
        <w:rPr>
          <w:rFonts w:eastAsia="Arial Unicode MS"/>
          <w:w w:val="0"/>
        </w:rPr>
        <w:fldChar w:fldCharType="separate"/>
      </w:r>
      <w:r w:rsidR="00932089">
        <w:rPr>
          <w:rFonts w:eastAsia="Arial Unicode MS"/>
          <w:w w:val="0"/>
        </w:rPr>
        <w:t>4</w:t>
      </w:r>
      <w:r w:rsidR="004B68EB" w:rsidRPr="009D5608">
        <w:rPr>
          <w:rFonts w:eastAsia="Arial Unicode MS"/>
          <w:w w:val="0"/>
        </w:rPr>
        <w:fldChar w:fldCharType="end"/>
      </w:r>
      <w:r w:rsidRPr="009D5608">
        <w:rPr>
          <w:rFonts w:eastAsia="Arial Unicode MS"/>
          <w:w w:val="0"/>
        </w:rPr>
        <w:t xml:space="preserve"> desta Escritura de Emissão;</w:t>
      </w:r>
      <w:bookmarkEnd w:id="82"/>
      <w:r w:rsidR="00541619" w:rsidRPr="009D5608">
        <w:rPr>
          <w:rFonts w:eastAsia="Arial Unicode MS"/>
          <w:w w:val="0"/>
        </w:rPr>
        <w:t xml:space="preserve"> e</w:t>
      </w:r>
      <w:r w:rsidR="00203A4D" w:rsidRPr="009D5608">
        <w:rPr>
          <w:rFonts w:eastAsia="Arial Unicode MS"/>
          <w:w w:val="0"/>
        </w:rPr>
        <w:t xml:space="preserve"> </w:t>
      </w:r>
    </w:p>
    <w:p w14:paraId="1C7A9063" w14:textId="77777777" w:rsidR="00FD016D" w:rsidRPr="009D5608" w:rsidRDefault="00FD016D" w:rsidP="00731689">
      <w:pPr>
        <w:pStyle w:val="Level5"/>
        <w:shd w:val="clear" w:color="auto" w:fill="FFFFFF" w:themeFill="background1"/>
        <w:tabs>
          <w:tab w:val="clear" w:pos="2721"/>
        </w:tabs>
        <w:ind w:left="1418"/>
        <w:rPr>
          <w:rFonts w:eastAsia="Arial Unicode MS"/>
          <w:w w:val="0"/>
        </w:rPr>
      </w:pPr>
      <w:r w:rsidRPr="009D5608">
        <w:rPr>
          <w:rFonts w:eastAsia="Arial Unicode MS"/>
          <w:w w:val="0"/>
        </w:rPr>
        <w:t>sem prejuízo das demais obrigações previstas acima ou de outras obrigações expressamente previstas na regulamentação em vigor</w:t>
      </w:r>
      <w:r w:rsidR="00210144" w:rsidRPr="009D5608">
        <w:rPr>
          <w:rFonts w:eastAsia="Arial Unicode MS"/>
          <w:w w:val="0"/>
        </w:rPr>
        <w:t>,</w:t>
      </w:r>
      <w:r w:rsidRPr="009D5608">
        <w:rPr>
          <w:rFonts w:eastAsia="Arial Unicode MS"/>
          <w:w w:val="0"/>
        </w:rPr>
        <w:t xml:space="preserve"> nesta Escritura de Emissão</w:t>
      </w:r>
      <w:r w:rsidR="00210144" w:rsidRPr="009D5608">
        <w:rPr>
          <w:rFonts w:eastAsia="Arial Unicode MS"/>
          <w:w w:val="0"/>
        </w:rPr>
        <w:t xml:space="preserve"> e nos Contratos de Garantias</w:t>
      </w:r>
      <w:r w:rsidRPr="009D5608">
        <w:rPr>
          <w:rFonts w:eastAsia="Arial Unicode MS"/>
          <w:w w:val="0"/>
        </w:rPr>
        <w:t>,</w:t>
      </w:r>
      <w:r w:rsidR="00210144" w:rsidRPr="009D5608">
        <w:rPr>
          <w:rFonts w:eastAsia="Arial Unicode MS"/>
          <w:w w:val="0"/>
        </w:rPr>
        <w:t xml:space="preserve"> conforme aplicável,</w:t>
      </w:r>
      <w:r w:rsidRPr="009D5608">
        <w:rPr>
          <w:rFonts w:eastAsia="Arial Unicode MS"/>
          <w:w w:val="0"/>
        </w:rPr>
        <w:t xml:space="preserve"> nos termos do artigo 17 da Instrução CVM 476, a Emissora obriga-se a:</w:t>
      </w:r>
    </w:p>
    <w:p w14:paraId="1C7A9064" w14:textId="77777777" w:rsidR="00FD016D" w:rsidRPr="009D5608" w:rsidRDefault="00FD016D" w:rsidP="007508CF">
      <w:pPr>
        <w:pStyle w:val="Level4"/>
        <w:numPr>
          <w:ilvl w:val="3"/>
          <w:numId w:val="10"/>
        </w:numPr>
        <w:shd w:val="clear" w:color="auto" w:fill="FFFFFF" w:themeFill="background1"/>
        <w:tabs>
          <w:tab w:val="clear" w:pos="2041"/>
          <w:tab w:val="left" w:pos="2721"/>
        </w:tabs>
        <w:ind w:left="2721"/>
      </w:pPr>
      <w:r w:rsidRPr="009D5608">
        <w:t>preparar as demonstrações financeiras relativas a cada exercício social, em conformidade com a Lei das Sociedades por Ações e com as regras emitidas pela CVM;</w:t>
      </w:r>
    </w:p>
    <w:p w14:paraId="1C7A9065" w14:textId="77777777" w:rsidR="00FD016D" w:rsidRPr="009D5608" w:rsidRDefault="00FD016D" w:rsidP="007508CF">
      <w:pPr>
        <w:pStyle w:val="Level4"/>
        <w:numPr>
          <w:ilvl w:val="3"/>
          <w:numId w:val="10"/>
        </w:numPr>
        <w:shd w:val="clear" w:color="auto" w:fill="FFFFFF" w:themeFill="background1"/>
        <w:tabs>
          <w:tab w:val="clear" w:pos="2041"/>
          <w:tab w:val="left" w:pos="2721"/>
        </w:tabs>
        <w:ind w:left="2721"/>
      </w:pPr>
      <w:r w:rsidRPr="009D5608">
        <w:t>submeter as demonstrações financeiras relativas a cada exercício social a auditoria por auditor independente registrado na CVM;</w:t>
      </w:r>
    </w:p>
    <w:p w14:paraId="1C7A9066" w14:textId="77777777" w:rsidR="00FD016D" w:rsidRPr="009D5608" w:rsidRDefault="00FD016D" w:rsidP="007508CF">
      <w:pPr>
        <w:pStyle w:val="Level4"/>
        <w:numPr>
          <w:ilvl w:val="3"/>
          <w:numId w:val="10"/>
        </w:numPr>
        <w:shd w:val="clear" w:color="auto" w:fill="FFFFFF" w:themeFill="background1"/>
        <w:tabs>
          <w:tab w:val="clear" w:pos="2041"/>
          <w:tab w:val="left" w:pos="2721"/>
        </w:tabs>
        <w:ind w:left="2721"/>
      </w:pPr>
      <w:r w:rsidRPr="009D5608">
        <w:t>no prazo de 3 (três) meses contados da data de encerramento de seu exercício social, divulgar em sua página na Internet as demonstrações financeiras da Emissora relativas a cada exercício social, acompanhadas de notas explicativas e do parecer dos auditores independentes;</w:t>
      </w:r>
    </w:p>
    <w:p w14:paraId="1C7A9067" w14:textId="77777777" w:rsidR="00FD016D" w:rsidRPr="009D5608" w:rsidRDefault="00FD016D" w:rsidP="007508CF">
      <w:pPr>
        <w:pStyle w:val="Level4"/>
        <w:numPr>
          <w:ilvl w:val="3"/>
          <w:numId w:val="10"/>
        </w:numPr>
        <w:shd w:val="clear" w:color="auto" w:fill="FFFFFF" w:themeFill="background1"/>
        <w:tabs>
          <w:tab w:val="clear" w:pos="2041"/>
          <w:tab w:val="left" w:pos="2721"/>
        </w:tabs>
        <w:ind w:left="2721"/>
      </w:pPr>
      <w:r w:rsidRPr="009D5608">
        <w:t>por um prazo de 3 (três) anos contados da Data de Emissão, manter os documentos mencionados no subitem (iii) acima em sua página na Internet;</w:t>
      </w:r>
    </w:p>
    <w:p w14:paraId="1C7A9068" w14:textId="77777777" w:rsidR="00FD016D" w:rsidRPr="009D5608" w:rsidRDefault="00FD016D" w:rsidP="007508CF">
      <w:pPr>
        <w:pStyle w:val="Level4"/>
        <w:numPr>
          <w:ilvl w:val="3"/>
          <w:numId w:val="10"/>
        </w:numPr>
        <w:shd w:val="clear" w:color="auto" w:fill="FFFFFF" w:themeFill="background1"/>
        <w:tabs>
          <w:tab w:val="clear" w:pos="2041"/>
          <w:tab w:val="left" w:pos="2721"/>
        </w:tabs>
        <w:ind w:left="2721"/>
      </w:pPr>
      <w:r w:rsidRPr="009D5608">
        <w:t>observar as disposições da Instrução CVM 358 no que se refere ao dever de sigilo e às vedações à negociação;</w:t>
      </w:r>
    </w:p>
    <w:p w14:paraId="1C7A9069" w14:textId="77777777" w:rsidR="00FD016D" w:rsidRPr="009D5608" w:rsidRDefault="00FD016D" w:rsidP="007508CF">
      <w:pPr>
        <w:pStyle w:val="Level4"/>
        <w:numPr>
          <w:ilvl w:val="3"/>
          <w:numId w:val="10"/>
        </w:numPr>
        <w:shd w:val="clear" w:color="auto" w:fill="FFFFFF" w:themeFill="background1"/>
        <w:tabs>
          <w:tab w:val="clear" w:pos="2041"/>
          <w:tab w:val="left" w:pos="2721"/>
        </w:tabs>
        <w:ind w:left="2721"/>
      </w:pPr>
      <w:r w:rsidRPr="009D5608">
        <w:t>divulgar, em sua página na Internet, a ocorrência de qualquer ato ou fato relevante, conforme definido no artigo 2º da Instrução CVM 358, e comunicar a ocorrência de tal ato ou fato relevante imediatamente ao Agente Fiduciário e ao</w:t>
      </w:r>
      <w:r w:rsidR="004F19BD" w:rsidRPr="009D5608">
        <w:t>s</w:t>
      </w:r>
      <w:r w:rsidRPr="009D5608">
        <w:t xml:space="preserve"> </w:t>
      </w:r>
      <w:r w:rsidR="002838E3" w:rsidRPr="009D5608">
        <w:t>Coordenador</w:t>
      </w:r>
      <w:r w:rsidR="004F19BD" w:rsidRPr="009D5608">
        <w:t>es</w:t>
      </w:r>
      <w:r w:rsidRPr="009D5608">
        <w:t xml:space="preserve">; </w:t>
      </w:r>
      <w:r w:rsidR="0003224D" w:rsidRPr="009D5608">
        <w:t>e</w:t>
      </w:r>
    </w:p>
    <w:p w14:paraId="1C7A906A" w14:textId="77777777" w:rsidR="00AA14F0" w:rsidRPr="009D5608" w:rsidRDefault="00FD016D" w:rsidP="007508CF">
      <w:pPr>
        <w:pStyle w:val="Level4"/>
        <w:numPr>
          <w:ilvl w:val="3"/>
          <w:numId w:val="10"/>
        </w:numPr>
        <w:shd w:val="clear" w:color="auto" w:fill="FFFFFF" w:themeFill="background1"/>
        <w:tabs>
          <w:tab w:val="clear" w:pos="2041"/>
          <w:tab w:val="left" w:pos="2721"/>
        </w:tabs>
        <w:ind w:left="2721"/>
      </w:pPr>
      <w:r w:rsidRPr="009D5608">
        <w:t>fornecer todas as informações solicitadas pela CVM e/ou pela CETIP</w:t>
      </w:r>
      <w:r w:rsidR="0003224D" w:rsidRPr="009D5608">
        <w:t>.</w:t>
      </w:r>
    </w:p>
    <w:p w14:paraId="1C7A906B" w14:textId="1172BFE1" w:rsidR="00A46EF4" w:rsidRPr="009D5608" w:rsidRDefault="00A46EF4" w:rsidP="00731689">
      <w:pPr>
        <w:pStyle w:val="Level2"/>
        <w:shd w:val="clear" w:color="auto" w:fill="FFFFFF" w:themeFill="background1"/>
      </w:pPr>
      <w:r w:rsidRPr="009D5608">
        <w:t xml:space="preserve">As despesas a que se refere </w:t>
      </w:r>
      <w:r w:rsidR="000C670C" w:rsidRPr="009D5608">
        <w:t>item</w:t>
      </w:r>
      <w:r w:rsidRPr="009D5608">
        <w:t xml:space="preserve"> </w:t>
      </w:r>
      <w:r w:rsidR="004B68EB" w:rsidRPr="009D5608">
        <w:fldChar w:fldCharType="begin"/>
      </w:r>
      <w:r w:rsidR="00413778" w:rsidRPr="009D5608">
        <w:instrText xml:space="preserve"> REF _Ref415741521 \r \h </w:instrText>
      </w:r>
      <w:r w:rsidR="009D5608">
        <w:instrText xml:space="preserve"> \* MERGEFORMAT </w:instrText>
      </w:r>
      <w:r w:rsidR="004B68EB" w:rsidRPr="009D5608">
        <w:fldChar w:fldCharType="separate"/>
      </w:r>
      <w:r w:rsidR="00932089">
        <w:t>8.1(v)</w:t>
      </w:r>
      <w:r w:rsidR="004B68EB" w:rsidRPr="009D5608">
        <w:fldChar w:fldCharType="end"/>
      </w:r>
      <w:r w:rsidR="00843A46" w:rsidRPr="009D5608">
        <w:t xml:space="preserve"> </w:t>
      </w:r>
      <w:r w:rsidRPr="009D5608">
        <w:t>acima, compreenderão, entre outras, as seguintes:</w:t>
      </w:r>
    </w:p>
    <w:p w14:paraId="1C7A906C" w14:textId="77777777" w:rsidR="00A46EF4" w:rsidRPr="009D5608" w:rsidRDefault="00A46EF4" w:rsidP="007508CF">
      <w:pPr>
        <w:pStyle w:val="ListParagraph"/>
        <w:numPr>
          <w:ilvl w:val="0"/>
          <w:numId w:val="5"/>
        </w:numPr>
        <w:shd w:val="clear" w:color="auto" w:fill="FFFFFF" w:themeFill="background1"/>
        <w:tabs>
          <w:tab w:val="left" w:pos="851"/>
        </w:tabs>
        <w:spacing w:after="140" w:line="290" w:lineRule="auto"/>
        <w:ind w:left="1134"/>
        <w:jc w:val="both"/>
        <w:rPr>
          <w:rFonts w:ascii="Arial" w:hAnsi="Arial" w:cs="Arial"/>
          <w:sz w:val="20"/>
          <w:szCs w:val="20"/>
        </w:rPr>
      </w:pPr>
      <w:r w:rsidRPr="009D5608">
        <w:rPr>
          <w:rFonts w:ascii="Arial" w:hAnsi="Arial" w:cs="Arial"/>
          <w:sz w:val="20"/>
          <w:szCs w:val="20"/>
        </w:rPr>
        <w:t>publicação de relatórios, editais, avisos e notificações, conforme previsto nesta Escritura de Emissão</w:t>
      </w:r>
      <w:r w:rsidR="00D31A0B" w:rsidRPr="009D5608">
        <w:rPr>
          <w:rFonts w:ascii="Arial" w:hAnsi="Arial" w:cs="Arial"/>
          <w:sz w:val="20"/>
          <w:szCs w:val="20"/>
        </w:rPr>
        <w:t xml:space="preserve"> e nos Contratos de Garantias</w:t>
      </w:r>
      <w:r w:rsidRPr="009D5608">
        <w:rPr>
          <w:rFonts w:ascii="Arial" w:hAnsi="Arial" w:cs="Arial"/>
          <w:sz w:val="20"/>
          <w:szCs w:val="20"/>
        </w:rPr>
        <w:t>,</w:t>
      </w:r>
      <w:r w:rsidR="00D31A0B" w:rsidRPr="009D5608">
        <w:rPr>
          <w:rFonts w:ascii="Arial" w:hAnsi="Arial" w:cs="Arial"/>
          <w:sz w:val="20"/>
          <w:szCs w:val="20"/>
        </w:rPr>
        <w:t xml:space="preserve"> conforme aplicável,</w:t>
      </w:r>
      <w:r w:rsidRPr="009D5608">
        <w:rPr>
          <w:rFonts w:ascii="Arial" w:hAnsi="Arial" w:cs="Arial"/>
          <w:sz w:val="20"/>
          <w:szCs w:val="20"/>
        </w:rPr>
        <w:t xml:space="preserve"> e outras que vierem a ser exigidas pela regulamentação aplicável;</w:t>
      </w:r>
    </w:p>
    <w:p w14:paraId="1C7A906D" w14:textId="77777777" w:rsidR="00A46EF4" w:rsidRPr="009D5608" w:rsidRDefault="00A46EF4" w:rsidP="007508CF">
      <w:pPr>
        <w:pStyle w:val="ListParagraph"/>
        <w:numPr>
          <w:ilvl w:val="0"/>
          <w:numId w:val="5"/>
        </w:numPr>
        <w:shd w:val="clear" w:color="auto" w:fill="FFFFFF" w:themeFill="background1"/>
        <w:tabs>
          <w:tab w:val="left" w:pos="851"/>
        </w:tabs>
        <w:spacing w:after="140" w:line="290" w:lineRule="auto"/>
        <w:ind w:left="1134"/>
        <w:jc w:val="both"/>
        <w:rPr>
          <w:rFonts w:ascii="Arial" w:hAnsi="Arial" w:cs="Arial"/>
          <w:sz w:val="20"/>
          <w:szCs w:val="20"/>
        </w:rPr>
      </w:pPr>
      <w:r w:rsidRPr="009D5608">
        <w:rPr>
          <w:rFonts w:ascii="Arial" w:hAnsi="Arial" w:cs="Arial"/>
          <w:sz w:val="20"/>
          <w:szCs w:val="20"/>
        </w:rPr>
        <w:lastRenderedPageBreak/>
        <w:t xml:space="preserve">extração de certidões atualizadas dos distribuidores cíveis, das Varas da Fazenda Pública, Cartórios de Protesto, Varas do Trabalho, Varas da Justiça Federal e da Procuradoria da Fazenda Pública do foro da sede da Emissora, caso tenham sido previamente solicitadas </w:t>
      </w:r>
      <w:r w:rsidR="002279D4" w:rsidRPr="009D5608">
        <w:rPr>
          <w:rFonts w:ascii="Arial" w:hAnsi="Arial" w:cs="Arial"/>
          <w:sz w:val="20"/>
          <w:szCs w:val="20"/>
        </w:rPr>
        <w:t>à</w:t>
      </w:r>
      <w:r w:rsidRPr="009D5608">
        <w:rPr>
          <w:rFonts w:ascii="Arial" w:hAnsi="Arial" w:cs="Arial"/>
          <w:sz w:val="20"/>
          <w:szCs w:val="20"/>
        </w:rPr>
        <w:t xml:space="preserve"> Emissora e não entregues dentro de 20 (vinte) </w:t>
      </w:r>
      <w:r w:rsidR="002279D4" w:rsidRPr="009D5608">
        <w:rPr>
          <w:rFonts w:ascii="Arial" w:hAnsi="Arial" w:cs="Arial"/>
          <w:sz w:val="20"/>
          <w:szCs w:val="20"/>
        </w:rPr>
        <w:t>Dias Úteis</w:t>
      </w:r>
      <w:r w:rsidRPr="009D5608">
        <w:rPr>
          <w:rFonts w:ascii="Arial" w:hAnsi="Arial" w:cs="Arial"/>
          <w:sz w:val="20"/>
          <w:szCs w:val="20"/>
        </w:rPr>
        <w:t>;</w:t>
      </w:r>
    </w:p>
    <w:p w14:paraId="1C7A906E" w14:textId="77777777" w:rsidR="003A0F99" w:rsidRPr="009D5608" w:rsidRDefault="003A0F99" w:rsidP="007508CF">
      <w:pPr>
        <w:pStyle w:val="ListParagraph"/>
        <w:numPr>
          <w:ilvl w:val="0"/>
          <w:numId w:val="5"/>
        </w:numPr>
        <w:shd w:val="clear" w:color="auto" w:fill="FFFFFF" w:themeFill="background1"/>
        <w:tabs>
          <w:tab w:val="left" w:pos="851"/>
        </w:tabs>
        <w:spacing w:after="140" w:line="290" w:lineRule="auto"/>
        <w:ind w:left="1134"/>
        <w:jc w:val="both"/>
        <w:rPr>
          <w:rFonts w:ascii="Arial" w:hAnsi="Arial" w:cs="Arial"/>
          <w:sz w:val="20"/>
          <w:szCs w:val="20"/>
        </w:rPr>
      </w:pPr>
      <w:r w:rsidRPr="009D5608">
        <w:rPr>
          <w:rFonts w:ascii="Arial" w:hAnsi="Arial" w:cs="Arial"/>
          <w:sz w:val="20"/>
          <w:szCs w:val="20"/>
        </w:rPr>
        <w:t>fotocópias, digitalizações, envio de documentos;</w:t>
      </w:r>
    </w:p>
    <w:p w14:paraId="1C7A906F" w14:textId="77777777" w:rsidR="006317DE" w:rsidRPr="009D5608" w:rsidRDefault="006317DE" w:rsidP="007508CF">
      <w:pPr>
        <w:pStyle w:val="ListParagraph"/>
        <w:numPr>
          <w:ilvl w:val="0"/>
          <w:numId w:val="5"/>
        </w:numPr>
        <w:shd w:val="clear" w:color="auto" w:fill="FFFFFF" w:themeFill="background1"/>
        <w:tabs>
          <w:tab w:val="left" w:pos="851"/>
        </w:tabs>
        <w:spacing w:after="140" w:line="290" w:lineRule="auto"/>
        <w:ind w:left="1134"/>
        <w:jc w:val="both"/>
        <w:rPr>
          <w:rFonts w:ascii="Arial" w:hAnsi="Arial" w:cs="Arial"/>
          <w:sz w:val="20"/>
          <w:szCs w:val="20"/>
        </w:rPr>
      </w:pPr>
      <w:r w:rsidRPr="009D5608">
        <w:rPr>
          <w:rFonts w:ascii="Arial" w:hAnsi="Arial" w:cs="Arial"/>
          <w:i/>
          <w:sz w:val="20"/>
          <w:szCs w:val="20"/>
        </w:rPr>
        <w:t>conference calls</w:t>
      </w:r>
      <w:r w:rsidRPr="009D5608">
        <w:rPr>
          <w:rFonts w:ascii="Arial" w:hAnsi="Arial" w:cs="Arial"/>
          <w:sz w:val="20"/>
          <w:szCs w:val="20"/>
        </w:rPr>
        <w:t xml:space="preserve"> e contatos telefônicos;</w:t>
      </w:r>
    </w:p>
    <w:p w14:paraId="1C7A9070" w14:textId="77777777" w:rsidR="00A46EF4" w:rsidRPr="009D5608" w:rsidRDefault="00A46EF4" w:rsidP="007508CF">
      <w:pPr>
        <w:pStyle w:val="ListParagraph"/>
        <w:numPr>
          <w:ilvl w:val="0"/>
          <w:numId w:val="5"/>
        </w:numPr>
        <w:shd w:val="clear" w:color="auto" w:fill="FFFFFF" w:themeFill="background1"/>
        <w:tabs>
          <w:tab w:val="left" w:pos="851"/>
        </w:tabs>
        <w:spacing w:after="140" w:line="290" w:lineRule="auto"/>
        <w:ind w:left="1134"/>
        <w:jc w:val="both"/>
        <w:rPr>
          <w:rFonts w:ascii="Arial" w:hAnsi="Arial" w:cs="Arial"/>
          <w:sz w:val="20"/>
          <w:szCs w:val="20"/>
        </w:rPr>
      </w:pPr>
      <w:r w:rsidRPr="009D5608">
        <w:rPr>
          <w:rFonts w:ascii="Arial" w:hAnsi="Arial" w:cs="Arial"/>
          <w:sz w:val="20"/>
          <w:szCs w:val="20"/>
        </w:rPr>
        <w:t>despesas de viagem, transporte, estadia e alimentação, quando estas sejam necessárias ao desempenho das funções do Agente Fiduciário, desde que sejam devidamente comprovadas; e</w:t>
      </w:r>
    </w:p>
    <w:p w14:paraId="1C7A9071" w14:textId="77777777" w:rsidR="00A606AB" w:rsidRPr="009D5608" w:rsidRDefault="00A46EF4" w:rsidP="00A606AB">
      <w:pPr>
        <w:pStyle w:val="Level3"/>
      </w:pPr>
      <w:r w:rsidRPr="009D5608">
        <w:t>eventuais levantamentos adicionais e especiais ou periciais que vierem a ser justificadamente necessários, se ocorrerem omissões e/ou obscuridades nas informações pertinentes aos estritos interesses dos Debenturistas.</w:t>
      </w:r>
    </w:p>
    <w:p w14:paraId="1C7A9072" w14:textId="77777777" w:rsidR="00F770DB" w:rsidRPr="009D5608" w:rsidRDefault="001C3CC9" w:rsidP="00731689">
      <w:pPr>
        <w:pStyle w:val="Level1"/>
        <w:shd w:val="clear" w:color="auto" w:fill="FFFFFF" w:themeFill="background1"/>
        <w:rPr>
          <w:rFonts w:eastAsia="Arial Unicode MS"/>
          <w:w w:val="0"/>
        </w:rPr>
      </w:pPr>
      <w:r w:rsidRPr="009D5608">
        <w:rPr>
          <w:rFonts w:eastAsia="Arial Unicode MS"/>
          <w:w w:val="0"/>
        </w:rPr>
        <w:t xml:space="preserve">DO </w:t>
      </w:r>
      <w:r w:rsidR="00F770DB" w:rsidRPr="009D5608">
        <w:rPr>
          <w:rFonts w:eastAsia="Arial Unicode MS"/>
          <w:w w:val="0"/>
        </w:rPr>
        <w:t>AGENTE FIDUCIÁRIO</w:t>
      </w:r>
    </w:p>
    <w:p w14:paraId="1C7A9073" w14:textId="11AFD6EC" w:rsidR="00F770DB" w:rsidRPr="009D5608" w:rsidRDefault="00F770DB" w:rsidP="00731689">
      <w:pPr>
        <w:pStyle w:val="Level2"/>
        <w:shd w:val="clear" w:color="auto" w:fill="FFFFFF" w:themeFill="background1"/>
      </w:pPr>
      <w:bookmarkStart w:id="83" w:name="_DV_M231"/>
      <w:bookmarkStart w:id="84" w:name="_DV_M232"/>
      <w:bookmarkEnd w:id="83"/>
      <w:bookmarkEnd w:id="84"/>
      <w:r w:rsidRPr="009D5608">
        <w:t xml:space="preserve">A Emissora constitui e nomeia a </w:t>
      </w:r>
      <w:r w:rsidR="00FA325B" w:rsidRPr="009D5608">
        <w:t>Oliveira Trust Distribuidora de Títulos e Valores Mobiliários S.A.</w:t>
      </w:r>
      <w:r w:rsidR="005410D2" w:rsidRPr="009D5608">
        <w:t xml:space="preserve"> </w:t>
      </w:r>
      <w:r w:rsidRPr="009D5608">
        <w:t xml:space="preserve">como agente fiduciário desta Emissão, </w:t>
      </w:r>
      <w:bookmarkStart w:id="85" w:name="_DV_M238"/>
      <w:bookmarkEnd w:id="85"/>
      <w:r w:rsidRPr="009D5608">
        <w:t>qualificado no preâmbulo desta Escritura de Emissão, que, por meio deste ato, aceita a nomeação para, nos termos das normas e legislações aplicáveis e da presente Escritura de Emissão, representar os interesses da comunhão dos Debenturistas.</w:t>
      </w:r>
    </w:p>
    <w:p w14:paraId="1C7A9074" w14:textId="77777777" w:rsidR="00DC3202" w:rsidRPr="009D5608" w:rsidRDefault="00DC3202" w:rsidP="00731689">
      <w:pPr>
        <w:pStyle w:val="Level2"/>
        <w:shd w:val="clear" w:color="auto" w:fill="FFFFFF" w:themeFill="background1"/>
      </w:pPr>
      <w:bookmarkStart w:id="86" w:name="_Ref392015564"/>
      <w:r w:rsidRPr="009D5608">
        <w:t xml:space="preserve">O Agente Fiduciário, nomeado na presente </w:t>
      </w:r>
      <w:r w:rsidR="009C484C" w:rsidRPr="009D5608">
        <w:t>Escritura de Emissão</w:t>
      </w:r>
      <w:r w:rsidRPr="009D5608">
        <w:t>, declara, sob as penas da lei:</w:t>
      </w:r>
      <w:bookmarkEnd w:id="86"/>
    </w:p>
    <w:p w14:paraId="1C7A9075"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aceita a função para a qual foi nomeado, assumindo integralmente os deveres e atribuições previstos na legislação específica e nesta Escritura de Emissão e nos Contratos de Garantia</w:t>
      </w:r>
      <w:r w:rsidR="000C670C" w:rsidRPr="009D5608">
        <w:rPr>
          <w:rFonts w:eastAsia="Arial Unicode MS"/>
        </w:rPr>
        <w:t>s</w:t>
      </w:r>
      <w:r w:rsidRPr="009D5608">
        <w:rPr>
          <w:rFonts w:eastAsia="Arial Unicode MS"/>
        </w:rPr>
        <w:t>;</w:t>
      </w:r>
    </w:p>
    <w:p w14:paraId="1C7A9076"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conhece e aceita integralmente esta Escritura de Emissão e os Contratos de Garantia</w:t>
      </w:r>
      <w:r w:rsidR="000C670C" w:rsidRPr="009D5608">
        <w:rPr>
          <w:rFonts w:eastAsia="Arial Unicode MS"/>
        </w:rPr>
        <w:t>s</w:t>
      </w:r>
      <w:r w:rsidRPr="009D5608">
        <w:rPr>
          <w:rFonts w:eastAsia="Arial Unicode MS"/>
        </w:rPr>
        <w:t>, e todos os seus termos e condições;</w:t>
      </w:r>
    </w:p>
    <w:p w14:paraId="1C7A9077"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está devidamente autorizado a celebrar esta Escritura de Emissão e os Contratos de Garantia</w:t>
      </w:r>
      <w:r w:rsidR="000C670C" w:rsidRPr="009D5608">
        <w:rPr>
          <w:rFonts w:eastAsia="Arial Unicode MS"/>
        </w:rPr>
        <w:t>s</w:t>
      </w:r>
      <w:r w:rsidRPr="009D5608">
        <w:rPr>
          <w:rFonts w:eastAsia="Arial Unicode MS"/>
        </w:rPr>
        <w:t xml:space="preserve"> e a cumprir com suas obrigações aqui e ali previstas, tendo sido satisfeitos todos os requisitos legais e estatutários necessários para tanto;</w:t>
      </w:r>
    </w:p>
    <w:p w14:paraId="1C7A9078"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a celebração desta Escritura de Emissão e dos Contratos de Garantia</w:t>
      </w:r>
      <w:r w:rsidR="000C670C" w:rsidRPr="009D5608">
        <w:rPr>
          <w:rFonts w:eastAsia="Arial Unicode MS"/>
        </w:rPr>
        <w:t>s</w:t>
      </w:r>
      <w:r w:rsidRPr="009D5608">
        <w:rPr>
          <w:rFonts w:eastAsia="Arial Unicode MS"/>
        </w:rPr>
        <w:t xml:space="preserve"> e o cumprimento de suas obrigações aqui e ali previstas não infringem qualquer obrigação anteriormente assumida pelo Agente Fiduciário;</w:t>
      </w:r>
    </w:p>
    <w:p w14:paraId="1C7A9079"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a pessoa que representa o Agente Fiduciário na assinatura desta Escritura de Emissão e dos Contratos de Garantia</w:t>
      </w:r>
      <w:r w:rsidR="000C670C" w:rsidRPr="009D5608">
        <w:rPr>
          <w:rFonts w:eastAsia="Arial Unicode MS"/>
        </w:rPr>
        <w:t>s</w:t>
      </w:r>
      <w:r w:rsidRPr="009D5608">
        <w:rPr>
          <w:rFonts w:eastAsia="Arial Unicode MS"/>
        </w:rPr>
        <w:t xml:space="preserve">, conforme aplicável, tem poderes bastantes para tanto; </w:t>
      </w:r>
    </w:p>
    <w:p w14:paraId="1C7A907A"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esta Escritura de Emissão e os Contratos de Garantia</w:t>
      </w:r>
      <w:r w:rsidR="000C670C" w:rsidRPr="009D5608">
        <w:rPr>
          <w:rFonts w:eastAsia="Arial Unicode MS"/>
        </w:rPr>
        <w:t>s</w:t>
      </w:r>
      <w:r w:rsidRPr="009D5608">
        <w:rPr>
          <w:rFonts w:eastAsia="Arial Unicode MS"/>
        </w:rPr>
        <w:t>, conforme aplicável, constituem obrigações válidas e eficazes do Agente Fiduciário e exequíveis de acordo com os seus termos;</w:t>
      </w:r>
    </w:p>
    <w:p w14:paraId="1C7A907B"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verificou, no momento que aceitou a função, a veracidade das informações contidas nesta Escritura de Emissão e nos Contratos de Garantia</w:t>
      </w:r>
      <w:r w:rsidR="000C670C" w:rsidRPr="009D5608">
        <w:rPr>
          <w:rFonts w:eastAsia="Arial Unicode MS"/>
        </w:rPr>
        <w:t>s</w:t>
      </w:r>
      <w:r w:rsidRPr="009D5608">
        <w:rPr>
          <w:rFonts w:eastAsia="Arial Unicode MS"/>
        </w:rPr>
        <w:t>, conforme aplicável;</w:t>
      </w:r>
    </w:p>
    <w:p w14:paraId="1C7A907C"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é uma sociedade por ações, estando devidamente organizad</w:t>
      </w:r>
      <w:r w:rsidR="00B80670" w:rsidRPr="009D5608">
        <w:rPr>
          <w:rFonts w:eastAsia="Arial Unicode MS"/>
        </w:rPr>
        <w:t>a</w:t>
      </w:r>
      <w:r w:rsidRPr="009D5608">
        <w:rPr>
          <w:rFonts w:eastAsia="Arial Unicode MS"/>
        </w:rPr>
        <w:t>, constituíd</w:t>
      </w:r>
      <w:r w:rsidR="00B80670" w:rsidRPr="009D5608">
        <w:rPr>
          <w:rFonts w:eastAsia="Arial Unicode MS"/>
        </w:rPr>
        <w:t>a</w:t>
      </w:r>
      <w:r w:rsidRPr="009D5608">
        <w:rPr>
          <w:rFonts w:eastAsia="Arial Unicode MS"/>
        </w:rPr>
        <w:t xml:space="preserve"> e existente de acordo com as leis brasileiras;</w:t>
      </w:r>
    </w:p>
    <w:p w14:paraId="1C7A907D"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lastRenderedPageBreak/>
        <w:t>está ciente da regulamentação aplicável emanada do Banco Central do Brasil e da CVM;</w:t>
      </w:r>
    </w:p>
    <w:p w14:paraId="1C7A907E"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não tem, sob as penas de lei, qualquer impedimento legal, conforme o artigo 66, parágrafo 3º, da Lei das Sociedades por Ações, a Instrução CVM 28 ou, em caso de alteração, a que vier a substituí-la, e demais normas aplicáveis, para exercer a função que lhe é conferida;</w:t>
      </w:r>
    </w:p>
    <w:p w14:paraId="1C7A907F"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 xml:space="preserve">não se encontra em nenhuma das situações de conflito de interesse previstas no artigo 10 da Instrução CVM 28; </w:t>
      </w:r>
    </w:p>
    <w:p w14:paraId="1C7A9080"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 xml:space="preserve">não tem qualquer ligação com a Emissora que o impeça de exercer suas funções; </w:t>
      </w:r>
    </w:p>
    <w:p w14:paraId="1C7A9081" w14:textId="77777777" w:rsidR="00395B99" w:rsidRPr="009D5608"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assegura e assegurará, nos termos do parágrafo 1º do artigo 10 da Instrução CVM 28, tratamento equitativo a todos os debenturistas de eventuais emissões de debêntures realizadas pela Emissora, sociedade coligada, controlada, controladora ou integrante do mesmo grupo da Emissora, em que venha atuar na qualidade de agente fiduciário;</w:t>
      </w:r>
      <w:bookmarkStart w:id="87" w:name="_DV_M241"/>
      <w:bookmarkStart w:id="88" w:name="_DV_M242"/>
      <w:bookmarkStart w:id="89" w:name="_DV_M243"/>
      <w:bookmarkStart w:id="90" w:name="_DV_M246"/>
      <w:bookmarkStart w:id="91" w:name="_DV_M247"/>
      <w:bookmarkStart w:id="92" w:name="_DV_C441"/>
      <w:bookmarkEnd w:id="87"/>
      <w:bookmarkEnd w:id="88"/>
      <w:bookmarkEnd w:id="89"/>
      <w:bookmarkEnd w:id="90"/>
      <w:bookmarkEnd w:id="91"/>
    </w:p>
    <w:p w14:paraId="1C7A9082" w14:textId="77777777" w:rsidR="009F197D" w:rsidRPr="009D5608" w:rsidRDefault="009F197D"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 xml:space="preserve">verificou, com base nas informações prestadas pela Emissora, a veracidade das informações contidas nesta Escritura de Emissão, diligenciando no sentido de que fossem sanadas as omissões, falhas ou defeitos de que tivesse conhecimento, sendo que o Agente Fiduciário não conduziu nenhum procedimento de verificação independente da veracidade das informações ora apresentadas, com o quê os Debenturistas ao subscreverem ou adquirirem as Debêntures declaram-se cientes e de acordo; </w:t>
      </w:r>
      <w:r w:rsidR="00792EA4" w:rsidRPr="009D5608">
        <w:rPr>
          <w:rFonts w:eastAsia="Arial Unicode MS"/>
        </w:rPr>
        <w:t>e</w:t>
      </w:r>
    </w:p>
    <w:p w14:paraId="1C7A9083" w14:textId="77777777" w:rsidR="00395B99" w:rsidRDefault="00395B99" w:rsidP="00731689">
      <w:pPr>
        <w:pStyle w:val="Level5"/>
        <w:shd w:val="clear" w:color="auto" w:fill="FFFFFF" w:themeFill="background1"/>
        <w:tabs>
          <w:tab w:val="clear" w:pos="2721"/>
          <w:tab w:val="left" w:pos="1361"/>
        </w:tabs>
        <w:ind w:left="1360"/>
        <w:rPr>
          <w:rFonts w:eastAsia="Arial Unicode MS"/>
        </w:rPr>
      </w:pPr>
      <w:r w:rsidRPr="009D5608">
        <w:rPr>
          <w:rFonts w:eastAsia="Arial Unicode MS"/>
        </w:rPr>
        <w:t>inexistem outras emissões de debêntures, públicas ou privadas, realizadas por sociedade coligada, controlada, controladora ou integrante do mesmo grupo da Emissora em que tenha atuado como agente fiduciário no período, nos termos da Instrução CVM 28</w:t>
      </w:r>
      <w:r w:rsidR="00417FA7" w:rsidRPr="009D5608">
        <w:rPr>
          <w:rFonts w:eastAsia="Arial Unicode MS"/>
        </w:rPr>
        <w:t>.</w:t>
      </w:r>
    </w:p>
    <w:p w14:paraId="6502B293" w14:textId="06562E20" w:rsidR="00D31338" w:rsidRPr="009D5608" w:rsidRDefault="00C15A26" w:rsidP="00731689">
      <w:pPr>
        <w:pStyle w:val="Level5"/>
        <w:shd w:val="clear" w:color="auto" w:fill="FFFFFF" w:themeFill="background1"/>
        <w:tabs>
          <w:tab w:val="clear" w:pos="2721"/>
          <w:tab w:val="left" w:pos="1361"/>
        </w:tabs>
        <w:ind w:left="1360"/>
        <w:rPr>
          <w:rFonts w:eastAsia="Arial Unicode MS"/>
        </w:rPr>
      </w:pPr>
      <w:r>
        <w:rPr>
          <w:rFonts w:eastAsia="Arial Unicode MS"/>
        </w:rPr>
        <w:t xml:space="preserve">observado o disposto nos respectivos Contratos de Garantias, </w:t>
      </w:r>
      <w:r w:rsidR="00D31338">
        <w:rPr>
          <w:rFonts w:eastAsia="Arial Unicode MS"/>
        </w:rPr>
        <w:t xml:space="preserve">verificou que </w:t>
      </w:r>
      <w:r>
        <w:rPr>
          <w:rFonts w:eastAsia="Arial Unicode MS"/>
        </w:rPr>
        <w:t>cada uma d</w:t>
      </w:r>
      <w:r w:rsidR="00D31338">
        <w:rPr>
          <w:rFonts w:eastAsia="Arial Unicode MS"/>
        </w:rPr>
        <w:t>as Garantias Reais deve representar,</w:t>
      </w:r>
      <w:r w:rsidR="00AB3D0D">
        <w:rPr>
          <w:rFonts w:eastAsia="Arial Unicode MS"/>
        </w:rPr>
        <w:t xml:space="preserve"> no mínimo,</w:t>
      </w:r>
      <w:r w:rsidR="00D31338">
        <w:rPr>
          <w:rFonts w:eastAsia="Arial Unicode MS"/>
        </w:rPr>
        <w:t xml:space="preserve"> </w:t>
      </w:r>
      <w:r w:rsidR="00D31338" w:rsidRPr="00C67888">
        <w:rPr>
          <w:rFonts w:eastAsia="Arial Unicode MS"/>
        </w:rPr>
        <w:t xml:space="preserve">37,5% (trinta e sete inteiros e cinco </w:t>
      </w:r>
      <w:r w:rsidR="00D31338" w:rsidRPr="00741786">
        <w:rPr>
          <w:rFonts w:eastAsia="Arial Unicode MS"/>
        </w:rPr>
        <w:t>décimos por cento) do saldo devedor das Obrigações Garantidas</w:t>
      </w:r>
      <w:r w:rsidRPr="00741786">
        <w:rPr>
          <w:rFonts w:eastAsia="Arial Unicode MS"/>
        </w:rPr>
        <w:t>, até a quitação integral das Obrigações Garantidas ou até a Data de Vencimento</w:t>
      </w:r>
      <w:r w:rsidR="00D31338" w:rsidRPr="00741786">
        <w:rPr>
          <w:rFonts w:eastAsia="Arial Unicode MS"/>
        </w:rPr>
        <w:t>,</w:t>
      </w:r>
      <w:r w:rsidRPr="00741786">
        <w:rPr>
          <w:rFonts w:eastAsia="Arial Unicode MS"/>
        </w:rPr>
        <w:t xml:space="preserve"> o que ocorrer primeiro,</w:t>
      </w:r>
      <w:r w:rsidR="00D31338" w:rsidRPr="00741786">
        <w:rPr>
          <w:rFonts w:eastAsia="Arial Unicode MS"/>
        </w:rPr>
        <w:t xml:space="preserve"> sendo certo que</w:t>
      </w:r>
      <w:r w:rsidRPr="00741786">
        <w:rPr>
          <w:rFonts w:eastAsia="Arial Unicode MS"/>
        </w:rPr>
        <w:t xml:space="preserve"> (i) referido percentual mínimo, especificamente</w:t>
      </w:r>
      <w:r>
        <w:rPr>
          <w:rFonts w:eastAsia="Arial Unicode MS"/>
        </w:rPr>
        <w:t xml:space="preserve"> com relação à Cessão Fiduciária de Duplicatas</w:t>
      </w:r>
      <w:r w:rsidR="00D31338">
        <w:rPr>
          <w:rFonts w:eastAsia="Arial Unicode MS"/>
        </w:rPr>
        <w:t>,</w:t>
      </w:r>
      <w:r>
        <w:rPr>
          <w:rFonts w:eastAsia="Arial Unicode MS"/>
        </w:rPr>
        <w:t xml:space="preserve"> deverá ser atingido, pela Emissora e pela Luz Franquias, em até 60 (sessenta) dias contados da data de assinatura do Contrato de Cessão Fiduciária de Duplicatas; e (ii) na data de assinatura da presente Escritura de Emissão, as </w:t>
      </w:r>
      <w:r w:rsidR="00D31338">
        <w:rPr>
          <w:rFonts w:eastAsia="Arial Unicode MS"/>
        </w:rPr>
        <w:t>Garantias Reais não são suficientes para arcar com eventual inadimplemento da Emissora, posto que não equivalem</w:t>
      </w:r>
      <w:r>
        <w:rPr>
          <w:rFonts w:eastAsia="Arial Unicode MS"/>
        </w:rPr>
        <w:t>, em conjunto,</w:t>
      </w:r>
      <w:r w:rsidR="00D31338">
        <w:rPr>
          <w:rFonts w:eastAsia="Arial Unicode MS"/>
        </w:rPr>
        <w:t xml:space="preserve"> a 100% (cem por cento) d</w:t>
      </w:r>
      <w:r w:rsidR="00D31338" w:rsidRPr="00C67888">
        <w:rPr>
          <w:rFonts w:eastAsia="Arial Unicode MS"/>
        </w:rPr>
        <w:t xml:space="preserve">o </w:t>
      </w:r>
      <w:r w:rsidR="00D31338">
        <w:rPr>
          <w:rFonts w:eastAsia="Arial Unicode MS"/>
        </w:rPr>
        <w:t>Valor Total da Emissão, na Data de Emissão</w:t>
      </w:r>
      <w:r w:rsidR="007A2E9B">
        <w:rPr>
          <w:rFonts w:eastAsia="Arial Unicode MS"/>
        </w:rPr>
        <w:t>.</w:t>
      </w:r>
    </w:p>
    <w:p w14:paraId="1C7A9084" w14:textId="77777777" w:rsidR="00C33CFC" w:rsidRPr="009D5608" w:rsidRDefault="00C93054" w:rsidP="00731689">
      <w:pPr>
        <w:pStyle w:val="Level3"/>
        <w:shd w:val="clear" w:color="auto" w:fill="FFFFFF" w:themeFill="background1"/>
      </w:pPr>
      <w:r w:rsidRPr="009D5608">
        <w:t xml:space="preserve">O Agente Fiduciário notificará imediatamente a Emissora caso qualquer das declarações prestadas </w:t>
      </w:r>
      <w:r w:rsidR="009F197D" w:rsidRPr="009D5608">
        <w:rPr>
          <w:rFonts w:eastAsia="Arial Unicode MS"/>
          <w:w w:val="0"/>
        </w:rPr>
        <w:t>no item</w:t>
      </w:r>
      <w:r w:rsidR="006E0B3D" w:rsidRPr="009D5608">
        <w:t xml:space="preserve"> </w:t>
      </w:r>
      <w:r w:rsidR="007654D9" w:rsidRPr="009D5608">
        <w:fldChar w:fldCharType="begin"/>
      </w:r>
      <w:r w:rsidR="007654D9" w:rsidRPr="009D5608">
        <w:instrText xml:space="preserve"> REF _Ref392015564 \r \h  \* MERGEFORMAT </w:instrText>
      </w:r>
      <w:r w:rsidR="007654D9" w:rsidRPr="009D5608">
        <w:fldChar w:fldCharType="separate"/>
      </w:r>
      <w:r w:rsidR="00932089">
        <w:t>9.2</w:t>
      </w:r>
      <w:r w:rsidR="007654D9" w:rsidRPr="009D5608">
        <w:fldChar w:fldCharType="end"/>
      </w:r>
      <w:r w:rsidR="00C96A3C" w:rsidRPr="009D5608">
        <w:t xml:space="preserve"> </w:t>
      </w:r>
      <w:r w:rsidRPr="009D5608">
        <w:t>acima se tornem total ou parcialmente inverídicas, incompletas ou incorretas.</w:t>
      </w:r>
    </w:p>
    <w:p w14:paraId="1C7A9085" w14:textId="77777777" w:rsidR="002C7BA7" w:rsidRPr="009D5608" w:rsidRDefault="002C7BA7" w:rsidP="00731689">
      <w:pPr>
        <w:pStyle w:val="Level2"/>
        <w:shd w:val="clear" w:color="auto" w:fill="FFFFFF" w:themeFill="background1"/>
      </w:pPr>
      <w:r w:rsidRPr="009D5608">
        <w:t xml:space="preserve">O Agente Fiduciário exercerá suas funções a partir da data de assinatura desta Escritura de Emissão ou de seus eventuais aditamentos relativos à sua substituição, devendo permanecer no exercício de suas funções até a </w:t>
      </w:r>
      <w:r w:rsidR="00AB2D6C" w:rsidRPr="009D5608">
        <w:t xml:space="preserve">última </w:t>
      </w:r>
      <w:r w:rsidRPr="009D5608">
        <w:t>Data de Vencimento ou, caso ainda restem obrigações</w:t>
      </w:r>
      <w:r w:rsidR="00091DE0" w:rsidRPr="009D5608">
        <w:t>, principais e acessórias,</w:t>
      </w:r>
      <w:r w:rsidRPr="009D5608">
        <w:t xml:space="preserve"> da Emissora nos termos desta Escritura de Emissão inadimplidas após a </w:t>
      </w:r>
      <w:r w:rsidR="00AB2D6C" w:rsidRPr="009D5608">
        <w:t xml:space="preserve">última </w:t>
      </w:r>
      <w:r w:rsidRPr="009D5608">
        <w:t>Data de Vencimento, até que todas as obrigações da Emissora nos termos desta Escritura de Emissão sejam integralmente cumpridas, ou, ainda, até sua efetiva substituição.</w:t>
      </w:r>
    </w:p>
    <w:p w14:paraId="1C7A9086" w14:textId="77777777" w:rsidR="00DC05D0" w:rsidRPr="009D5608" w:rsidRDefault="00DC05D0" w:rsidP="00731689">
      <w:pPr>
        <w:pStyle w:val="Level3"/>
        <w:shd w:val="clear" w:color="auto" w:fill="FFFFFF" w:themeFill="background1"/>
      </w:pPr>
      <w:bookmarkStart w:id="93" w:name="_DV_M250"/>
      <w:bookmarkStart w:id="94" w:name="_DV_M252"/>
      <w:bookmarkEnd w:id="92"/>
      <w:bookmarkEnd w:id="93"/>
      <w:bookmarkEnd w:id="94"/>
      <w:r w:rsidRPr="009D5608">
        <w:lastRenderedPageBreak/>
        <w:t>Em caso de ausência, impedimentos temporários, renúncia, intervenção, liquidação judicial ou extrajudicial, falência, ou qualquer outro caso de vacância do Agente Fiduciário, aplicam-se as seguintes regras:</w:t>
      </w:r>
    </w:p>
    <w:p w14:paraId="1C7A9087"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 xml:space="preserve">é facultado aos Debenturistas, após o encerramento do </w:t>
      </w:r>
      <w:r w:rsidR="00133A3C" w:rsidRPr="009D5608">
        <w:rPr>
          <w:rFonts w:ascii="Arial" w:hAnsi="Arial" w:cs="Arial"/>
          <w:sz w:val="20"/>
          <w:szCs w:val="20"/>
        </w:rPr>
        <w:t>p</w:t>
      </w:r>
      <w:r w:rsidRPr="009D5608">
        <w:rPr>
          <w:rFonts w:ascii="Arial" w:hAnsi="Arial" w:cs="Arial"/>
          <w:sz w:val="20"/>
          <w:szCs w:val="20"/>
        </w:rPr>
        <w:t xml:space="preserve">razo de </w:t>
      </w:r>
      <w:r w:rsidR="00133A3C" w:rsidRPr="009D5608">
        <w:rPr>
          <w:rFonts w:ascii="Arial" w:hAnsi="Arial" w:cs="Arial"/>
          <w:sz w:val="20"/>
          <w:szCs w:val="20"/>
        </w:rPr>
        <w:t>d</w:t>
      </w:r>
      <w:r w:rsidRPr="009D5608">
        <w:rPr>
          <w:rFonts w:ascii="Arial" w:hAnsi="Arial" w:cs="Arial"/>
          <w:sz w:val="20"/>
          <w:szCs w:val="20"/>
        </w:rPr>
        <w:t>istribuição, proceder à substituição do Agente Fiduciário e à indicação de seu substituto, em Assembleia Geral de Debenturistas especialmente convocada para esse fim;</w:t>
      </w:r>
    </w:p>
    <w:p w14:paraId="1C7A9088"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caso o Agente Fiduciário não possa continuar a exercer as suas funções por circunstâncias supervenientes a esta Escritura de Emissão deverá comunicar imediatamente o fato aos Debenturistas, solicitando sua substituição e convocar Assembleia Geral de Debenturistas para esse fim;</w:t>
      </w:r>
    </w:p>
    <w:p w14:paraId="1C7A9089"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caso o Agente Fiduciário renuncie às suas funções, deverá permanecer no exercício de suas funções até que uma instituição substituta seja indicada pela Emissora e aprovada pela Assembleia Geral de Debenturistas e assuma efetivamente as suas funções;</w:t>
      </w:r>
    </w:p>
    <w:p w14:paraId="1C7A908A"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bookmarkStart w:id="95" w:name="_Ref130285900"/>
      <w:r w:rsidRPr="009D5608">
        <w:rPr>
          <w:rFonts w:ascii="Arial" w:hAnsi="Arial" w:cs="Arial"/>
          <w:sz w:val="20"/>
          <w:szCs w:val="20"/>
        </w:rPr>
        <w:t>será realizada, dentro do prazo máximo de 30 (trinta) dias corridos, contados do evento que a determinar, Assembleia Geral de Debenturistas, para a escolha do novo agente fiduciário, que poderá ser convocada pelo próprio Agente Fiduciário a ser substituído, pela Emissora, por Debenturistas representando, no mínimo, 10% (dez por cento) das Debêntures em Circulação, ou pela CVM; na hipótese da convocação não ocorrer em até 15 (quinze) dias corridos antes do término do prazo aqui previsto, caberá à Emissora efetuá-la, sendo certo que a CVM poderá nomear substituto provisório enquanto não se consumar o processo de escolha do novo agente fiduciário;</w:t>
      </w:r>
      <w:bookmarkEnd w:id="95"/>
    </w:p>
    <w:p w14:paraId="1C7A908B"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a substituição, em caráter permanente, do Agente Fiduciário (a) está sujeita à comunicação prévia à CVM e à sua manifestação acerca do atendimento aos requisitos previstos no artigo 9º da Instrução CVM 28; e (b) deverá ser objeto de aditamento a esta Escritura de Emissão</w:t>
      </w:r>
      <w:r w:rsidR="00395B99" w:rsidRPr="009D5608">
        <w:rPr>
          <w:rFonts w:ascii="Arial" w:hAnsi="Arial" w:cs="Arial"/>
          <w:sz w:val="20"/>
          <w:szCs w:val="20"/>
        </w:rPr>
        <w:t xml:space="preserve"> e aos Contratos de Garantias</w:t>
      </w:r>
      <w:r w:rsidRPr="009D5608">
        <w:rPr>
          <w:rFonts w:ascii="Arial" w:hAnsi="Arial" w:cs="Arial"/>
          <w:sz w:val="20"/>
          <w:szCs w:val="20"/>
        </w:rPr>
        <w:t>, observado o disposto nesta Escritura de Emissão</w:t>
      </w:r>
      <w:r w:rsidR="00395B99" w:rsidRPr="009D5608">
        <w:rPr>
          <w:rFonts w:ascii="Arial" w:hAnsi="Arial" w:cs="Arial"/>
          <w:sz w:val="20"/>
          <w:szCs w:val="20"/>
        </w:rPr>
        <w:t xml:space="preserve"> e nos Contratos de Garantias, conforme aplicável</w:t>
      </w:r>
      <w:r w:rsidRPr="009D5608">
        <w:rPr>
          <w:rFonts w:ascii="Arial" w:hAnsi="Arial" w:cs="Arial"/>
          <w:sz w:val="20"/>
          <w:szCs w:val="20"/>
        </w:rPr>
        <w:t>;</w:t>
      </w:r>
    </w:p>
    <w:p w14:paraId="1C7A908C"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os pagamentos ao Agente Fiduciário substituído serão efetuados observando-se a proporcionalidade ao período da efetiva prestação dos serviços;</w:t>
      </w:r>
    </w:p>
    <w:p w14:paraId="1C7A908D"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o agente fiduciário substituto fará jus à mesma remuneração percebida pelo anterior, caso (a) a Emissora não tenha concordado com o novo valor da remuneração do agente fiduciário proposto pela Assembleia Geral de Debenturistas a que se refere o inciso “iv” acima; ou (b) a Assembleia Geral de Debenturistas a que se refere o inciso “iv” acima não delibere sobre a matéria;</w:t>
      </w:r>
    </w:p>
    <w:p w14:paraId="1C7A908E"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o agente fiduciário substituto deverá, imediatamente após sua nomeação, comunicar a Emissora e aos Debentur</w:t>
      </w:r>
      <w:r w:rsidR="00242099" w:rsidRPr="009D5608">
        <w:rPr>
          <w:rFonts w:ascii="Arial" w:hAnsi="Arial" w:cs="Arial"/>
          <w:sz w:val="20"/>
          <w:szCs w:val="20"/>
        </w:rPr>
        <w:t xml:space="preserve">istas, nos termos dos itens </w:t>
      </w:r>
      <w:r w:rsidR="007654D9" w:rsidRPr="009D5608">
        <w:rPr>
          <w:rFonts w:ascii="Arial" w:hAnsi="Arial" w:cs="Arial"/>
        </w:rPr>
        <w:fldChar w:fldCharType="begin"/>
      </w:r>
      <w:r w:rsidR="007654D9" w:rsidRPr="009D5608">
        <w:rPr>
          <w:rFonts w:ascii="Arial" w:hAnsi="Arial" w:cs="Arial"/>
        </w:rPr>
        <w:instrText xml:space="preserve"> REF _Ref392015789 \r \p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hAnsi="Arial" w:cs="Arial"/>
          <w:sz w:val="20"/>
          <w:szCs w:val="20"/>
        </w:rPr>
        <w:t>5.27 acima</w:t>
      </w:r>
      <w:r w:rsidR="007654D9" w:rsidRPr="009D5608">
        <w:rPr>
          <w:rFonts w:ascii="Arial" w:hAnsi="Arial" w:cs="Arial"/>
        </w:rPr>
        <w:fldChar w:fldCharType="end"/>
      </w:r>
      <w:r w:rsidRPr="009D5608">
        <w:rPr>
          <w:rFonts w:ascii="Arial" w:hAnsi="Arial" w:cs="Arial"/>
          <w:sz w:val="20"/>
          <w:szCs w:val="20"/>
        </w:rPr>
        <w:t xml:space="preserve"> e </w:t>
      </w:r>
      <w:r w:rsidR="007654D9" w:rsidRPr="009D5608">
        <w:rPr>
          <w:rFonts w:ascii="Arial" w:hAnsi="Arial" w:cs="Arial"/>
        </w:rPr>
        <w:fldChar w:fldCharType="begin"/>
      </w:r>
      <w:r w:rsidR="007654D9" w:rsidRPr="009D5608">
        <w:rPr>
          <w:rFonts w:ascii="Arial" w:hAnsi="Arial" w:cs="Arial"/>
        </w:rPr>
        <w:instrText xml:space="preserve"> REF _Ref392061672 \r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hAnsi="Arial" w:cs="Arial"/>
          <w:sz w:val="20"/>
          <w:szCs w:val="20"/>
        </w:rPr>
        <w:t>12.1</w:t>
      </w:r>
      <w:r w:rsidR="007654D9" w:rsidRPr="009D5608">
        <w:rPr>
          <w:rFonts w:ascii="Arial" w:hAnsi="Arial" w:cs="Arial"/>
        </w:rPr>
        <w:fldChar w:fldCharType="end"/>
      </w:r>
      <w:r w:rsidRPr="009D5608">
        <w:rPr>
          <w:rFonts w:ascii="Arial" w:hAnsi="Arial" w:cs="Arial"/>
          <w:sz w:val="20"/>
          <w:szCs w:val="20"/>
        </w:rPr>
        <w:t xml:space="preserve"> abaixo;</w:t>
      </w:r>
    </w:p>
    <w:p w14:paraId="1C7A908F" w14:textId="77777777" w:rsidR="00DC05D0" w:rsidRPr="009D5608" w:rsidRDefault="00DC05D0"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aplicam-se às hipóteses de substituição do Agente Fiduciário as normas e preceitos emanados da CVM; e</w:t>
      </w:r>
    </w:p>
    <w:p w14:paraId="1C7A9090" w14:textId="77777777" w:rsidR="00DC05D0" w:rsidRPr="009D5608" w:rsidRDefault="00E13F57" w:rsidP="00731689">
      <w:pPr>
        <w:pStyle w:val="BodyText"/>
        <w:numPr>
          <w:ilvl w:val="0"/>
          <w:numId w:val="3"/>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lastRenderedPageBreak/>
        <w:t>a</w:t>
      </w:r>
      <w:r w:rsidR="00DC05D0" w:rsidRPr="009D5608">
        <w:rPr>
          <w:rFonts w:ascii="Arial" w:hAnsi="Arial" w:cs="Arial"/>
          <w:sz w:val="20"/>
          <w:szCs w:val="20"/>
        </w:rPr>
        <w:t xml:space="preserve"> CVM poderá nomear substituto provisório para o Agente Fiduciário na hipótese de vacância.</w:t>
      </w:r>
    </w:p>
    <w:p w14:paraId="1C7A9091" w14:textId="77777777" w:rsidR="00DC3202" w:rsidRPr="009D5608" w:rsidRDefault="00DC3202" w:rsidP="00731689">
      <w:pPr>
        <w:pStyle w:val="Level2"/>
        <w:shd w:val="clear" w:color="auto" w:fill="FFFFFF" w:themeFill="background1"/>
      </w:pPr>
      <w:bookmarkStart w:id="96" w:name="_DV_M254"/>
      <w:bookmarkStart w:id="97" w:name="_DV_M256"/>
      <w:bookmarkStart w:id="98" w:name="_DV_M257"/>
      <w:bookmarkStart w:id="99" w:name="_DV_M258"/>
      <w:bookmarkStart w:id="100" w:name="_DV_M263"/>
      <w:bookmarkStart w:id="101" w:name="_DV_M266"/>
      <w:bookmarkStart w:id="102" w:name="_DV_M269"/>
      <w:bookmarkStart w:id="103" w:name="_Ref392019282"/>
      <w:bookmarkEnd w:id="96"/>
      <w:bookmarkEnd w:id="97"/>
      <w:bookmarkEnd w:id="98"/>
      <w:bookmarkEnd w:id="99"/>
      <w:bookmarkEnd w:id="100"/>
      <w:bookmarkEnd w:id="101"/>
      <w:bookmarkEnd w:id="102"/>
      <w:r w:rsidRPr="009D5608">
        <w:t>Além de outros previstos em lei ou em ato normativo da CVM, constituem deveres e atribuições do Agente Fiduciário:</w:t>
      </w:r>
      <w:bookmarkEnd w:id="103"/>
    </w:p>
    <w:p w14:paraId="1C7A9092" w14:textId="77777777" w:rsidR="00C863DE" w:rsidRPr="009D5608" w:rsidRDefault="00C863DE"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567"/>
        <w:rPr>
          <w:rFonts w:ascii="Arial" w:hAnsi="Arial" w:cs="Arial"/>
          <w:sz w:val="20"/>
          <w:szCs w:val="20"/>
        </w:rPr>
      </w:pPr>
      <w:bookmarkStart w:id="104" w:name="_DV_M270"/>
      <w:bookmarkStart w:id="105" w:name="_DV_M271"/>
      <w:bookmarkEnd w:id="104"/>
      <w:bookmarkEnd w:id="105"/>
      <w:r w:rsidRPr="009D5608">
        <w:rPr>
          <w:rFonts w:ascii="Arial" w:hAnsi="Arial" w:cs="Arial"/>
          <w:sz w:val="20"/>
          <w:szCs w:val="20"/>
        </w:rPr>
        <w:t>proteger os direitos e interesses dos Debenturistas, empregando, no exercício da função, o cuidado e a diligência que todo homem ativo e probo costuma empregar na administração dos seus próprios bens;</w:t>
      </w:r>
    </w:p>
    <w:p w14:paraId="1C7A9093" w14:textId="77777777" w:rsidR="00DC3202"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renunciar</w:t>
      </w:r>
      <w:bookmarkStart w:id="106" w:name="_DV_M272"/>
      <w:bookmarkStart w:id="107" w:name="_DV_M273"/>
      <w:bookmarkEnd w:id="106"/>
      <w:bookmarkEnd w:id="107"/>
      <w:r w:rsidRPr="009D5608">
        <w:rPr>
          <w:rFonts w:ascii="Arial" w:hAnsi="Arial" w:cs="Arial"/>
          <w:sz w:val="20"/>
          <w:szCs w:val="20"/>
        </w:rPr>
        <w:t xml:space="preserve"> à função na hipótese de superveniência de conflitos de interesse ou de qualquer outra </w:t>
      </w:r>
      <w:r w:rsidR="00887746" w:rsidRPr="009D5608">
        <w:rPr>
          <w:rFonts w:ascii="Arial" w:hAnsi="Arial" w:cs="Arial"/>
          <w:sz w:val="20"/>
          <w:szCs w:val="20"/>
        </w:rPr>
        <w:t>circunstância que lhe impeça o exercício da função</w:t>
      </w:r>
      <w:r w:rsidRPr="009D5608">
        <w:rPr>
          <w:rFonts w:ascii="Arial" w:hAnsi="Arial" w:cs="Arial"/>
          <w:sz w:val="20"/>
          <w:szCs w:val="20"/>
        </w:rPr>
        <w:t>;</w:t>
      </w:r>
    </w:p>
    <w:p w14:paraId="1C7A9094" w14:textId="77777777" w:rsidR="00DC3202"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conservar em boa guarda</w:t>
      </w:r>
      <w:bookmarkStart w:id="108" w:name="_DV_M274"/>
      <w:bookmarkStart w:id="109" w:name="_DV_M275"/>
      <w:bookmarkEnd w:id="108"/>
      <w:bookmarkEnd w:id="109"/>
      <w:r w:rsidRPr="009D5608">
        <w:rPr>
          <w:rFonts w:ascii="Arial" w:hAnsi="Arial" w:cs="Arial"/>
          <w:sz w:val="20"/>
          <w:szCs w:val="20"/>
        </w:rPr>
        <w:t xml:space="preserve"> toda a escrituração, correspondência e demais papéis relacionados com o exercício de suas funções;</w:t>
      </w:r>
    </w:p>
    <w:p w14:paraId="1C7A9095" w14:textId="77777777" w:rsidR="00DC3202"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 xml:space="preserve">verificar, </w:t>
      </w:r>
      <w:bookmarkStart w:id="110" w:name="_DV_M276"/>
      <w:bookmarkEnd w:id="110"/>
      <w:r w:rsidRPr="009D5608">
        <w:rPr>
          <w:rFonts w:ascii="Arial" w:hAnsi="Arial" w:cs="Arial"/>
          <w:sz w:val="20"/>
          <w:szCs w:val="20"/>
        </w:rPr>
        <w:t xml:space="preserve">no momento de aceitar a função, a veracidade das informações contidas nesta </w:t>
      </w:r>
      <w:r w:rsidR="009C484C" w:rsidRPr="009D5608">
        <w:rPr>
          <w:rFonts w:ascii="Arial" w:hAnsi="Arial" w:cs="Arial"/>
          <w:sz w:val="20"/>
          <w:szCs w:val="20"/>
        </w:rPr>
        <w:t>Escritura de Emissão</w:t>
      </w:r>
      <w:r w:rsidR="005A4748" w:rsidRPr="009D5608">
        <w:rPr>
          <w:rFonts w:ascii="Arial" w:hAnsi="Arial" w:cs="Arial"/>
          <w:sz w:val="20"/>
          <w:szCs w:val="20"/>
        </w:rPr>
        <w:t xml:space="preserve"> e nos Contratos de Garantias</w:t>
      </w:r>
      <w:r w:rsidRPr="009D5608">
        <w:rPr>
          <w:rFonts w:ascii="Arial" w:hAnsi="Arial" w:cs="Arial"/>
          <w:sz w:val="20"/>
          <w:szCs w:val="20"/>
        </w:rPr>
        <w:t>, diligenciando no sentido de que sejam sanadas as omissões, falhas ou defeitos de que tenha conhecimento;</w:t>
      </w:r>
    </w:p>
    <w:p w14:paraId="1C7A9096" w14:textId="4B0898FA" w:rsidR="008B62C2" w:rsidRPr="009D5608" w:rsidRDefault="00FD0E88"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promover,</w:t>
      </w:r>
      <w:bookmarkStart w:id="111" w:name="_DV_M277"/>
      <w:bookmarkStart w:id="112" w:name="_DV_M278"/>
      <w:bookmarkEnd w:id="111"/>
      <w:bookmarkEnd w:id="112"/>
      <w:r w:rsidRPr="009D5608">
        <w:rPr>
          <w:rFonts w:ascii="Arial" w:hAnsi="Arial" w:cs="Arial"/>
          <w:sz w:val="20"/>
          <w:szCs w:val="20"/>
        </w:rPr>
        <w:t xml:space="preserve"> nos competentes órgãos, às expensas da Emissora caso esta nã</w:t>
      </w:r>
      <w:r w:rsidR="00C863DE" w:rsidRPr="009D5608">
        <w:rPr>
          <w:rFonts w:ascii="Arial" w:hAnsi="Arial" w:cs="Arial"/>
          <w:sz w:val="20"/>
          <w:szCs w:val="20"/>
        </w:rPr>
        <w:t>o o faça, no prazo de 10 (dez) D</w:t>
      </w:r>
      <w:r w:rsidRPr="009D5608">
        <w:rPr>
          <w:rFonts w:ascii="Arial" w:hAnsi="Arial" w:cs="Arial"/>
          <w:sz w:val="20"/>
          <w:szCs w:val="20"/>
        </w:rPr>
        <w:t xml:space="preserve">ias </w:t>
      </w:r>
      <w:r w:rsidR="00C863DE" w:rsidRPr="009D5608">
        <w:rPr>
          <w:rFonts w:ascii="Arial" w:hAnsi="Arial" w:cs="Arial"/>
          <w:sz w:val="20"/>
          <w:szCs w:val="20"/>
        </w:rPr>
        <w:t>Ú</w:t>
      </w:r>
      <w:r w:rsidRPr="009D5608">
        <w:rPr>
          <w:rFonts w:ascii="Arial" w:hAnsi="Arial" w:cs="Arial"/>
          <w:sz w:val="20"/>
          <w:szCs w:val="20"/>
        </w:rPr>
        <w:t xml:space="preserve">teis a contar da assinatura da presente, a inscrição desta </w:t>
      </w:r>
      <w:r w:rsidR="009C484C" w:rsidRPr="009D5608">
        <w:rPr>
          <w:rFonts w:ascii="Arial" w:hAnsi="Arial" w:cs="Arial"/>
          <w:sz w:val="20"/>
          <w:szCs w:val="20"/>
        </w:rPr>
        <w:t>Escritura de Emissão</w:t>
      </w:r>
      <w:r w:rsidR="005A4748" w:rsidRPr="009D5608">
        <w:rPr>
          <w:rFonts w:ascii="Arial" w:hAnsi="Arial" w:cs="Arial"/>
          <w:sz w:val="20"/>
          <w:szCs w:val="20"/>
        </w:rPr>
        <w:t xml:space="preserve"> e dos Contratos de Garantias,</w:t>
      </w:r>
      <w:r w:rsidRPr="009D5608">
        <w:rPr>
          <w:rFonts w:ascii="Arial" w:hAnsi="Arial" w:cs="Arial"/>
          <w:sz w:val="20"/>
          <w:szCs w:val="20"/>
        </w:rPr>
        <w:t xml:space="preserve"> e </w:t>
      </w:r>
      <w:r w:rsidR="00C863DE" w:rsidRPr="009D5608">
        <w:rPr>
          <w:rFonts w:ascii="Arial" w:hAnsi="Arial" w:cs="Arial"/>
          <w:sz w:val="20"/>
          <w:szCs w:val="20"/>
        </w:rPr>
        <w:t>seus eventuais a</w:t>
      </w:r>
      <w:r w:rsidRPr="009D5608">
        <w:rPr>
          <w:rFonts w:ascii="Arial" w:hAnsi="Arial" w:cs="Arial"/>
          <w:sz w:val="20"/>
          <w:szCs w:val="20"/>
        </w:rPr>
        <w:t>ditamentos</w:t>
      </w:r>
      <w:r w:rsidR="005A4748" w:rsidRPr="009D5608">
        <w:rPr>
          <w:rFonts w:ascii="Arial" w:hAnsi="Arial" w:cs="Arial"/>
          <w:sz w:val="20"/>
          <w:szCs w:val="20"/>
        </w:rPr>
        <w:t>,</w:t>
      </w:r>
      <w:r w:rsidRPr="009D5608">
        <w:rPr>
          <w:rFonts w:ascii="Arial" w:hAnsi="Arial" w:cs="Arial"/>
          <w:sz w:val="20"/>
          <w:szCs w:val="20"/>
        </w:rPr>
        <w:t xml:space="preserve"> na </w:t>
      </w:r>
      <w:r w:rsidR="003F50E4" w:rsidRPr="009D5608">
        <w:rPr>
          <w:rFonts w:ascii="Arial" w:hAnsi="Arial" w:cs="Arial"/>
          <w:sz w:val="20"/>
          <w:szCs w:val="20"/>
        </w:rPr>
        <w:t>JUCESP</w:t>
      </w:r>
      <w:r w:rsidR="005A4748" w:rsidRPr="009D5608">
        <w:rPr>
          <w:rFonts w:ascii="Arial" w:hAnsi="Arial" w:cs="Arial"/>
          <w:sz w:val="20"/>
          <w:szCs w:val="20"/>
        </w:rPr>
        <w:t xml:space="preserve"> e nos competentes Cartórios de Registro de Títulos e Documentos </w:t>
      </w:r>
      <w:r w:rsidR="00413778" w:rsidRPr="009D5608">
        <w:rPr>
          <w:rFonts w:ascii="Arial" w:hAnsi="Arial" w:cs="Arial"/>
          <w:sz w:val="20"/>
          <w:szCs w:val="20"/>
        </w:rPr>
        <w:t xml:space="preserve">de que tratam os itens </w:t>
      </w:r>
      <w:r w:rsidR="004B68EB" w:rsidRPr="009D5608">
        <w:rPr>
          <w:rFonts w:ascii="Arial" w:hAnsi="Arial" w:cs="Arial"/>
          <w:sz w:val="20"/>
          <w:szCs w:val="20"/>
        </w:rPr>
        <w:fldChar w:fldCharType="begin"/>
      </w:r>
      <w:r w:rsidR="00413778" w:rsidRPr="009D5608">
        <w:rPr>
          <w:rFonts w:ascii="Arial" w:hAnsi="Arial" w:cs="Arial"/>
          <w:sz w:val="20"/>
          <w:szCs w:val="20"/>
        </w:rPr>
        <w:instrText xml:space="preserve"> REF _Ref424231399 \r \h </w:instrText>
      </w:r>
      <w:r w:rsidR="009D5608">
        <w:rPr>
          <w:rFonts w:ascii="Arial" w:hAnsi="Arial" w:cs="Arial"/>
          <w:sz w:val="20"/>
          <w:szCs w:val="20"/>
        </w:rPr>
        <w:instrText xml:space="preserve"> \* MERGEFORMAT </w:instrText>
      </w:r>
      <w:r w:rsidR="004B68EB" w:rsidRPr="009D5608">
        <w:rPr>
          <w:rFonts w:ascii="Arial" w:hAnsi="Arial" w:cs="Arial"/>
          <w:sz w:val="20"/>
          <w:szCs w:val="20"/>
        </w:rPr>
      </w:r>
      <w:r w:rsidR="004B68EB" w:rsidRPr="009D5608">
        <w:rPr>
          <w:rFonts w:ascii="Arial" w:hAnsi="Arial" w:cs="Arial"/>
          <w:sz w:val="20"/>
          <w:szCs w:val="20"/>
        </w:rPr>
        <w:fldChar w:fldCharType="separate"/>
      </w:r>
      <w:r w:rsidR="00932089">
        <w:rPr>
          <w:rFonts w:ascii="Arial" w:hAnsi="Arial" w:cs="Arial"/>
          <w:sz w:val="20"/>
          <w:szCs w:val="20"/>
        </w:rPr>
        <w:t>2.3</w:t>
      </w:r>
      <w:r w:rsidR="004B68EB" w:rsidRPr="009D5608">
        <w:rPr>
          <w:rFonts w:ascii="Arial" w:hAnsi="Arial" w:cs="Arial"/>
          <w:sz w:val="20"/>
          <w:szCs w:val="20"/>
        </w:rPr>
        <w:fldChar w:fldCharType="end"/>
      </w:r>
      <w:r w:rsidR="00413778" w:rsidRPr="009D5608">
        <w:rPr>
          <w:rFonts w:ascii="Arial" w:hAnsi="Arial" w:cs="Arial"/>
          <w:sz w:val="20"/>
          <w:szCs w:val="20"/>
        </w:rPr>
        <w:t xml:space="preserve"> e </w:t>
      </w:r>
      <w:r w:rsidR="004B68EB" w:rsidRPr="009D5608">
        <w:rPr>
          <w:rFonts w:ascii="Arial" w:hAnsi="Arial" w:cs="Arial"/>
          <w:sz w:val="20"/>
          <w:szCs w:val="20"/>
        </w:rPr>
        <w:fldChar w:fldCharType="begin"/>
      </w:r>
      <w:r w:rsidR="00413778" w:rsidRPr="009D5608">
        <w:rPr>
          <w:rFonts w:ascii="Arial" w:hAnsi="Arial" w:cs="Arial"/>
          <w:sz w:val="20"/>
          <w:szCs w:val="20"/>
        </w:rPr>
        <w:instrText xml:space="preserve"> REF _Ref424593756 \r \h </w:instrText>
      </w:r>
      <w:r w:rsidR="009D5608">
        <w:rPr>
          <w:rFonts w:ascii="Arial" w:hAnsi="Arial" w:cs="Arial"/>
          <w:sz w:val="20"/>
          <w:szCs w:val="20"/>
        </w:rPr>
        <w:instrText xml:space="preserve"> \* MERGEFORMAT </w:instrText>
      </w:r>
      <w:r w:rsidR="004B68EB" w:rsidRPr="009D5608">
        <w:rPr>
          <w:rFonts w:ascii="Arial" w:hAnsi="Arial" w:cs="Arial"/>
          <w:sz w:val="20"/>
          <w:szCs w:val="20"/>
        </w:rPr>
      </w:r>
      <w:r w:rsidR="004B68EB" w:rsidRPr="009D5608">
        <w:rPr>
          <w:rFonts w:ascii="Arial" w:hAnsi="Arial" w:cs="Arial"/>
          <w:sz w:val="20"/>
          <w:szCs w:val="20"/>
        </w:rPr>
        <w:fldChar w:fldCharType="separate"/>
      </w:r>
      <w:r w:rsidR="00932089">
        <w:rPr>
          <w:rFonts w:ascii="Arial" w:hAnsi="Arial" w:cs="Arial"/>
          <w:sz w:val="20"/>
          <w:szCs w:val="20"/>
        </w:rPr>
        <w:t>2.4</w:t>
      </w:r>
      <w:r w:rsidR="004B68EB" w:rsidRPr="009D5608">
        <w:rPr>
          <w:rFonts w:ascii="Arial" w:hAnsi="Arial" w:cs="Arial"/>
          <w:sz w:val="20"/>
          <w:szCs w:val="20"/>
        </w:rPr>
        <w:fldChar w:fldCharType="end"/>
      </w:r>
      <w:r w:rsidR="00413778" w:rsidRPr="009D5608">
        <w:rPr>
          <w:rFonts w:ascii="Arial" w:hAnsi="Arial" w:cs="Arial"/>
          <w:sz w:val="20"/>
          <w:szCs w:val="20"/>
        </w:rPr>
        <w:t xml:space="preserve"> acima</w:t>
      </w:r>
      <w:r w:rsidR="005A4748" w:rsidRPr="009D5608">
        <w:rPr>
          <w:rFonts w:ascii="Arial" w:hAnsi="Arial" w:cs="Arial"/>
          <w:sz w:val="20"/>
          <w:szCs w:val="20"/>
        </w:rPr>
        <w:t xml:space="preserve">, </w:t>
      </w:r>
      <w:r w:rsidR="00C863DE" w:rsidRPr="009D5608">
        <w:rPr>
          <w:rFonts w:ascii="Arial" w:hAnsi="Arial" w:cs="Arial"/>
          <w:sz w:val="20"/>
          <w:szCs w:val="20"/>
        </w:rPr>
        <w:t>sanando as lacunas e irregularidades porventura nela existente, hipótese em que a Emissora deverá fornecer as informações e documentos necessários ao referido registro</w:t>
      </w:r>
      <w:r w:rsidR="003A0F99" w:rsidRPr="009D5608">
        <w:rPr>
          <w:rFonts w:ascii="Arial" w:hAnsi="Arial" w:cs="Arial"/>
          <w:sz w:val="20"/>
          <w:szCs w:val="20"/>
        </w:rPr>
        <w:t>, sem prejuízo da ocorrência do descumprimento de obrigação não pecuniária pela Emissora</w:t>
      </w:r>
      <w:r w:rsidR="00DC3202" w:rsidRPr="009D5608">
        <w:rPr>
          <w:rFonts w:ascii="Arial" w:hAnsi="Arial" w:cs="Arial"/>
          <w:sz w:val="20"/>
          <w:szCs w:val="20"/>
        </w:rPr>
        <w:t>;</w:t>
      </w:r>
    </w:p>
    <w:p w14:paraId="1C7A9097" w14:textId="77777777" w:rsidR="00DC3202"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acompanhar a observância</w:t>
      </w:r>
      <w:bookmarkStart w:id="113" w:name="_DV_M279"/>
      <w:bookmarkStart w:id="114" w:name="_DV_M280"/>
      <w:bookmarkEnd w:id="113"/>
      <w:bookmarkEnd w:id="114"/>
      <w:r w:rsidRPr="009D5608">
        <w:rPr>
          <w:rFonts w:ascii="Arial" w:hAnsi="Arial" w:cs="Arial"/>
          <w:sz w:val="20"/>
          <w:szCs w:val="20"/>
        </w:rPr>
        <w:t xml:space="preserve"> da periodicidade na prestação das informações obrigatórias, alertando os </w:t>
      </w:r>
      <w:r w:rsidR="009C73E1" w:rsidRPr="009D5608">
        <w:rPr>
          <w:rFonts w:ascii="Arial" w:hAnsi="Arial" w:cs="Arial"/>
          <w:sz w:val="20"/>
          <w:szCs w:val="20"/>
        </w:rPr>
        <w:t>D</w:t>
      </w:r>
      <w:r w:rsidRPr="009D5608">
        <w:rPr>
          <w:rFonts w:ascii="Arial" w:hAnsi="Arial" w:cs="Arial"/>
          <w:sz w:val="20"/>
          <w:szCs w:val="20"/>
        </w:rPr>
        <w:t>ebenturistas acerca de eventuais omissões ou inverdades constantes de tais informações;</w:t>
      </w:r>
    </w:p>
    <w:p w14:paraId="1C7A9098" w14:textId="77777777" w:rsidR="00DC3202"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emitir parecer</w:t>
      </w:r>
      <w:bookmarkStart w:id="115" w:name="_DV_M281"/>
      <w:bookmarkEnd w:id="115"/>
      <w:r w:rsidRPr="009D5608">
        <w:rPr>
          <w:rFonts w:ascii="Arial" w:hAnsi="Arial" w:cs="Arial"/>
          <w:sz w:val="20"/>
          <w:szCs w:val="20"/>
        </w:rPr>
        <w:t xml:space="preserve"> sobre a suficiência das informações constantes das eventuais propostas de modificações nas condições das Debêntures;</w:t>
      </w:r>
      <w:bookmarkStart w:id="116" w:name="_DV_C480"/>
    </w:p>
    <w:bookmarkEnd w:id="116"/>
    <w:p w14:paraId="1C7A9099" w14:textId="77777777" w:rsidR="00DC3202" w:rsidRPr="009D5608" w:rsidRDefault="00C863DE"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solicitar, às expensas da Emissora, quando julgar necessário ao fiel desempenho de suas funções,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da Emissora, bem como das demais comarcas em que a Emissora exerça suas atividades</w:t>
      </w:r>
      <w:r w:rsidR="00FD0E88" w:rsidRPr="009D5608">
        <w:rPr>
          <w:rFonts w:ascii="Arial" w:hAnsi="Arial" w:cs="Arial"/>
          <w:sz w:val="20"/>
          <w:szCs w:val="20"/>
        </w:rPr>
        <w:t>;</w:t>
      </w:r>
    </w:p>
    <w:p w14:paraId="1C7A909A" w14:textId="5B887636" w:rsidR="00DC3202" w:rsidRPr="009D5608" w:rsidRDefault="006D6C3A"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solicitar, às expensas da Emissora, quando considerar necessário auditoria extraordinária na Emissora</w:t>
      </w:r>
      <w:r w:rsidR="00D052C6">
        <w:rPr>
          <w:rFonts w:ascii="Arial" w:hAnsi="Arial" w:cs="Arial"/>
          <w:sz w:val="20"/>
          <w:szCs w:val="20"/>
        </w:rPr>
        <w:t xml:space="preserve">, mediante </w:t>
      </w:r>
      <w:r w:rsidR="00032AB6">
        <w:rPr>
          <w:rFonts w:ascii="Arial" w:hAnsi="Arial" w:cs="Arial"/>
          <w:sz w:val="20"/>
          <w:szCs w:val="20"/>
        </w:rPr>
        <w:t>ciência</w:t>
      </w:r>
      <w:r w:rsidR="00D052C6">
        <w:rPr>
          <w:rFonts w:ascii="Arial" w:hAnsi="Arial" w:cs="Arial"/>
          <w:sz w:val="20"/>
          <w:szCs w:val="20"/>
        </w:rPr>
        <w:t xml:space="preserve"> da Emissora</w:t>
      </w:r>
      <w:r w:rsidR="00DC3202" w:rsidRPr="009D5608">
        <w:rPr>
          <w:rFonts w:ascii="Arial" w:hAnsi="Arial" w:cs="Arial"/>
          <w:sz w:val="20"/>
          <w:szCs w:val="20"/>
        </w:rPr>
        <w:t>;</w:t>
      </w:r>
    </w:p>
    <w:p w14:paraId="1C7A909B" w14:textId="23E19A58" w:rsidR="00DC3202"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convocar,</w:t>
      </w:r>
      <w:bookmarkStart w:id="117" w:name="_DV_M283"/>
      <w:bookmarkStart w:id="118" w:name="_DV_M284"/>
      <w:bookmarkEnd w:id="117"/>
      <w:bookmarkEnd w:id="118"/>
      <w:r w:rsidRPr="009D5608">
        <w:rPr>
          <w:rFonts w:ascii="Arial" w:hAnsi="Arial" w:cs="Arial"/>
          <w:sz w:val="20"/>
          <w:szCs w:val="20"/>
        </w:rPr>
        <w:t xml:space="preserve"> quando necessário, </w:t>
      </w:r>
      <w:r w:rsidR="00F96D57" w:rsidRPr="009D5608">
        <w:rPr>
          <w:rFonts w:ascii="Arial" w:hAnsi="Arial" w:cs="Arial"/>
          <w:sz w:val="20"/>
          <w:szCs w:val="20"/>
        </w:rPr>
        <w:t>Assembleia Geral de Debenturistas</w:t>
      </w:r>
      <w:r w:rsidRPr="009D5608">
        <w:rPr>
          <w:rFonts w:ascii="Arial" w:hAnsi="Arial" w:cs="Arial"/>
          <w:sz w:val="20"/>
          <w:szCs w:val="20"/>
        </w:rPr>
        <w:t xml:space="preserve">, </w:t>
      </w:r>
      <w:r w:rsidR="00C863DE" w:rsidRPr="009D5608">
        <w:rPr>
          <w:rFonts w:ascii="Arial" w:hAnsi="Arial" w:cs="Arial"/>
          <w:sz w:val="20"/>
          <w:szCs w:val="20"/>
        </w:rPr>
        <w:t xml:space="preserve">nos termos da Cláusula </w:t>
      </w:r>
      <w:r w:rsidR="004B68EB" w:rsidRPr="009D5608">
        <w:rPr>
          <w:rFonts w:ascii="Arial" w:hAnsi="Arial" w:cs="Arial"/>
          <w:sz w:val="20"/>
          <w:szCs w:val="20"/>
        </w:rPr>
        <w:fldChar w:fldCharType="begin"/>
      </w:r>
      <w:r w:rsidR="009B73CB" w:rsidRPr="009D5608">
        <w:rPr>
          <w:rFonts w:ascii="Arial" w:hAnsi="Arial" w:cs="Arial"/>
          <w:sz w:val="20"/>
          <w:szCs w:val="20"/>
        </w:rPr>
        <w:instrText xml:space="preserve"> REF _Ref416167214 \r \h </w:instrText>
      </w:r>
      <w:r w:rsidR="009D5608">
        <w:rPr>
          <w:rFonts w:ascii="Arial" w:hAnsi="Arial" w:cs="Arial"/>
          <w:sz w:val="20"/>
          <w:szCs w:val="20"/>
        </w:rPr>
        <w:instrText xml:space="preserve"> \* MERGEFORMAT </w:instrText>
      </w:r>
      <w:r w:rsidR="004B68EB" w:rsidRPr="009D5608">
        <w:rPr>
          <w:rFonts w:ascii="Arial" w:hAnsi="Arial" w:cs="Arial"/>
          <w:sz w:val="20"/>
          <w:szCs w:val="20"/>
        </w:rPr>
      </w:r>
      <w:r w:rsidR="004B68EB" w:rsidRPr="009D5608">
        <w:rPr>
          <w:rFonts w:ascii="Arial" w:hAnsi="Arial" w:cs="Arial"/>
          <w:sz w:val="20"/>
          <w:szCs w:val="20"/>
        </w:rPr>
        <w:fldChar w:fldCharType="separate"/>
      </w:r>
      <w:r w:rsidR="00932089">
        <w:rPr>
          <w:rFonts w:ascii="Arial" w:hAnsi="Arial" w:cs="Arial"/>
          <w:sz w:val="20"/>
          <w:szCs w:val="20"/>
        </w:rPr>
        <w:t>10</w:t>
      </w:r>
      <w:r w:rsidR="004B68EB" w:rsidRPr="009D5608">
        <w:rPr>
          <w:rFonts w:ascii="Arial" w:hAnsi="Arial" w:cs="Arial"/>
          <w:sz w:val="20"/>
          <w:szCs w:val="20"/>
        </w:rPr>
        <w:fldChar w:fldCharType="end"/>
      </w:r>
      <w:r w:rsidR="00C863DE" w:rsidRPr="009D5608">
        <w:rPr>
          <w:rFonts w:ascii="Arial" w:hAnsi="Arial" w:cs="Arial"/>
          <w:sz w:val="20"/>
          <w:szCs w:val="20"/>
        </w:rPr>
        <w:t xml:space="preserve"> abaixo</w:t>
      </w:r>
      <w:r w:rsidRPr="009D5608">
        <w:rPr>
          <w:rFonts w:ascii="Arial" w:hAnsi="Arial" w:cs="Arial"/>
          <w:sz w:val="20"/>
          <w:szCs w:val="20"/>
        </w:rPr>
        <w:t>;</w:t>
      </w:r>
    </w:p>
    <w:p w14:paraId="1C7A909C" w14:textId="77777777" w:rsidR="008B62C2"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 xml:space="preserve">comparecer à </w:t>
      </w:r>
      <w:r w:rsidR="00F96D57" w:rsidRPr="009D5608">
        <w:rPr>
          <w:rFonts w:ascii="Arial" w:hAnsi="Arial" w:cs="Arial"/>
          <w:sz w:val="20"/>
          <w:szCs w:val="20"/>
        </w:rPr>
        <w:t>Assembleia Geral de Debenturistas</w:t>
      </w:r>
      <w:r w:rsidRPr="009D5608">
        <w:rPr>
          <w:rFonts w:ascii="Arial" w:hAnsi="Arial" w:cs="Arial"/>
          <w:sz w:val="20"/>
          <w:szCs w:val="20"/>
        </w:rPr>
        <w:t xml:space="preserve"> a fim de prestar as informações que lhe forem solicitadas</w:t>
      </w:r>
      <w:r w:rsidR="005934F7" w:rsidRPr="009D5608">
        <w:rPr>
          <w:rFonts w:ascii="Arial" w:hAnsi="Arial" w:cs="Arial"/>
          <w:sz w:val="20"/>
          <w:szCs w:val="20"/>
        </w:rPr>
        <w:t>;</w:t>
      </w:r>
    </w:p>
    <w:p w14:paraId="1C7A909D" w14:textId="77777777" w:rsidR="00C863DE" w:rsidRPr="009D5608" w:rsidRDefault="00C863DE"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lastRenderedPageBreak/>
        <w:t>elaborar relatórios destinados aos Debenturistas, nos termos da alínea (b) do parágrafo 1º do artigo 68 da Lei das Sociedades por Ações, relativos aos exercícios sociais da Emissora, os quais deverão conter, ao menos, as seguintes informações abaixo, sem prejuízo das demais exigíveis pela Instrução CVM 28</w:t>
      </w:r>
      <w:r w:rsidR="00957613" w:rsidRPr="009D5608">
        <w:rPr>
          <w:rFonts w:ascii="Arial" w:hAnsi="Arial" w:cs="Arial"/>
          <w:sz w:val="20"/>
          <w:szCs w:val="20"/>
        </w:rPr>
        <w:t>:</w:t>
      </w:r>
      <w:r w:rsidRPr="009D5608">
        <w:rPr>
          <w:rFonts w:ascii="Arial" w:hAnsi="Arial" w:cs="Arial"/>
          <w:sz w:val="20"/>
          <w:szCs w:val="20"/>
        </w:rPr>
        <w:t xml:space="preserve"> </w:t>
      </w:r>
    </w:p>
    <w:p w14:paraId="1C7A909E"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eventual omissão ou incorreção de que tenha conhec</w:t>
      </w:r>
      <w:r w:rsidR="00E3090C" w:rsidRPr="009D5608">
        <w:rPr>
          <w:rFonts w:ascii="Arial" w:hAnsi="Arial" w:cs="Arial"/>
          <w:sz w:val="20"/>
          <w:szCs w:val="20"/>
        </w:rPr>
        <w:t xml:space="preserve">imento, contida nas informações </w:t>
      </w:r>
      <w:r w:rsidRPr="009D5608">
        <w:rPr>
          <w:rFonts w:ascii="Arial" w:hAnsi="Arial" w:cs="Arial"/>
          <w:sz w:val="20"/>
          <w:szCs w:val="20"/>
        </w:rPr>
        <w:t>divulgadas pela Emissora ou, ainda, o inadimplemento ou atraso na obrigatória prestação de informações pela Emissora;</w:t>
      </w:r>
    </w:p>
    <w:p w14:paraId="1C7A909F"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alterações estatutárias ocorridas no período;</w:t>
      </w:r>
    </w:p>
    <w:p w14:paraId="1C7A90A0"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comentários sobre as demonstrações financeiras da Emissora, enfocando os indicadores econômicos, financeiros e da estrutura de seu capital;</w:t>
      </w:r>
    </w:p>
    <w:p w14:paraId="1C7A90A1"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posição da Oferta ou colocação das Debêntures no mercado;</w:t>
      </w:r>
    </w:p>
    <w:p w14:paraId="1C7A90A2"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cumprimento de outras obrigações assumidas pela Emissora nesta Escritura de Emissão;</w:t>
      </w:r>
    </w:p>
    <w:p w14:paraId="1C7A90A3"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declaração sobre sua aptidão para continuar exercendo a função de Agente Fiduciário da Emissão;</w:t>
      </w:r>
    </w:p>
    <w:p w14:paraId="1C7A90A4" w14:textId="20EAEE8C"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 xml:space="preserve">acompanhamento da destinação dos recursos captados por meio da Emissão, conforme disposto na Cláusula </w:t>
      </w:r>
      <w:r w:rsidR="004B68EB" w:rsidRPr="009D5608">
        <w:rPr>
          <w:rFonts w:ascii="Arial" w:hAnsi="Arial" w:cs="Arial"/>
          <w:sz w:val="20"/>
          <w:szCs w:val="20"/>
        </w:rPr>
        <w:fldChar w:fldCharType="begin"/>
      </w:r>
      <w:r w:rsidR="009B73CB" w:rsidRPr="009D5608">
        <w:rPr>
          <w:rFonts w:ascii="Arial" w:hAnsi="Arial" w:cs="Arial"/>
          <w:sz w:val="20"/>
          <w:szCs w:val="20"/>
        </w:rPr>
        <w:instrText xml:space="preserve"> REF _Ref418168857 \r \h </w:instrText>
      </w:r>
      <w:r w:rsidR="009D5608">
        <w:rPr>
          <w:rFonts w:ascii="Arial" w:hAnsi="Arial" w:cs="Arial"/>
          <w:sz w:val="20"/>
          <w:szCs w:val="20"/>
        </w:rPr>
        <w:instrText xml:space="preserve"> \* MERGEFORMAT </w:instrText>
      </w:r>
      <w:r w:rsidR="004B68EB" w:rsidRPr="009D5608">
        <w:rPr>
          <w:rFonts w:ascii="Arial" w:hAnsi="Arial" w:cs="Arial"/>
          <w:sz w:val="20"/>
          <w:szCs w:val="20"/>
        </w:rPr>
      </w:r>
      <w:r w:rsidR="004B68EB" w:rsidRPr="009D5608">
        <w:rPr>
          <w:rFonts w:ascii="Arial" w:hAnsi="Arial" w:cs="Arial"/>
          <w:sz w:val="20"/>
          <w:szCs w:val="20"/>
        </w:rPr>
        <w:fldChar w:fldCharType="separate"/>
      </w:r>
      <w:r w:rsidR="00932089">
        <w:rPr>
          <w:rFonts w:ascii="Arial" w:hAnsi="Arial" w:cs="Arial"/>
          <w:sz w:val="20"/>
          <w:szCs w:val="20"/>
        </w:rPr>
        <w:t>4</w:t>
      </w:r>
      <w:r w:rsidR="004B68EB" w:rsidRPr="009D5608">
        <w:rPr>
          <w:rFonts w:ascii="Arial" w:hAnsi="Arial" w:cs="Arial"/>
          <w:sz w:val="20"/>
          <w:szCs w:val="20"/>
        </w:rPr>
        <w:fldChar w:fldCharType="end"/>
      </w:r>
      <w:r w:rsidRPr="009D5608">
        <w:rPr>
          <w:rFonts w:ascii="Arial" w:hAnsi="Arial" w:cs="Arial"/>
          <w:sz w:val="20"/>
          <w:szCs w:val="20"/>
        </w:rPr>
        <w:t xml:space="preserve"> acima, de acordo com os dados obtidos junto aos administradores da Emissora;</w:t>
      </w:r>
    </w:p>
    <w:p w14:paraId="1C7A90A5"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resgate</w:t>
      </w:r>
      <w:r w:rsidR="002028E0" w:rsidRPr="009D5608">
        <w:rPr>
          <w:rFonts w:ascii="Arial" w:hAnsi="Arial" w:cs="Arial"/>
          <w:sz w:val="20"/>
          <w:szCs w:val="20"/>
        </w:rPr>
        <w:t>, amortização,</w:t>
      </w:r>
      <w:r w:rsidRPr="009D5608">
        <w:rPr>
          <w:rFonts w:ascii="Arial" w:hAnsi="Arial" w:cs="Arial"/>
          <w:sz w:val="20"/>
          <w:szCs w:val="20"/>
        </w:rPr>
        <w:t xml:space="preserve"> e pagamento </w:t>
      </w:r>
      <w:r w:rsidR="00FA32AB" w:rsidRPr="009D5608">
        <w:rPr>
          <w:rFonts w:ascii="Arial" w:hAnsi="Arial" w:cs="Arial"/>
          <w:sz w:val="20"/>
          <w:szCs w:val="20"/>
        </w:rPr>
        <w:t>da Remuneração</w:t>
      </w:r>
      <w:r w:rsidRPr="009D5608">
        <w:rPr>
          <w:rFonts w:ascii="Arial" w:hAnsi="Arial" w:cs="Arial"/>
          <w:sz w:val="20"/>
          <w:szCs w:val="20"/>
        </w:rPr>
        <w:t xml:space="preserve"> realizados no</w:t>
      </w:r>
      <w:r w:rsidR="00FA32AB" w:rsidRPr="009D5608">
        <w:rPr>
          <w:rFonts w:ascii="Arial" w:hAnsi="Arial" w:cs="Arial"/>
          <w:sz w:val="20"/>
          <w:szCs w:val="20"/>
        </w:rPr>
        <w:t>s</w:t>
      </w:r>
      <w:r w:rsidRPr="009D5608">
        <w:rPr>
          <w:rFonts w:ascii="Arial" w:hAnsi="Arial" w:cs="Arial"/>
          <w:sz w:val="20"/>
          <w:szCs w:val="20"/>
        </w:rPr>
        <w:t xml:space="preserve"> período</w:t>
      </w:r>
      <w:r w:rsidR="005C05F2" w:rsidRPr="009D5608">
        <w:rPr>
          <w:rFonts w:ascii="Arial" w:hAnsi="Arial" w:cs="Arial"/>
          <w:sz w:val="20"/>
          <w:szCs w:val="20"/>
        </w:rPr>
        <w:t xml:space="preserve">s, termos e condições </w:t>
      </w:r>
      <w:r w:rsidR="00FA32AB" w:rsidRPr="009D5608">
        <w:rPr>
          <w:rFonts w:ascii="Arial" w:hAnsi="Arial" w:cs="Arial"/>
          <w:sz w:val="20"/>
          <w:szCs w:val="20"/>
        </w:rPr>
        <w:t>previstos nesta Escritura de Emissão</w:t>
      </w:r>
      <w:r w:rsidRPr="009D5608">
        <w:rPr>
          <w:rFonts w:ascii="Arial" w:hAnsi="Arial" w:cs="Arial"/>
          <w:sz w:val="20"/>
          <w:szCs w:val="20"/>
        </w:rPr>
        <w:t>, bem como aquisições e vendas das Debêntures efetuadas pela Emissora;</w:t>
      </w:r>
    </w:p>
    <w:p w14:paraId="1C7A90A6"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bookmarkStart w:id="119" w:name="_Ref284525887"/>
      <w:r w:rsidRPr="009D5608">
        <w:rPr>
          <w:rFonts w:ascii="Arial" w:hAnsi="Arial" w:cs="Arial"/>
          <w:sz w:val="20"/>
          <w:szCs w:val="20"/>
        </w:rPr>
        <w:t>existência de outras emissões de debêntures, públicas ou privadas, realizadas por sociedade coligada, controlada, controladora ou integrante do mesmo grupo da Emissora em que tenha atuado como agente fiduciário no período, bem como os dados sobre tais emissões previstos no artigo 12, inciso XVII, alínea (k), itens 1 a 7, da Instrução CVM 28; e</w:t>
      </w:r>
      <w:bookmarkEnd w:id="119"/>
    </w:p>
    <w:p w14:paraId="1C7A90A7" w14:textId="77777777" w:rsidR="00C863DE" w:rsidRPr="009D5608" w:rsidRDefault="00C863DE" w:rsidP="00731689">
      <w:pPr>
        <w:pStyle w:val="ListParagraph"/>
        <w:widowControl w:val="0"/>
        <w:numPr>
          <w:ilvl w:val="0"/>
          <w:numId w:val="4"/>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relação dos bens e valores entregues ao Agente Fiduciário, compreendendo sua administração e/ou prepostos.</w:t>
      </w:r>
    </w:p>
    <w:p w14:paraId="1C7A90A8" w14:textId="77777777" w:rsidR="00DC3202"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bookmarkStart w:id="120" w:name="_DV_M310"/>
      <w:bookmarkStart w:id="121" w:name="_Ref424551620"/>
      <w:bookmarkEnd w:id="120"/>
      <w:r w:rsidRPr="009D5608">
        <w:rPr>
          <w:rFonts w:ascii="Arial" w:hAnsi="Arial" w:cs="Arial"/>
          <w:sz w:val="20"/>
          <w:szCs w:val="20"/>
        </w:rPr>
        <w:t xml:space="preserve">colocar o relatório de que trata </w:t>
      </w:r>
      <w:bookmarkStart w:id="122" w:name="_DV_C515"/>
      <w:r w:rsidR="0051454C" w:rsidRPr="009D5608">
        <w:rPr>
          <w:rFonts w:ascii="Arial" w:hAnsi="Arial" w:cs="Arial"/>
          <w:sz w:val="20"/>
          <w:szCs w:val="20"/>
        </w:rPr>
        <w:t>o inciso (xii)</w:t>
      </w:r>
      <w:r w:rsidRPr="009D5608">
        <w:rPr>
          <w:rFonts w:ascii="Arial" w:hAnsi="Arial" w:cs="Arial"/>
          <w:sz w:val="20"/>
          <w:szCs w:val="20"/>
        </w:rPr>
        <w:t xml:space="preserve"> acima</w:t>
      </w:r>
      <w:bookmarkStart w:id="123" w:name="_DV_M311"/>
      <w:bookmarkStart w:id="124" w:name="_DV_M312"/>
      <w:bookmarkEnd w:id="122"/>
      <w:bookmarkEnd w:id="123"/>
      <w:bookmarkEnd w:id="124"/>
      <w:r w:rsidRPr="009D5608">
        <w:rPr>
          <w:rFonts w:ascii="Arial" w:hAnsi="Arial" w:cs="Arial"/>
          <w:sz w:val="20"/>
          <w:szCs w:val="20"/>
        </w:rPr>
        <w:t xml:space="preserve"> à disposição dos </w:t>
      </w:r>
      <w:r w:rsidR="009C73E1" w:rsidRPr="009D5608">
        <w:rPr>
          <w:rFonts w:ascii="Arial" w:hAnsi="Arial" w:cs="Arial"/>
          <w:sz w:val="20"/>
          <w:szCs w:val="20"/>
        </w:rPr>
        <w:t>D</w:t>
      </w:r>
      <w:r w:rsidRPr="009D5608">
        <w:rPr>
          <w:rFonts w:ascii="Arial" w:hAnsi="Arial" w:cs="Arial"/>
          <w:sz w:val="20"/>
          <w:szCs w:val="20"/>
        </w:rPr>
        <w:t>ebenturistas no prazo máximo de 4 (quatro) meses, a contar do encerramento do exercício social da Emissora</w:t>
      </w:r>
      <w:r w:rsidR="00C40783" w:rsidRPr="009D5608">
        <w:rPr>
          <w:rFonts w:ascii="Arial" w:hAnsi="Arial" w:cs="Arial"/>
          <w:sz w:val="20"/>
          <w:szCs w:val="20"/>
        </w:rPr>
        <w:t>. O relatório deverá estar disponível</w:t>
      </w:r>
      <w:r w:rsidRPr="009D5608">
        <w:rPr>
          <w:rFonts w:ascii="Arial" w:hAnsi="Arial" w:cs="Arial"/>
          <w:sz w:val="20"/>
          <w:szCs w:val="20"/>
        </w:rPr>
        <w:t xml:space="preserve"> ao menos nos seguintes locais</w:t>
      </w:r>
      <w:bookmarkStart w:id="125" w:name="_DV_C519"/>
      <w:r w:rsidRPr="009D5608">
        <w:rPr>
          <w:rFonts w:ascii="Arial" w:hAnsi="Arial" w:cs="Arial"/>
          <w:sz w:val="20"/>
          <w:szCs w:val="20"/>
        </w:rPr>
        <w:t>:</w:t>
      </w:r>
      <w:bookmarkEnd w:id="121"/>
      <w:bookmarkEnd w:id="125"/>
    </w:p>
    <w:p w14:paraId="1C7A90A9" w14:textId="77777777" w:rsidR="00DC3202" w:rsidRPr="009D5608" w:rsidRDefault="00DC3202" w:rsidP="007508CF">
      <w:pPr>
        <w:pStyle w:val="ListParagraph"/>
        <w:widowControl w:val="0"/>
        <w:numPr>
          <w:ilvl w:val="0"/>
          <w:numId w:val="6"/>
        </w:numPr>
        <w:shd w:val="clear" w:color="auto" w:fill="FFFFFF" w:themeFill="background1"/>
        <w:tabs>
          <w:tab w:val="left" w:pos="3061"/>
        </w:tabs>
        <w:spacing w:after="140" w:line="290" w:lineRule="auto"/>
        <w:ind w:left="3061"/>
        <w:jc w:val="both"/>
        <w:rPr>
          <w:rFonts w:ascii="Arial" w:hAnsi="Arial" w:cs="Arial"/>
          <w:sz w:val="20"/>
          <w:szCs w:val="20"/>
        </w:rPr>
      </w:pPr>
      <w:bookmarkStart w:id="126" w:name="_DV_M313"/>
      <w:bookmarkStart w:id="127" w:name="_DV_M314"/>
      <w:bookmarkEnd w:id="126"/>
      <w:bookmarkEnd w:id="127"/>
      <w:r w:rsidRPr="009D5608">
        <w:rPr>
          <w:rFonts w:ascii="Arial" w:hAnsi="Arial" w:cs="Arial"/>
          <w:sz w:val="20"/>
          <w:szCs w:val="20"/>
        </w:rPr>
        <w:t>na sede da Emissora;</w:t>
      </w:r>
    </w:p>
    <w:p w14:paraId="1C7A90AA" w14:textId="77777777" w:rsidR="00DC3202" w:rsidRPr="009D5608" w:rsidRDefault="00DC3202" w:rsidP="007508CF">
      <w:pPr>
        <w:pStyle w:val="ListParagraph"/>
        <w:widowControl w:val="0"/>
        <w:numPr>
          <w:ilvl w:val="0"/>
          <w:numId w:val="6"/>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n</w:t>
      </w:r>
      <w:r w:rsidR="001A416E" w:rsidRPr="009D5608">
        <w:rPr>
          <w:rFonts w:ascii="Arial" w:hAnsi="Arial" w:cs="Arial"/>
          <w:sz w:val="20"/>
          <w:szCs w:val="20"/>
        </w:rPr>
        <w:t xml:space="preserve">a sede do </w:t>
      </w:r>
      <w:r w:rsidR="00A1181F" w:rsidRPr="009D5608">
        <w:rPr>
          <w:rFonts w:ascii="Arial" w:hAnsi="Arial" w:cs="Arial"/>
          <w:sz w:val="20"/>
          <w:szCs w:val="20"/>
        </w:rPr>
        <w:t>Agente Fiduciário;</w:t>
      </w:r>
    </w:p>
    <w:p w14:paraId="1C7A90AB" w14:textId="77777777" w:rsidR="00DC3202" w:rsidRPr="009D5608" w:rsidRDefault="00DC3202" w:rsidP="007508CF">
      <w:pPr>
        <w:pStyle w:val="ListParagraph"/>
        <w:widowControl w:val="0"/>
        <w:numPr>
          <w:ilvl w:val="0"/>
          <w:numId w:val="6"/>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na CVM</w:t>
      </w:r>
      <w:r w:rsidR="00A1181F" w:rsidRPr="009D5608">
        <w:rPr>
          <w:rFonts w:ascii="Arial" w:hAnsi="Arial" w:cs="Arial"/>
          <w:sz w:val="20"/>
          <w:szCs w:val="20"/>
        </w:rPr>
        <w:t>; e</w:t>
      </w:r>
    </w:p>
    <w:p w14:paraId="1C7A90AC" w14:textId="77777777" w:rsidR="00A1181F" w:rsidRPr="009D5608" w:rsidRDefault="00A1181F" w:rsidP="007508CF">
      <w:pPr>
        <w:pStyle w:val="ListParagraph"/>
        <w:widowControl w:val="0"/>
        <w:numPr>
          <w:ilvl w:val="0"/>
          <w:numId w:val="6"/>
        </w:numPr>
        <w:shd w:val="clear" w:color="auto" w:fill="FFFFFF" w:themeFill="background1"/>
        <w:tabs>
          <w:tab w:val="left" w:pos="3061"/>
        </w:tabs>
        <w:spacing w:after="140" w:line="290" w:lineRule="auto"/>
        <w:ind w:left="3061"/>
        <w:jc w:val="both"/>
        <w:rPr>
          <w:rFonts w:ascii="Arial" w:hAnsi="Arial" w:cs="Arial"/>
          <w:sz w:val="20"/>
          <w:szCs w:val="20"/>
        </w:rPr>
      </w:pPr>
      <w:r w:rsidRPr="009D5608">
        <w:rPr>
          <w:rFonts w:ascii="Arial" w:hAnsi="Arial" w:cs="Arial"/>
          <w:sz w:val="20"/>
          <w:szCs w:val="20"/>
        </w:rPr>
        <w:t>na sede do</w:t>
      </w:r>
      <w:r w:rsidR="004F19BD" w:rsidRPr="009D5608">
        <w:rPr>
          <w:rFonts w:ascii="Arial" w:hAnsi="Arial" w:cs="Arial"/>
          <w:sz w:val="20"/>
          <w:szCs w:val="20"/>
        </w:rPr>
        <w:t>s</w:t>
      </w:r>
      <w:r w:rsidRPr="009D5608">
        <w:rPr>
          <w:rFonts w:ascii="Arial" w:hAnsi="Arial" w:cs="Arial"/>
          <w:sz w:val="20"/>
          <w:szCs w:val="20"/>
        </w:rPr>
        <w:t xml:space="preserve"> Coordenador</w:t>
      </w:r>
      <w:r w:rsidR="004F19BD" w:rsidRPr="009D5608">
        <w:rPr>
          <w:rFonts w:ascii="Arial" w:hAnsi="Arial" w:cs="Arial"/>
          <w:sz w:val="20"/>
          <w:szCs w:val="20"/>
        </w:rPr>
        <w:t>es</w:t>
      </w:r>
      <w:r w:rsidRPr="009D5608">
        <w:rPr>
          <w:rFonts w:ascii="Arial" w:hAnsi="Arial" w:cs="Arial"/>
          <w:sz w:val="20"/>
          <w:szCs w:val="20"/>
        </w:rPr>
        <w:t>.</w:t>
      </w:r>
    </w:p>
    <w:p w14:paraId="1C7A90AD" w14:textId="77777777" w:rsidR="00DC3202" w:rsidRPr="009D5608" w:rsidRDefault="00FD0E88"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bookmarkStart w:id="128" w:name="_DV_M315"/>
      <w:bookmarkStart w:id="129" w:name="_DV_M319"/>
      <w:bookmarkStart w:id="130" w:name="_DV_M320"/>
      <w:bookmarkStart w:id="131" w:name="_DV_M321"/>
      <w:bookmarkStart w:id="132" w:name="_DV_M322"/>
      <w:bookmarkStart w:id="133" w:name="_Ref392061583"/>
      <w:bookmarkEnd w:id="128"/>
      <w:bookmarkEnd w:id="129"/>
      <w:bookmarkEnd w:id="130"/>
      <w:bookmarkEnd w:id="131"/>
      <w:bookmarkEnd w:id="132"/>
      <w:r w:rsidRPr="009D5608">
        <w:rPr>
          <w:rFonts w:ascii="Arial" w:hAnsi="Arial" w:cs="Arial"/>
          <w:sz w:val="20"/>
          <w:szCs w:val="20"/>
        </w:rPr>
        <w:lastRenderedPageBreak/>
        <w:t xml:space="preserve">publicar às expensas da Emissora, na forma prevista </w:t>
      </w:r>
      <w:r w:rsidR="00C863DE" w:rsidRPr="009D5608">
        <w:rPr>
          <w:rFonts w:ascii="Arial" w:hAnsi="Arial" w:cs="Arial"/>
          <w:sz w:val="20"/>
          <w:szCs w:val="20"/>
        </w:rPr>
        <w:t>no item</w:t>
      </w:r>
      <w:r w:rsidR="00C6449D" w:rsidRPr="009D5608">
        <w:rPr>
          <w:rFonts w:ascii="Arial" w:hAnsi="Arial" w:cs="Arial"/>
          <w:sz w:val="20"/>
          <w:szCs w:val="20"/>
        </w:rPr>
        <w:t xml:space="preserve"> </w:t>
      </w:r>
      <w:r w:rsidR="007654D9" w:rsidRPr="009D5608">
        <w:rPr>
          <w:rFonts w:ascii="Arial" w:hAnsi="Arial" w:cs="Arial"/>
        </w:rPr>
        <w:fldChar w:fldCharType="begin"/>
      </w:r>
      <w:r w:rsidR="007654D9" w:rsidRPr="009D5608">
        <w:rPr>
          <w:rFonts w:ascii="Arial" w:hAnsi="Arial" w:cs="Arial"/>
        </w:rPr>
        <w:instrText xml:space="preserve"> REF _Ref392015789 \r \p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hAnsi="Arial" w:cs="Arial"/>
          <w:sz w:val="20"/>
          <w:szCs w:val="20"/>
        </w:rPr>
        <w:t>5.27 acima</w:t>
      </w:r>
      <w:r w:rsidR="007654D9" w:rsidRPr="009D5608">
        <w:rPr>
          <w:rFonts w:ascii="Arial" w:hAnsi="Arial" w:cs="Arial"/>
        </w:rPr>
        <w:fldChar w:fldCharType="end"/>
      </w:r>
      <w:r w:rsidRPr="009D5608">
        <w:rPr>
          <w:rFonts w:ascii="Arial" w:hAnsi="Arial" w:cs="Arial"/>
          <w:sz w:val="20"/>
          <w:szCs w:val="20"/>
        </w:rPr>
        <w:t xml:space="preserve">, anúncio comunicando aos </w:t>
      </w:r>
      <w:r w:rsidR="009C73E1" w:rsidRPr="009D5608">
        <w:rPr>
          <w:rFonts w:ascii="Arial" w:hAnsi="Arial" w:cs="Arial"/>
          <w:sz w:val="20"/>
          <w:szCs w:val="20"/>
        </w:rPr>
        <w:t>D</w:t>
      </w:r>
      <w:r w:rsidRPr="009D5608">
        <w:rPr>
          <w:rFonts w:ascii="Arial" w:hAnsi="Arial" w:cs="Arial"/>
          <w:sz w:val="20"/>
          <w:szCs w:val="20"/>
        </w:rPr>
        <w:t xml:space="preserve">ebenturistas que o relatório se encontra à sua disposição nos locais indicados </w:t>
      </w:r>
      <w:r w:rsidR="0051454C" w:rsidRPr="009D5608">
        <w:rPr>
          <w:rFonts w:ascii="Arial" w:hAnsi="Arial" w:cs="Arial"/>
          <w:sz w:val="20"/>
          <w:szCs w:val="20"/>
        </w:rPr>
        <w:t>no inciso</w:t>
      </w:r>
      <w:r w:rsidRPr="009D5608">
        <w:rPr>
          <w:rFonts w:ascii="Arial" w:hAnsi="Arial" w:cs="Arial"/>
          <w:sz w:val="20"/>
          <w:szCs w:val="20"/>
        </w:rPr>
        <w:t xml:space="preserve"> (xi</w:t>
      </w:r>
      <w:r w:rsidR="005A4748" w:rsidRPr="009D5608">
        <w:rPr>
          <w:rFonts w:ascii="Arial" w:hAnsi="Arial" w:cs="Arial"/>
          <w:sz w:val="20"/>
          <w:szCs w:val="20"/>
        </w:rPr>
        <w:t>ii</w:t>
      </w:r>
      <w:r w:rsidRPr="009D5608">
        <w:rPr>
          <w:rFonts w:ascii="Arial" w:hAnsi="Arial" w:cs="Arial"/>
          <w:sz w:val="20"/>
          <w:szCs w:val="20"/>
        </w:rPr>
        <w:t>) acima</w:t>
      </w:r>
      <w:r w:rsidR="00DC3202" w:rsidRPr="009D5608">
        <w:rPr>
          <w:rFonts w:ascii="Arial" w:hAnsi="Arial" w:cs="Arial"/>
          <w:sz w:val="20"/>
          <w:szCs w:val="20"/>
        </w:rPr>
        <w:t>;</w:t>
      </w:r>
      <w:bookmarkEnd w:id="133"/>
    </w:p>
    <w:p w14:paraId="1C7A90AE" w14:textId="562F4D6C" w:rsidR="001A416E" w:rsidRPr="009D5608" w:rsidRDefault="001A416E"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bookmarkStart w:id="134" w:name="_DV_M323"/>
      <w:bookmarkStart w:id="135" w:name="_DV_M324"/>
      <w:bookmarkEnd w:id="134"/>
      <w:bookmarkEnd w:id="135"/>
      <w:r w:rsidRPr="009D5608">
        <w:rPr>
          <w:rFonts w:ascii="Arial" w:hAnsi="Arial" w:cs="Arial"/>
          <w:sz w:val="20"/>
          <w:szCs w:val="20"/>
        </w:rPr>
        <w:t xml:space="preserve">manter atualizada a relação dos Debenturistas e seus endereços, mediante, inclusive, solicitação de informações junto à Emissora, ao </w:t>
      </w:r>
      <w:r w:rsidR="00EC3923" w:rsidRPr="009D5608">
        <w:rPr>
          <w:rFonts w:ascii="Arial" w:hAnsi="Arial" w:cs="Arial"/>
        </w:rPr>
        <w:t>Banco Liquidante da Emissão</w:t>
      </w:r>
      <w:r w:rsidRPr="009D5608">
        <w:rPr>
          <w:rFonts w:ascii="Arial" w:hAnsi="Arial" w:cs="Arial"/>
          <w:sz w:val="20"/>
          <w:szCs w:val="20"/>
        </w:rPr>
        <w:t xml:space="preserve"> e Escriturador e à CETIP, sendo que, para fins de atendimento ao disposto neste inciso, a Emissora e os Debenturistas, mediante subscrição e integralização das Debêntures expressamente autorizam, desde já, o </w:t>
      </w:r>
      <w:r w:rsidR="00EC3923" w:rsidRPr="009D5608">
        <w:rPr>
          <w:rFonts w:ascii="Arial" w:hAnsi="Arial" w:cs="Arial"/>
        </w:rPr>
        <w:t>Banco Liquidante da Emissão</w:t>
      </w:r>
      <w:r w:rsidRPr="009D5608">
        <w:rPr>
          <w:rFonts w:ascii="Arial" w:hAnsi="Arial" w:cs="Arial"/>
          <w:sz w:val="20"/>
          <w:szCs w:val="20"/>
        </w:rPr>
        <w:t xml:space="preserve"> e Escriturador a atender quaisquer solicitações feitas pelo Agente Fiduciário, inclusive referente à divulgação, a qualquer momento, da posição das Debêntures, e seus respectivos Debenturistas;</w:t>
      </w:r>
    </w:p>
    <w:p w14:paraId="1C7A90AF" w14:textId="77777777" w:rsidR="00DC3202" w:rsidRPr="009D5608" w:rsidRDefault="00AF796D"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bookmarkStart w:id="136" w:name="_DV_M325"/>
      <w:bookmarkStart w:id="137" w:name="_DV_M326"/>
      <w:bookmarkStart w:id="138" w:name="_DV_M329"/>
      <w:bookmarkStart w:id="139" w:name="_DV_M330"/>
      <w:bookmarkStart w:id="140" w:name="_DV_M338"/>
      <w:bookmarkEnd w:id="136"/>
      <w:bookmarkEnd w:id="137"/>
      <w:bookmarkEnd w:id="138"/>
      <w:bookmarkEnd w:id="139"/>
      <w:bookmarkEnd w:id="140"/>
      <w:r w:rsidRPr="009D5608">
        <w:rPr>
          <w:rFonts w:ascii="Arial" w:hAnsi="Arial" w:cs="Arial"/>
          <w:sz w:val="20"/>
          <w:szCs w:val="20"/>
        </w:rPr>
        <w:t>f</w:t>
      </w:r>
      <w:r w:rsidR="00DC3202" w:rsidRPr="009D5608">
        <w:rPr>
          <w:rFonts w:ascii="Arial" w:hAnsi="Arial" w:cs="Arial"/>
          <w:sz w:val="20"/>
          <w:szCs w:val="20"/>
        </w:rPr>
        <w:t xml:space="preserve">iscalizar o cumprimento das cláusulas constantes desta </w:t>
      </w:r>
      <w:r w:rsidR="009C484C" w:rsidRPr="009D5608">
        <w:rPr>
          <w:rFonts w:ascii="Arial" w:hAnsi="Arial" w:cs="Arial"/>
          <w:sz w:val="20"/>
          <w:szCs w:val="20"/>
        </w:rPr>
        <w:t>Escritura de Emissão</w:t>
      </w:r>
      <w:r w:rsidR="005A4748" w:rsidRPr="009D5608">
        <w:rPr>
          <w:rFonts w:ascii="Arial" w:hAnsi="Arial" w:cs="Arial"/>
          <w:sz w:val="20"/>
          <w:szCs w:val="20"/>
        </w:rPr>
        <w:t xml:space="preserve"> e dos Contratos de Garantias</w:t>
      </w:r>
      <w:r w:rsidR="00DC3202" w:rsidRPr="009D5608">
        <w:rPr>
          <w:rFonts w:ascii="Arial" w:hAnsi="Arial" w:cs="Arial"/>
          <w:sz w:val="20"/>
          <w:szCs w:val="20"/>
        </w:rPr>
        <w:t>, especialmente daquelas que impõem obrigações de fazer e de não fazer;</w:t>
      </w:r>
      <w:bookmarkStart w:id="141" w:name="_DV_M331"/>
      <w:bookmarkEnd w:id="141"/>
    </w:p>
    <w:p w14:paraId="1C7A90B0" w14:textId="77777777" w:rsidR="00B80670" w:rsidRPr="009D5608" w:rsidRDefault="004D3F8F"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 xml:space="preserve">notificar os Debenturistas, individualmente ou, caso não seja possível, por meio de aviso publicado nos </w:t>
      </w:r>
      <w:r w:rsidR="00242099" w:rsidRPr="009D5608">
        <w:rPr>
          <w:rFonts w:ascii="Arial" w:hAnsi="Arial" w:cs="Arial"/>
          <w:sz w:val="20"/>
          <w:szCs w:val="20"/>
        </w:rPr>
        <w:t xml:space="preserve">jornais mencionados no item </w:t>
      </w:r>
      <w:r w:rsidR="007654D9" w:rsidRPr="009D5608">
        <w:rPr>
          <w:rFonts w:ascii="Arial" w:hAnsi="Arial" w:cs="Arial"/>
        </w:rPr>
        <w:fldChar w:fldCharType="begin"/>
      </w:r>
      <w:r w:rsidR="007654D9" w:rsidRPr="009D5608">
        <w:rPr>
          <w:rFonts w:ascii="Arial" w:hAnsi="Arial" w:cs="Arial"/>
        </w:rPr>
        <w:instrText xml:space="preserve"> REF _Ref392015789 \r \p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hAnsi="Arial" w:cs="Arial"/>
          <w:sz w:val="20"/>
          <w:szCs w:val="20"/>
        </w:rPr>
        <w:t>5.27 acima</w:t>
      </w:r>
      <w:r w:rsidR="007654D9" w:rsidRPr="009D5608">
        <w:rPr>
          <w:rFonts w:ascii="Arial" w:hAnsi="Arial" w:cs="Arial"/>
        </w:rPr>
        <w:fldChar w:fldCharType="end"/>
      </w:r>
      <w:r w:rsidRPr="009D5608">
        <w:rPr>
          <w:rFonts w:ascii="Arial" w:hAnsi="Arial" w:cs="Arial"/>
          <w:sz w:val="20"/>
          <w:szCs w:val="20"/>
        </w:rPr>
        <w:t>, no prazo máximo de 10 (dez) dias corridos contados da ciência da ocorrência do evento, a respeito de qualquer inadimplemento pela Emissora</w:t>
      </w:r>
      <w:r w:rsidR="005A4748" w:rsidRPr="009D5608">
        <w:rPr>
          <w:rFonts w:ascii="Arial" w:hAnsi="Arial" w:cs="Arial"/>
          <w:sz w:val="20"/>
          <w:szCs w:val="20"/>
        </w:rPr>
        <w:t xml:space="preserve"> e pel</w:t>
      </w:r>
      <w:r w:rsidR="009B73CB" w:rsidRPr="009D5608">
        <w:rPr>
          <w:rFonts w:ascii="Arial" w:hAnsi="Arial" w:cs="Arial"/>
          <w:sz w:val="20"/>
          <w:szCs w:val="20"/>
        </w:rPr>
        <w:t>os</w:t>
      </w:r>
      <w:r w:rsidR="005A4748" w:rsidRPr="009D5608">
        <w:rPr>
          <w:rFonts w:ascii="Arial" w:hAnsi="Arial" w:cs="Arial"/>
          <w:sz w:val="20"/>
          <w:szCs w:val="20"/>
        </w:rPr>
        <w:t xml:space="preserve"> </w:t>
      </w:r>
      <w:r w:rsidR="009B73CB" w:rsidRPr="009D5608">
        <w:rPr>
          <w:rFonts w:ascii="Arial" w:hAnsi="Arial" w:cs="Arial"/>
          <w:sz w:val="20"/>
          <w:szCs w:val="20"/>
        </w:rPr>
        <w:t>Fiadores</w:t>
      </w:r>
      <w:r w:rsidRPr="009D5608">
        <w:rPr>
          <w:rFonts w:ascii="Arial" w:hAnsi="Arial" w:cs="Arial"/>
          <w:sz w:val="20"/>
          <w:szCs w:val="20"/>
        </w:rPr>
        <w:t xml:space="preserve"> de obrigações assumidas nesta Escritura de Emissão</w:t>
      </w:r>
      <w:r w:rsidR="005A4748" w:rsidRPr="009D5608">
        <w:rPr>
          <w:rFonts w:ascii="Arial" w:hAnsi="Arial" w:cs="Arial"/>
          <w:sz w:val="20"/>
          <w:szCs w:val="20"/>
        </w:rPr>
        <w:t xml:space="preserve"> e nos Contratos de Garantias</w:t>
      </w:r>
      <w:r w:rsidRPr="009D5608">
        <w:rPr>
          <w:rFonts w:ascii="Arial" w:hAnsi="Arial" w:cs="Arial"/>
          <w:sz w:val="20"/>
          <w:szCs w:val="20"/>
        </w:rPr>
        <w:t>,</w:t>
      </w:r>
      <w:r w:rsidR="005A4748" w:rsidRPr="009D5608">
        <w:rPr>
          <w:rFonts w:ascii="Arial" w:hAnsi="Arial" w:cs="Arial"/>
          <w:sz w:val="20"/>
          <w:szCs w:val="20"/>
        </w:rPr>
        <w:t xml:space="preserve"> conforme aplicável,</w:t>
      </w:r>
      <w:r w:rsidRPr="009D5608">
        <w:rPr>
          <w:rFonts w:ascii="Arial" w:hAnsi="Arial" w:cs="Arial"/>
          <w:sz w:val="20"/>
          <w:szCs w:val="20"/>
        </w:rPr>
        <w:t xml:space="preserve"> indicando o local em que fornecerá aos interessados maiores informações, sendo certo que comunicação de igual teor deverá ser enviada à Emissora, à CVM </w:t>
      </w:r>
      <w:r w:rsidR="00091DE0" w:rsidRPr="009D5608">
        <w:rPr>
          <w:rFonts w:ascii="Arial" w:hAnsi="Arial" w:cs="Arial"/>
          <w:sz w:val="20"/>
          <w:szCs w:val="20"/>
        </w:rPr>
        <w:t xml:space="preserve">e </w:t>
      </w:r>
      <w:r w:rsidRPr="009D5608">
        <w:rPr>
          <w:rFonts w:ascii="Arial" w:hAnsi="Arial" w:cs="Arial"/>
          <w:sz w:val="20"/>
          <w:szCs w:val="20"/>
        </w:rPr>
        <w:t>à CETIP</w:t>
      </w:r>
      <w:r w:rsidR="00E43F97" w:rsidRPr="009D5608">
        <w:rPr>
          <w:rFonts w:ascii="Arial" w:hAnsi="Arial" w:cs="Arial"/>
          <w:sz w:val="20"/>
          <w:szCs w:val="20"/>
        </w:rPr>
        <w:t>;</w:t>
      </w:r>
      <w:r w:rsidR="00B80670" w:rsidRPr="009D5608">
        <w:rPr>
          <w:rFonts w:ascii="Arial" w:hAnsi="Arial" w:cs="Arial"/>
          <w:sz w:val="20"/>
          <w:szCs w:val="20"/>
        </w:rPr>
        <w:t xml:space="preserve"> </w:t>
      </w:r>
    </w:p>
    <w:p w14:paraId="1C7A90B1" w14:textId="77777777" w:rsidR="00513C36" w:rsidRPr="009D5608" w:rsidRDefault="00DC3202"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verificar o cumprimento pela Emissora da obrigaç</w:t>
      </w:r>
      <w:r w:rsidR="0000668C" w:rsidRPr="009D5608">
        <w:rPr>
          <w:rFonts w:ascii="Arial" w:hAnsi="Arial" w:cs="Arial"/>
          <w:sz w:val="20"/>
          <w:szCs w:val="20"/>
        </w:rPr>
        <w:t>ã</w:t>
      </w:r>
      <w:r w:rsidRPr="009D5608">
        <w:rPr>
          <w:rFonts w:ascii="Arial" w:hAnsi="Arial" w:cs="Arial"/>
          <w:sz w:val="20"/>
          <w:szCs w:val="20"/>
        </w:rPr>
        <w:t>o prevista n</w:t>
      </w:r>
      <w:r w:rsidR="004D3F8F" w:rsidRPr="009D5608">
        <w:rPr>
          <w:rFonts w:ascii="Arial" w:hAnsi="Arial" w:cs="Arial"/>
          <w:sz w:val="20"/>
          <w:szCs w:val="20"/>
        </w:rPr>
        <w:t xml:space="preserve">o item </w:t>
      </w:r>
      <w:r w:rsidR="007654D9" w:rsidRPr="009D5608">
        <w:rPr>
          <w:rFonts w:ascii="Arial" w:hAnsi="Arial" w:cs="Arial"/>
        </w:rPr>
        <w:fldChar w:fldCharType="begin"/>
      </w:r>
      <w:r w:rsidR="007654D9" w:rsidRPr="009D5608">
        <w:rPr>
          <w:rFonts w:ascii="Arial" w:hAnsi="Arial" w:cs="Arial"/>
        </w:rPr>
        <w:instrText xml:space="preserve"> REF _Ref392014352 \r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hAnsi="Arial" w:cs="Arial"/>
          <w:sz w:val="20"/>
          <w:szCs w:val="20"/>
        </w:rPr>
        <w:t>8.1</w:t>
      </w:r>
      <w:r w:rsidR="007654D9" w:rsidRPr="009D5608">
        <w:rPr>
          <w:rFonts w:ascii="Arial" w:hAnsi="Arial" w:cs="Arial"/>
        </w:rPr>
        <w:fldChar w:fldCharType="end"/>
      </w:r>
      <w:r w:rsidR="004D3F8F" w:rsidRPr="009D5608">
        <w:rPr>
          <w:rFonts w:ascii="Arial" w:hAnsi="Arial" w:cs="Arial"/>
          <w:sz w:val="20"/>
          <w:szCs w:val="20"/>
        </w:rPr>
        <w:t xml:space="preserve">, alínea </w:t>
      </w:r>
      <w:r w:rsidR="007654D9" w:rsidRPr="009D5608">
        <w:rPr>
          <w:rFonts w:ascii="Arial" w:hAnsi="Arial" w:cs="Arial"/>
        </w:rPr>
        <w:fldChar w:fldCharType="begin"/>
      </w:r>
      <w:r w:rsidR="007654D9" w:rsidRPr="009D5608">
        <w:rPr>
          <w:rFonts w:ascii="Arial" w:hAnsi="Arial" w:cs="Arial"/>
        </w:rPr>
        <w:instrText xml:space="preserve"> REF _Ref413808468 \r \h  \* MERGEFORMAT </w:instrText>
      </w:r>
      <w:r w:rsidR="007654D9" w:rsidRPr="009D5608">
        <w:rPr>
          <w:rFonts w:ascii="Arial" w:hAnsi="Arial" w:cs="Arial"/>
        </w:rPr>
      </w:r>
      <w:r w:rsidR="007654D9" w:rsidRPr="009D5608">
        <w:rPr>
          <w:rFonts w:ascii="Arial" w:hAnsi="Arial" w:cs="Arial"/>
        </w:rPr>
        <w:fldChar w:fldCharType="separate"/>
      </w:r>
      <w:r w:rsidR="00932089" w:rsidRPr="00932089">
        <w:rPr>
          <w:rFonts w:ascii="Arial" w:hAnsi="Arial" w:cs="Arial"/>
          <w:sz w:val="20"/>
          <w:szCs w:val="20"/>
        </w:rPr>
        <w:t>8.1(r)</w:t>
      </w:r>
      <w:r w:rsidR="007654D9" w:rsidRPr="009D5608">
        <w:rPr>
          <w:rFonts w:ascii="Arial" w:hAnsi="Arial" w:cs="Arial"/>
        </w:rPr>
        <w:fldChar w:fldCharType="end"/>
      </w:r>
      <w:r w:rsidR="004D3F8F" w:rsidRPr="009D5608">
        <w:rPr>
          <w:rFonts w:ascii="Arial" w:hAnsi="Arial" w:cs="Arial"/>
          <w:sz w:val="20"/>
          <w:szCs w:val="20"/>
        </w:rPr>
        <w:t xml:space="preserve"> </w:t>
      </w:r>
      <w:r w:rsidRPr="009D5608">
        <w:rPr>
          <w:rFonts w:ascii="Arial" w:hAnsi="Arial" w:cs="Arial"/>
          <w:sz w:val="20"/>
          <w:szCs w:val="20"/>
        </w:rPr>
        <w:t>acima</w:t>
      </w:r>
      <w:r w:rsidR="00513C36" w:rsidRPr="009D5608">
        <w:rPr>
          <w:rFonts w:ascii="Arial" w:hAnsi="Arial" w:cs="Arial"/>
          <w:sz w:val="20"/>
          <w:szCs w:val="20"/>
        </w:rPr>
        <w:t>;</w:t>
      </w:r>
      <w:r w:rsidR="004D3F8F" w:rsidRPr="009D5608">
        <w:rPr>
          <w:rFonts w:ascii="Arial" w:hAnsi="Arial" w:cs="Arial"/>
          <w:sz w:val="20"/>
          <w:szCs w:val="20"/>
        </w:rPr>
        <w:t xml:space="preserve"> </w:t>
      </w:r>
    </w:p>
    <w:p w14:paraId="1C7A90B2" w14:textId="77777777" w:rsidR="004D3F8F" w:rsidRPr="009D5608" w:rsidRDefault="004D3F8F"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 xml:space="preserve">responsabilizar-se integralmente pelos serviços contratados, nos termos da legislação vigente; </w:t>
      </w:r>
    </w:p>
    <w:p w14:paraId="1C7A90B3" w14:textId="77777777" w:rsidR="00436F0C" w:rsidRPr="009D5608" w:rsidRDefault="00513C36"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 xml:space="preserve">divulgar as informações referidas </w:t>
      </w:r>
      <w:r w:rsidR="004D3F8F" w:rsidRPr="009D5608">
        <w:rPr>
          <w:rFonts w:ascii="Arial" w:hAnsi="Arial" w:cs="Arial"/>
          <w:sz w:val="20"/>
          <w:szCs w:val="20"/>
        </w:rPr>
        <w:t xml:space="preserve">no inciso </w:t>
      </w:r>
      <w:r w:rsidRPr="009D5608">
        <w:rPr>
          <w:rFonts w:ascii="Arial" w:hAnsi="Arial" w:cs="Arial"/>
          <w:sz w:val="20"/>
          <w:szCs w:val="20"/>
        </w:rPr>
        <w:t>(xii) acima em sua página na rede mundial de computadores tão logo delas tenha conhecimento</w:t>
      </w:r>
      <w:r w:rsidR="00436F0C" w:rsidRPr="009D5608">
        <w:rPr>
          <w:rFonts w:ascii="Arial" w:hAnsi="Arial" w:cs="Arial"/>
          <w:sz w:val="20"/>
          <w:szCs w:val="20"/>
        </w:rPr>
        <w:t>;</w:t>
      </w:r>
      <w:r w:rsidR="009B73CB" w:rsidRPr="009D5608">
        <w:rPr>
          <w:rFonts w:ascii="Arial" w:hAnsi="Arial" w:cs="Arial"/>
          <w:sz w:val="20"/>
          <w:szCs w:val="20"/>
        </w:rPr>
        <w:t xml:space="preserve"> e</w:t>
      </w:r>
    </w:p>
    <w:p w14:paraId="1C7A90B4" w14:textId="77777777" w:rsidR="003A0F99" w:rsidRPr="009D5608" w:rsidRDefault="003A0F99" w:rsidP="007508CF">
      <w:pPr>
        <w:pStyle w:val="BodyText"/>
        <w:numPr>
          <w:ilvl w:val="0"/>
          <w:numId w:val="8"/>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disponibilizar aos Debenturistas e demais participantes do mercado, em sua central de atendimento e/ou website, o Valor Nominal Unitário das Debêntures</w:t>
      </w:r>
      <w:r w:rsidR="00B80670" w:rsidRPr="009D5608">
        <w:rPr>
          <w:rFonts w:ascii="Arial" w:hAnsi="Arial" w:cs="Arial"/>
          <w:sz w:val="20"/>
          <w:szCs w:val="20"/>
        </w:rPr>
        <w:t xml:space="preserve"> acrescido </w:t>
      </w:r>
      <w:r w:rsidR="000C670C" w:rsidRPr="009D5608">
        <w:rPr>
          <w:rFonts w:ascii="Arial" w:hAnsi="Arial" w:cs="Arial"/>
          <w:sz w:val="20"/>
          <w:szCs w:val="20"/>
        </w:rPr>
        <w:t xml:space="preserve">da </w:t>
      </w:r>
      <w:r w:rsidR="00B80670" w:rsidRPr="009D5608">
        <w:rPr>
          <w:rFonts w:ascii="Arial" w:hAnsi="Arial" w:cs="Arial"/>
          <w:sz w:val="20"/>
          <w:szCs w:val="20"/>
        </w:rPr>
        <w:t>Remuneração</w:t>
      </w:r>
      <w:r w:rsidRPr="009D5608">
        <w:rPr>
          <w:rFonts w:ascii="Arial" w:hAnsi="Arial" w:cs="Arial"/>
          <w:sz w:val="20"/>
          <w:szCs w:val="20"/>
        </w:rPr>
        <w:t>, a ser calculado pela Emissora</w:t>
      </w:r>
      <w:r w:rsidR="009B73CB" w:rsidRPr="009D5608">
        <w:rPr>
          <w:rFonts w:ascii="Arial" w:hAnsi="Arial" w:cs="Arial"/>
          <w:sz w:val="20"/>
          <w:szCs w:val="20"/>
        </w:rPr>
        <w:t>.</w:t>
      </w:r>
    </w:p>
    <w:p w14:paraId="1C7A90B5" w14:textId="77777777" w:rsidR="004D3F8F" w:rsidRPr="009D5608" w:rsidRDefault="004D3F8F" w:rsidP="00731689">
      <w:pPr>
        <w:pStyle w:val="Level2"/>
        <w:shd w:val="clear" w:color="auto" w:fill="FFFFFF" w:themeFill="background1"/>
      </w:pPr>
      <w:bookmarkStart w:id="142" w:name="_DV_M349"/>
      <w:bookmarkStart w:id="143" w:name="_Ref392017225"/>
      <w:bookmarkEnd w:id="142"/>
      <w:r w:rsidRPr="009D5608">
        <w:t xml:space="preserve">No caso de inadimplemento, pela Emissora, de qualquer de suas obrigações previstas nesta Escritura de Emissão, não sanado nos prazos previstos nesta Escritura de Emissão, deverá o Agente Fiduciário usar de toda e qualquer ação para proteger direitos ou defender interesses dos Debenturistas, </w:t>
      </w:r>
      <w:bookmarkEnd w:id="143"/>
      <w:r w:rsidR="00B72976" w:rsidRPr="009D5608">
        <w:t>e contratará, conforme necessário, escritório de advocacia de renomada reputação</w:t>
      </w:r>
      <w:r w:rsidR="007F597C" w:rsidRPr="009D5608">
        <w:t>,</w:t>
      </w:r>
      <w:r w:rsidR="00417FA7" w:rsidRPr="009D5608">
        <w:t xml:space="preserve"> </w:t>
      </w:r>
      <w:r w:rsidRPr="009D5608">
        <w:t>devendo para tanto:</w:t>
      </w:r>
    </w:p>
    <w:p w14:paraId="1C7A90B6" w14:textId="77777777" w:rsidR="00DC3202" w:rsidRPr="009D5608" w:rsidRDefault="003A0F99" w:rsidP="007508CF">
      <w:pPr>
        <w:pStyle w:val="BodyText"/>
        <w:numPr>
          <w:ilvl w:val="0"/>
          <w:numId w:val="7"/>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bookmarkStart w:id="144" w:name="_DV_M339"/>
      <w:bookmarkStart w:id="145" w:name="_DV_M340"/>
      <w:bookmarkEnd w:id="144"/>
      <w:bookmarkEnd w:id="145"/>
      <w:r w:rsidRPr="009D5608">
        <w:rPr>
          <w:rFonts w:ascii="Arial" w:hAnsi="Arial" w:cs="Arial"/>
          <w:sz w:val="20"/>
          <w:szCs w:val="20"/>
        </w:rPr>
        <w:t>declarar, observadas as condições da presente Escritura de Emissão, antecipadamente vencidas as Debêntures e cobrar seu principal e acessórios nas condições acima especificadas</w:t>
      </w:r>
      <w:r w:rsidR="00DC3202" w:rsidRPr="009D5608">
        <w:rPr>
          <w:rFonts w:ascii="Arial" w:hAnsi="Arial" w:cs="Arial"/>
          <w:sz w:val="20"/>
          <w:szCs w:val="20"/>
        </w:rPr>
        <w:t>;</w:t>
      </w:r>
    </w:p>
    <w:p w14:paraId="1C7A90B7" w14:textId="77777777" w:rsidR="00DC3202" w:rsidRPr="009D5608" w:rsidRDefault="00DC3202" w:rsidP="007508CF">
      <w:pPr>
        <w:pStyle w:val="BodyText"/>
        <w:numPr>
          <w:ilvl w:val="0"/>
          <w:numId w:val="7"/>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requerer a falência da Emissora</w:t>
      </w:r>
      <w:r w:rsidR="00351971" w:rsidRPr="009D5608">
        <w:rPr>
          <w:rFonts w:ascii="Arial" w:hAnsi="Arial" w:cs="Arial"/>
          <w:sz w:val="20"/>
          <w:szCs w:val="20"/>
        </w:rPr>
        <w:t xml:space="preserve">, </w:t>
      </w:r>
      <w:r w:rsidR="00513C36" w:rsidRPr="009D5608">
        <w:rPr>
          <w:rFonts w:ascii="Arial" w:hAnsi="Arial" w:cs="Arial"/>
          <w:sz w:val="20"/>
          <w:szCs w:val="20"/>
        </w:rPr>
        <w:t>nos termos da legislação falimentar</w:t>
      </w:r>
      <w:r w:rsidRPr="009D5608">
        <w:rPr>
          <w:rFonts w:ascii="Arial" w:hAnsi="Arial" w:cs="Arial"/>
          <w:sz w:val="20"/>
          <w:szCs w:val="20"/>
        </w:rPr>
        <w:t>;</w:t>
      </w:r>
    </w:p>
    <w:p w14:paraId="1C7A90B8" w14:textId="77777777" w:rsidR="00DC3202" w:rsidRPr="009D5608" w:rsidRDefault="00DC3202" w:rsidP="007508CF">
      <w:pPr>
        <w:pStyle w:val="BodyText"/>
        <w:numPr>
          <w:ilvl w:val="0"/>
          <w:numId w:val="7"/>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r w:rsidRPr="009D5608">
        <w:rPr>
          <w:rFonts w:ascii="Arial" w:hAnsi="Arial" w:cs="Arial"/>
          <w:sz w:val="20"/>
          <w:szCs w:val="20"/>
        </w:rPr>
        <w:t xml:space="preserve">tomar quaisquer providências necessárias para a realização dos créditos dos </w:t>
      </w:r>
      <w:r w:rsidR="00FD0E88" w:rsidRPr="009D5608">
        <w:rPr>
          <w:rFonts w:ascii="Arial" w:hAnsi="Arial" w:cs="Arial"/>
          <w:sz w:val="20"/>
          <w:szCs w:val="20"/>
        </w:rPr>
        <w:t>D</w:t>
      </w:r>
      <w:r w:rsidRPr="009D5608">
        <w:rPr>
          <w:rFonts w:ascii="Arial" w:hAnsi="Arial" w:cs="Arial"/>
          <w:sz w:val="20"/>
          <w:szCs w:val="20"/>
        </w:rPr>
        <w:t>ebenturistas; e</w:t>
      </w:r>
    </w:p>
    <w:p w14:paraId="1C7A90B9" w14:textId="77777777" w:rsidR="00DC3202" w:rsidRPr="009D5608" w:rsidRDefault="00DC3202" w:rsidP="007508CF">
      <w:pPr>
        <w:pStyle w:val="BodyText"/>
        <w:numPr>
          <w:ilvl w:val="0"/>
          <w:numId w:val="7"/>
        </w:numPr>
        <w:shd w:val="clear" w:color="auto" w:fill="FFFFFF" w:themeFill="background1"/>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2353"/>
        </w:tabs>
        <w:spacing w:after="140" w:line="290" w:lineRule="auto"/>
        <w:ind w:left="2353" w:hanging="633"/>
        <w:rPr>
          <w:rFonts w:ascii="Arial" w:hAnsi="Arial" w:cs="Arial"/>
          <w:sz w:val="20"/>
          <w:szCs w:val="20"/>
        </w:rPr>
      </w:pPr>
      <w:bookmarkStart w:id="146" w:name="_DV_M343"/>
      <w:bookmarkStart w:id="147" w:name="_DV_M344"/>
      <w:bookmarkStart w:id="148" w:name="_DV_M345"/>
      <w:bookmarkStart w:id="149" w:name="_DV_M346"/>
      <w:bookmarkStart w:id="150" w:name="_DV_M347"/>
      <w:bookmarkStart w:id="151" w:name="_DV_M348"/>
      <w:bookmarkEnd w:id="146"/>
      <w:bookmarkEnd w:id="147"/>
      <w:bookmarkEnd w:id="148"/>
      <w:bookmarkEnd w:id="149"/>
      <w:bookmarkEnd w:id="150"/>
      <w:bookmarkEnd w:id="151"/>
      <w:r w:rsidRPr="009D5608">
        <w:rPr>
          <w:rFonts w:ascii="Arial" w:hAnsi="Arial" w:cs="Arial"/>
          <w:sz w:val="20"/>
          <w:szCs w:val="20"/>
        </w:rPr>
        <w:lastRenderedPageBreak/>
        <w:t xml:space="preserve">representar os </w:t>
      </w:r>
      <w:r w:rsidR="00FD0E88" w:rsidRPr="009D5608">
        <w:rPr>
          <w:rFonts w:ascii="Arial" w:hAnsi="Arial" w:cs="Arial"/>
          <w:sz w:val="20"/>
          <w:szCs w:val="20"/>
        </w:rPr>
        <w:t>D</w:t>
      </w:r>
      <w:r w:rsidRPr="009D5608">
        <w:rPr>
          <w:rFonts w:ascii="Arial" w:hAnsi="Arial" w:cs="Arial"/>
          <w:sz w:val="20"/>
          <w:szCs w:val="20"/>
        </w:rPr>
        <w:t>ebenturistas em processo de falência, recuperação judicial ou extrajudicial, intervenção ou liquidação extrajudicial da Emissora.</w:t>
      </w:r>
    </w:p>
    <w:p w14:paraId="1C7A90BA" w14:textId="77777777" w:rsidR="00DC3202" w:rsidRPr="009D5608" w:rsidRDefault="00B80670" w:rsidP="00731689">
      <w:pPr>
        <w:pStyle w:val="Level3"/>
        <w:shd w:val="clear" w:color="auto" w:fill="FFFFFF" w:themeFill="background1"/>
      </w:pPr>
      <w:bookmarkStart w:id="152" w:name="_Ref416188503"/>
      <w:r w:rsidRPr="009D5608">
        <w:t xml:space="preserve">O </w:t>
      </w:r>
      <w:r w:rsidR="00DC3202" w:rsidRPr="009D5608">
        <w:t xml:space="preserve">Agente Fiduciário somente se eximirá da responsabilidade pela não adoção das medidas contempladas </w:t>
      </w:r>
      <w:r w:rsidR="00A41232" w:rsidRPr="009D5608">
        <w:t>nos itens</w:t>
      </w:r>
      <w:r w:rsidR="00DC05D0" w:rsidRPr="009D5608">
        <w:t xml:space="preserve"> </w:t>
      </w:r>
      <w:bookmarkStart w:id="153" w:name="_DV_M350"/>
      <w:bookmarkStart w:id="154" w:name="_DV_M351"/>
      <w:bookmarkEnd w:id="153"/>
      <w:bookmarkEnd w:id="154"/>
      <w:r w:rsidR="004B68EB" w:rsidRPr="009D5608">
        <w:fldChar w:fldCharType="begin"/>
      </w:r>
      <w:r w:rsidR="00F95C82" w:rsidRPr="009D5608">
        <w:instrText xml:space="preserve"> REF _Ref392017225 \r \h </w:instrText>
      </w:r>
      <w:r w:rsidR="00B77FB2" w:rsidRPr="009D5608">
        <w:instrText xml:space="preserve"> \* MERGEFORMAT </w:instrText>
      </w:r>
      <w:r w:rsidR="004B68EB" w:rsidRPr="009D5608">
        <w:fldChar w:fldCharType="separate"/>
      </w:r>
      <w:r w:rsidR="00932089">
        <w:t>9.5</w:t>
      </w:r>
      <w:r w:rsidR="004B68EB" w:rsidRPr="009D5608">
        <w:fldChar w:fldCharType="end"/>
      </w:r>
      <w:r w:rsidR="00DC3202" w:rsidRPr="009D5608">
        <w:t xml:space="preserve"> (i) a (iii) acima se, convocada a </w:t>
      </w:r>
      <w:r w:rsidR="00F96D57" w:rsidRPr="009D5608">
        <w:t>Assembleia Geral de Debenturistas</w:t>
      </w:r>
      <w:r w:rsidR="00DC3202" w:rsidRPr="009D5608">
        <w:t xml:space="preserve">, esta assim o autorizar por deliberação </w:t>
      </w:r>
      <w:r w:rsidR="00EF341C" w:rsidRPr="009D5608">
        <w:t>unânime</w:t>
      </w:r>
      <w:r w:rsidR="009E2910" w:rsidRPr="009D5608">
        <w:t xml:space="preserve"> </w:t>
      </w:r>
      <w:r w:rsidR="00DC3202" w:rsidRPr="009D5608">
        <w:t xml:space="preserve">das Debêntures em Circulação, bastando, porém, a deliberação da maioria dos titulares das Debêntures em Circulação quando tal hipótese se referir ao disposto </w:t>
      </w:r>
      <w:r w:rsidR="00A41232" w:rsidRPr="009D5608">
        <w:t xml:space="preserve">no item </w:t>
      </w:r>
      <w:r w:rsidR="007654D9" w:rsidRPr="009D5608">
        <w:fldChar w:fldCharType="begin"/>
      </w:r>
      <w:r w:rsidR="007654D9" w:rsidRPr="009D5608">
        <w:instrText xml:space="preserve"> REF _Ref392017225 \r \h  \* MERGEFORMAT </w:instrText>
      </w:r>
      <w:r w:rsidR="007654D9" w:rsidRPr="009D5608">
        <w:fldChar w:fldCharType="separate"/>
      </w:r>
      <w:r w:rsidR="00932089">
        <w:t>9.5</w:t>
      </w:r>
      <w:r w:rsidR="007654D9" w:rsidRPr="009D5608">
        <w:fldChar w:fldCharType="end"/>
      </w:r>
      <w:r w:rsidR="00F95C82" w:rsidRPr="009D5608">
        <w:t xml:space="preserve"> </w:t>
      </w:r>
      <w:r w:rsidR="00DC3202" w:rsidRPr="009D5608">
        <w:t>(iv) acima.</w:t>
      </w:r>
      <w:bookmarkEnd w:id="152"/>
    </w:p>
    <w:p w14:paraId="1C7A90BB" w14:textId="36D65540" w:rsidR="00A41232" w:rsidRPr="009D5608" w:rsidRDefault="00750F0A" w:rsidP="00731689">
      <w:pPr>
        <w:pStyle w:val="Level3"/>
        <w:shd w:val="clear" w:color="auto" w:fill="FFFFFF" w:themeFill="background1"/>
      </w:pPr>
      <w:bookmarkStart w:id="155" w:name="_Ref392017370"/>
      <w:bookmarkStart w:id="156" w:name="_Ref416188513"/>
      <w:r w:rsidRPr="009D5608">
        <w:t>Será devido ao Agente Fiduciário honorários pelo desempenho dos deveres e atribuições que lhe competem, nos termos da legislação em vigor e desta Escritura</w:t>
      </w:r>
      <w:r w:rsidR="00032AB6">
        <w:t xml:space="preserve"> de Emissão</w:t>
      </w:r>
      <w:r w:rsidRPr="009D5608">
        <w:t xml:space="preserve">, correspondentes a uma remuneração </w:t>
      </w:r>
      <w:r w:rsidR="00B80670" w:rsidRPr="009D5608">
        <w:t xml:space="preserve">anual </w:t>
      </w:r>
      <w:r w:rsidR="009862C0" w:rsidRPr="009D5608">
        <w:t>de R$12.000,00 (doze mil reais), devida pela Emissora, sendo a primeira parcela devida 5 (cinco) após a data de assinatura d</w:t>
      </w:r>
      <w:r w:rsidR="00032AB6">
        <w:t xml:space="preserve">a </w:t>
      </w:r>
      <w:r w:rsidR="00582C3F">
        <w:t xml:space="preserve">Data de Integralização </w:t>
      </w:r>
      <w:r w:rsidR="009862C0" w:rsidRPr="009D5608">
        <w:t>e as demais nas mesmas datas dos anos subsequentes.</w:t>
      </w:r>
      <w:r w:rsidR="00B80670" w:rsidRPr="009D5608">
        <w:t xml:space="preserve"> As parcelas anuais serão devidas até a liquidação integral das </w:t>
      </w:r>
      <w:r w:rsidR="001237EA" w:rsidRPr="009D5608">
        <w:t>D</w:t>
      </w:r>
      <w:r w:rsidR="00B80670" w:rsidRPr="009D5608">
        <w:t>ebêntures, caso estas não sejam quitadas na</w:t>
      </w:r>
      <w:r w:rsidR="001237EA" w:rsidRPr="009D5608">
        <w:t>s respectivas</w:t>
      </w:r>
      <w:r w:rsidR="00B80670" w:rsidRPr="009D5608">
        <w:t xml:space="preserve"> Data de Vencimento</w:t>
      </w:r>
      <w:r w:rsidRPr="009D5608">
        <w:t>.</w:t>
      </w:r>
      <w:bookmarkEnd w:id="155"/>
      <w:bookmarkEnd w:id="156"/>
      <w:r w:rsidR="00380D48" w:rsidRPr="009D5608">
        <w:t xml:space="preserve"> </w:t>
      </w:r>
    </w:p>
    <w:p w14:paraId="1C7A90BC" w14:textId="14BE7A34" w:rsidR="00B80670" w:rsidRPr="009D5608" w:rsidRDefault="00B80670" w:rsidP="00731689">
      <w:pPr>
        <w:pStyle w:val="Level3"/>
        <w:shd w:val="clear" w:color="auto" w:fill="FFFFFF" w:themeFill="background1"/>
      </w:pPr>
      <w:r w:rsidRPr="009D5608">
        <w:t xml:space="preserve">No caso de inadimplemento no pagamento das </w:t>
      </w:r>
      <w:r w:rsidR="00032AB6">
        <w:t>D</w:t>
      </w:r>
      <w:r w:rsidR="00032AB6" w:rsidRPr="009D5608">
        <w:t xml:space="preserve">ebêntures </w:t>
      </w:r>
      <w:r w:rsidRPr="009D5608">
        <w:t xml:space="preserve">ou de reestruturação das condições das </w:t>
      </w:r>
      <w:r w:rsidR="00032AB6">
        <w:t>D</w:t>
      </w:r>
      <w:r w:rsidR="00032AB6" w:rsidRPr="009D5608">
        <w:t xml:space="preserve">ebêntures </w:t>
      </w:r>
      <w:r w:rsidRPr="009D5608">
        <w:t>após a emissão ou da participação em reuniões ou conferências telefônicas, bem como atendimento à solicitações extraordinárias, serão devidas ao Agente Fiduciário, adicionalmente, o valor de R</w:t>
      </w:r>
      <w:r w:rsidR="009862C0" w:rsidRPr="009D5608">
        <w:t xml:space="preserve">$500,00 (quinhentos reais) </w:t>
      </w:r>
      <w:r w:rsidRPr="009D5608">
        <w:t xml:space="preserve">por hora-homem de trabalho dedicado a tais fatos bem como à (i) execução das garantias, (ii) comparecimento em reuniões formais com a Emissora e/ou com Debenturistas; e (iii) implementação das consequentes decisões tomadas em tais eventos, pagas </w:t>
      </w:r>
      <w:r w:rsidR="009862C0" w:rsidRPr="009D5608">
        <w:t>5</w:t>
      </w:r>
      <w:r w:rsidR="009862C0" w:rsidRPr="009D5608" w:rsidDel="00657514">
        <w:t xml:space="preserve"> </w:t>
      </w:r>
      <w:r w:rsidR="009862C0" w:rsidRPr="009D5608">
        <w:t xml:space="preserve">(cinco) </w:t>
      </w:r>
      <w:r w:rsidRPr="009D5608">
        <w:t xml:space="preserve">dias após comprovação da entrega, pelo Agente Fiduciário, de </w:t>
      </w:r>
      <w:r w:rsidR="00582C3F">
        <w:t>“</w:t>
      </w:r>
      <w:r w:rsidRPr="009D5608">
        <w:t>relatório de horas</w:t>
      </w:r>
      <w:r w:rsidR="00582C3F">
        <w:t>”</w:t>
      </w:r>
      <w:r w:rsidRPr="009D5608">
        <w:t xml:space="preserve"> à Emissora. Entende-se por reestruturação das </w:t>
      </w:r>
      <w:r w:rsidR="00582C3F">
        <w:t>D</w:t>
      </w:r>
      <w:r w:rsidRPr="009D5608">
        <w:t xml:space="preserve">ebêntures os eventos relacionados </w:t>
      </w:r>
      <w:r w:rsidR="00032AB6" w:rsidRPr="009D5608">
        <w:t>à</w:t>
      </w:r>
      <w:r w:rsidRPr="009D5608">
        <w:t xml:space="preserve"> alteração (i) das garantias, (ii) prazos de pagamento e (iii) condições relacionadas ao vencimento antecipado. Os eventos relacionados </w:t>
      </w:r>
      <w:r w:rsidR="00032AB6" w:rsidRPr="009D5608">
        <w:t>à</w:t>
      </w:r>
      <w:r w:rsidRPr="009D5608">
        <w:t xml:space="preserve"> amortização das </w:t>
      </w:r>
      <w:r w:rsidR="00582C3F">
        <w:t>D</w:t>
      </w:r>
      <w:r w:rsidR="00582C3F" w:rsidRPr="009D5608">
        <w:t xml:space="preserve">ebêntures </w:t>
      </w:r>
      <w:r w:rsidRPr="009D5608">
        <w:t xml:space="preserve">não são considerados reestruturação das </w:t>
      </w:r>
      <w:r w:rsidR="00582C3F">
        <w:t>D</w:t>
      </w:r>
      <w:r w:rsidRPr="009D5608">
        <w:t>ebêntures.</w:t>
      </w:r>
    </w:p>
    <w:p w14:paraId="1C7A90BD" w14:textId="7CA29EEE" w:rsidR="00B80670" w:rsidRPr="009D5608" w:rsidRDefault="00B80670" w:rsidP="00657514">
      <w:pPr>
        <w:pStyle w:val="Level3"/>
      </w:pPr>
      <w:r w:rsidRPr="009D5608">
        <w:t>No caso de celebração de Aditamentos, bem como nas horas externas ao escritório do Agente Fiduciário, serão cobradas, adicionalmente, o valor de R</w:t>
      </w:r>
      <w:r w:rsidR="009862C0" w:rsidRPr="009D5608">
        <w:t xml:space="preserve">$500,00 (quinhentos) reais </w:t>
      </w:r>
      <w:r w:rsidRPr="009D5608">
        <w:t>por hora-homem de trabalho dedicado a tais alterações/serviços.</w:t>
      </w:r>
    </w:p>
    <w:p w14:paraId="1C7A90BE" w14:textId="6A62DEC0" w:rsidR="00B80670" w:rsidRPr="009D5608" w:rsidRDefault="00B80670" w:rsidP="00731689">
      <w:pPr>
        <w:pStyle w:val="Level3"/>
        <w:shd w:val="clear" w:color="auto" w:fill="FFFFFF" w:themeFill="background1"/>
      </w:pPr>
      <w:r w:rsidRPr="009D5608">
        <w:t xml:space="preserve">As parcelas acima serão atualizadas pelo </w:t>
      </w:r>
      <w:r w:rsidR="00582C3F">
        <w:t>Índice Geral de Preços do Mercado, calculado pela Fundação Getúlio Vargas (“</w:t>
      </w:r>
      <w:r w:rsidRPr="00582C3F">
        <w:rPr>
          <w:b/>
        </w:rPr>
        <w:t>IGP-M</w:t>
      </w:r>
      <w:r w:rsidR="000C304F" w:rsidRPr="00582C3F">
        <w:rPr>
          <w:b/>
        </w:rPr>
        <w:t>/FGV</w:t>
      </w:r>
      <w:r w:rsidR="00582C3F">
        <w:t>”)</w:t>
      </w:r>
      <w:r w:rsidRPr="009D5608">
        <w:t xml:space="preserve">, a partir da </w:t>
      </w:r>
      <w:r w:rsidR="00582C3F">
        <w:t>Data de Integralização</w:t>
      </w:r>
      <w:r w:rsidRPr="009D5608">
        <w:t>.</w:t>
      </w:r>
    </w:p>
    <w:p w14:paraId="1C7A90BF" w14:textId="77777777" w:rsidR="00B80670" w:rsidRPr="009D5608" w:rsidRDefault="00B80670" w:rsidP="00731689">
      <w:pPr>
        <w:pStyle w:val="Level3"/>
        <w:shd w:val="clear" w:color="auto" w:fill="FFFFFF" w:themeFill="background1"/>
      </w:pPr>
      <w:r w:rsidRPr="009D5608">
        <w:t>Os impostos incidentes sobre a remuneração serão acrescidos às parcelas nas datas de pagamento.</w:t>
      </w:r>
    </w:p>
    <w:p w14:paraId="1C7A90C0" w14:textId="2ADD3294" w:rsidR="00B80670" w:rsidRPr="009D5608" w:rsidRDefault="00B80670" w:rsidP="00731689">
      <w:pPr>
        <w:pStyle w:val="Level3"/>
        <w:shd w:val="clear" w:color="auto" w:fill="FFFFFF" w:themeFill="background1"/>
      </w:pPr>
      <w:r w:rsidRPr="009D5608">
        <w:t>Os serviços do Agente Fiduciário são aqueles descritos na Instrução CVM 28 e</w:t>
      </w:r>
      <w:r w:rsidR="00582C3F">
        <w:t xml:space="preserve"> na</w:t>
      </w:r>
      <w:r w:rsidRPr="009D5608">
        <w:t xml:space="preserve"> Lei </w:t>
      </w:r>
      <w:r w:rsidR="000C304F" w:rsidRPr="009D5608">
        <w:t>das Sociedades por Ações</w:t>
      </w:r>
      <w:r w:rsidRPr="009D5608">
        <w:t>.</w:t>
      </w:r>
    </w:p>
    <w:p w14:paraId="1C7A90C1" w14:textId="77777777" w:rsidR="00B80670" w:rsidRPr="009D5608" w:rsidRDefault="00B80670" w:rsidP="00731689">
      <w:pPr>
        <w:pStyle w:val="Level3"/>
        <w:shd w:val="clear" w:color="auto" w:fill="FFFFFF" w:themeFill="background1"/>
      </w:pPr>
      <w:r w:rsidRPr="009D5608">
        <w:t>As remunerações não incluem as despesas com viagens, estadias, transporte e publicação necessárias ao exercício da função do Agente Fiduciário, durante ou após a implantação do serviço, a serem cobertas pela Emissora, após prévia aprovação</w:t>
      </w:r>
      <w:r w:rsidR="000C670C" w:rsidRPr="009D5608">
        <w:t xml:space="preserve"> da Emissora</w:t>
      </w:r>
      <w:r w:rsidRPr="009D5608">
        <w:t xml:space="preserve">. Não estão incluídas igualmente, e serão arcadas pela Emissora, </w:t>
      </w:r>
      <w:r w:rsidR="000C670C" w:rsidRPr="009D5608">
        <w:t xml:space="preserve">desde que razoáveis, </w:t>
      </w:r>
      <w:r w:rsidRPr="009D5608">
        <w:t xml:space="preserve">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w:t>
      </w:r>
      <w:r w:rsidRPr="009D5608">
        <w:lastRenderedPageBreak/>
        <w:t>advocatícios</w:t>
      </w:r>
      <w:r w:rsidR="000C670C" w:rsidRPr="009D5608">
        <w:t>,</w:t>
      </w:r>
      <w:r w:rsidRPr="009D5608">
        <w:t xml:space="preserve"> </w:t>
      </w:r>
      <w:r w:rsidR="000C670C" w:rsidRPr="009D5608">
        <w:t>desde que razoáveis,</w:t>
      </w:r>
      <w:r w:rsidRPr="009D5608">
        <w:t xml:space="preserve"> para defesa do Agente Fiduciário e deverão ser igualmente adiantadas pelos Debenturistas e ressarcidas pela Emissora</w:t>
      </w:r>
      <w:r w:rsidR="000C670C" w:rsidRPr="009D5608">
        <w:t>, em até 10 (dez) Dias Úteis contados da entrega à Emissora dos documentos comprobatórios das despesas efetivamente incorridas</w:t>
      </w:r>
      <w:r w:rsidRPr="009D5608">
        <w:t>.</w:t>
      </w:r>
      <w:r w:rsidR="001F7B93" w:rsidRPr="009D5608">
        <w:t xml:space="preserve"> </w:t>
      </w:r>
    </w:p>
    <w:p w14:paraId="1C7A90C2" w14:textId="66DD0BA6" w:rsidR="00B80670" w:rsidRPr="009D5608" w:rsidRDefault="002E3FD8" w:rsidP="00731689">
      <w:pPr>
        <w:pStyle w:val="Level3"/>
        <w:shd w:val="clear" w:color="auto" w:fill="FFFFFF" w:themeFill="background1"/>
      </w:pPr>
      <w:r>
        <w:t>T</w:t>
      </w:r>
      <w:r w:rsidR="00B80670" w:rsidRPr="009D5608">
        <w:t>odas as despesas em que o Agente Fiduciário venha a incorrer</w:t>
      </w:r>
      <w:r w:rsidR="00443060" w:rsidRPr="009D5608">
        <w:t>, nos termos desta Escritura de Emissão e dos Contratos de Garantias,</w:t>
      </w:r>
      <w:r w:rsidR="00B80670" w:rsidRPr="009D5608">
        <w:t xml:space="preserve"> para resguardar os interesses dos Debenturistas deverão ser previamente aprovadas e adiantadas pelos Debenturistas, e posteriormente, ressarcidas pela Emissora. Tais despesas incluem</w:t>
      </w:r>
      <w:r w:rsidR="00443060" w:rsidRPr="009D5608">
        <w:t>, mas não se limitam, às custas com os registros previstos nesta Escritura de Emissão e nos Contratos de Garantias,</w:t>
      </w:r>
      <w:r w:rsidR="00B80670" w:rsidRPr="009D5608">
        <w:t xml:space="preserve"> </w:t>
      </w:r>
      <w:r w:rsidR="00443060" w:rsidRPr="009D5608">
        <w:t>a</w:t>
      </w:r>
      <w:r w:rsidR="00B80670" w:rsidRPr="009D5608">
        <w:t>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 e</w:t>
      </w:r>
      <w:r w:rsidR="007508CF" w:rsidRPr="009D5608">
        <w:t xml:space="preserve"> </w:t>
      </w:r>
    </w:p>
    <w:p w14:paraId="1C7A90C4" w14:textId="77777777" w:rsidR="00B80670" w:rsidRPr="009D5608" w:rsidRDefault="00B80670" w:rsidP="00731689">
      <w:pPr>
        <w:pStyle w:val="Level3"/>
        <w:shd w:val="clear" w:color="auto" w:fill="FFFFFF" w:themeFill="background1"/>
      </w:pPr>
      <w:r w:rsidRPr="009D5608">
        <w:t>No caso de eventuais obrigações adicionais ao Agente Fiduciário, ou ainda no caso de alteração nas características da presente Emissão, será facultado ao Agente Fiduciário a revisão dos honorários dispostos na presente Escritura</w:t>
      </w:r>
      <w:r w:rsidR="000C670C" w:rsidRPr="009D5608">
        <w:t>, mediante prévia aprovação da Emissora</w:t>
      </w:r>
      <w:r w:rsidRPr="009D5608">
        <w:t>.</w:t>
      </w:r>
    </w:p>
    <w:p w14:paraId="1C7A90C5" w14:textId="77777777" w:rsidR="00750F0A" w:rsidRPr="009D5608" w:rsidRDefault="00750F0A" w:rsidP="00731689">
      <w:pPr>
        <w:pStyle w:val="Level3"/>
        <w:shd w:val="clear" w:color="auto" w:fill="FFFFFF" w:themeFill="background1"/>
      </w:pPr>
      <w:r w:rsidRPr="009D5608">
        <w:t>O pagamento da remuneração do Agente Fiduciário será feito mediante depósito na conta corrente a ser indicada por esta no momento oportuno, servindo o comprovante do depósito como prova de quitação do pagamento.</w:t>
      </w:r>
    </w:p>
    <w:p w14:paraId="1C7A90C6" w14:textId="33342957" w:rsidR="00A41232" w:rsidRPr="009D5608" w:rsidRDefault="00A41232" w:rsidP="00731689">
      <w:pPr>
        <w:pStyle w:val="Level2"/>
        <w:shd w:val="clear" w:color="auto" w:fill="FFFFFF" w:themeFill="background1"/>
      </w:pPr>
      <w:r w:rsidRPr="009D5608">
        <w:t>Em caso de mora no pagamento de qualquer quantia devida, os débitos em atraso ficarão sujeitos estará sujeitos à multa contratual de 2% (dois por cento) sobre o valor do débito, bem como a juros moratórios de 1% (um por cento) ao mês</w:t>
      </w:r>
      <w:r w:rsidR="006D6C3A">
        <w:t>.</w:t>
      </w:r>
    </w:p>
    <w:p w14:paraId="1C7A90C7" w14:textId="77777777" w:rsidR="00750F0A" w:rsidRPr="009D5608" w:rsidRDefault="00983B95" w:rsidP="00731689">
      <w:pPr>
        <w:pStyle w:val="Level2"/>
        <w:shd w:val="clear" w:color="auto" w:fill="FFFFFF" w:themeFill="background1"/>
      </w:pPr>
      <w:r w:rsidRPr="009D5608">
        <w:t xml:space="preserve">O Agente Fiduciário não será obrigado a realizar qualquer verificação de veracidade de qualquer documento ou registro que considere autêntico e que lhe tenha sido encaminhado pela </w:t>
      </w:r>
      <w:r w:rsidR="00DA3505" w:rsidRPr="009D5608">
        <w:t>Emissora</w:t>
      </w:r>
      <w:r w:rsidRPr="009D5608">
        <w:t xml:space="preserve"> ou por terceiros a seu pedido, pa</w:t>
      </w:r>
      <w:r w:rsidR="005C05F2" w:rsidRPr="009D5608">
        <w:t>ra se basear nas suas decisões</w:t>
      </w:r>
      <w:r w:rsidR="00750F0A" w:rsidRPr="009D5608">
        <w:t xml:space="preserve">, </w:t>
      </w:r>
      <w:r w:rsidR="005C05F2" w:rsidRPr="009D5608">
        <w:t xml:space="preserve">e não será </w:t>
      </w:r>
      <w:r w:rsidR="00750F0A" w:rsidRPr="009D5608">
        <w:t>responsável pela elaboração de</w:t>
      </w:r>
      <w:r w:rsidR="005C05F2" w:rsidRPr="009D5608">
        <w:t>sses</w:t>
      </w:r>
      <w:r w:rsidR="00750F0A" w:rsidRPr="009D5608">
        <w:t xml:space="preserve"> documentos, que permanecerão sob obrigação legal e regulamentar da Emissora elaborá-los, nos termos da legislação aplicável.</w:t>
      </w:r>
    </w:p>
    <w:p w14:paraId="1C7A90C8" w14:textId="6FCE3CC2" w:rsidR="00A11726" w:rsidRPr="009D5608" w:rsidRDefault="00147BBA" w:rsidP="00731689">
      <w:pPr>
        <w:pStyle w:val="Level2"/>
        <w:shd w:val="clear" w:color="auto" w:fill="FFFFFF" w:themeFill="background1"/>
      </w:pPr>
      <w:r w:rsidRPr="009D5608">
        <w:t xml:space="preserve">O Agente Fiduciário não emitirá qualquer tipo de opinião ou fará qualquer juízo sobre orientação acerca de qualquer fato da Emissão que seja de competência de definição pelos Debenturistas, nos termos da Cláusula </w:t>
      </w:r>
      <w:r w:rsidR="004B68EB" w:rsidRPr="009D5608">
        <w:fldChar w:fldCharType="begin"/>
      </w:r>
      <w:r w:rsidR="000637DA" w:rsidRPr="009D5608">
        <w:instrText xml:space="preserve"> REF _Ref416167214 \r \h </w:instrText>
      </w:r>
      <w:r w:rsidR="009D5608">
        <w:instrText xml:space="preserve"> \* MERGEFORMAT </w:instrText>
      </w:r>
      <w:r w:rsidR="004B68EB" w:rsidRPr="009D5608">
        <w:fldChar w:fldCharType="separate"/>
      </w:r>
      <w:r w:rsidR="00932089">
        <w:t>10</w:t>
      </w:r>
      <w:r w:rsidR="004B68EB" w:rsidRPr="009D5608">
        <w:fldChar w:fldCharType="end"/>
      </w:r>
      <w:r w:rsidRPr="009D5608">
        <w:t xml:space="preserve"> abaixo, obrigando-se, tão-somente, a agir em conformidade com as instruções que lhe foram transmitidas pelos Debenturistas, nos termos da Cláusula </w:t>
      </w:r>
      <w:r w:rsidR="007654D9" w:rsidRPr="009D5608">
        <w:fldChar w:fldCharType="begin"/>
      </w:r>
      <w:r w:rsidR="007654D9" w:rsidRPr="009D5608">
        <w:instrText xml:space="preserve"> REF _Ref416167214 \r \h  \* MERGEFORMAT </w:instrText>
      </w:r>
      <w:r w:rsidR="007654D9" w:rsidRPr="009D5608">
        <w:fldChar w:fldCharType="separate"/>
      </w:r>
      <w:r w:rsidR="00932089">
        <w:t>10</w:t>
      </w:r>
      <w:r w:rsidR="007654D9" w:rsidRPr="009D5608">
        <w:fldChar w:fldCharType="end"/>
      </w:r>
      <w:r w:rsidR="004A2157" w:rsidRPr="009D5608">
        <w:t xml:space="preserve"> </w:t>
      </w:r>
      <w:r w:rsidRPr="009D5608">
        <w:t>abaixo, e de acordo com as atribuições que lhe são conferidas por lei, pel</w:t>
      </w:r>
      <w:r w:rsidR="00DA3505" w:rsidRPr="009D5608">
        <w:t>o</w:t>
      </w:r>
      <w:r w:rsidRPr="009D5608">
        <w:t xml:space="preserve"> </w:t>
      </w:r>
      <w:r w:rsidR="00DA3505" w:rsidRPr="009D5608">
        <w:t xml:space="preserve">item </w:t>
      </w:r>
      <w:r w:rsidR="007654D9" w:rsidRPr="009D5608">
        <w:fldChar w:fldCharType="begin"/>
      </w:r>
      <w:r w:rsidR="007654D9" w:rsidRPr="009D5608">
        <w:instrText xml:space="preserve"> REF _Ref392019282 \r \h  \* MERGEFORMAT </w:instrText>
      </w:r>
      <w:r w:rsidR="007654D9" w:rsidRPr="009D5608">
        <w:fldChar w:fldCharType="separate"/>
      </w:r>
      <w:r w:rsidR="00932089">
        <w:t>9.4</w:t>
      </w:r>
      <w:r w:rsidR="007654D9" w:rsidRPr="009D5608">
        <w:fldChar w:fldCharType="end"/>
      </w:r>
      <w:r w:rsidRPr="009D5608">
        <w:t xml:space="preserve"> acima e pelas demais disposições desta Escritura de Emissão. Neste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sidR="004A2157" w:rsidRPr="009D5608">
        <w:t>10</w:t>
      </w:r>
      <w:r w:rsidRPr="009D5608">
        <w:t xml:space="preserve"> abaixo, e reproduzidas perante a </w:t>
      </w:r>
      <w:r w:rsidR="00DA3505" w:rsidRPr="009D5608">
        <w:t>Emissora.</w:t>
      </w:r>
    </w:p>
    <w:p w14:paraId="1C7A90C9" w14:textId="77777777" w:rsidR="00A41232" w:rsidRPr="009D5608" w:rsidRDefault="00A41232" w:rsidP="00731689">
      <w:pPr>
        <w:pStyle w:val="Level2"/>
        <w:shd w:val="clear" w:color="auto" w:fill="FFFFFF" w:themeFill="background1"/>
      </w:pPr>
      <w:r w:rsidRPr="009D5608">
        <w:t>Nenhuma atribuição ou obrigação tácita será interpretada nesta Escritura de Emissão contra o Agente Fiduciário. O Agente Fiduciário não será obrigado e/ou vinculado pelas disposições de qualquer outro contrato no qual o Agente Fiduciário não figure como parte e/ou interveniente.</w:t>
      </w:r>
    </w:p>
    <w:p w14:paraId="1C7A90CA" w14:textId="77777777" w:rsidR="003A0F99" w:rsidRPr="009D5608" w:rsidRDefault="003A0F99" w:rsidP="00731689">
      <w:pPr>
        <w:pStyle w:val="Level2"/>
        <w:shd w:val="clear" w:color="auto" w:fill="FFFFFF" w:themeFill="background1"/>
      </w:pPr>
      <w:r w:rsidRPr="009D5608">
        <w:lastRenderedPageBreak/>
        <w:t>Os atos ou manifestações por parte do Agente Fiduciário (i) que criarem responsabilidade para os Debenturistas e/ou exonerarem terceiros de obrigações para com os Debenturistas; e/ou (ii) relacionados ao cumprimento, pela Emissora, de suas obrigações nesta Escritura de Emissão ou nas garantias, somente serão válidas mediante a prévia aprovação dos Debenturistas reunidos em Assembleia Geral de Debenturistas.</w:t>
      </w:r>
    </w:p>
    <w:p w14:paraId="1C7A90CB" w14:textId="77777777" w:rsidR="003A0F99" w:rsidRPr="009D5608" w:rsidRDefault="003A0F99" w:rsidP="00731689">
      <w:pPr>
        <w:pStyle w:val="Level2"/>
        <w:shd w:val="clear" w:color="auto" w:fill="FFFFFF" w:themeFill="background1"/>
      </w:pPr>
      <w:r w:rsidRPr="009D5608">
        <w:t>O Agente Fiduciário pode se balizar nas informações que lhe forem disponibilizadas pela Emissora para acompanhar o atendimento dos Índices Financeiros.</w:t>
      </w:r>
    </w:p>
    <w:p w14:paraId="1C7A90CC" w14:textId="77777777" w:rsidR="00076F6C" w:rsidRPr="009D5608" w:rsidRDefault="001C3CC9" w:rsidP="00731689">
      <w:pPr>
        <w:pStyle w:val="Level1"/>
        <w:shd w:val="clear" w:color="auto" w:fill="FFFFFF" w:themeFill="background1"/>
      </w:pPr>
      <w:bookmarkStart w:id="157" w:name="_Ref416167214"/>
      <w:r w:rsidRPr="009D5608">
        <w:t xml:space="preserve">DA </w:t>
      </w:r>
      <w:r w:rsidR="00076F6C" w:rsidRPr="009D5608">
        <w:t>ASSEMBLEIA GERAL DE DEBENTURISTAS</w:t>
      </w:r>
      <w:bookmarkEnd w:id="157"/>
    </w:p>
    <w:p w14:paraId="1C7A90CD" w14:textId="21D4E817" w:rsidR="005448FD" w:rsidRPr="009D5608" w:rsidRDefault="00076F6C" w:rsidP="00731689">
      <w:pPr>
        <w:pStyle w:val="Level2"/>
        <w:shd w:val="clear" w:color="auto" w:fill="FFFFFF" w:themeFill="background1"/>
      </w:pPr>
      <w:bookmarkStart w:id="158" w:name="_Ref424562378"/>
      <w:r w:rsidRPr="009D5608">
        <w:t>Os Debenturistas poderão, a qualquer tempo, reunir-se em assembleia geral, de acordo com o disposto no artigo 71 da Lei das Sociedades por Ações, a fim de deliberarem sobre matéria de interesse da comunhão dos Debenturistas (“</w:t>
      </w:r>
      <w:r w:rsidRPr="009D5608">
        <w:rPr>
          <w:b/>
        </w:rPr>
        <w:t>Assembleia Geral de Debenturistas</w:t>
      </w:r>
      <w:r w:rsidRPr="009D5608">
        <w:t>”)</w:t>
      </w:r>
      <w:r w:rsidR="006E5F7B" w:rsidRPr="009D5608">
        <w:rPr>
          <w:szCs w:val="26"/>
        </w:rPr>
        <w:t>.</w:t>
      </w:r>
      <w:bookmarkEnd w:id="158"/>
    </w:p>
    <w:p w14:paraId="1C7A90CE" w14:textId="77777777" w:rsidR="00076F6C" w:rsidRPr="009D5608" w:rsidRDefault="00076F6C" w:rsidP="00731689">
      <w:pPr>
        <w:pStyle w:val="Level2"/>
        <w:shd w:val="clear" w:color="auto" w:fill="FFFFFF" w:themeFill="background1"/>
      </w:pPr>
      <w:r w:rsidRPr="009D5608">
        <w:t>A Assembleia Geral de Debenturistas poderá ser convocada pelo Agente Fiduciário, pela Emissora, pelos Debenturistas que representem, no mínimo, 10% (dez por cento) das Debêntures em Circulação</w:t>
      </w:r>
      <w:r w:rsidR="0039711C" w:rsidRPr="009D5608">
        <w:t>,</w:t>
      </w:r>
      <w:r w:rsidR="0039711C" w:rsidRPr="009D5608">
        <w:rPr>
          <w:szCs w:val="26"/>
        </w:rPr>
        <w:t xml:space="preserve"> conforme o caso</w:t>
      </w:r>
      <w:r w:rsidRPr="009D5608">
        <w:t>, ou pela CVM.</w:t>
      </w:r>
    </w:p>
    <w:p w14:paraId="1C7A90CF" w14:textId="77777777" w:rsidR="00076F6C" w:rsidRPr="009D5608" w:rsidRDefault="00076F6C" w:rsidP="00731689">
      <w:pPr>
        <w:pStyle w:val="Level3"/>
        <w:shd w:val="clear" w:color="auto" w:fill="FFFFFF" w:themeFill="background1"/>
      </w:pPr>
      <w:bookmarkStart w:id="159" w:name="_Ref187755774"/>
      <w:r w:rsidRPr="009D5608">
        <w:t xml:space="preserve">A convocação das </w:t>
      </w:r>
      <w:r w:rsidR="00554A20" w:rsidRPr="009D5608">
        <w:t xml:space="preserve">Assembleias Gerais de Debenturistas </w:t>
      </w:r>
      <w:r w:rsidRPr="009D5608">
        <w:t>dar-se-á mediante anúncio publicado pelo menos 3 (trê</w:t>
      </w:r>
      <w:r w:rsidR="00242099" w:rsidRPr="009D5608">
        <w:t xml:space="preserve">s) vezes nos termos do item </w:t>
      </w:r>
      <w:r w:rsidR="007654D9" w:rsidRPr="009D5608">
        <w:fldChar w:fldCharType="begin"/>
      </w:r>
      <w:r w:rsidR="007654D9" w:rsidRPr="009D5608">
        <w:instrText xml:space="preserve"> REF _Ref392015789 \r \p \h  \* MERGEFORMAT </w:instrText>
      </w:r>
      <w:r w:rsidR="007654D9" w:rsidRPr="009D5608">
        <w:fldChar w:fldCharType="separate"/>
      </w:r>
      <w:r w:rsidR="00932089">
        <w:t>5.27 acima</w:t>
      </w:r>
      <w:r w:rsidR="007654D9" w:rsidRPr="009D5608">
        <w:fldChar w:fldCharType="end"/>
      </w:r>
      <w:r w:rsidRPr="009D5608">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r w:rsidR="0039711C" w:rsidRPr="009D5608">
        <w:t>, conforme o caso</w:t>
      </w:r>
      <w:r w:rsidRPr="009D5608">
        <w:t>.</w:t>
      </w:r>
      <w:bookmarkEnd w:id="159"/>
    </w:p>
    <w:p w14:paraId="1C7A90D0" w14:textId="77777777" w:rsidR="00076F6C" w:rsidRPr="009D5608" w:rsidRDefault="00076F6C" w:rsidP="00731689">
      <w:pPr>
        <w:pStyle w:val="Level2"/>
        <w:shd w:val="clear" w:color="auto" w:fill="FFFFFF" w:themeFill="background1"/>
      </w:pPr>
      <w:r w:rsidRPr="009D5608">
        <w:t xml:space="preserve">Aplicar-se-á à </w:t>
      </w:r>
      <w:r w:rsidR="00554A20" w:rsidRPr="009D5608">
        <w:t>Assembleia Geral de Debenturistas</w:t>
      </w:r>
      <w:r w:rsidRPr="009D5608">
        <w:t>, no que couber, o disposto na Lei das Sociedades por Ações, a respeito das assembleias gerais de acionistas.</w:t>
      </w:r>
      <w:r w:rsidR="00785275" w:rsidRPr="009D5608">
        <w:t xml:space="preserve"> </w:t>
      </w:r>
    </w:p>
    <w:p w14:paraId="1C7A90D1" w14:textId="77777777" w:rsidR="00076F6C" w:rsidRPr="009D5608" w:rsidRDefault="00076F6C" w:rsidP="00731689">
      <w:pPr>
        <w:pStyle w:val="Level2"/>
        <w:shd w:val="clear" w:color="auto" w:fill="FFFFFF" w:themeFill="background1"/>
      </w:pPr>
      <w:r w:rsidRPr="009D5608">
        <w:t xml:space="preserve">A presidência da </w:t>
      </w:r>
      <w:r w:rsidR="00554A20" w:rsidRPr="009D5608">
        <w:t xml:space="preserve">Assembleia Geral de Debenturistas </w:t>
      </w:r>
      <w:r w:rsidRPr="009D5608">
        <w:t xml:space="preserve">caberá ao Debenturista </w:t>
      </w:r>
      <w:r w:rsidR="0039711C" w:rsidRPr="009D5608">
        <w:t xml:space="preserve">eleito pelos Debenturistas presentes </w:t>
      </w:r>
      <w:r w:rsidRPr="009D5608">
        <w:t>ou àquele que for designado pela CVM.</w:t>
      </w:r>
    </w:p>
    <w:p w14:paraId="1C7A90D2" w14:textId="77777777" w:rsidR="00076F6C" w:rsidRPr="009D5608" w:rsidRDefault="00076F6C" w:rsidP="00731689">
      <w:pPr>
        <w:pStyle w:val="Level2"/>
        <w:shd w:val="clear" w:color="auto" w:fill="FFFFFF" w:themeFill="background1"/>
      </w:pPr>
      <w:r w:rsidRPr="009D5608">
        <w:t xml:space="preserve">A primeira convocação das </w:t>
      </w:r>
      <w:r w:rsidR="00554A20" w:rsidRPr="009D5608">
        <w:t xml:space="preserve">Assembleias Gerais de Debenturistas </w:t>
      </w:r>
      <w:r w:rsidRPr="009D5608">
        <w:t xml:space="preserve">deverá ser realizada com antecedência mínima de </w:t>
      </w:r>
      <w:r w:rsidR="002F6B6D" w:rsidRPr="009D5608">
        <w:t xml:space="preserve">8 </w:t>
      </w:r>
      <w:r w:rsidRPr="009D5608">
        <w:t>(</w:t>
      </w:r>
      <w:r w:rsidR="002F6B6D" w:rsidRPr="009D5608">
        <w:t>oito</w:t>
      </w:r>
      <w:r w:rsidRPr="009D5608">
        <w:t>) dias corridos de sua realização.</w:t>
      </w:r>
    </w:p>
    <w:p w14:paraId="1C7A90D3" w14:textId="77777777" w:rsidR="00076F6C" w:rsidRPr="009D5608" w:rsidRDefault="00076F6C" w:rsidP="00731689">
      <w:pPr>
        <w:pStyle w:val="Level3"/>
        <w:shd w:val="clear" w:color="auto" w:fill="FFFFFF" w:themeFill="background1"/>
      </w:pPr>
      <w:r w:rsidRPr="009D5608">
        <w:t xml:space="preserve">A </w:t>
      </w:r>
      <w:r w:rsidR="00554A20" w:rsidRPr="009D5608">
        <w:t xml:space="preserve">Assembleia Geral de Debenturistas </w:t>
      </w:r>
      <w:r w:rsidRPr="009D5608">
        <w:t xml:space="preserve">em segunda convocação somente poderá ser realizada em, no mínimo, </w:t>
      </w:r>
      <w:r w:rsidR="002F6B6D" w:rsidRPr="009D5608">
        <w:t xml:space="preserve">5 </w:t>
      </w:r>
      <w:r w:rsidRPr="009D5608">
        <w:t>(</w:t>
      </w:r>
      <w:r w:rsidR="002F6B6D" w:rsidRPr="009D5608">
        <w:t>cinco</w:t>
      </w:r>
      <w:r w:rsidRPr="009D5608">
        <w:t xml:space="preserve">) dias corridos após a data marcada para a instalação da </w:t>
      </w:r>
      <w:r w:rsidR="00554A20" w:rsidRPr="009D5608">
        <w:t xml:space="preserve">Assembleia Geral de Debenturistas </w:t>
      </w:r>
      <w:r w:rsidRPr="009D5608">
        <w:t>em primeira convocação.</w:t>
      </w:r>
    </w:p>
    <w:p w14:paraId="1C7A90D4" w14:textId="77777777" w:rsidR="00076F6C" w:rsidRPr="009D5608" w:rsidRDefault="00076F6C" w:rsidP="00731689">
      <w:pPr>
        <w:pStyle w:val="Level2"/>
        <w:shd w:val="clear" w:color="auto" w:fill="FFFFFF" w:themeFill="background1"/>
      </w:pPr>
      <w:bookmarkStart w:id="160" w:name="_Ref424562259"/>
      <w:r w:rsidRPr="009D5608">
        <w:t xml:space="preserve">Nos termos do artigo 71, parágrafo terceiro, da Lei das Sociedades por Ações, a </w:t>
      </w:r>
      <w:r w:rsidR="00554A20" w:rsidRPr="009D5608">
        <w:t>Assembleia Geral de Debenturistas</w:t>
      </w:r>
      <w:r w:rsidRPr="009D5608">
        <w:t xml:space="preserve"> instalar-se-á, em primeira convocação, com a presença de Debenturistas que representem, no mínimo, 50% (cinquenta por cento) das Debêntures em Circulação</w:t>
      </w:r>
      <w:r w:rsidR="006E5F7B" w:rsidRPr="009D5608">
        <w:t xml:space="preserve"> </w:t>
      </w:r>
      <w:r w:rsidRPr="009D5608">
        <w:t xml:space="preserve">e, em segunda convocação, com qualquer </w:t>
      </w:r>
      <w:r w:rsidR="00D52B58" w:rsidRPr="009D5608">
        <w:t>quórum</w:t>
      </w:r>
      <w:r w:rsidRPr="009D5608">
        <w:t>.</w:t>
      </w:r>
      <w:bookmarkEnd w:id="160"/>
    </w:p>
    <w:p w14:paraId="1C7A90D5" w14:textId="694C5532" w:rsidR="00657514" w:rsidRPr="009D5608" w:rsidRDefault="00076F6C" w:rsidP="00731689">
      <w:pPr>
        <w:pStyle w:val="Level2"/>
        <w:shd w:val="clear" w:color="auto" w:fill="FFFFFF" w:themeFill="background1"/>
      </w:pPr>
      <w:r w:rsidRPr="009D5608">
        <w:t xml:space="preserve">Cada Debênture conferirá ao seu titular o direito a um voto nas </w:t>
      </w:r>
      <w:r w:rsidR="00554A20" w:rsidRPr="009D5608">
        <w:t>Assembleias Gerais de Debenturistas</w:t>
      </w:r>
      <w:r w:rsidRPr="009D5608">
        <w:t>, cujas deliberações serão tomadas pelo Debenturista, sendo admitida a constituição de mandatários.</w:t>
      </w:r>
      <w:r w:rsidR="00785275" w:rsidRPr="009D5608">
        <w:t xml:space="preserve"> As deliberações tomadas pelos Debenturistas, no âmbito de sua competência legal, observados os quóruns estabelecidos nesta Escritura de Emissão, serão existentes, válidas e eficazes perante a Emissora e obrigarão a todos os titulares das Debêntures</w:t>
      </w:r>
      <w:r w:rsidR="006E5F7B" w:rsidRPr="009D5608">
        <w:t xml:space="preserve"> </w:t>
      </w:r>
      <w:r w:rsidR="00785275" w:rsidRPr="009D5608">
        <w:t>independentemente de terem comparecido à Assembleia Geral de Debenturistas ou do voto proferido na respectiva Assembleia Geral de Debenturistas.</w:t>
      </w:r>
      <w:r w:rsidR="00B7756B" w:rsidRPr="009D5608">
        <w:t xml:space="preserve"> </w:t>
      </w:r>
    </w:p>
    <w:p w14:paraId="1C7A90D6" w14:textId="77777777" w:rsidR="00076F6C" w:rsidRPr="009D5608" w:rsidRDefault="00076F6C" w:rsidP="00731689">
      <w:pPr>
        <w:pStyle w:val="Level2"/>
        <w:shd w:val="clear" w:color="auto" w:fill="FFFFFF" w:themeFill="background1"/>
      </w:pPr>
      <w:r w:rsidRPr="009D5608">
        <w:t xml:space="preserve">Para os fins desta Escritura de Emissão, </w:t>
      </w:r>
      <w:r w:rsidR="00B55BEB" w:rsidRPr="009D5608">
        <w:t>“</w:t>
      </w:r>
      <w:r w:rsidRPr="009D5608">
        <w:rPr>
          <w:b/>
        </w:rPr>
        <w:t>Debêntures em Circulação</w:t>
      </w:r>
      <w:r w:rsidR="00B55BEB" w:rsidRPr="009D5608">
        <w:t>”</w:t>
      </w:r>
      <w:r w:rsidRPr="009D5608">
        <w:t xml:space="preserve"> significam todas as Debêntures subscritas e integralizadas e não resgatadas, excluídas as Debêntures mantidas em tesouraria e, adicionalmente, para fins de constituição de </w:t>
      </w:r>
      <w:r w:rsidR="00D52B58" w:rsidRPr="009D5608">
        <w:t>quórum</w:t>
      </w:r>
      <w:r w:rsidRPr="009D5608">
        <w:t xml:space="preserve">, pertencentes, direta ou </w:t>
      </w:r>
      <w:r w:rsidRPr="009D5608">
        <w:lastRenderedPageBreak/>
        <w:t>indiretamente, (i) à Emissora; (ii) a qualquer controladora, direta ou indireta, da Emissora; ou (iii) a qualquer diretor, conselheiro, cônjuge, companheiro ou parente até o 3º (terceiro) grau de qualquer das pessoas referidas nos itens anteriores.</w:t>
      </w:r>
    </w:p>
    <w:p w14:paraId="1C7A90D7" w14:textId="77777777" w:rsidR="00076F6C" w:rsidRPr="009D5608" w:rsidRDefault="00076F6C" w:rsidP="00731689">
      <w:pPr>
        <w:pStyle w:val="Level2"/>
        <w:shd w:val="clear" w:color="auto" w:fill="FFFFFF" w:themeFill="background1"/>
      </w:pPr>
      <w:r w:rsidRPr="009D5608">
        <w:t xml:space="preserve">Será facultada a presença dos representantes legais da Emissora nas </w:t>
      </w:r>
      <w:r w:rsidR="00554A20" w:rsidRPr="009D5608">
        <w:t>Assembleias Gerais de Debenturistas</w:t>
      </w:r>
      <w:r w:rsidRPr="009D5608">
        <w:t xml:space="preserve">, a não ser quando ela seja solicitada pelo Agente Fiduciário </w:t>
      </w:r>
      <w:r w:rsidR="002C5668" w:rsidRPr="009D5608">
        <w:t>e/ou pelos Debenturistas nos termos desta Escritura de Emissão, hipótese em que será obrigatória a presença dos representantes legais da Emissora.</w:t>
      </w:r>
    </w:p>
    <w:p w14:paraId="1C7A90D8" w14:textId="77777777" w:rsidR="00076F6C" w:rsidRPr="009D5608" w:rsidRDefault="00076F6C" w:rsidP="00731689">
      <w:pPr>
        <w:pStyle w:val="Level2"/>
        <w:shd w:val="clear" w:color="auto" w:fill="FFFFFF" w:themeFill="background1"/>
      </w:pPr>
      <w:r w:rsidRPr="009D5608">
        <w:t xml:space="preserve">O Agente Fiduciário deverá comparecer às </w:t>
      </w:r>
      <w:r w:rsidR="00554A20" w:rsidRPr="009D5608">
        <w:t xml:space="preserve">Assembleias Gerais de Debenturistas </w:t>
      </w:r>
      <w:r w:rsidRPr="009D5608">
        <w:t>para prestar aos Debenturistas as informações que lhe forem solicitadas.</w:t>
      </w:r>
    </w:p>
    <w:p w14:paraId="1C7A90D9" w14:textId="55FDDEC1" w:rsidR="00657514" w:rsidRPr="009D5608" w:rsidRDefault="00657514" w:rsidP="00657514">
      <w:pPr>
        <w:pStyle w:val="Level2"/>
        <w:shd w:val="clear" w:color="auto" w:fill="FFFFFF" w:themeFill="background1"/>
      </w:pPr>
      <w:r w:rsidRPr="009D5608">
        <w:t>E</w:t>
      </w:r>
      <w:r w:rsidRPr="009D5608">
        <w:rPr>
          <w:color w:val="000000"/>
        </w:rPr>
        <w:t xml:space="preserve">xceto pelo disposto na Cláusula </w:t>
      </w:r>
      <w:r w:rsidR="004B68EB" w:rsidRPr="009D5608">
        <w:rPr>
          <w:color w:val="000000"/>
        </w:rPr>
        <w:fldChar w:fldCharType="begin"/>
      </w:r>
      <w:r w:rsidRPr="009D5608">
        <w:rPr>
          <w:color w:val="000000"/>
        </w:rPr>
        <w:instrText xml:space="preserve"> REF _Ref424561715 \r \h </w:instrText>
      </w:r>
      <w:r w:rsidR="009D5608">
        <w:rPr>
          <w:color w:val="000000"/>
        </w:rPr>
        <w:instrText xml:space="preserve"> \* MERGEFORMAT </w:instrText>
      </w:r>
      <w:r w:rsidR="004B68EB" w:rsidRPr="009D5608">
        <w:rPr>
          <w:color w:val="000000"/>
        </w:rPr>
      </w:r>
      <w:r w:rsidR="004B68EB" w:rsidRPr="009D5608">
        <w:rPr>
          <w:color w:val="000000"/>
        </w:rPr>
        <w:fldChar w:fldCharType="separate"/>
      </w:r>
      <w:r w:rsidR="00932089">
        <w:rPr>
          <w:color w:val="000000"/>
        </w:rPr>
        <w:t>10.12</w:t>
      </w:r>
      <w:r w:rsidR="004B68EB" w:rsidRPr="009D5608">
        <w:rPr>
          <w:color w:val="000000"/>
        </w:rPr>
        <w:fldChar w:fldCharType="end"/>
      </w:r>
      <w:r w:rsidRPr="009D5608">
        <w:rPr>
          <w:color w:val="000000"/>
        </w:rPr>
        <w:t xml:space="preserve"> abaixo, todas a</w:t>
      </w:r>
      <w:r w:rsidRPr="009D5608">
        <w:rPr>
          <w:rFonts w:eastAsia="Arial Unicode MS"/>
        </w:rPr>
        <w:t>s deliberações a serem tomadas em Assembleia Geral de Debenturistas dependerão de aprovação de Debenturistas representando, no mínimo, 75% (setenta e cinco por cento) das Debêntures em Circulação.</w:t>
      </w:r>
    </w:p>
    <w:p w14:paraId="1C7A90DA" w14:textId="77777777" w:rsidR="006E5F7B" w:rsidRPr="009D5608" w:rsidRDefault="006E5F7B" w:rsidP="006E5F7B">
      <w:pPr>
        <w:pStyle w:val="Level2"/>
      </w:pPr>
      <w:bookmarkStart w:id="161" w:name="_Ref424561715"/>
      <w:bookmarkStart w:id="162" w:name="_Ref392020841"/>
      <w:r w:rsidRPr="009D5608">
        <w:t xml:space="preserve">Não estão incluídos no quorum a que se refere à Cláusula </w:t>
      </w:r>
      <w:r w:rsidR="00B7756B" w:rsidRPr="009D5608">
        <w:t>10.</w:t>
      </w:r>
      <w:r w:rsidR="006234B3" w:rsidRPr="009D5608">
        <w:t>11</w:t>
      </w:r>
      <w:r w:rsidR="00E141D6" w:rsidRPr="009D5608">
        <w:t xml:space="preserve"> </w:t>
      </w:r>
      <w:r w:rsidRPr="009D5608">
        <w:t>acima:</w:t>
      </w:r>
      <w:bookmarkEnd w:id="161"/>
    </w:p>
    <w:p w14:paraId="1C7A90DB" w14:textId="77777777" w:rsidR="006E5F7B" w:rsidRPr="009D5608" w:rsidRDefault="006E5F7B" w:rsidP="006E5F7B">
      <w:pPr>
        <w:pStyle w:val="Level4"/>
        <w:tabs>
          <w:tab w:val="clear" w:pos="2041"/>
          <w:tab w:val="num" w:pos="0"/>
        </w:tabs>
        <w:ind w:left="1418"/>
      </w:pPr>
      <w:r w:rsidRPr="009D5608">
        <w:t>os quoruns expressamente previstos em outras Cláusulas desta Escritura de Emissão; e</w:t>
      </w:r>
    </w:p>
    <w:p w14:paraId="1C7A90DC" w14:textId="77777777" w:rsidR="006E5F7B" w:rsidRPr="009D5608" w:rsidRDefault="006E5F7B" w:rsidP="006E5F7B">
      <w:pPr>
        <w:pStyle w:val="Level4"/>
        <w:tabs>
          <w:tab w:val="clear" w:pos="2041"/>
          <w:tab w:val="num" w:pos="0"/>
        </w:tabs>
        <w:ind w:left="1418"/>
      </w:pPr>
      <w:r w:rsidRPr="009D5608">
        <w:t xml:space="preserve">as alterações relativas às características das Debêntures, como por exemplo (a) das disposições deste item </w:t>
      </w:r>
      <w:r w:rsidR="004B68EB" w:rsidRPr="009D5608">
        <w:fldChar w:fldCharType="begin"/>
      </w:r>
      <w:r w:rsidRPr="009D5608">
        <w:instrText xml:space="preserve"> REF _Ref424561715 \r \h </w:instrText>
      </w:r>
      <w:r w:rsidR="00D448A0" w:rsidRPr="009D5608">
        <w:instrText xml:space="preserve"> \* MERGEFORMAT </w:instrText>
      </w:r>
      <w:r w:rsidR="004B68EB" w:rsidRPr="009D5608">
        <w:fldChar w:fldCharType="separate"/>
      </w:r>
      <w:r w:rsidR="00932089">
        <w:t>10.12</w:t>
      </w:r>
      <w:r w:rsidR="004B68EB" w:rsidRPr="009D5608">
        <w:fldChar w:fldCharType="end"/>
      </w:r>
      <w:r w:rsidRPr="009D5608">
        <w:t>, (b) de qualquer das Garantias; (c) da Remuneração; (d) de quaisquer datas de pagamento de quaisquer valores previstos nesta Escritura de Emissão e/ou nos Contratos de Garantia devidos aos Debenturistas; (e) do prazo de vigência das Debêntures; (f) da espécie das Debêntures; (g) da criação de evento de repactuação; (h) das disposições relativas ao resgate antecipado e/ou a amortização extraordinária; ou (i) das disposições relativas à Oferta Facultativa de Resgate Antecipado</w:t>
      </w:r>
      <w:r w:rsidR="00E141D6" w:rsidRPr="009D5608">
        <w:t xml:space="preserve"> ou ao Resgate Antecipado Facultativo</w:t>
      </w:r>
      <w:r w:rsidRPr="009D5608">
        <w:t xml:space="preserve">; ou (j) da redação de qualquer Evento de </w:t>
      </w:r>
      <w:r w:rsidR="00D41450" w:rsidRPr="009D5608">
        <w:t>Vencimento Antecipado</w:t>
      </w:r>
      <w:r w:rsidR="00A37F3A" w:rsidRPr="009D5608">
        <w:t xml:space="preserve">; (k) da </w:t>
      </w:r>
      <w:r w:rsidRPr="009D5608">
        <w:t xml:space="preserve">renúncia ou o perdão temporário a um </w:t>
      </w:r>
      <w:r w:rsidR="001820B0" w:rsidRPr="009D5608">
        <w:t>Evento de Vencimento Antecipado</w:t>
      </w:r>
      <w:r w:rsidR="006234B3" w:rsidRPr="009D5608">
        <w:t>, sendo que tais</w:t>
      </w:r>
      <w:r w:rsidR="001820B0" w:rsidRPr="009D5608">
        <w:t xml:space="preserve"> </w:t>
      </w:r>
      <w:r w:rsidRPr="009D5608">
        <w:t>alterações deverão ser aprovadas por Debenturistas representando, no mínimo, 90% (noventa por cento) das Debêntures em Circulação.</w:t>
      </w:r>
    </w:p>
    <w:p w14:paraId="1C7A90DD" w14:textId="77777777" w:rsidR="00CC1A56" w:rsidRPr="009D5608" w:rsidRDefault="00CC1A56" w:rsidP="00CC1A56">
      <w:pPr>
        <w:pStyle w:val="Level2"/>
        <w:shd w:val="clear" w:color="auto" w:fill="FFFFFF" w:themeFill="background1"/>
      </w:pPr>
      <w:r w:rsidRPr="009D5608">
        <w:t>Aplica-se às Assembleias Gerais de Debenturistas, no que couber, o disposto na Lei das Sociedades por Ações, sobre a assembleia geral de acionistas.</w:t>
      </w:r>
    </w:p>
    <w:p w14:paraId="1C7A90DE" w14:textId="77777777" w:rsidR="00F11844" w:rsidRPr="009D5608" w:rsidRDefault="001C3CC9" w:rsidP="00731689">
      <w:pPr>
        <w:pStyle w:val="Level1"/>
        <w:shd w:val="clear" w:color="auto" w:fill="FFFFFF" w:themeFill="background1"/>
      </w:pPr>
      <w:bookmarkStart w:id="163" w:name="_DV_M387"/>
      <w:bookmarkStart w:id="164" w:name="_DV_M389"/>
      <w:bookmarkStart w:id="165" w:name="_DV_M390"/>
      <w:bookmarkStart w:id="166" w:name="_DV_M393"/>
      <w:bookmarkStart w:id="167" w:name="_DV_M394"/>
      <w:bookmarkEnd w:id="162"/>
      <w:bookmarkEnd w:id="163"/>
      <w:bookmarkEnd w:id="164"/>
      <w:bookmarkEnd w:id="165"/>
      <w:bookmarkEnd w:id="166"/>
      <w:bookmarkEnd w:id="167"/>
      <w:r w:rsidRPr="009D5608">
        <w:t xml:space="preserve">DAS </w:t>
      </w:r>
      <w:r w:rsidR="00F11844" w:rsidRPr="009D5608">
        <w:t xml:space="preserve">DECLARAÇÕES E GARANTIAS DA EMISSORA </w:t>
      </w:r>
      <w:r w:rsidR="00AF4B23" w:rsidRPr="009D5608">
        <w:t>E DOS FIADORES</w:t>
      </w:r>
    </w:p>
    <w:p w14:paraId="1C7A90DF" w14:textId="77777777" w:rsidR="00DC3202" w:rsidRPr="009D5608" w:rsidRDefault="00DC3202" w:rsidP="00731689">
      <w:pPr>
        <w:pStyle w:val="Level2"/>
        <w:shd w:val="clear" w:color="auto" w:fill="FFFFFF" w:themeFill="background1"/>
      </w:pPr>
      <w:bookmarkStart w:id="168" w:name="_Ref392021656"/>
      <w:r w:rsidRPr="009D5608">
        <w:t>A Emissora</w:t>
      </w:r>
      <w:r w:rsidR="00BF05FD" w:rsidRPr="009D5608">
        <w:t xml:space="preserve"> e os Fiadores</w:t>
      </w:r>
      <w:r w:rsidRPr="009D5608">
        <w:t xml:space="preserve"> declara</w:t>
      </w:r>
      <w:r w:rsidR="00BF05FD" w:rsidRPr="009D5608">
        <w:t>m</w:t>
      </w:r>
      <w:r w:rsidRPr="009D5608">
        <w:t xml:space="preserve"> e garante</w:t>
      </w:r>
      <w:r w:rsidR="00BF05FD" w:rsidRPr="009D5608">
        <w:t>m</w:t>
      </w:r>
      <w:r w:rsidR="00F12098" w:rsidRPr="009D5608">
        <w:t>, nesta data,</w:t>
      </w:r>
      <w:r w:rsidR="00BF05FD" w:rsidRPr="009D5608">
        <w:t xml:space="preserve"> conforme aplicável,</w:t>
      </w:r>
      <w:r w:rsidRPr="009D5608">
        <w:t xml:space="preserve"> que:</w:t>
      </w:r>
      <w:bookmarkEnd w:id="168"/>
    </w:p>
    <w:p w14:paraId="1C7A90E0" w14:textId="77777777" w:rsidR="00BF05FD" w:rsidRPr="009D5608" w:rsidRDefault="00BF05FD" w:rsidP="00BF05FD">
      <w:pPr>
        <w:pStyle w:val="Level4"/>
        <w:shd w:val="clear" w:color="auto" w:fill="FFFFFF" w:themeFill="background1"/>
        <w:tabs>
          <w:tab w:val="clear" w:pos="2041"/>
          <w:tab w:val="left" w:pos="1361"/>
        </w:tabs>
        <w:ind w:left="1361"/>
        <w:rPr>
          <w:rFonts w:eastAsia="Arial Unicode MS"/>
          <w:w w:val="0"/>
        </w:rPr>
      </w:pPr>
      <w:r w:rsidRPr="009D5608">
        <w:rPr>
          <w:rFonts w:eastAsia="Arial Unicode MS"/>
          <w:w w:val="0"/>
        </w:rPr>
        <w:t>tratando-se de pessoa jurídica, são sociedades empresárias devidamente constituídas, com existência válida e em situação regular segundo as leis do Brasil, bem como estão devidamente autorizados a desempenhar as atividades descritas em seu objeto social;</w:t>
      </w:r>
    </w:p>
    <w:p w14:paraId="1C7A90E1" w14:textId="77777777" w:rsidR="00BF05FD" w:rsidRPr="009D5608" w:rsidRDefault="00BF05FD" w:rsidP="00BF05FD">
      <w:pPr>
        <w:pStyle w:val="Level4"/>
        <w:shd w:val="clear" w:color="auto" w:fill="FFFFFF" w:themeFill="background1"/>
        <w:tabs>
          <w:tab w:val="clear" w:pos="2041"/>
          <w:tab w:val="left" w:pos="1361"/>
        </w:tabs>
        <w:ind w:left="1361"/>
        <w:rPr>
          <w:rFonts w:eastAsia="Arial Unicode MS"/>
          <w:w w:val="0"/>
        </w:rPr>
      </w:pPr>
      <w:r w:rsidRPr="009D5608">
        <w:rPr>
          <w:rFonts w:eastAsia="Arial Unicode MS"/>
          <w:w w:val="0"/>
        </w:rPr>
        <w:t>tratando de pessoa física é capaz para a prática de todos os atos da vida civil, e seu respectivo estado civil é aquele previsto em sua respectiva qualificação;</w:t>
      </w:r>
    </w:p>
    <w:p w14:paraId="1C7A90E2" w14:textId="77777777" w:rsidR="00BF05FD" w:rsidRPr="009D5608" w:rsidRDefault="00BF05FD" w:rsidP="00BF05FD">
      <w:pPr>
        <w:pStyle w:val="Level4"/>
        <w:shd w:val="clear" w:color="auto" w:fill="FFFFFF" w:themeFill="background1"/>
        <w:tabs>
          <w:tab w:val="clear" w:pos="2041"/>
          <w:tab w:val="left" w:pos="1361"/>
        </w:tabs>
        <w:ind w:left="1361"/>
        <w:rPr>
          <w:rFonts w:eastAsia="Arial Unicode MS"/>
          <w:w w:val="0"/>
        </w:rPr>
      </w:pPr>
      <w:r w:rsidRPr="009D5608">
        <w:rPr>
          <w:rFonts w:eastAsia="Arial Unicode MS"/>
          <w:w w:val="0"/>
        </w:rPr>
        <w:t>tratando-se de pessoa jurídica, estão devidamente autorizados e obtiveram todas as licenças e autorizações, inclusive societárias e de terceiros, necessárias à celebração desta Escritura de Emissão e dos Contratos de Garantias de que sejam parte, à emissão das Debêntures, à constituição das Garantias e ao cumprimento de todas as obrigações aqui e ali previstas, tendo sido plenamente satisfeitos todos os requisitos legais e estatutários necessários para tanto;</w:t>
      </w:r>
    </w:p>
    <w:p w14:paraId="1C7A90E3" w14:textId="2F4E8B54" w:rsidR="00D06E75" w:rsidRPr="009D5608" w:rsidRDefault="0093346C" w:rsidP="00866278">
      <w:pPr>
        <w:pStyle w:val="Level4"/>
        <w:shd w:val="clear" w:color="auto" w:fill="FFFFFF" w:themeFill="background1"/>
        <w:tabs>
          <w:tab w:val="clear" w:pos="2041"/>
          <w:tab w:val="left" w:pos="1361"/>
        </w:tabs>
        <w:ind w:left="1361"/>
        <w:rPr>
          <w:rFonts w:eastAsia="Arial Unicode MS"/>
          <w:w w:val="0"/>
        </w:rPr>
      </w:pPr>
      <w:r w:rsidRPr="009D5608">
        <w:rPr>
          <w:rFonts w:eastAsia="Arial Unicode MS"/>
          <w:w w:val="0"/>
        </w:rPr>
        <w:lastRenderedPageBreak/>
        <w:t>tratando-se de pessoa jurídica</w:t>
      </w:r>
      <w:r w:rsidRPr="009D5608" w:rsidDel="00BF05FD">
        <w:rPr>
          <w:rFonts w:eastAsia="Arial Unicode MS"/>
          <w:w w:val="0"/>
        </w:rPr>
        <w:t xml:space="preserve"> </w:t>
      </w:r>
      <w:r w:rsidR="00D06E75" w:rsidRPr="009D5608">
        <w:rPr>
          <w:rFonts w:eastAsia="Arial Unicode MS"/>
          <w:w w:val="0"/>
        </w:rPr>
        <w:t>obt</w:t>
      </w:r>
      <w:r w:rsidRPr="009D5608">
        <w:rPr>
          <w:rFonts w:eastAsia="Arial Unicode MS"/>
          <w:w w:val="0"/>
        </w:rPr>
        <w:t>i</w:t>
      </w:r>
      <w:r w:rsidR="00D06E75" w:rsidRPr="009D5608">
        <w:rPr>
          <w:rFonts w:eastAsia="Arial Unicode MS"/>
          <w:w w:val="0"/>
        </w:rPr>
        <w:t>ve</w:t>
      </w:r>
      <w:r w:rsidRPr="009D5608">
        <w:rPr>
          <w:rFonts w:eastAsia="Arial Unicode MS"/>
          <w:w w:val="0"/>
        </w:rPr>
        <w:t>ram</w:t>
      </w:r>
      <w:r w:rsidR="00D06E75" w:rsidRPr="009D5608">
        <w:rPr>
          <w:rFonts w:eastAsia="Arial Unicode MS"/>
          <w:w w:val="0"/>
        </w:rPr>
        <w:t xml:space="preserve"> todas as licenças, concessões, alvarás, autorizações, inclusive as regulatórias, </w:t>
      </w:r>
      <w:r w:rsidR="00866278" w:rsidRPr="009D5608">
        <w:rPr>
          <w:rFonts w:eastAsia="Arial Unicode MS"/>
          <w:w w:val="0"/>
        </w:rPr>
        <w:t>necessárias à celebração desta Escritura de Emissão, dos Contratos de Garantias</w:t>
      </w:r>
      <w:r w:rsidRPr="009D5608">
        <w:rPr>
          <w:rFonts w:eastAsia="Arial Unicode MS"/>
          <w:w w:val="0"/>
        </w:rPr>
        <w:t xml:space="preserve"> de que seja parte</w:t>
      </w:r>
      <w:r w:rsidR="00866278" w:rsidRPr="009D5608">
        <w:rPr>
          <w:rFonts w:eastAsia="Arial Unicode MS"/>
          <w:w w:val="0"/>
        </w:rPr>
        <w:t xml:space="preserve">, e ao cumprimento de suas obrigações aqui e ali previstas, </w:t>
      </w:r>
      <w:r w:rsidR="00D06E75" w:rsidRPr="009D5608">
        <w:rPr>
          <w:rFonts w:eastAsia="Arial Unicode MS"/>
          <w:w w:val="0"/>
        </w:rPr>
        <w:t xml:space="preserve">e aquelas exigidas pelas autoridades federais, estaduais e municipais, ao exercício </w:t>
      </w:r>
      <w:r w:rsidR="003F3D08" w:rsidRPr="009D5608">
        <w:rPr>
          <w:rFonts w:eastAsia="Arial Unicode MS"/>
          <w:w w:val="0"/>
        </w:rPr>
        <w:t>das</w:t>
      </w:r>
      <w:r w:rsidR="00D06E75" w:rsidRPr="009D5608">
        <w:rPr>
          <w:rFonts w:eastAsia="Arial Unicode MS"/>
          <w:w w:val="0"/>
        </w:rPr>
        <w:t xml:space="preserve"> atividades</w:t>
      </w:r>
      <w:r w:rsidR="00EE0A2C" w:rsidRPr="009D5608">
        <w:rPr>
          <w:rFonts w:eastAsia="Arial Unicode MS"/>
          <w:w w:val="0"/>
        </w:rPr>
        <w:t xml:space="preserve"> de</w:t>
      </w:r>
      <w:r w:rsidR="00801DA8" w:rsidRPr="009D5608">
        <w:rPr>
          <w:rFonts w:eastAsia="Arial Unicode MS"/>
          <w:w w:val="0"/>
        </w:rPr>
        <w:t>correntes</w:t>
      </w:r>
      <w:r w:rsidR="00EE0A2C" w:rsidRPr="009D5608">
        <w:rPr>
          <w:rFonts w:eastAsia="Arial Unicode MS"/>
          <w:w w:val="0"/>
        </w:rPr>
        <w:t xml:space="preserve"> seu objeto social</w:t>
      </w:r>
      <w:r w:rsidR="00F9181B" w:rsidRPr="009D5608">
        <w:rPr>
          <w:rFonts w:eastAsia="Arial Unicode MS"/>
          <w:w w:val="0"/>
        </w:rPr>
        <w:t>, tendo sido satisfeitos todos os requisitos legais e regulatórios necessários para tanto e sendo todas elas válidas</w:t>
      </w:r>
      <w:r w:rsidR="007D063A" w:rsidRPr="008C6916">
        <w:rPr>
          <w:rFonts w:eastAsia="Arial Unicode MS"/>
          <w:w w:val="0"/>
        </w:rPr>
        <w:t>, com exceção do consentimento prévio (</w:t>
      </w:r>
      <w:r w:rsidR="007D063A" w:rsidRPr="0053360E">
        <w:rPr>
          <w:rFonts w:eastAsia="Arial Unicode MS"/>
          <w:i/>
          <w:w w:val="0"/>
        </w:rPr>
        <w:t>waiver</w:t>
      </w:r>
      <w:r w:rsidR="007D063A" w:rsidRPr="008C6916">
        <w:rPr>
          <w:rFonts w:eastAsia="Arial Unicode MS"/>
          <w:w w:val="0"/>
        </w:rPr>
        <w:t>) do Banco Nacional de Desenvolvimento Econômico Social – BNDES (“</w:t>
      </w:r>
      <w:r w:rsidR="007D063A" w:rsidRPr="008C6916">
        <w:rPr>
          <w:rFonts w:eastAsia="Arial Unicode MS"/>
          <w:b/>
          <w:w w:val="0"/>
        </w:rPr>
        <w:t>BNDES</w:t>
      </w:r>
      <w:r w:rsidR="007D063A" w:rsidRPr="008C6916">
        <w:rPr>
          <w:rFonts w:eastAsia="Arial Unicode MS"/>
          <w:w w:val="0"/>
        </w:rPr>
        <w:t>”) para a realização da Emissão, o qual encontra-se em processo de obtenção junto ao BNDES</w:t>
      </w:r>
      <w:r w:rsidR="00D06E75" w:rsidRPr="009D5608">
        <w:rPr>
          <w:rFonts w:eastAsia="Arial Unicode MS"/>
          <w:w w:val="0"/>
        </w:rPr>
        <w:t>;</w:t>
      </w:r>
    </w:p>
    <w:p w14:paraId="1C7A90E4" w14:textId="77777777" w:rsidR="00DF1B56" w:rsidRPr="009D5608" w:rsidRDefault="00F11844"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não tem conhecimento de fato que impeça o Agente Fiduciário de exercer, plenamente, suas funções, nos termos da Lei das Sociedades por Ações, e demais normas aplicáveis, inclusive regulamentares</w:t>
      </w:r>
      <w:r w:rsidR="00EE0A2C" w:rsidRPr="009D5608">
        <w:rPr>
          <w:rFonts w:eastAsia="Arial Unicode MS"/>
          <w:w w:val="0"/>
        </w:rPr>
        <w:t>;</w:t>
      </w:r>
    </w:p>
    <w:p w14:paraId="1C7A90E5" w14:textId="77777777" w:rsidR="007A0364" w:rsidRPr="009D5608" w:rsidRDefault="009D07C6"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a celebração, os termos e condições desta Escritura de Emissão</w:t>
      </w:r>
      <w:r w:rsidR="00B64C38" w:rsidRPr="009D5608">
        <w:rPr>
          <w:rFonts w:eastAsia="Arial Unicode MS"/>
          <w:w w:val="0"/>
        </w:rPr>
        <w:t>,</w:t>
      </w:r>
      <w:r w:rsidR="009F4D1E" w:rsidRPr="009D5608">
        <w:rPr>
          <w:rFonts w:eastAsia="Arial Unicode MS"/>
          <w:w w:val="0"/>
        </w:rPr>
        <w:t xml:space="preserve"> dos Contratos de Garantias</w:t>
      </w:r>
      <w:r w:rsidR="00B64C38" w:rsidRPr="009D5608">
        <w:rPr>
          <w:rFonts w:eastAsia="Arial Unicode MS"/>
          <w:w w:val="0"/>
        </w:rPr>
        <w:t xml:space="preserve"> e de eventuais outros documentos relacionados às Debêntures e/ou à Emissão</w:t>
      </w:r>
      <w:r w:rsidR="0093346C" w:rsidRPr="009D5608">
        <w:rPr>
          <w:rFonts w:eastAsia="Arial Unicode MS"/>
          <w:w w:val="0"/>
        </w:rPr>
        <w:t xml:space="preserve"> de que seja parte</w:t>
      </w:r>
      <w:r w:rsidR="009F4D1E" w:rsidRPr="009D5608">
        <w:rPr>
          <w:rFonts w:eastAsia="Arial Unicode MS"/>
          <w:w w:val="0"/>
        </w:rPr>
        <w:t>,</w:t>
      </w:r>
      <w:r w:rsidRPr="009D5608">
        <w:rPr>
          <w:rFonts w:eastAsia="Arial Unicode MS"/>
          <w:w w:val="0"/>
        </w:rPr>
        <w:t xml:space="preserve"> e o cumprimento das obrigações aqui</w:t>
      </w:r>
      <w:r w:rsidR="009F4D1E" w:rsidRPr="009D5608">
        <w:rPr>
          <w:rFonts w:eastAsia="Arial Unicode MS"/>
          <w:w w:val="0"/>
        </w:rPr>
        <w:t xml:space="preserve"> e ali</w:t>
      </w:r>
      <w:r w:rsidR="00456AD3" w:rsidRPr="009D5608">
        <w:rPr>
          <w:rFonts w:eastAsia="Arial Unicode MS"/>
          <w:w w:val="0"/>
        </w:rPr>
        <w:t xml:space="preserve"> previstas</w:t>
      </w:r>
      <w:r w:rsidRPr="009D5608">
        <w:rPr>
          <w:rFonts w:eastAsia="Arial Unicode MS"/>
          <w:w w:val="0"/>
        </w:rPr>
        <w:t xml:space="preserve"> e a realização da Emissão e da Oferta (a) </w:t>
      </w:r>
      <w:r w:rsidR="0093346C" w:rsidRPr="009D5608">
        <w:rPr>
          <w:rFonts w:eastAsia="Arial Unicode MS"/>
          <w:w w:val="0"/>
        </w:rPr>
        <w:t xml:space="preserve">em se tratando de pessoa jurídica, </w:t>
      </w:r>
      <w:r w:rsidRPr="009D5608">
        <w:rPr>
          <w:rFonts w:eastAsia="Arial Unicode MS"/>
          <w:w w:val="0"/>
        </w:rPr>
        <w:t xml:space="preserve">não infringem o </w:t>
      </w:r>
      <w:r w:rsidR="007A0364" w:rsidRPr="009D5608">
        <w:rPr>
          <w:rFonts w:eastAsia="Arial Unicode MS"/>
          <w:w w:val="0"/>
        </w:rPr>
        <w:t xml:space="preserve">Estatuto Social vigente </w:t>
      </w:r>
      <w:r w:rsidRPr="009D5608">
        <w:rPr>
          <w:rFonts w:eastAsia="Arial Unicode MS"/>
          <w:w w:val="0"/>
        </w:rPr>
        <w:t>da Emissora; (b) não infringem qualquer contrato ou instrumento do qual a Emissora</w:t>
      </w:r>
      <w:r w:rsidR="0093346C" w:rsidRPr="009D5608">
        <w:rPr>
          <w:rFonts w:eastAsia="Arial Unicode MS"/>
          <w:w w:val="0"/>
        </w:rPr>
        <w:t xml:space="preserve"> e os Fiadores</w:t>
      </w:r>
      <w:r w:rsidRPr="009D5608">
        <w:rPr>
          <w:rFonts w:eastAsia="Arial Unicode MS"/>
          <w:w w:val="0"/>
        </w:rPr>
        <w:t xml:space="preserve"> seja</w:t>
      </w:r>
      <w:r w:rsidR="0093346C" w:rsidRPr="009D5608">
        <w:rPr>
          <w:rFonts w:eastAsia="Arial Unicode MS"/>
          <w:w w:val="0"/>
        </w:rPr>
        <w:t>m</w:t>
      </w:r>
      <w:r w:rsidRPr="009D5608">
        <w:rPr>
          <w:rFonts w:eastAsia="Arial Unicode MS"/>
          <w:w w:val="0"/>
        </w:rPr>
        <w:t xml:space="preserve"> parte e/ou pelo qual qualquer de seus ativos esteja sujeito, conforme aplicável; (c) não resultarão em (i) vencimento antecipado de qualquer obrigação estabelecida em qualquer contrato ou instrumento do qual a Emissora</w:t>
      </w:r>
      <w:r w:rsidR="0093346C" w:rsidRPr="009D5608">
        <w:rPr>
          <w:rFonts w:eastAsia="Arial Unicode MS"/>
          <w:w w:val="0"/>
        </w:rPr>
        <w:t xml:space="preserve"> e os Fiadores</w:t>
      </w:r>
      <w:r w:rsidRPr="009D5608">
        <w:rPr>
          <w:rFonts w:eastAsia="Arial Unicode MS"/>
          <w:w w:val="0"/>
        </w:rPr>
        <w:t xml:space="preserve"> seja</w:t>
      </w:r>
      <w:r w:rsidR="0093346C" w:rsidRPr="009D5608">
        <w:rPr>
          <w:rFonts w:eastAsia="Arial Unicode MS"/>
          <w:w w:val="0"/>
        </w:rPr>
        <w:t>m</w:t>
      </w:r>
      <w:r w:rsidRPr="009D5608">
        <w:rPr>
          <w:rFonts w:eastAsia="Arial Unicode MS"/>
          <w:w w:val="0"/>
        </w:rPr>
        <w:t xml:space="preserve"> parte e/ou pelo qual qualquer de seus ativos esteja sujeito</w:t>
      </w:r>
      <w:r w:rsidR="0093346C" w:rsidRPr="009D5608">
        <w:rPr>
          <w:rFonts w:eastAsia="Arial Unicode MS"/>
          <w:w w:val="0"/>
        </w:rPr>
        <w:t>, conforme aplicável</w:t>
      </w:r>
      <w:r w:rsidRPr="009D5608">
        <w:rPr>
          <w:rFonts w:eastAsia="Arial Unicode MS"/>
          <w:w w:val="0"/>
        </w:rPr>
        <w:t>; ou (ii) rescisão de qualquer desses contratos ou instrumentos; (d) não resultarão na criação de qualquer ônus sobre qualquer ativo da Emissora</w:t>
      </w:r>
      <w:r w:rsidR="0093346C" w:rsidRPr="009D5608">
        <w:rPr>
          <w:rFonts w:eastAsia="Arial Unicode MS"/>
          <w:w w:val="0"/>
        </w:rPr>
        <w:t xml:space="preserve"> e ou da </w:t>
      </w:r>
      <w:r w:rsidR="009A2570" w:rsidRPr="009D5608">
        <w:rPr>
          <w:rFonts w:eastAsia="Arial Unicode MS"/>
          <w:w w:val="0"/>
        </w:rPr>
        <w:t>Luz Franquias</w:t>
      </w:r>
      <w:r w:rsidR="009305EF" w:rsidRPr="009D5608">
        <w:rPr>
          <w:rFonts w:eastAsia="Arial Unicode MS"/>
          <w:w w:val="0"/>
        </w:rPr>
        <w:t>, exceto pelas Garantias Reais</w:t>
      </w:r>
      <w:r w:rsidRPr="009D5608">
        <w:rPr>
          <w:rFonts w:eastAsia="Arial Unicode MS"/>
          <w:w w:val="0"/>
        </w:rPr>
        <w:t>; (e) não infringem qualquer disposição legal ou regulamentar a que a Emissora</w:t>
      </w:r>
      <w:r w:rsidR="0093346C" w:rsidRPr="009D5608">
        <w:rPr>
          <w:rFonts w:eastAsia="Arial Unicode MS"/>
          <w:w w:val="0"/>
        </w:rPr>
        <w:t xml:space="preserve">, a </w:t>
      </w:r>
      <w:r w:rsidR="009A2570" w:rsidRPr="009D5608">
        <w:rPr>
          <w:rFonts w:eastAsia="Arial Unicode MS"/>
          <w:w w:val="0"/>
        </w:rPr>
        <w:t>Luz Franquias</w:t>
      </w:r>
      <w:r w:rsidRPr="009D5608">
        <w:rPr>
          <w:rFonts w:eastAsia="Arial Unicode MS"/>
          <w:w w:val="0"/>
        </w:rPr>
        <w:t xml:space="preserve"> e/ou qualquer de seus ativos esteja sujeito, conforme aplicável; e (f) não infringem qualquer ordem, decisão ou sentença administrativa, judicial o</w:t>
      </w:r>
      <w:r w:rsidR="00335D58" w:rsidRPr="009D5608">
        <w:rPr>
          <w:rFonts w:eastAsia="Arial Unicode MS"/>
          <w:w w:val="0"/>
        </w:rPr>
        <w:t>u arbitral que afete a Emissora</w:t>
      </w:r>
      <w:r w:rsidR="0093346C" w:rsidRPr="009D5608">
        <w:rPr>
          <w:rFonts w:eastAsia="Arial Unicode MS"/>
          <w:w w:val="0"/>
        </w:rPr>
        <w:t xml:space="preserve"> e/ou os Fiadores</w:t>
      </w:r>
      <w:r w:rsidR="00335D58" w:rsidRPr="009D5608">
        <w:rPr>
          <w:rFonts w:eastAsia="Arial Unicode MS"/>
          <w:w w:val="0"/>
        </w:rPr>
        <w:t>, ou quaisquer de seus bens e propriedade</w:t>
      </w:r>
      <w:r w:rsidRPr="009D5608">
        <w:rPr>
          <w:rFonts w:eastAsia="Arial Unicode MS"/>
          <w:w w:val="0"/>
        </w:rPr>
        <w:t>;</w:t>
      </w:r>
    </w:p>
    <w:p w14:paraId="1C7A90E6" w14:textId="77777777" w:rsidR="009D07C6" w:rsidRPr="009D5608" w:rsidRDefault="00773BD2"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 xml:space="preserve">estão </w:t>
      </w:r>
      <w:r w:rsidR="009D07C6" w:rsidRPr="009D5608">
        <w:rPr>
          <w:rFonts w:eastAsia="Arial Unicode MS"/>
          <w:w w:val="0"/>
        </w:rPr>
        <w:t>adimplente</w:t>
      </w:r>
      <w:r w:rsidRPr="009D5608">
        <w:rPr>
          <w:rFonts w:eastAsia="Arial Unicode MS"/>
          <w:w w:val="0"/>
        </w:rPr>
        <w:t>s</w:t>
      </w:r>
      <w:r w:rsidR="009D07C6" w:rsidRPr="009D5608">
        <w:rPr>
          <w:rFonts w:eastAsia="Arial Unicode MS"/>
          <w:w w:val="0"/>
        </w:rPr>
        <w:t xml:space="preserve"> com o cumprimento das </w:t>
      </w:r>
      <w:r w:rsidRPr="009D5608">
        <w:rPr>
          <w:rFonts w:eastAsia="Arial Unicode MS"/>
          <w:w w:val="0"/>
        </w:rPr>
        <w:t xml:space="preserve">suas </w:t>
      </w:r>
      <w:r w:rsidR="009D07C6" w:rsidRPr="009D5608">
        <w:rPr>
          <w:rFonts w:eastAsia="Arial Unicode MS"/>
          <w:w w:val="0"/>
        </w:rPr>
        <w:t>obrigações constantes desta Escritura de Emissão</w:t>
      </w:r>
      <w:r w:rsidR="009F4D1E" w:rsidRPr="009D5608">
        <w:rPr>
          <w:rFonts w:eastAsia="Arial Unicode MS"/>
          <w:w w:val="0"/>
        </w:rPr>
        <w:t xml:space="preserve"> e dos Contratos de Garantias</w:t>
      </w:r>
      <w:r w:rsidR="009D07C6" w:rsidRPr="009D5608">
        <w:rPr>
          <w:rFonts w:eastAsia="Arial Unicode MS"/>
          <w:w w:val="0"/>
        </w:rPr>
        <w:t>,</w:t>
      </w:r>
      <w:r w:rsidRPr="009D5608">
        <w:rPr>
          <w:rFonts w:eastAsia="Arial Unicode MS"/>
          <w:w w:val="0"/>
        </w:rPr>
        <w:t xml:space="preserve"> de que sejam parte,</w:t>
      </w:r>
      <w:r w:rsidR="009F4D1E" w:rsidRPr="009D5608">
        <w:rPr>
          <w:rFonts w:eastAsia="Arial Unicode MS"/>
          <w:w w:val="0"/>
        </w:rPr>
        <w:t xml:space="preserve"> </w:t>
      </w:r>
      <w:r w:rsidR="009D07C6" w:rsidRPr="009D5608">
        <w:rPr>
          <w:rFonts w:eastAsia="Arial Unicode MS"/>
          <w:w w:val="0"/>
        </w:rPr>
        <w:t>e não ocorreu e</w:t>
      </w:r>
      <w:r w:rsidR="003C740F" w:rsidRPr="009D5608">
        <w:rPr>
          <w:rFonts w:eastAsia="Arial Unicode MS"/>
          <w:w w:val="0"/>
        </w:rPr>
        <w:t>, na presente data,</w:t>
      </w:r>
      <w:r w:rsidR="009D07C6" w:rsidRPr="009D5608">
        <w:rPr>
          <w:rFonts w:eastAsia="Arial Unicode MS"/>
          <w:w w:val="0"/>
        </w:rPr>
        <w:t xml:space="preserve"> não </w:t>
      </w:r>
      <w:r w:rsidR="003C740F" w:rsidRPr="009D5608">
        <w:rPr>
          <w:rFonts w:eastAsia="Arial Unicode MS"/>
          <w:w w:val="0"/>
        </w:rPr>
        <w:t xml:space="preserve">há </w:t>
      </w:r>
      <w:r w:rsidR="009D07C6" w:rsidRPr="009D5608">
        <w:rPr>
          <w:rFonts w:eastAsia="Arial Unicode MS"/>
          <w:w w:val="0"/>
        </w:rPr>
        <w:t xml:space="preserve">qualquer Evento de </w:t>
      </w:r>
      <w:r w:rsidR="003F3371" w:rsidRPr="009D5608">
        <w:t>Vencimento Antecipado</w:t>
      </w:r>
      <w:r w:rsidR="00456AD3" w:rsidRPr="009D5608">
        <w:rPr>
          <w:rFonts w:eastAsia="Arial Unicode MS"/>
          <w:w w:val="0"/>
        </w:rPr>
        <w:t xml:space="preserve">; </w:t>
      </w:r>
    </w:p>
    <w:p w14:paraId="1C7A90E7" w14:textId="77777777" w:rsidR="00B37AE7" w:rsidRPr="009D5608" w:rsidRDefault="00B37AE7"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 xml:space="preserve">os representantes legais da Emissora que assinam esta Escritura de Emissão </w:t>
      </w:r>
      <w:r w:rsidR="009F4D1E" w:rsidRPr="009D5608">
        <w:rPr>
          <w:rFonts w:eastAsia="Arial Unicode MS"/>
          <w:w w:val="0"/>
        </w:rPr>
        <w:t xml:space="preserve">e os Contratos de Garantias </w:t>
      </w:r>
      <w:r w:rsidRPr="009D5608">
        <w:rPr>
          <w:rFonts w:eastAsia="Arial Unicode MS"/>
          <w:w w:val="0"/>
        </w:rPr>
        <w:t>têm poderes estatutários e/ou delegados para assumir, em seu nome, as obrigações ora estabelecidas e, sendo mandatários, tiveram os poderes legitimamente outorgados, estando os respectivos mandatos em pleno vigor</w:t>
      </w:r>
      <w:r w:rsidR="00E335C2" w:rsidRPr="009D5608">
        <w:rPr>
          <w:rFonts w:eastAsia="Arial Unicode MS"/>
          <w:w w:val="0"/>
        </w:rPr>
        <w:t xml:space="preserve"> e efeito</w:t>
      </w:r>
      <w:r w:rsidRPr="009D5608">
        <w:rPr>
          <w:rFonts w:eastAsia="Arial Unicode MS"/>
          <w:w w:val="0"/>
        </w:rPr>
        <w:t>;</w:t>
      </w:r>
      <w:r w:rsidR="00E335C2" w:rsidRPr="009D5608">
        <w:rPr>
          <w:rFonts w:eastAsia="Arial Unicode MS"/>
          <w:w w:val="0"/>
        </w:rPr>
        <w:t xml:space="preserve"> </w:t>
      </w:r>
    </w:p>
    <w:p w14:paraId="1C7A90E8" w14:textId="77777777" w:rsidR="00DC3202" w:rsidRPr="009D5608" w:rsidRDefault="00DC3202"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 xml:space="preserve">esta </w:t>
      </w:r>
      <w:r w:rsidR="009C484C" w:rsidRPr="009D5608">
        <w:rPr>
          <w:rFonts w:eastAsia="Arial Unicode MS"/>
          <w:w w:val="0"/>
        </w:rPr>
        <w:t>Escritura de Emissão</w:t>
      </w:r>
      <w:r w:rsidR="009F4D1E" w:rsidRPr="009D5608">
        <w:rPr>
          <w:rFonts w:eastAsia="Arial Unicode MS"/>
          <w:w w:val="0"/>
        </w:rPr>
        <w:t xml:space="preserve"> e os Contratos de Garantias</w:t>
      </w:r>
      <w:r w:rsidR="007A0364" w:rsidRPr="009D5608">
        <w:rPr>
          <w:rFonts w:eastAsia="Arial Unicode MS"/>
          <w:w w:val="0"/>
        </w:rPr>
        <w:t xml:space="preserve">, </w:t>
      </w:r>
      <w:r w:rsidRPr="009D5608">
        <w:rPr>
          <w:rFonts w:eastAsia="Arial Unicode MS"/>
          <w:w w:val="0"/>
        </w:rPr>
        <w:t>constitu</w:t>
      </w:r>
      <w:r w:rsidR="009F4D1E" w:rsidRPr="009D5608">
        <w:rPr>
          <w:rFonts w:eastAsia="Arial Unicode MS"/>
          <w:w w:val="0"/>
        </w:rPr>
        <w:t>em</w:t>
      </w:r>
      <w:r w:rsidRPr="009D5608">
        <w:rPr>
          <w:rFonts w:eastAsia="Arial Unicode MS"/>
          <w:w w:val="0"/>
        </w:rPr>
        <w:t xml:space="preserve"> </w:t>
      </w:r>
      <w:r w:rsidR="009F4D1E" w:rsidRPr="009D5608">
        <w:rPr>
          <w:rFonts w:eastAsia="Arial Unicode MS"/>
          <w:w w:val="0"/>
        </w:rPr>
        <w:t xml:space="preserve">obrigações </w:t>
      </w:r>
      <w:r w:rsidRPr="009D5608">
        <w:rPr>
          <w:rFonts w:eastAsia="Arial Unicode MS"/>
          <w:w w:val="0"/>
        </w:rPr>
        <w:t>lega</w:t>
      </w:r>
      <w:r w:rsidR="009F4D1E" w:rsidRPr="009D5608">
        <w:rPr>
          <w:rFonts w:eastAsia="Arial Unicode MS"/>
          <w:w w:val="0"/>
        </w:rPr>
        <w:t>is</w:t>
      </w:r>
      <w:r w:rsidRPr="009D5608">
        <w:rPr>
          <w:rFonts w:eastAsia="Arial Unicode MS"/>
          <w:w w:val="0"/>
        </w:rPr>
        <w:t>, válida</w:t>
      </w:r>
      <w:r w:rsidR="009F4D1E" w:rsidRPr="009D5608">
        <w:rPr>
          <w:rFonts w:eastAsia="Arial Unicode MS"/>
          <w:w w:val="0"/>
        </w:rPr>
        <w:t>s</w:t>
      </w:r>
      <w:r w:rsidR="00E335C2" w:rsidRPr="009D5608">
        <w:rPr>
          <w:rFonts w:eastAsia="Arial Unicode MS"/>
          <w:w w:val="0"/>
        </w:rPr>
        <w:t>, eficazes</w:t>
      </w:r>
      <w:r w:rsidRPr="009D5608">
        <w:rPr>
          <w:rFonts w:eastAsia="Arial Unicode MS"/>
          <w:w w:val="0"/>
        </w:rPr>
        <w:t xml:space="preserve"> e vinculante</w:t>
      </w:r>
      <w:r w:rsidR="009F4D1E" w:rsidRPr="009D5608">
        <w:rPr>
          <w:rFonts w:eastAsia="Arial Unicode MS"/>
          <w:w w:val="0"/>
        </w:rPr>
        <w:t>s</w:t>
      </w:r>
      <w:r w:rsidRPr="009D5608">
        <w:rPr>
          <w:rFonts w:eastAsia="Arial Unicode MS"/>
          <w:w w:val="0"/>
        </w:rPr>
        <w:t xml:space="preserve"> da Emissora</w:t>
      </w:r>
      <w:r w:rsidR="007D1F75" w:rsidRPr="009D5608">
        <w:rPr>
          <w:rFonts w:eastAsia="Arial Unicode MS"/>
          <w:w w:val="0"/>
        </w:rPr>
        <w:t xml:space="preserve"> e/ou dos Fiadores</w:t>
      </w:r>
      <w:r w:rsidRPr="009D5608">
        <w:rPr>
          <w:rFonts w:eastAsia="Arial Unicode MS"/>
          <w:w w:val="0"/>
        </w:rPr>
        <w:t>,</w:t>
      </w:r>
      <w:r w:rsidR="007D1F75" w:rsidRPr="009D5608">
        <w:rPr>
          <w:rFonts w:eastAsia="Arial Unicode MS"/>
          <w:w w:val="0"/>
        </w:rPr>
        <w:t xml:space="preserve"> conforme aplicável,</w:t>
      </w:r>
      <w:r w:rsidRPr="009D5608">
        <w:rPr>
          <w:rFonts w:eastAsia="Arial Unicode MS"/>
          <w:w w:val="0"/>
        </w:rPr>
        <w:t xml:space="preserve"> exeq</w:t>
      </w:r>
      <w:r w:rsidR="001245CB" w:rsidRPr="009D5608">
        <w:rPr>
          <w:rFonts w:eastAsia="Arial Unicode MS"/>
          <w:w w:val="0"/>
        </w:rPr>
        <w:t>u</w:t>
      </w:r>
      <w:r w:rsidRPr="009D5608">
        <w:rPr>
          <w:rFonts w:eastAsia="Arial Unicode MS"/>
          <w:w w:val="0"/>
        </w:rPr>
        <w:t>íve</w:t>
      </w:r>
      <w:r w:rsidR="009F4D1E" w:rsidRPr="009D5608">
        <w:rPr>
          <w:rFonts w:eastAsia="Arial Unicode MS"/>
          <w:w w:val="0"/>
        </w:rPr>
        <w:t>is</w:t>
      </w:r>
      <w:r w:rsidRPr="009D5608">
        <w:rPr>
          <w:rFonts w:eastAsia="Arial Unicode MS"/>
          <w:w w:val="0"/>
        </w:rPr>
        <w:t xml:space="preserve"> de acordo com os seus termos e condições;</w:t>
      </w:r>
      <w:r w:rsidR="00E335C2" w:rsidRPr="009D5608">
        <w:rPr>
          <w:rFonts w:eastAsia="Arial Unicode MS"/>
          <w:w w:val="0"/>
        </w:rPr>
        <w:t xml:space="preserve"> </w:t>
      </w:r>
    </w:p>
    <w:p w14:paraId="1C7A90E9" w14:textId="77777777" w:rsidR="00EA18BF" w:rsidRPr="009D5608" w:rsidRDefault="00DC3202"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as demonstrações</w:t>
      </w:r>
      <w:bookmarkStart w:id="169" w:name="_DV_M407"/>
      <w:bookmarkEnd w:id="169"/>
      <w:r w:rsidRPr="009D5608">
        <w:rPr>
          <w:rFonts w:eastAsia="Arial Unicode MS"/>
          <w:w w:val="0"/>
        </w:rPr>
        <w:t xml:space="preserve"> financeiras da Emissora</w:t>
      </w:r>
      <w:r w:rsidR="007D1F75" w:rsidRPr="009D5608">
        <w:rPr>
          <w:rFonts w:eastAsia="Arial Unicode MS"/>
          <w:w w:val="0"/>
        </w:rPr>
        <w:t xml:space="preserve"> e da </w:t>
      </w:r>
      <w:r w:rsidR="009A2570" w:rsidRPr="009D5608">
        <w:rPr>
          <w:rFonts w:eastAsia="Arial Unicode MS"/>
          <w:w w:val="0"/>
        </w:rPr>
        <w:t>Luz Franquias</w:t>
      </w:r>
      <w:r w:rsidRPr="009D5608">
        <w:rPr>
          <w:rFonts w:eastAsia="Arial Unicode MS"/>
          <w:w w:val="0"/>
        </w:rPr>
        <w:t xml:space="preserve"> </w:t>
      </w:r>
      <w:r w:rsidR="00E335C2" w:rsidRPr="009D5608">
        <w:rPr>
          <w:rFonts w:eastAsia="Arial Unicode MS"/>
          <w:w w:val="0"/>
        </w:rPr>
        <w:t xml:space="preserve">datadas </w:t>
      </w:r>
      <w:r w:rsidRPr="009D5608">
        <w:rPr>
          <w:rFonts w:eastAsia="Arial Unicode MS"/>
          <w:w w:val="0"/>
        </w:rPr>
        <w:t xml:space="preserve">de 31 de dezembro de </w:t>
      </w:r>
      <w:r w:rsidR="00C43394" w:rsidRPr="009D5608">
        <w:rPr>
          <w:rFonts w:eastAsia="Arial Unicode MS"/>
          <w:w w:val="0"/>
        </w:rPr>
        <w:t>2</w:t>
      </w:r>
      <w:r w:rsidR="00453772" w:rsidRPr="009D5608">
        <w:rPr>
          <w:rFonts w:eastAsia="Arial Unicode MS"/>
          <w:w w:val="0"/>
        </w:rPr>
        <w:t>01</w:t>
      </w:r>
      <w:r w:rsidR="00D42E11" w:rsidRPr="009D5608">
        <w:rPr>
          <w:rFonts w:eastAsia="Arial Unicode MS"/>
          <w:w w:val="0"/>
        </w:rPr>
        <w:t>2</w:t>
      </w:r>
      <w:r w:rsidR="00E62254" w:rsidRPr="009D5608">
        <w:rPr>
          <w:rFonts w:eastAsia="Arial Unicode MS"/>
          <w:w w:val="0"/>
        </w:rPr>
        <w:t>,</w:t>
      </w:r>
      <w:r w:rsidR="00453772" w:rsidRPr="009D5608">
        <w:rPr>
          <w:rFonts w:eastAsia="Arial Unicode MS"/>
          <w:w w:val="0"/>
        </w:rPr>
        <w:t xml:space="preserve"> 201</w:t>
      </w:r>
      <w:r w:rsidR="00D42E11" w:rsidRPr="009D5608">
        <w:rPr>
          <w:rFonts w:eastAsia="Arial Unicode MS"/>
          <w:w w:val="0"/>
        </w:rPr>
        <w:t>3</w:t>
      </w:r>
      <w:r w:rsidR="00E62254" w:rsidRPr="009D5608">
        <w:rPr>
          <w:rFonts w:eastAsia="Arial Unicode MS"/>
          <w:w w:val="0"/>
        </w:rPr>
        <w:t xml:space="preserve"> e 2014</w:t>
      </w:r>
      <w:r w:rsidR="00CF3367" w:rsidRPr="009D5608">
        <w:rPr>
          <w:rFonts w:eastAsia="Arial Unicode MS"/>
          <w:w w:val="0"/>
        </w:rPr>
        <w:t>, em conjunto com as respectivas notas explicativas, pareceres e/ou relatórios do auditor independente,</w:t>
      </w:r>
      <w:r w:rsidRPr="009D5608">
        <w:rPr>
          <w:rFonts w:eastAsia="Arial Unicode MS"/>
          <w:w w:val="0"/>
        </w:rPr>
        <w:t xml:space="preserve"> </w:t>
      </w:r>
      <w:r w:rsidR="00B8004D" w:rsidRPr="009D5608">
        <w:rPr>
          <w:rFonts w:eastAsia="Arial Unicode MS"/>
          <w:w w:val="0"/>
        </w:rPr>
        <w:t xml:space="preserve">e informações trimestrais da Emissora disponíveis, </w:t>
      </w:r>
      <w:r w:rsidRPr="009D5608">
        <w:rPr>
          <w:rFonts w:eastAsia="Arial Unicode MS"/>
          <w:w w:val="0"/>
        </w:rPr>
        <w:t>representam corretamente a</w:t>
      </w:r>
      <w:r w:rsidR="00E335C2" w:rsidRPr="009D5608">
        <w:rPr>
          <w:rFonts w:eastAsia="Arial Unicode MS"/>
          <w:w w:val="0"/>
        </w:rPr>
        <w:t>s</w:t>
      </w:r>
      <w:r w:rsidRPr="009D5608">
        <w:rPr>
          <w:rFonts w:eastAsia="Arial Unicode MS"/>
          <w:w w:val="0"/>
        </w:rPr>
        <w:t xml:space="preserve"> posiç</w:t>
      </w:r>
      <w:r w:rsidR="00E335C2" w:rsidRPr="009D5608">
        <w:rPr>
          <w:rFonts w:eastAsia="Arial Unicode MS"/>
          <w:w w:val="0"/>
        </w:rPr>
        <w:t>ões</w:t>
      </w:r>
      <w:r w:rsidRPr="009D5608">
        <w:rPr>
          <w:rFonts w:eastAsia="Arial Unicode MS"/>
          <w:w w:val="0"/>
        </w:rPr>
        <w:t xml:space="preserve"> financeira</w:t>
      </w:r>
      <w:r w:rsidR="00E335C2" w:rsidRPr="009D5608">
        <w:rPr>
          <w:rFonts w:eastAsia="Arial Unicode MS"/>
          <w:w w:val="0"/>
        </w:rPr>
        <w:t>s</w:t>
      </w:r>
      <w:r w:rsidRPr="009D5608">
        <w:rPr>
          <w:rFonts w:eastAsia="Arial Unicode MS"/>
          <w:w w:val="0"/>
        </w:rPr>
        <w:t xml:space="preserve"> da Emissora em tais datas</w:t>
      </w:r>
      <w:r w:rsidR="00EA18BF" w:rsidRPr="009D5608">
        <w:rPr>
          <w:rFonts w:eastAsia="Arial Unicode MS"/>
          <w:w w:val="0"/>
        </w:rPr>
        <w:t>. Tais informações financeiras foram elaboradas de acordo com os princípios contábeis geralmente aceitos no Brasil e refletem corretamente os ativos, passivos e contingências da Emissora</w:t>
      </w:r>
      <w:r w:rsidR="007D1F75" w:rsidRPr="009D5608">
        <w:rPr>
          <w:rFonts w:eastAsia="Arial Unicode MS"/>
          <w:w w:val="0"/>
        </w:rPr>
        <w:t xml:space="preserve"> e da </w:t>
      </w:r>
      <w:r w:rsidR="009A2570" w:rsidRPr="009D5608">
        <w:rPr>
          <w:rFonts w:eastAsia="Arial Unicode MS"/>
          <w:w w:val="0"/>
        </w:rPr>
        <w:t>Luz Franquias</w:t>
      </w:r>
      <w:r w:rsidR="00EA18BF" w:rsidRPr="009D5608">
        <w:rPr>
          <w:rFonts w:eastAsia="Arial Unicode MS"/>
          <w:w w:val="0"/>
        </w:rPr>
        <w:t xml:space="preserve">. Desde a data de tais demonstrações financeiras (i) não houve nenhuma alteração adversa relevante na situação financeira, econômica e/ou nos resultados operacionais da Emissora, em </w:t>
      </w:r>
      <w:r w:rsidR="00EA18BF" w:rsidRPr="009D5608">
        <w:rPr>
          <w:rFonts w:eastAsia="Arial Unicode MS"/>
          <w:w w:val="0"/>
        </w:rPr>
        <w:lastRenderedPageBreak/>
        <w:t>suas projeções futuras ou resultados de suas operações; (ii) não houve qualquer operação envolvendo a Emissora</w:t>
      </w:r>
      <w:r w:rsidR="007D1F75" w:rsidRPr="009D5608">
        <w:rPr>
          <w:rFonts w:eastAsia="Arial Unicode MS"/>
          <w:w w:val="0"/>
        </w:rPr>
        <w:t xml:space="preserve"> e a </w:t>
      </w:r>
      <w:r w:rsidR="009A2570" w:rsidRPr="009D5608">
        <w:rPr>
          <w:rFonts w:eastAsia="Arial Unicode MS"/>
          <w:w w:val="0"/>
        </w:rPr>
        <w:t>Luz Franquias</w:t>
      </w:r>
      <w:r w:rsidR="007D1F75" w:rsidRPr="009D5608">
        <w:rPr>
          <w:rFonts w:eastAsia="Arial Unicode MS"/>
          <w:w w:val="0"/>
        </w:rPr>
        <w:t xml:space="preserve"> </w:t>
      </w:r>
      <w:r w:rsidR="00EA18BF" w:rsidRPr="009D5608">
        <w:rPr>
          <w:rFonts w:eastAsia="Arial Unicode MS"/>
          <w:w w:val="0"/>
        </w:rPr>
        <w:t>fora do curso normal de seus negócios, que seja relevante para a Emissora</w:t>
      </w:r>
      <w:r w:rsidR="007D1F75" w:rsidRPr="009D5608">
        <w:rPr>
          <w:rFonts w:eastAsia="Arial Unicode MS"/>
          <w:w w:val="0"/>
        </w:rPr>
        <w:t xml:space="preserve"> e para a </w:t>
      </w:r>
      <w:r w:rsidR="009A2570" w:rsidRPr="009D5608">
        <w:rPr>
          <w:rFonts w:eastAsia="Arial Unicode MS"/>
          <w:w w:val="0"/>
        </w:rPr>
        <w:t>Luz Franquias</w:t>
      </w:r>
      <w:r w:rsidR="00EA18BF" w:rsidRPr="009D5608">
        <w:rPr>
          <w:rFonts w:eastAsia="Arial Unicode MS"/>
          <w:w w:val="0"/>
        </w:rPr>
        <w:t>; e (iii) não houve qualquer alteração no capital social ou aumento substancial do endividamento da Emissora</w:t>
      </w:r>
      <w:r w:rsidR="007D1F75" w:rsidRPr="009D5608">
        <w:rPr>
          <w:rFonts w:eastAsia="Arial Unicode MS"/>
          <w:w w:val="0"/>
        </w:rPr>
        <w:t xml:space="preserve"> e da </w:t>
      </w:r>
      <w:r w:rsidR="009A2570" w:rsidRPr="009D5608">
        <w:rPr>
          <w:rFonts w:eastAsia="Arial Unicode MS"/>
          <w:w w:val="0"/>
        </w:rPr>
        <w:t>Luz Franquias</w:t>
      </w:r>
      <w:r w:rsidR="00EA18BF" w:rsidRPr="009D5608">
        <w:rPr>
          <w:rFonts w:eastAsia="Arial Unicode MS"/>
          <w:w w:val="0"/>
        </w:rPr>
        <w:t xml:space="preserve">; </w:t>
      </w:r>
    </w:p>
    <w:p w14:paraId="1C7A90EA" w14:textId="77777777" w:rsidR="00DC3202" w:rsidRPr="009D5608" w:rsidRDefault="00DC3202"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a Emissora</w:t>
      </w:r>
      <w:bookmarkStart w:id="170" w:name="_DV_M408"/>
      <w:bookmarkEnd w:id="170"/>
      <w:r w:rsidR="000E335D" w:rsidRPr="009D5608">
        <w:rPr>
          <w:rFonts w:eastAsia="Arial Unicode MS"/>
          <w:w w:val="0"/>
        </w:rPr>
        <w:t xml:space="preserve"> e a </w:t>
      </w:r>
      <w:r w:rsidR="009A2570" w:rsidRPr="009D5608">
        <w:rPr>
          <w:rFonts w:eastAsia="Arial Unicode MS"/>
          <w:w w:val="0"/>
        </w:rPr>
        <w:t>Luz Franquias</w:t>
      </w:r>
      <w:r w:rsidRPr="009D5608">
        <w:rPr>
          <w:rFonts w:eastAsia="Arial Unicode MS"/>
          <w:w w:val="0"/>
        </w:rPr>
        <w:t xml:space="preserve"> </w:t>
      </w:r>
      <w:r w:rsidR="00C420F5" w:rsidRPr="009D5608">
        <w:rPr>
          <w:rFonts w:eastAsia="Arial Unicode MS"/>
          <w:w w:val="0"/>
        </w:rPr>
        <w:t>est</w:t>
      </w:r>
      <w:r w:rsidR="000E335D" w:rsidRPr="009D5608">
        <w:rPr>
          <w:rFonts w:eastAsia="Arial Unicode MS"/>
          <w:w w:val="0"/>
        </w:rPr>
        <w:t>ão</w:t>
      </w:r>
      <w:r w:rsidR="00F12098" w:rsidRPr="009D5608">
        <w:rPr>
          <w:rFonts w:eastAsia="Arial Unicode MS"/>
          <w:w w:val="0"/>
        </w:rPr>
        <w:t xml:space="preserve"> </w:t>
      </w:r>
      <w:r w:rsidRPr="009D5608">
        <w:rPr>
          <w:rFonts w:eastAsia="Arial Unicode MS"/>
          <w:w w:val="0"/>
        </w:rPr>
        <w:t>cumprindo as leis, regulamentos, normas administrativas e determinações dos órgãos governamentais, autarquias ou tribunais, aplicáv</w:t>
      </w:r>
      <w:r w:rsidR="0032271B" w:rsidRPr="009D5608">
        <w:rPr>
          <w:rFonts w:eastAsia="Arial Unicode MS"/>
          <w:w w:val="0"/>
        </w:rPr>
        <w:t>eis à condução de seus negócios</w:t>
      </w:r>
      <w:r w:rsidR="00FC00B2" w:rsidRPr="009D5608">
        <w:t xml:space="preserve"> e necessárias para a execução de seu objeto social</w:t>
      </w:r>
      <w:r w:rsidR="005410D2" w:rsidRPr="009D5608">
        <w:rPr>
          <w:rFonts w:eastAsia="Arial Unicode MS"/>
          <w:w w:val="0"/>
        </w:rPr>
        <w:t xml:space="preserve">, incluindo, mas sem limitação a legislação e regulamentação relacionadas à saúde e segurança ocupacional, ao meio ambiente, </w:t>
      </w:r>
      <w:r w:rsidR="00106EE8" w:rsidRPr="009D5608">
        <w:rPr>
          <w:rFonts w:eastAsia="Arial Unicode MS"/>
          <w:w w:val="0"/>
        </w:rPr>
        <w:t xml:space="preserve">exceto por </w:t>
      </w:r>
      <w:r w:rsidR="00C420F5" w:rsidRPr="009D5608">
        <w:rPr>
          <w:rFonts w:eastAsia="Arial Unicode MS"/>
          <w:w w:val="0"/>
        </w:rPr>
        <w:t>a</w:t>
      </w:r>
      <w:r w:rsidR="00CE719E" w:rsidRPr="009D5608">
        <w:rPr>
          <w:rFonts w:eastAsia="Arial Unicode MS"/>
          <w:w w:val="0"/>
        </w:rPr>
        <w:t>quelas</w:t>
      </w:r>
      <w:r w:rsidR="00106EE8" w:rsidRPr="009D5608">
        <w:rPr>
          <w:rFonts w:eastAsia="Arial Unicode MS"/>
          <w:w w:val="0"/>
        </w:rPr>
        <w:t xml:space="preserve"> que estejam sendo contestad</w:t>
      </w:r>
      <w:r w:rsidR="00CE719E" w:rsidRPr="009D5608">
        <w:rPr>
          <w:rFonts w:eastAsia="Arial Unicode MS"/>
          <w:w w:val="0"/>
        </w:rPr>
        <w:t>a</w:t>
      </w:r>
      <w:r w:rsidR="00106EE8" w:rsidRPr="009D5608">
        <w:rPr>
          <w:rFonts w:eastAsia="Arial Unicode MS"/>
          <w:w w:val="0"/>
        </w:rPr>
        <w:t>s de boa-fé pela Emissora</w:t>
      </w:r>
      <w:r w:rsidR="000E335D" w:rsidRPr="009D5608">
        <w:rPr>
          <w:rFonts w:eastAsia="Arial Unicode MS"/>
          <w:w w:val="0"/>
        </w:rPr>
        <w:t xml:space="preserve"> e pela </w:t>
      </w:r>
      <w:r w:rsidR="009A2570" w:rsidRPr="009D5608">
        <w:rPr>
          <w:rFonts w:eastAsia="Arial Unicode MS"/>
          <w:w w:val="0"/>
        </w:rPr>
        <w:t>Luz Franquias</w:t>
      </w:r>
      <w:r w:rsidR="00106EE8" w:rsidRPr="009D5608">
        <w:rPr>
          <w:rFonts w:eastAsia="Arial Unicode MS"/>
          <w:w w:val="0"/>
        </w:rPr>
        <w:t xml:space="preserve">, </w:t>
      </w:r>
      <w:r w:rsidR="005410D2" w:rsidRPr="009D5608">
        <w:rPr>
          <w:rFonts w:eastAsia="Arial Unicode MS"/>
          <w:w w:val="0"/>
        </w:rPr>
        <w:t>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005410D2" w:rsidRPr="009D5608">
        <w:rPr>
          <w:rFonts w:eastAsia="Arial Unicode MS"/>
          <w:b/>
          <w:w w:val="0"/>
        </w:rPr>
        <w:t>Legislação Socioambiental</w:t>
      </w:r>
      <w:r w:rsidR="005410D2" w:rsidRPr="009D5608">
        <w:rPr>
          <w:rFonts w:eastAsia="Arial Unicode MS"/>
          <w:w w:val="0"/>
        </w:rPr>
        <w:t>”) e que a utilização dos valores objeto da Emissão não implicará na violação da Legislação Socioambiental</w:t>
      </w:r>
      <w:r w:rsidRPr="009D5608">
        <w:rPr>
          <w:rFonts w:eastAsia="Arial Unicode MS"/>
          <w:w w:val="0"/>
        </w:rPr>
        <w:t xml:space="preserve">; </w:t>
      </w:r>
    </w:p>
    <w:p w14:paraId="1C7A90EB" w14:textId="77777777" w:rsidR="00DC3202" w:rsidRPr="009D5608" w:rsidRDefault="00DC3202"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 xml:space="preserve">não há qualquer ação judicial, procedimento administrativo ou arbitral, inquérito ou outro tipo de investigação governamental que possa vir a causar </w:t>
      </w:r>
      <w:r w:rsidR="00624E3C" w:rsidRPr="009D5608">
        <w:rPr>
          <w:rFonts w:eastAsia="Arial Unicode MS"/>
          <w:w w:val="0"/>
        </w:rPr>
        <w:t>qualquer efeito adverso relevante (a) na situação (financeira ou de outra natureza) da Emissora</w:t>
      </w:r>
      <w:r w:rsidR="000E335D" w:rsidRPr="009D5608">
        <w:rPr>
          <w:rFonts w:eastAsia="Arial Unicode MS"/>
          <w:w w:val="0"/>
        </w:rPr>
        <w:t xml:space="preserve"> e da </w:t>
      </w:r>
      <w:r w:rsidR="009A2570" w:rsidRPr="009D5608">
        <w:rPr>
          <w:rFonts w:eastAsia="Arial Unicode MS"/>
          <w:w w:val="0"/>
        </w:rPr>
        <w:t>Luz Franquias</w:t>
      </w:r>
      <w:r w:rsidR="00624E3C" w:rsidRPr="009D5608">
        <w:rPr>
          <w:rFonts w:eastAsia="Arial Unicode MS"/>
          <w:w w:val="0"/>
        </w:rPr>
        <w:t>, nos seus negócios, bens, resultados operacionais e/ou perspectivas; e/ou (b) nos seus poderes ou capacidade jurídica e/ou econômico-financeira de cumprir qualquer de suas obrigações nos termos desta Escritura de Emissão</w:t>
      </w:r>
      <w:r w:rsidR="00F21039" w:rsidRPr="009D5608">
        <w:rPr>
          <w:rFonts w:eastAsia="Arial Unicode MS"/>
          <w:w w:val="0"/>
        </w:rPr>
        <w:t>, dos Contratos de Garantia</w:t>
      </w:r>
      <w:r w:rsidR="00106EE8" w:rsidRPr="009D5608">
        <w:rPr>
          <w:rFonts w:eastAsia="Arial Unicode MS"/>
          <w:w w:val="0"/>
        </w:rPr>
        <w:t>s</w:t>
      </w:r>
      <w:r w:rsidR="00624E3C" w:rsidRPr="009D5608">
        <w:rPr>
          <w:rFonts w:eastAsia="Arial Unicode MS"/>
          <w:w w:val="0"/>
        </w:rPr>
        <w:t xml:space="preserve"> e/ou dos demais documentos que instruem a Emissão e a Oferta, conforme aplicável</w:t>
      </w:r>
      <w:r w:rsidRPr="009D5608">
        <w:rPr>
          <w:rFonts w:eastAsia="Arial Unicode MS"/>
          <w:w w:val="0"/>
        </w:rPr>
        <w:t>, em suas condições financeiras ou em suas atividades, que possam afetar a capacidade da Emissora</w:t>
      </w:r>
      <w:r w:rsidR="000E335D" w:rsidRPr="009D5608">
        <w:rPr>
          <w:rFonts w:eastAsia="Arial Unicode MS"/>
          <w:w w:val="0"/>
        </w:rPr>
        <w:t xml:space="preserve"> e da </w:t>
      </w:r>
      <w:r w:rsidR="009A2570" w:rsidRPr="009D5608">
        <w:rPr>
          <w:rFonts w:eastAsia="Arial Unicode MS"/>
          <w:w w:val="0"/>
        </w:rPr>
        <w:t>Luz Franquias</w:t>
      </w:r>
      <w:r w:rsidRPr="009D5608">
        <w:rPr>
          <w:rFonts w:eastAsia="Arial Unicode MS"/>
          <w:w w:val="0"/>
        </w:rPr>
        <w:t xml:space="preserve"> de cumprir com suas obrigações </w:t>
      </w:r>
      <w:r w:rsidR="006A5692" w:rsidRPr="009D5608">
        <w:rPr>
          <w:rFonts w:eastAsia="Arial Unicode MS"/>
          <w:w w:val="0"/>
        </w:rPr>
        <w:t xml:space="preserve">pecuniárias </w:t>
      </w:r>
      <w:r w:rsidRPr="009D5608">
        <w:rPr>
          <w:rFonts w:eastAsia="Arial Unicode MS"/>
          <w:w w:val="0"/>
        </w:rPr>
        <w:t xml:space="preserve">previstas nesta </w:t>
      </w:r>
      <w:r w:rsidR="009C484C" w:rsidRPr="009D5608">
        <w:rPr>
          <w:rFonts w:eastAsia="Arial Unicode MS"/>
          <w:w w:val="0"/>
        </w:rPr>
        <w:t>Escritura de Emissão</w:t>
      </w:r>
      <w:r w:rsidR="00F21039" w:rsidRPr="009D5608">
        <w:rPr>
          <w:rFonts w:eastAsia="Arial Unicode MS"/>
          <w:w w:val="0"/>
        </w:rPr>
        <w:t xml:space="preserve"> e nos Contratos de Garantia</w:t>
      </w:r>
      <w:r w:rsidR="008726F5" w:rsidRPr="009D5608">
        <w:rPr>
          <w:rFonts w:eastAsia="Arial Unicode MS"/>
          <w:w w:val="0"/>
        </w:rPr>
        <w:t>s</w:t>
      </w:r>
      <w:r w:rsidR="00F21039" w:rsidRPr="009D5608">
        <w:rPr>
          <w:rFonts w:eastAsia="Arial Unicode MS"/>
          <w:w w:val="0"/>
        </w:rPr>
        <w:t>, conforme aplicável</w:t>
      </w:r>
      <w:r w:rsidR="00B8004D" w:rsidRPr="009D5608">
        <w:rPr>
          <w:rFonts w:eastAsia="Arial Unicode MS"/>
          <w:w w:val="0"/>
        </w:rPr>
        <w:t>;</w:t>
      </w:r>
      <w:r w:rsidR="00FD4A73" w:rsidRPr="009D5608">
        <w:rPr>
          <w:rFonts w:eastAsia="Arial Unicode MS"/>
          <w:w w:val="0"/>
        </w:rPr>
        <w:t xml:space="preserve"> </w:t>
      </w:r>
    </w:p>
    <w:p w14:paraId="1C7A90EC" w14:textId="77777777" w:rsidR="00B8004D" w:rsidRPr="009D5608" w:rsidRDefault="002F1737"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 xml:space="preserve">cumprirão </w:t>
      </w:r>
      <w:r w:rsidR="00B8004D" w:rsidRPr="009D5608">
        <w:rPr>
          <w:rFonts w:eastAsia="Arial Unicode MS"/>
          <w:w w:val="0"/>
        </w:rPr>
        <w:t xml:space="preserve">todas as obrigações </w:t>
      </w:r>
      <w:r w:rsidR="00091DE0" w:rsidRPr="009D5608">
        <w:rPr>
          <w:rFonts w:eastAsia="Arial Unicode MS"/>
          <w:w w:val="0"/>
        </w:rPr>
        <w:t xml:space="preserve">principais e acessórias </w:t>
      </w:r>
      <w:r w:rsidR="00B8004D" w:rsidRPr="009D5608">
        <w:rPr>
          <w:rFonts w:eastAsia="Arial Unicode MS"/>
          <w:w w:val="0"/>
        </w:rPr>
        <w:t>assumidas nos termos desta Escritura de Emissão</w:t>
      </w:r>
      <w:r w:rsidR="00F21039" w:rsidRPr="009D5608">
        <w:rPr>
          <w:rFonts w:eastAsia="Arial Unicode MS"/>
          <w:w w:val="0"/>
        </w:rPr>
        <w:t xml:space="preserve"> e nos Contratos de Garantias</w:t>
      </w:r>
      <w:r w:rsidRPr="009D5608">
        <w:rPr>
          <w:rFonts w:eastAsia="Arial Unicode MS"/>
          <w:w w:val="0"/>
        </w:rPr>
        <w:t xml:space="preserve"> de que sejam parte</w:t>
      </w:r>
      <w:r w:rsidR="00B8004D" w:rsidRPr="009D5608">
        <w:rPr>
          <w:rFonts w:eastAsia="Arial Unicode MS"/>
          <w:w w:val="0"/>
        </w:rPr>
        <w:t xml:space="preserve">; </w:t>
      </w:r>
    </w:p>
    <w:p w14:paraId="1C7A90ED" w14:textId="77777777" w:rsidR="009F5D9D" w:rsidRPr="009D5608" w:rsidRDefault="00E335C2"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 xml:space="preserve">(a) </w:t>
      </w:r>
      <w:r w:rsidR="00335D58" w:rsidRPr="009D5608">
        <w:rPr>
          <w:rFonts w:eastAsia="Arial Unicode MS"/>
          <w:w w:val="0"/>
        </w:rPr>
        <w:t xml:space="preserve">os documentos e informações fornecidos ao Agente Fiduciário e/ou aos Debenturistas </w:t>
      </w:r>
      <w:r w:rsidRPr="009D5608">
        <w:rPr>
          <w:rFonts w:eastAsia="Arial Unicode MS"/>
          <w:w w:val="0"/>
        </w:rPr>
        <w:t>por ocasião da Oferta incluindo, mas não se limitando, àquelas contida</w:t>
      </w:r>
      <w:r w:rsidR="005A322A" w:rsidRPr="009D5608">
        <w:rPr>
          <w:rFonts w:eastAsia="Arial Unicode MS"/>
          <w:w w:val="0"/>
        </w:rPr>
        <w:t xml:space="preserve">s nesta Escritura de Emissão </w:t>
      </w:r>
      <w:r w:rsidRPr="009D5608">
        <w:rPr>
          <w:rFonts w:eastAsia="Arial Unicode MS"/>
          <w:w w:val="0"/>
        </w:rPr>
        <w:t xml:space="preserve">e no material de divulgação da Oferta (se houver), </w:t>
      </w:r>
      <w:r w:rsidR="00335D58" w:rsidRPr="009D5608">
        <w:rPr>
          <w:rFonts w:eastAsia="Arial Unicode MS"/>
          <w:w w:val="0"/>
        </w:rPr>
        <w:t>são verdadeiros, consistentes, precisos, completos, corretos e suficientes, estão atualizados até a data em que foram fornecidos e incluem os documentos e informações relevantes para a tomada de decisão de i</w:t>
      </w:r>
      <w:r w:rsidR="004C274E" w:rsidRPr="009D5608">
        <w:rPr>
          <w:rFonts w:eastAsia="Arial Unicode MS"/>
          <w:w w:val="0"/>
        </w:rPr>
        <w:t>nvestimento sobre as Debêntures</w:t>
      </w:r>
      <w:r w:rsidRPr="009D5608">
        <w:rPr>
          <w:rFonts w:eastAsia="Arial Unicode MS"/>
          <w:w w:val="0"/>
        </w:rPr>
        <w:t xml:space="preserve"> e (b) não há outras informações que não aquela</w:t>
      </w:r>
      <w:r w:rsidR="005A322A" w:rsidRPr="009D5608">
        <w:rPr>
          <w:rFonts w:eastAsia="Arial Unicode MS"/>
          <w:w w:val="0"/>
        </w:rPr>
        <w:t xml:space="preserve">s mencionadas no item (a) acima </w:t>
      </w:r>
      <w:r w:rsidRPr="009D5608">
        <w:rPr>
          <w:rFonts w:eastAsia="Arial Unicode MS"/>
          <w:w w:val="0"/>
        </w:rPr>
        <w:t xml:space="preserve">que possa resultar em alteração substancial adversa de sua situação econômico-financeira, jurídica ou de suas atividades ou do cumprimento de suas obrigações no âmbito </w:t>
      </w:r>
      <w:r w:rsidR="009F5D9D" w:rsidRPr="009D5608">
        <w:rPr>
          <w:rFonts w:eastAsia="Arial Unicode MS"/>
          <w:w w:val="0"/>
        </w:rPr>
        <w:t>desta Escritura de Emissão e dos Contratos de Garantias</w:t>
      </w:r>
      <w:r w:rsidR="00335D58" w:rsidRPr="009D5608">
        <w:rPr>
          <w:rFonts w:eastAsia="Arial Unicode MS"/>
          <w:w w:val="0"/>
        </w:rPr>
        <w:t>;</w:t>
      </w:r>
      <w:r w:rsidRPr="009D5608">
        <w:rPr>
          <w:rFonts w:eastAsia="Arial Unicode MS"/>
          <w:w w:val="0"/>
        </w:rPr>
        <w:t xml:space="preserve"> </w:t>
      </w:r>
    </w:p>
    <w:p w14:paraId="20D2EF5E" w14:textId="77777777" w:rsidR="006D6C3A" w:rsidRPr="009D5608" w:rsidRDefault="006D6C3A" w:rsidP="006D6C3A">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em se tratando de pessoa jurídica, está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p>
    <w:p w14:paraId="1C7A90EF" w14:textId="5AFBC330" w:rsidR="00FD4A73" w:rsidRPr="009D5608" w:rsidRDefault="004C274E"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nenhum registro, consentimento, autorização, aprovação, licença, ordem de, ou qualificação perante qualquer autoridade governamental ou órgão regulatório</w:t>
      </w:r>
      <w:r w:rsidR="00E335C2" w:rsidRPr="009D5608">
        <w:rPr>
          <w:rFonts w:eastAsia="Arial Unicode MS"/>
          <w:w w:val="0"/>
        </w:rPr>
        <w:t xml:space="preserve"> (incluindo, mas sem limitação no que diz respeito aos aspectos legais, contratuais, </w:t>
      </w:r>
      <w:r w:rsidR="00E335C2" w:rsidRPr="009D5608">
        <w:rPr>
          <w:rFonts w:eastAsia="Arial Unicode MS"/>
          <w:w w:val="0"/>
        </w:rPr>
        <w:lastRenderedPageBreak/>
        <w:t>societários e regulatórios)</w:t>
      </w:r>
      <w:r w:rsidRPr="009D5608">
        <w:rPr>
          <w:rFonts w:eastAsia="Arial Unicode MS"/>
          <w:w w:val="0"/>
        </w:rPr>
        <w:t>, é exigido para o cumprimento integral, pela Emissora, de todas as suas obrigações nos termos desta Escritura de Emissão</w:t>
      </w:r>
      <w:r w:rsidR="00242C57" w:rsidRPr="009D5608">
        <w:rPr>
          <w:rFonts w:eastAsia="Arial Unicode MS"/>
          <w:w w:val="0"/>
        </w:rPr>
        <w:t xml:space="preserve"> e dos Contratos de Garantias</w:t>
      </w:r>
      <w:r w:rsidRPr="009D5608">
        <w:rPr>
          <w:rFonts w:eastAsia="Arial Unicode MS"/>
          <w:w w:val="0"/>
        </w:rPr>
        <w:t>,</w:t>
      </w:r>
      <w:r w:rsidR="00242C57" w:rsidRPr="009D5608">
        <w:rPr>
          <w:rFonts w:eastAsia="Arial Unicode MS"/>
          <w:w w:val="0"/>
        </w:rPr>
        <w:t xml:space="preserve"> </w:t>
      </w:r>
      <w:r w:rsidRPr="009D5608">
        <w:rPr>
          <w:rFonts w:eastAsia="Arial Unicode MS"/>
          <w:w w:val="0"/>
        </w:rPr>
        <w:t>ou para a realização da Emissão e da Oferta, exceto (i) pelo arquivamento da</w:t>
      </w:r>
      <w:r w:rsidR="00B84051">
        <w:rPr>
          <w:rFonts w:eastAsia="Arial Unicode MS"/>
          <w:w w:val="0"/>
        </w:rPr>
        <w:t>s</w:t>
      </w:r>
      <w:r w:rsidRPr="009D5608">
        <w:rPr>
          <w:rFonts w:eastAsia="Arial Unicode MS"/>
          <w:w w:val="0"/>
        </w:rPr>
        <w:t xml:space="preserve"> ata</w:t>
      </w:r>
      <w:r w:rsidR="00B84051">
        <w:rPr>
          <w:rFonts w:eastAsia="Arial Unicode MS"/>
          <w:w w:val="0"/>
        </w:rPr>
        <w:t>s</w:t>
      </w:r>
      <w:r w:rsidRPr="009D5608">
        <w:rPr>
          <w:rFonts w:eastAsia="Arial Unicode MS"/>
          <w:w w:val="0"/>
        </w:rPr>
        <w:t xml:space="preserve"> da </w:t>
      </w:r>
      <w:r w:rsidR="00242C57" w:rsidRPr="009D5608">
        <w:rPr>
          <w:rFonts w:eastAsia="Arial Unicode MS"/>
          <w:w w:val="0"/>
        </w:rPr>
        <w:t>AGE</w:t>
      </w:r>
      <w:r w:rsidR="00B84051">
        <w:rPr>
          <w:rFonts w:eastAsia="Arial Unicode MS"/>
          <w:w w:val="0"/>
        </w:rPr>
        <w:t xml:space="preserve">, da RCA Emissora e da </w:t>
      </w:r>
      <w:r w:rsidR="00B84051" w:rsidRPr="009D5608">
        <w:t xml:space="preserve">RCA </w:t>
      </w:r>
      <w:r w:rsidR="00B84051">
        <w:t>Luz Franquias</w:t>
      </w:r>
      <w:r w:rsidR="00B84051" w:rsidRPr="009D5608">
        <w:rPr>
          <w:rFonts w:eastAsia="Arial Unicode MS"/>
          <w:w w:val="0"/>
        </w:rPr>
        <w:t xml:space="preserve"> na JUCESP</w:t>
      </w:r>
      <w:r w:rsidRPr="009D5608">
        <w:rPr>
          <w:rFonts w:eastAsia="Arial Unicode MS"/>
          <w:w w:val="0"/>
        </w:rPr>
        <w:t xml:space="preserve">; </w:t>
      </w:r>
      <w:r w:rsidR="00C508E7" w:rsidRPr="009D5608">
        <w:rPr>
          <w:rFonts w:eastAsia="Arial Unicode MS"/>
          <w:w w:val="0"/>
        </w:rPr>
        <w:t xml:space="preserve">(ii) </w:t>
      </w:r>
      <w:r w:rsidRPr="009D5608">
        <w:rPr>
          <w:rFonts w:eastAsia="Arial Unicode MS"/>
          <w:w w:val="0"/>
        </w:rPr>
        <w:t>pel</w:t>
      </w:r>
      <w:r w:rsidR="00242C57" w:rsidRPr="009D5608">
        <w:rPr>
          <w:rFonts w:eastAsia="Arial Unicode MS"/>
          <w:w w:val="0"/>
        </w:rPr>
        <w:t xml:space="preserve">a inscrição </w:t>
      </w:r>
      <w:r w:rsidRPr="009D5608">
        <w:rPr>
          <w:rFonts w:eastAsia="Arial Unicode MS"/>
          <w:w w:val="0"/>
        </w:rPr>
        <w:t xml:space="preserve">desta Escritura de Emissão, e seus eventuais aditamentos, na </w:t>
      </w:r>
      <w:r w:rsidR="003F50E4" w:rsidRPr="009D5608">
        <w:rPr>
          <w:rFonts w:eastAsia="Arial Unicode MS"/>
          <w:w w:val="0"/>
        </w:rPr>
        <w:t>JUCESP</w:t>
      </w:r>
      <w:r w:rsidR="00C508E7" w:rsidRPr="009D5608">
        <w:rPr>
          <w:rFonts w:eastAsia="Arial Unicode MS"/>
          <w:w w:val="0"/>
        </w:rPr>
        <w:t>; (</w:t>
      </w:r>
      <w:r w:rsidR="00B84051">
        <w:rPr>
          <w:rFonts w:eastAsia="Arial Unicode MS"/>
          <w:w w:val="0"/>
        </w:rPr>
        <w:t>iii</w:t>
      </w:r>
      <w:r w:rsidRPr="009D5608">
        <w:rPr>
          <w:rFonts w:eastAsia="Arial Unicode MS"/>
          <w:w w:val="0"/>
        </w:rPr>
        <w:t xml:space="preserve">) pela publicação da ata da </w:t>
      </w:r>
      <w:r w:rsidR="00242C57" w:rsidRPr="009D5608">
        <w:rPr>
          <w:rFonts w:eastAsia="Arial Unicode MS"/>
          <w:w w:val="0"/>
        </w:rPr>
        <w:t>AGE</w:t>
      </w:r>
      <w:r w:rsidR="00B92D08">
        <w:rPr>
          <w:rFonts w:eastAsia="Arial Unicode MS"/>
          <w:w w:val="0"/>
        </w:rPr>
        <w:t xml:space="preserve"> e da </w:t>
      </w:r>
      <w:r w:rsidR="00B92D08" w:rsidRPr="009D5608">
        <w:t xml:space="preserve">RCA </w:t>
      </w:r>
      <w:r w:rsidR="00B92D08">
        <w:t>Emissora</w:t>
      </w:r>
      <w:r w:rsidR="00B92D08" w:rsidRPr="009D5608">
        <w:rPr>
          <w:rFonts w:eastAsia="Arial Unicode MS"/>
          <w:w w:val="0"/>
        </w:rPr>
        <w:t xml:space="preserve"> no DOESP e no jornal Gazeta de São Paulo</w:t>
      </w:r>
      <w:r w:rsidR="00242C57" w:rsidRPr="009D5608">
        <w:rPr>
          <w:rFonts w:eastAsia="Arial Unicode MS"/>
          <w:w w:val="0"/>
        </w:rPr>
        <w:t xml:space="preserve"> </w:t>
      </w:r>
      <w:r w:rsidRPr="009D5608">
        <w:rPr>
          <w:rFonts w:eastAsia="Arial Unicode MS"/>
          <w:w w:val="0"/>
        </w:rPr>
        <w:t xml:space="preserve">no </w:t>
      </w:r>
      <w:r w:rsidR="003F50E4" w:rsidRPr="009D5608">
        <w:rPr>
          <w:rFonts w:eastAsia="Arial Unicode MS"/>
          <w:w w:val="0"/>
        </w:rPr>
        <w:t>DOESP</w:t>
      </w:r>
      <w:r w:rsidRPr="009D5608">
        <w:rPr>
          <w:rFonts w:eastAsia="Arial Unicode MS"/>
          <w:w w:val="0"/>
        </w:rPr>
        <w:t xml:space="preserve"> e no jornal </w:t>
      </w:r>
      <w:r w:rsidR="00F14AEB" w:rsidRPr="009D5608">
        <w:rPr>
          <w:rFonts w:eastAsia="Arial Unicode MS"/>
          <w:w w:val="0"/>
        </w:rPr>
        <w:t>Gazeta de São Paulo</w:t>
      </w:r>
      <w:r w:rsidRPr="009D5608">
        <w:rPr>
          <w:rFonts w:eastAsia="Arial Unicode MS"/>
          <w:w w:val="0"/>
        </w:rPr>
        <w:t>;</w:t>
      </w:r>
      <w:r w:rsidR="00C508E7" w:rsidRPr="009D5608">
        <w:rPr>
          <w:rFonts w:eastAsia="Arial Unicode MS"/>
          <w:w w:val="0"/>
        </w:rPr>
        <w:t xml:space="preserve"> (</w:t>
      </w:r>
      <w:r w:rsidR="00B84051">
        <w:rPr>
          <w:rFonts w:eastAsia="Arial Unicode MS"/>
          <w:w w:val="0"/>
        </w:rPr>
        <w:t>i</w:t>
      </w:r>
      <w:r w:rsidR="00C508E7" w:rsidRPr="009D5608">
        <w:rPr>
          <w:rFonts w:eastAsia="Arial Unicode MS"/>
          <w:w w:val="0"/>
        </w:rPr>
        <w:t xml:space="preserve">v) pela publicação da ata da </w:t>
      </w:r>
      <w:r w:rsidR="00460F69" w:rsidRPr="009D5608">
        <w:t>RCA Luz Franquias</w:t>
      </w:r>
      <w:r w:rsidR="00C508E7" w:rsidRPr="009D5608">
        <w:rPr>
          <w:rFonts w:eastAsia="Arial Unicode MS"/>
          <w:w w:val="0"/>
        </w:rPr>
        <w:t xml:space="preserve"> no DOESP e no jornal </w:t>
      </w:r>
      <w:r w:rsidR="00F14AEB" w:rsidRPr="009D5608">
        <w:rPr>
          <w:rFonts w:eastAsia="Arial Unicode MS"/>
          <w:w w:val="0"/>
        </w:rPr>
        <w:t xml:space="preserve">Gazeta de São Paulo; </w:t>
      </w:r>
      <w:r w:rsidR="00C508E7" w:rsidRPr="009D5608">
        <w:rPr>
          <w:rFonts w:eastAsia="Arial Unicode MS"/>
          <w:w w:val="0"/>
        </w:rPr>
        <w:t>(</w:t>
      </w:r>
      <w:r w:rsidRPr="009D5608">
        <w:rPr>
          <w:rFonts w:eastAsia="Arial Unicode MS"/>
          <w:w w:val="0"/>
        </w:rPr>
        <w:t>v) pelo posterior arquivamento da referida</w:t>
      </w:r>
      <w:r w:rsidR="00110321">
        <w:rPr>
          <w:rFonts w:eastAsia="Arial Unicode MS"/>
          <w:w w:val="0"/>
        </w:rPr>
        <w:t>s</w:t>
      </w:r>
      <w:r w:rsidRPr="009D5608">
        <w:rPr>
          <w:rFonts w:eastAsia="Arial Unicode MS"/>
          <w:w w:val="0"/>
        </w:rPr>
        <w:t xml:space="preserve"> publicaç</w:t>
      </w:r>
      <w:r w:rsidR="00110321">
        <w:rPr>
          <w:rFonts w:eastAsia="Arial Unicode MS"/>
          <w:w w:val="0"/>
        </w:rPr>
        <w:t>ões</w:t>
      </w:r>
      <w:r w:rsidRPr="009D5608">
        <w:rPr>
          <w:rFonts w:eastAsia="Arial Unicode MS"/>
          <w:w w:val="0"/>
        </w:rPr>
        <w:t xml:space="preserve"> na </w:t>
      </w:r>
      <w:r w:rsidR="003F50E4" w:rsidRPr="009D5608">
        <w:rPr>
          <w:rFonts w:eastAsia="Arial Unicode MS"/>
          <w:w w:val="0"/>
        </w:rPr>
        <w:t>JUCESP</w:t>
      </w:r>
      <w:r w:rsidRPr="009D5608">
        <w:rPr>
          <w:rFonts w:eastAsia="Arial Unicode MS"/>
          <w:w w:val="0"/>
        </w:rPr>
        <w:t>; (v</w:t>
      </w:r>
      <w:r w:rsidR="00C508E7" w:rsidRPr="009D5608">
        <w:rPr>
          <w:rFonts w:eastAsia="Arial Unicode MS"/>
          <w:w w:val="0"/>
        </w:rPr>
        <w:t>i</w:t>
      </w:r>
      <w:r w:rsidRPr="009D5608">
        <w:rPr>
          <w:rFonts w:eastAsia="Arial Unicode MS"/>
          <w:w w:val="0"/>
        </w:rPr>
        <w:t xml:space="preserve">) </w:t>
      </w:r>
      <w:r w:rsidR="008726F5" w:rsidRPr="009D5608">
        <w:rPr>
          <w:rFonts w:eastAsia="Arial Unicode MS"/>
          <w:w w:val="0"/>
        </w:rPr>
        <w:t>pel</w:t>
      </w:r>
      <w:r w:rsidRPr="009D5608">
        <w:rPr>
          <w:rFonts w:eastAsia="Arial Unicode MS"/>
          <w:w w:val="0"/>
        </w:rPr>
        <w:t>o registro das Debêntures na CETIP</w:t>
      </w:r>
      <w:r w:rsidR="004E4AAD" w:rsidRPr="009D5608">
        <w:rPr>
          <w:rFonts w:eastAsia="Arial Unicode MS"/>
          <w:w w:val="0"/>
        </w:rPr>
        <w:t>; (v</w:t>
      </w:r>
      <w:r w:rsidR="00C508E7" w:rsidRPr="009D5608">
        <w:rPr>
          <w:rFonts w:eastAsia="Arial Unicode MS"/>
          <w:w w:val="0"/>
        </w:rPr>
        <w:t>ii</w:t>
      </w:r>
      <w:r w:rsidR="004E4AAD" w:rsidRPr="009D5608">
        <w:rPr>
          <w:rFonts w:eastAsia="Arial Unicode MS"/>
          <w:w w:val="0"/>
        </w:rPr>
        <w:t xml:space="preserve">) pelo registro </w:t>
      </w:r>
      <w:r w:rsidR="005A322A" w:rsidRPr="009D5608">
        <w:rPr>
          <w:rFonts w:eastAsia="Arial Unicode MS"/>
          <w:w w:val="0"/>
        </w:rPr>
        <w:t xml:space="preserve">desta Escritura de Emissão e </w:t>
      </w:r>
      <w:r w:rsidR="008726F5" w:rsidRPr="009D5608">
        <w:rPr>
          <w:rFonts w:eastAsia="Arial Unicode MS"/>
          <w:w w:val="0"/>
        </w:rPr>
        <w:t xml:space="preserve">dos </w:t>
      </w:r>
      <w:r w:rsidR="004E4AAD" w:rsidRPr="009D5608">
        <w:rPr>
          <w:rFonts w:eastAsia="Arial Unicode MS"/>
          <w:w w:val="0"/>
        </w:rPr>
        <w:t>Contratos de Garantia</w:t>
      </w:r>
      <w:r w:rsidR="008726F5" w:rsidRPr="009D5608">
        <w:rPr>
          <w:rFonts w:eastAsia="Arial Unicode MS"/>
          <w:w w:val="0"/>
        </w:rPr>
        <w:t>s</w:t>
      </w:r>
      <w:r w:rsidR="004E4AAD" w:rsidRPr="009D5608">
        <w:rPr>
          <w:rFonts w:eastAsia="Arial Unicode MS"/>
          <w:w w:val="0"/>
        </w:rPr>
        <w:t>, e seus eventuais aditamentos, nos competentes Cartórios de Registro de Títulos e Documentos</w:t>
      </w:r>
      <w:r w:rsidR="00242C57" w:rsidRPr="009D5608">
        <w:rPr>
          <w:rFonts w:eastAsia="Arial Unicode MS"/>
          <w:w w:val="0"/>
        </w:rPr>
        <w:t xml:space="preserve"> de que trata o</w:t>
      </w:r>
      <w:r w:rsidR="005761E4" w:rsidRPr="009D5608">
        <w:rPr>
          <w:rFonts w:eastAsia="Arial Unicode MS"/>
          <w:w w:val="0"/>
        </w:rPr>
        <w:t>s</w:t>
      </w:r>
      <w:r w:rsidR="00242C57" w:rsidRPr="009D5608">
        <w:rPr>
          <w:rFonts w:eastAsia="Arial Unicode MS"/>
          <w:w w:val="0"/>
        </w:rPr>
        <w:t xml:space="preserve"> item </w:t>
      </w:r>
      <w:r w:rsidR="007654D9" w:rsidRPr="009D5608">
        <w:fldChar w:fldCharType="begin"/>
      </w:r>
      <w:r w:rsidR="007654D9" w:rsidRPr="009D5608">
        <w:instrText xml:space="preserve"> REF _Ref415746753 \r \h  \* MERGEFORMAT </w:instrText>
      </w:r>
      <w:r w:rsidR="007654D9" w:rsidRPr="009D5608">
        <w:fldChar w:fldCharType="separate"/>
      </w:r>
      <w:r w:rsidR="00932089" w:rsidRPr="00932089">
        <w:rPr>
          <w:rFonts w:eastAsia="Arial Unicode MS"/>
          <w:w w:val="0"/>
        </w:rPr>
        <w:t>2.3.1</w:t>
      </w:r>
      <w:r w:rsidR="007654D9" w:rsidRPr="009D5608">
        <w:fldChar w:fldCharType="end"/>
      </w:r>
      <w:r w:rsidR="005761E4" w:rsidRPr="009D5608">
        <w:rPr>
          <w:rFonts w:eastAsia="Arial Unicode MS"/>
          <w:w w:val="0"/>
        </w:rPr>
        <w:t xml:space="preserve"> e </w:t>
      </w:r>
      <w:r w:rsidR="007654D9" w:rsidRPr="009D5608">
        <w:fldChar w:fldCharType="begin"/>
      </w:r>
      <w:r w:rsidR="007654D9" w:rsidRPr="009D5608">
        <w:instrText xml:space="preserve"> REF _Ref424598095 \r \h  \* MERGEFORMAT </w:instrText>
      </w:r>
      <w:r w:rsidR="007654D9" w:rsidRPr="009D5608">
        <w:fldChar w:fldCharType="separate"/>
      </w:r>
      <w:r w:rsidR="00932089" w:rsidRPr="00932089">
        <w:rPr>
          <w:rFonts w:eastAsia="Arial Unicode MS"/>
          <w:w w:val="0"/>
        </w:rPr>
        <w:t>2.4.1</w:t>
      </w:r>
      <w:r w:rsidR="007654D9" w:rsidRPr="009D5608">
        <w:fldChar w:fldCharType="end"/>
      </w:r>
      <w:r w:rsidR="00242C57" w:rsidRPr="009D5608">
        <w:rPr>
          <w:rFonts w:eastAsia="Arial Unicode MS"/>
          <w:w w:val="0"/>
        </w:rPr>
        <w:t xml:space="preserve"> acima</w:t>
      </w:r>
      <w:r w:rsidRPr="008F0F58">
        <w:rPr>
          <w:rFonts w:eastAsia="Arial Unicode MS"/>
          <w:w w:val="0"/>
        </w:rPr>
        <w:t>;</w:t>
      </w:r>
      <w:r w:rsidR="00FD4A73" w:rsidRPr="008F0F58">
        <w:rPr>
          <w:rFonts w:eastAsia="Arial Unicode MS"/>
          <w:w w:val="0"/>
        </w:rPr>
        <w:t xml:space="preserve"> </w:t>
      </w:r>
      <w:r w:rsidR="00B84051" w:rsidRPr="008F0F58">
        <w:rPr>
          <w:rFonts w:eastAsia="Arial Unicode MS"/>
          <w:w w:val="0"/>
        </w:rPr>
        <w:t>e (viii) pelo consentimento prévio (</w:t>
      </w:r>
      <w:r w:rsidR="00B84051" w:rsidRPr="008F0F58">
        <w:rPr>
          <w:rFonts w:eastAsia="Arial Unicode MS"/>
          <w:i/>
          <w:w w:val="0"/>
        </w:rPr>
        <w:t>waiver</w:t>
      </w:r>
      <w:r w:rsidR="00B84051" w:rsidRPr="008F0F58">
        <w:rPr>
          <w:rFonts w:eastAsia="Arial Unicode MS"/>
          <w:w w:val="0"/>
        </w:rPr>
        <w:t>) do BNDES para a realização da Emissão</w:t>
      </w:r>
      <w:r w:rsidR="00932089">
        <w:rPr>
          <w:rFonts w:eastAsia="Arial Unicode MS"/>
          <w:w w:val="0"/>
        </w:rPr>
        <w:t>, se aplicável</w:t>
      </w:r>
      <w:r w:rsidR="00B84051" w:rsidRPr="008F0F58">
        <w:rPr>
          <w:rFonts w:eastAsia="Arial Unicode MS"/>
          <w:w w:val="0"/>
        </w:rPr>
        <w:t>;</w:t>
      </w:r>
    </w:p>
    <w:p w14:paraId="1C7A90F0" w14:textId="77777777" w:rsidR="00B8004D" w:rsidRPr="009D5608" w:rsidRDefault="00B8004D" w:rsidP="00731689">
      <w:pPr>
        <w:pStyle w:val="Level4"/>
        <w:shd w:val="clear" w:color="auto" w:fill="FFFFFF" w:themeFill="background1"/>
        <w:tabs>
          <w:tab w:val="clear" w:pos="2041"/>
          <w:tab w:val="left" w:pos="1361"/>
        </w:tabs>
        <w:ind w:left="1360"/>
        <w:rPr>
          <w:rFonts w:eastAsia="Arial Unicode MS"/>
          <w:w w:val="0"/>
        </w:rPr>
      </w:pPr>
      <w:r w:rsidRPr="009D5608">
        <w:rPr>
          <w:rFonts w:eastAsia="Arial Unicode MS"/>
          <w:w w:val="0"/>
        </w:rPr>
        <w:t>tem plena ciência e concorda integralmente com a forma de divulgação e apuração da Taxa DI, divulgada pela CETIP, e que a forma de cálculo da Remuneração foi acordada por livre vontade entre a Emissora e o</w:t>
      </w:r>
      <w:r w:rsidR="004F19BD" w:rsidRPr="009D5608">
        <w:rPr>
          <w:rFonts w:eastAsia="Arial Unicode MS"/>
          <w:w w:val="0"/>
        </w:rPr>
        <w:t>s</w:t>
      </w:r>
      <w:r w:rsidRPr="009D5608">
        <w:rPr>
          <w:rFonts w:eastAsia="Arial Unicode MS"/>
          <w:w w:val="0"/>
        </w:rPr>
        <w:t xml:space="preserve"> </w:t>
      </w:r>
      <w:r w:rsidR="002838E3" w:rsidRPr="009D5608">
        <w:t>Coordenador</w:t>
      </w:r>
      <w:r w:rsidR="004F19BD" w:rsidRPr="009D5608">
        <w:t>es</w:t>
      </w:r>
      <w:r w:rsidRPr="009D5608">
        <w:rPr>
          <w:rFonts w:eastAsia="Arial Unicode MS"/>
          <w:w w:val="0"/>
        </w:rPr>
        <w:t>, em observância ao princípio da boa-fé;</w:t>
      </w:r>
      <w:r w:rsidR="00A54010" w:rsidRPr="009D5608">
        <w:rPr>
          <w:rFonts w:eastAsia="Arial Unicode MS"/>
          <w:w w:val="0"/>
        </w:rPr>
        <w:t xml:space="preserve"> </w:t>
      </w:r>
    </w:p>
    <w:p w14:paraId="1C7A90F1" w14:textId="77777777" w:rsidR="0035213A" w:rsidRPr="009D5608" w:rsidRDefault="001162F9" w:rsidP="00731689">
      <w:pPr>
        <w:pStyle w:val="Level4"/>
        <w:shd w:val="clear" w:color="auto" w:fill="FFFFFF" w:themeFill="background1"/>
        <w:tabs>
          <w:tab w:val="clear" w:pos="2041"/>
          <w:tab w:val="left" w:pos="1361"/>
        </w:tabs>
        <w:ind w:left="1360"/>
      </w:pPr>
      <w:r w:rsidRPr="009D5608">
        <w:t>i</w:t>
      </w:r>
      <w:r w:rsidR="0035213A" w:rsidRPr="009D5608">
        <w:t xml:space="preserve">nexiste descumprimento de qualquer disposição contratual ou de qualquer ordem judicial, administrativa ou arbitral, que seja de conhecimento da </w:t>
      </w:r>
      <w:r w:rsidR="00D20D50" w:rsidRPr="009D5608">
        <w:t>Emissora</w:t>
      </w:r>
      <w:r w:rsidR="0035213A" w:rsidRPr="009D5608">
        <w:t xml:space="preserve">, que possa vir a de qualquer forma anular, alterar, invalidar, questionar esta </w:t>
      </w:r>
      <w:r w:rsidR="00D20D50" w:rsidRPr="009D5608">
        <w:t>Escritura de Emissão e dos Contratos de Garant</w:t>
      </w:r>
      <w:r w:rsidR="00480BDB" w:rsidRPr="009D5608">
        <w:t>i</w:t>
      </w:r>
      <w:r w:rsidR="00D20D50" w:rsidRPr="009D5608">
        <w:t>a</w:t>
      </w:r>
      <w:r w:rsidR="00480BDB" w:rsidRPr="009D5608">
        <w:t>s</w:t>
      </w:r>
      <w:r w:rsidR="0035213A" w:rsidRPr="009D5608">
        <w:t xml:space="preserve"> e/ou</w:t>
      </w:r>
      <w:r w:rsidR="00D20D50" w:rsidRPr="009D5608">
        <w:t xml:space="preserve"> afetar a capacidade da Emissora </w:t>
      </w:r>
      <w:r w:rsidR="0035213A" w:rsidRPr="009D5608">
        <w:t xml:space="preserve">de cumprir as obrigações decorrentes </w:t>
      </w:r>
      <w:r w:rsidR="00D20D50" w:rsidRPr="009D5608">
        <w:t>aqui e ali previstas</w:t>
      </w:r>
      <w:r w:rsidR="0035213A" w:rsidRPr="009D5608">
        <w:t>, exceto por aqueles questionadas de boa-fé nas esferas administrativa e/ou judicial;</w:t>
      </w:r>
    </w:p>
    <w:p w14:paraId="1C7A90F2" w14:textId="6FAFAC85" w:rsidR="00F30141" w:rsidRPr="009D5608" w:rsidRDefault="00F30141" w:rsidP="00731689">
      <w:pPr>
        <w:pStyle w:val="Level4"/>
        <w:shd w:val="clear" w:color="auto" w:fill="FFFFFF" w:themeFill="background1"/>
        <w:tabs>
          <w:tab w:val="clear" w:pos="2041"/>
          <w:tab w:val="left" w:pos="1361"/>
        </w:tabs>
        <w:ind w:left="1360"/>
        <w:rPr>
          <w:rFonts w:eastAsia="Arial Unicode MS"/>
          <w:w w:val="0"/>
        </w:rPr>
      </w:pPr>
      <w:r w:rsidRPr="009D5608">
        <w:t>até a presente data, nem a Emissora</w:t>
      </w:r>
      <w:r w:rsidR="007D78A8" w:rsidRPr="009D5608">
        <w:t xml:space="preserve"> e a </w:t>
      </w:r>
      <w:r w:rsidR="009A2570" w:rsidRPr="009D5608">
        <w:t>Luz Franquias</w:t>
      </w:r>
      <w:r w:rsidRPr="009D5608">
        <w:t xml:space="preserve"> e nem seus diretores, membros </w:t>
      </w:r>
      <w:r w:rsidR="005E2715" w:rsidRPr="009D5608">
        <w:t xml:space="preserve">de conselho de administração e </w:t>
      </w:r>
      <w:r w:rsidRPr="009D5608">
        <w:t xml:space="preserve"> quaisquer funcionários ou terceiros, incluindo assessores ou prestadores de serviço agindo em seus respectivos benefícios (“</w:t>
      </w:r>
      <w:r w:rsidRPr="009D5608">
        <w:rPr>
          <w:b/>
        </w:rPr>
        <w:t>Representantes</w:t>
      </w:r>
      <w:r w:rsidRPr="009D5608">
        <w:t>”) incorreu nas seguintes hipóteses, bem como ter ciência de que a Emissora</w:t>
      </w:r>
      <w:r w:rsidR="007D78A8" w:rsidRPr="009D5608">
        <w:t xml:space="preserve"> e a </w:t>
      </w:r>
      <w:r w:rsidR="009A2570" w:rsidRPr="009D5608">
        <w:t>Luz Franquias</w:t>
      </w:r>
      <w:r w:rsidR="005E2715" w:rsidRPr="009D5608">
        <w:t>, empresas controladoras, controladas, coligadas</w:t>
      </w:r>
      <w:r w:rsidRPr="009D5608">
        <w:t>, diretores, membros</w:t>
      </w:r>
      <w:r w:rsidR="005E2715" w:rsidRPr="009D5608">
        <w:t xml:space="preserve"> de conselho de administração e</w:t>
      </w:r>
      <w:r w:rsidRPr="009D5608">
        <w:t xml:space="preserve">  quaisquer funcionários ou terceiros, incluindo assessores ou prestadores de serviço agindo em seus respectivos benefícios não podem: (i) ter utilizado ou utilizar recursos para o pagamento de contribuições, presentes ou atividades de entretenimento ilegais ou qualquer outra despesa ilegal relativa a atividade política; (ii) fazer ou ter feito qualquer pagamento ilegal, direto ou indireto, a empregados ou funcionários públicos, partidos políticos, políticos ou candidatos políticos (incluindo seus familiares), nacionais ou estrangeiros; (iii)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(iii) praticar ou ter praticado quaisquer atos para obter ou manter qualquer negócio, transação ou vantagem comercial indevida; (iv) praticar atos de corrupção e de agir de forma lesiva à administração pública, nacional e estrangeira, no seu interesse ou para seu benefício, exclusivo ou não; e (v) ter realizado ou realizar qualquer pagamento ou tomar qualquer ação q</w:t>
      </w:r>
      <w:r w:rsidR="001C3C24" w:rsidRPr="009D5608">
        <w:t xml:space="preserve">ue viole qualquer disposição </w:t>
      </w:r>
      <w:r w:rsidRPr="009D5608">
        <w:t xml:space="preserve">da Lei </w:t>
      </w:r>
      <w:r w:rsidRPr="009D5608">
        <w:lastRenderedPageBreak/>
        <w:t>brasileira de anticorrupção nº</w:t>
      </w:r>
      <w:r w:rsidR="00270EA4" w:rsidRPr="009D5608">
        <w:t xml:space="preserve"> </w:t>
      </w:r>
      <w:r w:rsidRPr="009D5608">
        <w:t>12.846</w:t>
      </w:r>
      <w:r w:rsidR="00270EA4" w:rsidRPr="009D5608">
        <w:t>, de 1 de agosto de 2013</w:t>
      </w:r>
      <w:r w:rsidRPr="009D5608">
        <w:t xml:space="preserve"> ou nos termos de qualquer outra lei anti-suborno ou anticorrupção aplicável (“</w:t>
      </w:r>
      <w:r w:rsidRPr="009D5608">
        <w:rPr>
          <w:b/>
        </w:rPr>
        <w:t>Leis Anticorrupção</w:t>
      </w:r>
      <w:r w:rsidRPr="009D5608">
        <w:t>”);</w:t>
      </w:r>
      <w:r w:rsidR="007D78A8" w:rsidRPr="009D5608">
        <w:t xml:space="preserve"> </w:t>
      </w:r>
    </w:p>
    <w:p w14:paraId="1C7A90F3" w14:textId="77777777" w:rsidR="001C3C24" w:rsidRPr="009D5608" w:rsidRDefault="007D78A8" w:rsidP="00731689">
      <w:pPr>
        <w:pStyle w:val="Level4"/>
        <w:shd w:val="clear" w:color="auto" w:fill="FFFFFF" w:themeFill="background1"/>
        <w:tabs>
          <w:tab w:val="clear" w:pos="2041"/>
          <w:tab w:val="left" w:pos="1361"/>
        </w:tabs>
        <w:ind w:left="1360"/>
        <w:rPr>
          <w:rFonts w:eastAsia="Arial Unicode MS"/>
          <w:w w:val="0"/>
        </w:rPr>
      </w:pPr>
      <w:r w:rsidRPr="009D5608">
        <w:t xml:space="preserve">cumprem </w:t>
      </w:r>
      <w:r w:rsidR="000C0612" w:rsidRPr="009D5608">
        <w:t>e faz</w:t>
      </w:r>
      <w:r w:rsidRPr="009D5608">
        <w:t>em</w:t>
      </w:r>
      <w:r w:rsidR="000C0612" w:rsidRPr="009D5608">
        <w:t xml:space="preserve"> cumprir, bem como suas Afiliadas, acionistas, funcionários ou eventuais subcontratados, as normas aplicáveis que versam sobre atos de corrupção e atos lesivos contra a administração pública, na forma da Lei Anticorrupção, na medida em que (i) m</w:t>
      </w:r>
      <w:r w:rsidR="001C3C24" w:rsidRPr="009D5608">
        <w:t>antém políticas e procedimentos internos que asseguram integral cumprimento de tais normas; (ii) dá pleno conhecimento de tais normas a todos os profissionais que venham a se relacionar com a Emissora</w:t>
      </w:r>
      <w:r w:rsidRPr="009D5608">
        <w:t xml:space="preserve"> e a </w:t>
      </w:r>
      <w:r w:rsidR="009A2570" w:rsidRPr="009D5608">
        <w:t>Luz Franquias</w:t>
      </w:r>
      <w:r w:rsidR="001C3C24" w:rsidRPr="009D5608">
        <w:t>, previamente ao início de sua atuação no âmbito deste documento; (iii) abstém-se de praticar atos de corrupção e de agir de forma lesiva à administração pública, nacional e estrangeira, no seu interesse ou para seu benefício, exclusivo ou não; (iv) caso tenham conhecimento de qualquer ato ou fato que viole aludidas norma</w:t>
      </w:r>
      <w:r w:rsidR="000C0612" w:rsidRPr="009D5608">
        <w:t>s, comunicarão imediatamente o Agente Fiduciário que poderá</w:t>
      </w:r>
      <w:r w:rsidR="001C3C24" w:rsidRPr="009D5608">
        <w:t xml:space="preserve"> tomar todas as providências que entender necessárias; e (v) realizarão eventuais pagamentos devidos ao </w:t>
      </w:r>
      <w:r w:rsidR="000C0612" w:rsidRPr="009D5608">
        <w:t>Agente Fiduciário e às instituições intermediárias da Oferta</w:t>
      </w:r>
      <w:r w:rsidR="001C3C24" w:rsidRPr="009D5608">
        <w:t xml:space="preserve"> exclusivamente por meio de transferência bancária ou cheque</w:t>
      </w:r>
      <w:r w:rsidR="000C0612" w:rsidRPr="009D5608">
        <w:t>;</w:t>
      </w:r>
    </w:p>
    <w:p w14:paraId="1C7A90F4" w14:textId="77777777" w:rsidR="00F30141" w:rsidRPr="009D5608" w:rsidRDefault="00F30141" w:rsidP="00731689">
      <w:pPr>
        <w:pStyle w:val="Level4"/>
        <w:shd w:val="clear" w:color="auto" w:fill="FFFFFF" w:themeFill="background1"/>
        <w:tabs>
          <w:tab w:val="clear" w:pos="2041"/>
          <w:tab w:val="left" w:pos="1361"/>
        </w:tabs>
        <w:ind w:left="1360"/>
        <w:rPr>
          <w:rFonts w:eastAsia="Arial Unicode MS"/>
          <w:w w:val="0"/>
        </w:rPr>
      </w:pPr>
      <w:r w:rsidRPr="009D5608">
        <w:t>conduz</w:t>
      </w:r>
      <w:r w:rsidR="007D78A8" w:rsidRPr="009D5608">
        <w:t>em</w:t>
      </w:r>
      <w:r w:rsidRPr="009D5608">
        <w:t xml:space="preserve"> seus negócios em conformidade com a legislação anticorrupção às quais pode estar sujeita, bem como declara ter instituído e mantido, bem como se obriga a (i) continuar a manter políticas e procedimentos elaborados para garantir a contínua conformidade com referidas normas e por meio do compromisso ora assumido; (ii) realizar eventuais pagamentos devidos aos Debenturistas exclusivamente por meio de transferência bancária ou cheque; e (iii) conduzir processo de </w:t>
      </w:r>
      <w:r w:rsidRPr="009D5608">
        <w:rPr>
          <w:i/>
        </w:rPr>
        <w:t>due diligence</w:t>
      </w:r>
      <w:r w:rsidRPr="009D5608">
        <w:t xml:space="preserve"> contratual com relação a todos os profissionais que venham a se relacionar com a Emissora</w:t>
      </w:r>
      <w:r w:rsidR="007D78A8" w:rsidRPr="009D5608">
        <w:t xml:space="preserve"> e a </w:t>
      </w:r>
      <w:r w:rsidR="009A2570" w:rsidRPr="009D5608">
        <w:t>Luz Franquias</w:t>
      </w:r>
      <w:r w:rsidRPr="009D5608">
        <w:t xml:space="preserve">, previamente ao início de sua atuação no âmbito deste documento (conjuntamente denominadas </w:t>
      </w:r>
      <w:r w:rsidR="00FE2EE4" w:rsidRPr="009D5608">
        <w:t>“</w:t>
      </w:r>
      <w:r w:rsidRPr="009D5608">
        <w:rPr>
          <w:b/>
        </w:rPr>
        <w:t>Obrigações Anticorrupção</w:t>
      </w:r>
      <w:r w:rsidR="00FE2EE4" w:rsidRPr="009D5608">
        <w:t>”</w:t>
      </w:r>
      <w:r w:rsidRPr="009D5608">
        <w:t>);</w:t>
      </w:r>
      <w:r w:rsidR="00194FD2" w:rsidRPr="009D5608">
        <w:t xml:space="preserve"> e</w:t>
      </w:r>
    </w:p>
    <w:p w14:paraId="1C7A90F5" w14:textId="77777777" w:rsidR="00962775" w:rsidRPr="009D5608" w:rsidRDefault="00962775" w:rsidP="00194FD2">
      <w:pPr>
        <w:pStyle w:val="Level4"/>
        <w:shd w:val="clear" w:color="auto" w:fill="FFFFFF" w:themeFill="background1"/>
        <w:tabs>
          <w:tab w:val="clear" w:pos="2041"/>
          <w:tab w:val="left" w:pos="1361"/>
        </w:tabs>
        <w:ind w:left="1360"/>
        <w:rPr>
          <w:rFonts w:eastAsia="Arial Unicode MS"/>
          <w:w w:val="0"/>
        </w:rPr>
      </w:pPr>
      <w:r w:rsidRPr="009D5608">
        <w:t>as operações da Emissora</w:t>
      </w:r>
      <w:r w:rsidR="00E14ADB" w:rsidRPr="009D5608">
        <w:t xml:space="preserve"> e da </w:t>
      </w:r>
      <w:r w:rsidR="009A2570" w:rsidRPr="009D5608">
        <w:t>Luz Franquias</w:t>
      </w:r>
      <w:r w:rsidRPr="009D5608">
        <w:t xml:space="preserve"> são e sempre foram conduzidas em conformidade com os requisitos referentes a manutenção de registros e relatórios financeiros, as leis de prevenção à lavagem de dinheiro aplicáveis na jurisdição onde a Emissora</w:t>
      </w:r>
      <w:r w:rsidR="00E14ADB" w:rsidRPr="009D5608">
        <w:t xml:space="preserve"> e a </w:t>
      </w:r>
      <w:r w:rsidR="009A2570" w:rsidRPr="009D5608">
        <w:t>Luz Franquias</w:t>
      </w:r>
      <w:r w:rsidRPr="009D5608">
        <w:t xml:space="preserve"> conduz</w:t>
      </w:r>
      <w:r w:rsidR="00E14ADB" w:rsidRPr="009D5608">
        <w:t>em</w:t>
      </w:r>
      <w:r w:rsidRPr="009D5608">
        <w:t xml:space="preserve"> seus negócios, as regras e regulamentações ali previstas e quaisquer regras, regulamentações ou orientações correlatas ou afins, emitidas, administradas ou impostas por qualquer autoridade governamental ou regulatória (coletivamente, as “</w:t>
      </w:r>
      <w:r w:rsidRPr="009D5608">
        <w:rPr>
          <w:b/>
        </w:rPr>
        <w:t>Leis de Prevenção à Lavagem de Dinheiro</w:t>
      </w:r>
      <w:r w:rsidRPr="009D5608">
        <w:t>”) e nenhuma ação, processo ou procedimento por ou perante qualquer juízo ou autoridade governamental ou regulatória, autoridade, órgão ou qualquer árbitro envolvendo a Emissora</w:t>
      </w:r>
      <w:r w:rsidR="00633A12" w:rsidRPr="009D5608">
        <w:t xml:space="preserve">, a </w:t>
      </w:r>
      <w:r w:rsidR="009A2570" w:rsidRPr="009D5608">
        <w:t>Luz Franquias</w:t>
      </w:r>
      <w:r w:rsidRPr="009D5608">
        <w:t xml:space="preserve"> ou quaisquer de suas subsidiárias</w:t>
      </w:r>
      <w:r w:rsidR="00633A12" w:rsidRPr="009D5608">
        <w:t>, conforme aplicável,</w:t>
      </w:r>
      <w:r w:rsidRPr="009D5608">
        <w:t xml:space="preserve"> com relação às Leis de Prevenção à Lavagem de Dinheiro está em andamento ou, de acordo com o melhor conhecimento da Emissora</w:t>
      </w:r>
      <w:r w:rsidR="00633A12" w:rsidRPr="009D5608">
        <w:t xml:space="preserve"> e da </w:t>
      </w:r>
      <w:r w:rsidR="009A2570" w:rsidRPr="009D5608">
        <w:t>Luz Franquias</w:t>
      </w:r>
      <w:r w:rsidRPr="009D5608">
        <w:t>, é iminente</w:t>
      </w:r>
      <w:r w:rsidR="00194FD2" w:rsidRPr="009D5608">
        <w:t>.</w:t>
      </w:r>
      <w:r w:rsidR="00E14ADB" w:rsidRPr="009D5608">
        <w:t xml:space="preserve"> </w:t>
      </w:r>
    </w:p>
    <w:p w14:paraId="1C7A90F6" w14:textId="77777777" w:rsidR="00B8004D" w:rsidRPr="009D5608" w:rsidRDefault="00095A51" w:rsidP="00633A12">
      <w:pPr>
        <w:pStyle w:val="Level3"/>
        <w:shd w:val="clear" w:color="auto" w:fill="FFFFFF" w:themeFill="background1"/>
        <w:tabs>
          <w:tab w:val="clear" w:pos="1361"/>
        </w:tabs>
        <w:ind w:left="1134"/>
        <w:rPr>
          <w:rFonts w:eastAsia="Arial Unicode MS"/>
          <w:w w:val="0"/>
        </w:rPr>
      </w:pPr>
      <w:bookmarkStart w:id="171" w:name="_Ref392021680"/>
      <w:r w:rsidRPr="009D5608">
        <w:rPr>
          <w:rFonts w:eastAsia="Arial Unicode MS"/>
          <w:w w:val="0"/>
        </w:rPr>
        <w:t xml:space="preserve">A Emissora </w:t>
      </w:r>
      <w:r w:rsidR="00633A12" w:rsidRPr="009D5608">
        <w:rPr>
          <w:rFonts w:eastAsia="Arial Unicode MS"/>
          <w:w w:val="0"/>
        </w:rPr>
        <w:t xml:space="preserve">e os Fiadores </w:t>
      </w:r>
      <w:r w:rsidRPr="009D5608">
        <w:rPr>
          <w:rFonts w:eastAsia="Arial Unicode MS"/>
          <w:w w:val="0"/>
        </w:rPr>
        <w:t>obriga</w:t>
      </w:r>
      <w:r w:rsidR="00633A12" w:rsidRPr="009D5608">
        <w:rPr>
          <w:rFonts w:eastAsia="Arial Unicode MS"/>
          <w:w w:val="0"/>
        </w:rPr>
        <w:t>m</w:t>
      </w:r>
      <w:r w:rsidRPr="009D5608">
        <w:rPr>
          <w:rFonts w:eastAsia="Arial Unicode MS"/>
          <w:w w:val="0"/>
        </w:rPr>
        <w:t>-</w:t>
      </w:r>
      <w:r w:rsidR="00B8004D" w:rsidRPr="009D5608">
        <w:rPr>
          <w:rFonts w:eastAsia="Arial Unicode MS"/>
          <w:w w:val="0"/>
        </w:rPr>
        <w:t xml:space="preserve">se, de forma irrevogável e irretratável, a indenizar os Debenturistas e o Agente Fiduciário por todos e quaisquer prejuízos, danos, perdas, custos e/ou despesas (incluindo custas judiciais e honorários advocatícios) </w:t>
      </w:r>
      <w:r w:rsidR="00FE1C6B" w:rsidRPr="009D5608">
        <w:rPr>
          <w:rFonts w:eastAsia="Arial Unicode MS"/>
          <w:w w:val="0"/>
        </w:rPr>
        <w:t xml:space="preserve">indiretamente ou </w:t>
      </w:r>
      <w:r w:rsidR="00B8004D" w:rsidRPr="009D5608">
        <w:rPr>
          <w:rFonts w:eastAsia="Arial Unicode MS"/>
          <w:w w:val="0"/>
        </w:rPr>
        <w:t xml:space="preserve">diretamente incorridos pelos Debenturistas e pelo Agente Fiduciário em razão da inveracidade ou incorreção de quaisquer das suas declarações prestadas nos termos do item </w:t>
      </w:r>
      <w:r w:rsidR="007654D9" w:rsidRPr="009D5608">
        <w:fldChar w:fldCharType="begin"/>
      </w:r>
      <w:r w:rsidR="007654D9" w:rsidRPr="009D5608">
        <w:instrText xml:space="preserve"> REF _Ref392021656 \r \h  \* MERGEFORMAT </w:instrText>
      </w:r>
      <w:r w:rsidR="007654D9" w:rsidRPr="009D5608">
        <w:fldChar w:fldCharType="separate"/>
      </w:r>
      <w:r w:rsidR="00932089" w:rsidRPr="00932089">
        <w:rPr>
          <w:rFonts w:eastAsia="Arial Unicode MS"/>
          <w:w w:val="0"/>
        </w:rPr>
        <w:t>11.1</w:t>
      </w:r>
      <w:r w:rsidR="007654D9" w:rsidRPr="009D5608">
        <w:fldChar w:fldCharType="end"/>
      </w:r>
      <w:r w:rsidR="00620F48" w:rsidRPr="009D5608">
        <w:rPr>
          <w:rFonts w:eastAsia="Arial Unicode MS"/>
          <w:w w:val="0"/>
        </w:rPr>
        <w:t xml:space="preserve"> </w:t>
      </w:r>
      <w:r w:rsidR="00B8004D" w:rsidRPr="009D5608">
        <w:rPr>
          <w:rFonts w:eastAsia="Arial Unicode MS"/>
          <w:w w:val="0"/>
        </w:rPr>
        <w:t>acima.</w:t>
      </w:r>
      <w:bookmarkEnd w:id="171"/>
    </w:p>
    <w:p w14:paraId="1C7A90F7" w14:textId="022F9329" w:rsidR="00827730" w:rsidRPr="009D5608" w:rsidRDefault="00B8004D" w:rsidP="003C6A06">
      <w:pPr>
        <w:pStyle w:val="Level3"/>
        <w:shd w:val="clear" w:color="auto" w:fill="FFFFFF" w:themeFill="background1"/>
        <w:tabs>
          <w:tab w:val="clear" w:pos="1361"/>
        </w:tabs>
        <w:ind w:left="1134"/>
        <w:rPr>
          <w:rFonts w:eastAsia="Arial Unicode MS"/>
          <w:w w:val="0"/>
        </w:rPr>
      </w:pPr>
      <w:r w:rsidRPr="009D5608">
        <w:rPr>
          <w:rFonts w:eastAsia="Arial Unicode MS"/>
          <w:w w:val="0"/>
        </w:rPr>
        <w:t xml:space="preserve">Sem prejuízo do disposto no item </w:t>
      </w:r>
      <w:r w:rsidR="007654D9" w:rsidRPr="009D5608">
        <w:fldChar w:fldCharType="begin"/>
      </w:r>
      <w:r w:rsidR="007654D9" w:rsidRPr="009D5608">
        <w:instrText xml:space="preserve"> REF _Ref392021680 \r \h  \* MERGEFORMAT </w:instrText>
      </w:r>
      <w:r w:rsidR="007654D9" w:rsidRPr="009D5608">
        <w:fldChar w:fldCharType="separate"/>
      </w:r>
      <w:r w:rsidR="00932089" w:rsidRPr="00932089">
        <w:rPr>
          <w:rFonts w:eastAsia="Arial Unicode MS"/>
          <w:w w:val="0"/>
        </w:rPr>
        <w:t>11.1.2</w:t>
      </w:r>
      <w:r w:rsidR="007654D9" w:rsidRPr="009D5608">
        <w:fldChar w:fldCharType="end"/>
      </w:r>
      <w:r w:rsidRPr="009D5608">
        <w:rPr>
          <w:rFonts w:eastAsia="Arial Unicode MS"/>
          <w:w w:val="0"/>
        </w:rPr>
        <w:t xml:space="preserve"> acima, a Emissora</w:t>
      </w:r>
      <w:r w:rsidR="00633A12" w:rsidRPr="009D5608">
        <w:rPr>
          <w:rFonts w:eastAsia="Arial Unicode MS"/>
          <w:w w:val="0"/>
        </w:rPr>
        <w:t xml:space="preserve"> </w:t>
      </w:r>
      <w:r w:rsidR="00FE1C6B" w:rsidRPr="009D5608">
        <w:rPr>
          <w:rFonts w:eastAsia="Arial Unicode MS"/>
          <w:w w:val="0"/>
        </w:rPr>
        <w:t xml:space="preserve">e </w:t>
      </w:r>
      <w:r w:rsidR="00633A12" w:rsidRPr="009D5608">
        <w:rPr>
          <w:rFonts w:eastAsia="Arial Unicode MS"/>
          <w:w w:val="0"/>
        </w:rPr>
        <w:t>os Fiadores</w:t>
      </w:r>
      <w:r w:rsidRPr="009D5608">
        <w:rPr>
          <w:rFonts w:eastAsia="Arial Unicode MS"/>
          <w:w w:val="0"/>
        </w:rPr>
        <w:t xml:space="preserve"> obriga</w:t>
      </w:r>
      <w:r w:rsidR="00633A12" w:rsidRPr="009D5608">
        <w:rPr>
          <w:rFonts w:eastAsia="Arial Unicode MS"/>
          <w:w w:val="0"/>
        </w:rPr>
        <w:t>m</w:t>
      </w:r>
      <w:r w:rsidRPr="009D5608">
        <w:rPr>
          <w:rFonts w:eastAsia="Arial Unicode MS"/>
          <w:w w:val="0"/>
        </w:rPr>
        <w:t xml:space="preserve"> se a notificar</w:t>
      </w:r>
      <w:r w:rsidR="00AA6050" w:rsidRPr="009D5608">
        <w:rPr>
          <w:rFonts w:eastAsia="Arial Unicode MS"/>
          <w:w w:val="0"/>
        </w:rPr>
        <w:t>,</w:t>
      </w:r>
      <w:r w:rsidRPr="009D5608">
        <w:rPr>
          <w:rFonts w:eastAsia="Arial Unicode MS"/>
          <w:w w:val="0"/>
        </w:rPr>
        <w:t xml:space="preserve"> </w:t>
      </w:r>
      <w:r w:rsidR="00FE1C6B" w:rsidRPr="009D5608">
        <w:rPr>
          <w:rFonts w:eastAsia="Arial Unicode MS"/>
          <w:w w:val="0"/>
        </w:rPr>
        <w:t>na</w:t>
      </w:r>
      <w:r w:rsidR="00AA6050" w:rsidRPr="009D5608">
        <w:rPr>
          <w:rFonts w:eastAsia="Arial Unicode MS"/>
          <w:w w:val="0"/>
        </w:rPr>
        <w:t xml:space="preserve"> data em que tomar ciência, </w:t>
      </w:r>
      <w:r w:rsidRPr="009D5608">
        <w:rPr>
          <w:rFonts w:eastAsia="Arial Unicode MS"/>
          <w:w w:val="0"/>
        </w:rPr>
        <w:t xml:space="preserve">o Agente Fiduciário </w:t>
      </w:r>
      <w:r w:rsidR="003A0F99" w:rsidRPr="009D5608">
        <w:rPr>
          <w:rFonts w:eastAsia="Arial Unicode MS"/>
          <w:w w:val="0"/>
        </w:rPr>
        <w:t xml:space="preserve">e os Debenturistas </w:t>
      </w:r>
      <w:r w:rsidRPr="009D5608">
        <w:rPr>
          <w:rFonts w:eastAsia="Arial Unicode MS"/>
          <w:w w:val="0"/>
        </w:rPr>
        <w:t xml:space="preserve">caso quaisquer das declarações aqui prestadas </w:t>
      </w:r>
      <w:r w:rsidR="00FE1C6B" w:rsidRPr="009D5608">
        <w:rPr>
          <w:rFonts w:eastAsia="Arial Unicode MS"/>
          <w:w w:val="0"/>
        </w:rPr>
        <w:t>tornem-se</w:t>
      </w:r>
      <w:r w:rsidR="00091DE0" w:rsidRPr="009D5608">
        <w:rPr>
          <w:rFonts w:eastAsia="Arial Unicode MS"/>
          <w:w w:val="0"/>
        </w:rPr>
        <w:t xml:space="preserve">, de forma total ou parcial, </w:t>
      </w:r>
      <w:r w:rsidR="00FE1C6B" w:rsidRPr="009D5608">
        <w:t>inverídicas, inconsistentes, imprecisas, incompletas, incorretas ou insuficientes</w:t>
      </w:r>
      <w:r w:rsidR="003C6A06" w:rsidRPr="003C6A06">
        <w:t xml:space="preserve">, </w:t>
      </w:r>
      <w:r w:rsidR="003C6A06">
        <w:t>inclusive</w:t>
      </w:r>
      <w:r w:rsidR="003C6A06" w:rsidRPr="003C6A06">
        <w:t xml:space="preserve"> </w:t>
      </w:r>
      <w:r w:rsidR="003C6A06" w:rsidRPr="003C6A06">
        <w:lastRenderedPageBreak/>
        <w:t xml:space="preserve">até a </w:t>
      </w:r>
      <w:r w:rsidR="003C6A06">
        <w:t>D</w:t>
      </w:r>
      <w:r w:rsidR="003C6A06" w:rsidRPr="003C6A06">
        <w:t xml:space="preserve">ata de </w:t>
      </w:r>
      <w:r w:rsidR="003C6A06">
        <w:t>I</w:t>
      </w:r>
      <w:r w:rsidR="00FE4E52">
        <w:t>ntegralização. Adicionalmente, a Emissora deverá</w:t>
      </w:r>
      <w:r w:rsidR="00FE4E52" w:rsidRPr="003C6A06">
        <w:t xml:space="preserve"> informar ao </w:t>
      </w:r>
      <w:r w:rsidR="00FE4E52">
        <w:t>A</w:t>
      </w:r>
      <w:r w:rsidR="00FE4E52" w:rsidRPr="003C6A06">
        <w:t xml:space="preserve">gente </w:t>
      </w:r>
      <w:r w:rsidR="00FE4E52">
        <w:t>F</w:t>
      </w:r>
      <w:r w:rsidR="00FE4E52" w:rsidRPr="003C6A06">
        <w:t xml:space="preserve">iduciário, até a </w:t>
      </w:r>
      <w:r w:rsidR="00FE4E52">
        <w:t>D</w:t>
      </w:r>
      <w:r w:rsidR="00FE4E52" w:rsidRPr="003C6A06">
        <w:t xml:space="preserve">ata de </w:t>
      </w:r>
      <w:r w:rsidR="00FE4E52">
        <w:t>I</w:t>
      </w:r>
      <w:r w:rsidR="00FE4E52" w:rsidRPr="003C6A06">
        <w:t xml:space="preserve">ntegralização, </w:t>
      </w:r>
      <w:r w:rsidR="00FE4E52">
        <w:t>acerca</w:t>
      </w:r>
      <w:r w:rsidR="00FE4E52" w:rsidRPr="003C6A06">
        <w:t xml:space="preserve"> </w:t>
      </w:r>
      <w:r w:rsidR="00FE4E52">
        <w:t>d</w:t>
      </w:r>
      <w:r w:rsidR="00FE4E52" w:rsidRPr="003C6A06">
        <w:t xml:space="preserve">a obtenção </w:t>
      </w:r>
      <w:r w:rsidR="00FE4E52">
        <w:t>do consentimento prévio (</w:t>
      </w:r>
      <w:r w:rsidR="00FE4E52" w:rsidRPr="00FE4E52">
        <w:rPr>
          <w:i/>
        </w:rPr>
        <w:t>waiver</w:t>
      </w:r>
      <w:r w:rsidR="00FE4E52">
        <w:t>) pelo B</w:t>
      </w:r>
      <w:r w:rsidR="00FE4E52" w:rsidRPr="003C6A06">
        <w:t xml:space="preserve">NDES </w:t>
      </w:r>
      <w:r w:rsidR="00FE4E52">
        <w:t>de que trata o</w:t>
      </w:r>
      <w:r w:rsidR="00FE4E52" w:rsidRPr="003C6A06">
        <w:t xml:space="preserve"> </w:t>
      </w:r>
      <w:r w:rsidR="00FE4E52">
        <w:t>inciso</w:t>
      </w:r>
      <w:r w:rsidR="00FE4E52" w:rsidRPr="003C6A06">
        <w:t xml:space="preserve"> (iv) acima</w:t>
      </w:r>
      <w:r w:rsidR="00932089">
        <w:t>, conforme</w:t>
      </w:r>
      <w:bookmarkStart w:id="172" w:name="_GoBack"/>
      <w:bookmarkEnd w:id="172"/>
      <w:r w:rsidR="00932089">
        <w:t xml:space="preserve"> aplicável</w:t>
      </w:r>
      <w:r w:rsidR="00DC5E4E" w:rsidRPr="00972D7E">
        <w:t>.</w:t>
      </w:r>
      <w:r w:rsidR="003C6A06" w:rsidRPr="003C6A06">
        <w:t xml:space="preserve"> </w:t>
      </w:r>
    </w:p>
    <w:p w14:paraId="1C7A90F8" w14:textId="77777777" w:rsidR="00B8004D" w:rsidRPr="009D5608" w:rsidRDefault="00620F48" w:rsidP="00731689">
      <w:pPr>
        <w:pStyle w:val="Level2"/>
        <w:shd w:val="clear" w:color="auto" w:fill="FFFFFF" w:themeFill="background1"/>
        <w:rPr>
          <w:rFonts w:eastAsia="Arial Unicode MS"/>
          <w:w w:val="0"/>
        </w:rPr>
      </w:pPr>
      <w:r w:rsidRPr="009D5608">
        <w:rPr>
          <w:rFonts w:eastAsia="Arial Unicode MS"/>
          <w:w w:val="0"/>
        </w:rPr>
        <w:t>A Emissora</w:t>
      </w:r>
      <w:r w:rsidR="00633A12" w:rsidRPr="009D5608">
        <w:rPr>
          <w:rFonts w:eastAsia="Arial Unicode MS"/>
          <w:w w:val="0"/>
        </w:rPr>
        <w:t xml:space="preserve"> os Fiadores</w:t>
      </w:r>
      <w:r w:rsidRPr="009D5608">
        <w:rPr>
          <w:rFonts w:eastAsia="Arial Unicode MS"/>
          <w:w w:val="0"/>
        </w:rPr>
        <w:t xml:space="preserve"> declara</w:t>
      </w:r>
      <w:r w:rsidR="00633A12" w:rsidRPr="009D5608">
        <w:rPr>
          <w:rFonts w:eastAsia="Arial Unicode MS"/>
          <w:w w:val="0"/>
        </w:rPr>
        <w:t>m</w:t>
      </w:r>
      <w:r w:rsidRPr="009D5608">
        <w:rPr>
          <w:rFonts w:eastAsia="Arial Unicode MS"/>
          <w:w w:val="0"/>
        </w:rPr>
        <w:t>, ainda (i) não ter qualquer ligação com o Agente Fiduciário que impeça de exercer, plenamente, suas funções conforme descritas nesta Escritura de Emissão e na Instrução CVM 28; (ii) ter ciência de todas as disposições da Instrução CVM 28 a serem cumpridas pelo Agente Fiduciário; (iii) que cumprirá todas as determinações do Agente Fiduciário vinculadas ao cumprimento das disposições previstas naquela Instrução; e (iv) não existir nenhum impedimento legal, contratual ou acordo de acionistas que impeça a presente Emissão.</w:t>
      </w:r>
    </w:p>
    <w:p w14:paraId="1C7A90F9" w14:textId="77777777" w:rsidR="00B8004D" w:rsidRPr="009D5608" w:rsidRDefault="001C3CC9" w:rsidP="00657514">
      <w:pPr>
        <w:pStyle w:val="Level1"/>
        <w:shd w:val="clear" w:color="auto" w:fill="FFFFFF" w:themeFill="background1"/>
      </w:pPr>
      <w:r w:rsidRPr="009D5608">
        <w:t xml:space="preserve">DAS </w:t>
      </w:r>
      <w:r w:rsidR="00B8004D" w:rsidRPr="009D5608">
        <w:t>NOTIFICAÇÕES</w:t>
      </w:r>
    </w:p>
    <w:p w14:paraId="1C7A90FA" w14:textId="77777777" w:rsidR="00B8004D" w:rsidRPr="009D5608" w:rsidRDefault="00B8004D" w:rsidP="00731689">
      <w:pPr>
        <w:pStyle w:val="Level2"/>
        <w:shd w:val="clear" w:color="auto" w:fill="FFFFFF" w:themeFill="background1"/>
        <w:rPr>
          <w:rFonts w:eastAsia="Arial Unicode MS"/>
          <w:w w:val="0"/>
        </w:rPr>
      </w:pPr>
      <w:bookmarkStart w:id="173" w:name="_Ref392061672"/>
      <w:r w:rsidRPr="009D5608">
        <w:rPr>
          <w:rFonts w:eastAsia="Arial Unicode MS"/>
          <w:w w:val="0"/>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bookmarkEnd w:id="173"/>
    </w:p>
    <w:p w14:paraId="1C7A90FB" w14:textId="77777777" w:rsidR="00B8004D" w:rsidRPr="009D5608" w:rsidRDefault="00B8004D" w:rsidP="00731689">
      <w:pPr>
        <w:pStyle w:val="Level4"/>
        <w:shd w:val="clear" w:color="auto" w:fill="FFFFFF" w:themeFill="background1"/>
        <w:tabs>
          <w:tab w:val="clear" w:pos="2041"/>
          <w:tab w:val="left" w:pos="1361"/>
        </w:tabs>
        <w:ind w:left="1360"/>
        <w:rPr>
          <w:b/>
        </w:rPr>
      </w:pPr>
      <w:r w:rsidRPr="009D5608">
        <w:rPr>
          <w:b/>
        </w:rPr>
        <w:t>Para a Emissora:</w:t>
      </w:r>
    </w:p>
    <w:p w14:paraId="1C7A90FC" w14:textId="10B16678" w:rsidR="005E2715" w:rsidRPr="009F0AD9" w:rsidRDefault="005E2715" w:rsidP="005E2715">
      <w:pPr>
        <w:shd w:val="clear" w:color="auto" w:fill="FFFFFF" w:themeFill="background1"/>
        <w:spacing w:line="290" w:lineRule="auto"/>
        <w:ind w:left="709"/>
        <w:jc w:val="both"/>
        <w:rPr>
          <w:rFonts w:ascii="Arial" w:hAnsi="Arial" w:cs="Arial"/>
          <w:sz w:val="20"/>
          <w:szCs w:val="20"/>
        </w:rPr>
      </w:pPr>
      <w:r w:rsidRPr="009F0AD9">
        <w:rPr>
          <w:rFonts w:ascii="Arial" w:hAnsi="Arial" w:cs="Arial"/>
          <w:b/>
          <w:bCs/>
          <w:caps/>
          <w:sz w:val="20"/>
          <w:szCs w:val="20"/>
        </w:rPr>
        <w:t>fortuna COMÉRCIO S.A.</w:t>
      </w:r>
    </w:p>
    <w:p w14:paraId="1C7A90FD" w14:textId="77777777" w:rsidR="005E2715" w:rsidRPr="009F0AD9" w:rsidRDefault="005E2715" w:rsidP="005E2715">
      <w:pPr>
        <w:shd w:val="clear" w:color="auto" w:fill="FFFFFF" w:themeFill="background1"/>
        <w:spacing w:line="290" w:lineRule="auto"/>
        <w:ind w:left="709"/>
        <w:jc w:val="both"/>
        <w:rPr>
          <w:rFonts w:ascii="Arial" w:hAnsi="Arial" w:cs="Arial"/>
          <w:sz w:val="20"/>
          <w:szCs w:val="20"/>
        </w:rPr>
      </w:pPr>
      <w:r w:rsidRPr="009F0AD9">
        <w:rPr>
          <w:rFonts w:ascii="Arial" w:hAnsi="Arial" w:cs="Arial"/>
          <w:sz w:val="20"/>
          <w:szCs w:val="20"/>
        </w:rPr>
        <w:t xml:space="preserve">Alameda Amazonas, 594, Alphaville Industrial, </w:t>
      </w:r>
    </w:p>
    <w:p w14:paraId="1C7A90FE" w14:textId="77777777" w:rsidR="005E2715" w:rsidRPr="009F0AD9" w:rsidRDefault="005E2715" w:rsidP="005E2715">
      <w:pPr>
        <w:shd w:val="clear" w:color="auto" w:fill="FFFFFF" w:themeFill="background1"/>
        <w:spacing w:line="290" w:lineRule="auto"/>
        <w:ind w:left="709"/>
        <w:jc w:val="both"/>
        <w:rPr>
          <w:rFonts w:ascii="Arial" w:hAnsi="Arial" w:cs="Arial"/>
          <w:sz w:val="20"/>
          <w:szCs w:val="20"/>
        </w:rPr>
      </w:pPr>
      <w:r w:rsidRPr="009F0AD9">
        <w:rPr>
          <w:rFonts w:ascii="Arial" w:hAnsi="Arial" w:cs="Arial"/>
          <w:sz w:val="20"/>
          <w:szCs w:val="20"/>
        </w:rPr>
        <w:t xml:space="preserve">Barueri - São Paulo, </w:t>
      </w:r>
    </w:p>
    <w:p w14:paraId="60D62707" w14:textId="77777777" w:rsidR="002D751E" w:rsidRPr="009F0AD9" w:rsidRDefault="005E2715" w:rsidP="00AA5E2E">
      <w:pPr>
        <w:pStyle w:val="BodyBlock"/>
        <w:shd w:val="clear" w:color="auto" w:fill="FFFFFF" w:themeFill="background1"/>
        <w:spacing w:after="0" w:line="290" w:lineRule="auto"/>
        <w:ind w:left="709"/>
        <w:rPr>
          <w:rFonts w:ascii="Arial" w:hAnsi="Arial" w:cs="Arial"/>
          <w:sz w:val="20"/>
        </w:rPr>
      </w:pPr>
      <w:r w:rsidRPr="009F0AD9">
        <w:rPr>
          <w:rFonts w:ascii="Arial" w:hAnsi="Arial" w:cs="Arial"/>
          <w:sz w:val="20"/>
        </w:rPr>
        <w:t xml:space="preserve">CEP 06454-070 </w:t>
      </w:r>
    </w:p>
    <w:p w14:paraId="54947661" w14:textId="77777777" w:rsidR="009F0AD9" w:rsidRPr="009F0AD9" w:rsidRDefault="009F0AD9" w:rsidP="009F0AD9">
      <w:pPr>
        <w:pStyle w:val="BodyBlock"/>
        <w:shd w:val="clear" w:color="auto" w:fill="FFFFFF" w:themeFill="background1"/>
        <w:spacing w:after="0" w:line="290" w:lineRule="auto"/>
        <w:ind w:left="709"/>
        <w:rPr>
          <w:rFonts w:ascii="Arial" w:hAnsi="Arial" w:cs="Arial"/>
          <w:sz w:val="20"/>
          <w:lang w:val="en-US"/>
        </w:rPr>
      </w:pPr>
      <w:r w:rsidRPr="009F0AD9">
        <w:rPr>
          <w:rFonts w:ascii="Arial" w:hAnsi="Arial" w:cs="Arial"/>
          <w:sz w:val="20"/>
          <w:lang w:val="en-US"/>
        </w:rPr>
        <w:t>At.: Felipe Luis Rosa Meldonian</w:t>
      </w:r>
    </w:p>
    <w:p w14:paraId="5E8E3AA2" w14:textId="77777777" w:rsidR="009F0AD9" w:rsidRPr="009F0AD9" w:rsidRDefault="009F0AD9" w:rsidP="009F0AD9">
      <w:pPr>
        <w:pStyle w:val="BodyBlock"/>
        <w:shd w:val="clear" w:color="auto" w:fill="FFFFFF" w:themeFill="background1"/>
        <w:spacing w:after="0" w:line="290" w:lineRule="auto"/>
        <w:ind w:left="709"/>
        <w:rPr>
          <w:rFonts w:ascii="Arial" w:hAnsi="Arial" w:cs="Arial"/>
          <w:sz w:val="20"/>
          <w:lang w:val="en-US"/>
        </w:rPr>
      </w:pPr>
      <w:r w:rsidRPr="009F0AD9">
        <w:rPr>
          <w:rFonts w:ascii="Arial" w:hAnsi="Arial" w:cs="Arial"/>
          <w:sz w:val="20"/>
          <w:lang w:val="en-US"/>
        </w:rPr>
        <w:t>Tel.: (11) 3818-3030</w:t>
      </w:r>
    </w:p>
    <w:p w14:paraId="7FD5D6FA" w14:textId="77777777" w:rsidR="009F0AD9" w:rsidRDefault="009F0AD9" w:rsidP="009F0AD9">
      <w:pPr>
        <w:shd w:val="clear" w:color="auto" w:fill="FFFFFF" w:themeFill="background1"/>
        <w:spacing w:line="290" w:lineRule="auto"/>
        <w:ind w:left="709"/>
        <w:rPr>
          <w:rFonts w:eastAsia="Arial Unicode MS" w:cs="Arial"/>
          <w:bCs/>
          <w:color w:val="000000"/>
          <w:lang w:val="en-US"/>
        </w:rPr>
      </w:pPr>
      <w:r w:rsidRPr="009F0AD9">
        <w:rPr>
          <w:rFonts w:ascii="Arial" w:eastAsia="Arial Unicode MS" w:hAnsi="Arial" w:cs="Arial"/>
          <w:bCs/>
          <w:color w:val="000000"/>
          <w:sz w:val="20"/>
          <w:szCs w:val="20"/>
          <w:lang w:val="en-US"/>
        </w:rPr>
        <w:t>Email: felipe.luis@chillibeans.com.br</w:t>
      </w:r>
    </w:p>
    <w:p w14:paraId="1C7A9105" w14:textId="77777777" w:rsidR="005E2715" w:rsidRPr="009F0AD9" w:rsidRDefault="005E2715" w:rsidP="005E2715">
      <w:pPr>
        <w:shd w:val="clear" w:color="auto" w:fill="FFFFFF" w:themeFill="background1"/>
        <w:spacing w:line="290" w:lineRule="auto"/>
        <w:jc w:val="both"/>
        <w:rPr>
          <w:rFonts w:ascii="Arial" w:eastAsia="Arial Unicode MS" w:hAnsi="Arial" w:cs="Arial"/>
          <w:bCs/>
          <w:color w:val="000000"/>
          <w:sz w:val="20"/>
          <w:szCs w:val="20"/>
          <w:lang w:val="en-US"/>
        </w:rPr>
      </w:pPr>
    </w:p>
    <w:p w14:paraId="1C7A9107" w14:textId="77777777" w:rsidR="005E2715" w:rsidRPr="009D5608" w:rsidRDefault="005E2715" w:rsidP="005E2715">
      <w:pPr>
        <w:pStyle w:val="Level4"/>
        <w:shd w:val="clear" w:color="auto" w:fill="FFFFFF" w:themeFill="background1"/>
        <w:tabs>
          <w:tab w:val="clear" w:pos="2041"/>
          <w:tab w:val="left" w:pos="1361"/>
        </w:tabs>
        <w:ind w:left="1360"/>
        <w:rPr>
          <w:b/>
        </w:rPr>
      </w:pPr>
      <w:r w:rsidRPr="009D5608">
        <w:rPr>
          <w:b/>
        </w:rPr>
        <w:t>Para a Luz Franquias:</w:t>
      </w:r>
    </w:p>
    <w:p w14:paraId="1C7A9108" w14:textId="77777777" w:rsidR="005E2715" w:rsidRPr="009D5608" w:rsidRDefault="005E2715" w:rsidP="005E2715">
      <w:pPr>
        <w:shd w:val="clear" w:color="auto" w:fill="FFFFFF" w:themeFill="background1"/>
        <w:spacing w:line="290" w:lineRule="auto"/>
        <w:ind w:left="709"/>
        <w:jc w:val="both"/>
        <w:rPr>
          <w:rFonts w:ascii="Arial" w:hAnsi="Arial" w:cs="Arial"/>
          <w:sz w:val="20"/>
          <w:szCs w:val="20"/>
        </w:rPr>
      </w:pPr>
      <w:r w:rsidRPr="009D5608">
        <w:rPr>
          <w:rFonts w:ascii="Arial" w:hAnsi="Arial" w:cs="Arial"/>
          <w:b/>
          <w:bCs/>
          <w:caps/>
          <w:sz w:val="20"/>
          <w:szCs w:val="20"/>
        </w:rPr>
        <w:t>LUZ FRANQUIAS S.A.</w:t>
      </w:r>
    </w:p>
    <w:p w14:paraId="1C7A9109" w14:textId="77777777" w:rsidR="005E2715" w:rsidRPr="009D5608" w:rsidRDefault="005E2715" w:rsidP="005E2715">
      <w:pPr>
        <w:shd w:val="clear" w:color="auto" w:fill="FFFFFF" w:themeFill="background1"/>
        <w:spacing w:line="290" w:lineRule="auto"/>
        <w:ind w:left="709"/>
        <w:jc w:val="both"/>
        <w:rPr>
          <w:rFonts w:ascii="Arial" w:hAnsi="Arial" w:cs="Arial"/>
          <w:sz w:val="20"/>
          <w:szCs w:val="20"/>
        </w:rPr>
      </w:pPr>
      <w:r w:rsidRPr="009D5608">
        <w:rPr>
          <w:rFonts w:ascii="Arial" w:hAnsi="Arial" w:cs="Arial"/>
          <w:sz w:val="20"/>
          <w:szCs w:val="20"/>
        </w:rPr>
        <w:t xml:space="preserve">Alameda Amazonas, 594, 1º andar, Alphaville Industrial, </w:t>
      </w:r>
    </w:p>
    <w:p w14:paraId="1C7A910A" w14:textId="77777777" w:rsidR="005E2715" w:rsidRPr="009D5608" w:rsidRDefault="005E2715" w:rsidP="005E2715">
      <w:pPr>
        <w:shd w:val="clear" w:color="auto" w:fill="FFFFFF" w:themeFill="background1"/>
        <w:spacing w:line="290" w:lineRule="auto"/>
        <w:ind w:left="709"/>
        <w:jc w:val="both"/>
        <w:rPr>
          <w:rFonts w:ascii="Arial" w:hAnsi="Arial" w:cs="Arial"/>
          <w:sz w:val="20"/>
          <w:szCs w:val="20"/>
        </w:rPr>
      </w:pPr>
      <w:r w:rsidRPr="009D5608">
        <w:rPr>
          <w:rFonts w:ascii="Arial" w:hAnsi="Arial" w:cs="Arial"/>
          <w:sz w:val="20"/>
          <w:szCs w:val="20"/>
        </w:rPr>
        <w:t xml:space="preserve">Barueri - São Paulo, </w:t>
      </w:r>
    </w:p>
    <w:p w14:paraId="1C7A910B" w14:textId="77777777" w:rsidR="005E2715" w:rsidRPr="009D5608" w:rsidRDefault="005E2715" w:rsidP="005E2715">
      <w:pPr>
        <w:shd w:val="clear" w:color="auto" w:fill="FFFFFF" w:themeFill="background1"/>
        <w:spacing w:line="290" w:lineRule="auto"/>
        <w:ind w:left="709"/>
        <w:jc w:val="both"/>
        <w:rPr>
          <w:rFonts w:ascii="Arial" w:hAnsi="Arial" w:cs="Arial"/>
          <w:sz w:val="20"/>
          <w:szCs w:val="20"/>
        </w:rPr>
      </w:pPr>
      <w:r w:rsidRPr="009D5608">
        <w:rPr>
          <w:rFonts w:ascii="Arial" w:hAnsi="Arial" w:cs="Arial"/>
          <w:sz w:val="20"/>
          <w:szCs w:val="20"/>
        </w:rPr>
        <w:t xml:space="preserve">CEP 06454-070 </w:t>
      </w:r>
    </w:p>
    <w:p w14:paraId="64C1B99B" w14:textId="77777777" w:rsidR="009F0AD9" w:rsidRPr="00816567" w:rsidRDefault="009F0AD9" w:rsidP="009F0AD9">
      <w:pPr>
        <w:pStyle w:val="BodyBlock"/>
        <w:shd w:val="clear" w:color="auto" w:fill="FFFFFF" w:themeFill="background1"/>
        <w:spacing w:after="0" w:line="290" w:lineRule="auto"/>
        <w:ind w:left="709"/>
        <w:rPr>
          <w:rFonts w:ascii="Arial" w:hAnsi="Arial" w:cs="Arial"/>
          <w:sz w:val="20"/>
          <w:lang w:val="pt-BR"/>
        </w:rPr>
      </w:pPr>
      <w:r w:rsidRPr="00816567">
        <w:rPr>
          <w:rFonts w:ascii="Arial" w:hAnsi="Arial" w:cs="Arial"/>
          <w:sz w:val="20"/>
          <w:lang w:val="pt-BR"/>
        </w:rPr>
        <w:t>At.: Felipe Luis Rosa Meldonian</w:t>
      </w:r>
    </w:p>
    <w:p w14:paraId="76FA5CED" w14:textId="77777777" w:rsidR="009F0AD9" w:rsidRPr="00872F98" w:rsidRDefault="009F0AD9" w:rsidP="009F0AD9">
      <w:pPr>
        <w:pStyle w:val="BodyBlock"/>
        <w:shd w:val="clear" w:color="auto" w:fill="FFFFFF" w:themeFill="background1"/>
        <w:spacing w:after="0" w:line="290" w:lineRule="auto"/>
        <w:ind w:left="709"/>
        <w:rPr>
          <w:rFonts w:ascii="Arial" w:hAnsi="Arial" w:cs="Arial"/>
          <w:sz w:val="20"/>
          <w:lang w:val="en-US"/>
        </w:rPr>
      </w:pPr>
      <w:r w:rsidRPr="00872F98">
        <w:rPr>
          <w:rFonts w:ascii="Arial" w:hAnsi="Arial" w:cs="Arial"/>
          <w:sz w:val="20"/>
          <w:lang w:val="en-US"/>
        </w:rPr>
        <w:t>Tel.: (11) 3818-3030</w:t>
      </w:r>
    </w:p>
    <w:p w14:paraId="12503CD9" w14:textId="77777777" w:rsidR="009F0AD9" w:rsidRPr="009F0AD9" w:rsidRDefault="009F0AD9" w:rsidP="009F0AD9">
      <w:pPr>
        <w:shd w:val="clear" w:color="auto" w:fill="FFFFFF" w:themeFill="background1"/>
        <w:spacing w:line="290" w:lineRule="auto"/>
        <w:ind w:left="709"/>
        <w:rPr>
          <w:rFonts w:ascii="Arial" w:eastAsia="Arial Unicode MS" w:hAnsi="Arial" w:cs="Arial"/>
          <w:bCs/>
          <w:color w:val="000000"/>
          <w:sz w:val="20"/>
          <w:szCs w:val="20"/>
          <w:lang w:val="en-US"/>
        </w:rPr>
      </w:pPr>
      <w:r w:rsidRPr="009F0AD9">
        <w:rPr>
          <w:rFonts w:ascii="Arial" w:eastAsia="Arial Unicode MS" w:hAnsi="Arial" w:cs="Arial"/>
          <w:bCs/>
          <w:color w:val="000000"/>
          <w:sz w:val="20"/>
          <w:szCs w:val="20"/>
          <w:lang w:val="en-US"/>
        </w:rPr>
        <w:t>Email: felipe.luis@chillibeans.com.br</w:t>
      </w:r>
    </w:p>
    <w:p w14:paraId="1C7A9111" w14:textId="77777777" w:rsidR="005E2715" w:rsidRPr="009D5608" w:rsidRDefault="005E2715" w:rsidP="005E2715">
      <w:pPr>
        <w:pStyle w:val="Level4"/>
        <w:numPr>
          <w:ilvl w:val="0"/>
          <w:numId w:val="0"/>
        </w:numPr>
        <w:shd w:val="clear" w:color="auto" w:fill="FFFFFF" w:themeFill="background1"/>
        <w:tabs>
          <w:tab w:val="left" w:pos="1361"/>
        </w:tabs>
        <w:ind w:left="1361"/>
        <w:rPr>
          <w:b/>
          <w:lang w:val="en-US"/>
        </w:rPr>
      </w:pPr>
    </w:p>
    <w:p w14:paraId="1C7A9112" w14:textId="77777777" w:rsidR="00680C14" w:rsidRPr="009D5608" w:rsidRDefault="00B8004D" w:rsidP="00AA5E2E">
      <w:pPr>
        <w:pStyle w:val="Level4"/>
        <w:shd w:val="clear" w:color="auto" w:fill="FFFFFF" w:themeFill="background1"/>
        <w:tabs>
          <w:tab w:val="clear" w:pos="2041"/>
          <w:tab w:val="left" w:pos="1361"/>
        </w:tabs>
        <w:ind w:left="1361"/>
        <w:rPr>
          <w:b/>
        </w:rPr>
      </w:pPr>
      <w:r w:rsidRPr="009D5608">
        <w:rPr>
          <w:b/>
        </w:rPr>
        <w:t>Para o Agente Fiduciário:</w:t>
      </w:r>
    </w:p>
    <w:p w14:paraId="1C7A9113" w14:textId="14AC3C9F" w:rsidR="00AA5E2E" w:rsidRPr="009D5608" w:rsidRDefault="007508CF" w:rsidP="00AA5E2E">
      <w:pPr>
        <w:shd w:val="clear" w:color="auto" w:fill="FFFFFF" w:themeFill="background1"/>
        <w:spacing w:line="290" w:lineRule="auto"/>
        <w:ind w:left="709"/>
        <w:jc w:val="both"/>
        <w:rPr>
          <w:rFonts w:ascii="Arial" w:hAnsi="Arial" w:cs="Arial"/>
          <w:sz w:val="20"/>
          <w:szCs w:val="20"/>
        </w:rPr>
      </w:pPr>
      <w:r w:rsidRPr="009D5608">
        <w:rPr>
          <w:rFonts w:ascii="Arial" w:hAnsi="Arial" w:cs="Arial"/>
          <w:b/>
          <w:bCs/>
          <w:caps/>
          <w:sz w:val="20"/>
          <w:szCs w:val="20"/>
        </w:rPr>
        <w:t>OLIVEIRA TRUST DISTRIBUIDORA DE TÍTULOS E VALORES MOBILIÁRIOS S.A.</w:t>
      </w:r>
    </w:p>
    <w:p w14:paraId="17F871C6" w14:textId="77777777" w:rsidR="007508CF" w:rsidRPr="009D5608" w:rsidRDefault="007508CF" w:rsidP="00AA5E2E">
      <w:pPr>
        <w:shd w:val="clear" w:color="auto" w:fill="FFFFFF" w:themeFill="background1"/>
        <w:spacing w:line="290" w:lineRule="auto"/>
        <w:ind w:left="709"/>
        <w:jc w:val="both"/>
        <w:rPr>
          <w:rFonts w:ascii="Arial" w:hAnsi="Arial" w:cs="Arial"/>
          <w:sz w:val="20"/>
          <w:szCs w:val="20"/>
        </w:rPr>
      </w:pPr>
      <w:r w:rsidRPr="009D5608">
        <w:rPr>
          <w:rFonts w:ascii="Arial" w:hAnsi="Arial" w:cs="Arial"/>
          <w:sz w:val="20"/>
          <w:szCs w:val="20"/>
        </w:rPr>
        <w:t xml:space="preserve">Avenida das Américas n.º 500, Bloco 13, sala 205, Barra da Tijuca, </w:t>
      </w:r>
    </w:p>
    <w:p w14:paraId="1C7A9115" w14:textId="5BB948C0" w:rsidR="00AA5E2E" w:rsidRPr="009D5608" w:rsidRDefault="007508CF" w:rsidP="00AA5E2E">
      <w:pPr>
        <w:shd w:val="clear" w:color="auto" w:fill="FFFFFF" w:themeFill="background1"/>
        <w:spacing w:line="290" w:lineRule="auto"/>
        <w:ind w:left="709"/>
        <w:jc w:val="both"/>
        <w:rPr>
          <w:rFonts w:ascii="Arial" w:eastAsia="Arial Unicode MS" w:hAnsi="Arial" w:cs="Arial"/>
          <w:bCs/>
          <w:color w:val="000000"/>
          <w:sz w:val="20"/>
          <w:szCs w:val="20"/>
        </w:rPr>
      </w:pPr>
      <w:r w:rsidRPr="009D5608">
        <w:rPr>
          <w:rFonts w:ascii="Arial" w:hAnsi="Arial" w:cs="Arial"/>
          <w:sz w:val="20"/>
          <w:szCs w:val="20"/>
        </w:rPr>
        <w:t>Rio de Janeiro</w:t>
      </w:r>
      <w:r w:rsidRPr="009D5608" w:rsidDel="005227D0">
        <w:rPr>
          <w:rFonts w:ascii="Arial" w:hAnsi="Arial" w:cs="Arial"/>
          <w:sz w:val="20"/>
          <w:szCs w:val="20"/>
        </w:rPr>
        <w:t xml:space="preserve"> </w:t>
      </w:r>
      <w:r w:rsidRPr="009D5608">
        <w:rPr>
          <w:rFonts w:ascii="Arial" w:hAnsi="Arial" w:cs="Arial"/>
          <w:sz w:val="20"/>
          <w:szCs w:val="20"/>
        </w:rPr>
        <w:t>- Rio de Janeiro</w:t>
      </w:r>
      <w:r w:rsidRPr="009D5608" w:rsidDel="007508CF">
        <w:rPr>
          <w:rFonts w:ascii="Arial" w:hAnsi="Arial" w:cs="Arial"/>
          <w:sz w:val="20"/>
          <w:szCs w:val="20"/>
        </w:rPr>
        <w:t xml:space="preserve"> </w:t>
      </w:r>
      <w:r w:rsidR="00AA5E2E" w:rsidRPr="009D5608">
        <w:rPr>
          <w:rFonts w:ascii="Arial" w:hAnsi="Arial" w:cs="Arial"/>
          <w:sz w:val="20"/>
          <w:szCs w:val="20"/>
        </w:rPr>
        <w:t xml:space="preserve">CEP </w:t>
      </w:r>
      <w:r w:rsidR="00A10EE6" w:rsidRPr="009D5608">
        <w:rPr>
          <w:rFonts w:ascii="Arial" w:hAnsi="Arial" w:cs="Arial"/>
          <w:sz w:val="20"/>
          <w:szCs w:val="20"/>
        </w:rPr>
        <w:t>22620-100</w:t>
      </w:r>
    </w:p>
    <w:p w14:paraId="1C7A9116" w14:textId="20518C88" w:rsidR="00AA5E2E" w:rsidRPr="009D5608" w:rsidRDefault="00AA5E2E" w:rsidP="00AA5E2E">
      <w:pPr>
        <w:pStyle w:val="BodyBlock"/>
        <w:shd w:val="clear" w:color="auto" w:fill="FFFFFF" w:themeFill="background1"/>
        <w:spacing w:after="0" w:line="290" w:lineRule="auto"/>
        <w:ind w:left="709"/>
        <w:rPr>
          <w:rFonts w:ascii="Arial" w:hAnsi="Arial" w:cs="Arial"/>
          <w:sz w:val="20"/>
          <w:lang w:val="pt-BR"/>
        </w:rPr>
      </w:pPr>
      <w:r w:rsidRPr="009D5608">
        <w:rPr>
          <w:rFonts w:ascii="Arial" w:hAnsi="Arial" w:cs="Arial"/>
          <w:sz w:val="20"/>
          <w:lang w:val="pt-BR"/>
        </w:rPr>
        <w:t xml:space="preserve">At.: </w:t>
      </w:r>
      <w:r w:rsidR="00A10EE6" w:rsidRPr="009D5608">
        <w:rPr>
          <w:rFonts w:ascii="Arial" w:hAnsi="Arial" w:cs="Arial"/>
          <w:sz w:val="20"/>
          <w:lang w:val="pt-BR"/>
        </w:rPr>
        <w:t>Antonio Amaro</w:t>
      </w:r>
    </w:p>
    <w:p w14:paraId="1C7A9117" w14:textId="2A7476D6" w:rsidR="00AA5E2E" w:rsidRPr="009D5608" w:rsidRDefault="00AA5E2E" w:rsidP="00AA5E2E">
      <w:pPr>
        <w:pStyle w:val="BodyBlock"/>
        <w:shd w:val="clear" w:color="auto" w:fill="FFFFFF" w:themeFill="background1"/>
        <w:spacing w:after="0" w:line="290" w:lineRule="auto"/>
        <w:ind w:left="709"/>
        <w:rPr>
          <w:rFonts w:ascii="Arial" w:hAnsi="Arial" w:cs="Arial"/>
          <w:sz w:val="20"/>
          <w:lang w:val="pt-BR"/>
        </w:rPr>
      </w:pPr>
      <w:r w:rsidRPr="009D5608">
        <w:rPr>
          <w:rFonts w:ascii="Arial" w:hAnsi="Arial" w:cs="Arial"/>
          <w:sz w:val="20"/>
          <w:lang w:val="pt-BR"/>
        </w:rPr>
        <w:t xml:space="preserve">C/c: </w:t>
      </w:r>
      <w:r w:rsidR="00A10EE6" w:rsidRPr="009D5608">
        <w:rPr>
          <w:rFonts w:ascii="Arial" w:hAnsi="Arial" w:cs="Arial"/>
          <w:sz w:val="20"/>
          <w:lang w:val="pt-BR"/>
        </w:rPr>
        <w:t>Maria Carolina Vieira Abrantes</w:t>
      </w:r>
    </w:p>
    <w:p w14:paraId="1C7A9118" w14:textId="76FB58A0" w:rsidR="00AA5E2E" w:rsidRPr="009D5608" w:rsidRDefault="00AA5E2E" w:rsidP="00AA5E2E">
      <w:pPr>
        <w:pStyle w:val="BodyBlock"/>
        <w:shd w:val="clear" w:color="auto" w:fill="FFFFFF" w:themeFill="background1"/>
        <w:spacing w:after="0" w:line="290" w:lineRule="auto"/>
        <w:ind w:left="709"/>
        <w:rPr>
          <w:rFonts w:ascii="Arial" w:hAnsi="Arial" w:cs="Arial"/>
          <w:sz w:val="20"/>
          <w:lang w:val="en-US"/>
        </w:rPr>
      </w:pPr>
      <w:r w:rsidRPr="009D5608">
        <w:rPr>
          <w:rFonts w:ascii="Arial" w:hAnsi="Arial" w:cs="Arial"/>
          <w:sz w:val="20"/>
          <w:lang w:val="en-US"/>
        </w:rPr>
        <w:t xml:space="preserve">Tel.: </w:t>
      </w:r>
      <w:r w:rsidR="00A10EE6" w:rsidRPr="009D5608">
        <w:rPr>
          <w:rFonts w:ascii="Arial" w:hAnsi="Arial" w:cs="Arial"/>
          <w:sz w:val="20"/>
          <w:lang w:val="en-US"/>
        </w:rPr>
        <w:t>(21) 3514-0000</w:t>
      </w:r>
    </w:p>
    <w:p w14:paraId="1C7A9119" w14:textId="5699B96F" w:rsidR="00AA5E2E" w:rsidRPr="009D5608" w:rsidRDefault="00AA5E2E" w:rsidP="00AA5E2E">
      <w:pPr>
        <w:pStyle w:val="BodyBlock"/>
        <w:shd w:val="clear" w:color="auto" w:fill="FFFFFF" w:themeFill="background1"/>
        <w:spacing w:after="0" w:line="290" w:lineRule="auto"/>
        <w:ind w:left="709"/>
        <w:rPr>
          <w:rFonts w:ascii="Arial" w:hAnsi="Arial" w:cs="Arial"/>
          <w:sz w:val="20"/>
          <w:lang w:val="en-US"/>
        </w:rPr>
      </w:pPr>
      <w:r w:rsidRPr="009D5608">
        <w:rPr>
          <w:rFonts w:ascii="Arial" w:hAnsi="Arial" w:cs="Arial"/>
          <w:sz w:val="20"/>
          <w:lang w:val="en-US"/>
        </w:rPr>
        <w:t xml:space="preserve">Fax: </w:t>
      </w:r>
      <w:r w:rsidR="00A10EE6" w:rsidRPr="009D5608">
        <w:rPr>
          <w:rFonts w:ascii="Arial" w:hAnsi="Arial" w:cs="Arial"/>
          <w:sz w:val="20"/>
          <w:lang w:val="en-US"/>
        </w:rPr>
        <w:t>(21) 3514-0099</w:t>
      </w:r>
    </w:p>
    <w:p w14:paraId="1C7A911A" w14:textId="73670477" w:rsidR="00AA5E2E" w:rsidRPr="009D5608" w:rsidRDefault="00AA5E2E" w:rsidP="00AA5E2E">
      <w:pPr>
        <w:shd w:val="clear" w:color="auto" w:fill="FFFFFF" w:themeFill="background1"/>
        <w:spacing w:line="290" w:lineRule="auto"/>
        <w:ind w:left="709"/>
        <w:jc w:val="both"/>
        <w:rPr>
          <w:rFonts w:ascii="Arial" w:eastAsia="Arial Unicode MS" w:hAnsi="Arial" w:cs="Arial"/>
          <w:bCs/>
          <w:color w:val="000000"/>
          <w:sz w:val="20"/>
          <w:szCs w:val="20"/>
          <w:lang w:val="en-US"/>
        </w:rPr>
      </w:pPr>
      <w:r w:rsidRPr="009D5608">
        <w:rPr>
          <w:rFonts w:ascii="Arial" w:eastAsia="Arial Unicode MS" w:hAnsi="Arial" w:cs="Arial"/>
          <w:bCs/>
          <w:color w:val="000000"/>
          <w:sz w:val="20"/>
          <w:szCs w:val="20"/>
          <w:lang w:val="en-US"/>
        </w:rPr>
        <w:t xml:space="preserve">Email: </w:t>
      </w:r>
      <w:r w:rsidR="002D751E" w:rsidRPr="002D751E">
        <w:rPr>
          <w:rFonts w:ascii="Arial" w:eastAsia="Arial Unicode MS" w:hAnsi="Arial" w:cs="Arial"/>
          <w:bCs/>
          <w:sz w:val="20"/>
          <w:szCs w:val="20"/>
          <w:lang w:val="en-US"/>
        </w:rPr>
        <w:t>antonio.amaro@oliveiratrust.com.br</w:t>
      </w:r>
      <w:r w:rsidR="00A10EE6" w:rsidRPr="009D5608">
        <w:rPr>
          <w:rFonts w:ascii="Arial" w:eastAsia="Arial Unicode MS" w:hAnsi="Arial" w:cs="Arial"/>
          <w:bCs/>
          <w:color w:val="000000"/>
          <w:sz w:val="20"/>
          <w:szCs w:val="20"/>
          <w:lang w:val="en-US"/>
        </w:rPr>
        <w:t xml:space="preserve"> / ger2.agente@oliveiratrust.com.br</w:t>
      </w:r>
    </w:p>
    <w:p w14:paraId="1C7A911B" w14:textId="77777777" w:rsidR="00B8004D" w:rsidRPr="009D5608" w:rsidRDefault="00B8004D" w:rsidP="00731689">
      <w:pPr>
        <w:shd w:val="clear" w:color="auto" w:fill="FFFFFF" w:themeFill="background1"/>
        <w:tabs>
          <w:tab w:val="left" w:pos="680"/>
        </w:tabs>
        <w:spacing w:after="140" w:line="290" w:lineRule="auto"/>
        <w:ind w:left="680"/>
        <w:jc w:val="both"/>
        <w:rPr>
          <w:rFonts w:ascii="Arial" w:hAnsi="Arial" w:cs="Arial"/>
          <w:sz w:val="20"/>
          <w:szCs w:val="20"/>
          <w:lang w:val="en-US"/>
        </w:rPr>
      </w:pPr>
    </w:p>
    <w:p w14:paraId="1C7A911C" w14:textId="77777777" w:rsidR="00680C14" w:rsidRPr="009D5608" w:rsidRDefault="00680C14" w:rsidP="00731689">
      <w:pPr>
        <w:pStyle w:val="Level4"/>
        <w:shd w:val="clear" w:color="auto" w:fill="FFFFFF" w:themeFill="background1"/>
        <w:tabs>
          <w:tab w:val="clear" w:pos="2041"/>
          <w:tab w:val="left" w:pos="1361"/>
        </w:tabs>
        <w:ind w:left="1361"/>
        <w:rPr>
          <w:b/>
        </w:rPr>
      </w:pPr>
      <w:r w:rsidRPr="009D5608">
        <w:rPr>
          <w:b/>
        </w:rPr>
        <w:t>Para o Banco Liquidante da Emissão</w:t>
      </w:r>
    </w:p>
    <w:p w14:paraId="1C7A911D" w14:textId="1C7A6056" w:rsidR="00633A12" w:rsidRPr="00B92D08" w:rsidRDefault="00CC23A3" w:rsidP="00633A12">
      <w:pPr>
        <w:shd w:val="clear" w:color="auto" w:fill="FFFFFF" w:themeFill="background1"/>
        <w:spacing w:line="290" w:lineRule="auto"/>
        <w:ind w:left="709"/>
        <w:jc w:val="both"/>
        <w:rPr>
          <w:rFonts w:ascii="Arial" w:hAnsi="Arial" w:cs="Arial"/>
          <w:sz w:val="20"/>
          <w:szCs w:val="20"/>
        </w:rPr>
      </w:pPr>
      <w:r w:rsidRPr="00B92D08">
        <w:rPr>
          <w:rFonts w:ascii="Arial" w:hAnsi="Arial" w:cs="Arial"/>
          <w:b/>
          <w:bCs/>
          <w:caps/>
          <w:sz w:val="20"/>
          <w:szCs w:val="20"/>
        </w:rPr>
        <w:lastRenderedPageBreak/>
        <w:t>ITAÚ UNIBANCO S.A.</w:t>
      </w:r>
    </w:p>
    <w:p w14:paraId="1C7A911E" w14:textId="53ADA660" w:rsidR="00633A12" w:rsidRPr="00B92D08" w:rsidRDefault="00CC23A3" w:rsidP="00633A12">
      <w:pPr>
        <w:shd w:val="clear" w:color="auto" w:fill="FFFFFF" w:themeFill="background1"/>
        <w:spacing w:line="290" w:lineRule="auto"/>
        <w:ind w:left="709"/>
        <w:jc w:val="both"/>
        <w:rPr>
          <w:rFonts w:ascii="Arial" w:eastAsia="Arial Unicode MS" w:hAnsi="Arial" w:cs="Arial"/>
          <w:bCs/>
          <w:color w:val="000000"/>
          <w:sz w:val="20"/>
          <w:szCs w:val="20"/>
        </w:rPr>
      </w:pPr>
      <w:r w:rsidRPr="00B92D08">
        <w:rPr>
          <w:rFonts w:ascii="Arial" w:hAnsi="Arial" w:cs="Arial"/>
          <w:sz w:val="20"/>
          <w:szCs w:val="20"/>
        </w:rPr>
        <w:t>Praça Alfredo Egydio de Souza Aranha, n.º 100, Torre Olavo Setúbal</w:t>
      </w:r>
    </w:p>
    <w:p w14:paraId="1C7A911F" w14:textId="05C72ED2" w:rsidR="00633A12" w:rsidRPr="00B92D08" w:rsidRDefault="00CC23A3" w:rsidP="00633A12">
      <w:pPr>
        <w:shd w:val="clear" w:color="auto" w:fill="FFFFFF" w:themeFill="background1"/>
        <w:spacing w:line="290" w:lineRule="auto"/>
        <w:ind w:left="709"/>
        <w:jc w:val="both"/>
        <w:rPr>
          <w:rFonts w:ascii="Arial" w:eastAsia="Arial Unicode MS" w:hAnsi="Arial" w:cs="Arial"/>
          <w:bCs/>
          <w:color w:val="000000"/>
          <w:sz w:val="20"/>
          <w:szCs w:val="20"/>
        </w:rPr>
      </w:pPr>
      <w:r w:rsidRPr="00B92D08">
        <w:rPr>
          <w:rFonts w:ascii="Arial" w:hAnsi="Arial" w:cs="Arial"/>
          <w:sz w:val="20"/>
          <w:szCs w:val="20"/>
        </w:rPr>
        <w:t>04538-133 - São Paulo – SP</w:t>
      </w:r>
    </w:p>
    <w:p w14:paraId="1C7A9121" w14:textId="6292865E" w:rsidR="00633A12" w:rsidRPr="00B92D08" w:rsidRDefault="00633A12" w:rsidP="0064790D">
      <w:pPr>
        <w:pStyle w:val="BodyBlock"/>
        <w:shd w:val="clear" w:color="auto" w:fill="FFFFFF" w:themeFill="background1"/>
        <w:spacing w:after="0" w:line="290" w:lineRule="auto"/>
        <w:ind w:left="709"/>
        <w:rPr>
          <w:rFonts w:ascii="Arial" w:hAnsi="Arial" w:cs="Arial"/>
          <w:sz w:val="20"/>
          <w:lang w:val="pt-BR"/>
        </w:rPr>
      </w:pPr>
      <w:r w:rsidRPr="00B92D08">
        <w:rPr>
          <w:rFonts w:ascii="Arial" w:hAnsi="Arial" w:cs="Arial"/>
          <w:sz w:val="20"/>
          <w:lang w:val="pt-BR"/>
        </w:rPr>
        <w:t xml:space="preserve">At.: </w:t>
      </w:r>
      <w:r w:rsidR="0064790D" w:rsidRPr="00B92D08">
        <w:rPr>
          <w:rFonts w:ascii="Arial" w:hAnsi="Arial" w:cs="Arial"/>
          <w:sz w:val="20"/>
          <w:lang w:val="pt-BR"/>
        </w:rPr>
        <w:t>Sr. Luiz Petito</w:t>
      </w:r>
    </w:p>
    <w:p w14:paraId="1C7A9123" w14:textId="58807753" w:rsidR="00633A12" w:rsidRPr="00B92D08" w:rsidRDefault="00633A12" w:rsidP="0064790D">
      <w:pPr>
        <w:pStyle w:val="BodyBlock"/>
        <w:shd w:val="clear" w:color="auto" w:fill="FFFFFF" w:themeFill="background1"/>
        <w:spacing w:after="0" w:line="290" w:lineRule="auto"/>
        <w:ind w:left="709"/>
        <w:rPr>
          <w:rFonts w:ascii="Arial" w:hAnsi="Arial" w:cs="Arial"/>
          <w:sz w:val="20"/>
          <w:lang w:val="en-US"/>
        </w:rPr>
      </w:pPr>
      <w:r w:rsidRPr="00B92D08">
        <w:rPr>
          <w:rFonts w:ascii="Arial" w:hAnsi="Arial" w:cs="Arial"/>
          <w:sz w:val="20"/>
          <w:lang w:val="en-US"/>
        </w:rPr>
        <w:t xml:space="preserve">Tel.: </w:t>
      </w:r>
      <w:r w:rsidR="0064790D" w:rsidRPr="00B92D08">
        <w:rPr>
          <w:rFonts w:ascii="Arial" w:hAnsi="Arial" w:cs="Arial"/>
          <w:sz w:val="20"/>
          <w:lang w:val="en-US"/>
        </w:rPr>
        <w:t>(11) 2797-4441</w:t>
      </w:r>
    </w:p>
    <w:p w14:paraId="1C7A9124" w14:textId="64EB1091" w:rsidR="00633A12" w:rsidRPr="00B92D08" w:rsidRDefault="00633A12" w:rsidP="00633A12">
      <w:pPr>
        <w:shd w:val="clear" w:color="auto" w:fill="FFFFFF" w:themeFill="background1"/>
        <w:spacing w:line="290" w:lineRule="auto"/>
        <w:ind w:left="709"/>
        <w:jc w:val="both"/>
        <w:rPr>
          <w:rFonts w:ascii="Arial" w:eastAsia="Arial Unicode MS" w:hAnsi="Arial" w:cs="Arial"/>
          <w:bCs/>
          <w:color w:val="000000"/>
          <w:sz w:val="20"/>
          <w:szCs w:val="20"/>
          <w:lang w:val="en-US"/>
        </w:rPr>
      </w:pPr>
      <w:r w:rsidRPr="00B92D08">
        <w:rPr>
          <w:rFonts w:ascii="Arial" w:eastAsia="Arial Unicode MS" w:hAnsi="Arial" w:cs="Arial"/>
          <w:bCs/>
          <w:color w:val="000000"/>
          <w:sz w:val="20"/>
          <w:szCs w:val="20"/>
          <w:lang w:val="en-US"/>
        </w:rPr>
        <w:t xml:space="preserve">Email: </w:t>
      </w:r>
      <w:r w:rsidR="0064790D" w:rsidRPr="00B92D08">
        <w:rPr>
          <w:rFonts w:ascii="Arial" w:eastAsia="Arial Unicode MS" w:hAnsi="Arial" w:cs="Arial"/>
          <w:bCs/>
          <w:color w:val="000000"/>
          <w:sz w:val="20"/>
          <w:szCs w:val="20"/>
          <w:lang w:val="en-US"/>
        </w:rPr>
        <w:t>luiz.petito@itau-unibanco.com.br</w:t>
      </w:r>
    </w:p>
    <w:p w14:paraId="2599D0C0" w14:textId="77777777" w:rsidR="007508CF" w:rsidRPr="00B92D08" w:rsidRDefault="007508CF" w:rsidP="00633A12">
      <w:pPr>
        <w:shd w:val="clear" w:color="auto" w:fill="FFFFFF" w:themeFill="background1"/>
        <w:spacing w:line="290" w:lineRule="auto"/>
        <w:ind w:left="709"/>
        <w:jc w:val="both"/>
        <w:rPr>
          <w:rFonts w:ascii="Arial" w:eastAsia="Arial Unicode MS" w:hAnsi="Arial" w:cs="Arial"/>
          <w:bCs/>
          <w:color w:val="000000"/>
          <w:sz w:val="20"/>
          <w:szCs w:val="20"/>
          <w:lang w:val="en-US"/>
        </w:rPr>
      </w:pPr>
    </w:p>
    <w:p w14:paraId="1C7A9125" w14:textId="28E78197" w:rsidR="00EC3923" w:rsidRPr="00B92D08" w:rsidRDefault="00680C14" w:rsidP="00731689">
      <w:pPr>
        <w:pStyle w:val="Level4"/>
        <w:shd w:val="clear" w:color="auto" w:fill="FFFFFF" w:themeFill="background1"/>
        <w:tabs>
          <w:tab w:val="clear" w:pos="2041"/>
          <w:tab w:val="left" w:pos="1361"/>
        </w:tabs>
        <w:ind w:left="1361"/>
        <w:rPr>
          <w:b/>
        </w:rPr>
      </w:pPr>
      <w:r w:rsidRPr="00B92D08">
        <w:rPr>
          <w:b/>
        </w:rPr>
        <w:t xml:space="preserve">Para o </w:t>
      </w:r>
      <w:r w:rsidR="00EC3923" w:rsidRPr="00B92D08">
        <w:rPr>
          <w:b/>
        </w:rPr>
        <w:t>Escriturador:</w:t>
      </w:r>
    </w:p>
    <w:p w14:paraId="0F3ECAC6" w14:textId="77777777" w:rsidR="00B92D08" w:rsidRDefault="00CC23A3" w:rsidP="00633A12">
      <w:pPr>
        <w:shd w:val="clear" w:color="auto" w:fill="FFFFFF" w:themeFill="background1"/>
        <w:spacing w:line="290" w:lineRule="auto"/>
        <w:ind w:left="709"/>
        <w:jc w:val="both"/>
        <w:rPr>
          <w:rFonts w:ascii="Arial" w:hAnsi="Arial" w:cs="Arial"/>
          <w:b/>
          <w:bCs/>
          <w:caps/>
          <w:sz w:val="20"/>
          <w:szCs w:val="20"/>
        </w:rPr>
      </w:pPr>
      <w:r w:rsidRPr="00B92D08">
        <w:rPr>
          <w:rFonts w:ascii="Arial" w:hAnsi="Arial" w:cs="Arial"/>
          <w:b/>
          <w:bCs/>
          <w:caps/>
          <w:sz w:val="20"/>
          <w:szCs w:val="20"/>
        </w:rPr>
        <w:t>ITAÚ CORRETORA DE VALORES S.A.</w:t>
      </w:r>
    </w:p>
    <w:p w14:paraId="1C7A9128" w14:textId="048DFA45" w:rsidR="00633A12" w:rsidRPr="00B92D08" w:rsidRDefault="00CC23A3" w:rsidP="00633A12">
      <w:pPr>
        <w:shd w:val="clear" w:color="auto" w:fill="FFFFFF" w:themeFill="background1"/>
        <w:spacing w:line="290" w:lineRule="auto"/>
        <w:ind w:left="709"/>
        <w:jc w:val="both"/>
        <w:rPr>
          <w:rFonts w:ascii="Arial" w:eastAsia="Arial Unicode MS" w:hAnsi="Arial" w:cs="Arial"/>
          <w:bCs/>
          <w:color w:val="000000"/>
          <w:sz w:val="20"/>
          <w:szCs w:val="20"/>
        </w:rPr>
      </w:pPr>
      <w:r w:rsidRPr="00B92D08">
        <w:rPr>
          <w:rFonts w:ascii="Arial" w:hAnsi="Arial" w:cs="Arial"/>
          <w:sz w:val="20"/>
          <w:szCs w:val="20"/>
        </w:rPr>
        <w:t>Avenida Brigadeiro Faria Lima, n.º 3.400, 10º andar</w:t>
      </w:r>
      <w:r w:rsidRPr="00B92D08" w:rsidDel="00CC23A3">
        <w:rPr>
          <w:rFonts w:ascii="Arial" w:hAnsi="Arial" w:cs="Arial"/>
          <w:sz w:val="20"/>
          <w:szCs w:val="20"/>
        </w:rPr>
        <w:t xml:space="preserve"> </w:t>
      </w:r>
      <w:r w:rsidRPr="00B92D08">
        <w:rPr>
          <w:rFonts w:ascii="Arial" w:hAnsi="Arial" w:cs="Arial"/>
          <w:sz w:val="20"/>
          <w:szCs w:val="20"/>
        </w:rPr>
        <w:t>04538-133 - São Paulo – SP</w:t>
      </w:r>
      <w:r w:rsidR="00633A12" w:rsidRPr="00B92D08">
        <w:rPr>
          <w:rFonts w:ascii="Arial" w:eastAsia="Arial Unicode MS" w:hAnsi="Arial" w:cs="Arial"/>
          <w:bCs/>
          <w:color w:val="000000"/>
          <w:sz w:val="20"/>
          <w:szCs w:val="20"/>
        </w:rPr>
        <w:t xml:space="preserve"> </w:t>
      </w:r>
    </w:p>
    <w:p w14:paraId="1C7A9129" w14:textId="29932194" w:rsidR="00633A12" w:rsidRPr="00B92D08" w:rsidRDefault="00633A12" w:rsidP="00633A12">
      <w:pPr>
        <w:pStyle w:val="BodyBlock"/>
        <w:shd w:val="clear" w:color="auto" w:fill="FFFFFF" w:themeFill="background1"/>
        <w:spacing w:after="0" w:line="290" w:lineRule="auto"/>
        <w:ind w:left="709"/>
        <w:rPr>
          <w:rFonts w:ascii="Arial" w:hAnsi="Arial" w:cs="Arial"/>
          <w:sz w:val="20"/>
          <w:lang w:val="pt-BR"/>
        </w:rPr>
      </w:pPr>
      <w:r w:rsidRPr="00B92D08">
        <w:rPr>
          <w:rFonts w:ascii="Arial" w:hAnsi="Arial" w:cs="Arial"/>
          <w:sz w:val="20"/>
          <w:lang w:val="pt-BR"/>
        </w:rPr>
        <w:t xml:space="preserve">At.: </w:t>
      </w:r>
      <w:r w:rsidR="00CC23A3" w:rsidRPr="00B92D08">
        <w:rPr>
          <w:rFonts w:ascii="Arial" w:hAnsi="Arial" w:cs="Arial"/>
          <w:sz w:val="20"/>
          <w:lang w:val="pt-BR"/>
        </w:rPr>
        <w:t>Sr. Luiz Petito</w:t>
      </w:r>
      <w:r w:rsidR="00CC23A3" w:rsidRPr="00B92D08" w:rsidDel="00CC23A3">
        <w:rPr>
          <w:rFonts w:ascii="Arial" w:hAnsi="Arial" w:cs="Arial"/>
          <w:sz w:val="20"/>
          <w:lang w:val="pt-BR"/>
        </w:rPr>
        <w:t xml:space="preserve"> </w:t>
      </w:r>
    </w:p>
    <w:p w14:paraId="1C7A912B" w14:textId="3EF1D3B2" w:rsidR="00633A12" w:rsidRPr="00B92D08" w:rsidRDefault="00633A12" w:rsidP="00633A12">
      <w:pPr>
        <w:pStyle w:val="BodyBlock"/>
        <w:shd w:val="clear" w:color="auto" w:fill="FFFFFF" w:themeFill="background1"/>
        <w:spacing w:after="0" w:line="290" w:lineRule="auto"/>
        <w:ind w:left="709"/>
        <w:rPr>
          <w:rFonts w:ascii="Arial" w:hAnsi="Arial" w:cs="Arial"/>
          <w:sz w:val="20"/>
          <w:lang w:val="pt-BR"/>
        </w:rPr>
      </w:pPr>
      <w:r w:rsidRPr="00B92D08">
        <w:rPr>
          <w:rFonts w:ascii="Arial" w:hAnsi="Arial" w:cs="Arial"/>
          <w:sz w:val="20"/>
          <w:lang w:val="pt-BR"/>
        </w:rPr>
        <w:t xml:space="preserve">Tel.: </w:t>
      </w:r>
      <w:r w:rsidR="00CC23A3" w:rsidRPr="00B92D08">
        <w:rPr>
          <w:rFonts w:ascii="Arial" w:hAnsi="Arial" w:cs="Arial"/>
          <w:sz w:val="20"/>
          <w:lang w:val="pt-BR"/>
        </w:rPr>
        <w:t>(11) 2797-4441</w:t>
      </w:r>
    </w:p>
    <w:p w14:paraId="1C7A912D" w14:textId="61CE01F7" w:rsidR="00633A12" w:rsidRPr="00CC23A3" w:rsidRDefault="00633A12" w:rsidP="00633A12">
      <w:pPr>
        <w:shd w:val="clear" w:color="auto" w:fill="FFFFFF" w:themeFill="background1"/>
        <w:spacing w:line="290" w:lineRule="auto"/>
        <w:ind w:left="709"/>
        <w:jc w:val="both"/>
        <w:rPr>
          <w:rFonts w:ascii="Arial" w:eastAsia="Arial Unicode MS" w:hAnsi="Arial" w:cs="Arial"/>
          <w:bCs/>
          <w:color w:val="000000"/>
          <w:sz w:val="20"/>
          <w:szCs w:val="20"/>
          <w:lang w:val="en-US"/>
        </w:rPr>
      </w:pPr>
      <w:r w:rsidRPr="00B92D08">
        <w:rPr>
          <w:rFonts w:ascii="Arial" w:eastAsia="Arial Unicode MS" w:hAnsi="Arial" w:cs="Arial"/>
          <w:bCs/>
          <w:color w:val="000000"/>
          <w:sz w:val="20"/>
          <w:szCs w:val="20"/>
          <w:lang w:val="en-US"/>
        </w:rPr>
        <w:t xml:space="preserve">Email: </w:t>
      </w:r>
      <w:r w:rsidR="00CC23A3" w:rsidRPr="00B92D08">
        <w:rPr>
          <w:rFonts w:ascii="Arial" w:eastAsia="Arial Unicode MS" w:hAnsi="Arial" w:cs="Arial"/>
          <w:bCs/>
          <w:color w:val="000000"/>
          <w:sz w:val="20"/>
          <w:szCs w:val="20"/>
          <w:lang w:val="en-US"/>
        </w:rPr>
        <w:t>luiz.petito@itau-unibanco.com.br</w:t>
      </w:r>
    </w:p>
    <w:p w14:paraId="1C7A912E" w14:textId="77777777" w:rsidR="00680C14" w:rsidRPr="00CC23A3" w:rsidRDefault="00680C14" w:rsidP="00731689">
      <w:pPr>
        <w:shd w:val="clear" w:color="auto" w:fill="FFFFFF" w:themeFill="background1"/>
        <w:spacing w:after="140" w:line="290" w:lineRule="auto"/>
        <w:ind w:left="709"/>
        <w:jc w:val="both"/>
        <w:rPr>
          <w:rFonts w:ascii="Arial" w:hAnsi="Arial" w:cs="Arial"/>
          <w:bCs/>
          <w:sz w:val="20"/>
          <w:szCs w:val="20"/>
          <w:lang w:val="en-US"/>
        </w:rPr>
      </w:pPr>
    </w:p>
    <w:p w14:paraId="1C7A912F" w14:textId="77777777" w:rsidR="00B8004D" w:rsidRPr="009D5608" w:rsidRDefault="00B8004D" w:rsidP="00731689">
      <w:pPr>
        <w:pStyle w:val="Level4"/>
        <w:shd w:val="clear" w:color="auto" w:fill="FFFFFF" w:themeFill="background1"/>
        <w:tabs>
          <w:tab w:val="clear" w:pos="2041"/>
          <w:tab w:val="left" w:pos="1361"/>
        </w:tabs>
        <w:ind w:left="1361"/>
        <w:rPr>
          <w:b/>
        </w:rPr>
      </w:pPr>
      <w:r w:rsidRPr="009D5608">
        <w:rPr>
          <w:b/>
        </w:rPr>
        <w:t>Para a CETIP:</w:t>
      </w:r>
    </w:p>
    <w:p w14:paraId="1C7A9130" w14:textId="77777777" w:rsidR="00B8004D" w:rsidRPr="009D5608" w:rsidRDefault="00B8004D" w:rsidP="00731689">
      <w:pPr>
        <w:shd w:val="clear" w:color="auto" w:fill="FFFFFF" w:themeFill="background1"/>
        <w:autoSpaceDE w:val="0"/>
        <w:autoSpaceDN w:val="0"/>
        <w:adjustRightInd w:val="0"/>
        <w:spacing w:after="140" w:line="290" w:lineRule="auto"/>
        <w:ind w:left="709"/>
        <w:rPr>
          <w:rFonts w:ascii="Arial" w:hAnsi="Arial" w:cs="Arial"/>
          <w:b/>
          <w:sz w:val="20"/>
          <w:szCs w:val="20"/>
        </w:rPr>
      </w:pPr>
      <w:r w:rsidRPr="009D5608">
        <w:rPr>
          <w:rFonts w:ascii="Arial" w:hAnsi="Arial" w:cs="Arial"/>
          <w:b/>
          <w:sz w:val="20"/>
          <w:szCs w:val="20"/>
        </w:rPr>
        <w:t xml:space="preserve">CETIP S.A. – Mercados Organizados </w:t>
      </w:r>
    </w:p>
    <w:p w14:paraId="1C7A9131" w14:textId="77777777" w:rsidR="00B8004D" w:rsidRPr="009D5608" w:rsidRDefault="00B8004D" w:rsidP="007508CF">
      <w:pPr>
        <w:pStyle w:val="BodyTextIndent"/>
        <w:shd w:val="clear" w:color="auto" w:fill="FFFFFF" w:themeFill="background1"/>
        <w:spacing w:after="0" w:line="290" w:lineRule="auto"/>
        <w:ind w:left="709" w:firstLine="0"/>
        <w:rPr>
          <w:rFonts w:ascii="Arial" w:hAnsi="Arial" w:cs="Arial"/>
          <w:sz w:val="20"/>
          <w:szCs w:val="20"/>
        </w:rPr>
      </w:pPr>
      <w:r w:rsidRPr="009D5608">
        <w:rPr>
          <w:rFonts w:ascii="Arial" w:hAnsi="Arial" w:cs="Arial"/>
          <w:sz w:val="20"/>
          <w:szCs w:val="20"/>
        </w:rPr>
        <w:t>Avenida Brigadeiro Faria Lima, n</w:t>
      </w:r>
      <w:r w:rsidR="00F47FFE" w:rsidRPr="009D5608">
        <w:rPr>
          <w:rFonts w:ascii="Arial" w:hAnsi="Arial" w:cs="Arial"/>
          <w:sz w:val="20"/>
          <w:szCs w:val="20"/>
        </w:rPr>
        <w:t>.</w:t>
      </w:r>
      <w:r w:rsidRPr="009D5608">
        <w:rPr>
          <w:rFonts w:ascii="Arial" w:hAnsi="Arial" w:cs="Arial"/>
          <w:sz w:val="20"/>
          <w:szCs w:val="20"/>
        </w:rPr>
        <w:t xml:space="preserve">º 1.663, 4º andar </w:t>
      </w:r>
    </w:p>
    <w:p w14:paraId="1C7A9132" w14:textId="77777777" w:rsidR="00B8004D" w:rsidRPr="009D5608" w:rsidRDefault="00B8004D" w:rsidP="007508CF">
      <w:pPr>
        <w:pStyle w:val="BodyTextIndent"/>
        <w:shd w:val="clear" w:color="auto" w:fill="FFFFFF" w:themeFill="background1"/>
        <w:spacing w:after="0" w:line="290" w:lineRule="auto"/>
        <w:ind w:left="709" w:firstLine="0"/>
        <w:rPr>
          <w:rFonts w:ascii="Arial" w:hAnsi="Arial" w:cs="Arial"/>
          <w:sz w:val="20"/>
          <w:szCs w:val="20"/>
        </w:rPr>
      </w:pPr>
      <w:r w:rsidRPr="009D5608">
        <w:rPr>
          <w:rFonts w:ascii="Arial" w:hAnsi="Arial" w:cs="Arial"/>
          <w:sz w:val="20"/>
          <w:szCs w:val="20"/>
        </w:rPr>
        <w:t xml:space="preserve">São Paulo – SP </w:t>
      </w:r>
    </w:p>
    <w:p w14:paraId="1C7A9133" w14:textId="77777777" w:rsidR="00B8004D" w:rsidRPr="009D5608" w:rsidRDefault="00B8004D" w:rsidP="007508CF">
      <w:pPr>
        <w:pStyle w:val="BodyTextIndent"/>
        <w:shd w:val="clear" w:color="auto" w:fill="FFFFFF" w:themeFill="background1"/>
        <w:spacing w:after="0" w:line="290" w:lineRule="auto"/>
        <w:ind w:left="709" w:firstLine="0"/>
        <w:rPr>
          <w:rFonts w:ascii="Arial" w:hAnsi="Arial" w:cs="Arial"/>
          <w:sz w:val="20"/>
          <w:szCs w:val="20"/>
        </w:rPr>
      </w:pPr>
      <w:r w:rsidRPr="009D5608">
        <w:rPr>
          <w:rFonts w:ascii="Arial" w:hAnsi="Arial" w:cs="Arial"/>
          <w:sz w:val="20"/>
          <w:szCs w:val="20"/>
        </w:rPr>
        <w:t>CEP: 01.452-001</w:t>
      </w:r>
    </w:p>
    <w:p w14:paraId="1C7A9134" w14:textId="77777777" w:rsidR="00B8004D" w:rsidRPr="009D5608" w:rsidRDefault="00B8004D" w:rsidP="007508CF">
      <w:pPr>
        <w:pStyle w:val="BodyTextIndent"/>
        <w:shd w:val="clear" w:color="auto" w:fill="FFFFFF" w:themeFill="background1"/>
        <w:spacing w:after="0" w:line="290" w:lineRule="auto"/>
        <w:ind w:left="709" w:firstLine="0"/>
        <w:rPr>
          <w:rFonts w:ascii="Arial" w:hAnsi="Arial" w:cs="Arial"/>
          <w:sz w:val="20"/>
          <w:szCs w:val="20"/>
        </w:rPr>
      </w:pPr>
      <w:r w:rsidRPr="009D5608">
        <w:rPr>
          <w:rFonts w:ascii="Arial" w:hAnsi="Arial" w:cs="Arial"/>
          <w:sz w:val="20"/>
          <w:szCs w:val="20"/>
        </w:rPr>
        <w:t xml:space="preserve">At.: </w:t>
      </w:r>
      <w:r w:rsidRPr="009D5608">
        <w:rPr>
          <w:rFonts w:ascii="Arial" w:hAnsi="Arial" w:cs="Arial"/>
          <w:bCs/>
          <w:sz w:val="20"/>
          <w:szCs w:val="20"/>
        </w:rPr>
        <w:t>Gerência de Valores Mobiliários</w:t>
      </w:r>
    </w:p>
    <w:p w14:paraId="1C7A9135" w14:textId="77777777" w:rsidR="00B8004D" w:rsidRPr="009D5608" w:rsidRDefault="00B8004D" w:rsidP="007508CF">
      <w:pPr>
        <w:pStyle w:val="BodyTextIndent"/>
        <w:shd w:val="clear" w:color="auto" w:fill="FFFFFF" w:themeFill="background1"/>
        <w:spacing w:after="0" w:line="290" w:lineRule="auto"/>
        <w:ind w:left="709" w:firstLine="0"/>
        <w:rPr>
          <w:rFonts w:ascii="Arial" w:hAnsi="Arial" w:cs="Arial"/>
          <w:sz w:val="20"/>
          <w:szCs w:val="20"/>
          <w:lang w:val="en-US"/>
        </w:rPr>
      </w:pPr>
      <w:r w:rsidRPr="009D5608">
        <w:rPr>
          <w:rFonts w:ascii="Arial" w:hAnsi="Arial" w:cs="Arial"/>
          <w:sz w:val="20"/>
          <w:szCs w:val="20"/>
          <w:lang w:val="en-US"/>
        </w:rPr>
        <w:t>Tel.: (11) 3111-1596</w:t>
      </w:r>
    </w:p>
    <w:p w14:paraId="1C7A9136" w14:textId="77777777" w:rsidR="00B8004D" w:rsidRPr="009D5608" w:rsidRDefault="00B8004D" w:rsidP="007508CF">
      <w:pPr>
        <w:pStyle w:val="BodyTextIndent"/>
        <w:shd w:val="clear" w:color="auto" w:fill="FFFFFF" w:themeFill="background1"/>
        <w:spacing w:after="0" w:line="290" w:lineRule="auto"/>
        <w:ind w:left="709" w:firstLine="0"/>
        <w:rPr>
          <w:rFonts w:ascii="Arial" w:hAnsi="Arial" w:cs="Arial"/>
          <w:sz w:val="20"/>
          <w:szCs w:val="20"/>
          <w:lang w:val="en-US"/>
        </w:rPr>
      </w:pPr>
      <w:r w:rsidRPr="009D5608">
        <w:rPr>
          <w:rFonts w:ascii="Arial" w:hAnsi="Arial" w:cs="Arial"/>
          <w:sz w:val="20"/>
          <w:szCs w:val="20"/>
          <w:lang w:val="en-US"/>
        </w:rPr>
        <w:t>Fax: (11) 3111-1564</w:t>
      </w:r>
    </w:p>
    <w:p w14:paraId="1C7A9137" w14:textId="45A0B46B" w:rsidR="00B8004D" w:rsidRPr="009D5608" w:rsidRDefault="00B8004D" w:rsidP="007508CF">
      <w:pPr>
        <w:pStyle w:val="BodyTextIndent"/>
        <w:shd w:val="clear" w:color="auto" w:fill="FFFFFF" w:themeFill="background1"/>
        <w:spacing w:after="0" w:line="290" w:lineRule="auto"/>
        <w:ind w:left="709" w:firstLine="0"/>
        <w:rPr>
          <w:rFonts w:ascii="Arial" w:hAnsi="Arial" w:cs="Arial"/>
          <w:sz w:val="20"/>
          <w:szCs w:val="20"/>
          <w:lang w:val="en-US"/>
        </w:rPr>
      </w:pPr>
      <w:r w:rsidRPr="009D5608">
        <w:rPr>
          <w:rFonts w:ascii="Arial" w:hAnsi="Arial" w:cs="Arial"/>
          <w:sz w:val="20"/>
          <w:szCs w:val="20"/>
          <w:lang w:val="en-US"/>
        </w:rPr>
        <w:t xml:space="preserve">Email: </w:t>
      </w:r>
      <w:r w:rsidR="007508CF" w:rsidRPr="009D5608">
        <w:rPr>
          <w:rFonts w:ascii="Arial" w:hAnsi="Arial" w:cs="Arial"/>
          <w:sz w:val="20"/>
          <w:szCs w:val="20"/>
          <w:lang w:val="en-US"/>
        </w:rPr>
        <w:t>valores.mobiliários@cetip.com.br</w:t>
      </w:r>
    </w:p>
    <w:p w14:paraId="47CDA801" w14:textId="77777777" w:rsidR="007508CF" w:rsidRPr="009D5608" w:rsidRDefault="007508CF" w:rsidP="007508CF">
      <w:pPr>
        <w:pStyle w:val="BodyTextIndent"/>
        <w:shd w:val="clear" w:color="auto" w:fill="FFFFFF" w:themeFill="background1"/>
        <w:spacing w:after="0" w:line="240" w:lineRule="auto"/>
        <w:rPr>
          <w:rFonts w:ascii="Arial" w:hAnsi="Arial" w:cs="Arial"/>
          <w:sz w:val="20"/>
          <w:szCs w:val="20"/>
          <w:lang w:val="en-US"/>
        </w:rPr>
      </w:pPr>
    </w:p>
    <w:p w14:paraId="1C7A9138" w14:textId="77777777" w:rsidR="009E6A0B" w:rsidRPr="009D5608" w:rsidRDefault="009E6A0B" w:rsidP="00731689">
      <w:pPr>
        <w:pStyle w:val="Level2"/>
        <w:shd w:val="clear" w:color="auto" w:fill="FFFFFF" w:themeFill="background1"/>
        <w:rPr>
          <w:rFonts w:eastAsia="Arial Unicode MS"/>
          <w:w w:val="0"/>
        </w:rPr>
      </w:pPr>
      <w:r w:rsidRPr="009D5608">
        <w:rPr>
          <w:rFonts w:eastAsia="Arial Unicode MS"/>
          <w:w w:val="0"/>
        </w:rPr>
        <w:t xml:space="preserve">As comunicações referentes a esta Escritura de Emissão serão consideradas entregues quando recebidas sob protocolo ou com </w:t>
      </w:r>
      <w:r w:rsidR="00B55BEB" w:rsidRPr="009D5608">
        <w:rPr>
          <w:rFonts w:eastAsia="Arial Unicode MS"/>
          <w:w w:val="0"/>
        </w:rPr>
        <w:t>“</w:t>
      </w:r>
      <w:r w:rsidRPr="009D5608">
        <w:rPr>
          <w:rFonts w:eastAsia="Arial Unicode MS"/>
          <w:w w:val="0"/>
        </w:rPr>
        <w:t>aviso de recebimento</w:t>
      </w:r>
      <w:r w:rsidR="00B55BEB" w:rsidRPr="009D5608">
        <w:rPr>
          <w:rFonts w:eastAsia="Arial Unicode MS"/>
          <w:w w:val="0"/>
        </w:rPr>
        <w:t>”</w:t>
      </w:r>
      <w:r w:rsidRPr="009D5608">
        <w:rPr>
          <w:rFonts w:eastAsia="Arial Unicode MS"/>
          <w:w w:val="0"/>
        </w:rPr>
        <w:t xml:space="preserve"> expedido pelo correio, sob protocolo, ou por telegrama nos endereços acima. As comunicações feitas por fac-símile</w:t>
      </w:r>
      <w:r w:rsidR="001E25B4" w:rsidRPr="009D5608">
        <w:rPr>
          <w:rFonts w:eastAsia="Arial Unicode MS"/>
          <w:w w:val="0"/>
        </w:rPr>
        <w:t xml:space="preserve"> ou correio eletrônico</w:t>
      </w:r>
      <w:r w:rsidRPr="009D5608">
        <w:rPr>
          <w:rFonts w:eastAsia="Arial Unicode MS"/>
          <w:w w:val="0"/>
        </w:rPr>
        <w:t xml:space="preserve"> serão consideradas recebidas na data de seu envio, desde que seu recebimento seja confirmado por meio de indicativo (recibo emitido pela máquina utilizada pelo remetente) seguido de confirmação verbal por telefone. Os respectivos originais deverão ser encaminhados para os endereços acima em até 5 (cinco) Dias Úteis após o envio da mensagem. A mudança de qualquer dos endereços acima deverá ser comunicada à outra parte pela parte que tiver seu endereço alterado. </w:t>
      </w:r>
    </w:p>
    <w:p w14:paraId="1C7A9139" w14:textId="77777777" w:rsidR="009E6A0B" w:rsidRPr="009D5608" w:rsidRDefault="001C3CC9" w:rsidP="00731689">
      <w:pPr>
        <w:pStyle w:val="Level1"/>
        <w:shd w:val="clear" w:color="auto" w:fill="FFFFFF" w:themeFill="background1"/>
        <w:rPr>
          <w:rFonts w:eastAsia="Arial Unicode MS"/>
          <w:w w:val="0"/>
        </w:rPr>
      </w:pPr>
      <w:bookmarkStart w:id="174" w:name="_DV_M410"/>
      <w:bookmarkStart w:id="175" w:name="_DV_M412"/>
      <w:bookmarkEnd w:id="174"/>
      <w:bookmarkEnd w:id="175"/>
      <w:r w:rsidRPr="009D5608">
        <w:t xml:space="preserve">DAS </w:t>
      </w:r>
      <w:r w:rsidR="009E6A0B" w:rsidRPr="009D5608">
        <w:rPr>
          <w:rFonts w:eastAsia="Arial Unicode MS"/>
          <w:w w:val="0"/>
        </w:rPr>
        <w:t>DISPOSIÇÕES GERAIS</w:t>
      </w:r>
    </w:p>
    <w:p w14:paraId="1C7A913A" w14:textId="77777777" w:rsidR="009E6A0B" w:rsidRPr="009D5608" w:rsidRDefault="009E6A0B" w:rsidP="00731689">
      <w:pPr>
        <w:pStyle w:val="Level2"/>
        <w:shd w:val="clear" w:color="auto" w:fill="FFFFFF" w:themeFill="background1"/>
        <w:rPr>
          <w:rFonts w:eastAsia="Arial Unicode MS"/>
          <w:w w:val="0"/>
        </w:rPr>
      </w:pPr>
      <w:r w:rsidRPr="009D5608">
        <w:rPr>
          <w:rFonts w:eastAsia="Arial Unicode MS"/>
          <w:w w:val="0"/>
        </w:rPr>
        <w:t>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w:t>
      </w:r>
      <w:r w:rsidR="00633A12" w:rsidRPr="009D5608">
        <w:rPr>
          <w:rFonts w:eastAsia="Arial Unicode MS"/>
          <w:w w:val="0"/>
        </w:rPr>
        <w:t xml:space="preserve"> e dos Fiadores</w:t>
      </w:r>
      <w:r w:rsidRPr="009D5608">
        <w:rPr>
          <w:rFonts w:eastAsia="Arial Unicode MS"/>
          <w:w w:val="0"/>
        </w:rPr>
        <w:t>, prejudicará tais direitos, faculdades ou remédios, ou será interpretado como uma renúncia aos mesmos ou concordância com tal inadimplemento, nem constituirá novação ou modificação de quaisquer outras obrigações assumidas pela Emissora</w:t>
      </w:r>
      <w:r w:rsidR="00633A12" w:rsidRPr="009D5608">
        <w:rPr>
          <w:rFonts w:eastAsia="Arial Unicode MS"/>
          <w:w w:val="0"/>
        </w:rPr>
        <w:t xml:space="preserve"> e pelos Fiadores</w:t>
      </w:r>
      <w:r w:rsidRPr="009D5608">
        <w:rPr>
          <w:rFonts w:eastAsia="Arial Unicode MS"/>
          <w:w w:val="0"/>
        </w:rPr>
        <w:t xml:space="preserve"> nesta Escritura de Emissão ou precedente no tocante a qualquer outro inadimplemento ou atraso.</w:t>
      </w:r>
      <w:r w:rsidR="00645A6D" w:rsidRPr="009D5608">
        <w:rPr>
          <w:rFonts w:eastAsia="Arial Unicode MS"/>
          <w:w w:val="0"/>
        </w:rPr>
        <w:t xml:space="preserve"> </w:t>
      </w:r>
    </w:p>
    <w:p w14:paraId="1C7A913B" w14:textId="77777777" w:rsidR="00F333C4" w:rsidRPr="009D5608" w:rsidRDefault="00F333C4" w:rsidP="00731689">
      <w:pPr>
        <w:pStyle w:val="Level2"/>
        <w:shd w:val="clear" w:color="auto" w:fill="FFFFFF" w:themeFill="background1"/>
        <w:rPr>
          <w:rFonts w:eastAsia="Arial Unicode MS"/>
          <w:w w:val="0"/>
        </w:rPr>
      </w:pPr>
      <w:r w:rsidRPr="009D5608">
        <w:rPr>
          <w:rFonts w:eastAsia="Arial Unicode MS"/>
          <w:w w:val="0"/>
        </w:rPr>
        <w:t>É vedada a transferência ou qualquer forma de cessão ou promessa de cessão a terceiros, pela Emissora</w:t>
      </w:r>
      <w:r w:rsidR="00633A12" w:rsidRPr="009D5608">
        <w:rPr>
          <w:rFonts w:eastAsia="Arial Unicode MS"/>
          <w:w w:val="0"/>
        </w:rPr>
        <w:t xml:space="preserve"> e pelos Fiadores</w:t>
      </w:r>
      <w:r w:rsidRPr="009D5608">
        <w:rPr>
          <w:rFonts w:eastAsia="Arial Unicode MS"/>
          <w:w w:val="0"/>
        </w:rPr>
        <w:t>, das obrigações assumidas nesta Escritura de Emissão.</w:t>
      </w:r>
    </w:p>
    <w:p w14:paraId="1C7A913C" w14:textId="77777777" w:rsidR="009E6A0B" w:rsidRPr="009D5608" w:rsidRDefault="009E6A0B" w:rsidP="00731689">
      <w:pPr>
        <w:pStyle w:val="Level2"/>
        <w:shd w:val="clear" w:color="auto" w:fill="FFFFFF" w:themeFill="background1"/>
        <w:rPr>
          <w:rFonts w:eastAsia="Arial Unicode MS"/>
          <w:w w:val="0"/>
        </w:rPr>
      </w:pPr>
      <w:r w:rsidRPr="009D5608">
        <w:rPr>
          <w:rFonts w:eastAsia="Arial Unicode MS"/>
          <w:w w:val="0"/>
        </w:rPr>
        <w:t>A presente Escritura de Emissão é firmada em caráter irrevogável e irretratável.</w:t>
      </w:r>
      <w:r w:rsidR="002F6B6D" w:rsidRPr="009D5608">
        <w:rPr>
          <w:rFonts w:eastAsia="Arial Unicode MS"/>
          <w:w w:val="0"/>
        </w:rPr>
        <w:t xml:space="preserve"> </w:t>
      </w:r>
    </w:p>
    <w:p w14:paraId="1C7A913D" w14:textId="77777777" w:rsidR="009E6A0B" w:rsidRPr="009D5608" w:rsidRDefault="009E6A0B" w:rsidP="00731689">
      <w:pPr>
        <w:pStyle w:val="Level2"/>
        <w:shd w:val="clear" w:color="auto" w:fill="FFFFFF" w:themeFill="background1"/>
        <w:rPr>
          <w:rFonts w:eastAsia="Arial Unicode MS"/>
          <w:w w:val="0"/>
        </w:rPr>
      </w:pPr>
      <w:r w:rsidRPr="009D5608">
        <w:rPr>
          <w:rFonts w:eastAsia="Arial Unicode MS"/>
          <w:w w:val="0"/>
        </w:rPr>
        <w:lastRenderedPageBreak/>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1C7A913E" w14:textId="77777777" w:rsidR="009E6A0B" w:rsidRPr="009D5608" w:rsidRDefault="009E6A0B" w:rsidP="00731689">
      <w:pPr>
        <w:pStyle w:val="Level2"/>
        <w:shd w:val="clear" w:color="auto" w:fill="FFFFFF" w:themeFill="background1"/>
        <w:rPr>
          <w:rFonts w:eastAsia="Arial Unicode MS"/>
          <w:w w:val="0"/>
        </w:rPr>
      </w:pPr>
      <w:r w:rsidRPr="009D5608">
        <w:rPr>
          <w:rFonts w:eastAsia="Arial Unicode MS"/>
          <w:w w:val="0"/>
        </w:rPr>
        <w:t xml:space="preserve">Esta Escritura </w:t>
      </w:r>
      <w:r w:rsidR="00F333C4" w:rsidRPr="009D5608">
        <w:rPr>
          <w:rFonts w:eastAsia="Arial Unicode MS"/>
          <w:w w:val="0"/>
        </w:rPr>
        <w:t xml:space="preserve">de Emissão </w:t>
      </w:r>
      <w:r w:rsidRPr="009D5608">
        <w:rPr>
          <w:rFonts w:eastAsia="Arial Unicode MS"/>
          <w:w w:val="0"/>
        </w:rPr>
        <w:t>e as Debêntures constituem títulos executivos extrajudiciais nos termos dos incisos I e II do artigo 585 d</w:t>
      </w:r>
      <w:r w:rsidR="0086114E" w:rsidRPr="009D5608">
        <w:rPr>
          <w:rFonts w:eastAsia="Arial Unicode MS"/>
          <w:w w:val="0"/>
        </w:rPr>
        <w:t xml:space="preserve">o </w:t>
      </w:r>
      <w:r w:rsidRPr="009D5608">
        <w:rPr>
          <w:rFonts w:eastAsia="Arial Unicode MS"/>
          <w:w w:val="0"/>
        </w:rPr>
        <w:t>Código de Processo Civil, reconhecendo as partes, desde já, que independentemente de quaisquer outras medidas cabíveis, as obrigações assumidas nos termos desta Escritura comportam execução específica, submetendo-se às disposições dos artigos 632 e seguintes do Código de Processo Civil, sem prejuízo do direito de declarar o vencimento antecipado das Debêntures nos termos desta Escritura.</w:t>
      </w:r>
      <w:r w:rsidR="00B64C38" w:rsidRPr="009D5608">
        <w:rPr>
          <w:rFonts w:eastAsia="Arial Unicode MS"/>
          <w:w w:val="0"/>
        </w:rPr>
        <w:t xml:space="preserve"> </w:t>
      </w:r>
      <w:r w:rsidRPr="009D5608">
        <w:rPr>
          <w:rFonts w:eastAsia="Arial Unicode MS"/>
          <w:w w:val="0"/>
        </w:rPr>
        <w:t xml:space="preserve">Os prazos estabelecidos na presente Escritura de Emissão serão computados de acordo com a regra prescrita no artigo 132 do Código Civil, sendo excluído o dia do começo e incluído o do vencimento. </w:t>
      </w:r>
    </w:p>
    <w:p w14:paraId="1C7A913F" w14:textId="615AAEF0" w:rsidR="009E6A0B" w:rsidRPr="009D5608" w:rsidRDefault="00B873C7" w:rsidP="00731689">
      <w:pPr>
        <w:pStyle w:val="Level1"/>
        <w:shd w:val="clear" w:color="auto" w:fill="FFFFFF" w:themeFill="background1"/>
        <w:rPr>
          <w:rFonts w:eastAsia="Arial Unicode MS"/>
          <w:w w:val="0"/>
        </w:rPr>
      </w:pPr>
      <w:r w:rsidRPr="009D5608">
        <w:rPr>
          <w:rFonts w:eastAsia="Arial Unicode MS"/>
          <w:w w:val="0"/>
        </w:rPr>
        <w:t xml:space="preserve">DA LEI E DO </w:t>
      </w:r>
      <w:r w:rsidR="009E6A0B" w:rsidRPr="009D5608">
        <w:rPr>
          <w:rFonts w:eastAsia="Arial Unicode MS"/>
          <w:w w:val="0"/>
        </w:rPr>
        <w:t>FORO</w:t>
      </w:r>
    </w:p>
    <w:p w14:paraId="1C7A9140" w14:textId="77777777" w:rsidR="00B873C7" w:rsidRPr="009D5608" w:rsidRDefault="00B873C7" w:rsidP="00731689">
      <w:pPr>
        <w:pStyle w:val="Level2"/>
        <w:shd w:val="clear" w:color="auto" w:fill="FFFFFF" w:themeFill="background1"/>
        <w:rPr>
          <w:rFonts w:eastAsia="Arial Unicode MS"/>
          <w:w w:val="0"/>
        </w:rPr>
      </w:pPr>
      <w:r w:rsidRPr="009D5608">
        <w:rPr>
          <w:rFonts w:eastAsia="Arial Unicode MS"/>
          <w:w w:val="0"/>
        </w:rPr>
        <w:t>Esta Escritura de Emissão é regida pelas Leis da República Federativa do Brasil.</w:t>
      </w:r>
    </w:p>
    <w:p w14:paraId="1C7A9141" w14:textId="77777777" w:rsidR="009E6A0B" w:rsidRPr="009D5608" w:rsidRDefault="009E6A0B" w:rsidP="00731689">
      <w:pPr>
        <w:pStyle w:val="p0"/>
        <w:widowControl/>
        <w:shd w:val="clear" w:color="auto" w:fill="FFFFFF" w:themeFill="background1"/>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num" w:pos="680"/>
        </w:tabs>
        <w:spacing w:after="140" w:line="290" w:lineRule="auto"/>
        <w:ind w:left="680"/>
        <w:rPr>
          <w:rFonts w:ascii="Arial" w:eastAsia="Arial Unicode MS" w:hAnsi="Arial" w:cs="Arial"/>
          <w:color w:val="000000"/>
          <w:w w:val="0"/>
          <w:sz w:val="20"/>
          <w:szCs w:val="20"/>
        </w:rPr>
      </w:pPr>
      <w:r w:rsidRPr="009D5608">
        <w:rPr>
          <w:rFonts w:ascii="Arial" w:eastAsia="Arial Unicode MS" w:hAnsi="Arial" w:cs="Arial"/>
          <w:color w:val="000000"/>
          <w:w w:val="0"/>
          <w:sz w:val="20"/>
          <w:szCs w:val="20"/>
        </w:rPr>
        <w:t xml:space="preserve">Fica eleito o foro central da Comarca da Capital da Cidade de </w:t>
      </w:r>
      <w:r w:rsidR="00CE082D" w:rsidRPr="009D5608">
        <w:rPr>
          <w:rFonts w:ascii="Arial" w:eastAsia="Arial Unicode MS" w:hAnsi="Arial" w:cs="Arial"/>
          <w:color w:val="000000"/>
          <w:w w:val="0"/>
          <w:sz w:val="20"/>
          <w:szCs w:val="20"/>
        </w:rPr>
        <w:t>São Paulo</w:t>
      </w:r>
      <w:r w:rsidRPr="009D5608">
        <w:rPr>
          <w:rFonts w:ascii="Arial" w:eastAsia="Arial Unicode MS" w:hAnsi="Arial" w:cs="Arial"/>
          <w:color w:val="000000"/>
          <w:w w:val="0"/>
          <w:sz w:val="20"/>
          <w:szCs w:val="20"/>
        </w:rPr>
        <w:t>, com exclusão de qualquer outro, por mais privilegiado que seja para dirimir as questões porventura oriundas desta Escritura de Emissão.</w:t>
      </w:r>
    </w:p>
    <w:p w14:paraId="1C7A9142" w14:textId="3487AAAA" w:rsidR="00DC3202" w:rsidRPr="009D5608" w:rsidRDefault="00DC3202" w:rsidP="00731689">
      <w:pPr>
        <w:pStyle w:val="p0"/>
        <w:widowControl/>
        <w:shd w:val="clear" w:color="auto" w:fill="FFFFFF" w:themeFill="background1"/>
        <w:tabs>
          <w:tab w:val="clear" w:pos="720"/>
        </w:tabs>
        <w:spacing w:after="140" w:line="290" w:lineRule="auto"/>
        <w:rPr>
          <w:rFonts w:ascii="Arial" w:eastAsia="Arial Unicode MS" w:hAnsi="Arial" w:cs="Arial"/>
          <w:color w:val="000000"/>
          <w:w w:val="0"/>
          <w:sz w:val="20"/>
          <w:szCs w:val="20"/>
        </w:rPr>
      </w:pPr>
      <w:r w:rsidRPr="009D5608">
        <w:rPr>
          <w:rFonts w:ascii="Arial" w:eastAsia="Arial Unicode MS" w:hAnsi="Arial" w:cs="Arial"/>
          <w:color w:val="000000"/>
          <w:w w:val="0"/>
          <w:sz w:val="20"/>
          <w:szCs w:val="20"/>
        </w:rPr>
        <w:t xml:space="preserve">E por estarem assim justas e contratadas, as partes firmam a presente </w:t>
      </w:r>
      <w:r w:rsidR="009C484C" w:rsidRPr="009D5608">
        <w:rPr>
          <w:rFonts w:ascii="Arial" w:eastAsia="Arial Unicode MS" w:hAnsi="Arial" w:cs="Arial"/>
          <w:color w:val="000000"/>
          <w:w w:val="0"/>
          <w:sz w:val="20"/>
          <w:szCs w:val="20"/>
        </w:rPr>
        <w:t>Escritura de Emissão</w:t>
      </w:r>
      <w:r w:rsidRPr="009D5608">
        <w:rPr>
          <w:rFonts w:ascii="Arial" w:eastAsia="Arial Unicode MS" w:hAnsi="Arial" w:cs="Arial"/>
          <w:color w:val="000000"/>
          <w:w w:val="0"/>
          <w:sz w:val="20"/>
          <w:szCs w:val="20"/>
        </w:rPr>
        <w:t>, em</w:t>
      </w:r>
      <w:r w:rsidR="00505DD1" w:rsidRPr="009D5608">
        <w:rPr>
          <w:rFonts w:ascii="Arial" w:eastAsia="Arial Unicode MS" w:hAnsi="Arial" w:cs="Arial"/>
          <w:color w:val="000000"/>
          <w:w w:val="0"/>
          <w:sz w:val="20"/>
          <w:szCs w:val="20"/>
        </w:rPr>
        <w:t xml:space="preserve"> </w:t>
      </w:r>
      <w:r w:rsidR="0015570F">
        <w:rPr>
          <w:rFonts w:ascii="Arial" w:eastAsia="Arial Unicode MS" w:hAnsi="Arial" w:cs="Arial"/>
          <w:color w:val="000000"/>
          <w:w w:val="0"/>
          <w:sz w:val="20"/>
          <w:szCs w:val="20"/>
        </w:rPr>
        <w:t>11</w:t>
      </w:r>
      <w:r w:rsidR="0015570F" w:rsidRPr="009D5608">
        <w:rPr>
          <w:rFonts w:ascii="Arial" w:eastAsia="Arial Unicode MS" w:hAnsi="Arial" w:cs="Arial"/>
          <w:color w:val="000000"/>
          <w:w w:val="0"/>
          <w:sz w:val="20"/>
          <w:szCs w:val="20"/>
        </w:rPr>
        <w:t xml:space="preserve"> (</w:t>
      </w:r>
      <w:r w:rsidR="0015570F">
        <w:rPr>
          <w:rFonts w:ascii="Arial" w:eastAsia="Arial Unicode MS" w:hAnsi="Arial" w:cs="Arial"/>
          <w:color w:val="000000"/>
          <w:w w:val="0"/>
          <w:sz w:val="20"/>
          <w:szCs w:val="20"/>
        </w:rPr>
        <w:t>onze</w:t>
      </w:r>
      <w:r w:rsidR="0015570F" w:rsidRPr="009D5608">
        <w:rPr>
          <w:rFonts w:ascii="Arial" w:eastAsia="Arial Unicode MS" w:hAnsi="Arial" w:cs="Arial"/>
          <w:color w:val="000000"/>
          <w:w w:val="0"/>
          <w:sz w:val="20"/>
          <w:szCs w:val="20"/>
        </w:rPr>
        <w:t xml:space="preserve">) </w:t>
      </w:r>
      <w:r w:rsidRPr="009D5608">
        <w:rPr>
          <w:rFonts w:ascii="Arial" w:eastAsia="Arial Unicode MS" w:hAnsi="Arial" w:cs="Arial"/>
          <w:color w:val="000000"/>
          <w:w w:val="0"/>
          <w:sz w:val="20"/>
          <w:szCs w:val="20"/>
        </w:rPr>
        <w:t xml:space="preserve">vias de igual teor e forma, na presença de </w:t>
      </w:r>
      <w:r w:rsidR="00CD5216" w:rsidRPr="009D5608">
        <w:rPr>
          <w:rFonts w:ascii="Arial" w:eastAsia="Arial Unicode MS" w:hAnsi="Arial" w:cs="Arial"/>
          <w:color w:val="000000"/>
          <w:w w:val="0"/>
          <w:sz w:val="20"/>
          <w:szCs w:val="20"/>
        </w:rPr>
        <w:t>2</w:t>
      </w:r>
      <w:r w:rsidRPr="009D5608">
        <w:rPr>
          <w:rFonts w:ascii="Arial" w:eastAsia="Arial Unicode MS" w:hAnsi="Arial" w:cs="Arial"/>
          <w:color w:val="000000"/>
          <w:w w:val="0"/>
          <w:sz w:val="20"/>
          <w:szCs w:val="20"/>
        </w:rPr>
        <w:t xml:space="preserve"> (</w:t>
      </w:r>
      <w:r w:rsidR="00CD5216" w:rsidRPr="009D5608">
        <w:rPr>
          <w:rFonts w:ascii="Arial" w:eastAsia="Arial Unicode MS" w:hAnsi="Arial" w:cs="Arial"/>
          <w:color w:val="000000"/>
          <w:w w:val="0"/>
          <w:sz w:val="20"/>
          <w:szCs w:val="20"/>
        </w:rPr>
        <w:t>duas</w:t>
      </w:r>
      <w:r w:rsidRPr="009D5608">
        <w:rPr>
          <w:rFonts w:ascii="Arial" w:eastAsia="Arial Unicode MS" w:hAnsi="Arial" w:cs="Arial"/>
          <w:color w:val="000000"/>
          <w:w w:val="0"/>
          <w:sz w:val="20"/>
          <w:szCs w:val="20"/>
        </w:rPr>
        <w:t>) testemunhas.</w:t>
      </w:r>
    </w:p>
    <w:p w14:paraId="1C7A9143" w14:textId="77777777" w:rsidR="00DC3202" w:rsidRPr="009D5608" w:rsidRDefault="00DC3202" w:rsidP="00731689">
      <w:pPr>
        <w:pStyle w:val="p0"/>
        <w:widowControl/>
        <w:shd w:val="clear" w:color="auto" w:fill="FFFFFF" w:themeFill="background1"/>
        <w:tabs>
          <w:tab w:val="clear" w:pos="720"/>
        </w:tabs>
        <w:spacing w:line="240" w:lineRule="auto"/>
        <w:rPr>
          <w:rFonts w:ascii="Arial" w:eastAsia="Arial Unicode MS" w:hAnsi="Arial" w:cs="Arial"/>
          <w:color w:val="000000"/>
          <w:w w:val="0"/>
          <w:sz w:val="20"/>
          <w:szCs w:val="20"/>
        </w:rPr>
      </w:pPr>
    </w:p>
    <w:p w14:paraId="1C7A9144" w14:textId="5611CF3E" w:rsidR="00DC3202" w:rsidRPr="009D5608" w:rsidRDefault="00AA5E2E" w:rsidP="00731689">
      <w:pPr>
        <w:pStyle w:val="p0"/>
        <w:shd w:val="clear" w:color="auto" w:fill="FFFFFF" w:themeFill="background1"/>
        <w:spacing w:line="240" w:lineRule="auto"/>
        <w:jc w:val="center"/>
        <w:rPr>
          <w:rFonts w:ascii="Arial" w:hAnsi="Arial" w:cs="Arial"/>
          <w:sz w:val="20"/>
          <w:szCs w:val="20"/>
        </w:rPr>
      </w:pPr>
      <w:r w:rsidRPr="009D5608">
        <w:rPr>
          <w:rFonts w:ascii="Arial" w:eastAsia="Arial Unicode MS" w:hAnsi="Arial" w:cs="Arial"/>
          <w:color w:val="000000"/>
          <w:w w:val="0"/>
          <w:sz w:val="20"/>
          <w:szCs w:val="20"/>
        </w:rPr>
        <w:t>São Paulo</w:t>
      </w:r>
      <w:r w:rsidR="00DC3202" w:rsidRPr="009D5608">
        <w:rPr>
          <w:rFonts w:ascii="Arial" w:eastAsia="Arial Unicode MS" w:hAnsi="Arial" w:cs="Arial"/>
          <w:color w:val="000000"/>
          <w:w w:val="0"/>
          <w:sz w:val="20"/>
          <w:szCs w:val="20"/>
        </w:rPr>
        <w:t xml:space="preserve">, </w:t>
      </w:r>
      <w:r w:rsidR="00A33E55">
        <w:rPr>
          <w:rFonts w:ascii="Arial" w:hAnsi="Arial" w:cs="Arial"/>
          <w:sz w:val="20"/>
          <w:szCs w:val="20"/>
        </w:rPr>
        <w:t>08</w:t>
      </w:r>
      <w:r w:rsidR="00A33E55" w:rsidRPr="009D5608">
        <w:rPr>
          <w:rFonts w:ascii="Arial" w:hAnsi="Arial" w:cs="Arial"/>
          <w:sz w:val="20"/>
          <w:szCs w:val="20"/>
        </w:rPr>
        <w:t xml:space="preserve"> </w:t>
      </w:r>
      <w:r w:rsidR="009A1B56" w:rsidRPr="009D5608">
        <w:rPr>
          <w:rFonts w:ascii="Arial" w:hAnsi="Arial" w:cs="Arial"/>
          <w:sz w:val="20"/>
          <w:szCs w:val="20"/>
        </w:rPr>
        <w:t xml:space="preserve">de </w:t>
      </w:r>
      <w:r w:rsidR="0063262A">
        <w:rPr>
          <w:rFonts w:ascii="Arial" w:hAnsi="Arial" w:cs="Arial"/>
          <w:sz w:val="20"/>
          <w:szCs w:val="20"/>
        </w:rPr>
        <w:t>setembro</w:t>
      </w:r>
      <w:r w:rsidR="0063262A" w:rsidRPr="009D5608">
        <w:rPr>
          <w:rFonts w:ascii="Arial" w:hAnsi="Arial" w:cs="Arial"/>
          <w:sz w:val="20"/>
          <w:szCs w:val="20"/>
        </w:rPr>
        <w:t xml:space="preserve"> </w:t>
      </w:r>
      <w:r w:rsidR="009A1B56" w:rsidRPr="009D5608">
        <w:rPr>
          <w:rFonts w:ascii="Arial" w:hAnsi="Arial" w:cs="Arial"/>
          <w:sz w:val="20"/>
          <w:szCs w:val="20"/>
        </w:rPr>
        <w:t>de 2015</w:t>
      </w:r>
    </w:p>
    <w:p w14:paraId="1C7A9145" w14:textId="77777777" w:rsidR="00D37A1E" w:rsidRPr="009D5608" w:rsidRDefault="00D37A1E" w:rsidP="00731689">
      <w:pPr>
        <w:pStyle w:val="p0"/>
        <w:shd w:val="clear" w:color="auto" w:fill="FFFFFF" w:themeFill="background1"/>
        <w:spacing w:line="240" w:lineRule="auto"/>
        <w:jc w:val="center"/>
        <w:rPr>
          <w:rFonts w:ascii="Arial" w:hAnsi="Arial" w:cs="Arial"/>
          <w:sz w:val="20"/>
          <w:szCs w:val="20"/>
        </w:rPr>
      </w:pPr>
    </w:p>
    <w:p w14:paraId="1C7A9146" w14:textId="77777777" w:rsidR="00D37A1E" w:rsidRPr="009D5608" w:rsidRDefault="00D37A1E" w:rsidP="00731689">
      <w:pPr>
        <w:pStyle w:val="p0"/>
        <w:shd w:val="clear" w:color="auto" w:fill="FFFFFF" w:themeFill="background1"/>
        <w:spacing w:line="240" w:lineRule="auto"/>
        <w:jc w:val="center"/>
        <w:rPr>
          <w:rFonts w:ascii="Arial" w:hAnsi="Arial" w:cs="Arial"/>
          <w:sz w:val="20"/>
          <w:szCs w:val="20"/>
        </w:rPr>
      </w:pPr>
    </w:p>
    <w:p w14:paraId="1C7A9147" w14:textId="77777777" w:rsidR="00D37A1E" w:rsidRPr="009D5608" w:rsidRDefault="00D37A1E" w:rsidP="00731689">
      <w:pPr>
        <w:pStyle w:val="p0"/>
        <w:shd w:val="clear" w:color="auto" w:fill="FFFFFF" w:themeFill="background1"/>
        <w:spacing w:line="240" w:lineRule="auto"/>
        <w:jc w:val="center"/>
        <w:rPr>
          <w:rFonts w:ascii="Arial" w:hAnsi="Arial" w:cs="Arial"/>
          <w:i/>
          <w:sz w:val="20"/>
          <w:szCs w:val="20"/>
        </w:rPr>
      </w:pPr>
      <w:r w:rsidRPr="009D5608">
        <w:rPr>
          <w:rFonts w:ascii="Arial" w:hAnsi="Arial" w:cs="Arial"/>
          <w:i/>
          <w:sz w:val="20"/>
          <w:szCs w:val="20"/>
        </w:rPr>
        <w:t>[restante da página deixado intencionalmente em branco]</w:t>
      </w:r>
    </w:p>
    <w:p w14:paraId="1C7A9148" w14:textId="77777777" w:rsidR="004736A2" w:rsidRPr="009D5608" w:rsidRDefault="004736A2" w:rsidP="00731689">
      <w:pPr>
        <w:shd w:val="clear" w:color="auto" w:fill="FFFFFF" w:themeFill="background1"/>
        <w:rPr>
          <w:rFonts w:ascii="Arial" w:hAnsi="Arial" w:cs="Arial"/>
          <w:sz w:val="20"/>
          <w:szCs w:val="20"/>
        </w:rPr>
      </w:pPr>
      <w:r w:rsidRPr="009D5608">
        <w:rPr>
          <w:rFonts w:ascii="Arial" w:hAnsi="Arial" w:cs="Arial"/>
          <w:sz w:val="20"/>
          <w:szCs w:val="20"/>
        </w:rPr>
        <w:br w:type="page"/>
      </w:r>
    </w:p>
    <w:p w14:paraId="1C7A9149" w14:textId="77777777" w:rsidR="002A41E7" w:rsidRPr="009D5608" w:rsidRDefault="002A41E7" w:rsidP="00731689">
      <w:pPr>
        <w:pStyle w:val="p0"/>
        <w:shd w:val="clear" w:color="auto" w:fill="FFFFFF" w:themeFill="background1"/>
        <w:spacing w:line="240" w:lineRule="auto"/>
        <w:jc w:val="center"/>
        <w:rPr>
          <w:rFonts w:ascii="Arial" w:hAnsi="Arial" w:cs="Arial"/>
          <w:sz w:val="20"/>
          <w:szCs w:val="20"/>
        </w:rPr>
      </w:pPr>
    </w:p>
    <w:p w14:paraId="1C7A914A" w14:textId="77777777" w:rsidR="009E6A0B" w:rsidRPr="009D5608" w:rsidRDefault="00844855" w:rsidP="00731689">
      <w:pPr>
        <w:widowControl w:val="0"/>
        <w:shd w:val="clear" w:color="auto" w:fill="FFFFFF" w:themeFill="background1"/>
        <w:spacing w:after="140" w:line="290" w:lineRule="auto"/>
        <w:jc w:val="both"/>
        <w:rPr>
          <w:rFonts w:ascii="Arial" w:hAnsi="Arial" w:cs="Arial"/>
          <w:sz w:val="20"/>
          <w:szCs w:val="20"/>
        </w:rPr>
      </w:pPr>
      <w:r w:rsidRPr="00477916">
        <w:rPr>
          <w:rFonts w:ascii="Arial" w:hAnsi="Arial" w:cs="Arial"/>
          <w:i/>
          <w:iCs/>
          <w:sz w:val="20"/>
          <w:szCs w:val="20"/>
        </w:rPr>
        <w:t xml:space="preserve">[Página de assinaturas do “Instrumento Particular de Escritura da </w:t>
      </w:r>
      <w:r w:rsidR="00AA5E2E" w:rsidRPr="00477916">
        <w:rPr>
          <w:rFonts w:ascii="Arial" w:hAnsi="Arial" w:cs="Arial"/>
          <w:i/>
          <w:iCs/>
          <w:sz w:val="20"/>
          <w:szCs w:val="20"/>
        </w:rPr>
        <w:t>1</w:t>
      </w:r>
      <w:r w:rsidRPr="00477916">
        <w:rPr>
          <w:rFonts w:ascii="Arial" w:hAnsi="Arial" w:cs="Arial"/>
          <w:i/>
          <w:iCs/>
          <w:sz w:val="20"/>
          <w:szCs w:val="20"/>
        </w:rPr>
        <w:t>ª (</w:t>
      </w:r>
      <w:r w:rsidR="00AA5E2E" w:rsidRPr="00477916">
        <w:rPr>
          <w:rFonts w:ascii="Arial" w:hAnsi="Arial" w:cs="Arial"/>
          <w:i/>
          <w:iCs/>
          <w:sz w:val="20"/>
          <w:szCs w:val="20"/>
        </w:rPr>
        <w:t>Primeira</w:t>
      </w:r>
      <w:r w:rsidRPr="00477916">
        <w:rPr>
          <w:rFonts w:ascii="Arial" w:hAnsi="Arial" w:cs="Arial"/>
          <w:i/>
          <w:iCs/>
          <w:sz w:val="20"/>
          <w:szCs w:val="20"/>
        </w:rPr>
        <w:t xml:space="preserve">) Emissão de Debêntures Simples, Não Conversíveis em Ações, </w:t>
      </w:r>
      <w:r w:rsidR="0047489B" w:rsidRPr="00477916">
        <w:rPr>
          <w:rFonts w:ascii="Arial" w:hAnsi="Arial" w:cs="Arial"/>
          <w:i/>
          <w:iCs/>
          <w:sz w:val="20"/>
          <w:szCs w:val="20"/>
        </w:rPr>
        <w:t>da Espécie com Garantia Real, com Garantia Adicional Fidejussória</w:t>
      </w:r>
      <w:r w:rsidRPr="00477916">
        <w:rPr>
          <w:rFonts w:ascii="Arial" w:hAnsi="Arial" w:cs="Arial"/>
          <w:i/>
          <w:iCs/>
          <w:sz w:val="20"/>
          <w:szCs w:val="20"/>
        </w:rPr>
        <w:t>, em Série</w:t>
      </w:r>
      <w:r w:rsidR="00AA5E2E" w:rsidRPr="00477916">
        <w:rPr>
          <w:rFonts w:ascii="Arial" w:hAnsi="Arial" w:cs="Arial"/>
          <w:i/>
          <w:iCs/>
          <w:sz w:val="20"/>
          <w:szCs w:val="20"/>
        </w:rPr>
        <w:t xml:space="preserve"> Única</w:t>
      </w:r>
      <w:r w:rsidRPr="00477916">
        <w:rPr>
          <w:rFonts w:ascii="Arial" w:hAnsi="Arial" w:cs="Arial"/>
          <w:i/>
          <w:iCs/>
          <w:sz w:val="20"/>
          <w:szCs w:val="20"/>
        </w:rPr>
        <w:t xml:space="preserve">, para Distribuição Pública com Esforços Restritos, da </w:t>
      </w:r>
      <w:r w:rsidR="0038280E" w:rsidRPr="00477916">
        <w:rPr>
          <w:rFonts w:ascii="Arial" w:hAnsi="Arial" w:cs="Arial"/>
          <w:i/>
          <w:iCs/>
          <w:sz w:val="20"/>
          <w:szCs w:val="20"/>
        </w:rPr>
        <w:t>Fortuna Comér</w:t>
      </w:r>
      <w:r w:rsidR="00657514" w:rsidRPr="00477916">
        <w:rPr>
          <w:rFonts w:ascii="Arial" w:hAnsi="Arial" w:cs="Arial"/>
          <w:i/>
          <w:iCs/>
          <w:sz w:val="20"/>
          <w:szCs w:val="20"/>
        </w:rPr>
        <w:t>c</w:t>
      </w:r>
      <w:r w:rsidR="0038280E" w:rsidRPr="00477916">
        <w:rPr>
          <w:rFonts w:ascii="Arial" w:hAnsi="Arial" w:cs="Arial"/>
          <w:i/>
          <w:iCs/>
          <w:sz w:val="20"/>
          <w:szCs w:val="20"/>
        </w:rPr>
        <w:t>i</w:t>
      </w:r>
      <w:r w:rsidR="00657514" w:rsidRPr="00477916">
        <w:rPr>
          <w:rFonts w:ascii="Arial" w:hAnsi="Arial" w:cs="Arial"/>
          <w:i/>
          <w:iCs/>
          <w:sz w:val="20"/>
          <w:szCs w:val="20"/>
        </w:rPr>
        <w:t>o S.A.”]</w:t>
      </w:r>
    </w:p>
    <w:p w14:paraId="1C7A914B" w14:textId="77777777" w:rsidR="009E6A0B" w:rsidRPr="009D5608" w:rsidRDefault="009E6A0B" w:rsidP="00731689">
      <w:pPr>
        <w:widowControl w:val="0"/>
        <w:shd w:val="clear" w:color="auto" w:fill="FFFFFF" w:themeFill="background1"/>
        <w:rPr>
          <w:rFonts w:ascii="Arial" w:hAnsi="Arial" w:cs="Arial"/>
          <w:sz w:val="20"/>
          <w:szCs w:val="20"/>
        </w:rPr>
      </w:pPr>
    </w:p>
    <w:p w14:paraId="1C7A914C" w14:textId="77777777" w:rsidR="009E6A0B" w:rsidRPr="009D5608" w:rsidRDefault="009E6A0B" w:rsidP="00731689">
      <w:pPr>
        <w:widowControl w:val="0"/>
        <w:shd w:val="clear" w:color="auto" w:fill="FFFFFF" w:themeFill="background1"/>
        <w:rPr>
          <w:rFonts w:ascii="Arial" w:hAnsi="Arial" w:cs="Arial"/>
          <w:sz w:val="20"/>
          <w:szCs w:val="20"/>
        </w:rPr>
      </w:pPr>
    </w:p>
    <w:p w14:paraId="1C7A914D" w14:textId="77777777" w:rsidR="00844855" w:rsidRPr="009D5608" w:rsidRDefault="00844855" w:rsidP="00731689">
      <w:pPr>
        <w:pStyle w:val="Heading4"/>
        <w:keepNext w:val="0"/>
        <w:widowControl w:val="0"/>
        <w:shd w:val="clear" w:color="auto" w:fill="FFFFFF" w:themeFill="background1"/>
        <w:rPr>
          <w:rFonts w:eastAsia="Times New Roman"/>
          <w:smallCaps/>
          <w:sz w:val="20"/>
          <w:szCs w:val="20"/>
        </w:rPr>
      </w:pPr>
    </w:p>
    <w:p w14:paraId="1C7A914E" w14:textId="77777777" w:rsidR="009E6A0B" w:rsidRPr="009D5608" w:rsidRDefault="0038280E" w:rsidP="00731689">
      <w:pPr>
        <w:pStyle w:val="Heading4"/>
        <w:keepNext w:val="0"/>
        <w:widowControl w:val="0"/>
        <w:shd w:val="clear" w:color="auto" w:fill="FFFFFF" w:themeFill="background1"/>
        <w:rPr>
          <w:rFonts w:eastAsia="Times New Roman"/>
          <w:smallCaps/>
          <w:sz w:val="20"/>
          <w:szCs w:val="20"/>
        </w:rPr>
      </w:pPr>
      <w:r w:rsidRPr="009D5608">
        <w:rPr>
          <w:rFonts w:eastAsia="Times New Roman"/>
          <w:smallCaps/>
          <w:sz w:val="20"/>
          <w:szCs w:val="20"/>
        </w:rPr>
        <w:t>FORTUNA COMÉRICO S.A.</w:t>
      </w:r>
    </w:p>
    <w:p w14:paraId="1C7A914F" w14:textId="77777777" w:rsidR="009E6A0B" w:rsidRPr="009D5608" w:rsidRDefault="009E6A0B" w:rsidP="00731689">
      <w:pPr>
        <w:widowControl w:val="0"/>
        <w:shd w:val="clear" w:color="auto" w:fill="FFFFFF" w:themeFill="background1"/>
        <w:rPr>
          <w:rFonts w:ascii="Arial" w:hAnsi="Arial" w:cs="Arial"/>
          <w:sz w:val="20"/>
          <w:szCs w:val="20"/>
        </w:rPr>
      </w:pPr>
    </w:p>
    <w:p w14:paraId="1C7A9150" w14:textId="77777777" w:rsidR="009E6A0B" w:rsidRPr="009D5608" w:rsidRDefault="009E6A0B" w:rsidP="00731689">
      <w:pPr>
        <w:widowControl w:val="0"/>
        <w:shd w:val="clear" w:color="auto" w:fill="FFFFFF" w:themeFill="background1"/>
        <w:rPr>
          <w:rFonts w:ascii="Arial" w:hAnsi="Arial" w:cs="Arial"/>
          <w:sz w:val="20"/>
          <w:szCs w:val="20"/>
        </w:rPr>
      </w:pPr>
    </w:p>
    <w:p w14:paraId="1C7A9151" w14:textId="77777777" w:rsidR="009E6A0B" w:rsidRPr="009D5608" w:rsidRDefault="009E6A0B" w:rsidP="00731689">
      <w:pPr>
        <w:widowControl w:val="0"/>
        <w:shd w:val="clear" w:color="auto" w:fill="FFFFFF" w:themeFill="background1"/>
        <w:rPr>
          <w:rFonts w:ascii="Arial" w:hAnsi="Arial" w:cs="Arial"/>
          <w:sz w:val="20"/>
          <w:szCs w:val="20"/>
        </w:rPr>
      </w:pPr>
    </w:p>
    <w:p w14:paraId="1C7A9152" w14:textId="77777777" w:rsidR="009E6A0B" w:rsidRPr="009D5608" w:rsidRDefault="009E6A0B" w:rsidP="00731689">
      <w:pPr>
        <w:widowControl w:val="0"/>
        <w:shd w:val="clear" w:color="auto" w:fill="FFFFFF" w:themeFill="background1"/>
        <w:rPr>
          <w:rFonts w:ascii="Arial" w:hAnsi="Arial" w:cs="Arial"/>
          <w:sz w:val="20"/>
          <w:szCs w:val="20"/>
        </w:rPr>
      </w:pPr>
    </w:p>
    <w:tbl>
      <w:tblPr>
        <w:tblW w:w="0" w:type="auto"/>
        <w:jc w:val="center"/>
        <w:tblLook w:val="01E0" w:firstRow="1" w:lastRow="1" w:firstColumn="1" w:lastColumn="1" w:noHBand="0" w:noVBand="0"/>
      </w:tblPr>
      <w:tblGrid>
        <w:gridCol w:w="6662"/>
        <w:gridCol w:w="2626"/>
      </w:tblGrid>
      <w:tr w:rsidR="009E6A0B" w:rsidRPr="009D5608" w14:paraId="1C7A9159" w14:textId="77777777" w:rsidTr="002521AD">
        <w:trPr>
          <w:jc w:val="center"/>
        </w:trPr>
        <w:tc>
          <w:tcPr>
            <w:tcW w:w="4773" w:type="dxa"/>
          </w:tcPr>
          <w:p w14:paraId="1C7A9153" w14:textId="77777777" w:rsidR="009E6A0B" w:rsidRPr="009D5608" w:rsidRDefault="009E6A0B" w:rsidP="00CD2AE9">
            <w:pPr>
              <w:widowControl w:val="0"/>
              <w:shd w:val="clear" w:color="auto" w:fill="FFFFFF" w:themeFill="background1"/>
              <w:ind w:left="2552"/>
              <w:rPr>
                <w:rFonts w:ascii="Arial" w:hAnsi="Arial" w:cs="Arial"/>
                <w:sz w:val="20"/>
                <w:szCs w:val="20"/>
              </w:rPr>
            </w:pPr>
            <w:r w:rsidRPr="009D5608">
              <w:rPr>
                <w:rFonts w:ascii="Arial" w:hAnsi="Arial" w:cs="Arial"/>
                <w:sz w:val="20"/>
                <w:szCs w:val="20"/>
              </w:rPr>
              <w:t>___________________________________</w:t>
            </w:r>
          </w:p>
          <w:p w14:paraId="1C7A9154" w14:textId="77777777" w:rsidR="009E6A0B" w:rsidRPr="009D5608" w:rsidRDefault="009E6A0B" w:rsidP="00CD2AE9">
            <w:pPr>
              <w:widowControl w:val="0"/>
              <w:shd w:val="clear" w:color="auto" w:fill="FFFFFF" w:themeFill="background1"/>
              <w:ind w:left="2552"/>
              <w:rPr>
                <w:rFonts w:ascii="Arial" w:hAnsi="Arial" w:cs="Arial"/>
                <w:sz w:val="20"/>
                <w:szCs w:val="20"/>
              </w:rPr>
            </w:pPr>
            <w:r w:rsidRPr="009D5608">
              <w:rPr>
                <w:rFonts w:ascii="Arial" w:hAnsi="Arial" w:cs="Arial"/>
                <w:sz w:val="20"/>
                <w:szCs w:val="20"/>
              </w:rPr>
              <w:t>Nome:</w:t>
            </w:r>
          </w:p>
          <w:p w14:paraId="1C7A9155" w14:textId="77777777" w:rsidR="009E6A0B" w:rsidRPr="009D5608" w:rsidRDefault="009E6A0B" w:rsidP="00CD2AE9">
            <w:pPr>
              <w:widowControl w:val="0"/>
              <w:shd w:val="clear" w:color="auto" w:fill="FFFFFF" w:themeFill="background1"/>
              <w:ind w:left="2552"/>
              <w:rPr>
                <w:rFonts w:ascii="Arial" w:hAnsi="Arial" w:cs="Arial"/>
                <w:sz w:val="20"/>
                <w:szCs w:val="20"/>
              </w:rPr>
            </w:pPr>
            <w:r w:rsidRPr="009D5608">
              <w:rPr>
                <w:rFonts w:ascii="Arial" w:hAnsi="Arial" w:cs="Arial"/>
                <w:sz w:val="20"/>
                <w:szCs w:val="20"/>
              </w:rPr>
              <w:t>Cargo:</w:t>
            </w:r>
          </w:p>
        </w:tc>
        <w:tc>
          <w:tcPr>
            <w:tcW w:w="4773" w:type="dxa"/>
          </w:tcPr>
          <w:p w14:paraId="1C7A9158" w14:textId="6A7C59C7" w:rsidR="009E6A0B" w:rsidRPr="009D5608" w:rsidRDefault="009E6A0B" w:rsidP="00731689">
            <w:pPr>
              <w:widowControl w:val="0"/>
              <w:shd w:val="clear" w:color="auto" w:fill="FFFFFF" w:themeFill="background1"/>
              <w:rPr>
                <w:rFonts w:ascii="Arial" w:hAnsi="Arial" w:cs="Arial"/>
                <w:sz w:val="20"/>
                <w:szCs w:val="20"/>
              </w:rPr>
            </w:pPr>
          </w:p>
        </w:tc>
      </w:tr>
    </w:tbl>
    <w:p w14:paraId="1C7A915A" w14:textId="77777777" w:rsidR="009E6A0B" w:rsidRPr="009D5608" w:rsidRDefault="009E6A0B" w:rsidP="00731689">
      <w:pPr>
        <w:widowControl w:val="0"/>
        <w:shd w:val="clear" w:color="auto" w:fill="FFFFFF" w:themeFill="background1"/>
        <w:rPr>
          <w:rFonts w:ascii="Arial" w:hAnsi="Arial" w:cs="Arial"/>
          <w:sz w:val="20"/>
          <w:szCs w:val="20"/>
        </w:rPr>
      </w:pPr>
    </w:p>
    <w:p w14:paraId="1C7A915B" w14:textId="77777777" w:rsidR="009E6A0B" w:rsidRPr="009D5608" w:rsidRDefault="009E6A0B" w:rsidP="00731689">
      <w:pPr>
        <w:widowControl w:val="0"/>
        <w:shd w:val="clear" w:color="auto" w:fill="FFFFFF" w:themeFill="background1"/>
        <w:rPr>
          <w:rFonts w:ascii="Arial" w:hAnsi="Arial" w:cs="Arial"/>
          <w:sz w:val="20"/>
          <w:szCs w:val="20"/>
        </w:rPr>
      </w:pPr>
    </w:p>
    <w:p w14:paraId="1C7A915C" w14:textId="77777777" w:rsidR="00844855" w:rsidRPr="009D5608" w:rsidRDefault="00844855" w:rsidP="00731689">
      <w:pPr>
        <w:shd w:val="clear" w:color="auto" w:fill="FFFFFF" w:themeFill="background1"/>
        <w:jc w:val="both"/>
        <w:rPr>
          <w:rFonts w:ascii="Arial" w:hAnsi="Arial" w:cs="Arial"/>
          <w:i/>
          <w:iCs/>
          <w:sz w:val="20"/>
          <w:szCs w:val="20"/>
        </w:rPr>
      </w:pPr>
    </w:p>
    <w:p w14:paraId="1C7A915D" w14:textId="77777777" w:rsidR="00844855" w:rsidRPr="009D5608" w:rsidRDefault="00844855" w:rsidP="00731689">
      <w:pPr>
        <w:shd w:val="clear" w:color="auto" w:fill="FFFFFF" w:themeFill="background1"/>
        <w:rPr>
          <w:rFonts w:ascii="Arial" w:hAnsi="Arial" w:cs="Arial"/>
          <w:i/>
          <w:iCs/>
          <w:sz w:val="20"/>
          <w:szCs w:val="20"/>
        </w:rPr>
      </w:pPr>
      <w:r w:rsidRPr="009D5608">
        <w:rPr>
          <w:rFonts w:ascii="Arial" w:hAnsi="Arial" w:cs="Arial"/>
          <w:i/>
          <w:iCs/>
          <w:sz w:val="20"/>
          <w:szCs w:val="20"/>
        </w:rPr>
        <w:br w:type="page"/>
      </w:r>
    </w:p>
    <w:p w14:paraId="1C7A915E" w14:textId="77777777" w:rsidR="0038280E" w:rsidRPr="009D5608" w:rsidRDefault="0038280E" w:rsidP="0038280E">
      <w:pPr>
        <w:widowControl w:val="0"/>
        <w:shd w:val="clear" w:color="auto" w:fill="FFFFFF" w:themeFill="background1"/>
        <w:spacing w:after="140" w:line="290" w:lineRule="auto"/>
        <w:jc w:val="both"/>
        <w:rPr>
          <w:rFonts w:ascii="Arial" w:hAnsi="Arial" w:cs="Arial"/>
          <w:sz w:val="20"/>
          <w:szCs w:val="20"/>
        </w:rPr>
      </w:pPr>
      <w:r w:rsidRPr="00477916">
        <w:rPr>
          <w:rFonts w:ascii="Arial" w:hAnsi="Arial" w:cs="Arial"/>
          <w:i/>
          <w:iCs/>
          <w:sz w:val="20"/>
          <w:szCs w:val="20"/>
        </w:rPr>
        <w:lastRenderedPageBreak/>
        <w:t>[Página de assinaturas do “Instrumento Particular de Escritura da 1ª (Primeira) Emissão de Debêntures Simples, Não Conversíveis em Ações, da Espécie com Garantia Real, com Garantia Adicional Fidejussória, em Série Única, para Distribuição Pública com Esforços Restritos, da Fortuna Comércio S.A.”]</w:t>
      </w:r>
    </w:p>
    <w:p w14:paraId="1C7A915F" w14:textId="77777777" w:rsidR="009E6A0B" w:rsidRPr="009D5608" w:rsidRDefault="009E6A0B" w:rsidP="00731689">
      <w:pPr>
        <w:widowControl w:val="0"/>
        <w:shd w:val="clear" w:color="auto" w:fill="FFFFFF" w:themeFill="background1"/>
        <w:rPr>
          <w:rFonts w:ascii="Arial" w:hAnsi="Arial" w:cs="Arial"/>
          <w:sz w:val="20"/>
          <w:szCs w:val="20"/>
        </w:rPr>
      </w:pPr>
    </w:p>
    <w:p w14:paraId="1C7A9160" w14:textId="77777777" w:rsidR="009E6A0B" w:rsidRPr="009D5608" w:rsidRDefault="009E6A0B" w:rsidP="00731689">
      <w:pPr>
        <w:widowControl w:val="0"/>
        <w:shd w:val="clear" w:color="auto" w:fill="FFFFFF" w:themeFill="background1"/>
        <w:rPr>
          <w:rFonts w:ascii="Arial" w:hAnsi="Arial" w:cs="Arial"/>
          <w:sz w:val="20"/>
          <w:szCs w:val="20"/>
        </w:rPr>
      </w:pPr>
    </w:p>
    <w:p w14:paraId="1C7A9161" w14:textId="77777777" w:rsidR="009E6A0B" w:rsidRPr="009D5608" w:rsidRDefault="009E6A0B" w:rsidP="00731689">
      <w:pPr>
        <w:widowControl w:val="0"/>
        <w:shd w:val="clear" w:color="auto" w:fill="FFFFFF" w:themeFill="background1"/>
        <w:rPr>
          <w:rFonts w:ascii="Arial" w:hAnsi="Arial" w:cs="Arial"/>
          <w:sz w:val="20"/>
          <w:szCs w:val="20"/>
        </w:rPr>
      </w:pPr>
    </w:p>
    <w:p w14:paraId="1C7A9162" w14:textId="5E8A87C6" w:rsidR="009E6A0B" w:rsidRPr="009D5608" w:rsidRDefault="007508CF" w:rsidP="00DE6106">
      <w:pPr>
        <w:widowControl w:val="0"/>
        <w:shd w:val="clear" w:color="auto" w:fill="FFFFFF" w:themeFill="background1"/>
        <w:jc w:val="center"/>
        <w:rPr>
          <w:rFonts w:ascii="Arial" w:hAnsi="Arial" w:cs="Arial"/>
          <w:b/>
          <w:sz w:val="20"/>
          <w:szCs w:val="20"/>
        </w:rPr>
      </w:pPr>
      <w:r w:rsidRPr="009D5608">
        <w:rPr>
          <w:rFonts w:ascii="Arial" w:hAnsi="Arial" w:cs="Arial"/>
          <w:b/>
          <w:sz w:val="20"/>
          <w:szCs w:val="20"/>
        </w:rPr>
        <w:t>OLIVEIRA TRUST DISTRIBUIDORA DE TÍTULOS E VALORES MOBLIÁRIOS S.A.</w:t>
      </w:r>
    </w:p>
    <w:p w14:paraId="1C7A9163" w14:textId="77777777" w:rsidR="009E6A0B" w:rsidRPr="009D5608" w:rsidRDefault="009E6A0B" w:rsidP="00731689">
      <w:pPr>
        <w:widowControl w:val="0"/>
        <w:shd w:val="clear" w:color="auto" w:fill="FFFFFF" w:themeFill="background1"/>
        <w:rPr>
          <w:rFonts w:ascii="Arial" w:hAnsi="Arial" w:cs="Arial"/>
          <w:sz w:val="20"/>
          <w:szCs w:val="20"/>
        </w:rPr>
      </w:pPr>
    </w:p>
    <w:p w14:paraId="1C7A9164" w14:textId="77777777" w:rsidR="005E4B3A" w:rsidRPr="009D5608" w:rsidRDefault="005E4B3A" w:rsidP="00731689">
      <w:pPr>
        <w:widowControl w:val="0"/>
        <w:shd w:val="clear" w:color="auto" w:fill="FFFFFF" w:themeFill="background1"/>
        <w:rPr>
          <w:rFonts w:ascii="Arial" w:hAnsi="Arial" w:cs="Arial"/>
          <w:sz w:val="20"/>
          <w:szCs w:val="20"/>
        </w:rPr>
      </w:pPr>
    </w:p>
    <w:p w14:paraId="1C7A9165" w14:textId="77777777" w:rsidR="009E6A0B" w:rsidRPr="009D5608" w:rsidRDefault="009E6A0B" w:rsidP="00731689">
      <w:pPr>
        <w:widowControl w:val="0"/>
        <w:shd w:val="clear" w:color="auto" w:fill="FFFFFF" w:themeFill="background1"/>
        <w:rPr>
          <w:rFonts w:ascii="Arial" w:hAnsi="Arial" w:cs="Arial"/>
          <w:sz w:val="20"/>
          <w:szCs w:val="20"/>
        </w:rPr>
      </w:pPr>
    </w:p>
    <w:tbl>
      <w:tblPr>
        <w:tblW w:w="0" w:type="auto"/>
        <w:jc w:val="center"/>
        <w:tblLook w:val="01E0" w:firstRow="1" w:lastRow="1" w:firstColumn="1" w:lastColumn="1" w:noHBand="0" w:noVBand="0"/>
      </w:tblPr>
      <w:tblGrid>
        <w:gridCol w:w="4528"/>
        <w:gridCol w:w="116"/>
        <w:gridCol w:w="4644"/>
      </w:tblGrid>
      <w:tr w:rsidR="00844855" w:rsidRPr="009D5608" w14:paraId="1C7A916C" w14:textId="77777777" w:rsidTr="00844855">
        <w:trPr>
          <w:jc w:val="center"/>
        </w:trPr>
        <w:tc>
          <w:tcPr>
            <w:tcW w:w="4644" w:type="dxa"/>
            <w:gridSpan w:val="2"/>
          </w:tcPr>
          <w:p w14:paraId="1C7A9166" w14:textId="77777777" w:rsidR="00844855" w:rsidRPr="009D5608" w:rsidRDefault="00844855" w:rsidP="00731689">
            <w:pPr>
              <w:widowControl w:val="0"/>
              <w:shd w:val="clear" w:color="auto" w:fill="FFFFFF" w:themeFill="background1"/>
              <w:rPr>
                <w:rFonts w:ascii="Arial" w:hAnsi="Arial" w:cs="Arial"/>
                <w:sz w:val="20"/>
                <w:szCs w:val="20"/>
              </w:rPr>
            </w:pPr>
            <w:r w:rsidRPr="009D5608">
              <w:rPr>
                <w:rFonts w:ascii="Arial" w:hAnsi="Arial" w:cs="Arial"/>
                <w:sz w:val="20"/>
                <w:szCs w:val="20"/>
              </w:rPr>
              <w:t>___________________________________</w:t>
            </w:r>
          </w:p>
          <w:p w14:paraId="1C7A9167" w14:textId="77777777" w:rsidR="00844855" w:rsidRPr="009D5608" w:rsidRDefault="00844855" w:rsidP="00731689">
            <w:pPr>
              <w:widowControl w:val="0"/>
              <w:shd w:val="clear" w:color="auto" w:fill="FFFFFF" w:themeFill="background1"/>
              <w:rPr>
                <w:rFonts w:ascii="Arial" w:hAnsi="Arial" w:cs="Arial"/>
                <w:sz w:val="20"/>
                <w:szCs w:val="20"/>
              </w:rPr>
            </w:pPr>
            <w:r w:rsidRPr="009D5608">
              <w:rPr>
                <w:rFonts w:ascii="Arial" w:hAnsi="Arial" w:cs="Arial"/>
                <w:sz w:val="20"/>
                <w:szCs w:val="20"/>
              </w:rPr>
              <w:t>Nome:</w:t>
            </w:r>
          </w:p>
          <w:p w14:paraId="1C7A9168" w14:textId="77777777" w:rsidR="00844855" w:rsidRPr="009D5608" w:rsidRDefault="00844855" w:rsidP="00731689">
            <w:pPr>
              <w:widowControl w:val="0"/>
              <w:shd w:val="clear" w:color="auto" w:fill="FFFFFF" w:themeFill="background1"/>
              <w:rPr>
                <w:rFonts w:ascii="Arial" w:hAnsi="Arial" w:cs="Arial"/>
                <w:sz w:val="20"/>
                <w:szCs w:val="20"/>
              </w:rPr>
            </w:pPr>
            <w:r w:rsidRPr="009D5608">
              <w:rPr>
                <w:rFonts w:ascii="Arial" w:hAnsi="Arial" w:cs="Arial"/>
                <w:sz w:val="20"/>
                <w:szCs w:val="20"/>
              </w:rPr>
              <w:t>Cargo:</w:t>
            </w:r>
          </w:p>
        </w:tc>
        <w:tc>
          <w:tcPr>
            <w:tcW w:w="4644" w:type="dxa"/>
          </w:tcPr>
          <w:p w14:paraId="1C7A9169" w14:textId="77777777" w:rsidR="00844855" w:rsidRPr="009D5608" w:rsidRDefault="00844855" w:rsidP="00731689">
            <w:pPr>
              <w:widowControl w:val="0"/>
              <w:shd w:val="clear" w:color="auto" w:fill="FFFFFF" w:themeFill="background1"/>
              <w:rPr>
                <w:rFonts w:ascii="Arial" w:hAnsi="Arial" w:cs="Arial"/>
                <w:sz w:val="20"/>
                <w:szCs w:val="20"/>
              </w:rPr>
            </w:pPr>
            <w:r w:rsidRPr="009D5608">
              <w:rPr>
                <w:rFonts w:ascii="Arial" w:hAnsi="Arial" w:cs="Arial"/>
                <w:sz w:val="20"/>
                <w:szCs w:val="20"/>
              </w:rPr>
              <w:t>___________________________________</w:t>
            </w:r>
          </w:p>
          <w:p w14:paraId="1C7A916A" w14:textId="77777777" w:rsidR="00844855" w:rsidRPr="009D5608" w:rsidRDefault="00844855" w:rsidP="00731689">
            <w:pPr>
              <w:widowControl w:val="0"/>
              <w:shd w:val="clear" w:color="auto" w:fill="FFFFFF" w:themeFill="background1"/>
              <w:rPr>
                <w:rFonts w:ascii="Arial" w:hAnsi="Arial" w:cs="Arial"/>
                <w:sz w:val="20"/>
                <w:szCs w:val="20"/>
              </w:rPr>
            </w:pPr>
            <w:r w:rsidRPr="009D5608">
              <w:rPr>
                <w:rFonts w:ascii="Arial" w:hAnsi="Arial" w:cs="Arial"/>
                <w:sz w:val="20"/>
                <w:szCs w:val="20"/>
              </w:rPr>
              <w:t>Nome:</w:t>
            </w:r>
          </w:p>
          <w:p w14:paraId="1C7A916B" w14:textId="77777777" w:rsidR="00844855" w:rsidRPr="009D5608" w:rsidRDefault="00844855" w:rsidP="00731689">
            <w:pPr>
              <w:widowControl w:val="0"/>
              <w:shd w:val="clear" w:color="auto" w:fill="FFFFFF" w:themeFill="background1"/>
              <w:rPr>
                <w:rFonts w:ascii="Arial" w:hAnsi="Arial" w:cs="Arial"/>
                <w:sz w:val="20"/>
                <w:szCs w:val="20"/>
              </w:rPr>
            </w:pPr>
            <w:r w:rsidRPr="009D5608">
              <w:rPr>
                <w:rFonts w:ascii="Arial" w:hAnsi="Arial" w:cs="Arial"/>
                <w:sz w:val="20"/>
                <w:szCs w:val="20"/>
              </w:rPr>
              <w:t>Cargo:</w:t>
            </w:r>
          </w:p>
        </w:tc>
      </w:tr>
      <w:tr w:rsidR="003A0F99" w:rsidRPr="009D5608" w14:paraId="1C7A916E" w14:textId="77777777" w:rsidTr="005E4B3A">
        <w:trPr>
          <w:gridAfter w:val="1"/>
          <w:wAfter w:w="4644" w:type="dxa"/>
          <w:jc w:val="center"/>
        </w:trPr>
        <w:tc>
          <w:tcPr>
            <w:tcW w:w="4644" w:type="dxa"/>
            <w:gridSpan w:val="2"/>
          </w:tcPr>
          <w:p w14:paraId="1C7A916D" w14:textId="77777777" w:rsidR="003A0F99" w:rsidRPr="009D5608" w:rsidRDefault="003A0F99" w:rsidP="00731689">
            <w:pPr>
              <w:widowControl w:val="0"/>
              <w:shd w:val="clear" w:color="auto" w:fill="FFFFFF" w:themeFill="background1"/>
              <w:rPr>
                <w:rFonts w:ascii="Arial" w:hAnsi="Arial" w:cs="Arial"/>
                <w:sz w:val="20"/>
                <w:szCs w:val="20"/>
              </w:rPr>
            </w:pPr>
          </w:p>
        </w:tc>
      </w:tr>
      <w:tr w:rsidR="003A0F99" w:rsidRPr="009D5608" w14:paraId="1C7A9170" w14:textId="77777777" w:rsidTr="002521AD">
        <w:trPr>
          <w:gridAfter w:val="2"/>
          <w:wAfter w:w="4760" w:type="dxa"/>
          <w:jc w:val="center"/>
        </w:trPr>
        <w:tc>
          <w:tcPr>
            <w:tcW w:w="4528" w:type="dxa"/>
          </w:tcPr>
          <w:p w14:paraId="1C7A916F" w14:textId="77777777" w:rsidR="003A0F99" w:rsidRPr="009D5608" w:rsidRDefault="003A0F99" w:rsidP="00731689">
            <w:pPr>
              <w:widowControl w:val="0"/>
              <w:shd w:val="clear" w:color="auto" w:fill="FFFFFF" w:themeFill="background1"/>
              <w:rPr>
                <w:rFonts w:ascii="Arial" w:hAnsi="Arial" w:cs="Arial"/>
                <w:sz w:val="20"/>
                <w:szCs w:val="20"/>
              </w:rPr>
            </w:pPr>
          </w:p>
        </w:tc>
      </w:tr>
    </w:tbl>
    <w:p w14:paraId="1C7A9171" w14:textId="77777777" w:rsidR="009E6A0B" w:rsidRPr="009D5608" w:rsidRDefault="009E6A0B" w:rsidP="00731689">
      <w:pPr>
        <w:widowControl w:val="0"/>
        <w:shd w:val="clear" w:color="auto" w:fill="FFFFFF" w:themeFill="background1"/>
        <w:rPr>
          <w:rFonts w:ascii="Arial" w:hAnsi="Arial" w:cs="Arial"/>
          <w:sz w:val="20"/>
          <w:szCs w:val="20"/>
        </w:rPr>
      </w:pPr>
    </w:p>
    <w:p w14:paraId="1C7A9172" w14:textId="77777777" w:rsidR="009E6A0B" w:rsidRPr="009D5608" w:rsidRDefault="009E6A0B" w:rsidP="00731689">
      <w:pPr>
        <w:shd w:val="clear" w:color="auto" w:fill="FFFFFF" w:themeFill="background1"/>
        <w:rPr>
          <w:rFonts w:ascii="Arial" w:hAnsi="Arial" w:cs="Arial"/>
          <w:sz w:val="20"/>
          <w:szCs w:val="20"/>
        </w:rPr>
      </w:pPr>
      <w:r w:rsidRPr="009D5608">
        <w:rPr>
          <w:rFonts w:ascii="Arial" w:hAnsi="Arial" w:cs="Arial"/>
          <w:sz w:val="20"/>
          <w:szCs w:val="20"/>
        </w:rPr>
        <w:br w:type="page"/>
      </w:r>
    </w:p>
    <w:p w14:paraId="1C7A9173" w14:textId="77777777" w:rsidR="0038280E" w:rsidRPr="009D5608" w:rsidRDefault="0038280E" w:rsidP="0038280E">
      <w:pPr>
        <w:widowControl w:val="0"/>
        <w:shd w:val="clear" w:color="auto" w:fill="FFFFFF" w:themeFill="background1"/>
        <w:spacing w:after="140" w:line="290" w:lineRule="auto"/>
        <w:jc w:val="both"/>
        <w:rPr>
          <w:rFonts w:ascii="Arial" w:hAnsi="Arial" w:cs="Arial"/>
          <w:sz w:val="20"/>
          <w:szCs w:val="20"/>
        </w:rPr>
      </w:pPr>
      <w:r w:rsidRPr="00477916">
        <w:rPr>
          <w:rFonts w:ascii="Arial" w:hAnsi="Arial" w:cs="Arial"/>
          <w:i/>
          <w:iCs/>
          <w:sz w:val="20"/>
          <w:szCs w:val="20"/>
        </w:rPr>
        <w:lastRenderedPageBreak/>
        <w:t>[Página de assinaturas do “Instrumento Particular de Escritura da 1ª (Primeira) Emissão de Debêntures Simples, Não Conversíveis em Ações, da Espécie com Garantia Real, com Garantia Adicional Fidejussória, em Série Única, para Distribuição Pública com Esforços Restritos, da Fortuna Comércio S.A.”]</w:t>
      </w:r>
    </w:p>
    <w:p w14:paraId="2649961A" w14:textId="77777777" w:rsidR="00724D05" w:rsidRDefault="00724D05" w:rsidP="00724D05">
      <w:pPr>
        <w:pStyle w:val="Heading4"/>
        <w:keepNext w:val="0"/>
        <w:widowControl w:val="0"/>
        <w:shd w:val="clear" w:color="auto" w:fill="FFFFFF" w:themeFill="background1"/>
        <w:rPr>
          <w:rFonts w:eastAsia="Times New Roman"/>
          <w:smallCaps/>
          <w:sz w:val="20"/>
          <w:szCs w:val="20"/>
        </w:rPr>
      </w:pPr>
    </w:p>
    <w:p w14:paraId="4FBDDBD7" w14:textId="77777777" w:rsidR="00724D05" w:rsidRPr="00724D05" w:rsidRDefault="00724D05" w:rsidP="00724D05"/>
    <w:p w14:paraId="701039FC" w14:textId="6E4E5FCB" w:rsidR="00724D05" w:rsidRPr="009D5608" w:rsidRDefault="00724D05" w:rsidP="00724D05">
      <w:pPr>
        <w:pStyle w:val="Heading4"/>
        <w:keepNext w:val="0"/>
        <w:widowControl w:val="0"/>
        <w:shd w:val="clear" w:color="auto" w:fill="FFFFFF" w:themeFill="background1"/>
        <w:rPr>
          <w:rFonts w:eastAsia="Times New Roman"/>
          <w:smallCaps/>
          <w:sz w:val="20"/>
          <w:szCs w:val="20"/>
        </w:rPr>
      </w:pPr>
      <w:r>
        <w:rPr>
          <w:rFonts w:eastAsia="Times New Roman"/>
          <w:smallCaps/>
          <w:sz w:val="20"/>
          <w:szCs w:val="20"/>
        </w:rPr>
        <w:t>LUZ FRANQUIAS</w:t>
      </w:r>
      <w:r w:rsidRPr="009D5608">
        <w:rPr>
          <w:rFonts w:eastAsia="Times New Roman"/>
          <w:smallCaps/>
          <w:sz w:val="20"/>
          <w:szCs w:val="20"/>
        </w:rPr>
        <w:t xml:space="preserve"> S.A.</w:t>
      </w:r>
    </w:p>
    <w:p w14:paraId="398D70E2" w14:textId="77777777" w:rsidR="00724D05" w:rsidRPr="009D5608" w:rsidRDefault="00724D05" w:rsidP="00724D05">
      <w:pPr>
        <w:widowControl w:val="0"/>
        <w:shd w:val="clear" w:color="auto" w:fill="FFFFFF" w:themeFill="background1"/>
        <w:rPr>
          <w:rFonts w:ascii="Arial" w:hAnsi="Arial" w:cs="Arial"/>
          <w:sz w:val="20"/>
          <w:szCs w:val="20"/>
        </w:rPr>
      </w:pPr>
    </w:p>
    <w:p w14:paraId="02305D01" w14:textId="77777777" w:rsidR="00724D05" w:rsidRPr="009D5608" w:rsidRDefault="00724D05" w:rsidP="00724D05">
      <w:pPr>
        <w:widowControl w:val="0"/>
        <w:shd w:val="clear" w:color="auto" w:fill="FFFFFF" w:themeFill="background1"/>
        <w:rPr>
          <w:rFonts w:ascii="Arial" w:hAnsi="Arial" w:cs="Arial"/>
          <w:sz w:val="20"/>
          <w:szCs w:val="20"/>
        </w:rPr>
      </w:pPr>
    </w:p>
    <w:p w14:paraId="146CAD1B" w14:textId="77777777" w:rsidR="00724D05" w:rsidRPr="009D5608" w:rsidRDefault="00724D05" w:rsidP="00724D05">
      <w:pPr>
        <w:widowControl w:val="0"/>
        <w:shd w:val="clear" w:color="auto" w:fill="FFFFFF" w:themeFill="background1"/>
        <w:rPr>
          <w:rFonts w:ascii="Arial" w:hAnsi="Arial" w:cs="Arial"/>
          <w:sz w:val="20"/>
          <w:szCs w:val="20"/>
        </w:rPr>
      </w:pPr>
    </w:p>
    <w:p w14:paraId="2839B210" w14:textId="77777777" w:rsidR="00724D05" w:rsidRPr="009D5608" w:rsidRDefault="00724D05" w:rsidP="00724D05">
      <w:pPr>
        <w:widowControl w:val="0"/>
        <w:shd w:val="clear" w:color="auto" w:fill="FFFFFF" w:themeFill="background1"/>
        <w:rPr>
          <w:rFonts w:ascii="Arial" w:hAnsi="Arial" w:cs="Arial"/>
          <w:sz w:val="20"/>
          <w:szCs w:val="20"/>
        </w:rPr>
      </w:pPr>
    </w:p>
    <w:tbl>
      <w:tblPr>
        <w:tblW w:w="0" w:type="auto"/>
        <w:jc w:val="center"/>
        <w:tblLook w:val="01E0" w:firstRow="1" w:lastRow="1" w:firstColumn="1" w:lastColumn="1" w:noHBand="0" w:noVBand="0"/>
      </w:tblPr>
      <w:tblGrid>
        <w:gridCol w:w="6662"/>
        <w:gridCol w:w="2626"/>
      </w:tblGrid>
      <w:tr w:rsidR="00724D05" w:rsidRPr="009D5608" w14:paraId="2D6DBAAF" w14:textId="77777777" w:rsidTr="003C6A06">
        <w:trPr>
          <w:jc w:val="center"/>
        </w:trPr>
        <w:tc>
          <w:tcPr>
            <w:tcW w:w="4773" w:type="dxa"/>
          </w:tcPr>
          <w:p w14:paraId="4870E4B5" w14:textId="77777777" w:rsidR="00724D05" w:rsidRPr="009D5608" w:rsidRDefault="00724D05" w:rsidP="003C6A06">
            <w:pPr>
              <w:widowControl w:val="0"/>
              <w:shd w:val="clear" w:color="auto" w:fill="FFFFFF" w:themeFill="background1"/>
              <w:ind w:left="2552"/>
              <w:rPr>
                <w:rFonts w:ascii="Arial" w:hAnsi="Arial" w:cs="Arial"/>
                <w:sz w:val="20"/>
                <w:szCs w:val="20"/>
              </w:rPr>
            </w:pPr>
            <w:r w:rsidRPr="009D5608">
              <w:rPr>
                <w:rFonts w:ascii="Arial" w:hAnsi="Arial" w:cs="Arial"/>
                <w:sz w:val="20"/>
                <w:szCs w:val="20"/>
              </w:rPr>
              <w:t>___________________________________</w:t>
            </w:r>
          </w:p>
          <w:p w14:paraId="2E02C5E0" w14:textId="77777777" w:rsidR="00724D05" w:rsidRPr="009D5608" w:rsidRDefault="00724D05" w:rsidP="003C6A06">
            <w:pPr>
              <w:widowControl w:val="0"/>
              <w:shd w:val="clear" w:color="auto" w:fill="FFFFFF" w:themeFill="background1"/>
              <w:ind w:left="2552"/>
              <w:rPr>
                <w:rFonts w:ascii="Arial" w:hAnsi="Arial" w:cs="Arial"/>
                <w:sz w:val="20"/>
                <w:szCs w:val="20"/>
              </w:rPr>
            </w:pPr>
            <w:r w:rsidRPr="009D5608">
              <w:rPr>
                <w:rFonts w:ascii="Arial" w:hAnsi="Arial" w:cs="Arial"/>
                <w:sz w:val="20"/>
                <w:szCs w:val="20"/>
              </w:rPr>
              <w:t>Nome:</w:t>
            </w:r>
          </w:p>
          <w:p w14:paraId="3B6DFF36" w14:textId="77777777" w:rsidR="00724D05" w:rsidRPr="009D5608" w:rsidRDefault="00724D05" w:rsidP="003C6A06">
            <w:pPr>
              <w:widowControl w:val="0"/>
              <w:shd w:val="clear" w:color="auto" w:fill="FFFFFF" w:themeFill="background1"/>
              <w:ind w:left="2552"/>
              <w:rPr>
                <w:rFonts w:ascii="Arial" w:hAnsi="Arial" w:cs="Arial"/>
                <w:sz w:val="20"/>
                <w:szCs w:val="20"/>
              </w:rPr>
            </w:pPr>
            <w:r w:rsidRPr="009D5608">
              <w:rPr>
                <w:rFonts w:ascii="Arial" w:hAnsi="Arial" w:cs="Arial"/>
                <w:sz w:val="20"/>
                <w:szCs w:val="20"/>
              </w:rPr>
              <w:t>Cargo:</w:t>
            </w:r>
          </w:p>
        </w:tc>
        <w:tc>
          <w:tcPr>
            <w:tcW w:w="4773" w:type="dxa"/>
          </w:tcPr>
          <w:p w14:paraId="05E4967C" w14:textId="77777777" w:rsidR="00724D05" w:rsidRPr="009D5608" w:rsidRDefault="00724D05" w:rsidP="003C6A06">
            <w:pPr>
              <w:widowControl w:val="0"/>
              <w:shd w:val="clear" w:color="auto" w:fill="FFFFFF" w:themeFill="background1"/>
              <w:rPr>
                <w:rFonts w:ascii="Arial" w:hAnsi="Arial" w:cs="Arial"/>
                <w:sz w:val="20"/>
                <w:szCs w:val="20"/>
              </w:rPr>
            </w:pPr>
          </w:p>
        </w:tc>
      </w:tr>
    </w:tbl>
    <w:p w14:paraId="1C7A9175" w14:textId="77777777" w:rsidR="0038280E" w:rsidRPr="009D5608" w:rsidRDefault="0038280E" w:rsidP="00724D05">
      <w:pPr>
        <w:shd w:val="clear" w:color="auto" w:fill="FFFFFF" w:themeFill="background1"/>
        <w:jc w:val="both"/>
        <w:rPr>
          <w:rFonts w:ascii="Arial" w:hAnsi="Arial" w:cs="Arial"/>
          <w:sz w:val="20"/>
          <w:szCs w:val="20"/>
        </w:rPr>
      </w:pPr>
    </w:p>
    <w:p w14:paraId="1C7A9187" w14:textId="77777777" w:rsidR="0038280E" w:rsidRPr="009D5608" w:rsidRDefault="0038280E" w:rsidP="0038280E">
      <w:pPr>
        <w:widowControl w:val="0"/>
        <w:shd w:val="clear" w:color="auto" w:fill="FFFFFF" w:themeFill="background1"/>
        <w:spacing w:after="140" w:line="290" w:lineRule="auto"/>
        <w:jc w:val="both"/>
        <w:rPr>
          <w:rFonts w:ascii="Arial" w:hAnsi="Arial" w:cs="Arial"/>
          <w:i/>
          <w:iCs/>
          <w:sz w:val="20"/>
          <w:szCs w:val="20"/>
        </w:rPr>
      </w:pPr>
    </w:p>
    <w:p w14:paraId="1C7A9188" w14:textId="77777777" w:rsidR="0038280E" w:rsidRPr="009D5608" w:rsidRDefault="0038280E">
      <w:pPr>
        <w:rPr>
          <w:rFonts w:ascii="Arial" w:hAnsi="Arial" w:cs="Arial"/>
          <w:i/>
          <w:iCs/>
          <w:sz w:val="20"/>
          <w:szCs w:val="20"/>
        </w:rPr>
      </w:pPr>
      <w:r w:rsidRPr="009D5608">
        <w:rPr>
          <w:rFonts w:ascii="Arial" w:hAnsi="Arial" w:cs="Arial"/>
          <w:i/>
          <w:iCs/>
          <w:sz w:val="20"/>
          <w:szCs w:val="20"/>
        </w:rPr>
        <w:br w:type="page"/>
      </w:r>
    </w:p>
    <w:p w14:paraId="1C7A9189" w14:textId="77777777" w:rsidR="0038280E" w:rsidRPr="009D5608" w:rsidRDefault="0038280E" w:rsidP="0038280E">
      <w:pPr>
        <w:widowControl w:val="0"/>
        <w:shd w:val="clear" w:color="auto" w:fill="FFFFFF" w:themeFill="background1"/>
        <w:spacing w:after="140" w:line="290" w:lineRule="auto"/>
        <w:jc w:val="both"/>
        <w:rPr>
          <w:rFonts w:ascii="Arial" w:hAnsi="Arial" w:cs="Arial"/>
          <w:sz w:val="20"/>
          <w:szCs w:val="20"/>
        </w:rPr>
      </w:pPr>
      <w:r w:rsidRPr="00477916">
        <w:rPr>
          <w:rFonts w:ascii="Arial" w:hAnsi="Arial" w:cs="Arial"/>
          <w:i/>
          <w:iCs/>
          <w:sz w:val="20"/>
          <w:szCs w:val="20"/>
        </w:rPr>
        <w:lastRenderedPageBreak/>
        <w:t>[Página de assinaturas do “Instrumento Particular de Escritura da 1ª (Primeira) Emissão de Debêntures Simples, Não Conversíveis em Ações, da Espécie com Garantia Real, com Garantia Adicional Fidejussória, em Série Única, para Distribuição Pública com Esforços Restritos, da Fortuna Comércio S.A.”]</w:t>
      </w:r>
    </w:p>
    <w:p w14:paraId="1C7A918A" w14:textId="77777777" w:rsidR="00A53778" w:rsidRPr="009D5608" w:rsidRDefault="00A53778" w:rsidP="00207679">
      <w:pPr>
        <w:shd w:val="clear" w:color="auto" w:fill="FFFFFF" w:themeFill="background1"/>
        <w:jc w:val="both"/>
        <w:rPr>
          <w:rFonts w:ascii="Arial" w:hAnsi="Arial" w:cs="Arial"/>
          <w:sz w:val="20"/>
          <w:szCs w:val="20"/>
        </w:rPr>
      </w:pPr>
    </w:p>
    <w:p w14:paraId="1C7A918B" w14:textId="77777777" w:rsidR="00A53778" w:rsidRPr="009D5608" w:rsidRDefault="00A53778" w:rsidP="00A53778">
      <w:pPr>
        <w:widowControl w:val="0"/>
        <w:shd w:val="clear" w:color="auto" w:fill="FFFFFF" w:themeFill="background1"/>
        <w:rPr>
          <w:rFonts w:ascii="Arial" w:hAnsi="Arial" w:cs="Arial"/>
          <w:sz w:val="20"/>
          <w:szCs w:val="20"/>
        </w:rPr>
      </w:pPr>
    </w:p>
    <w:p w14:paraId="1C7A918C" w14:textId="77777777" w:rsidR="00A53778" w:rsidRPr="009D5608" w:rsidRDefault="00A53778" w:rsidP="00A53778">
      <w:pPr>
        <w:widowControl w:val="0"/>
        <w:shd w:val="clear" w:color="auto" w:fill="FFFFFF" w:themeFill="background1"/>
        <w:rPr>
          <w:rFonts w:ascii="Arial" w:hAnsi="Arial" w:cs="Arial"/>
          <w:sz w:val="20"/>
          <w:szCs w:val="20"/>
        </w:rPr>
      </w:pPr>
    </w:p>
    <w:p w14:paraId="1C7A918D" w14:textId="77777777" w:rsidR="00A53778" w:rsidRPr="009D5608" w:rsidRDefault="00A53778" w:rsidP="00A53778">
      <w:pPr>
        <w:widowControl w:val="0"/>
        <w:shd w:val="clear" w:color="auto" w:fill="FFFFFF" w:themeFill="background1"/>
        <w:jc w:val="center"/>
        <w:rPr>
          <w:rFonts w:ascii="Arial" w:hAnsi="Arial" w:cs="Arial"/>
          <w:b/>
          <w:bCs/>
          <w:caps/>
          <w:sz w:val="20"/>
          <w:szCs w:val="20"/>
        </w:rPr>
      </w:pPr>
      <w:r w:rsidRPr="009D5608">
        <w:rPr>
          <w:rFonts w:ascii="Arial" w:hAnsi="Arial" w:cs="Arial"/>
          <w:b/>
          <w:bCs/>
          <w:caps/>
          <w:sz w:val="20"/>
          <w:szCs w:val="20"/>
        </w:rPr>
        <w:t>Antônio Caio Gomes Pereira Filho</w:t>
      </w:r>
    </w:p>
    <w:p w14:paraId="1C7A918E" w14:textId="77777777" w:rsidR="00A53778" w:rsidRPr="009D5608" w:rsidRDefault="00A53778" w:rsidP="00A53778">
      <w:pPr>
        <w:widowControl w:val="0"/>
        <w:shd w:val="clear" w:color="auto" w:fill="FFFFFF" w:themeFill="background1"/>
        <w:jc w:val="center"/>
        <w:rPr>
          <w:rFonts w:ascii="Arial" w:hAnsi="Arial" w:cs="Arial"/>
          <w:b/>
          <w:bCs/>
          <w:sz w:val="20"/>
          <w:szCs w:val="20"/>
        </w:rPr>
      </w:pPr>
    </w:p>
    <w:p w14:paraId="1C7A918F" w14:textId="77777777" w:rsidR="00A53778" w:rsidRPr="009D5608" w:rsidRDefault="00A53778" w:rsidP="00A53778">
      <w:pPr>
        <w:widowControl w:val="0"/>
        <w:shd w:val="clear" w:color="auto" w:fill="FFFFFF" w:themeFill="background1"/>
        <w:jc w:val="center"/>
        <w:rPr>
          <w:rFonts w:ascii="Arial" w:hAnsi="Arial" w:cs="Arial"/>
          <w:b/>
          <w:bCs/>
          <w:sz w:val="20"/>
          <w:szCs w:val="20"/>
        </w:rPr>
      </w:pPr>
    </w:p>
    <w:p w14:paraId="1C7A9190" w14:textId="77777777" w:rsidR="00207679" w:rsidRPr="009D5608" w:rsidRDefault="00207679" w:rsidP="00A53778">
      <w:pPr>
        <w:widowControl w:val="0"/>
        <w:shd w:val="clear" w:color="auto" w:fill="FFFFFF" w:themeFill="background1"/>
        <w:jc w:val="center"/>
        <w:rPr>
          <w:rFonts w:ascii="Arial" w:hAnsi="Arial" w:cs="Arial"/>
          <w:b/>
          <w:bCs/>
          <w:sz w:val="20"/>
          <w:szCs w:val="20"/>
        </w:rPr>
      </w:pPr>
    </w:p>
    <w:p w14:paraId="1C7A9191" w14:textId="77777777" w:rsidR="00A53778" w:rsidRPr="009D5608" w:rsidRDefault="00A53778" w:rsidP="00A53778">
      <w:pPr>
        <w:widowControl w:val="0"/>
        <w:shd w:val="clear" w:color="auto" w:fill="FFFFFF" w:themeFill="background1"/>
        <w:jc w:val="center"/>
        <w:rPr>
          <w:rFonts w:ascii="Arial" w:hAnsi="Arial" w:cs="Arial"/>
          <w:b/>
          <w:bCs/>
          <w:sz w:val="20"/>
          <w:szCs w:val="20"/>
        </w:rPr>
      </w:pPr>
    </w:p>
    <w:p w14:paraId="1C7A9192" w14:textId="77777777" w:rsidR="00A53778" w:rsidRPr="009D5608" w:rsidRDefault="00A53778" w:rsidP="00A53778">
      <w:pPr>
        <w:widowControl w:val="0"/>
        <w:shd w:val="clear" w:color="auto" w:fill="FFFFFF" w:themeFill="background1"/>
        <w:jc w:val="center"/>
        <w:rPr>
          <w:rFonts w:ascii="Arial" w:hAnsi="Arial" w:cs="Arial"/>
          <w:sz w:val="20"/>
          <w:szCs w:val="20"/>
        </w:rPr>
      </w:pPr>
      <w:r w:rsidRPr="009D5608">
        <w:rPr>
          <w:rFonts w:ascii="Arial" w:hAnsi="Arial" w:cs="Arial"/>
          <w:sz w:val="20"/>
          <w:szCs w:val="20"/>
        </w:rPr>
        <w:t>___________________________________</w:t>
      </w:r>
    </w:p>
    <w:p w14:paraId="1C7A9193" w14:textId="77777777" w:rsidR="00633A12" w:rsidRPr="009D5608" w:rsidRDefault="00633A12" w:rsidP="00A53778">
      <w:pPr>
        <w:widowControl w:val="0"/>
        <w:shd w:val="clear" w:color="auto" w:fill="FFFFFF" w:themeFill="background1"/>
        <w:ind w:left="2040" w:firstLine="680"/>
        <w:rPr>
          <w:rFonts w:ascii="Arial" w:hAnsi="Arial" w:cs="Arial"/>
          <w:sz w:val="20"/>
          <w:szCs w:val="20"/>
        </w:rPr>
      </w:pPr>
      <w:r w:rsidRPr="009D5608">
        <w:rPr>
          <w:rFonts w:ascii="Arial" w:hAnsi="Arial" w:cs="Arial"/>
          <w:sz w:val="20"/>
          <w:szCs w:val="20"/>
        </w:rPr>
        <w:t>RG:</w:t>
      </w:r>
    </w:p>
    <w:p w14:paraId="1C7A9194" w14:textId="77777777" w:rsidR="00A53778" w:rsidRPr="009D5608" w:rsidRDefault="00A53778" w:rsidP="00A53778">
      <w:pPr>
        <w:widowControl w:val="0"/>
        <w:shd w:val="clear" w:color="auto" w:fill="FFFFFF" w:themeFill="background1"/>
        <w:ind w:left="2040" w:firstLine="680"/>
        <w:rPr>
          <w:rFonts w:ascii="Arial" w:hAnsi="Arial" w:cs="Arial"/>
          <w:sz w:val="20"/>
          <w:szCs w:val="20"/>
        </w:rPr>
      </w:pPr>
      <w:r w:rsidRPr="009D5608">
        <w:rPr>
          <w:rFonts w:ascii="Arial" w:hAnsi="Arial" w:cs="Arial"/>
          <w:sz w:val="20"/>
          <w:szCs w:val="20"/>
        </w:rPr>
        <w:t>CPF/MF:</w:t>
      </w:r>
    </w:p>
    <w:p w14:paraId="1C7A9195" w14:textId="77777777" w:rsidR="00633A12" w:rsidRPr="009D5608" w:rsidRDefault="00633A12" w:rsidP="00A53778">
      <w:pPr>
        <w:widowControl w:val="0"/>
        <w:shd w:val="clear" w:color="auto" w:fill="FFFFFF" w:themeFill="background1"/>
        <w:ind w:left="2040" w:firstLine="680"/>
        <w:rPr>
          <w:rFonts w:ascii="Arial" w:hAnsi="Arial" w:cs="Arial"/>
          <w:sz w:val="20"/>
          <w:szCs w:val="20"/>
        </w:rPr>
      </w:pPr>
    </w:p>
    <w:p w14:paraId="1C7A9196" w14:textId="77777777" w:rsidR="00633A12" w:rsidRPr="009D5608" w:rsidRDefault="00633A12" w:rsidP="00A53778">
      <w:pPr>
        <w:widowControl w:val="0"/>
        <w:shd w:val="clear" w:color="auto" w:fill="FFFFFF" w:themeFill="background1"/>
        <w:ind w:left="2040" w:firstLine="680"/>
        <w:rPr>
          <w:rFonts w:ascii="Arial" w:hAnsi="Arial" w:cs="Arial"/>
          <w:sz w:val="20"/>
          <w:szCs w:val="20"/>
        </w:rPr>
      </w:pPr>
    </w:p>
    <w:p w14:paraId="1C7A9197" w14:textId="77777777" w:rsidR="00A53778" w:rsidRPr="009D5608" w:rsidRDefault="00A53778" w:rsidP="00A53778">
      <w:pPr>
        <w:widowControl w:val="0"/>
        <w:shd w:val="clear" w:color="auto" w:fill="FFFFFF" w:themeFill="background1"/>
        <w:rPr>
          <w:rFonts w:ascii="Arial" w:hAnsi="Arial" w:cs="Arial"/>
          <w:sz w:val="20"/>
          <w:szCs w:val="20"/>
        </w:rPr>
      </w:pPr>
    </w:p>
    <w:p w14:paraId="1C7A9198" w14:textId="77777777" w:rsidR="00A53778" w:rsidRPr="009D5608" w:rsidRDefault="00A53778">
      <w:pPr>
        <w:rPr>
          <w:rFonts w:ascii="Arial" w:hAnsi="Arial" w:cs="Arial"/>
          <w:i/>
          <w:iCs/>
          <w:sz w:val="20"/>
          <w:szCs w:val="20"/>
        </w:rPr>
      </w:pPr>
      <w:r w:rsidRPr="009D5608">
        <w:rPr>
          <w:rFonts w:ascii="Arial" w:hAnsi="Arial" w:cs="Arial"/>
          <w:i/>
          <w:iCs/>
          <w:sz w:val="20"/>
          <w:szCs w:val="20"/>
        </w:rPr>
        <w:br w:type="page"/>
      </w:r>
    </w:p>
    <w:p w14:paraId="1C7A9199" w14:textId="77777777" w:rsidR="00AA5E2E" w:rsidRPr="009D5608" w:rsidRDefault="00AA5E2E" w:rsidP="00AA5E2E">
      <w:pPr>
        <w:widowControl w:val="0"/>
        <w:shd w:val="clear" w:color="auto" w:fill="FFFFFF" w:themeFill="background1"/>
        <w:spacing w:after="140" w:line="290" w:lineRule="auto"/>
        <w:jc w:val="both"/>
        <w:rPr>
          <w:rFonts w:ascii="Arial" w:hAnsi="Arial" w:cs="Arial"/>
          <w:sz w:val="20"/>
          <w:szCs w:val="20"/>
        </w:rPr>
      </w:pPr>
      <w:r w:rsidRPr="00477916">
        <w:rPr>
          <w:rFonts w:ascii="Arial" w:hAnsi="Arial" w:cs="Arial"/>
          <w:i/>
          <w:iCs/>
          <w:sz w:val="20"/>
          <w:szCs w:val="20"/>
        </w:rPr>
        <w:lastRenderedPageBreak/>
        <w:t xml:space="preserve">[Página de assinaturas do “Instrumento Particular de Escritura da 1ª (Primeira) Emissão de Debêntures Simples, Não Conversíveis em Ações, </w:t>
      </w:r>
      <w:r w:rsidR="0047489B" w:rsidRPr="00477916">
        <w:rPr>
          <w:rFonts w:ascii="Arial" w:hAnsi="Arial" w:cs="Arial"/>
          <w:i/>
          <w:iCs/>
          <w:sz w:val="20"/>
          <w:szCs w:val="20"/>
        </w:rPr>
        <w:t>da Espécie com Garantia Real, com Garantia Adicional Fidejussória</w:t>
      </w:r>
      <w:r w:rsidRPr="00477916">
        <w:rPr>
          <w:rFonts w:ascii="Arial" w:hAnsi="Arial" w:cs="Arial"/>
          <w:i/>
          <w:iCs/>
          <w:sz w:val="20"/>
          <w:szCs w:val="20"/>
        </w:rPr>
        <w:t xml:space="preserve">, em Série Única, para Distribuição Pública com Esforços Restritos, da </w:t>
      </w:r>
      <w:r w:rsidR="00427979" w:rsidRPr="00477916">
        <w:rPr>
          <w:rFonts w:ascii="Arial" w:hAnsi="Arial" w:cs="Arial"/>
          <w:i/>
          <w:iCs/>
          <w:sz w:val="20"/>
          <w:szCs w:val="20"/>
        </w:rPr>
        <w:t>Fortuna Comércio S.A.</w:t>
      </w:r>
      <w:r w:rsidRPr="00477916">
        <w:rPr>
          <w:rFonts w:ascii="Arial" w:hAnsi="Arial" w:cs="Arial"/>
          <w:i/>
          <w:iCs/>
          <w:sz w:val="20"/>
          <w:szCs w:val="20"/>
        </w:rPr>
        <w:t>”]</w:t>
      </w:r>
    </w:p>
    <w:p w14:paraId="1C7A919A" w14:textId="77777777" w:rsidR="005E4B3A" w:rsidRPr="009D5608" w:rsidRDefault="005E4B3A" w:rsidP="00731689">
      <w:pPr>
        <w:widowControl w:val="0"/>
        <w:shd w:val="clear" w:color="auto" w:fill="FFFFFF" w:themeFill="background1"/>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rPr>
          <w:rFonts w:ascii="Arial" w:hAnsi="Arial" w:cs="Arial"/>
          <w:sz w:val="20"/>
          <w:szCs w:val="20"/>
        </w:rPr>
      </w:pPr>
    </w:p>
    <w:p w14:paraId="1C7A919B" w14:textId="77777777" w:rsidR="009E6A0B" w:rsidRPr="009D5608" w:rsidRDefault="009E6A0B" w:rsidP="00731689">
      <w:pPr>
        <w:widowControl w:val="0"/>
        <w:shd w:val="clear" w:color="auto" w:fill="FFFFFF" w:themeFill="background1"/>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rPr>
          <w:rFonts w:ascii="Arial" w:hAnsi="Arial" w:cs="Arial"/>
          <w:sz w:val="20"/>
          <w:szCs w:val="20"/>
        </w:rPr>
      </w:pPr>
    </w:p>
    <w:p w14:paraId="1C7A919C" w14:textId="77777777" w:rsidR="009E6A0B" w:rsidRPr="009D5608" w:rsidRDefault="009E6A0B" w:rsidP="00731689">
      <w:pPr>
        <w:pStyle w:val="Heading4"/>
        <w:keepNext w:val="0"/>
        <w:widowControl w:val="0"/>
        <w:shd w:val="clear" w:color="auto" w:fill="FFFFFF" w:themeFill="background1"/>
        <w:jc w:val="left"/>
        <w:rPr>
          <w:bCs w:val="0"/>
          <w:sz w:val="20"/>
          <w:szCs w:val="20"/>
        </w:rPr>
      </w:pPr>
      <w:r w:rsidRPr="009D5608">
        <w:rPr>
          <w:sz w:val="20"/>
          <w:szCs w:val="20"/>
        </w:rPr>
        <w:t>Testemunhas</w:t>
      </w:r>
    </w:p>
    <w:p w14:paraId="1C7A919D" w14:textId="77777777" w:rsidR="009E6A0B" w:rsidRPr="009D5608" w:rsidRDefault="009E6A0B" w:rsidP="00731689">
      <w:pPr>
        <w:widowControl w:val="0"/>
        <w:shd w:val="clear" w:color="auto" w:fill="FFFFFF" w:themeFill="background1"/>
        <w:rPr>
          <w:rFonts w:ascii="Arial" w:hAnsi="Arial" w:cs="Arial"/>
          <w:sz w:val="20"/>
          <w:szCs w:val="20"/>
        </w:rPr>
      </w:pPr>
    </w:p>
    <w:p w14:paraId="1C7A919E" w14:textId="77777777" w:rsidR="009E6A0B" w:rsidRPr="009D5608" w:rsidRDefault="009E6A0B" w:rsidP="00731689">
      <w:pPr>
        <w:widowControl w:val="0"/>
        <w:shd w:val="clear" w:color="auto" w:fill="FFFFFF" w:themeFill="background1"/>
        <w:rPr>
          <w:rFonts w:ascii="Arial" w:hAnsi="Arial" w:cs="Arial"/>
          <w:sz w:val="20"/>
          <w:szCs w:val="20"/>
        </w:rPr>
      </w:pPr>
    </w:p>
    <w:p w14:paraId="1C7A919F" w14:textId="77777777" w:rsidR="009E6A0B" w:rsidRPr="009D5608" w:rsidRDefault="009E6A0B" w:rsidP="00731689">
      <w:pPr>
        <w:widowControl w:val="0"/>
        <w:shd w:val="clear" w:color="auto" w:fill="FFFFFF" w:themeFill="background1"/>
        <w:rPr>
          <w:rFonts w:ascii="Arial" w:hAnsi="Arial" w:cs="Arial"/>
          <w:sz w:val="20"/>
          <w:szCs w:val="20"/>
        </w:rPr>
      </w:pPr>
    </w:p>
    <w:tbl>
      <w:tblPr>
        <w:tblW w:w="0" w:type="auto"/>
        <w:jc w:val="center"/>
        <w:tblLook w:val="01E0" w:firstRow="1" w:lastRow="1" w:firstColumn="1" w:lastColumn="1" w:noHBand="0" w:noVBand="0"/>
      </w:tblPr>
      <w:tblGrid>
        <w:gridCol w:w="4644"/>
        <w:gridCol w:w="4644"/>
      </w:tblGrid>
      <w:tr w:rsidR="009E6A0B" w:rsidRPr="009D5608" w14:paraId="1C7A91A8" w14:textId="77777777" w:rsidTr="00A53778">
        <w:trPr>
          <w:trHeight w:val="1098"/>
          <w:jc w:val="center"/>
        </w:trPr>
        <w:tc>
          <w:tcPr>
            <w:tcW w:w="4773" w:type="dxa"/>
          </w:tcPr>
          <w:p w14:paraId="1C7A91A0" w14:textId="77777777" w:rsidR="009E6A0B" w:rsidRPr="009D5608" w:rsidRDefault="009E6A0B" w:rsidP="00731689">
            <w:pPr>
              <w:widowControl w:val="0"/>
              <w:shd w:val="clear" w:color="auto" w:fill="FFFFFF" w:themeFill="background1"/>
              <w:rPr>
                <w:rFonts w:ascii="Arial" w:hAnsi="Arial" w:cs="Arial"/>
                <w:sz w:val="20"/>
                <w:szCs w:val="20"/>
              </w:rPr>
            </w:pPr>
            <w:r w:rsidRPr="009D5608">
              <w:rPr>
                <w:rFonts w:ascii="Arial" w:hAnsi="Arial" w:cs="Arial"/>
                <w:sz w:val="20"/>
                <w:szCs w:val="20"/>
              </w:rPr>
              <w:t>___________________________________</w:t>
            </w:r>
          </w:p>
          <w:p w14:paraId="1C7A91A1" w14:textId="77777777" w:rsidR="009E6A0B" w:rsidRPr="009D5608" w:rsidRDefault="009E6A0B" w:rsidP="00731689">
            <w:pPr>
              <w:widowControl w:val="0"/>
              <w:shd w:val="clear" w:color="auto" w:fill="FFFFFF" w:themeFill="background1"/>
              <w:rPr>
                <w:rFonts w:ascii="Arial" w:hAnsi="Arial" w:cs="Arial"/>
                <w:sz w:val="20"/>
                <w:szCs w:val="20"/>
              </w:rPr>
            </w:pPr>
            <w:r w:rsidRPr="009D5608">
              <w:rPr>
                <w:rFonts w:ascii="Arial" w:hAnsi="Arial" w:cs="Arial"/>
                <w:sz w:val="20"/>
                <w:szCs w:val="20"/>
              </w:rPr>
              <w:t>Nome:</w:t>
            </w:r>
          </w:p>
          <w:p w14:paraId="1C7A91A2" w14:textId="77777777" w:rsidR="009E6A0B" w:rsidRPr="009D5608" w:rsidRDefault="009E6A0B" w:rsidP="00731689">
            <w:pPr>
              <w:widowControl w:val="0"/>
              <w:shd w:val="clear" w:color="auto" w:fill="FFFFFF" w:themeFill="background1"/>
              <w:rPr>
                <w:rFonts w:ascii="Arial" w:hAnsi="Arial" w:cs="Arial"/>
                <w:sz w:val="20"/>
                <w:szCs w:val="20"/>
              </w:rPr>
            </w:pPr>
            <w:r w:rsidRPr="009D5608">
              <w:rPr>
                <w:rFonts w:ascii="Arial" w:hAnsi="Arial" w:cs="Arial"/>
                <w:sz w:val="20"/>
                <w:szCs w:val="20"/>
              </w:rPr>
              <w:t>CPF:</w:t>
            </w:r>
          </w:p>
          <w:p w14:paraId="1C7A91A3" w14:textId="77777777" w:rsidR="009E6A0B" w:rsidRPr="009D5608" w:rsidRDefault="009E6A0B" w:rsidP="00731689">
            <w:pPr>
              <w:widowControl w:val="0"/>
              <w:shd w:val="clear" w:color="auto" w:fill="FFFFFF" w:themeFill="background1"/>
              <w:rPr>
                <w:rFonts w:ascii="Arial" w:hAnsi="Arial" w:cs="Arial"/>
                <w:sz w:val="20"/>
                <w:szCs w:val="20"/>
              </w:rPr>
            </w:pPr>
            <w:r w:rsidRPr="009D5608">
              <w:rPr>
                <w:rFonts w:ascii="Arial" w:hAnsi="Arial" w:cs="Arial"/>
                <w:sz w:val="20"/>
                <w:szCs w:val="20"/>
              </w:rPr>
              <w:t>R.G:</w:t>
            </w:r>
          </w:p>
        </w:tc>
        <w:tc>
          <w:tcPr>
            <w:tcW w:w="4773" w:type="dxa"/>
          </w:tcPr>
          <w:p w14:paraId="1C7A91A4" w14:textId="77777777" w:rsidR="009E6A0B" w:rsidRPr="009D5608" w:rsidRDefault="009E6A0B" w:rsidP="00731689">
            <w:pPr>
              <w:widowControl w:val="0"/>
              <w:shd w:val="clear" w:color="auto" w:fill="FFFFFF" w:themeFill="background1"/>
              <w:rPr>
                <w:rFonts w:ascii="Arial" w:hAnsi="Arial" w:cs="Arial"/>
                <w:sz w:val="20"/>
                <w:szCs w:val="20"/>
              </w:rPr>
            </w:pPr>
            <w:r w:rsidRPr="009D5608">
              <w:rPr>
                <w:rFonts w:ascii="Arial" w:hAnsi="Arial" w:cs="Arial"/>
                <w:sz w:val="20"/>
                <w:szCs w:val="20"/>
              </w:rPr>
              <w:t>___________________________________</w:t>
            </w:r>
          </w:p>
          <w:p w14:paraId="1C7A91A5" w14:textId="77777777" w:rsidR="009E6A0B" w:rsidRPr="009D5608" w:rsidRDefault="009E6A0B" w:rsidP="00731689">
            <w:pPr>
              <w:widowControl w:val="0"/>
              <w:shd w:val="clear" w:color="auto" w:fill="FFFFFF" w:themeFill="background1"/>
              <w:rPr>
                <w:rFonts w:ascii="Arial" w:hAnsi="Arial" w:cs="Arial"/>
                <w:sz w:val="20"/>
                <w:szCs w:val="20"/>
              </w:rPr>
            </w:pPr>
            <w:r w:rsidRPr="009D5608">
              <w:rPr>
                <w:rFonts w:ascii="Arial" w:hAnsi="Arial" w:cs="Arial"/>
                <w:sz w:val="20"/>
                <w:szCs w:val="20"/>
              </w:rPr>
              <w:t>Nome:</w:t>
            </w:r>
          </w:p>
          <w:p w14:paraId="1C7A91A6" w14:textId="77777777" w:rsidR="009E6A0B" w:rsidRPr="009D5608" w:rsidRDefault="009E6A0B" w:rsidP="00731689">
            <w:pPr>
              <w:widowControl w:val="0"/>
              <w:shd w:val="clear" w:color="auto" w:fill="FFFFFF" w:themeFill="background1"/>
              <w:rPr>
                <w:rFonts w:ascii="Arial" w:hAnsi="Arial" w:cs="Arial"/>
                <w:sz w:val="20"/>
                <w:szCs w:val="20"/>
              </w:rPr>
            </w:pPr>
            <w:r w:rsidRPr="009D5608">
              <w:rPr>
                <w:rFonts w:ascii="Arial" w:hAnsi="Arial" w:cs="Arial"/>
                <w:sz w:val="20"/>
                <w:szCs w:val="20"/>
              </w:rPr>
              <w:t>CPF:</w:t>
            </w:r>
          </w:p>
          <w:p w14:paraId="1C7A91A7" w14:textId="77777777" w:rsidR="009E6A0B" w:rsidRPr="009D5608" w:rsidRDefault="009E6A0B" w:rsidP="00731689">
            <w:pPr>
              <w:widowControl w:val="0"/>
              <w:shd w:val="clear" w:color="auto" w:fill="FFFFFF" w:themeFill="background1"/>
              <w:rPr>
                <w:rFonts w:ascii="Arial" w:hAnsi="Arial" w:cs="Arial"/>
                <w:sz w:val="20"/>
                <w:szCs w:val="20"/>
              </w:rPr>
            </w:pPr>
            <w:r w:rsidRPr="009D5608">
              <w:rPr>
                <w:rFonts w:ascii="Arial" w:hAnsi="Arial" w:cs="Arial"/>
                <w:sz w:val="20"/>
                <w:szCs w:val="20"/>
              </w:rPr>
              <w:t>R.G:</w:t>
            </w:r>
          </w:p>
        </w:tc>
      </w:tr>
    </w:tbl>
    <w:p w14:paraId="1C7A91A9" w14:textId="77777777" w:rsidR="009E6A0B" w:rsidRPr="009D5608" w:rsidRDefault="009E6A0B" w:rsidP="00731689">
      <w:pPr>
        <w:widowControl w:val="0"/>
        <w:shd w:val="clear" w:color="auto" w:fill="FFFFFF" w:themeFill="background1"/>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rPr>
          <w:rFonts w:ascii="Arial" w:hAnsi="Arial" w:cs="Arial"/>
          <w:sz w:val="20"/>
          <w:szCs w:val="20"/>
        </w:rPr>
      </w:pPr>
    </w:p>
    <w:sectPr w:rsidR="009E6A0B" w:rsidRPr="009D5608" w:rsidSect="008F4EB4">
      <w:footerReference w:type="default" r:id="rId18"/>
      <w:pgSz w:w="11907" w:h="16840"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A91B4" w14:textId="77777777" w:rsidR="003C6A06" w:rsidRDefault="003C6A06">
      <w:r>
        <w:separator/>
      </w:r>
    </w:p>
  </w:endnote>
  <w:endnote w:type="continuationSeparator" w:id="0">
    <w:p w14:paraId="1C7A91B5" w14:textId="77777777" w:rsidR="003C6A06" w:rsidRDefault="003C6A06">
      <w:r>
        <w:continuationSeparator/>
      </w:r>
    </w:p>
  </w:endnote>
  <w:endnote w:type="continuationNotice" w:id="1">
    <w:p w14:paraId="1C7A91B6" w14:textId="77777777" w:rsidR="003C6A06" w:rsidRDefault="003C6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0"/>
        <w:szCs w:val="20"/>
      </w:rPr>
      <w:id w:val="-1832973325"/>
      <w:docPartObj>
        <w:docPartGallery w:val="Page Numbers (Bottom of Page)"/>
        <w:docPartUnique/>
      </w:docPartObj>
    </w:sdtPr>
    <w:sdtEndPr>
      <w:rPr>
        <w:noProof/>
      </w:rPr>
    </w:sdtEndPr>
    <w:sdtContent>
      <w:p w14:paraId="1C7A91B9" w14:textId="77777777" w:rsidR="003C6A06" w:rsidRPr="00962775" w:rsidRDefault="003C6A06">
        <w:pPr>
          <w:pStyle w:val="Footer"/>
          <w:jc w:val="right"/>
          <w:rPr>
            <w:rFonts w:ascii="Arial" w:hAnsi="Arial" w:cs="Arial"/>
            <w:sz w:val="20"/>
            <w:szCs w:val="20"/>
          </w:rPr>
        </w:pPr>
        <w:r w:rsidRPr="00962775">
          <w:rPr>
            <w:rFonts w:ascii="Arial" w:hAnsi="Arial" w:cs="Arial"/>
            <w:sz w:val="20"/>
            <w:szCs w:val="20"/>
          </w:rPr>
          <w:fldChar w:fldCharType="begin"/>
        </w:r>
        <w:r w:rsidRPr="00962775">
          <w:rPr>
            <w:rFonts w:ascii="Arial" w:hAnsi="Arial" w:cs="Arial"/>
            <w:sz w:val="20"/>
            <w:szCs w:val="20"/>
          </w:rPr>
          <w:instrText xml:space="preserve"> PAGE   \* MERGEFORMAT </w:instrText>
        </w:r>
        <w:r w:rsidRPr="00962775">
          <w:rPr>
            <w:rFonts w:ascii="Arial" w:hAnsi="Arial" w:cs="Arial"/>
            <w:sz w:val="20"/>
            <w:szCs w:val="20"/>
          </w:rPr>
          <w:fldChar w:fldCharType="separate"/>
        </w:r>
        <w:r w:rsidR="00932089">
          <w:rPr>
            <w:rFonts w:ascii="Arial" w:hAnsi="Arial" w:cs="Arial"/>
            <w:noProof/>
            <w:sz w:val="20"/>
            <w:szCs w:val="20"/>
          </w:rPr>
          <w:t>45</w:t>
        </w:r>
        <w:r w:rsidRPr="00962775">
          <w:rPr>
            <w:rFonts w:ascii="Arial" w:hAnsi="Arial" w:cs="Arial"/>
            <w:noProof/>
            <w:sz w:val="20"/>
            <w:szCs w:val="20"/>
          </w:rPr>
          <w:fldChar w:fldCharType="end"/>
        </w:r>
      </w:p>
    </w:sdtContent>
  </w:sdt>
  <w:p w14:paraId="1C7A91BA" w14:textId="77777777" w:rsidR="003C6A06" w:rsidRDefault="003C6A06" w:rsidP="00286B31">
    <w:pPr>
      <w:pStyle w:val="Footer"/>
      <w:jc w:val="right"/>
      <w:rPr>
        <w:sz w:val="16"/>
        <w:szCs w:val="20"/>
        <w:lang w:val="en-US"/>
      </w:rPr>
    </w:pPr>
    <w:r>
      <w:rPr>
        <w:sz w:val="16"/>
        <w:szCs w:val="20"/>
        <w:lang w:val="en-US"/>
      </w:rPr>
      <w:fldChar w:fldCharType="begin"/>
    </w:r>
    <w:r>
      <w:rPr>
        <w:sz w:val="16"/>
        <w:szCs w:val="20"/>
        <w:lang w:val="en-US"/>
      </w:rPr>
      <w:instrText xml:space="preserve"> DOCPROPERTY "iManageFooter"  \* MERGEFORMAT </w:instrText>
    </w:r>
    <w:r>
      <w:rPr>
        <w:sz w:val="16"/>
        <w:szCs w:val="20"/>
        <w:lang w:val="en-US"/>
      </w:rPr>
      <w:fldChar w:fldCharType="separate"/>
    </w:r>
  </w:p>
  <w:p w14:paraId="1C7A91BB" w14:textId="77777777" w:rsidR="003C6A06" w:rsidRPr="00C63F88" w:rsidRDefault="003C6A06" w:rsidP="00C63F88">
    <w:pPr>
      <w:pStyle w:val="Footer"/>
      <w:jc w:val="right"/>
      <w:rPr>
        <w:sz w:val="16"/>
        <w:szCs w:val="20"/>
        <w:lang w:val="en-US"/>
      </w:rPr>
    </w:pPr>
    <w:r>
      <w:rPr>
        <w:sz w:val="16"/>
        <w:szCs w:val="20"/>
        <w:lang w:val="en-US"/>
      </w:rPr>
      <w:t xml:space="preserve"> </w:t>
    </w:r>
    <w:r>
      <w:rPr>
        <w:sz w:val="16"/>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A91B1" w14:textId="77777777" w:rsidR="003C6A06" w:rsidRDefault="003C6A06">
      <w:r>
        <w:separator/>
      </w:r>
    </w:p>
  </w:footnote>
  <w:footnote w:type="continuationSeparator" w:id="0">
    <w:p w14:paraId="1C7A91B2" w14:textId="77777777" w:rsidR="003C6A06" w:rsidRDefault="003C6A06">
      <w:r>
        <w:continuationSeparator/>
      </w:r>
    </w:p>
  </w:footnote>
  <w:footnote w:type="continuationNotice" w:id="1">
    <w:p w14:paraId="1C7A91B3" w14:textId="77777777" w:rsidR="003C6A06" w:rsidRDefault="003C6A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A91B8" w14:textId="66A52DC3" w:rsidR="003C6A06" w:rsidRPr="0007229F" w:rsidRDefault="003C6A06" w:rsidP="00B5727A">
    <w:pPr>
      <w:pStyle w:val="Header"/>
      <w:jc w:val="right"/>
      <w:rPr>
        <w:rFonts w:ascii="Verdana" w:hAnsi="Verdana"/>
        <w:b/>
        <w:bC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C3AAFE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710F4B"/>
    <w:multiLevelType w:val="multilevel"/>
    <w:tmpl w:val="D1DA449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sz w:val="20"/>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sz w:val="17"/>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sz w:val="20"/>
        <w:szCs w:val="17"/>
        <w:vertAlign w:val="baseline"/>
      </w:rPr>
    </w:lvl>
    <w:lvl w:ilvl="4">
      <w:start w:val="1"/>
      <w:numFmt w:val="decimal"/>
      <w:lvlText w:val="%5)"/>
      <w:lvlJc w:val="left"/>
      <w:pPr>
        <w:tabs>
          <w:tab w:val="num" w:pos="2721"/>
        </w:tabs>
        <w:ind w:left="2721" w:hanging="680"/>
      </w:pPr>
      <w:rPr>
        <w:rFonts w:hint="default"/>
        <w:b w:val="0"/>
        <w:i w:val="0"/>
        <w:caps w:val="0"/>
        <w:strike w:val="0"/>
        <w:dstrike w:val="0"/>
        <w:vanish w:val="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2">
    <w:nsid w:val="26A716C3"/>
    <w:multiLevelType w:val="multilevel"/>
    <w:tmpl w:val="E5E64C3C"/>
    <w:lvl w:ilvl="0">
      <w:start w:val="5"/>
      <w:numFmt w:val="decimal"/>
      <w:lvlText w:val="%1"/>
      <w:lvlJc w:val="left"/>
      <w:pPr>
        <w:ind w:left="705" w:hanging="705"/>
      </w:pPr>
      <w:rPr>
        <w:rFonts w:hint="default"/>
      </w:rPr>
    </w:lvl>
    <w:lvl w:ilvl="1">
      <w:start w:val="16"/>
      <w:numFmt w:val="decimal"/>
      <w:lvlText w:val="%1.%2"/>
      <w:lvlJc w:val="left"/>
      <w:pPr>
        <w:ind w:left="1177" w:hanging="705"/>
      </w:pPr>
      <w:rPr>
        <w:rFonts w:hint="default"/>
      </w:rPr>
    </w:lvl>
    <w:lvl w:ilvl="2">
      <w:start w:val="2"/>
      <w:numFmt w:val="decimal"/>
      <w:lvlText w:val="%1.%2.%3"/>
      <w:lvlJc w:val="left"/>
      <w:pPr>
        <w:ind w:left="1664" w:hanging="720"/>
      </w:pPr>
      <w:rPr>
        <w:rFonts w:hint="default"/>
      </w:rPr>
    </w:lvl>
    <w:lvl w:ilvl="3">
      <w:start w:val="1"/>
      <w:numFmt w:val="decimal"/>
      <w:lvlText w:val="%1.%2.%3.%4"/>
      <w:lvlJc w:val="left"/>
      <w:pPr>
        <w:ind w:left="2136" w:hanging="720"/>
      </w:pPr>
      <w:rPr>
        <w:rFonts w:hint="default"/>
        <w:sz w:val="16"/>
        <w:szCs w:val="16"/>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3">
    <w:nsid w:val="342D7324"/>
    <w:multiLevelType w:val="hybridMultilevel"/>
    <w:tmpl w:val="D3888FE4"/>
    <w:lvl w:ilvl="0" w:tplc="2766E81A">
      <w:start w:val="1"/>
      <w:numFmt w:val="lowerLetter"/>
      <w:lvlText w:val="(%1)"/>
      <w:lvlJc w:val="left"/>
      <w:pPr>
        <w:ind w:left="720" w:hanging="360"/>
      </w:pPr>
      <w:rPr>
        <w:rFonts w:cs="Times New Roman"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48627F1"/>
    <w:multiLevelType w:val="hybridMultilevel"/>
    <w:tmpl w:val="E4485D1C"/>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nsid w:val="37A0277B"/>
    <w:multiLevelType w:val="hybridMultilevel"/>
    <w:tmpl w:val="CDD27944"/>
    <w:lvl w:ilvl="0" w:tplc="FFFFFFFF">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814139E"/>
    <w:multiLevelType w:val="multilevel"/>
    <w:tmpl w:val="00C8417A"/>
    <w:lvl w:ilvl="0">
      <w:start w:val="1"/>
      <w:numFmt w:val="upperRoman"/>
      <w:lvlText w:val="%1."/>
      <w:lvlJc w:val="right"/>
      <w:pPr>
        <w:ind w:left="72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25F72FF"/>
    <w:multiLevelType w:val="hybridMultilevel"/>
    <w:tmpl w:val="FFA4CCD6"/>
    <w:lvl w:ilvl="0" w:tplc="13EC99BE">
      <w:start w:val="1"/>
      <w:numFmt w:val="lowerLetter"/>
      <w:lvlText w:val="(%1)"/>
      <w:lvlJc w:val="left"/>
      <w:pPr>
        <w:ind w:left="3904" w:hanging="360"/>
      </w:pPr>
      <w:rPr>
        <w:rFonts w:cs="Times New Roman" w:hint="default"/>
        <w:color w:val="auto"/>
      </w:rPr>
    </w:lvl>
    <w:lvl w:ilvl="1" w:tplc="04160019" w:tentative="1">
      <w:start w:val="1"/>
      <w:numFmt w:val="lowerLetter"/>
      <w:lvlText w:val="%2."/>
      <w:lvlJc w:val="left"/>
      <w:pPr>
        <w:ind w:left="4624" w:hanging="360"/>
      </w:pPr>
    </w:lvl>
    <w:lvl w:ilvl="2" w:tplc="0416001B" w:tentative="1">
      <w:start w:val="1"/>
      <w:numFmt w:val="lowerRoman"/>
      <w:lvlText w:val="%3."/>
      <w:lvlJc w:val="right"/>
      <w:pPr>
        <w:ind w:left="5344" w:hanging="180"/>
      </w:pPr>
    </w:lvl>
    <w:lvl w:ilvl="3" w:tplc="0416000F" w:tentative="1">
      <w:start w:val="1"/>
      <w:numFmt w:val="decimal"/>
      <w:lvlText w:val="%4."/>
      <w:lvlJc w:val="left"/>
      <w:pPr>
        <w:ind w:left="6064" w:hanging="360"/>
      </w:pPr>
    </w:lvl>
    <w:lvl w:ilvl="4" w:tplc="04160019" w:tentative="1">
      <w:start w:val="1"/>
      <w:numFmt w:val="lowerLetter"/>
      <w:lvlText w:val="%5."/>
      <w:lvlJc w:val="left"/>
      <w:pPr>
        <w:ind w:left="6784" w:hanging="360"/>
      </w:pPr>
    </w:lvl>
    <w:lvl w:ilvl="5" w:tplc="0416001B" w:tentative="1">
      <w:start w:val="1"/>
      <w:numFmt w:val="lowerRoman"/>
      <w:lvlText w:val="%6."/>
      <w:lvlJc w:val="right"/>
      <w:pPr>
        <w:ind w:left="7504" w:hanging="180"/>
      </w:pPr>
    </w:lvl>
    <w:lvl w:ilvl="6" w:tplc="0416000F" w:tentative="1">
      <w:start w:val="1"/>
      <w:numFmt w:val="decimal"/>
      <w:lvlText w:val="%7."/>
      <w:lvlJc w:val="left"/>
      <w:pPr>
        <w:ind w:left="8224" w:hanging="360"/>
      </w:pPr>
    </w:lvl>
    <w:lvl w:ilvl="7" w:tplc="04160019" w:tentative="1">
      <w:start w:val="1"/>
      <w:numFmt w:val="lowerLetter"/>
      <w:lvlText w:val="%8."/>
      <w:lvlJc w:val="left"/>
      <w:pPr>
        <w:ind w:left="8944" w:hanging="360"/>
      </w:pPr>
    </w:lvl>
    <w:lvl w:ilvl="8" w:tplc="0416001B" w:tentative="1">
      <w:start w:val="1"/>
      <w:numFmt w:val="lowerRoman"/>
      <w:lvlText w:val="%9."/>
      <w:lvlJc w:val="right"/>
      <w:pPr>
        <w:ind w:left="9664" w:hanging="180"/>
      </w:pPr>
    </w:lvl>
  </w:abstractNum>
  <w:abstractNum w:abstractNumId="8">
    <w:nsid w:val="453A0954"/>
    <w:multiLevelType w:val="hybridMultilevel"/>
    <w:tmpl w:val="26364226"/>
    <w:lvl w:ilvl="0" w:tplc="FFFFFFFF">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E514FC0"/>
    <w:multiLevelType w:val="hybridMultilevel"/>
    <w:tmpl w:val="EFC4CEEC"/>
    <w:lvl w:ilvl="0" w:tplc="833AE5F0">
      <w:start w:val="1"/>
      <w:numFmt w:val="lowerRoman"/>
      <w:lvlText w:val="(%1)"/>
      <w:lvlJc w:val="left"/>
      <w:pPr>
        <w:ind w:left="2761" w:hanging="720"/>
      </w:pPr>
      <w:rPr>
        <w:rFonts w:hint="default"/>
      </w:rPr>
    </w:lvl>
    <w:lvl w:ilvl="1" w:tplc="04160019" w:tentative="1">
      <w:start w:val="1"/>
      <w:numFmt w:val="lowerLetter"/>
      <w:lvlText w:val="%2."/>
      <w:lvlJc w:val="left"/>
      <w:pPr>
        <w:ind w:left="3121" w:hanging="360"/>
      </w:pPr>
    </w:lvl>
    <w:lvl w:ilvl="2" w:tplc="0416001B">
      <w:start w:val="1"/>
      <w:numFmt w:val="lowerRoman"/>
      <w:lvlText w:val="%3."/>
      <w:lvlJc w:val="right"/>
      <w:pPr>
        <w:ind w:left="3841" w:hanging="180"/>
      </w:pPr>
    </w:lvl>
    <w:lvl w:ilvl="3" w:tplc="0416000F" w:tentative="1">
      <w:start w:val="1"/>
      <w:numFmt w:val="decimal"/>
      <w:lvlText w:val="%4."/>
      <w:lvlJc w:val="left"/>
      <w:pPr>
        <w:ind w:left="4561" w:hanging="360"/>
      </w:pPr>
    </w:lvl>
    <w:lvl w:ilvl="4" w:tplc="04160019" w:tentative="1">
      <w:start w:val="1"/>
      <w:numFmt w:val="lowerLetter"/>
      <w:lvlText w:val="%5."/>
      <w:lvlJc w:val="left"/>
      <w:pPr>
        <w:ind w:left="5281" w:hanging="360"/>
      </w:pPr>
    </w:lvl>
    <w:lvl w:ilvl="5" w:tplc="0416001B">
      <w:start w:val="1"/>
      <w:numFmt w:val="lowerRoman"/>
      <w:lvlText w:val="%6."/>
      <w:lvlJc w:val="right"/>
      <w:pPr>
        <w:ind w:left="6001" w:hanging="180"/>
      </w:pPr>
    </w:lvl>
    <w:lvl w:ilvl="6" w:tplc="0416000F" w:tentative="1">
      <w:start w:val="1"/>
      <w:numFmt w:val="decimal"/>
      <w:lvlText w:val="%7."/>
      <w:lvlJc w:val="left"/>
      <w:pPr>
        <w:ind w:left="6721" w:hanging="360"/>
      </w:pPr>
    </w:lvl>
    <w:lvl w:ilvl="7" w:tplc="04160019" w:tentative="1">
      <w:start w:val="1"/>
      <w:numFmt w:val="lowerLetter"/>
      <w:lvlText w:val="%8."/>
      <w:lvlJc w:val="left"/>
      <w:pPr>
        <w:ind w:left="7441" w:hanging="360"/>
      </w:pPr>
    </w:lvl>
    <w:lvl w:ilvl="8" w:tplc="0416001B" w:tentative="1">
      <w:start w:val="1"/>
      <w:numFmt w:val="lowerRoman"/>
      <w:lvlText w:val="%9."/>
      <w:lvlJc w:val="right"/>
      <w:pPr>
        <w:ind w:left="8161" w:hanging="180"/>
      </w:pPr>
    </w:lvl>
  </w:abstractNum>
  <w:abstractNum w:abstractNumId="10">
    <w:nsid w:val="500A4958"/>
    <w:multiLevelType w:val="multilevel"/>
    <w:tmpl w:val="5A0601FC"/>
    <w:lvl w:ilvl="0">
      <w:start w:val="1"/>
      <w:numFmt w:val="bullet"/>
      <w:lvlRestart w:val="0"/>
      <w:pStyle w:val="Bullet1"/>
      <w:lvlText w:val=""/>
      <w:lvlJc w:val="left"/>
      <w:pPr>
        <w:tabs>
          <w:tab w:val="num" w:pos="1361"/>
        </w:tabs>
        <w:ind w:left="1361" w:hanging="681"/>
      </w:pPr>
      <w:rPr>
        <w:rFonts w:ascii="Symbol" w:hAnsi="Symbol" w:hint="default"/>
        <w:b w:val="0"/>
        <w:i w:val="0"/>
        <w:color w:val="auto"/>
        <w:sz w:val="20"/>
      </w:rPr>
    </w:lvl>
    <w:lvl w:ilvl="1">
      <w:start w:val="1"/>
      <w:numFmt w:val="bullet"/>
      <w:pStyle w:val="Bullet2"/>
      <w:lvlText w:val=""/>
      <w:lvlJc w:val="left"/>
      <w:pPr>
        <w:tabs>
          <w:tab w:val="num" w:pos="2041"/>
        </w:tabs>
        <w:ind w:left="2041" w:hanging="680"/>
      </w:pPr>
      <w:rPr>
        <w:rFonts w:ascii="Symbol" w:hAnsi="Symbol" w:hint="default"/>
        <w:b w:val="0"/>
        <w:i w:val="0"/>
        <w:sz w:val="20"/>
      </w:rPr>
    </w:lvl>
    <w:lvl w:ilvl="2">
      <w:start w:val="1"/>
      <w:numFmt w:val="bullet"/>
      <w:pStyle w:val="Bullet3"/>
      <w:lvlText w:val="o"/>
      <w:lvlJc w:val="left"/>
      <w:pPr>
        <w:tabs>
          <w:tab w:val="num" w:pos="2721"/>
        </w:tabs>
        <w:ind w:left="2721" w:hanging="680"/>
      </w:pPr>
      <w:rPr>
        <w:rFonts w:ascii="Courier New" w:hAnsi="Courier New" w:cs="Courier New" w:hint="default"/>
        <w:b w:val="0"/>
        <w:i w:val="0"/>
        <w:sz w:val="20"/>
      </w:rPr>
    </w:lvl>
    <w:lvl w:ilvl="3">
      <w:start w:val="1"/>
      <w:numFmt w:val="none"/>
      <w:lvlText w:val=""/>
      <w:lvlJc w:val="left"/>
      <w:pPr>
        <w:ind w:left="1440" w:hanging="363"/>
      </w:pPr>
      <w:rPr>
        <w:rFonts w:ascii="Symbol" w:hAnsi="Symbol" w:hint="default"/>
      </w:rPr>
    </w:lvl>
    <w:lvl w:ilvl="4">
      <w:start w:val="1"/>
      <w:numFmt w:val="none"/>
      <w:lvlText w:val=""/>
      <w:lvlJc w:val="left"/>
      <w:pPr>
        <w:ind w:left="1797" w:hanging="357"/>
      </w:pPr>
      <w:rPr>
        <w:rFonts w:ascii="Symbol" w:hAnsi="Symbol" w:hint="default"/>
      </w:rPr>
    </w:lvl>
    <w:lvl w:ilvl="5">
      <w:start w:val="1"/>
      <w:numFmt w:val="none"/>
      <w:lvlText w:val=""/>
      <w:lvlJc w:val="left"/>
      <w:pPr>
        <w:ind w:left="2160" w:hanging="363"/>
      </w:pPr>
      <w:rPr>
        <w:rFonts w:ascii="Wingdings" w:hAnsi="Wingdings" w:hint="default"/>
      </w:rPr>
    </w:lvl>
    <w:lvl w:ilvl="6">
      <w:start w:val="1"/>
      <w:numFmt w:val="none"/>
      <w:lvlText w:val=""/>
      <w:lvlJc w:val="left"/>
      <w:pPr>
        <w:ind w:left="2517" w:hanging="357"/>
      </w:pPr>
      <w:rPr>
        <w:rFonts w:ascii="Wingdings" w:hAnsi="Wingdings" w:hint="default"/>
      </w:rPr>
    </w:lvl>
    <w:lvl w:ilvl="7">
      <w:start w:val="1"/>
      <w:numFmt w:val="none"/>
      <w:lvlText w:val=""/>
      <w:lvlJc w:val="left"/>
      <w:pPr>
        <w:ind w:left="2880" w:hanging="363"/>
      </w:pPr>
      <w:rPr>
        <w:rFonts w:ascii="Symbol" w:hAnsi="Symbol" w:hint="default"/>
      </w:rPr>
    </w:lvl>
    <w:lvl w:ilvl="8">
      <w:start w:val="1"/>
      <w:numFmt w:val="none"/>
      <w:lvlText w:val=""/>
      <w:lvlJc w:val="left"/>
      <w:pPr>
        <w:ind w:left="3237" w:hanging="357"/>
      </w:pPr>
      <w:rPr>
        <w:rFonts w:ascii="Symbol" w:hAnsi="Symbol" w:hint="default"/>
      </w:rPr>
    </w:lvl>
  </w:abstractNum>
  <w:abstractNum w:abstractNumId="11">
    <w:nsid w:val="52AA1A23"/>
    <w:multiLevelType w:val="multilevel"/>
    <w:tmpl w:val="01789B26"/>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sz w:val="17"/>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sz w:val="20"/>
        <w:szCs w:val="17"/>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49344AC"/>
    <w:multiLevelType w:val="multilevel"/>
    <w:tmpl w:val="977278F0"/>
    <w:lvl w:ilvl="0">
      <w:start w:val="1"/>
      <w:numFmt w:val="decimal"/>
      <w:lvlRestart w:val="0"/>
      <w:lvlText w:val="%1"/>
      <w:lvlJc w:val="left"/>
      <w:pPr>
        <w:tabs>
          <w:tab w:val="num" w:pos="680"/>
        </w:tabs>
        <w:ind w:left="680" w:hanging="680"/>
      </w:pPr>
      <w:rPr>
        <w:rFonts w:ascii="Arial" w:hAnsi="Arial" w:cs="Arial"/>
        <w:b/>
        <w:i w:val="0"/>
        <w:caps w:val="0"/>
        <w:strike w:val="0"/>
        <w:dstrike w:val="0"/>
        <w:vanish w:val="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sz w:val="21"/>
        <w:szCs w:val="20"/>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sz w:val="17"/>
        <w:vertAlign w:val="baseli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sz w:val="20"/>
        <w:vertAlign w:val="baseline"/>
      </w:rPr>
    </w:lvl>
    <w:lvl w:ilvl="4">
      <w:start w:val="1"/>
      <w:numFmt w:val="lowerLetter"/>
      <w:lvlText w:val="(%5)"/>
      <w:lvlJc w:val="left"/>
      <w:pPr>
        <w:tabs>
          <w:tab w:val="num" w:pos="2721"/>
        </w:tabs>
        <w:ind w:left="2721" w:hanging="680"/>
      </w:pPr>
      <w:rPr>
        <w:rFonts w:ascii="Arial" w:hAnsi="Arial" w:cs="Arial"/>
        <w:b w:val="0"/>
        <w:i w:val="0"/>
        <w:caps w:val="0"/>
        <w:strike w:val="0"/>
        <w:dstrike w:val="0"/>
        <w:vanish w:val="0"/>
        <w:sz w:val="20"/>
        <w:vertAlign w:val="baseline"/>
      </w:rPr>
    </w:lvl>
    <w:lvl w:ilvl="5">
      <w:start w:val="1"/>
      <w:numFmt w:val="upperRoman"/>
      <w:lvlText w:val="(%6)"/>
      <w:lvlJc w:val="left"/>
      <w:pPr>
        <w:tabs>
          <w:tab w:val="num" w:pos="3402"/>
        </w:tabs>
        <w:ind w:left="3402" w:hanging="681"/>
      </w:pPr>
      <w:rPr>
        <w:rFonts w:ascii="Arial" w:hAnsi="Arial" w:cs="Arial"/>
        <w:b w:val="0"/>
        <w:i w:val="0"/>
        <w:caps w:val="0"/>
        <w:strike w:val="0"/>
        <w:dstrike w:val="0"/>
        <w:vanish w:val="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1824D91"/>
    <w:multiLevelType w:val="hybridMultilevel"/>
    <w:tmpl w:val="CDD27944"/>
    <w:lvl w:ilvl="0" w:tplc="FFFFFFFF">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42B5945"/>
    <w:multiLevelType w:val="multilevel"/>
    <w:tmpl w:val="1408E796"/>
    <w:lvl w:ilvl="0">
      <w:start w:val="5"/>
      <w:numFmt w:val="decimal"/>
      <w:lvlText w:val="%1."/>
      <w:lvlJc w:val="left"/>
      <w:pPr>
        <w:ind w:left="765" w:hanging="765"/>
      </w:pPr>
      <w:rPr>
        <w:rFonts w:hint="default"/>
        <w:sz w:val="20"/>
      </w:rPr>
    </w:lvl>
    <w:lvl w:ilvl="1">
      <w:start w:val="16"/>
      <w:numFmt w:val="decimal"/>
      <w:lvlText w:val="%1.%2."/>
      <w:lvlJc w:val="left"/>
      <w:pPr>
        <w:ind w:left="1218" w:hanging="765"/>
      </w:pPr>
      <w:rPr>
        <w:rFonts w:hint="default"/>
        <w:sz w:val="20"/>
      </w:rPr>
    </w:lvl>
    <w:lvl w:ilvl="2">
      <w:start w:val="1"/>
      <w:numFmt w:val="decimal"/>
      <w:lvlText w:val="%1.%2.%3."/>
      <w:lvlJc w:val="left"/>
      <w:pPr>
        <w:ind w:left="1671" w:hanging="765"/>
      </w:pPr>
      <w:rPr>
        <w:rFonts w:hint="default"/>
        <w:sz w:val="20"/>
      </w:rPr>
    </w:lvl>
    <w:lvl w:ilvl="3">
      <w:start w:val="1"/>
      <w:numFmt w:val="decimal"/>
      <w:lvlText w:val="%1.%2.%3.%4."/>
      <w:lvlJc w:val="left"/>
      <w:pPr>
        <w:ind w:left="2439" w:hanging="1080"/>
      </w:pPr>
      <w:rPr>
        <w:rFonts w:hint="default"/>
        <w:b w:val="0"/>
        <w:sz w:val="16"/>
        <w:szCs w:val="16"/>
      </w:rPr>
    </w:lvl>
    <w:lvl w:ilvl="4">
      <w:start w:val="1"/>
      <w:numFmt w:val="decimal"/>
      <w:lvlText w:val="%1.%2.%3.%4.%5."/>
      <w:lvlJc w:val="left"/>
      <w:pPr>
        <w:ind w:left="2892" w:hanging="1080"/>
      </w:pPr>
      <w:rPr>
        <w:rFonts w:hint="default"/>
        <w:sz w:val="20"/>
      </w:rPr>
    </w:lvl>
    <w:lvl w:ilvl="5">
      <w:start w:val="1"/>
      <w:numFmt w:val="decimal"/>
      <w:lvlText w:val="%1.%2.%3.%4.%5.%6."/>
      <w:lvlJc w:val="left"/>
      <w:pPr>
        <w:ind w:left="3705" w:hanging="1440"/>
      </w:pPr>
      <w:rPr>
        <w:rFonts w:hint="default"/>
        <w:sz w:val="20"/>
      </w:rPr>
    </w:lvl>
    <w:lvl w:ilvl="6">
      <w:start w:val="1"/>
      <w:numFmt w:val="decimal"/>
      <w:lvlText w:val="%1.%2.%3.%4.%5.%6.%7."/>
      <w:lvlJc w:val="left"/>
      <w:pPr>
        <w:ind w:left="4158" w:hanging="1440"/>
      </w:pPr>
      <w:rPr>
        <w:rFonts w:hint="default"/>
        <w:sz w:val="20"/>
      </w:rPr>
    </w:lvl>
    <w:lvl w:ilvl="7">
      <w:start w:val="1"/>
      <w:numFmt w:val="decimal"/>
      <w:lvlText w:val="%1.%2.%3.%4.%5.%6.%7.%8."/>
      <w:lvlJc w:val="left"/>
      <w:pPr>
        <w:ind w:left="4971" w:hanging="1800"/>
      </w:pPr>
      <w:rPr>
        <w:rFonts w:hint="default"/>
        <w:sz w:val="20"/>
      </w:rPr>
    </w:lvl>
    <w:lvl w:ilvl="8">
      <w:start w:val="1"/>
      <w:numFmt w:val="decimal"/>
      <w:lvlText w:val="%1.%2.%3.%4.%5.%6.%7.%8.%9."/>
      <w:lvlJc w:val="left"/>
      <w:pPr>
        <w:ind w:left="5784" w:hanging="2160"/>
      </w:pPr>
      <w:rPr>
        <w:rFonts w:hint="default"/>
        <w:sz w:val="20"/>
      </w:rPr>
    </w:lvl>
  </w:abstractNum>
  <w:abstractNum w:abstractNumId="15">
    <w:nsid w:val="7C05109E"/>
    <w:multiLevelType w:val="hybridMultilevel"/>
    <w:tmpl w:val="B9962C44"/>
    <w:lvl w:ilvl="0" w:tplc="7136B5A0">
      <w:start w:val="1"/>
      <w:numFmt w:val="lowerRoman"/>
      <w:lvlText w:val="(%1)"/>
      <w:lvlJc w:val="left"/>
      <w:pPr>
        <w:ind w:left="720" w:hanging="360"/>
      </w:pPr>
      <w:rPr>
        <w:rFonts w:cs="Times New Roman" w:hint="default"/>
        <w:b w:val="0"/>
        <w:bCs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3"/>
  </w:num>
  <w:num w:numId="5">
    <w:abstractNumId w:val="4"/>
  </w:num>
  <w:num w:numId="6">
    <w:abstractNumId w:val="7"/>
  </w:num>
  <w:num w:numId="7">
    <w:abstractNumId w:val="8"/>
  </w:num>
  <w:num w:numId="8">
    <w:abstractNumId w:val="13"/>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9"/>
  </w:num>
  <w:num w:numId="14">
    <w:abstractNumId w:val="1"/>
  </w:num>
  <w:num w:numId="15">
    <w:abstractNumId w:val="14"/>
  </w:num>
  <w:num w:numId="16">
    <w:abstractNumId w:val="2"/>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680"/>
  <w:hyphenationZone w:val="425"/>
  <w:noPunctuationKerning/>
  <w:characterSpacingControl w:val="doNotCompress"/>
  <w:hdrShapeDefaults>
    <o:shapedefaults v:ext="edit" spidmax="675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202"/>
    <w:rsid w:val="00001F83"/>
    <w:rsid w:val="000028DC"/>
    <w:rsid w:val="00003A8A"/>
    <w:rsid w:val="00003CC4"/>
    <w:rsid w:val="000043DE"/>
    <w:rsid w:val="0000668C"/>
    <w:rsid w:val="00006848"/>
    <w:rsid w:val="00007200"/>
    <w:rsid w:val="000073E1"/>
    <w:rsid w:val="00007C43"/>
    <w:rsid w:val="00007FFD"/>
    <w:rsid w:val="000104B1"/>
    <w:rsid w:val="0001082C"/>
    <w:rsid w:val="000119D1"/>
    <w:rsid w:val="000129E7"/>
    <w:rsid w:val="00013316"/>
    <w:rsid w:val="00014DBE"/>
    <w:rsid w:val="000169CE"/>
    <w:rsid w:val="00016C4C"/>
    <w:rsid w:val="000206C9"/>
    <w:rsid w:val="00020DDE"/>
    <w:rsid w:val="00022BA3"/>
    <w:rsid w:val="00024009"/>
    <w:rsid w:val="00024C43"/>
    <w:rsid w:val="00026202"/>
    <w:rsid w:val="000273B3"/>
    <w:rsid w:val="00031D28"/>
    <w:rsid w:val="00031FB1"/>
    <w:rsid w:val="0003224D"/>
    <w:rsid w:val="00032AB6"/>
    <w:rsid w:val="00036CC4"/>
    <w:rsid w:val="00036D7F"/>
    <w:rsid w:val="00037158"/>
    <w:rsid w:val="000402FD"/>
    <w:rsid w:val="00040F2B"/>
    <w:rsid w:val="000411F8"/>
    <w:rsid w:val="00041CF0"/>
    <w:rsid w:val="00041D8F"/>
    <w:rsid w:val="00042774"/>
    <w:rsid w:val="0004349C"/>
    <w:rsid w:val="0004475B"/>
    <w:rsid w:val="00044974"/>
    <w:rsid w:val="00044A11"/>
    <w:rsid w:val="00045019"/>
    <w:rsid w:val="00045C56"/>
    <w:rsid w:val="00045D21"/>
    <w:rsid w:val="000464AA"/>
    <w:rsid w:val="00047637"/>
    <w:rsid w:val="00047733"/>
    <w:rsid w:val="0005165C"/>
    <w:rsid w:val="00051B29"/>
    <w:rsid w:val="00051D51"/>
    <w:rsid w:val="000522EC"/>
    <w:rsid w:val="0005260F"/>
    <w:rsid w:val="00053A2D"/>
    <w:rsid w:val="000559BB"/>
    <w:rsid w:val="00057023"/>
    <w:rsid w:val="00057511"/>
    <w:rsid w:val="00060509"/>
    <w:rsid w:val="0006073A"/>
    <w:rsid w:val="0006122F"/>
    <w:rsid w:val="00061FC4"/>
    <w:rsid w:val="00063599"/>
    <w:rsid w:val="000637DA"/>
    <w:rsid w:val="00063A3D"/>
    <w:rsid w:val="00063BAC"/>
    <w:rsid w:val="0006410B"/>
    <w:rsid w:val="00064D99"/>
    <w:rsid w:val="00065D84"/>
    <w:rsid w:val="00066829"/>
    <w:rsid w:val="00066D98"/>
    <w:rsid w:val="00067D15"/>
    <w:rsid w:val="00067F05"/>
    <w:rsid w:val="000703F2"/>
    <w:rsid w:val="00070D14"/>
    <w:rsid w:val="0007229F"/>
    <w:rsid w:val="00073622"/>
    <w:rsid w:val="000751F2"/>
    <w:rsid w:val="000755BE"/>
    <w:rsid w:val="00076243"/>
    <w:rsid w:val="00076F6C"/>
    <w:rsid w:val="00077110"/>
    <w:rsid w:val="0007799D"/>
    <w:rsid w:val="000801CA"/>
    <w:rsid w:val="00081982"/>
    <w:rsid w:val="00081AF1"/>
    <w:rsid w:val="00082FAA"/>
    <w:rsid w:val="0008302D"/>
    <w:rsid w:val="0008428F"/>
    <w:rsid w:val="00084EEE"/>
    <w:rsid w:val="00085D6A"/>
    <w:rsid w:val="0008744C"/>
    <w:rsid w:val="00087FE4"/>
    <w:rsid w:val="000903CC"/>
    <w:rsid w:val="00091DE0"/>
    <w:rsid w:val="0009201B"/>
    <w:rsid w:val="0009523A"/>
    <w:rsid w:val="00095A51"/>
    <w:rsid w:val="00095F26"/>
    <w:rsid w:val="00096579"/>
    <w:rsid w:val="00096EC4"/>
    <w:rsid w:val="00097ADC"/>
    <w:rsid w:val="000A0285"/>
    <w:rsid w:val="000A16FD"/>
    <w:rsid w:val="000A276D"/>
    <w:rsid w:val="000A4877"/>
    <w:rsid w:val="000A673C"/>
    <w:rsid w:val="000A674D"/>
    <w:rsid w:val="000A6BA3"/>
    <w:rsid w:val="000A74F5"/>
    <w:rsid w:val="000A74FE"/>
    <w:rsid w:val="000A7DC6"/>
    <w:rsid w:val="000A7EA6"/>
    <w:rsid w:val="000B0B9B"/>
    <w:rsid w:val="000B17C0"/>
    <w:rsid w:val="000B1CF8"/>
    <w:rsid w:val="000B26E6"/>
    <w:rsid w:val="000B2901"/>
    <w:rsid w:val="000B6413"/>
    <w:rsid w:val="000B7CDD"/>
    <w:rsid w:val="000C0164"/>
    <w:rsid w:val="000C0612"/>
    <w:rsid w:val="000C093B"/>
    <w:rsid w:val="000C1C10"/>
    <w:rsid w:val="000C223D"/>
    <w:rsid w:val="000C237D"/>
    <w:rsid w:val="000C2C7D"/>
    <w:rsid w:val="000C304F"/>
    <w:rsid w:val="000C408E"/>
    <w:rsid w:val="000C4242"/>
    <w:rsid w:val="000C4E6A"/>
    <w:rsid w:val="000C4F9F"/>
    <w:rsid w:val="000C5A28"/>
    <w:rsid w:val="000C5C65"/>
    <w:rsid w:val="000C6485"/>
    <w:rsid w:val="000C670C"/>
    <w:rsid w:val="000C6E38"/>
    <w:rsid w:val="000C70D0"/>
    <w:rsid w:val="000C7C23"/>
    <w:rsid w:val="000D0A5E"/>
    <w:rsid w:val="000D158C"/>
    <w:rsid w:val="000D1B80"/>
    <w:rsid w:val="000D2849"/>
    <w:rsid w:val="000D4B0B"/>
    <w:rsid w:val="000D544D"/>
    <w:rsid w:val="000D5675"/>
    <w:rsid w:val="000D5FAF"/>
    <w:rsid w:val="000D7E66"/>
    <w:rsid w:val="000E1AC9"/>
    <w:rsid w:val="000E1BC7"/>
    <w:rsid w:val="000E335D"/>
    <w:rsid w:val="000E4789"/>
    <w:rsid w:val="000E4E31"/>
    <w:rsid w:val="000E5017"/>
    <w:rsid w:val="000E60FA"/>
    <w:rsid w:val="000E68B6"/>
    <w:rsid w:val="000F082F"/>
    <w:rsid w:val="000F1246"/>
    <w:rsid w:val="000F1B1C"/>
    <w:rsid w:val="000F1C46"/>
    <w:rsid w:val="000F2215"/>
    <w:rsid w:val="000F2B5B"/>
    <w:rsid w:val="000F2C44"/>
    <w:rsid w:val="000F513D"/>
    <w:rsid w:val="000F55E1"/>
    <w:rsid w:val="000F5667"/>
    <w:rsid w:val="000F693F"/>
    <w:rsid w:val="000F697C"/>
    <w:rsid w:val="000F7B02"/>
    <w:rsid w:val="00101F2E"/>
    <w:rsid w:val="001026FA"/>
    <w:rsid w:val="00102A7B"/>
    <w:rsid w:val="00103218"/>
    <w:rsid w:val="00105527"/>
    <w:rsid w:val="001062F6"/>
    <w:rsid w:val="00106EE8"/>
    <w:rsid w:val="00106F27"/>
    <w:rsid w:val="001077A2"/>
    <w:rsid w:val="001101EB"/>
    <w:rsid w:val="00110321"/>
    <w:rsid w:val="00111C51"/>
    <w:rsid w:val="00113382"/>
    <w:rsid w:val="00113773"/>
    <w:rsid w:val="00114150"/>
    <w:rsid w:val="00114D0F"/>
    <w:rsid w:val="00114E90"/>
    <w:rsid w:val="00114FC1"/>
    <w:rsid w:val="00114FEE"/>
    <w:rsid w:val="00115FDE"/>
    <w:rsid w:val="001162F9"/>
    <w:rsid w:val="00116820"/>
    <w:rsid w:val="0011726B"/>
    <w:rsid w:val="00117843"/>
    <w:rsid w:val="00120F29"/>
    <w:rsid w:val="00121790"/>
    <w:rsid w:val="00121F96"/>
    <w:rsid w:val="00122CE9"/>
    <w:rsid w:val="001237EA"/>
    <w:rsid w:val="0012393D"/>
    <w:rsid w:val="001243EF"/>
    <w:rsid w:val="001245CB"/>
    <w:rsid w:val="00125E0A"/>
    <w:rsid w:val="00126146"/>
    <w:rsid w:val="00126518"/>
    <w:rsid w:val="00130151"/>
    <w:rsid w:val="00130861"/>
    <w:rsid w:val="00130EF4"/>
    <w:rsid w:val="001316DB"/>
    <w:rsid w:val="001318C9"/>
    <w:rsid w:val="001320F7"/>
    <w:rsid w:val="001328CB"/>
    <w:rsid w:val="00133A3C"/>
    <w:rsid w:val="00134EFA"/>
    <w:rsid w:val="00135499"/>
    <w:rsid w:val="00135EB5"/>
    <w:rsid w:val="00136939"/>
    <w:rsid w:val="00136CE6"/>
    <w:rsid w:val="0013701D"/>
    <w:rsid w:val="00137214"/>
    <w:rsid w:val="00137595"/>
    <w:rsid w:val="001375CF"/>
    <w:rsid w:val="00137F59"/>
    <w:rsid w:val="001409B6"/>
    <w:rsid w:val="00140A0D"/>
    <w:rsid w:val="001410CB"/>
    <w:rsid w:val="001411E7"/>
    <w:rsid w:val="0014272B"/>
    <w:rsid w:val="00142E10"/>
    <w:rsid w:val="00142EF9"/>
    <w:rsid w:val="001437B6"/>
    <w:rsid w:val="00144247"/>
    <w:rsid w:val="0014471C"/>
    <w:rsid w:val="001450B7"/>
    <w:rsid w:val="00146DC6"/>
    <w:rsid w:val="00146FFD"/>
    <w:rsid w:val="00147BBA"/>
    <w:rsid w:val="00147E7C"/>
    <w:rsid w:val="00151611"/>
    <w:rsid w:val="0015166F"/>
    <w:rsid w:val="00151768"/>
    <w:rsid w:val="00151AFD"/>
    <w:rsid w:val="001524FD"/>
    <w:rsid w:val="001529E6"/>
    <w:rsid w:val="001530AD"/>
    <w:rsid w:val="00153C06"/>
    <w:rsid w:val="00154284"/>
    <w:rsid w:val="00154C6A"/>
    <w:rsid w:val="0015570F"/>
    <w:rsid w:val="00155E48"/>
    <w:rsid w:val="00155E5F"/>
    <w:rsid w:val="00156CE4"/>
    <w:rsid w:val="001573D5"/>
    <w:rsid w:val="00157460"/>
    <w:rsid w:val="00157478"/>
    <w:rsid w:val="0016165C"/>
    <w:rsid w:val="001617D3"/>
    <w:rsid w:val="00161C76"/>
    <w:rsid w:val="00161E65"/>
    <w:rsid w:val="00162C39"/>
    <w:rsid w:val="00162C3C"/>
    <w:rsid w:val="001630AF"/>
    <w:rsid w:val="0016384B"/>
    <w:rsid w:val="00163F35"/>
    <w:rsid w:val="00164B3F"/>
    <w:rsid w:val="00165039"/>
    <w:rsid w:val="001651D7"/>
    <w:rsid w:val="001652D2"/>
    <w:rsid w:val="00165BD3"/>
    <w:rsid w:val="0016680D"/>
    <w:rsid w:val="00166FFD"/>
    <w:rsid w:val="00167FCC"/>
    <w:rsid w:val="00170AB0"/>
    <w:rsid w:val="0017269E"/>
    <w:rsid w:val="001727B8"/>
    <w:rsid w:val="00173B8D"/>
    <w:rsid w:val="00176FDC"/>
    <w:rsid w:val="00180095"/>
    <w:rsid w:val="001807AE"/>
    <w:rsid w:val="001820B0"/>
    <w:rsid w:val="00182287"/>
    <w:rsid w:val="001822EB"/>
    <w:rsid w:val="00182A3A"/>
    <w:rsid w:val="00182A43"/>
    <w:rsid w:val="00182B9C"/>
    <w:rsid w:val="00182C67"/>
    <w:rsid w:val="00182DEF"/>
    <w:rsid w:val="001836A7"/>
    <w:rsid w:val="00184014"/>
    <w:rsid w:val="001848B7"/>
    <w:rsid w:val="001871EB"/>
    <w:rsid w:val="001872FC"/>
    <w:rsid w:val="001873BA"/>
    <w:rsid w:val="00187F09"/>
    <w:rsid w:val="001905C6"/>
    <w:rsid w:val="00191A8F"/>
    <w:rsid w:val="00194FD2"/>
    <w:rsid w:val="001950B2"/>
    <w:rsid w:val="00195EF4"/>
    <w:rsid w:val="00196443"/>
    <w:rsid w:val="001975F6"/>
    <w:rsid w:val="00197BB2"/>
    <w:rsid w:val="001A17B8"/>
    <w:rsid w:val="001A2BC8"/>
    <w:rsid w:val="001A416E"/>
    <w:rsid w:val="001A47D0"/>
    <w:rsid w:val="001A4BD1"/>
    <w:rsid w:val="001A4FD8"/>
    <w:rsid w:val="001A65CC"/>
    <w:rsid w:val="001A6950"/>
    <w:rsid w:val="001B09E5"/>
    <w:rsid w:val="001B0B65"/>
    <w:rsid w:val="001B30A4"/>
    <w:rsid w:val="001B34B7"/>
    <w:rsid w:val="001B3EEF"/>
    <w:rsid w:val="001B3FEC"/>
    <w:rsid w:val="001B4580"/>
    <w:rsid w:val="001B55D9"/>
    <w:rsid w:val="001B5F16"/>
    <w:rsid w:val="001C08B9"/>
    <w:rsid w:val="001C0ABD"/>
    <w:rsid w:val="001C1245"/>
    <w:rsid w:val="001C1C19"/>
    <w:rsid w:val="001C2B89"/>
    <w:rsid w:val="001C2EF7"/>
    <w:rsid w:val="001C3C24"/>
    <w:rsid w:val="001C3CB2"/>
    <w:rsid w:val="001C3CC9"/>
    <w:rsid w:val="001C4B5E"/>
    <w:rsid w:val="001C4C1A"/>
    <w:rsid w:val="001C59D2"/>
    <w:rsid w:val="001C736B"/>
    <w:rsid w:val="001D07F8"/>
    <w:rsid w:val="001D31F2"/>
    <w:rsid w:val="001D4A81"/>
    <w:rsid w:val="001D63E6"/>
    <w:rsid w:val="001D6482"/>
    <w:rsid w:val="001D79D2"/>
    <w:rsid w:val="001D7D43"/>
    <w:rsid w:val="001E06B1"/>
    <w:rsid w:val="001E17BA"/>
    <w:rsid w:val="001E221D"/>
    <w:rsid w:val="001E252D"/>
    <w:rsid w:val="001E25B4"/>
    <w:rsid w:val="001E2789"/>
    <w:rsid w:val="001E43D3"/>
    <w:rsid w:val="001E6132"/>
    <w:rsid w:val="001E61BE"/>
    <w:rsid w:val="001E6516"/>
    <w:rsid w:val="001E75AF"/>
    <w:rsid w:val="001E77F9"/>
    <w:rsid w:val="001E7E4A"/>
    <w:rsid w:val="001F069E"/>
    <w:rsid w:val="001F0822"/>
    <w:rsid w:val="001F4616"/>
    <w:rsid w:val="001F551E"/>
    <w:rsid w:val="001F76B9"/>
    <w:rsid w:val="001F7B93"/>
    <w:rsid w:val="00201CCA"/>
    <w:rsid w:val="00202011"/>
    <w:rsid w:val="00202176"/>
    <w:rsid w:val="002028E0"/>
    <w:rsid w:val="002031D6"/>
    <w:rsid w:val="00203A4D"/>
    <w:rsid w:val="002049C8"/>
    <w:rsid w:val="00205A47"/>
    <w:rsid w:val="00206D26"/>
    <w:rsid w:val="00207679"/>
    <w:rsid w:val="002076F2"/>
    <w:rsid w:val="00207C75"/>
    <w:rsid w:val="00210042"/>
    <w:rsid w:val="00210144"/>
    <w:rsid w:val="00212004"/>
    <w:rsid w:val="0021266D"/>
    <w:rsid w:val="00212717"/>
    <w:rsid w:val="002130E5"/>
    <w:rsid w:val="0021456E"/>
    <w:rsid w:val="00214AB6"/>
    <w:rsid w:val="00216BD3"/>
    <w:rsid w:val="00217B7E"/>
    <w:rsid w:val="00217F8A"/>
    <w:rsid w:val="002219F2"/>
    <w:rsid w:val="002225BF"/>
    <w:rsid w:val="00224815"/>
    <w:rsid w:val="00224A88"/>
    <w:rsid w:val="00224E89"/>
    <w:rsid w:val="00226D6B"/>
    <w:rsid w:val="002272B9"/>
    <w:rsid w:val="002279D4"/>
    <w:rsid w:val="00230D74"/>
    <w:rsid w:val="002312E7"/>
    <w:rsid w:val="00231415"/>
    <w:rsid w:val="00232B20"/>
    <w:rsid w:val="00234473"/>
    <w:rsid w:val="00236788"/>
    <w:rsid w:val="00237563"/>
    <w:rsid w:val="00237604"/>
    <w:rsid w:val="00237F16"/>
    <w:rsid w:val="002410E8"/>
    <w:rsid w:val="0024121B"/>
    <w:rsid w:val="00241A5B"/>
    <w:rsid w:val="00242099"/>
    <w:rsid w:val="00242C57"/>
    <w:rsid w:val="0024370F"/>
    <w:rsid w:val="00244C7F"/>
    <w:rsid w:val="00245187"/>
    <w:rsid w:val="002472BB"/>
    <w:rsid w:val="002478B0"/>
    <w:rsid w:val="00247A7C"/>
    <w:rsid w:val="00247C8D"/>
    <w:rsid w:val="00250C37"/>
    <w:rsid w:val="00251D6E"/>
    <w:rsid w:val="002521AD"/>
    <w:rsid w:val="00252569"/>
    <w:rsid w:val="0025392C"/>
    <w:rsid w:val="00253DB2"/>
    <w:rsid w:val="002551F2"/>
    <w:rsid w:val="00255774"/>
    <w:rsid w:val="00255E04"/>
    <w:rsid w:val="002560A7"/>
    <w:rsid w:val="00256AF8"/>
    <w:rsid w:val="00256C5D"/>
    <w:rsid w:val="0026072B"/>
    <w:rsid w:val="00260BA9"/>
    <w:rsid w:val="00260BCB"/>
    <w:rsid w:val="00260DEC"/>
    <w:rsid w:val="00260E15"/>
    <w:rsid w:val="00260F1A"/>
    <w:rsid w:val="00262D1C"/>
    <w:rsid w:val="00262F88"/>
    <w:rsid w:val="002642FD"/>
    <w:rsid w:val="00266772"/>
    <w:rsid w:val="00266921"/>
    <w:rsid w:val="00266E1E"/>
    <w:rsid w:val="00267487"/>
    <w:rsid w:val="00267637"/>
    <w:rsid w:val="00270EA4"/>
    <w:rsid w:val="00272836"/>
    <w:rsid w:val="0027307D"/>
    <w:rsid w:val="0027446A"/>
    <w:rsid w:val="002744CC"/>
    <w:rsid w:val="00274DEC"/>
    <w:rsid w:val="0027624D"/>
    <w:rsid w:val="00281A58"/>
    <w:rsid w:val="00282397"/>
    <w:rsid w:val="00282B78"/>
    <w:rsid w:val="00283484"/>
    <w:rsid w:val="00283876"/>
    <w:rsid w:val="002838E3"/>
    <w:rsid w:val="0028432E"/>
    <w:rsid w:val="00284483"/>
    <w:rsid w:val="00284A35"/>
    <w:rsid w:val="0028563E"/>
    <w:rsid w:val="0028591D"/>
    <w:rsid w:val="002864B6"/>
    <w:rsid w:val="00286B31"/>
    <w:rsid w:val="0028714B"/>
    <w:rsid w:val="002873E3"/>
    <w:rsid w:val="00287B68"/>
    <w:rsid w:val="0029020C"/>
    <w:rsid w:val="00290ADC"/>
    <w:rsid w:val="0029384C"/>
    <w:rsid w:val="002942D8"/>
    <w:rsid w:val="0029579A"/>
    <w:rsid w:val="00295D2E"/>
    <w:rsid w:val="002960C1"/>
    <w:rsid w:val="002A040E"/>
    <w:rsid w:val="002A089F"/>
    <w:rsid w:val="002A18B7"/>
    <w:rsid w:val="002A2518"/>
    <w:rsid w:val="002A39D7"/>
    <w:rsid w:val="002A3EEE"/>
    <w:rsid w:val="002A4107"/>
    <w:rsid w:val="002A41E7"/>
    <w:rsid w:val="002A42B6"/>
    <w:rsid w:val="002A44C4"/>
    <w:rsid w:val="002A590D"/>
    <w:rsid w:val="002A6043"/>
    <w:rsid w:val="002A67E6"/>
    <w:rsid w:val="002A6A86"/>
    <w:rsid w:val="002B0C9A"/>
    <w:rsid w:val="002B35AE"/>
    <w:rsid w:val="002B3C56"/>
    <w:rsid w:val="002B5CDB"/>
    <w:rsid w:val="002B65EA"/>
    <w:rsid w:val="002B71C3"/>
    <w:rsid w:val="002C1069"/>
    <w:rsid w:val="002C178C"/>
    <w:rsid w:val="002C2C70"/>
    <w:rsid w:val="002C3733"/>
    <w:rsid w:val="002C4985"/>
    <w:rsid w:val="002C4A19"/>
    <w:rsid w:val="002C5668"/>
    <w:rsid w:val="002C583B"/>
    <w:rsid w:val="002C7BA7"/>
    <w:rsid w:val="002D03C0"/>
    <w:rsid w:val="002D3467"/>
    <w:rsid w:val="002D3A0E"/>
    <w:rsid w:val="002D3B55"/>
    <w:rsid w:val="002D3B83"/>
    <w:rsid w:val="002D3D1D"/>
    <w:rsid w:val="002D40B0"/>
    <w:rsid w:val="002D62D2"/>
    <w:rsid w:val="002D751E"/>
    <w:rsid w:val="002D7750"/>
    <w:rsid w:val="002E32A0"/>
    <w:rsid w:val="002E3ED0"/>
    <w:rsid w:val="002E3FD8"/>
    <w:rsid w:val="002E4783"/>
    <w:rsid w:val="002E483C"/>
    <w:rsid w:val="002E5AAC"/>
    <w:rsid w:val="002E6202"/>
    <w:rsid w:val="002E63A1"/>
    <w:rsid w:val="002E6570"/>
    <w:rsid w:val="002E6F76"/>
    <w:rsid w:val="002E75C5"/>
    <w:rsid w:val="002F0440"/>
    <w:rsid w:val="002F1737"/>
    <w:rsid w:val="002F19DA"/>
    <w:rsid w:val="002F1C08"/>
    <w:rsid w:val="002F225E"/>
    <w:rsid w:val="002F2610"/>
    <w:rsid w:val="002F2EFA"/>
    <w:rsid w:val="002F325A"/>
    <w:rsid w:val="002F45FA"/>
    <w:rsid w:val="002F512D"/>
    <w:rsid w:val="002F6B6D"/>
    <w:rsid w:val="002F7DB9"/>
    <w:rsid w:val="0030000E"/>
    <w:rsid w:val="00301F19"/>
    <w:rsid w:val="00302C5B"/>
    <w:rsid w:val="0030510A"/>
    <w:rsid w:val="00311608"/>
    <w:rsid w:val="00312565"/>
    <w:rsid w:val="003141EF"/>
    <w:rsid w:val="0031438E"/>
    <w:rsid w:val="0031616B"/>
    <w:rsid w:val="0032021D"/>
    <w:rsid w:val="00320711"/>
    <w:rsid w:val="00320B96"/>
    <w:rsid w:val="00321190"/>
    <w:rsid w:val="003217AD"/>
    <w:rsid w:val="00322311"/>
    <w:rsid w:val="0032271B"/>
    <w:rsid w:val="00322C4C"/>
    <w:rsid w:val="00322F75"/>
    <w:rsid w:val="00324E80"/>
    <w:rsid w:val="00325F5C"/>
    <w:rsid w:val="00326B27"/>
    <w:rsid w:val="003276EA"/>
    <w:rsid w:val="003278EC"/>
    <w:rsid w:val="0032799A"/>
    <w:rsid w:val="00327A74"/>
    <w:rsid w:val="00330C7F"/>
    <w:rsid w:val="00331761"/>
    <w:rsid w:val="0033282A"/>
    <w:rsid w:val="00332C87"/>
    <w:rsid w:val="00332F66"/>
    <w:rsid w:val="00333FAC"/>
    <w:rsid w:val="003342CD"/>
    <w:rsid w:val="003344A7"/>
    <w:rsid w:val="00334F54"/>
    <w:rsid w:val="0033548B"/>
    <w:rsid w:val="00335597"/>
    <w:rsid w:val="00335D58"/>
    <w:rsid w:val="00337739"/>
    <w:rsid w:val="00340706"/>
    <w:rsid w:val="00341A77"/>
    <w:rsid w:val="0034254B"/>
    <w:rsid w:val="00342567"/>
    <w:rsid w:val="00343627"/>
    <w:rsid w:val="00344056"/>
    <w:rsid w:val="003440D6"/>
    <w:rsid w:val="0034475E"/>
    <w:rsid w:val="00345791"/>
    <w:rsid w:val="00345C85"/>
    <w:rsid w:val="00345DB4"/>
    <w:rsid w:val="003468B0"/>
    <w:rsid w:val="00346FBC"/>
    <w:rsid w:val="0034708D"/>
    <w:rsid w:val="00347468"/>
    <w:rsid w:val="00350788"/>
    <w:rsid w:val="00350D03"/>
    <w:rsid w:val="00351848"/>
    <w:rsid w:val="00351971"/>
    <w:rsid w:val="00351B20"/>
    <w:rsid w:val="0035213A"/>
    <w:rsid w:val="003549AE"/>
    <w:rsid w:val="00354CA8"/>
    <w:rsid w:val="00355434"/>
    <w:rsid w:val="0035693B"/>
    <w:rsid w:val="003600EF"/>
    <w:rsid w:val="00360682"/>
    <w:rsid w:val="003611B8"/>
    <w:rsid w:val="00361854"/>
    <w:rsid w:val="003625ED"/>
    <w:rsid w:val="003627EE"/>
    <w:rsid w:val="00363CCD"/>
    <w:rsid w:val="0036403E"/>
    <w:rsid w:val="003648C7"/>
    <w:rsid w:val="00365A2C"/>
    <w:rsid w:val="00366897"/>
    <w:rsid w:val="00366BB6"/>
    <w:rsid w:val="00367FBB"/>
    <w:rsid w:val="00370108"/>
    <w:rsid w:val="00370342"/>
    <w:rsid w:val="00370F3C"/>
    <w:rsid w:val="00372703"/>
    <w:rsid w:val="00372C4D"/>
    <w:rsid w:val="00373B23"/>
    <w:rsid w:val="00373C1F"/>
    <w:rsid w:val="00374CED"/>
    <w:rsid w:val="00375999"/>
    <w:rsid w:val="00375F40"/>
    <w:rsid w:val="003765B3"/>
    <w:rsid w:val="0037704E"/>
    <w:rsid w:val="003804EF"/>
    <w:rsid w:val="00380916"/>
    <w:rsid w:val="00380D48"/>
    <w:rsid w:val="003811E9"/>
    <w:rsid w:val="00381321"/>
    <w:rsid w:val="00381404"/>
    <w:rsid w:val="00381CED"/>
    <w:rsid w:val="00381FC5"/>
    <w:rsid w:val="0038280E"/>
    <w:rsid w:val="00382B08"/>
    <w:rsid w:val="0038308F"/>
    <w:rsid w:val="00383C19"/>
    <w:rsid w:val="00383E46"/>
    <w:rsid w:val="00387762"/>
    <w:rsid w:val="003877D0"/>
    <w:rsid w:val="00390D99"/>
    <w:rsid w:val="00391E37"/>
    <w:rsid w:val="003920CA"/>
    <w:rsid w:val="00395135"/>
    <w:rsid w:val="00395B99"/>
    <w:rsid w:val="00396C52"/>
    <w:rsid w:val="00396D58"/>
    <w:rsid w:val="0039711C"/>
    <w:rsid w:val="00397E9F"/>
    <w:rsid w:val="003A01C3"/>
    <w:rsid w:val="003A0717"/>
    <w:rsid w:val="003A0F99"/>
    <w:rsid w:val="003A24AC"/>
    <w:rsid w:val="003A550D"/>
    <w:rsid w:val="003A62AA"/>
    <w:rsid w:val="003A67EE"/>
    <w:rsid w:val="003A6DDD"/>
    <w:rsid w:val="003A7270"/>
    <w:rsid w:val="003A7607"/>
    <w:rsid w:val="003B00A1"/>
    <w:rsid w:val="003B08B0"/>
    <w:rsid w:val="003B3FBC"/>
    <w:rsid w:val="003B5958"/>
    <w:rsid w:val="003B6442"/>
    <w:rsid w:val="003B64C0"/>
    <w:rsid w:val="003B6A20"/>
    <w:rsid w:val="003B71FC"/>
    <w:rsid w:val="003B781C"/>
    <w:rsid w:val="003B7B69"/>
    <w:rsid w:val="003B7D9C"/>
    <w:rsid w:val="003C1353"/>
    <w:rsid w:val="003C1968"/>
    <w:rsid w:val="003C37D0"/>
    <w:rsid w:val="003C3F0C"/>
    <w:rsid w:val="003C45DA"/>
    <w:rsid w:val="003C5855"/>
    <w:rsid w:val="003C5A7D"/>
    <w:rsid w:val="003C684D"/>
    <w:rsid w:val="003C6A06"/>
    <w:rsid w:val="003C6AF0"/>
    <w:rsid w:val="003C73DF"/>
    <w:rsid w:val="003C740F"/>
    <w:rsid w:val="003C797E"/>
    <w:rsid w:val="003D067A"/>
    <w:rsid w:val="003D1715"/>
    <w:rsid w:val="003D1BD6"/>
    <w:rsid w:val="003D1C88"/>
    <w:rsid w:val="003D1DD7"/>
    <w:rsid w:val="003D42F0"/>
    <w:rsid w:val="003D4AEF"/>
    <w:rsid w:val="003D4B2E"/>
    <w:rsid w:val="003D5D43"/>
    <w:rsid w:val="003D5D73"/>
    <w:rsid w:val="003D5D84"/>
    <w:rsid w:val="003D6752"/>
    <w:rsid w:val="003E024A"/>
    <w:rsid w:val="003E033C"/>
    <w:rsid w:val="003E09C8"/>
    <w:rsid w:val="003E0F22"/>
    <w:rsid w:val="003E17D7"/>
    <w:rsid w:val="003E1E6E"/>
    <w:rsid w:val="003E2C54"/>
    <w:rsid w:val="003E3AE0"/>
    <w:rsid w:val="003E3C09"/>
    <w:rsid w:val="003E431B"/>
    <w:rsid w:val="003E4E89"/>
    <w:rsid w:val="003E5C88"/>
    <w:rsid w:val="003E676D"/>
    <w:rsid w:val="003E6846"/>
    <w:rsid w:val="003E692B"/>
    <w:rsid w:val="003E7036"/>
    <w:rsid w:val="003E7A26"/>
    <w:rsid w:val="003F1810"/>
    <w:rsid w:val="003F1E77"/>
    <w:rsid w:val="003F26B0"/>
    <w:rsid w:val="003F3371"/>
    <w:rsid w:val="003F3894"/>
    <w:rsid w:val="003F3D08"/>
    <w:rsid w:val="003F41B9"/>
    <w:rsid w:val="003F50E4"/>
    <w:rsid w:val="003F67AE"/>
    <w:rsid w:val="00400863"/>
    <w:rsid w:val="00400C0A"/>
    <w:rsid w:val="00401AB4"/>
    <w:rsid w:val="00402C01"/>
    <w:rsid w:val="00402D80"/>
    <w:rsid w:val="00402F70"/>
    <w:rsid w:val="00404511"/>
    <w:rsid w:val="00404F4E"/>
    <w:rsid w:val="004057E8"/>
    <w:rsid w:val="00405B1F"/>
    <w:rsid w:val="00405C5C"/>
    <w:rsid w:val="00406904"/>
    <w:rsid w:val="00407934"/>
    <w:rsid w:val="004100D6"/>
    <w:rsid w:val="00411370"/>
    <w:rsid w:val="004115A5"/>
    <w:rsid w:val="00411771"/>
    <w:rsid w:val="00411A0F"/>
    <w:rsid w:val="004125D6"/>
    <w:rsid w:val="004129A9"/>
    <w:rsid w:val="00413778"/>
    <w:rsid w:val="00415613"/>
    <w:rsid w:val="00416CAE"/>
    <w:rsid w:val="00417FA7"/>
    <w:rsid w:val="00420613"/>
    <w:rsid w:val="004212B9"/>
    <w:rsid w:val="004218F3"/>
    <w:rsid w:val="00421D19"/>
    <w:rsid w:val="00422DE9"/>
    <w:rsid w:val="0042429E"/>
    <w:rsid w:val="004243A7"/>
    <w:rsid w:val="0042504A"/>
    <w:rsid w:val="00425208"/>
    <w:rsid w:val="004252B0"/>
    <w:rsid w:val="0042611D"/>
    <w:rsid w:val="00426C03"/>
    <w:rsid w:val="00427979"/>
    <w:rsid w:val="00427FE6"/>
    <w:rsid w:val="004305CF"/>
    <w:rsid w:val="0043069F"/>
    <w:rsid w:val="00431595"/>
    <w:rsid w:val="00431B1C"/>
    <w:rsid w:val="00432B56"/>
    <w:rsid w:val="004337E2"/>
    <w:rsid w:val="00433D73"/>
    <w:rsid w:val="00434026"/>
    <w:rsid w:val="00434C0B"/>
    <w:rsid w:val="0043617E"/>
    <w:rsid w:val="00436837"/>
    <w:rsid w:val="00436F0C"/>
    <w:rsid w:val="004370F0"/>
    <w:rsid w:val="00437718"/>
    <w:rsid w:val="00437B74"/>
    <w:rsid w:val="00440A85"/>
    <w:rsid w:val="004418C0"/>
    <w:rsid w:val="00441BEE"/>
    <w:rsid w:val="004420DC"/>
    <w:rsid w:val="00443060"/>
    <w:rsid w:val="0044325A"/>
    <w:rsid w:val="00443E8B"/>
    <w:rsid w:val="0044448C"/>
    <w:rsid w:val="00444BCE"/>
    <w:rsid w:val="00444E74"/>
    <w:rsid w:val="00444FC8"/>
    <w:rsid w:val="00445947"/>
    <w:rsid w:val="004469B8"/>
    <w:rsid w:val="004479E4"/>
    <w:rsid w:val="00447FE5"/>
    <w:rsid w:val="00450264"/>
    <w:rsid w:val="00450401"/>
    <w:rsid w:val="00450DA2"/>
    <w:rsid w:val="0045284D"/>
    <w:rsid w:val="00452E1A"/>
    <w:rsid w:val="00453772"/>
    <w:rsid w:val="00453A71"/>
    <w:rsid w:val="00454F5C"/>
    <w:rsid w:val="00456AD3"/>
    <w:rsid w:val="00456DE6"/>
    <w:rsid w:val="0045741D"/>
    <w:rsid w:val="0045769A"/>
    <w:rsid w:val="00460F69"/>
    <w:rsid w:val="0046228E"/>
    <w:rsid w:val="0046256F"/>
    <w:rsid w:val="0046369E"/>
    <w:rsid w:val="00463C41"/>
    <w:rsid w:val="0046421C"/>
    <w:rsid w:val="004648E5"/>
    <w:rsid w:val="004649A0"/>
    <w:rsid w:val="00464A37"/>
    <w:rsid w:val="00465497"/>
    <w:rsid w:val="00466C8D"/>
    <w:rsid w:val="00466E4E"/>
    <w:rsid w:val="004675E8"/>
    <w:rsid w:val="00467762"/>
    <w:rsid w:val="00467EA1"/>
    <w:rsid w:val="004717E0"/>
    <w:rsid w:val="00471E35"/>
    <w:rsid w:val="004736A2"/>
    <w:rsid w:val="004738AD"/>
    <w:rsid w:val="00474069"/>
    <w:rsid w:val="0047489B"/>
    <w:rsid w:val="004751CF"/>
    <w:rsid w:val="0047533E"/>
    <w:rsid w:val="00475790"/>
    <w:rsid w:val="00475B13"/>
    <w:rsid w:val="00476310"/>
    <w:rsid w:val="004764BB"/>
    <w:rsid w:val="00477916"/>
    <w:rsid w:val="004800A3"/>
    <w:rsid w:val="0048039F"/>
    <w:rsid w:val="00480956"/>
    <w:rsid w:val="00480BDB"/>
    <w:rsid w:val="004814D8"/>
    <w:rsid w:val="004814E2"/>
    <w:rsid w:val="0048154A"/>
    <w:rsid w:val="00481981"/>
    <w:rsid w:val="004819F7"/>
    <w:rsid w:val="004869F9"/>
    <w:rsid w:val="00490A81"/>
    <w:rsid w:val="00490B97"/>
    <w:rsid w:val="00490D31"/>
    <w:rsid w:val="00491305"/>
    <w:rsid w:val="0049140D"/>
    <w:rsid w:val="00492961"/>
    <w:rsid w:val="00492CB7"/>
    <w:rsid w:val="00495463"/>
    <w:rsid w:val="00496192"/>
    <w:rsid w:val="004965D0"/>
    <w:rsid w:val="004A0A19"/>
    <w:rsid w:val="004A0E70"/>
    <w:rsid w:val="004A1044"/>
    <w:rsid w:val="004A1465"/>
    <w:rsid w:val="004A1523"/>
    <w:rsid w:val="004A17DD"/>
    <w:rsid w:val="004A2157"/>
    <w:rsid w:val="004A2CDD"/>
    <w:rsid w:val="004A39A5"/>
    <w:rsid w:val="004A3A02"/>
    <w:rsid w:val="004A47EA"/>
    <w:rsid w:val="004A4B71"/>
    <w:rsid w:val="004A4DB4"/>
    <w:rsid w:val="004A5E14"/>
    <w:rsid w:val="004A6379"/>
    <w:rsid w:val="004A68DA"/>
    <w:rsid w:val="004A69E4"/>
    <w:rsid w:val="004A73AF"/>
    <w:rsid w:val="004A7D79"/>
    <w:rsid w:val="004B0006"/>
    <w:rsid w:val="004B1D59"/>
    <w:rsid w:val="004B319C"/>
    <w:rsid w:val="004B3D99"/>
    <w:rsid w:val="004B406D"/>
    <w:rsid w:val="004B4DEC"/>
    <w:rsid w:val="004B554F"/>
    <w:rsid w:val="004B647B"/>
    <w:rsid w:val="004B66B1"/>
    <w:rsid w:val="004B68EB"/>
    <w:rsid w:val="004B723E"/>
    <w:rsid w:val="004B75E2"/>
    <w:rsid w:val="004B774D"/>
    <w:rsid w:val="004B7F92"/>
    <w:rsid w:val="004C014B"/>
    <w:rsid w:val="004C16ED"/>
    <w:rsid w:val="004C2631"/>
    <w:rsid w:val="004C274E"/>
    <w:rsid w:val="004C337F"/>
    <w:rsid w:val="004C3720"/>
    <w:rsid w:val="004C4965"/>
    <w:rsid w:val="004C4DDE"/>
    <w:rsid w:val="004C51F5"/>
    <w:rsid w:val="004C576A"/>
    <w:rsid w:val="004C767B"/>
    <w:rsid w:val="004C7F14"/>
    <w:rsid w:val="004D1B2D"/>
    <w:rsid w:val="004D220C"/>
    <w:rsid w:val="004D24CB"/>
    <w:rsid w:val="004D2D2E"/>
    <w:rsid w:val="004D3508"/>
    <w:rsid w:val="004D3E7F"/>
    <w:rsid w:val="004D3F8F"/>
    <w:rsid w:val="004D456C"/>
    <w:rsid w:val="004D50AF"/>
    <w:rsid w:val="004D5D46"/>
    <w:rsid w:val="004D6552"/>
    <w:rsid w:val="004D7325"/>
    <w:rsid w:val="004E0B70"/>
    <w:rsid w:val="004E0E10"/>
    <w:rsid w:val="004E1837"/>
    <w:rsid w:val="004E1D90"/>
    <w:rsid w:val="004E1DF0"/>
    <w:rsid w:val="004E283B"/>
    <w:rsid w:val="004E3911"/>
    <w:rsid w:val="004E3915"/>
    <w:rsid w:val="004E3F1B"/>
    <w:rsid w:val="004E4AAD"/>
    <w:rsid w:val="004E5AE1"/>
    <w:rsid w:val="004E5C39"/>
    <w:rsid w:val="004F06BA"/>
    <w:rsid w:val="004F0B94"/>
    <w:rsid w:val="004F19BD"/>
    <w:rsid w:val="004F2DCA"/>
    <w:rsid w:val="004F336F"/>
    <w:rsid w:val="004F36EC"/>
    <w:rsid w:val="004F4DA6"/>
    <w:rsid w:val="004F568A"/>
    <w:rsid w:val="004F6026"/>
    <w:rsid w:val="004F6645"/>
    <w:rsid w:val="004F67FA"/>
    <w:rsid w:val="004F6B15"/>
    <w:rsid w:val="004F7570"/>
    <w:rsid w:val="0050130A"/>
    <w:rsid w:val="005014D2"/>
    <w:rsid w:val="00504AF5"/>
    <w:rsid w:val="00505217"/>
    <w:rsid w:val="00505DD1"/>
    <w:rsid w:val="00506BD6"/>
    <w:rsid w:val="0050711F"/>
    <w:rsid w:val="00507E30"/>
    <w:rsid w:val="00511268"/>
    <w:rsid w:val="0051141F"/>
    <w:rsid w:val="0051234F"/>
    <w:rsid w:val="00512E94"/>
    <w:rsid w:val="00513C36"/>
    <w:rsid w:val="0051451C"/>
    <w:rsid w:val="0051454C"/>
    <w:rsid w:val="00515171"/>
    <w:rsid w:val="00515C22"/>
    <w:rsid w:val="005162CF"/>
    <w:rsid w:val="00517067"/>
    <w:rsid w:val="00520523"/>
    <w:rsid w:val="00520597"/>
    <w:rsid w:val="00520B6A"/>
    <w:rsid w:val="00520FAC"/>
    <w:rsid w:val="005215FD"/>
    <w:rsid w:val="00521F3F"/>
    <w:rsid w:val="005223F2"/>
    <w:rsid w:val="00522696"/>
    <w:rsid w:val="005227D0"/>
    <w:rsid w:val="00522C62"/>
    <w:rsid w:val="005231E2"/>
    <w:rsid w:val="00524C21"/>
    <w:rsid w:val="00524F11"/>
    <w:rsid w:val="005255C4"/>
    <w:rsid w:val="0053106D"/>
    <w:rsid w:val="00531E11"/>
    <w:rsid w:val="00532B8D"/>
    <w:rsid w:val="00532BD0"/>
    <w:rsid w:val="00533455"/>
    <w:rsid w:val="005348DD"/>
    <w:rsid w:val="00534AD7"/>
    <w:rsid w:val="00534BD7"/>
    <w:rsid w:val="00534D08"/>
    <w:rsid w:val="005405B7"/>
    <w:rsid w:val="00540E90"/>
    <w:rsid w:val="005410D2"/>
    <w:rsid w:val="00541619"/>
    <w:rsid w:val="00541ABD"/>
    <w:rsid w:val="00543D99"/>
    <w:rsid w:val="00544704"/>
    <w:rsid w:val="005448FD"/>
    <w:rsid w:val="0054544C"/>
    <w:rsid w:val="005457E7"/>
    <w:rsid w:val="005461D4"/>
    <w:rsid w:val="005467F0"/>
    <w:rsid w:val="00546E23"/>
    <w:rsid w:val="00546E3C"/>
    <w:rsid w:val="005476BE"/>
    <w:rsid w:val="0054796A"/>
    <w:rsid w:val="00552721"/>
    <w:rsid w:val="005536E8"/>
    <w:rsid w:val="005549EE"/>
    <w:rsid w:val="00554A20"/>
    <w:rsid w:val="00557AC0"/>
    <w:rsid w:val="00560707"/>
    <w:rsid w:val="00560F9D"/>
    <w:rsid w:val="0056291D"/>
    <w:rsid w:val="00562D77"/>
    <w:rsid w:val="005637D8"/>
    <w:rsid w:val="00564FAD"/>
    <w:rsid w:val="00565D07"/>
    <w:rsid w:val="00565E63"/>
    <w:rsid w:val="0056605B"/>
    <w:rsid w:val="005662D8"/>
    <w:rsid w:val="00566BA5"/>
    <w:rsid w:val="00566BED"/>
    <w:rsid w:val="005705FF"/>
    <w:rsid w:val="005730F6"/>
    <w:rsid w:val="00573551"/>
    <w:rsid w:val="00574644"/>
    <w:rsid w:val="005752F3"/>
    <w:rsid w:val="00575EB4"/>
    <w:rsid w:val="005761E4"/>
    <w:rsid w:val="0057697B"/>
    <w:rsid w:val="00577E7A"/>
    <w:rsid w:val="00580098"/>
    <w:rsid w:val="00580F45"/>
    <w:rsid w:val="00581198"/>
    <w:rsid w:val="00581374"/>
    <w:rsid w:val="00581618"/>
    <w:rsid w:val="00581E0E"/>
    <w:rsid w:val="00582C3F"/>
    <w:rsid w:val="0058448D"/>
    <w:rsid w:val="0058546E"/>
    <w:rsid w:val="00585BE7"/>
    <w:rsid w:val="00586498"/>
    <w:rsid w:val="0058710C"/>
    <w:rsid w:val="00590679"/>
    <w:rsid w:val="00590BD4"/>
    <w:rsid w:val="0059225C"/>
    <w:rsid w:val="00592825"/>
    <w:rsid w:val="00592D04"/>
    <w:rsid w:val="00592F4E"/>
    <w:rsid w:val="005934F7"/>
    <w:rsid w:val="00593699"/>
    <w:rsid w:val="00593B92"/>
    <w:rsid w:val="00594B14"/>
    <w:rsid w:val="00594CDC"/>
    <w:rsid w:val="005A030B"/>
    <w:rsid w:val="005A1A01"/>
    <w:rsid w:val="005A24D8"/>
    <w:rsid w:val="005A24E7"/>
    <w:rsid w:val="005A2715"/>
    <w:rsid w:val="005A322A"/>
    <w:rsid w:val="005A3248"/>
    <w:rsid w:val="005A3F75"/>
    <w:rsid w:val="005A4748"/>
    <w:rsid w:val="005A7561"/>
    <w:rsid w:val="005B14CA"/>
    <w:rsid w:val="005B1D98"/>
    <w:rsid w:val="005B2203"/>
    <w:rsid w:val="005B3781"/>
    <w:rsid w:val="005B3D79"/>
    <w:rsid w:val="005B5B72"/>
    <w:rsid w:val="005B7A85"/>
    <w:rsid w:val="005C02DE"/>
    <w:rsid w:val="005C05F2"/>
    <w:rsid w:val="005C0F47"/>
    <w:rsid w:val="005C0F69"/>
    <w:rsid w:val="005C2631"/>
    <w:rsid w:val="005C308B"/>
    <w:rsid w:val="005C3161"/>
    <w:rsid w:val="005C3BE9"/>
    <w:rsid w:val="005C3C86"/>
    <w:rsid w:val="005C4327"/>
    <w:rsid w:val="005C5957"/>
    <w:rsid w:val="005C5E1F"/>
    <w:rsid w:val="005C77A7"/>
    <w:rsid w:val="005C7D6C"/>
    <w:rsid w:val="005D0701"/>
    <w:rsid w:val="005D082D"/>
    <w:rsid w:val="005D0AFE"/>
    <w:rsid w:val="005D1E51"/>
    <w:rsid w:val="005D29F1"/>
    <w:rsid w:val="005D4A75"/>
    <w:rsid w:val="005D567A"/>
    <w:rsid w:val="005D6028"/>
    <w:rsid w:val="005D7874"/>
    <w:rsid w:val="005E19A7"/>
    <w:rsid w:val="005E2715"/>
    <w:rsid w:val="005E4291"/>
    <w:rsid w:val="005E4B3A"/>
    <w:rsid w:val="005E6B4C"/>
    <w:rsid w:val="005E73BD"/>
    <w:rsid w:val="005F0D07"/>
    <w:rsid w:val="005F12FC"/>
    <w:rsid w:val="005F1977"/>
    <w:rsid w:val="005F1BFB"/>
    <w:rsid w:val="005F2258"/>
    <w:rsid w:val="005F2747"/>
    <w:rsid w:val="005F3676"/>
    <w:rsid w:val="005F561D"/>
    <w:rsid w:val="005F619C"/>
    <w:rsid w:val="005F6E55"/>
    <w:rsid w:val="00600A35"/>
    <w:rsid w:val="00600BB3"/>
    <w:rsid w:val="00600F64"/>
    <w:rsid w:val="006019AC"/>
    <w:rsid w:val="00601FCF"/>
    <w:rsid w:val="006025F1"/>
    <w:rsid w:val="00602656"/>
    <w:rsid w:val="00602781"/>
    <w:rsid w:val="0060317D"/>
    <w:rsid w:val="00603A91"/>
    <w:rsid w:val="00604E3B"/>
    <w:rsid w:val="006051C2"/>
    <w:rsid w:val="0060524E"/>
    <w:rsid w:val="006053D1"/>
    <w:rsid w:val="00606D86"/>
    <w:rsid w:val="00606E2D"/>
    <w:rsid w:val="006071BC"/>
    <w:rsid w:val="006105ED"/>
    <w:rsid w:val="00611C78"/>
    <w:rsid w:val="00611F7D"/>
    <w:rsid w:val="00612F2B"/>
    <w:rsid w:val="0061344C"/>
    <w:rsid w:val="00613E39"/>
    <w:rsid w:val="00615D83"/>
    <w:rsid w:val="00617D1A"/>
    <w:rsid w:val="00620044"/>
    <w:rsid w:val="006205F0"/>
    <w:rsid w:val="00620F48"/>
    <w:rsid w:val="006214E7"/>
    <w:rsid w:val="006234B3"/>
    <w:rsid w:val="00624198"/>
    <w:rsid w:val="00624E3C"/>
    <w:rsid w:val="006256FA"/>
    <w:rsid w:val="0062682F"/>
    <w:rsid w:val="00627B8C"/>
    <w:rsid w:val="00630E70"/>
    <w:rsid w:val="006317DE"/>
    <w:rsid w:val="00631C57"/>
    <w:rsid w:val="0063208F"/>
    <w:rsid w:val="0063262A"/>
    <w:rsid w:val="006326A8"/>
    <w:rsid w:val="00633969"/>
    <w:rsid w:val="00633A12"/>
    <w:rsid w:val="00633E25"/>
    <w:rsid w:val="00634B73"/>
    <w:rsid w:val="00634BA6"/>
    <w:rsid w:val="00634E93"/>
    <w:rsid w:val="006364C7"/>
    <w:rsid w:val="00636B30"/>
    <w:rsid w:val="00637416"/>
    <w:rsid w:val="00640701"/>
    <w:rsid w:val="00641079"/>
    <w:rsid w:val="00641548"/>
    <w:rsid w:val="006421B5"/>
    <w:rsid w:val="00642671"/>
    <w:rsid w:val="00643148"/>
    <w:rsid w:val="00643B80"/>
    <w:rsid w:val="006444B9"/>
    <w:rsid w:val="006446BD"/>
    <w:rsid w:val="00645083"/>
    <w:rsid w:val="006451AC"/>
    <w:rsid w:val="00645A6D"/>
    <w:rsid w:val="006463F3"/>
    <w:rsid w:val="00646C7E"/>
    <w:rsid w:val="0064781B"/>
    <w:rsid w:val="0064790D"/>
    <w:rsid w:val="0065236E"/>
    <w:rsid w:val="00652EC5"/>
    <w:rsid w:val="006534F0"/>
    <w:rsid w:val="00653578"/>
    <w:rsid w:val="00653685"/>
    <w:rsid w:val="006539FE"/>
    <w:rsid w:val="00653A25"/>
    <w:rsid w:val="00653A55"/>
    <w:rsid w:val="00653C20"/>
    <w:rsid w:val="00653C47"/>
    <w:rsid w:val="00653E91"/>
    <w:rsid w:val="00654F56"/>
    <w:rsid w:val="0065517B"/>
    <w:rsid w:val="0065538A"/>
    <w:rsid w:val="0065574C"/>
    <w:rsid w:val="0065592D"/>
    <w:rsid w:val="0065605C"/>
    <w:rsid w:val="00657514"/>
    <w:rsid w:val="006578D4"/>
    <w:rsid w:val="00657EAB"/>
    <w:rsid w:val="00660390"/>
    <w:rsid w:val="00660BB7"/>
    <w:rsid w:val="0066119B"/>
    <w:rsid w:val="006612E1"/>
    <w:rsid w:val="00661661"/>
    <w:rsid w:val="006623E3"/>
    <w:rsid w:val="0066283B"/>
    <w:rsid w:val="00663065"/>
    <w:rsid w:val="006632B0"/>
    <w:rsid w:val="00663DE9"/>
    <w:rsid w:val="00664FCB"/>
    <w:rsid w:val="006657EE"/>
    <w:rsid w:val="00666A04"/>
    <w:rsid w:val="00666FA9"/>
    <w:rsid w:val="00671073"/>
    <w:rsid w:val="00672249"/>
    <w:rsid w:val="00672380"/>
    <w:rsid w:val="00672680"/>
    <w:rsid w:val="00672EE4"/>
    <w:rsid w:val="00672FCD"/>
    <w:rsid w:val="006737A5"/>
    <w:rsid w:val="00673F66"/>
    <w:rsid w:val="00675753"/>
    <w:rsid w:val="00677895"/>
    <w:rsid w:val="00677B63"/>
    <w:rsid w:val="00680C14"/>
    <w:rsid w:val="0068197F"/>
    <w:rsid w:val="00681D70"/>
    <w:rsid w:val="0068370D"/>
    <w:rsid w:val="006837F8"/>
    <w:rsid w:val="00683DEE"/>
    <w:rsid w:val="00683F63"/>
    <w:rsid w:val="006840F0"/>
    <w:rsid w:val="0068607B"/>
    <w:rsid w:val="00686840"/>
    <w:rsid w:val="006871A7"/>
    <w:rsid w:val="00687D45"/>
    <w:rsid w:val="0069052F"/>
    <w:rsid w:val="00690939"/>
    <w:rsid w:val="006917EE"/>
    <w:rsid w:val="00696C65"/>
    <w:rsid w:val="00697F08"/>
    <w:rsid w:val="006A01E9"/>
    <w:rsid w:val="006A09F5"/>
    <w:rsid w:val="006A0B2E"/>
    <w:rsid w:val="006A12DD"/>
    <w:rsid w:val="006A2517"/>
    <w:rsid w:val="006A2A93"/>
    <w:rsid w:val="006A39DA"/>
    <w:rsid w:val="006A451C"/>
    <w:rsid w:val="006A5692"/>
    <w:rsid w:val="006A58ED"/>
    <w:rsid w:val="006A607F"/>
    <w:rsid w:val="006A619F"/>
    <w:rsid w:val="006A7261"/>
    <w:rsid w:val="006A7322"/>
    <w:rsid w:val="006B025A"/>
    <w:rsid w:val="006B0601"/>
    <w:rsid w:val="006B0A97"/>
    <w:rsid w:val="006B2162"/>
    <w:rsid w:val="006B2E45"/>
    <w:rsid w:val="006B311C"/>
    <w:rsid w:val="006B32F3"/>
    <w:rsid w:val="006B389A"/>
    <w:rsid w:val="006B4A00"/>
    <w:rsid w:val="006B5226"/>
    <w:rsid w:val="006B6700"/>
    <w:rsid w:val="006C0050"/>
    <w:rsid w:val="006C0073"/>
    <w:rsid w:val="006C0624"/>
    <w:rsid w:val="006C0F34"/>
    <w:rsid w:val="006C1671"/>
    <w:rsid w:val="006C2496"/>
    <w:rsid w:val="006C3096"/>
    <w:rsid w:val="006C3372"/>
    <w:rsid w:val="006C3B7A"/>
    <w:rsid w:val="006C44D8"/>
    <w:rsid w:val="006C50CD"/>
    <w:rsid w:val="006C51B0"/>
    <w:rsid w:val="006C53BC"/>
    <w:rsid w:val="006C5CA1"/>
    <w:rsid w:val="006D0079"/>
    <w:rsid w:val="006D0E46"/>
    <w:rsid w:val="006D115C"/>
    <w:rsid w:val="006D14B7"/>
    <w:rsid w:val="006D1985"/>
    <w:rsid w:val="006D2436"/>
    <w:rsid w:val="006D3802"/>
    <w:rsid w:val="006D45EF"/>
    <w:rsid w:val="006D4A41"/>
    <w:rsid w:val="006D4B6A"/>
    <w:rsid w:val="006D4F96"/>
    <w:rsid w:val="006D65F6"/>
    <w:rsid w:val="006D6C3A"/>
    <w:rsid w:val="006D7298"/>
    <w:rsid w:val="006D77AB"/>
    <w:rsid w:val="006E0B3D"/>
    <w:rsid w:val="006E1213"/>
    <w:rsid w:val="006E1A38"/>
    <w:rsid w:val="006E2110"/>
    <w:rsid w:val="006E2C14"/>
    <w:rsid w:val="006E2F2C"/>
    <w:rsid w:val="006E3066"/>
    <w:rsid w:val="006E3564"/>
    <w:rsid w:val="006E471B"/>
    <w:rsid w:val="006E4EB6"/>
    <w:rsid w:val="006E5F7B"/>
    <w:rsid w:val="006E62AD"/>
    <w:rsid w:val="006E6873"/>
    <w:rsid w:val="006E6A3C"/>
    <w:rsid w:val="006E70B3"/>
    <w:rsid w:val="006E796C"/>
    <w:rsid w:val="006F0114"/>
    <w:rsid w:val="006F092C"/>
    <w:rsid w:val="006F0B76"/>
    <w:rsid w:val="006F1696"/>
    <w:rsid w:val="006F16BA"/>
    <w:rsid w:val="006F2F03"/>
    <w:rsid w:val="006F36C7"/>
    <w:rsid w:val="006F393C"/>
    <w:rsid w:val="006F3F8C"/>
    <w:rsid w:val="006F515A"/>
    <w:rsid w:val="006F52FE"/>
    <w:rsid w:val="006F5F98"/>
    <w:rsid w:val="007002BC"/>
    <w:rsid w:val="00700323"/>
    <w:rsid w:val="00702298"/>
    <w:rsid w:val="007041D7"/>
    <w:rsid w:val="007041FE"/>
    <w:rsid w:val="00704A04"/>
    <w:rsid w:val="007054AC"/>
    <w:rsid w:val="007077CB"/>
    <w:rsid w:val="00707BE0"/>
    <w:rsid w:val="0071083B"/>
    <w:rsid w:val="00710EBE"/>
    <w:rsid w:val="007116D6"/>
    <w:rsid w:val="0071325D"/>
    <w:rsid w:val="00713290"/>
    <w:rsid w:val="007145B5"/>
    <w:rsid w:val="0071512B"/>
    <w:rsid w:val="007155B1"/>
    <w:rsid w:val="00715A7E"/>
    <w:rsid w:val="00715EC0"/>
    <w:rsid w:val="00716131"/>
    <w:rsid w:val="00716AEA"/>
    <w:rsid w:val="00717EA4"/>
    <w:rsid w:val="00721111"/>
    <w:rsid w:val="007217D7"/>
    <w:rsid w:val="007230F5"/>
    <w:rsid w:val="00724184"/>
    <w:rsid w:val="0072434E"/>
    <w:rsid w:val="00724D05"/>
    <w:rsid w:val="007252B3"/>
    <w:rsid w:val="007256FC"/>
    <w:rsid w:val="0072610F"/>
    <w:rsid w:val="00726FFD"/>
    <w:rsid w:val="00727A31"/>
    <w:rsid w:val="0073030B"/>
    <w:rsid w:val="00731689"/>
    <w:rsid w:val="00733417"/>
    <w:rsid w:val="007351F8"/>
    <w:rsid w:val="0073565A"/>
    <w:rsid w:val="007377F0"/>
    <w:rsid w:val="007401F2"/>
    <w:rsid w:val="00741786"/>
    <w:rsid w:val="0074180C"/>
    <w:rsid w:val="00741E19"/>
    <w:rsid w:val="00745A8C"/>
    <w:rsid w:val="00745CEA"/>
    <w:rsid w:val="007469E6"/>
    <w:rsid w:val="007472BF"/>
    <w:rsid w:val="007478E3"/>
    <w:rsid w:val="00750650"/>
    <w:rsid w:val="007508CF"/>
    <w:rsid w:val="00750F0A"/>
    <w:rsid w:val="00750FD6"/>
    <w:rsid w:val="00751BA2"/>
    <w:rsid w:val="007541FC"/>
    <w:rsid w:val="0075445B"/>
    <w:rsid w:val="0075467E"/>
    <w:rsid w:val="007556E6"/>
    <w:rsid w:val="00755E47"/>
    <w:rsid w:val="007567C3"/>
    <w:rsid w:val="007567F7"/>
    <w:rsid w:val="00757038"/>
    <w:rsid w:val="0075720A"/>
    <w:rsid w:val="00757946"/>
    <w:rsid w:val="007605A4"/>
    <w:rsid w:val="007630CB"/>
    <w:rsid w:val="00763E88"/>
    <w:rsid w:val="007651C4"/>
    <w:rsid w:val="007654D9"/>
    <w:rsid w:val="00767D77"/>
    <w:rsid w:val="007707B7"/>
    <w:rsid w:val="007710DB"/>
    <w:rsid w:val="00772E04"/>
    <w:rsid w:val="00773A51"/>
    <w:rsid w:val="00773BD2"/>
    <w:rsid w:val="0077427B"/>
    <w:rsid w:val="007745E5"/>
    <w:rsid w:val="00776410"/>
    <w:rsid w:val="00776EFD"/>
    <w:rsid w:val="007809DD"/>
    <w:rsid w:val="007812D2"/>
    <w:rsid w:val="00781430"/>
    <w:rsid w:val="00781658"/>
    <w:rsid w:val="00783BBD"/>
    <w:rsid w:val="00784BFC"/>
    <w:rsid w:val="00785275"/>
    <w:rsid w:val="00785573"/>
    <w:rsid w:val="00785EA8"/>
    <w:rsid w:val="007866A9"/>
    <w:rsid w:val="00786978"/>
    <w:rsid w:val="0079062B"/>
    <w:rsid w:val="00790FE4"/>
    <w:rsid w:val="00791D37"/>
    <w:rsid w:val="00792044"/>
    <w:rsid w:val="00792E7F"/>
    <w:rsid w:val="00792EA4"/>
    <w:rsid w:val="00793487"/>
    <w:rsid w:val="00793A1F"/>
    <w:rsid w:val="00793D0D"/>
    <w:rsid w:val="00797C01"/>
    <w:rsid w:val="007A0364"/>
    <w:rsid w:val="007A06B7"/>
    <w:rsid w:val="007A0883"/>
    <w:rsid w:val="007A0989"/>
    <w:rsid w:val="007A16A7"/>
    <w:rsid w:val="007A29AB"/>
    <w:rsid w:val="007A2E9B"/>
    <w:rsid w:val="007A31B3"/>
    <w:rsid w:val="007A3E98"/>
    <w:rsid w:val="007A4E68"/>
    <w:rsid w:val="007A61CE"/>
    <w:rsid w:val="007A6673"/>
    <w:rsid w:val="007A6D88"/>
    <w:rsid w:val="007A6FF1"/>
    <w:rsid w:val="007A73D7"/>
    <w:rsid w:val="007B0656"/>
    <w:rsid w:val="007B0C29"/>
    <w:rsid w:val="007B0D7C"/>
    <w:rsid w:val="007B2A4F"/>
    <w:rsid w:val="007B3A44"/>
    <w:rsid w:val="007B45B0"/>
    <w:rsid w:val="007B4C34"/>
    <w:rsid w:val="007B6209"/>
    <w:rsid w:val="007B63CD"/>
    <w:rsid w:val="007B7A8C"/>
    <w:rsid w:val="007C1E38"/>
    <w:rsid w:val="007C38D4"/>
    <w:rsid w:val="007C426A"/>
    <w:rsid w:val="007C4C8B"/>
    <w:rsid w:val="007C4E99"/>
    <w:rsid w:val="007C56F0"/>
    <w:rsid w:val="007D0103"/>
    <w:rsid w:val="007D0243"/>
    <w:rsid w:val="007D063A"/>
    <w:rsid w:val="007D114D"/>
    <w:rsid w:val="007D13C9"/>
    <w:rsid w:val="007D1BCF"/>
    <w:rsid w:val="007D1F75"/>
    <w:rsid w:val="007D29B5"/>
    <w:rsid w:val="007D311A"/>
    <w:rsid w:val="007D3B61"/>
    <w:rsid w:val="007D400F"/>
    <w:rsid w:val="007D78A8"/>
    <w:rsid w:val="007E0765"/>
    <w:rsid w:val="007E0F41"/>
    <w:rsid w:val="007E106C"/>
    <w:rsid w:val="007E1314"/>
    <w:rsid w:val="007E1B68"/>
    <w:rsid w:val="007E1F9C"/>
    <w:rsid w:val="007E26B4"/>
    <w:rsid w:val="007E29E4"/>
    <w:rsid w:val="007E3134"/>
    <w:rsid w:val="007E52A6"/>
    <w:rsid w:val="007E53D6"/>
    <w:rsid w:val="007E5D2D"/>
    <w:rsid w:val="007F137C"/>
    <w:rsid w:val="007F15A2"/>
    <w:rsid w:val="007F231D"/>
    <w:rsid w:val="007F256C"/>
    <w:rsid w:val="007F335B"/>
    <w:rsid w:val="007F385E"/>
    <w:rsid w:val="007F597C"/>
    <w:rsid w:val="007F65C4"/>
    <w:rsid w:val="007F6965"/>
    <w:rsid w:val="007F70BA"/>
    <w:rsid w:val="007F78E9"/>
    <w:rsid w:val="00801DA8"/>
    <w:rsid w:val="00802A2C"/>
    <w:rsid w:val="00804C48"/>
    <w:rsid w:val="00805977"/>
    <w:rsid w:val="00805E14"/>
    <w:rsid w:val="008062DC"/>
    <w:rsid w:val="008063F9"/>
    <w:rsid w:val="008076A5"/>
    <w:rsid w:val="00807A4D"/>
    <w:rsid w:val="00810C8D"/>
    <w:rsid w:val="008116A7"/>
    <w:rsid w:val="00812808"/>
    <w:rsid w:val="008133B5"/>
    <w:rsid w:val="00813ABD"/>
    <w:rsid w:val="00814CC4"/>
    <w:rsid w:val="008155D6"/>
    <w:rsid w:val="00815A71"/>
    <w:rsid w:val="00816567"/>
    <w:rsid w:val="00817081"/>
    <w:rsid w:val="008171A1"/>
    <w:rsid w:val="00817633"/>
    <w:rsid w:val="00817CD7"/>
    <w:rsid w:val="00817F33"/>
    <w:rsid w:val="00820995"/>
    <w:rsid w:val="00821C25"/>
    <w:rsid w:val="00822485"/>
    <w:rsid w:val="008233C5"/>
    <w:rsid w:val="00823C45"/>
    <w:rsid w:val="0082458A"/>
    <w:rsid w:val="00824A94"/>
    <w:rsid w:val="00825BC4"/>
    <w:rsid w:val="00827730"/>
    <w:rsid w:val="0083034B"/>
    <w:rsid w:val="00830385"/>
    <w:rsid w:val="00830D49"/>
    <w:rsid w:val="00831396"/>
    <w:rsid w:val="008314A3"/>
    <w:rsid w:val="00831751"/>
    <w:rsid w:val="008318EC"/>
    <w:rsid w:val="00831FC6"/>
    <w:rsid w:val="00831FFB"/>
    <w:rsid w:val="0083216C"/>
    <w:rsid w:val="00832C78"/>
    <w:rsid w:val="00833708"/>
    <w:rsid w:val="0083539D"/>
    <w:rsid w:val="0083627B"/>
    <w:rsid w:val="00837069"/>
    <w:rsid w:val="008371B0"/>
    <w:rsid w:val="00841ACC"/>
    <w:rsid w:val="0084226C"/>
    <w:rsid w:val="0084289A"/>
    <w:rsid w:val="00843A46"/>
    <w:rsid w:val="0084437B"/>
    <w:rsid w:val="00844585"/>
    <w:rsid w:val="00844855"/>
    <w:rsid w:val="00845432"/>
    <w:rsid w:val="00845C07"/>
    <w:rsid w:val="0084760D"/>
    <w:rsid w:val="008479B1"/>
    <w:rsid w:val="008503D4"/>
    <w:rsid w:val="00851407"/>
    <w:rsid w:val="0085158B"/>
    <w:rsid w:val="00851743"/>
    <w:rsid w:val="00851D1B"/>
    <w:rsid w:val="00853AA3"/>
    <w:rsid w:val="00854011"/>
    <w:rsid w:val="00854F34"/>
    <w:rsid w:val="00855E15"/>
    <w:rsid w:val="0085769F"/>
    <w:rsid w:val="00857DF8"/>
    <w:rsid w:val="00857EAF"/>
    <w:rsid w:val="0086114E"/>
    <w:rsid w:val="0086142E"/>
    <w:rsid w:val="00861739"/>
    <w:rsid w:val="0086365A"/>
    <w:rsid w:val="0086375E"/>
    <w:rsid w:val="00863CEC"/>
    <w:rsid w:val="00864653"/>
    <w:rsid w:val="00864751"/>
    <w:rsid w:val="00864E23"/>
    <w:rsid w:val="00865697"/>
    <w:rsid w:val="00865B41"/>
    <w:rsid w:val="00866278"/>
    <w:rsid w:val="0086685C"/>
    <w:rsid w:val="008679C3"/>
    <w:rsid w:val="00867C33"/>
    <w:rsid w:val="00870210"/>
    <w:rsid w:val="008714B5"/>
    <w:rsid w:val="00871EC4"/>
    <w:rsid w:val="008720B5"/>
    <w:rsid w:val="008726F5"/>
    <w:rsid w:val="00872ECE"/>
    <w:rsid w:val="00872F98"/>
    <w:rsid w:val="00873FCF"/>
    <w:rsid w:val="00874E48"/>
    <w:rsid w:val="0087586D"/>
    <w:rsid w:val="00875B4A"/>
    <w:rsid w:val="00875ECF"/>
    <w:rsid w:val="00880A1B"/>
    <w:rsid w:val="00880B74"/>
    <w:rsid w:val="00881145"/>
    <w:rsid w:val="008816F0"/>
    <w:rsid w:val="00881FB7"/>
    <w:rsid w:val="00882392"/>
    <w:rsid w:val="008823E1"/>
    <w:rsid w:val="008843C0"/>
    <w:rsid w:val="00884520"/>
    <w:rsid w:val="00884712"/>
    <w:rsid w:val="00885151"/>
    <w:rsid w:val="00885390"/>
    <w:rsid w:val="00886117"/>
    <w:rsid w:val="00886ACC"/>
    <w:rsid w:val="00887746"/>
    <w:rsid w:val="008907E2"/>
    <w:rsid w:val="00891794"/>
    <w:rsid w:val="00892504"/>
    <w:rsid w:val="00892544"/>
    <w:rsid w:val="008929B0"/>
    <w:rsid w:val="00892F4E"/>
    <w:rsid w:val="00893FC4"/>
    <w:rsid w:val="008946A2"/>
    <w:rsid w:val="0089508A"/>
    <w:rsid w:val="00895A31"/>
    <w:rsid w:val="008960D8"/>
    <w:rsid w:val="0089628D"/>
    <w:rsid w:val="0089683B"/>
    <w:rsid w:val="00897541"/>
    <w:rsid w:val="00897670"/>
    <w:rsid w:val="00897C84"/>
    <w:rsid w:val="008A133E"/>
    <w:rsid w:val="008A320B"/>
    <w:rsid w:val="008A3392"/>
    <w:rsid w:val="008A397C"/>
    <w:rsid w:val="008A4089"/>
    <w:rsid w:val="008A42EC"/>
    <w:rsid w:val="008A4BB6"/>
    <w:rsid w:val="008A4E41"/>
    <w:rsid w:val="008A5CB3"/>
    <w:rsid w:val="008A5D84"/>
    <w:rsid w:val="008A63CF"/>
    <w:rsid w:val="008A75F1"/>
    <w:rsid w:val="008A7B6B"/>
    <w:rsid w:val="008A7D2F"/>
    <w:rsid w:val="008A7E1F"/>
    <w:rsid w:val="008B00DD"/>
    <w:rsid w:val="008B0550"/>
    <w:rsid w:val="008B0EA3"/>
    <w:rsid w:val="008B113A"/>
    <w:rsid w:val="008B247D"/>
    <w:rsid w:val="008B253D"/>
    <w:rsid w:val="008B2D15"/>
    <w:rsid w:val="008B3FFE"/>
    <w:rsid w:val="008B4356"/>
    <w:rsid w:val="008B43A1"/>
    <w:rsid w:val="008B4EBF"/>
    <w:rsid w:val="008B4EDF"/>
    <w:rsid w:val="008B5312"/>
    <w:rsid w:val="008B5BA2"/>
    <w:rsid w:val="008B61EB"/>
    <w:rsid w:val="008B62C2"/>
    <w:rsid w:val="008B7353"/>
    <w:rsid w:val="008B73D5"/>
    <w:rsid w:val="008C1B9E"/>
    <w:rsid w:val="008C1D46"/>
    <w:rsid w:val="008C2E8A"/>
    <w:rsid w:val="008C360B"/>
    <w:rsid w:val="008C4C80"/>
    <w:rsid w:val="008C5DE1"/>
    <w:rsid w:val="008C5E4D"/>
    <w:rsid w:val="008C6CF9"/>
    <w:rsid w:val="008C77F2"/>
    <w:rsid w:val="008C7810"/>
    <w:rsid w:val="008C7A95"/>
    <w:rsid w:val="008D246C"/>
    <w:rsid w:val="008D2551"/>
    <w:rsid w:val="008D2715"/>
    <w:rsid w:val="008D3329"/>
    <w:rsid w:val="008D3B56"/>
    <w:rsid w:val="008D5421"/>
    <w:rsid w:val="008D67AB"/>
    <w:rsid w:val="008D6EE6"/>
    <w:rsid w:val="008E012B"/>
    <w:rsid w:val="008E188F"/>
    <w:rsid w:val="008E1CBD"/>
    <w:rsid w:val="008E2384"/>
    <w:rsid w:val="008E2665"/>
    <w:rsid w:val="008E2E42"/>
    <w:rsid w:val="008E3203"/>
    <w:rsid w:val="008E4F85"/>
    <w:rsid w:val="008E7027"/>
    <w:rsid w:val="008E73C8"/>
    <w:rsid w:val="008F03F5"/>
    <w:rsid w:val="008F07AA"/>
    <w:rsid w:val="008F0C21"/>
    <w:rsid w:val="008F0D6E"/>
    <w:rsid w:val="008F0F58"/>
    <w:rsid w:val="008F1BF8"/>
    <w:rsid w:val="008F22E0"/>
    <w:rsid w:val="008F2CC2"/>
    <w:rsid w:val="008F2FAE"/>
    <w:rsid w:val="008F4322"/>
    <w:rsid w:val="008F4EB4"/>
    <w:rsid w:val="008F6D32"/>
    <w:rsid w:val="008F78E3"/>
    <w:rsid w:val="008F7B60"/>
    <w:rsid w:val="00900311"/>
    <w:rsid w:val="00901127"/>
    <w:rsid w:val="00901754"/>
    <w:rsid w:val="00902415"/>
    <w:rsid w:val="0090311B"/>
    <w:rsid w:val="00903818"/>
    <w:rsid w:val="00904834"/>
    <w:rsid w:val="00904C51"/>
    <w:rsid w:val="00904C63"/>
    <w:rsid w:val="009054FA"/>
    <w:rsid w:val="009056E6"/>
    <w:rsid w:val="009057DB"/>
    <w:rsid w:val="00905FB2"/>
    <w:rsid w:val="009079A9"/>
    <w:rsid w:val="009079C6"/>
    <w:rsid w:val="00910EA5"/>
    <w:rsid w:val="0091230B"/>
    <w:rsid w:val="009125F3"/>
    <w:rsid w:val="00912B84"/>
    <w:rsid w:val="00916302"/>
    <w:rsid w:val="00916602"/>
    <w:rsid w:val="00916A52"/>
    <w:rsid w:val="00916B02"/>
    <w:rsid w:val="0092000F"/>
    <w:rsid w:val="00920183"/>
    <w:rsid w:val="00921B23"/>
    <w:rsid w:val="00921CF4"/>
    <w:rsid w:val="0092228D"/>
    <w:rsid w:val="009252B2"/>
    <w:rsid w:val="00925C0C"/>
    <w:rsid w:val="00926B97"/>
    <w:rsid w:val="0092768B"/>
    <w:rsid w:val="009305EF"/>
    <w:rsid w:val="009318F4"/>
    <w:rsid w:val="00932089"/>
    <w:rsid w:val="009323E5"/>
    <w:rsid w:val="0093346C"/>
    <w:rsid w:val="0093529A"/>
    <w:rsid w:val="009369A6"/>
    <w:rsid w:val="00936FF4"/>
    <w:rsid w:val="00937C97"/>
    <w:rsid w:val="00941C6F"/>
    <w:rsid w:val="00941D2F"/>
    <w:rsid w:val="0094203D"/>
    <w:rsid w:val="00943B83"/>
    <w:rsid w:val="00944290"/>
    <w:rsid w:val="0094583B"/>
    <w:rsid w:val="009467B7"/>
    <w:rsid w:val="00946D9F"/>
    <w:rsid w:val="009473E9"/>
    <w:rsid w:val="00947C92"/>
    <w:rsid w:val="00950316"/>
    <w:rsid w:val="00950554"/>
    <w:rsid w:val="00951C64"/>
    <w:rsid w:val="00957599"/>
    <w:rsid w:val="00957613"/>
    <w:rsid w:val="009620CC"/>
    <w:rsid w:val="009620D8"/>
    <w:rsid w:val="00962775"/>
    <w:rsid w:val="0096348F"/>
    <w:rsid w:val="009651D0"/>
    <w:rsid w:val="009670B0"/>
    <w:rsid w:val="00967E61"/>
    <w:rsid w:val="009710FA"/>
    <w:rsid w:val="009720A1"/>
    <w:rsid w:val="00972BD4"/>
    <w:rsid w:val="009745DB"/>
    <w:rsid w:val="00975AA7"/>
    <w:rsid w:val="00976656"/>
    <w:rsid w:val="0097684E"/>
    <w:rsid w:val="00976DD9"/>
    <w:rsid w:val="00977607"/>
    <w:rsid w:val="00982EDB"/>
    <w:rsid w:val="00983B95"/>
    <w:rsid w:val="00985986"/>
    <w:rsid w:val="00985E5B"/>
    <w:rsid w:val="009862C0"/>
    <w:rsid w:val="00990445"/>
    <w:rsid w:val="0099142F"/>
    <w:rsid w:val="00991AEB"/>
    <w:rsid w:val="00993258"/>
    <w:rsid w:val="00993A44"/>
    <w:rsid w:val="0099480F"/>
    <w:rsid w:val="00994B8E"/>
    <w:rsid w:val="009952FD"/>
    <w:rsid w:val="009953E7"/>
    <w:rsid w:val="00995446"/>
    <w:rsid w:val="00996893"/>
    <w:rsid w:val="00996E5A"/>
    <w:rsid w:val="009A1B56"/>
    <w:rsid w:val="009A2570"/>
    <w:rsid w:val="009A3045"/>
    <w:rsid w:val="009A3140"/>
    <w:rsid w:val="009A442C"/>
    <w:rsid w:val="009A4835"/>
    <w:rsid w:val="009A51D8"/>
    <w:rsid w:val="009A54FA"/>
    <w:rsid w:val="009A5EC7"/>
    <w:rsid w:val="009A6078"/>
    <w:rsid w:val="009A7545"/>
    <w:rsid w:val="009B044D"/>
    <w:rsid w:val="009B22F3"/>
    <w:rsid w:val="009B2409"/>
    <w:rsid w:val="009B2810"/>
    <w:rsid w:val="009B430C"/>
    <w:rsid w:val="009B45EF"/>
    <w:rsid w:val="009B73CB"/>
    <w:rsid w:val="009B77A6"/>
    <w:rsid w:val="009C0488"/>
    <w:rsid w:val="009C1FDF"/>
    <w:rsid w:val="009C2B04"/>
    <w:rsid w:val="009C44A0"/>
    <w:rsid w:val="009C484C"/>
    <w:rsid w:val="009C53E3"/>
    <w:rsid w:val="009C58BA"/>
    <w:rsid w:val="009C6384"/>
    <w:rsid w:val="009C7078"/>
    <w:rsid w:val="009C73E1"/>
    <w:rsid w:val="009C7656"/>
    <w:rsid w:val="009D07C6"/>
    <w:rsid w:val="009D0E75"/>
    <w:rsid w:val="009D1391"/>
    <w:rsid w:val="009D2136"/>
    <w:rsid w:val="009D2C90"/>
    <w:rsid w:val="009D53F4"/>
    <w:rsid w:val="009D5608"/>
    <w:rsid w:val="009D6C89"/>
    <w:rsid w:val="009D73DD"/>
    <w:rsid w:val="009D77F3"/>
    <w:rsid w:val="009D7F15"/>
    <w:rsid w:val="009D7F56"/>
    <w:rsid w:val="009E03DE"/>
    <w:rsid w:val="009E06A0"/>
    <w:rsid w:val="009E06B8"/>
    <w:rsid w:val="009E06D1"/>
    <w:rsid w:val="009E0D3C"/>
    <w:rsid w:val="009E2910"/>
    <w:rsid w:val="009E4108"/>
    <w:rsid w:val="009E4D72"/>
    <w:rsid w:val="009E4DA0"/>
    <w:rsid w:val="009E6A0B"/>
    <w:rsid w:val="009E7534"/>
    <w:rsid w:val="009F038A"/>
    <w:rsid w:val="009F065E"/>
    <w:rsid w:val="009F0AD9"/>
    <w:rsid w:val="009F0C61"/>
    <w:rsid w:val="009F0CDE"/>
    <w:rsid w:val="009F12DB"/>
    <w:rsid w:val="009F187F"/>
    <w:rsid w:val="009F1964"/>
    <w:rsid w:val="009F197D"/>
    <w:rsid w:val="009F221A"/>
    <w:rsid w:val="009F2D44"/>
    <w:rsid w:val="009F447B"/>
    <w:rsid w:val="009F49BE"/>
    <w:rsid w:val="009F4D1E"/>
    <w:rsid w:val="009F5011"/>
    <w:rsid w:val="009F5A3F"/>
    <w:rsid w:val="009F5D9D"/>
    <w:rsid w:val="009F6713"/>
    <w:rsid w:val="009F7D7A"/>
    <w:rsid w:val="00A003E0"/>
    <w:rsid w:val="00A009C1"/>
    <w:rsid w:val="00A035CC"/>
    <w:rsid w:val="00A03C45"/>
    <w:rsid w:val="00A03E89"/>
    <w:rsid w:val="00A050CC"/>
    <w:rsid w:val="00A0630B"/>
    <w:rsid w:val="00A06E0B"/>
    <w:rsid w:val="00A100DF"/>
    <w:rsid w:val="00A10EE6"/>
    <w:rsid w:val="00A11528"/>
    <w:rsid w:val="00A11726"/>
    <w:rsid w:val="00A1181F"/>
    <w:rsid w:val="00A134E1"/>
    <w:rsid w:val="00A13C25"/>
    <w:rsid w:val="00A14B07"/>
    <w:rsid w:val="00A14DA4"/>
    <w:rsid w:val="00A14ECB"/>
    <w:rsid w:val="00A14F2E"/>
    <w:rsid w:val="00A1565E"/>
    <w:rsid w:val="00A1742A"/>
    <w:rsid w:val="00A1754A"/>
    <w:rsid w:val="00A17957"/>
    <w:rsid w:val="00A20C78"/>
    <w:rsid w:val="00A21B7B"/>
    <w:rsid w:val="00A22E64"/>
    <w:rsid w:val="00A2357A"/>
    <w:rsid w:val="00A23826"/>
    <w:rsid w:val="00A23ACE"/>
    <w:rsid w:val="00A252AD"/>
    <w:rsid w:val="00A25797"/>
    <w:rsid w:val="00A259D4"/>
    <w:rsid w:val="00A26A40"/>
    <w:rsid w:val="00A27B6D"/>
    <w:rsid w:val="00A305A1"/>
    <w:rsid w:val="00A306D7"/>
    <w:rsid w:val="00A30BC2"/>
    <w:rsid w:val="00A3117E"/>
    <w:rsid w:val="00A331D1"/>
    <w:rsid w:val="00A33E55"/>
    <w:rsid w:val="00A34D5C"/>
    <w:rsid w:val="00A357AA"/>
    <w:rsid w:val="00A35870"/>
    <w:rsid w:val="00A36371"/>
    <w:rsid w:val="00A37439"/>
    <w:rsid w:val="00A37F3A"/>
    <w:rsid w:val="00A41232"/>
    <w:rsid w:val="00A412CB"/>
    <w:rsid w:val="00A41655"/>
    <w:rsid w:val="00A43207"/>
    <w:rsid w:val="00A44FC9"/>
    <w:rsid w:val="00A450E6"/>
    <w:rsid w:val="00A45649"/>
    <w:rsid w:val="00A46228"/>
    <w:rsid w:val="00A46EF4"/>
    <w:rsid w:val="00A4733A"/>
    <w:rsid w:val="00A47967"/>
    <w:rsid w:val="00A50CC2"/>
    <w:rsid w:val="00A515AA"/>
    <w:rsid w:val="00A5216A"/>
    <w:rsid w:val="00A5233F"/>
    <w:rsid w:val="00A53778"/>
    <w:rsid w:val="00A54010"/>
    <w:rsid w:val="00A54019"/>
    <w:rsid w:val="00A542C8"/>
    <w:rsid w:val="00A56782"/>
    <w:rsid w:val="00A56A4D"/>
    <w:rsid w:val="00A571D8"/>
    <w:rsid w:val="00A57A19"/>
    <w:rsid w:val="00A606AB"/>
    <w:rsid w:val="00A60B12"/>
    <w:rsid w:val="00A61DDA"/>
    <w:rsid w:val="00A62793"/>
    <w:rsid w:val="00A63516"/>
    <w:rsid w:val="00A660FB"/>
    <w:rsid w:val="00A666F9"/>
    <w:rsid w:val="00A66A63"/>
    <w:rsid w:val="00A66ACB"/>
    <w:rsid w:val="00A67775"/>
    <w:rsid w:val="00A67D60"/>
    <w:rsid w:val="00A67F78"/>
    <w:rsid w:val="00A709AC"/>
    <w:rsid w:val="00A72E28"/>
    <w:rsid w:val="00A73566"/>
    <w:rsid w:val="00A73AE7"/>
    <w:rsid w:val="00A743FF"/>
    <w:rsid w:val="00A74FC5"/>
    <w:rsid w:val="00A75176"/>
    <w:rsid w:val="00A75CA5"/>
    <w:rsid w:val="00A80AA9"/>
    <w:rsid w:val="00A80C9B"/>
    <w:rsid w:val="00A8275B"/>
    <w:rsid w:val="00A82B6D"/>
    <w:rsid w:val="00A83D0A"/>
    <w:rsid w:val="00A84B57"/>
    <w:rsid w:val="00A85076"/>
    <w:rsid w:val="00A856EA"/>
    <w:rsid w:val="00A85EE8"/>
    <w:rsid w:val="00A862F7"/>
    <w:rsid w:val="00A8632D"/>
    <w:rsid w:val="00A909B9"/>
    <w:rsid w:val="00A91EFF"/>
    <w:rsid w:val="00A92339"/>
    <w:rsid w:val="00A94302"/>
    <w:rsid w:val="00A94C3B"/>
    <w:rsid w:val="00A95595"/>
    <w:rsid w:val="00AA100D"/>
    <w:rsid w:val="00AA1099"/>
    <w:rsid w:val="00AA14F0"/>
    <w:rsid w:val="00AA1FAF"/>
    <w:rsid w:val="00AA20B1"/>
    <w:rsid w:val="00AA246C"/>
    <w:rsid w:val="00AA260A"/>
    <w:rsid w:val="00AA290D"/>
    <w:rsid w:val="00AA2B14"/>
    <w:rsid w:val="00AA5E2E"/>
    <w:rsid w:val="00AA6050"/>
    <w:rsid w:val="00AA62B5"/>
    <w:rsid w:val="00AA78C0"/>
    <w:rsid w:val="00AA7F0E"/>
    <w:rsid w:val="00AB1781"/>
    <w:rsid w:val="00AB2238"/>
    <w:rsid w:val="00AB288C"/>
    <w:rsid w:val="00AB2D6C"/>
    <w:rsid w:val="00AB3274"/>
    <w:rsid w:val="00AB33EE"/>
    <w:rsid w:val="00AB3D0D"/>
    <w:rsid w:val="00AB430C"/>
    <w:rsid w:val="00AB4310"/>
    <w:rsid w:val="00AB6CF3"/>
    <w:rsid w:val="00AB7D55"/>
    <w:rsid w:val="00AC0C82"/>
    <w:rsid w:val="00AC0D0B"/>
    <w:rsid w:val="00AC0E59"/>
    <w:rsid w:val="00AC1442"/>
    <w:rsid w:val="00AC1D13"/>
    <w:rsid w:val="00AC2FF4"/>
    <w:rsid w:val="00AC411A"/>
    <w:rsid w:val="00AC41E7"/>
    <w:rsid w:val="00AC5C15"/>
    <w:rsid w:val="00AC5D3A"/>
    <w:rsid w:val="00AC5E02"/>
    <w:rsid w:val="00AC622D"/>
    <w:rsid w:val="00AC6328"/>
    <w:rsid w:val="00AC695B"/>
    <w:rsid w:val="00AC6D9E"/>
    <w:rsid w:val="00AC78E2"/>
    <w:rsid w:val="00AC7EA4"/>
    <w:rsid w:val="00AD27DD"/>
    <w:rsid w:val="00AD4168"/>
    <w:rsid w:val="00AD4790"/>
    <w:rsid w:val="00AD4E05"/>
    <w:rsid w:val="00AD4F3B"/>
    <w:rsid w:val="00AD6575"/>
    <w:rsid w:val="00AE011C"/>
    <w:rsid w:val="00AE0BFF"/>
    <w:rsid w:val="00AE0C57"/>
    <w:rsid w:val="00AE1D73"/>
    <w:rsid w:val="00AE28C2"/>
    <w:rsid w:val="00AE2A31"/>
    <w:rsid w:val="00AE38DF"/>
    <w:rsid w:val="00AE459B"/>
    <w:rsid w:val="00AE45F3"/>
    <w:rsid w:val="00AE48F3"/>
    <w:rsid w:val="00AE55F5"/>
    <w:rsid w:val="00AE56BE"/>
    <w:rsid w:val="00AE59C8"/>
    <w:rsid w:val="00AE6632"/>
    <w:rsid w:val="00AE6A2C"/>
    <w:rsid w:val="00AE6D5E"/>
    <w:rsid w:val="00AE6E72"/>
    <w:rsid w:val="00AE78BD"/>
    <w:rsid w:val="00AE7E03"/>
    <w:rsid w:val="00AE7E9B"/>
    <w:rsid w:val="00AE7FC3"/>
    <w:rsid w:val="00AF08BD"/>
    <w:rsid w:val="00AF0B11"/>
    <w:rsid w:val="00AF154A"/>
    <w:rsid w:val="00AF4B23"/>
    <w:rsid w:val="00AF4E1F"/>
    <w:rsid w:val="00AF58D6"/>
    <w:rsid w:val="00AF6B95"/>
    <w:rsid w:val="00AF7894"/>
    <w:rsid w:val="00AF796D"/>
    <w:rsid w:val="00B00A6A"/>
    <w:rsid w:val="00B00E65"/>
    <w:rsid w:val="00B00EE6"/>
    <w:rsid w:val="00B01BB1"/>
    <w:rsid w:val="00B0214D"/>
    <w:rsid w:val="00B047F9"/>
    <w:rsid w:val="00B05043"/>
    <w:rsid w:val="00B059A2"/>
    <w:rsid w:val="00B06463"/>
    <w:rsid w:val="00B0749E"/>
    <w:rsid w:val="00B12AE9"/>
    <w:rsid w:val="00B13979"/>
    <w:rsid w:val="00B13C49"/>
    <w:rsid w:val="00B154A5"/>
    <w:rsid w:val="00B16074"/>
    <w:rsid w:val="00B16219"/>
    <w:rsid w:val="00B16390"/>
    <w:rsid w:val="00B17010"/>
    <w:rsid w:val="00B17C5C"/>
    <w:rsid w:val="00B20078"/>
    <w:rsid w:val="00B2079C"/>
    <w:rsid w:val="00B207A4"/>
    <w:rsid w:val="00B211DB"/>
    <w:rsid w:val="00B21707"/>
    <w:rsid w:val="00B21FB6"/>
    <w:rsid w:val="00B230FF"/>
    <w:rsid w:val="00B23121"/>
    <w:rsid w:val="00B23637"/>
    <w:rsid w:val="00B23672"/>
    <w:rsid w:val="00B24C09"/>
    <w:rsid w:val="00B24ED7"/>
    <w:rsid w:val="00B25180"/>
    <w:rsid w:val="00B2532D"/>
    <w:rsid w:val="00B2537C"/>
    <w:rsid w:val="00B26515"/>
    <w:rsid w:val="00B2728E"/>
    <w:rsid w:val="00B30AED"/>
    <w:rsid w:val="00B319BE"/>
    <w:rsid w:val="00B321C3"/>
    <w:rsid w:val="00B34273"/>
    <w:rsid w:val="00B34C65"/>
    <w:rsid w:val="00B34CDB"/>
    <w:rsid w:val="00B3506B"/>
    <w:rsid w:val="00B35E67"/>
    <w:rsid w:val="00B37AE7"/>
    <w:rsid w:val="00B40072"/>
    <w:rsid w:val="00B40216"/>
    <w:rsid w:val="00B421CB"/>
    <w:rsid w:val="00B4270D"/>
    <w:rsid w:val="00B42861"/>
    <w:rsid w:val="00B441B4"/>
    <w:rsid w:val="00B444F0"/>
    <w:rsid w:val="00B44565"/>
    <w:rsid w:val="00B44CAF"/>
    <w:rsid w:val="00B44F20"/>
    <w:rsid w:val="00B45792"/>
    <w:rsid w:val="00B47590"/>
    <w:rsid w:val="00B47C99"/>
    <w:rsid w:val="00B51DA3"/>
    <w:rsid w:val="00B51F1D"/>
    <w:rsid w:val="00B528AD"/>
    <w:rsid w:val="00B53345"/>
    <w:rsid w:val="00B5499F"/>
    <w:rsid w:val="00B54A80"/>
    <w:rsid w:val="00B55A76"/>
    <w:rsid w:val="00B55BEB"/>
    <w:rsid w:val="00B5727A"/>
    <w:rsid w:val="00B5734D"/>
    <w:rsid w:val="00B6137D"/>
    <w:rsid w:val="00B619CE"/>
    <w:rsid w:val="00B62504"/>
    <w:rsid w:val="00B64C38"/>
    <w:rsid w:val="00B64CE3"/>
    <w:rsid w:val="00B654B1"/>
    <w:rsid w:val="00B6770F"/>
    <w:rsid w:val="00B7077F"/>
    <w:rsid w:val="00B72976"/>
    <w:rsid w:val="00B729D8"/>
    <w:rsid w:val="00B740B7"/>
    <w:rsid w:val="00B742FC"/>
    <w:rsid w:val="00B76B8C"/>
    <w:rsid w:val="00B7756B"/>
    <w:rsid w:val="00B77FB2"/>
    <w:rsid w:val="00B8004D"/>
    <w:rsid w:val="00B80670"/>
    <w:rsid w:val="00B8141F"/>
    <w:rsid w:val="00B820E1"/>
    <w:rsid w:val="00B826E4"/>
    <w:rsid w:val="00B829FE"/>
    <w:rsid w:val="00B82AFB"/>
    <w:rsid w:val="00B84051"/>
    <w:rsid w:val="00B85D3B"/>
    <w:rsid w:val="00B86D67"/>
    <w:rsid w:val="00B87195"/>
    <w:rsid w:val="00B873C7"/>
    <w:rsid w:val="00B878C9"/>
    <w:rsid w:val="00B87A2C"/>
    <w:rsid w:val="00B91527"/>
    <w:rsid w:val="00B91771"/>
    <w:rsid w:val="00B91919"/>
    <w:rsid w:val="00B92D08"/>
    <w:rsid w:val="00B92F35"/>
    <w:rsid w:val="00B93CB6"/>
    <w:rsid w:val="00B94825"/>
    <w:rsid w:val="00B95854"/>
    <w:rsid w:val="00B96BEE"/>
    <w:rsid w:val="00BA0DE7"/>
    <w:rsid w:val="00BA1CF7"/>
    <w:rsid w:val="00BA1E75"/>
    <w:rsid w:val="00BA3836"/>
    <w:rsid w:val="00BA41C1"/>
    <w:rsid w:val="00BA5984"/>
    <w:rsid w:val="00BA5D9B"/>
    <w:rsid w:val="00BA633C"/>
    <w:rsid w:val="00BA72FB"/>
    <w:rsid w:val="00BB051E"/>
    <w:rsid w:val="00BB078E"/>
    <w:rsid w:val="00BB0880"/>
    <w:rsid w:val="00BB09ED"/>
    <w:rsid w:val="00BB1060"/>
    <w:rsid w:val="00BB12E9"/>
    <w:rsid w:val="00BB168F"/>
    <w:rsid w:val="00BB16E0"/>
    <w:rsid w:val="00BB413B"/>
    <w:rsid w:val="00BB44EE"/>
    <w:rsid w:val="00BB4689"/>
    <w:rsid w:val="00BB52AC"/>
    <w:rsid w:val="00BB5ADB"/>
    <w:rsid w:val="00BC04C7"/>
    <w:rsid w:val="00BC0C14"/>
    <w:rsid w:val="00BC2278"/>
    <w:rsid w:val="00BC2346"/>
    <w:rsid w:val="00BC5022"/>
    <w:rsid w:val="00BC564A"/>
    <w:rsid w:val="00BC6B7A"/>
    <w:rsid w:val="00BD0B0E"/>
    <w:rsid w:val="00BD2401"/>
    <w:rsid w:val="00BD2417"/>
    <w:rsid w:val="00BD29D7"/>
    <w:rsid w:val="00BD395C"/>
    <w:rsid w:val="00BD3DE5"/>
    <w:rsid w:val="00BD4062"/>
    <w:rsid w:val="00BD41B2"/>
    <w:rsid w:val="00BD4202"/>
    <w:rsid w:val="00BD5416"/>
    <w:rsid w:val="00BD62F4"/>
    <w:rsid w:val="00BD68D9"/>
    <w:rsid w:val="00BD6C85"/>
    <w:rsid w:val="00BE008A"/>
    <w:rsid w:val="00BE07ED"/>
    <w:rsid w:val="00BE1B55"/>
    <w:rsid w:val="00BE1ED0"/>
    <w:rsid w:val="00BE2E8A"/>
    <w:rsid w:val="00BE31FF"/>
    <w:rsid w:val="00BE33C2"/>
    <w:rsid w:val="00BE3806"/>
    <w:rsid w:val="00BE3EAA"/>
    <w:rsid w:val="00BE415C"/>
    <w:rsid w:val="00BE4571"/>
    <w:rsid w:val="00BE64A2"/>
    <w:rsid w:val="00BE78D2"/>
    <w:rsid w:val="00BE7E52"/>
    <w:rsid w:val="00BF05FD"/>
    <w:rsid w:val="00BF0FF0"/>
    <w:rsid w:val="00BF1BCC"/>
    <w:rsid w:val="00BF2631"/>
    <w:rsid w:val="00BF2AC0"/>
    <w:rsid w:val="00BF365D"/>
    <w:rsid w:val="00BF3A5E"/>
    <w:rsid w:val="00BF4EDD"/>
    <w:rsid w:val="00BF557A"/>
    <w:rsid w:val="00BF7EC7"/>
    <w:rsid w:val="00C0058D"/>
    <w:rsid w:val="00C01A8E"/>
    <w:rsid w:val="00C02607"/>
    <w:rsid w:val="00C02852"/>
    <w:rsid w:val="00C029D3"/>
    <w:rsid w:val="00C02BE2"/>
    <w:rsid w:val="00C03048"/>
    <w:rsid w:val="00C04E44"/>
    <w:rsid w:val="00C10269"/>
    <w:rsid w:val="00C1118F"/>
    <w:rsid w:val="00C11DE9"/>
    <w:rsid w:val="00C13A99"/>
    <w:rsid w:val="00C13D05"/>
    <w:rsid w:val="00C15061"/>
    <w:rsid w:val="00C150C0"/>
    <w:rsid w:val="00C15255"/>
    <w:rsid w:val="00C1547C"/>
    <w:rsid w:val="00C155DB"/>
    <w:rsid w:val="00C15A26"/>
    <w:rsid w:val="00C15B00"/>
    <w:rsid w:val="00C160CA"/>
    <w:rsid w:val="00C16C8E"/>
    <w:rsid w:val="00C20F53"/>
    <w:rsid w:val="00C21720"/>
    <w:rsid w:val="00C2192E"/>
    <w:rsid w:val="00C21CE3"/>
    <w:rsid w:val="00C229CA"/>
    <w:rsid w:val="00C22ECE"/>
    <w:rsid w:val="00C23534"/>
    <w:rsid w:val="00C2381A"/>
    <w:rsid w:val="00C23B5A"/>
    <w:rsid w:val="00C2400C"/>
    <w:rsid w:val="00C248F3"/>
    <w:rsid w:val="00C25E1C"/>
    <w:rsid w:val="00C27675"/>
    <w:rsid w:val="00C27C37"/>
    <w:rsid w:val="00C27FA6"/>
    <w:rsid w:val="00C308C7"/>
    <w:rsid w:val="00C32338"/>
    <w:rsid w:val="00C32A16"/>
    <w:rsid w:val="00C33CFC"/>
    <w:rsid w:val="00C3501F"/>
    <w:rsid w:val="00C359B8"/>
    <w:rsid w:val="00C35AD1"/>
    <w:rsid w:val="00C36496"/>
    <w:rsid w:val="00C37076"/>
    <w:rsid w:val="00C37AE3"/>
    <w:rsid w:val="00C40783"/>
    <w:rsid w:val="00C420F5"/>
    <w:rsid w:val="00C425AC"/>
    <w:rsid w:val="00C43394"/>
    <w:rsid w:val="00C438DB"/>
    <w:rsid w:val="00C45A74"/>
    <w:rsid w:val="00C4681A"/>
    <w:rsid w:val="00C475DA"/>
    <w:rsid w:val="00C47752"/>
    <w:rsid w:val="00C503A5"/>
    <w:rsid w:val="00C508E7"/>
    <w:rsid w:val="00C50D4E"/>
    <w:rsid w:val="00C51FC1"/>
    <w:rsid w:val="00C529D1"/>
    <w:rsid w:val="00C52E7D"/>
    <w:rsid w:val="00C52FC0"/>
    <w:rsid w:val="00C539AB"/>
    <w:rsid w:val="00C54B5D"/>
    <w:rsid w:val="00C560DD"/>
    <w:rsid w:val="00C5611F"/>
    <w:rsid w:val="00C5627B"/>
    <w:rsid w:val="00C565E5"/>
    <w:rsid w:val="00C5688B"/>
    <w:rsid w:val="00C56894"/>
    <w:rsid w:val="00C56DE1"/>
    <w:rsid w:val="00C5737F"/>
    <w:rsid w:val="00C577FB"/>
    <w:rsid w:val="00C6322D"/>
    <w:rsid w:val="00C63F88"/>
    <w:rsid w:val="00C6449D"/>
    <w:rsid w:val="00C65804"/>
    <w:rsid w:val="00C67060"/>
    <w:rsid w:val="00C676E8"/>
    <w:rsid w:val="00C70839"/>
    <w:rsid w:val="00C70F99"/>
    <w:rsid w:val="00C71AA7"/>
    <w:rsid w:val="00C71AF7"/>
    <w:rsid w:val="00C71B80"/>
    <w:rsid w:val="00C71EFE"/>
    <w:rsid w:val="00C725DF"/>
    <w:rsid w:val="00C72A81"/>
    <w:rsid w:val="00C72E6C"/>
    <w:rsid w:val="00C732AD"/>
    <w:rsid w:val="00C73C55"/>
    <w:rsid w:val="00C74101"/>
    <w:rsid w:val="00C74425"/>
    <w:rsid w:val="00C762DF"/>
    <w:rsid w:val="00C77ECB"/>
    <w:rsid w:val="00C80C56"/>
    <w:rsid w:val="00C81040"/>
    <w:rsid w:val="00C82016"/>
    <w:rsid w:val="00C826B8"/>
    <w:rsid w:val="00C8296D"/>
    <w:rsid w:val="00C843D3"/>
    <w:rsid w:val="00C84601"/>
    <w:rsid w:val="00C84929"/>
    <w:rsid w:val="00C84E62"/>
    <w:rsid w:val="00C84EE1"/>
    <w:rsid w:val="00C852E0"/>
    <w:rsid w:val="00C85B14"/>
    <w:rsid w:val="00C86350"/>
    <w:rsid w:val="00C863DE"/>
    <w:rsid w:val="00C86D66"/>
    <w:rsid w:val="00C86E91"/>
    <w:rsid w:val="00C92105"/>
    <w:rsid w:val="00C924A1"/>
    <w:rsid w:val="00C93054"/>
    <w:rsid w:val="00C94B78"/>
    <w:rsid w:val="00C95069"/>
    <w:rsid w:val="00C952D5"/>
    <w:rsid w:val="00C96A3C"/>
    <w:rsid w:val="00CA04C2"/>
    <w:rsid w:val="00CA0995"/>
    <w:rsid w:val="00CA12EE"/>
    <w:rsid w:val="00CA36A2"/>
    <w:rsid w:val="00CA3A23"/>
    <w:rsid w:val="00CA3CC7"/>
    <w:rsid w:val="00CA3DB4"/>
    <w:rsid w:val="00CA4457"/>
    <w:rsid w:val="00CA4A28"/>
    <w:rsid w:val="00CA5992"/>
    <w:rsid w:val="00CA59F0"/>
    <w:rsid w:val="00CA6029"/>
    <w:rsid w:val="00CA628C"/>
    <w:rsid w:val="00CA6E97"/>
    <w:rsid w:val="00CA75A5"/>
    <w:rsid w:val="00CA7735"/>
    <w:rsid w:val="00CB18EB"/>
    <w:rsid w:val="00CB1BB2"/>
    <w:rsid w:val="00CB33E7"/>
    <w:rsid w:val="00CB33FC"/>
    <w:rsid w:val="00CB3651"/>
    <w:rsid w:val="00CB392E"/>
    <w:rsid w:val="00CB4506"/>
    <w:rsid w:val="00CB4E4C"/>
    <w:rsid w:val="00CB59BC"/>
    <w:rsid w:val="00CB652B"/>
    <w:rsid w:val="00CB6592"/>
    <w:rsid w:val="00CB674D"/>
    <w:rsid w:val="00CB70AE"/>
    <w:rsid w:val="00CC049B"/>
    <w:rsid w:val="00CC15D3"/>
    <w:rsid w:val="00CC162E"/>
    <w:rsid w:val="00CC1A56"/>
    <w:rsid w:val="00CC23A3"/>
    <w:rsid w:val="00CC61C7"/>
    <w:rsid w:val="00CC76EF"/>
    <w:rsid w:val="00CC7AB0"/>
    <w:rsid w:val="00CC7BDD"/>
    <w:rsid w:val="00CC7D5B"/>
    <w:rsid w:val="00CC7D89"/>
    <w:rsid w:val="00CD1323"/>
    <w:rsid w:val="00CD1437"/>
    <w:rsid w:val="00CD2AE9"/>
    <w:rsid w:val="00CD2D8F"/>
    <w:rsid w:val="00CD37FD"/>
    <w:rsid w:val="00CD4C2B"/>
    <w:rsid w:val="00CD5216"/>
    <w:rsid w:val="00CD6769"/>
    <w:rsid w:val="00CD7846"/>
    <w:rsid w:val="00CE082D"/>
    <w:rsid w:val="00CE1998"/>
    <w:rsid w:val="00CE1EC4"/>
    <w:rsid w:val="00CE3960"/>
    <w:rsid w:val="00CE4BF2"/>
    <w:rsid w:val="00CE4CDB"/>
    <w:rsid w:val="00CE58FC"/>
    <w:rsid w:val="00CE5B19"/>
    <w:rsid w:val="00CE6AF0"/>
    <w:rsid w:val="00CE719E"/>
    <w:rsid w:val="00CE78D2"/>
    <w:rsid w:val="00CF09E5"/>
    <w:rsid w:val="00CF16C6"/>
    <w:rsid w:val="00CF2169"/>
    <w:rsid w:val="00CF2392"/>
    <w:rsid w:val="00CF3367"/>
    <w:rsid w:val="00CF3780"/>
    <w:rsid w:val="00CF3ADC"/>
    <w:rsid w:val="00CF6954"/>
    <w:rsid w:val="00CF714B"/>
    <w:rsid w:val="00CF7223"/>
    <w:rsid w:val="00CF7B95"/>
    <w:rsid w:val="00CF7F9E"/>
    <w:rsid w:val="00CF7FA5"/>
    <w:rsid w:val="00D009F1"/>
    <w:rsid w:val="00D00C3A"/>
    <w:rsid w:val="00D00D42"/>
    <w:rsid w:val="00D01626"/>
    <w:rsid w:val="00D019C5"/>
    <w:rsid w:val="00D02573"/>
    <w:rsid w:val="00D052C6"/>
    <w:rsid w:val="00D054F7"/>
    <w:rsid w:val="00D06E75"/>
    <w:rsid w:val="00D07752"/>
    <w:rsid w:val="00D102A0"/>
    <w:rsid w:val="00D10CA4"/>
    <w:rsid w:val="00D11398"/>
    <w:rsid w:val="00D115DE"/>
    <w:rsid w:val="00D118AC"/>
    <w:rsid w:val="00D11FDE"/>
    <w:rsid w:val="00D1374A"/>
    <w:rsid w:val="00D14140"/>
    <w:rsid w:val="00D144C2"/>
    <w:rsid w:val="00D14606"/>
    <w:rsid w:val="00D14882"/>
    <w:rsid w:val="00D148FF"/>
    <w:rsid w:val="00D1629C"/>
    <w:rsid w:val="00D17468"/>
    <w:rsid w:val="00D208C6"/>
    <w:rsid w:val="00D20A20"/>
    <w:rsid w:val="00D20D50"/>
    <w:rsid w:val="00D2108A"/>
    <w:rsid w:val="00D24DAA"/>
    <w:rsid w:val="00D2524F"/>
    <w:rsid w:val="00D2607E"/>
    <w:rsid w:val="00D26A99"/>
    <w:rsid w:val="00D27874"/>
    <w:rsid w:val="00D27ECE"/>
    <w:rsid w:val="00D30755"/>
    <w:rsid w:val="00D30DA1"/>
    <w:rsid w:val="00D31338"/>
    <w:rsid w:val="00D31A0B"/>
    <w:rsid w:val="00D322F7"/>
    <w:rsid w:val="00D3398B"/>
    <w:rsid w:val="00D33B03"/>
    <w:rsid w:val="00D33F15"/>
    <w:rsid w:val="00D341A1"/>
    <w:rsid w:val="00D35388"/>
    <w:rsid w:val="00D36B4A"/>
    <w:rsid w:val="00D37A1E"/>
    <w:rsid w:val="00D37C44"/>
    <w:rsid w:val="00D401AE"/>
    <w:rsid w:val="00D41450"/>
    <w:rsid w:val="00D42892"/>
    <w:rsid w:val="00D42E11"/>
    <w:rsid w:val="00D436C7"/>
    <w:rsid w:val="00D43E85"/>
    <w:rsid w:val="00D442AF"/>
    <w:rsid w:val="00D448A0"/>
    <w:rsid w:val="00D45E13"/>
    <w:rsid w:val="00D4743C"/>
    <w:rsid w:val="00D4766F"/>
    <w:rsid w:val="00D50837"/>
    <w:rsid w:val="00D50A56"/>
    <w:rsid w:val="00D51253"/>
    <w:rsid w:val="00D52B58"/>
    <w:rsid w:val="00D53040"/>
    <w:rsid w:val="00D540A4"/>
    <w:rsid w:val="00D551A2"/>
    <w:rsid w:val="00D55C70"/>
    <w:rsid w:val="00D56428"/>
    <w:rsid w:val="00D60B3B"/>
    <w:rsid w:val="00D60BEE"/>
    <w:rsid w:val="00D6242F"/>
    <w:rsid w:val="00D62B93"/>
    <w:rsid w:val="00D64461"/>
    <w:rsid w:val="00D648A6"/>
    <w:rsid w:val="00D65582"/>
    <w:rsid w:val="00D6585B"/>
    <w:rsid w:val="00D66FEF"/>
    <w:rsid w:val="00D6785F"/>
    <w:rsid w:val="00D67B3C"/>
    <w:rsid w:val="00D70399"/>
    <w:rsid w:val="00D70AD6"/>
    <w:rsid w:val="00D70B1C"/>
    <w:rsid w:val="00D71913"/>
    <w:rsid w:val="00D71BC6"/>
    <w:rsid w:val="00D737C8"/>
    <w:rsid w:val="00D74417"/>
    <w:rsid w:val="00D74D64"/>
    <w:rsid w:val="00D75BBB"/>
    <w:rsid w:val="00D76AB8"/>
    <w:rsid w:val="00D7778C"/>
    <w:rsid w:val="00D80F3A"/>
    <w:rsid w:val="00D86F99"/>
    <w:rsid w:val="00D87F6F"/>
    <w:rsid w:val="00D90A7D"/>
    <w:rsid w:val="00D9149B"/>
    <w:rsid w:val="00D91D03"/>
    <w:rsid w:val="00D91FC7"/>
    <w:rsid w:val="00D926ED"/>
    <w:rsid w:val="00D9302E"/>
    <w:rsid w:val="00D93A54"/>
    <w:rsid w:val="00D94A2F"/>
    <w:rsid w:val="00D94DC2"/>
    <w:rsid w:val="00D954F7"/>
    <w:rsid w:val="00D954F8"/>
    <w:rsid w:val="00D9624D"/>
    <w:rsid w:val="00D97354"/>
    <w:rsid w:val="00D978D7"/>
    <w:rsid w:val="00DA1D2B"/>
    <w:rsid w:val="00DA2B10"/>
    <w:rsid w:val="00DA3505"/>
    <w:rsid w:val="00DA372E"/>
    <w:rsid w:val="00DA42F9"/>
    <w:rsid w:val="00DA47EE"/>
    <w:rsid w:val="00DA4C27"/>
    <w:rsid w:val="00DA5220"/>
    <w:rsid w:val="00DA5AD8"/>
    <w:rsid w:val="00DA7A15"/>
    <w:rsid w:val="00DB0545"/>
    <w:rsid w:val="00DB16E6"/>
    <w:rsid w:val="00DB1DD5"/>
    <w:rsid w:val="00DB2AE2"/>
    <w:rsid w:val="00DB2DB2"/>
    <w:rsid w:val="00DB300C"/>
    <w:rsid w:val="00DB349F"/>
    <w:rsid w:val="00DB4EC2"/>
    <w:rsid w:val="00DB4FB6"/>
    <w:rsid w:val="00DB704E"/>
    <w:rsid w:val="00DB7346"/>
    <w:rsid w:val="00DC05D0"/>
    <w:rsid w:val="00DC30FF"/>
    <w:rsid w:val="00DC3202"/>
    <w:rsid w:val="00DC39B0"/>
    <w:rsid w:val="00DC569C"/>
    <w:rsid w:val="00DC5E4E"/>
    <w:rsid w:val="00DC727F"/>
    <w:rsid w:val="00DD0EBF"/>
    <w:rsid w:val="00DD1A3D"/>
    <w:rsid w:val="00DD232E"/>
    <w:rsid w:val="00DD2695"/>
    <w:rsid w:val="00DD49EB"/>
    <w:rsid w:val="00DD5571"/>
    <w:rsid w:val="00DD5BF4"/>
    <w:rsid w:val="00DD76AF"/>
    <w:rsid w:val="00DD78B6"/>
    <w:rsid w:val="00DD79FE"/>
    <w:rsid w:val="00DE0F08"/>
    <w:rsid w:val="00DE2427"/>
    <w:rsid w:val="00DE2F1A"/>
    <w:rsid w:val="00DE3FA6"/>
    <w:rsid w:val="00DE496B"/>
    <w:rsid w:val="00DE4B05"/>
    <w:rsid w:val="00DE51AC"/>
    <w:rsid w:val="00DE5B5A"/>
    <w:rsid w:val="00DE5C6F"/>
    <w:rsid w:val="00DE6106"/>
    <w:rsid w:val="00DE6A17"/>
    <w:rsid w:val="00DE6B3E"/>
    <w:rsid w:val="00DE6BEE"/>
    <w:rsid w:val="00DE768F"/>
    <w:rsid w:val="00DF1B56"/>
    <w:rsid w:val="00DF2581"/>
    <w:rsid w:val="00DF2649"/>
    <w:rsid w:val="00DF2851"/>
    <w:rsid w:val="00DF2DA5"/>
    <w:rsid w:val="00DF2FBC"/>
    <w:rsid w:val="00DF390A"/>
    <w:rsid w:val="00DF3ECD"/>
    <w:rsid w:val="00DF4AF4"/>
    <w:rsid w:val="00DF6008"/>
    <w:rsid w:val="00DF67A7"/>
    <w:rsid w:val="00DF6AEB"/>
    <w:rsid w:val="00DF7517"/>
    <w:rsid w:val="00E00CE9"/>
    <w:rsid w:val="00E00E0E"/>
    <w:rsid w:val="00E0160C"/>
    <w:rsid w:val="00E02C1A"/>
    <w:rsid w:val="00E040F0"/>
    <w:rsid w:val="00E046BD"/>
    <w:rsid w:val="00E05D66"/>
    <w:rsid w:val="00E05EF5"/>
    <w:rsid w:val="00E11023"/>
    <w:rsid w:val="00E11537"/>
    <w:rsid w:val="00E11693"/>
    <w:rsid w:val="00E1182D"/>
    <w:rsid w:val="00E11A9F"/>
    <w:rsid w:val="00E12C91"/>
    <w:rsid w:val="00E13F57"/>
    <w:rsid w:val="00E141D6"/>
    <w:rsid w:val="00E1463E"/>
    <w:rsid w:val="00E14827"/>
    <w:rsid w:val="00E148E3"/>
    <w:rsid w:val="00E14ADB"/>
    <w:rsid w:val="00E1507E"/>
    <w:rsid w:val="00E15253"/>
    <w:rsid w:val="00E15C46"/>
    <w:rsid w:val="00E16097"/>
    <w:rsid w:val="00E162D3"/>
    <w:rsid w:val="00E162FC"/>
    <w:rsid w:val="00E178BB"/>
    <w:rsid w:val="00E17976"/>
    <w:rsid w:val="00E17B6E"/>
    <w:rsid w:val="00E20FA5"/>
    <w:rsid w:val="00E211AF"/>
    <w:rsid w:val="00E22230"/>
    <w:rsid w:val="00E223F2"/>
    <w:rsid w:val="00E2288A"/>
    <w:rsid w:val="00E2386C"/>
    <w:rsid w:val="00E23BF0"/>
    <w:rsid w:val="00E2532C"/>
    <w:rsid w:val="00E255FF"/>
    <w:rsid w:val="00E25822"/>
    <w:rsid w:val="00E258A6"/>
    <w:rsid w:val="00E2610C"/>
    <w:rsid w:val="00E266B0"/>
    <w:rsid w:val="00E27050"/>
    <w:rsid w:val="00E303F3"/>
    <w:rsid w:val="00E3090C"/>
    <w:rsid w:val="00E31A85"/>
    <w:rsid w:val="00E321E8"/>
    <w:rsid w:val="00E335C2"/>
    <w:rsid w:val="00E33887"/>
    <w:rsid w:val="00E34213"/>
    <w:rsid w:val="00E3437D"/>
    <w:rsid w:val="00E34965"/>
    <w:rsid w:val="00E36309"/>
    <w:rsid w:val="00E377DC"/>
    <w:rsid w:val="00E40A9B"/>
    <w:rsid w:val="00E41DE6"/>
    <w:rsid w:val="00E42B08"/>
    <w:rsid w:val="00E4375B"/>
    <w:rsid w:val="00E43E93"/>
    <w:rsid w:val="00E43F97"/>
    <w:rsid w:val="00E44BF7"/>
    <w:rsid w:val="00E45A09"/>
    <w:rsid w:val="00E46A93"/>
    <w:rsid w:val="00E470C5"/>
    <w:rsid w:val="00E472FF"/>
    <w:rsid w:val="00E47472"/>
    <w:rsid w:val="00E4756C"/>
    <w:rsid w:val="00E47E9F"/>
    <w:rsid w:val="00E50616"/>
    <w:rsid w:val="00E5089F"/>
    <w:rsid w:val="00E5134B"/>
    <w:rsid w:val="00E51B0C"/>
    <w:rsid w:val="00E52858"/>
    <w:rsid w:val="00E5304E"/>
    <w:rsid w:val="00E535BB"/>
    <w:rsid w:val="00E54464"/>
    <w:rsid w:val="00E54AE7"/>
    <w:rsid w:val="00E552D1"/>
    <w:rsid w:val="00E5637C"/>
    <w:rsid w:val="00E56EFB"/>
    <w:rsid w:val="00E57F84"/>
    <w:rsid w:val="00E60411"/>
    <w:rsid w:val="00E610CB"/>
    <w:rsid w:val="00E611A5"/>
    <w:rsid w:val="00E62254"/>
    <w:rsid w:val="00E63EED"/>
    <w:rsid w:val="00E65639"/>
    <w:rsid w:val="00E660AC"/>
    <w:rsid w:val="00E676CE"/>
    <w:rsid w:val="00E67EAF"/>
    <w:rsid w:val="00E70673"/>
    <w:rsid w:val="00E71EB4"/>
    <w:rsid w:val="00E732E2"/>
    <w:rsid w:val="00E76183"/>
    <w:rsid w:val="00E76440"/>
    <w:rsid w:val="00E76AAB"/>
    <w:rsid w:val="00E77046"/>
    <w:rsid w:val="00E80495"/>
    <w:rsid w:val="00E808B2"/>
    <w:rsid w:val="00E80D77"/>
    <w:rsid w:val="00E8267E"/>
    <w:rsid w:val="00E826B9"/>
    <w:rsid w:val="00E82B5B"/>
    <w:rsid w:val="00E83A8A"/>
    <w:rsid w:val="00E85903"/>
    <w:rsid w:val="00E85A4A"/>
    <w:rsid w:val="00E87952"/>
    <w:rsid w:val="00E9044A"/>
    <w:rsid w:val="00E90703"/>
    <w:rsid w:val="00E90BC7"/>
    <w:rsid w:val="00E91C77"/>
    <w:rsid w:val="00E92D02"/>
    <w:rsid w:val="00E92D7F"/>
    <w:rsid w:val="00E9367B"/>
    <w:rsid w:val="00E94D2F"/>
    <w:rsid w:val="00E963E8"/>
    <w:rsid w:val="00E966E2"/>
    <w:rsid w:val="00E96F87"/>
    <w:rsid w:val="00E972D3"/>
    <w:rsid w:val="00E9757D"/>
    <w:rsid w:val="00E97770"/>
    <w:rsid w:val="00EA18BF"/>
    <w:rsid w:val="00EA2277"/>
    <w:rsid w:val="00EA2B66"/>
    <w:rsid w:val="00EA2C0E"/>
    <w:rsid w:val="00EA2EEF"/>
    <w:rsid w:val="00EA4974"/>
    <w:rsid w:val="00EA5C90"/>
    <w:rsid w:val="00EA5D14"/>
    <w:rsid w:val="00EA611B"/>
    <w:rsid w:val="00EA6B83"/>
    <w:rsid w:val="00EA7166"/>
    <w:rsid w:val="00EA72E8"/>
    <w:rsid w:val="00EA7F91"/>
    <w:rsid w:val="00EB05FA"/>
    <w:rsid w:val="00EB257C"/>
    <w:rsid w:val="00EB4A66"/>
    <w:rsid w:val="00EB4FF2"/>
    <w:rsid w:val="00EB518B"/>
    <w:rsid w:val="00EB5438"/>
    <w:rsid w:val="00EB5D8E"/>
    <w:rsid w:val="00EB6D3D"/>
    <w:rsid w:val="00EB70BC"/>
    <w:rsid w:val="00EB72DD"/>
    <w:rsid w:val="00EB7E47"/>
    <w:rsid w:val="00EC08B6"/>
    <w:rsid w:val="00EC108A"/>
    <w:rsid w:val="00EC1D20"/>
    <w:rsid w:val="00EC2A48"/>
    <w:rsid w:val="00EC3923"/>
    <w:rsid w:val="00EC3934"/>
    <w:rsid w:val="00EC456A"/>
    <w:rsid w:val="00EC49B9"/>
    <w:rsid w:val="00EC4DE5"/>
    <w:rsid w:val="00EC5830"/>
    <w:rsid w:val="00EC5B64"/>
    <w:rsid w:val="00EC5F15"/>
    <w:rsid w:val="00EC63C7"/>
    <w:rsid w:val="00EC6948"/>
    <w:rsid w:val="00EC7951"/>
    <w:rsid w:val="00ED139A"/>
    <w:rsid w:val="00ED1402"/>
    <w:rsid w:val="00ED1584"/>
    <w:rsid w:val="00ED18AF"/>
    <w:rsid w:val="00ED1DB5"/>
    <w:rsid w:val="00ED2DF1"/>
    <w:rsid w:val="00ED349A"/>
    <w:rsid w:val="00ED4672"/>
    <w:rsid w:val="00ED6758"/>
    <w:rsid w:val="00ED6CBD"/>
    <w:rsid w:val="00ED7375"/>
    <w:rsid w:val="00EE010D"/>
    <w:rsid w:val="00EE0A2C"/>
    <w:rsid w:val="00EE1C70"/>
    <w:rsid w:val="00EE22A1"/>
    <w:rsid w:val="00EE3439"/>
    <w:rsid w:val="00EE3EA1"/>
    <w:rsid w:val="00EE436E"/>
    <w:rsid w:val="00EE5835"/>
    <w:rsid w:val="00EE5B46"/>
    <w:rsid w:val="00EE66FA"/>
    <w:rsid w:val="00EE734F"/>
    <w:rsid w:val="00EF23C0"/>
    <w:rsid w:val="00EF27F6"/>
    <w:rsid w:val="00EF341C"/>
    <w:rsid w:val="00EF35D8"/>
    <w:rsid w:val="00EF4157"/>
    <w:rsid w:val="00EF6434"/>
    <w:rsid w:val="00EF6982"/>
    <w:rsid w:val="00EF6AF8"/>
    <w:rsid w:val="00EF7389"/>
    <w:rsid w:val="00EF7613"/>
    <w:rsid w:val="00EF7616"/>
    <w:rsid w:val="00F01293"/>
    <w:rsid w:val="00F029F4"/>
    <w:rsid w:val="00F033E9"/>
    <w:rsid w:val="00F0354D"/>
    <w:rsid w:val="00F03AB7"/>
    <w:rsid w:val="00F04D09"/>
    <w:rsid w:val="00F07671"/>
    <w:rsid w:val="00F07921"/>
    <w:rsid w:val="00F10D23"/>
    <w:rsid w:val="00F10FF2"/>
    <w:rsid w:val="00F11844"/>
    <w:rsid w:val="00F11A86"/>
    <w:rsid w:val="00F12098"/>
    <w:rsid w:val="00F1290C"/>
    <w:rsid w:val="00F12CF6"/>
    <w:rsid w:val="00F12DA3"/>
    <w:rsid w:val="00F131A5"/>
    <w:rsid w:val="00F13777"/>
    <w:rsid w:val="00F14AEB"/>
    <w:rsid w:val="00F15AF1"/>
    <w:rsid w:val="00F15C84"/>
    <w:rsid w:val="00F16056"/>
    <w:rsid w:val="00F17C0D"/>
    <w:rsid w:val="00F20329"/>
    <w:rsid w:val="00F20545"/>
    <w:rsid w:val="00F20B1E"/>
    <w:rsid w:val="00F20BC0"/>
    <w:rsid w:val="00F21039"/>
    <w:rsid w:val="00F22820"/>
    <w:rsid w:val="00F22EE0"/>
    <w:rsid w:val="00F26FC7"/>
    <w:rsid w:val="00F272D7"/>
    <w:rsid w:val="00F30141"/>
    <w:rsid w:val="00F31970"/>
    <w:rsid w:val="00F32505"/>
    <w:rsid w:val="00F333C4"/>
    <w:rsid w:val="00F334C3"/>
    <w:rsid w:val="00F337DB"/>
    <w:rsid w:val="00F343D9"/>
    <w:rsid w:val="00F34408"/>
    <w:rsid w:val="00F346A6"/>
    <w:rsid w:val="00F34794"/>
    <w:rsid w:val="00F34D06"/>
    <w:rsid w:val="00F36493"/>
    <w:rsid w:val="00F36754"/>
    <w:rsid w:val="00F367AE"/>
    <w:rsid w:val="00F377AA"/>
    <w:rsid w:val="00F37CBA"/>
    <w:rsid w:val="00F402C4"/>
    <w:rsid w:val="00F403FE"/>
    <w:rsid w:val="00F41517"/>
    <w:rsid w:val="00F4209C"/>
    <w:rsid w:val="00F42885"/>
    <w:rsid w:val="00F42B67"/>
    <w:rsid w:val="00F42C9C"/>
    <w:rsid w:val="00F4358C"/>
    <w:rsid w:val="00F43D76"/>
    <w:rsid w:val="00F446B0"/>
    <w:rsid w:val="00F4558B"/>
    <w:rsid w:val="00F45A56"/>
    <w:rsid w:val="00F467B7"/>
    <w:rsid w:val="00F474FF"/>
    <w:rsid w:val="00F47FFE"/>
    <w:rsid w:val="00F504D0"/>
    <w:rsid w:val="00F50E17"/>
    <w:rsid w:val="00F51629"/>
    <w:rsid w:val="00F51A76"/>
    <w:rsid w:val="00F51E42"/>
    <w:rsid w:val="00F51FAC"/>
    <w:rsid w:val="00F52351"/>
    <w:rsid w:val="00F5263F"/>
    <w:rsid w:val="00F53FDC"/>
    <w:rsid w:val="00F5494E"/>
    <w:rsid w:val="00F54AFB"/>
    <w:rsid w:val="00F55181"/>
    <w:rsid w:val="00F5641F"/>
    <w:rsid w:val="00F5704D"/>
    <w:rsid w:val="00F60474"/>
    <w:rsid w:val="00F60992"/>
    <w:rsid w:val="00F61016"/>
    <w:rsid w:val="00F62686"/>
    <w:rsid w:val="00F62708"/>
    <w:rsid w:val="00F62DB3"/>
    <w:rsid w:val="00F6322F"/>
    <w:rsid w:val="00F64AAE"/>
    <w:rsid w:val="00F64B7C"/>
    <w:rsid w:val="00F6686A"/>
    <w:rsid w:val="00F66D9F"/>
    <w:rsid w:val="00F673F6"/>
    <w:rsid w:val="00F70172"/>
    <w:rsid w:val="00F70750"/>
    <w:rsid w:val="00F71F89"/>
    <w:rsid w:val="00F7338B"/>
    <w:rsid w:val="00F73A0B"/>
    <w:rsid w:val="00F74BEB"/>
    <w:rsid w:val="00F75989"/>
    <w:rsid w:val="00F75DF5"/>
    <w:rsid w:val="00F76665"/>
    <w:rsid w:val="00F770DB"/>
    <w:rsid w:val="00F82B64"/>
    <w:rsid w:val="00F8453A"/>
    <w:rsid w:val="00F84565"/>
    <w:rsid w:val="00F8629B"/>
    <w:rsid w:val="00F9122A"/>
    <w:rsid w:val="00F916B4"/>
    <w:rsid w:val="00F9181B"/>
    <w:rsid w:val="00F92FF9"/>
    <w:rsid w:val="00F93812"/>
    <w:rsid w:val="00F945A0"/>
    <w:rsid w:val="00F95C2E"/>
    <w:rsid w:val="00F95C82"/>
    <w:rsid w:val="00F962B1"/>
    <w:rsid w:val="00F963A7"/>
    <w:rsid w:val="00F9652B"/>
    <w:rsid w:val="00F96D57"/>
    <w:rsid w:val="00FA063E"/>
    <w:rsid w:val="00FA0868"/>
    <w:rsid w:val="00FA0A24"/>
    <w:rsid w:val="00FA0C43"/>
    <w:rsid w:val="00FA1859"/>
    <w:rsid w:val="00FA2A86"/>
    <w:rsid w:val="00FA325B"/>
    <w:rsid w:val="00FA32AB"/>
    <w:rsid w:val="00FA42BA"/>
    <w:rsid w:val="00FA4528"/>
    <w:rsid w:val="00FA7407"/>
    <w:rsid w:val="00FA7980"/>
    <w:rsid w:val="00FA7FC3"/>
    <w:rsid w:val="00FB01F1"/>
    <w:rsid w:val="00FB0B5B"/>
    <w:rsid w:val="00FB0E00"/>
    <w:rsid w:val="00FB2B6D"/>
    <w:rsid w:val="00FB34E5"/>
    <w:rsid w:val="00FB41EC"/>
    <w:rsid w:val="00FB61E1"/>
    <w:rsid w:val="00FB6D42"/>
    <w:rsid w:val="00FB703B"/>
    <w:rsid w:val="00FC00B2"/>
    <w:rsid w:val="00FC0A88"/>
    <w:rsid w:val="00FC2AF9"/>
    <w:rsid w:val="00FC2B2F"/>
    <w:rsid w:val="00FC3233"/>
    <w:rsid w:val="00FC34D6"/>
    <w:rsid w:val="00FC5209"/>
    <w:rsid w:val="00FC59F9"/>
    <w:rsid w:val="00FD016D"/>
    <w:rsid w:val="00FD0270"/>
    <w:rsid w:val="00FD06B1"/>
    <w:rsid w:val="00FD0E88"/>
    <w:rsid w:val="00FD1C8C"/>
    <w:rsid w:val="00FD1D13"/>
    <w:rsid w:val="00FD2688"/>
    <w:rsid w:val="00FD303B"/>
    <w:rsid w:val="00FD3A53"/>
    <w:rsid w:val="00FD4A73"/>
    <w:rsid w:val="00FD5345"/>
    <w:rsid w:val="00FD5572"/>
    <w:rsid w:val="00FD6543"/>
    <w:rsid w:val="00FD6E29"/>
    <w:rsid w:val="00FD6F0E"/>
    <w:rsid w:val="00FD6F59"/>
    <w:rsid w:val="00FE1C6B"/>
    <w:rsid w:val="00FE2BAB"/>
    <w:rsid w:val="00FE2C81"/>
    <w:rsid w:val="00FE2EE4"/>
    <w:rsid w:val="00FE35D4"/>
    <w:rsid w:val="00FE402C"/>
    <w:rsid w:val="00FE4E52"/>
    <w:rsid w:val="00FE52C6"/>
    <w:rsid w:val="00FE6D05"/>
    <w:rsid w:val="00FE71B1"/>
    <w:rsid w:val="00FF04F4"/>
    <w:rsid w:val="00FF1AC2"/>
    <w:rsid w:val="00FF1B33"/>
    <w:rsid w:val="00FF26D0"/>
    <w:rsid w:val="00FF2790"/>
    <w:rsid w:val="00FF3083"/>
    <w:rsid w:val="00FF3527"/>
    <w:rsid w:val="00FF3A32"/>
    <w:rsid w:val="00FF4066"/>
    <w:rsid w:val="00FF45C2"/>
    <w:rsid w:val="00FF48E6"/>
    <w:rsid w:val="00FF4F99"/>
    <w:rsid w:val="00FF5506"/>
    <w:rsid w:val="00FF58A8"/>
    <w:rsid w:val="00FF7014"/>
    <w:rsid w:val="00FF71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1C7A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12"/>
    <w:rPr>
      <w:sz w:val="24"/>
      <w:szCs w:val="24"/>
      <w:lang w:eastAsia="pt-BR" w:bidi="ar-SA"/>
    </w:rPr>
  </w:style>
  <w:style w:type="paragraph" w:styleId="Heading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Heading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Heading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Heading4">
    <w:name w:val="heading 4"/>
    <w:basedOn w:val="Normal"/>
    <w:next w:val="Normal"/>
    <w:qFormat/>
    <w:pPr>
      <w:keepNext/>
      <w:autoSpaceDE w:val="0"/>
      <w:autoSpaceDN w:val="0"/>
      <w:adjustRightInd w:val="0"/>
      <w:ind w:left="-400" w:firstLine="400"/>
      <w:jc w:val="center"/>
      <w:outlineLvl w:val="3"/>
    </w:pPr>
    <w:rPr>
      <w:rFonts w:ascii="Arial" w:eastAsia="Arial Unicode MS" w:hAnsi="Arial" w:cs="Arial"/>
      <w:b/>
      <w:bCs/>
      <w:sz w:val="22"/>
      <w:szCs w:val="22"/>
    </w:rPr>
  </w:style>
  <w:style w:type="paragraph" w:styleId="Heading6">
    <w:name w:val="heading 6"/>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paragraph" w:styleId="Heading7">
    <w:name w:val="heading 7"/>
    <w:basedOn w:val="Normal"/>
    <w:next w:val="Normal"/>
    <w:link w:val="Heading7Char"/>
    <w:uiPriority w:val="9"/>
    <w:semiHidden/>
    <w:unhideWhenUsed/>
    <w:qFormat/>
    <w:rsid w:val="00247C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character" w:customStyle="1" w:styleId="DeltaViewDeletion">
    <w:name w:val="DeltaView Deletion"/>
    <w:rPr>
      <w:strike/>
      <w:color w:val="FF0000"/>
      <w:spacing w:val="0"/>
    </w:rPr>
  </w:style>
  <w:style w:type="paragraph" w:styleId="BodyTextIndent">
    <w:name w:val="Body Text Indent"/>
    <w:basedOn w:val="Normal"/>
    <w:link w:val="BodyTextIndentChar"/>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olor w:val="000000"/>
      <w:sz w:val="22"/>
    </w:rPr>
  </w:style>
  <w:style w:type="paragraph" w:styleId="BodyText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p0">
    <w:name w:val="p0"/>
    <w:basedOn w:val="Normal"/>
    <w:link w:val="p0Char"/>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BodyText3">
    <w:name w:val="Body Text 3"/>
    <w:basedOn w:val="Normal"/>
    <w:pPr>
      <w:autoSpaceDE w:val="0"/>
      <w:autoSpaceDN w:val="0"/>
      <w:adjustRightInd w:val="0"/>
      <w:jc w:val="both"/>
    </w:pPr>
    <w:rPr>
      <w:rFonts w:ascii="Arial" w:hAnsi="Arial" w:cs="Arial"/>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lang w:eastAsia="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eastAsia="pt-BR" w:bidi="ar-SA"/>
    </w:rPr>
  </w:style>
  <w:style w:type="character" w:customStyle="1" w:styleId="DeltaViewInsertion">
    <w:name w:val="DeltaView Insertion"/>
    <w:rPr>
      <w:color w:val="0000FF"/>
      <w:spacing w:val="0"/>
      <w:u w:val="double"/>
    </w:rPr>
  </w:style>
  <w:style w:type="character" w:styleId="Hyperlink">
    <w:name w:val="Hyperlink"/>
    <w:basedOn w:val="DefaultParagraphFont"/>
    <w:rPr>
      <w:color w:val="0000FF"/>
      <w:spacing w:val="0"/>
      <w:u w:val="single"/>
    </w:rPr>
  </w:style>
  <w:style w:type="paragraph" w:styleId="BodyText">
    <w:name w:val="Body Text"/>
    <w:aliases w:val="bt,BT"/>
    <w:basedOn w:val="Normal"/>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olor w:val="000000"/>
      <w:w w:val="0"/>
      <w:sz w:val="22"/>
    </w:rPr>
  </w:style>
  <w:style w:type="paragraph" w:styleId="BodyTextIndent2">
    <w:name w:val="Body Text Indent 2"/>
    <w:basedOn w:val="Normal"/>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sz w:val="22"/>
    </w:rPr>
  </w:style>
  <w:style w:type="paragraph" w:styleId="BodyTextIndent3">
    <w:name w:val="Body Text Indent 3"/>
    <w:basedOn w:val="Normal"/>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DeltaViewMoveDestination">
    <w:name w:val="DeltaView Move Destination"/>
    <w:rPr>
      <w:color w:val="00C000"/>
      <w:spacing w:val="0"/>
      <w:u w:val="double"/>
    </w:rPr>
  </w:style>
  <w:style w:type="paragraph" w:styleId="NormalWeb">
    <w:name w:val="Normal (Web)"/>
    <w:basedOn w:val="Normal"/>
    <w:pPr>
      <w:spacing w:before="100" w:beforeAutospacing="1" w:after="100" w:afterAutospacing="1"/>
    </w:pPr>
    <w:rPr>
      <w:rFonts w:ascii="Verdana" w:eastAsia="Arial Unicode MS" w:hAnsi="Verdana"/>
    </w:rPr>
  </w:style>
  <w:style w:type="character" w:styleId="PageNumber">
    <w:name w:val="page number"/>
    <w:basedOn w:val="DefaultParagraphFont"/>
    <w:uiPriority w:val="99"/>
  </w:style>
  <w:style w:type="character" w:customStyle="1" w:styleId="HeaderChar">
    <w:name w:val="Header Char"/>
    <w:basedOn w:val="DefaultParagraphFont"/>
    <w:link w:val="Header"/>
    <w:uiPriority w:val="99"/>
    <w:rsid w:val="009A5EC7"/>
    <w:rPr>
      <w:sz w:val="24"/>
      <w:szCs w:val="24"/>
    </w:rPr>
  </w:style>
  <w:style w:type="paragraph" w:styleId="ListParagraph">
    <w:name w:val="List Paragraph"/>
    <w:basedOn w:val="Normal"/>
    <w:uiPriority w:val="34"/>
    <w:qFormat/>
    <w:rsid w:val="00EA2EEF"/>
    <w:pPr>
      <w:ind w:left="720"/>
    </w:pPr>
  </w:style>
  <w:style w:type="character" w:customStyle="1" w:styleId="FooterChar">
    <w:name w:val="Footer Char"/>
    <w:basedOn w:val="DefaultParagraphFont"/>
    <w:link w:val="Footer"/>
    <w:uiPriority w:val="99"/>
    <w:rsid w:val="007377F0"/>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DF2DA5"/>
    <w:pPr>
      <w:widowControl w:val="0"/>
      <w:adjustRightInd w:val="0"/>
      <w:spacing w:after="160" w:line="240" w:lineRule="exact"/>
      <w:jc w:val="both"/>
      <w:textAlignment w:val="baseline"/>
    </w:pPr>
    <w:rPr>
      <w:rFonts w:ascii="Verdana" w:hAnsi="Verdana"/>
      <w:sz w:val="20"/>
      <w:szCs w:val="20"/>
      <w:lang w:val="en-US" w:eastAsia="en-US"/>
    </w:rPr>
  </w:style>
  <w:style w:type="paragraph" w:styleId="BalloonText">
    <w:name w:val="Balloon Text"/>
    <w:basedOn w:val="Normal"/>
    <w:link w:val="BalloonTextChar"/>
    <w:uiPriority w:val="99"/>
    <w:semiHidden/>
    <w:unhideWhenUsed/>
    <w:rsid w:val="006F515A"/>
    <w:rPr>
      <w:rFonts w:ascii="Tahoma" w:hAnsi="Tahoma" w:cs="Tahoma"/>
      <w:sz w:val="16"/>
      <w:szCs w:val="16"/>
    </w:rPr>
  </w:style>
  <w:style w:type="character" w:customStyle="1" w:styleId="BalloonTextChar">
    <w:name w:val="Balloon Text Char"/>
    <w:basedOn w:val="DefaultParagraphFont"/>
    <w:link w:val="BalloonText"/>
    <w:uiPriority w:val="99"/>
    <w:semiHidden/>
    <w:rsid w:val="006F515A"/>
    <w:rPr>
      <w:rFonts w:ascii="Tahoma" w:hAnsi="Tahoma" w:cs="Tahoma"/>
      <w:sz w:val="16"/>
      <w:szCs w:val="16"/>
    </w:rPr>
  </w:style>
  <w:style w:type="paragraph" w:customStyle="1" w:styleId="c3">
    <w:name w:val="c3"/>
    <w:basedOn w:val="Normal"/>
    <w:rsid w:val="00CC7AB0"/>
    <w:pPr>
      <w:spacing w:before="100" w:beforeAutospacing="1" w:after="100" w:afterAutospacing="1"/>
    </w:pPr>
    <w:rPr>
      <w:rFonts w:ascii="Arial" w:eastAsia="Arial Unicode MS" w:hAnsi="Arial" w:cs="Arial"/>
    </w:rPr>
  </w:style>
  <w:style w:type="paragraph" w:styleId="FootnoteText">
    <w:name w:val="footnote text"/>
    <w:basedOn w:val="Normal"/>
    <w:link w:val="FootnoteTextChar"/>
    <w:semiHidden/>
    <w:unhideWhenUsed/>
    <w:rsid w:val="004B7F92"/>
    <w:rPr>
      <w:sz w:val="20"/>
      <w:szCs w:val="20"/>
    </w:rPr>
  </w:style>
  <w:style w:type="character" w:customStyle="1" w:styleId="FootnoteTextChar">
    <w:name w:val="Footnote Text Char"/>
    <w:basedOn w:val="DefaultParagraphFont"/>
    <w:link w:val="FootnoteText"/>
    <w:uiPriority w:val="99"/>
    <w:semiHidden/>
    <w:rsid w:val="004B7F92"/>
  </w:style>
  <w:style w:type="character" w:styleId="FootnoteReference">
    <w:name w:val="footnote reference"/>
    <w:basedOn w:val="DefaultParagraphFont"/>
    <w:semiHidden/>
    <w:unhideWhenUsed/>
    <w:rsid w:val="004B7F92"/>
    <w:rPr>
      <w:vertAlign w:val="superscript"/>
    </w:rPr>
  </w:style>
  <w:style w:type="paragraph" w:styleId="List2">
    <w:name w:val="List 2"/>
    <w:basedOn w:val="Normal"/>
    <w:rsid w:val="004A7D79"/>
    <w:pPr>
      <w:autoSpaceDE w:val="0"/>
      <w:autoSpaceDN w:val="0"/>
      <w:adjustRightInd w:val="0"/>
      <w:ind w:left="566" w:hanging="283"/>
      <w:jc w:val="both"/>
    </w:pPr>
  </w:style>
  <w:style w:type="table" w:styleId="TableGrid">
    <w:name w:val="Table Grid"/>
    <w:basedOn w:val="TableNormal"/>
    <w:uiPriority w:val="59"/>
    <w:rsid w:val="00BE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2708"/>
    <w:pPr>
      <w:autoSpaceDE w:val="0"/>
      <w:autoSpaceDN w:val="0"/>
      <w:adjustRightInd w:val="0"/>
    </w:pPr>
    <w:rPr>
      <w:rFonts w:ascii="Georgia" w:hAnsi="Georgia" w:cs="Georgia"/>
      <w:color w:val="000000"/>
      <w:sz w:val="24"/>
      <w:szCs w:val="24"/>
    </w:rPr>
  </w:style>
  <w:style w:type="character" w:styleId="Emphasis">
    <w:name w:val="Emphasis"/>
    <w:basedOn w:val="DefaultParagraphFont"/>
    <w:qFormat/>
    <w:rsid w:val="006D45EF"/>
    <w:rPr>
      <w:i/>
      <w:iCs/>
    </w:rPr>
  </w:style>
  <w:style w:type="character" w:customStyle="1" w:styleId="p0Char">
    <w:name w:val="p0 Char"/>
    <w:basedOn w:val="DefaultParagraphFont"/>
    <w:link w:val="p0"/>
    <w:rsid w:val="00F11844"/>
    <w:rPr>
      <w:rFonts w:ascii="Times" w:hAnsi="Times"/>
      <w:sz w:val="22"/>
      <w:szCs w:val="22"/>
      <w:shd w:val="clear" w:color="auto" w:fill="FFFFFF"/>
      <w:lang w:eastAsia="pt-BR" w:bidi="ar-SA"/>
    </w:rPr>
  </w:style>
  <w:style w:type="character" w:customStyle="1" w:styleId="BodyTextIndentChar">
    <w:name w:val="Body Text Indent Char"/>
    <w:basedOn w:val="DefaultParagraphFont"/>
    <w:link w:val="BodyTextIndent"/>
    <w:rsid w:val="00326B27"/>
    <w:rPr>
      <w:rFonts w:ascii="Arial Narrow" w:eastAsia="Arial Unicode MS" w:hAnsi="Arial Narrow"/>
      <w:color w:val="000000"/>
      <w:sz w:val="22"/>
      <w:szCs w:val="24"/>
      <w:shd w:val="clear" w:color="auto" w:fill="FFFFFF"/>
      <w:lang w:eastAsia="pt-BR" w:bidi="ar-SA"/>
    </w:rPr>
  </w:style>
  <w:style w:type="paragraph" w:customStyle="1" w:styleId="BodyBlock">
    <w:name w:val="BodyBlock"/>
    <w:basedOn w:val="Normal"/>
    <w:link w:val="BodyBlockChar"/>
    <w:rsid w:val="00870210"/>
    <w:pPr>
      <w:tabs>
        <w:tab w:val="left" w:pos="432"/>
      </w:tabs>
      <w:spacing w:after="120" w:line="240" w:lineRule="exact"/>
      <w:jc w:val="both"/>
    </w:pPr>
    <w:rPr>
      <w:sz w:val="21"/>
      <w:szCs w:val="20"/>
      <w:lang w:val="en-GB" w:eastAsia="en-US"/>
    </w:rPr>
  </w:style>
  <w:style w:type="character" w:customStyle="1" w:styleId="BodyBlockChar">
    <w:name w:val="BodyBlock Char"/>
    <w:basedOn w:val="DefaultParagraphFont"/>
    <w:link w:val="BodyBlock"/>
    <w:rsid w:val="00870210"/>
    <w:rPr>
      <w:sz w:val="21"/>
      <w:lang w:val="en-GB" w:eastAsia="en-US" w:bidi="ar-SA"/>
    </w:rPr>
  </w:style>
  <w:style w:type="paragraph" w:customStyle="1" w:styleId="DocExCode">
    <w:name w:val="DocExCode"/>
    <w:basedOn w:val="Normal"/>
    <w:uiPriority w:val="99"/>
    <w:rsid w:val="00900311"/>
    <w:pPr>
      <w:pBdr>
        <w:top w:val="single" w:sz="4" w:space="1" w:color="auto"/>
      </w:pBdr>
    </w:pPr>
    <w:rPr>
      <w:rFonts w:ascii="Arial" w:hAnsi="Arial"/>
      <w:kern w:val="20"/>
      <w:sz w:val="16"/>
      <w:lang w:val="en-US" w:eastAsia="en-GB"/>
    </w:rPr>
  </w:style>
  <w:style w:type="character" w:styleId="CommentReference">
    <w:name w:val="annotation reference"/>
    <w:basedOn w:val="DefaultParagraphFont"/>
    <w:uiPriority w:val="99"/>
    <w:semiHidden/>
    <w:unhideWhenUsed/>
    <w:rsid w:val="00EB05FA"/>
    <w:rPr>
      <w:sz w:val="16"/>
      <w:szCs w:val="16"/>
    </w:rPr>
  </w:style>
  <w:style w:type="paragraph" w:styleId="CommentText">
    <w:name w:val="annotation text"/>
    <w:basedOn w:val="Normal"/>
    <w:link w:val="CommentTextChar"/>
    <w:uiPriority w:val="99"/>
    <w:semiHidden/>
    <w:unhideWhenUsed/>
    <w:rsid w:val="00EB05FA"/>
    <w:rPr>
      <w:sz w:val="20"/>
      <w:szCs w:val="20"/>
    </w:rPr>
  </w:style>
  <w:style w:type="character" w:customStyle="1" w:styleId="CommentTextChar">
    <w:name w:val="Comment Text Char"/>
    <w:basedOn w:val="DefaultParagraphFont"/>
    <w:link w:val="CommentText"/>
    <w:uiPriority w:val="99"/>
    <w:semiHidden/>
    <w:rsid w:val="00EB05FA"/>
    <w:rPr>
      <w:lang w:eastAsia="pt-BR" w:bidi="ar-SA"/>
    </w:rPr>
  </w:style>
  <w:style w:type="paragraph" w:styleId="CommentSubject">
    <w:name w:val="annotation subject"/>
    <w:basedOn w:val="CommentText"/>
    <w:next w:val="CommentText"/>
    <w:link w:val="CommentSubjectChar"/>
    <w:unhideWhenUsed/>
    <w:rsid w:val="00EB05FA"/>
    <w:rPr>
      <w:b/>
      <w:bCs/>
    </w:rPr>
  </w:style>
  <w:style w:type="character" w:customStyle="1" w:styleId="CommentSubjectChar">
    <w:name w:val="Comment Subject Char"/>
    <w:basedOn w:val="CommentTextChar"/>
    <w:link w:val="CommentSubject"/>
    <w:rsid w:val="00EB05FA"/>
    <w:rPr>
      <w:b/>
      <w:bCs/>
      <w:lang w:eastAsia="pt-BR" w:bidi="ar-SA"/>
    </w:rPr>
  </w:style>
  <w:style w:type="paragraph" w:customStyle="1" w:styleId="Body">
    <w:name w:val="Body"/>
    <w:basedOn w:val="Normal"/>
    <w:rsid w:val="009A1B56"/>
    <w:pPr>
      <w:tabs>
        <w:tab w:val="num" w:pos="1361"/>
      </w:tabs>
      <w:spacing w:after="140" w:line="290" w:lineRule="auto"/>
      <w:jc w:val="both"/>
    </w:pPr>
    <w:rPr>
      <w:rFonts w:ascii="Arial" w:hAnsi="Arial" w:cs="Arial"/>
      <w:sz w:val="20"/>
      <w:szCs w:val="20"/>
    </w:rPr>
  </w:style>
  <w:style w:type="paragraph" w:customStyle="1" w:styleId="Body1">
    <w:name w:val="Body 1"/>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Body2">
    <w:name w:val="Body 2"/>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Body3">
    <w:name w:val="Body 3"/>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Body4">
    <w:name w:val="Body 4"/>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Body5">
    <w:name w:val="Body 5"/>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Level2">
    <w:name w:val="Level 2"/>
    <w:basedOn w:val="Normal"/>
    <w:link w:val="Level2Char"/>
    <w:rsid w:val="009A1B56"/>
    <w:pPr>
      <w:numPr>
        <w:ilvl w:val="1"/>
        <w:numId w:val="12"/>
      </w:numPr>
      <w:spacing w:after="140" w:line="290" w:lineRule="auto"/>
      <w:jc w:val="both"/>
      <w:outlineLvl w:val="1"/>
    </w:pPr>
    <w:rPr>
      <w:rFonts w:ascii="Arial" w:hAnsi="Arial" w:cs="Arial"/>
      <w:sz w:val="20"/>
      <w:szCs w:val="20"/>
    </w:rPr>
  </w:style>
  <w:style w:type="paragraph" w:customStyle="1" w:styleId="Level1">
    <w:name w:val="Level 1"/>
    <w:basedOn w:val="Normal"/>
    <w:rsid w:val="009A1B56"/>
    <w:pPr>
      <w:keepNext/>
      <w:numPr>
        <w:numId w:val="12"/>
      </w:numPr>
      <w:spacing w:before="280" w:after="140" w:line="290" w:lineRule="auto"/>
      <w:jc w:val="both"/>
      <w:outlineLvl w:val="0"/>
    </w:pPr>
    <w:rPr>
      <w:rFonts w:ascii="Arial" w:hAnsi="Arial" w:cs="Arial"/>
      <w:b/>
      <w:sz w:val="22"/>
      <w:szCs w:val="20"/>
    </w:rPr>
  </w:style>
  <w:style w:type="paragraph" w:customStyle="1" w:styleId="Level3">
    <w:name w:val="Level 3"/>
    <w:basedOn w:val="Normal"/>
    <w:link w:val="Level3Char"/>
    <w:rsid w:val="009A1B56"/>
    <w:pPr>
      <w:numPr>
        <w:ilvl w:val="2"/>
        <w:numId w:val="12"/>
      </w:numPr>
      <w:spacing w:after="140" w:line="290" w:lineRule="auto"/>
      <w:jc w:val="both"/>
      <w:outlineLvl w:val="2"/>
    </w:pPr>
    <w:rPr>
      <w:rFonts w:ascii="Arial" w:hAnsi="Arial" w:cs="Arial"/>
      <w:sz w:val="20"/>
      <w:szCs w:val="20"/>
    </w:rPr>
  </w:style>
  <w:style w:type="paragraph" w:customStyle="1" w:styleId="Level4">
    <w:name w:val="Level 4"/>
    <w:basedOn w:val="Normal"/>
    <w:rsid w:val="009A1B56"/>
    <w:pPr>
      <w:numPr>
        <w:ilvl w:val="3"/>
        <w:numId w:val="12"/>
      </w:numPr>
      <w:spacing w:after="140" w:line="290" w:lineRule="auto"/>
      <w:jc w:val="both"/>
      <w:outlineLvl w:val="3"/>
    </w:pPr>
    <w:rPr>
      <w:rFonts w:ascii="Arial" w:hAnsi="Arial" w:cs="Arial"/>
      <w:sz w:val="20"/>
      <w:szCs w:val="20"/>
    </w:rPr>
  </w:style>
  <w:style w:type="paragraph" w:customStyle="1" w:styleId="Level5">
    <w:name w:val="Level 5"/>
    <w:basedOn w:val="Normal"/>
    <w:rsid w:val="009A1B56"/>
    <w:pPr>
      <w:numPr>
        <w:ilvl w:val="4"/>
        <w:numId w:val="12"/>
      </w:numPr>
      <w:spacing w:after="140" w:line="290" w:lineRule="auto"/>
      <w:jc w:val="both"/>
    </w:pPr>
    <w:rPr>
      <w:rFonts w:ascii="Arial" w:hAnsi="Arial" w:cs="Arial"/>
      <w:sz w:val="20"/>
      <w:szCs w:val="20"/>
    </w:rPr>
  </w:style>
  <w:style w:type="paragraph" w:customStyle="1" w:styleId="Level6">
    <w:name w:val="Level 6"/>
    <w:basedOn w:val="Normal"/>
    <w:rsid w:val="009A1B56"/>
    <w:pPr>
      <w:numPr>
        <w:ilvl w:val="5"/>
        <w:numId w:val="12"/>
      </w:numPr>
      <w:spacing w:after="140" w:line="290" w:lineRule="auto"/>
      <w:jc w:val="both"/>
    </w:pPr>
    <w:rPr>
      <w:rFonts w:ascii="Arial" w:hAnsi="Arial" w:cs="Arial"/>
      <w:sz w:val="20"/>
      <w:szCs w:val="20"/>
    </w:rPr>
  </w:style>
  <w:style w:type="character" w:customStyle="1" w:styleId="Heading7Char">
    <w:name w:val="Heading 7 Char"/>
    <w:basedOn w:val="DefaultParagraphFont"/>
    <w:link w:val="Heading7"/>
    <w:uiPriority w:val="99"/>
    <w:semiHidden/>
    <w:rsid w:val="00247C8D"/>
    <w:rPr>
      <w:rFonts w:asciiTheme="majorHAnsi" w:eastAsiaTheme="majorEastAsia" w:hAnsiTheme="majorHAnsi" w:cstheme="majorBidi"/>
      <w:i/>
      <w:iCs/>
      <w:color w:val="404040" w:themeColor="text1" w:themeTint="BF"/>
      <w:sz w:val="24"/>
      <w:szCs w:val="24"/>
      <w:lang w:eastAsia="pt-BR" w:bidi="ar-SA"/>
    </w:rPr>
  </w:style>
  <w:style w:type="paragraph" w:styleId="ListBullet">
    <w:name w:val="List Bullet"/>
    <w:basedOn w:val="Normal"/>
    <w:uiPriority w:val="99"/>
    <w:unhideWhenUsed/>
    <w:rsid w:val="00247C8D"/>
    <w:pPr>
      <w:numPr>
        <w:numId w:val="9"/>
      </w:numPr>
      <w:contextualSpacing/>
    </w:pPr>
    <w:rPr>
      <w:rFonts w:ascii="CG Times" w:hAnsi="CG Times" w:cs="CG Times"/>
      <w:sz w:val="20"/>
      <w:szCs w:val="20"/>
      <w:lang w:val="en-US" w:eastAsia="en-US"/>
    </w:rPr>
  </w:style>
  <w:style w:type="paragraph" w:customStyle="1" w:styleId="Bullet1">
    <w:name w:val="Bullet 1"/>
    <w:basedOn w:val="Normal"/>
    <w:rsid w:val="00821C25"/>
    <w:pPr>
      <w:numPr>
        <w:numId w:val="11"/>
      </w:numPr>
      <w:spacing w:after="140" w:line="290" w:lineRule="auto"/>
      <w:jc w:val="both"/>
    </w:pPr>
    <w:rPr>
      <w:rFonts w:ascii="Arial" w:hAnsi="Arial" w:cs="Arial"/>
      <w:sz w:val="20"/>
      <w:szCs w:val="20"/>
    </w:rPr>
  </w:style>
  <w:style w:type="paragraph" w:customStyle="1" w:styleId="Bullet2">
    <w:name w:val="Bullet 2"/>
    <w:basedOn w:val="Normal"/>
    <w:rsid w:val="00821C25"/>
    <w:pPr>
      <w:numPr>
        <w:ilvl w:val="1"/>
        <w:numId w:val="11"/>
      </w:numPr>
      <w:spacing w:after="140" w:line="290" w:lineRule="auto"/>
      <w:jc w:val="both"/>
    </w:pPr>
    <w:rPr>
      <w:rFonts w:ascii="Arial" w:hAnsi="Arial" w:cs="Arial"/>
      <w:sz w:val="20"/>
      <w:szCs w:val="20"/>
    </w:rPr>
  </w:style>
  <w:style w:type="paragraph" w:customStyle="1" w:styleId="Bullet3">
    <w:name w:val="Bullet 3"/>
    <w:basedOn w:val="Normal"/>
    <w:rsid w:val="00821C25"/>
    <w:pPr>
      <w:numPr>
        <w:ilvl w:val="2"/>
        <w:numId w:val="11"/>
      </w:numPr>
      <w:spacing w:after="140" w:line="290" w:lineRule="auto"/>
      <w:jc w:val="both"/>
    </w:pPr>
    <w:rPr>
      <w:rFonts w:ascii="Arial" w:hAnsi="Arial" w:cs="Arial"/>
      <w:sz w:val="20"/>
      <w:szCs w:val="20"/>
    </w:rPr>
  </w:style>
  <w:style w:type="character" w:customStyle="1" w:styleId="Level3Char">
    <w:name w:val="Level 3 Char"/>
    <w:link w:val="Level3"/>
    <w:rsid w:val="000C6485"/>
    <w:rPr>
      <w:rFonts w:ascii="Arial" w:hAnsi="Arial" w:cs="Arial"/>
      <w:lang w:eastAsia="pt-BR" w:bidi="ar-SA"/>
    </w:rPr>
  </w:style>
  <w:style w:type="paragraph" w:styleId="PlainText">
    <w:name w:val="Plain Text"/>
    <w:aliases w:val="(WGM)"/>
    <w:basedOn w:val="Normal"/>
    <w:link w:val="PlainTextChar"/>
    <w:rsid w:val="00817CD7"/>
    <w:pPr>
      <w:widowControl w:val="0"/>
      <w:spacing w:line="340" w:lineRule="exact"/>
      <w:jc w:val="both"/>
    </w:pPr>
    <w:rPr>
      <w:rFonts w:ascii="Courier New" w:hAnsi="Courier New" w:cs="Courier New"/>
      <w:sz w:val="20"/>
      <w:szCs w:val="20"/>
    </w:rPr>
  </w:style>
  <w:style w:type="character" w:customStyle="1" w:styleId="PlainTextChar">
    <w:name w:val="Plain Text Char"/>
    <w:aliases w:val="(WGM) Char"/>
    <w:basedOn w:val="DefaultParagraphFont"/>
    <w:link w:val="PlainText"/>
    <w:rsid w:val="00817CD7"/>
    <w:rPr>
      <w:rFonts w:ascii="Courier New" w:hAnsi="Courier New" w:cs="Courier New"/>
      <w:lang w:eastAsia="pt-BR" w:bidi="ar-SA"/>
    </w:rPr>
  </w:style>
  <w:style w:type="paragraph" w:styleId="Revision">
    <w:name w:val="Revision"/>
    <w:hidden/>
    <w:uiPriority w:val="99"/>
    <w:semiHidden/>
    <w:rsid w:val="00891794"/>
    <w:rPr>
      <w:sz w:val="24"/>
      <w:szCs w:val="24"/>
      <w:lang w:eastAsia="pt-BR" w:bidi="ar-SA"/>
    </w:rPr>
  </w:style>
  <w:style w:type="character" w:customStyle="1" w:styleId="Level2Char">
    <w:name w:val="Level 2 Char"/>
    <w:link w:val="Level2"/>
    <w:rsid w:val="00A26A40"/>
    <w:rPr>
      <w:rFonts w:ascii="Arial" w:hAnsi="Arial" w:cs="Arial"/>
      <w:lang w:eastAsia="pt-B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12"/>
    <w:rPr>
      <w:sz w:val="24"/>
      <w:szCs w:val="24"/>
      <w:lang w:eastAsia="pt-BR" w:bidi="ar-SA"/>
    </w:rPr>
  </w:style>
  <w:style w:type="paragraph" w:styleId="Heading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Heading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Heading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Heading4">
    <w:name w:val="heading 4"/>
    <w:basedOn w:val="Normal"/>
    <w:next w:val="Normal"/>
    <w:qFormat/>
    <w:pPr>
      <w:keepNext/>
      <w:autoSpaceDE w:val="0"/>
      <w:autoSpaceDN w:val="0"/>
      <w:adjustRightInd w:val="0"/>
      <w:ind w:left="-400" w:firstLine="400"/>
      <w:jc w:val="center"/>
      <w:outlineLvl w:val="3"/>
    </w:pPr>
    <w:rPr>
      <w:rFonts w:ascii="Arial" w:eastAsia="Arial Unicode MS" w:hAnsi="Arial" w:cs="Arial"/>
      <w:b/>
      <w:bCs/>
      <w:sz w:val="22"/>
      <w:szCs w:val="22"/>
    </w:rPr>
  </w:style>
  <w:style w:type="paragraph" w:styleId="Heading6">
    <w:name w:val="heading 6"/>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paragraph" w:styleId="Heading7">
    <w:name w:val="heading 7"/>
    <w:basedOn w:val="Normal"/>
    <w:next w:val="Normal"/>
    <w:link w:val="Heading7Char"/>
    <w:uiPriority w:val="9"/>
    <w:semiHidden/>
    <w:unhideWhenUsed/>
    <w:qFormat/>
    <w:rsid w:val="00247C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character" w:customStyle="1" w:styleId="DeltaViewDeletion">
    <w:name w:val="DeltaView Deletion"/>
    <w:rPr>
      <w:strike/>
      <w:color w:val="FF0000"/>
      <w:spacing w:val="0"/>
    </w:rPr>
  </w:style>
  <w:style w:type="paragraph" w:styleId="BodyTextIndent">
    <w:name w:val="Body Text Indent"/>
    <w:basedOn w:val="Normal"/>
    <w:link w:val="BodyTextIndentChar"/>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olor w:val="000000"/>
      <w:sz w:val="22"/>
    </w:rPr>
  </w:style>
  <w:style w:type="paragraph" w:styleId="BodyText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p0">
    <w:name w:val="p0"/>
    <w:basedOn w:val="Normal"/>
    <w:link w:val="p0Char"/>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BodyText3">
    <w:name w:val="Body Text 3"/>
    <w:basedOn w:val="Normal"/>
    <w:pPr>
      <w:autoSpaceDE w:val="0"/>
      <w:autoSpaceDN w:val="0"/>
      <w:adjustRightInd w:val="0"/>
      <w:jc w:val="both"/>
    </w:pPr>
    <w:rPr>
      <w:rFonts w:ascii="Arial" w:hAnsi="Arial" w:cs="Arial"/>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lang w:eastAsia="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eastAsia="pt-BR" w:bidi="ar-SA"/>
    </w:rPr>
  </w:style>
  <w:style w:type="character" w:customStyle="1" w:styleId="DeltaViewInsertion">
    <w:name w:val="DeltaView Insertion"/>
    <w:rPr>
      <w:color w:val="0000FF"/>
      <w:spacing w:val="0"/>
      <w:u w:val="double"/>
    </w:rPr>
  </w:style>
  <w:style w:type="character" w:styleId="Hyperlink">
    <w:name w:val="Hyperlink"/>
    <w:basedOn w:val="DefaultParagraphFont"/>
    <w:rPr>
      <w:color w:val="0000FF"/>
      <w:spacing w:val="0"/>
      <w:u w:val="single"/>
    </w:rPr>
  </w:style>
  <w:style w:type="paragraph" w:styleId="BodyText">
    <w:name w:val="Body Text"/>
    <w:aliases w:val="bt,BT"/>
    <w:basedOn w:val="Normal"/>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olor w:val="000000"/>
      <w:w w:val="0"/>
      <w:sz w:val="22"/>
    </w:rPr>
  </w:style>
  <w:style w:type="paragraph" w:styleId="BodyTextIndent2">
    <w:name w:val="Body Text Indent 2"/>
    <w:basedOn w:val="Normal"/>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sz w:val="22"/>
    </w:rPr>
  </w:style>
  <w:style w:type="paragraph" w:styleId="BodyTextIndent3">
    <w:name w:val="Body Text Indent 3"/>
    <w:basedOn w:val="Normal"/>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DeltaViewMoveDestination">
    <w:name w:val="DeltaView Move Destination"/>
    <w:rPr>
      <w:color w:val="00C000"/>
      <w:spacing w:val="0"/>
      <w:u w:val="double"/>
    </w:rPr>
  </w:style>
  <w:style w:type="paragraph" w:styleId="NormalWeb">
    <w:name w:val="Normal (Web)"/>
    <w:basedOn w:val="Normal"/>
    <w:pPr>
      <w:spacing w:before="100" w:beforeAutospacing="1" w:after="100" w:afterAutospacing="1"/>
    </w:pPr>
    <w:rPr>
      <w:rFonts w:ascii="Verdana" w:eastAsia="Arial Unicode MS" w:hAnsi="Verdana"/>
    </w:rPr>
  </w:style>
  <w:style w:type="character" w:styleId="PageNumber">
    <w:name w:val="page number"/>
    <w:basedOn w:val="DefaultParagraphFont"/>
    <w:uiPriority w:val="99"/>
  </w:style>
  <w:style w:type="character" w:customStyle="1" w:styleId="HeaderChar">
    <w:name w:val="Header Char"/>
    <w:basedOn w:val="DefaultParagraphFont"/>
    <w:link w:val="Header"/>
    <w:uiPriority w:val="99"/>
    <w:rsid w:val="009A5EC7"/>
    <w:rPr>
      <w:sz w:val="24"/>
      <w:szCs w:val="24"/>
    </w:rPr>
  </w:style>
  <w:style w:type="paragraph" w:styleId="ListParagraph">
    <w:name w:val="List Paragraph"/>
    <w:basedOn w:val="Normal"/>
    <w:uiPriority w:val="34"/>
    <w:qFormat/>
    <w:rsid w:val="00EA2EEF"/>
    <w:pPr>
      <w:ind w:left="720"/>
    </w:pPr>
  </w:style>
  <w:style w:type="character" w:customStyle="1" w:styleId="FooterChar">
    <w:name w:val="Footer Char"/>
    <w:basedOn w:val="DefaultParagraphFont"/>
    <w:link w:val="Footer"/>
    <w:uiPriority w:val="99"/>
    <w:rsid w:val="007377F0"/>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DF2DA5"/>
    <w:pPr>
      <w:widowControl w:val="0"/>
      <w:adjustRightInd w:val="0"/>
      <w:spacing w:after="160" w:line="240" w:lineRule="exact"/>
      <w:jc w:val="both"/>
      <w:textAlignment w:val="baseline"/>
    </w:pPr>
    <w:rPr>
      <w:rFonts w:ascii="Verdana" w:hAnsi="Verdana"/>
      <w:sz w:val="20"/>
      <w:szCs w:val="20"/>
      <w:lang w:val="en-US" w:eastAsia="en-US"/>
    </w:rPr>
  </w:style>
  <w:style w:type="paragraph" w:styleId="BalloonText">
    <w:name w:val="Balloon Text"/>
    <w:basedOn w:val="Normal"/>
    <w:link w:val="BalloonTextChar"/>
    <w:uiPriority w:val="99"/>
    <w:semiHidden/>
    <w:unhideWhenUsed/>
    <w:rsid w:val="006F515A"/>
    <w:rPr>
      <w:rFonts w:ascii="Tahoma" w:hAnsi="Tahoma" w:cs="Tahoma"/>
      <w:sz w:val="16"/>
      <w:szCs w:val="16"/>
    </w:rPr>
  </w:style>
  <w:style w:type="character" w:customStyle="1" w:styleId="BalloonTextChar">
    <w:name w:val="Balloon Text Char"/>
    <w:basedOn w:val="DefaultParagraphFont"/>
    <w:link w:val="BalloonText"/>
    <w:uiPriority w:val="99"/>
    <w:semiHidden/>
    <w:rsid w:val="006F515A"/>
    <w:rPr>
      <w:rFonts w:ascii="Tahoma" w:hAnsi="Tahoma" w:cs="Tahoma"/>
      <w:sz w:val="16"/>
      <w:szCs w:val="16"/>
    </w:rPr>
  </w:style>
  <w:style w:type="paragraph" w:customStyle="1" w:styleId="c3">
    <w:name w:val="c3"/>
    <w:basedOn w:val="Normal"/>
    <w:rsid w:val="00CC7AB0"/>
    <w:pPr>
      <w:spacing w:before="100" w:beforeAutospacing="1" w:after="100" w:afterAutospacing="1"/>
    </w:pPr>
    <w:rPr>
      <w:rFonts w:ascii="Arial" w:eastAsia="Arial Unicode MS" w:hAnsi="Arial" w:cs="Arial"/>
    </w:rPr>
  </w:style>
  <w:style w:type="paragraph" w:styleId="FootnoteText">
    <w:name w:val="footnote text"/>
    <w:basedOn w:val="Normal"/>
    <w:link w:val="FootnoteTextChar"/>
    <w:semiHidden/>
    <w:unhideWhenUsed/>
    <w:rsid w:val="004B7F92"/>
    <w:rPr>
      <w:sz w:val="20"/>
      <w:szCs w:val="20"/>
    </w:rPr>
  </w:style>
  <w:style w:type="character" w:customStyle="1" w:styleId="FootnoteTextChar">
    <w:name w:val="Footnote Text Char"/>
    <w:basedOn w:val="DefaultParagraphFont"/>
    <w:link w:val="FootnoteText"/>
    <w:uiPriority w:val="99"/>
    <w:semiHidden/>
    <w:rsid w:val="004B7F92"/>
  </w:style>
  <w:style w:type="character" w:styleId="FootnoteReference">
    <w:name w:val="footnote reference"/>
    <w:basedOn w:val="DefaultParagraphFont"/>
    <w:semiHidden/>
    <w:unhideWhenUsed/>
    <w:rsid w:val="004B7F92"/>
    <w:rPr>
      <w:vertAlign w:val="superscript"/>
    </w:rPr>
  </w:style>
  <w:style w:type="paragraph" w:styleId="List2">
    <w:name w:val="List 2"/>
    <w:basedOn w:val="Normal"/>
    <w:rsid w:val="004A7D79"/>
    <w:pPr>
      <w:autoSpaceDE w:val="0"/>
      <w:autoSpaceDN w:val="0"/>
      <w:adjustRightInd w:val="0"/>
      <w:ind w:left="566" w:hanging="283"/>
      <w:jc w:val="both"/>
    </w:pPr>
  </w:style>
  <w:style w:type="table" w:styleId="TableGrid">
    <w:name w:val="Table Grid"/>
    <w:basedOn w:val="TableNormal"/>
    <w:uiPriority w:val="59"/>
    <w:rsid w:val="00BE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2708"/>
    <w:pPr>
      <w:autoSpaceDE w:val="0"/>
      <w:autoSpaceDN w:val="0"/>
      <w:adjustRightInd w:val="0"/>
    </w:pPr>
    <w:rPr>
      <w:rFonts w:ascii="Georgia" w:hAnsi="Georgia" w:cs="Georgia"/>
      <w:color w:val="000000"/>
      <w:sz w:val="24"/>
      <w:szCs w:val="24"/>
    </w:rPr>
  </w:style>
  <w:style w:type="character" w:styleId="Emphasis">
    <w:name w:val="Emphasis"/>
    <w:basedOn w:val="DefaultParagraphFont"/>
    <w:qFormat/>
    <w:rsid w:val="006D45EF"/>
    <w:rPr>
      <w:i/>
      <w:iCs/>
    </w:rPr>
  </w:style>
  <w:style w:type="character" w:customStyle="1" w:styleId="p0Char">
    <w:name w:val="p0 Char"/>
    <w:basedOn w:val="DefaultParagraphFont"/>
    <w:link w:val="p0"/>
    <w:rsid w:val="00F11844"/>
    <w:rPr>
      <w:rFonts w:ascii="Times" w:hAnsi="Times"/>
      <w:sz w:val="22"/>
      <w:szCs w:val="22"/>
      <w:shd w:val="clear" w:color="auto" w:fill="FFFFFF"/>
      <w:lang w:eastAsia="pt-BR" w:bidi="ar-SA"/>
    </w:rPr>
  </w:style>
  <w:style w:type="character" w:customStyle="1" w:styleId="BodyTextIndentChar">
    <w:name w:val="Body Text Indent Char"/>
    <w:basedOn w:val="DefaultParagraphFont"/>
    <w:link w:val="BodyTextIndent"/>
    <w:rsid w:val="00326B27"/>
    <w:rPr>
      <w:rFonts w:ascii="Arial Narrow" w:eastAsia="Arial Unicode MS" w:hAnsi="Arial Narrow"/>
      <w:color w:val="000000"/>
      <w:sz w:val="22"/>
      <w:szCs w:val="24"/>
      <w:shd w:val="clear" w:color="auto" w:fill="FFFFFF"/>
      <w:lang w:eastAsia="pt-BR" w:bidi="ar-SA"/>
    </w:rPr>
  </w:style>
  <w:style w:type="paragraph" w:customStyle="1" w:styleId="BodyBlock">
    <w:name w:val="BodyBlock"/>
    <w:basedOn w:val="Normal"/>
    <w:link w:val="BodyBlockChar"/>
    <w:rsid w:val="00870210"/>
    <w:pPr>
      <w:tabs>
        <w:tab w:val="left" w:pos="432"/>
      </w:tabs>
      <w:spacing w:after="120" w:line="240" w:lineRule="exact"/>
      <w:jc w:val="both"/>
    </w:pPr>
    <w:rPr>
      <w:sz w:val="21"/>
      <w:szCs w:val="20"/>
      <w:lang w:val="en-GB" w:eastAsia="en-US"/>
    </w:rPr>
  </w:style>
  <w:style w:type="character" w:customStyle="1" w:styleId="BodyBlockChar">
    <w:name w:val="BodyBlock Char"/>
    <w:basedOn w:val="DefaultParagraphFont"/>
    <w:link w:val="BodyBlock"/>
    <w:rsid w:val="00870210"/>
    <w:rPr>
      <w:sz w:val="21"/>
      <w:lang w:val="en-GB" w:eastAsia="en-US" w:bidi="ar-SA"/>
    </w:rPr>
  </w:style>
  <w:style w:type="paragraph" w:customStyle="1" w:styleId="DocExCode">
    <w:name w:val="DocExCode"/>
    <w:basedOn w:val="Normal"/>
    <w:uiPriority w:val="99"/>
    <w:rsid w:val="00900311"/>
    <w:pPr>
      <w:pBdr>
        <w:top w:val="single" w:sz="4" w:space="1" w:color="auto"/>
      </w:pBdr>
    </w:pPr>
    <w:rPr>
      <w:rFonts w:ascii="Arial" w:hAnsi="Arial"/>
      <w:kern w:val="20"/>
      <w:sz w:val="16"/>
      <w:lang w:val="en-US" w:eastAsia="en-GB"/>
    </w:rPr>
  </w:style>
  <w:style w:type="character" w:styleId="CommentReference">
    <w:name w:val="annotation reference"/>
    <w:basedOn w:val="DefaultParagraphFont"/>
    <w:uiPriority w:val="99"/>
    <w:semiHidden/>
    <w:unhideWhenUsed/>
    <w:rsid w:val="00EB05FA"/>
    <w:rPr>
      <w:sz w:val="16"/>
      <w:szCs w:val="16"/>
    </w:rPr>
  </w:style>
  <w:style w:type="paragraph" w:styleId="CommentText">
    <w:name w:val="annotation text"/>
    <w:basedOn w:val="Normal"/>
    <w:link w:val="CommentTextChar"/>
    <w:uiPriority w:val="99"/>
    <w:semiHidden/>
    <w:unhideWhenUsed/>
    <w:rsid w:val="00EB05FA"/>
    <w:rPr>
      <w:sz w:val="20"/>
      <w:szCs w:val="20"/>
    </w:rPr>
  </w:style>
  <w:style w:type="character" w:customStyle="1" w:styleId="CommentTextChar">
    <w:name w:val="Comment Text Char"/>
    <w:basedOn w:val="DefaultParagraphFont"/>
    <w:link w:val="CommentText"/>
    <w:uiPriority w:val="99"/>
    <w:semiHidden/>
    <w:rsid w:val="00EB05FA"/>
    <w:rPr>
      <w:lang w:eastAsia="pt-BR" w:bidi="ar-SA"/>
    </w:rPr>
  </w:style>
  <w:style w:type="paragraph" w:styleId="CommentSubject">
    <w:name w:val="annotation subject"/>
    <w:basedOn w:val="CommentText"/>
    <w:next w:val="CommentText"/>
    <w:link w:val="CommentSubjectChar"/>
    <w:unhideWhenUsed/>
    <w:rsid w:val="00EB05FA"/>
    <w:rPr>
      <w:b/>
      <w:bCs/>
    </w:rPr>
  </w:style>
  <w:style w:type="character" w:customStyle="1" w:styleId="CommentSubjectChar">
    <w:name w:val="Comment Subject Char"/>
    <w:basedOn w:val="CommentTextChar"/>
    <w:link w:val="CommentSubject"/>
    <w:rsid w:val="00EB05FA"/>
    <w:rPr>
      <w:b/>
      <w:bCs/>
      <w:lang w:eastAsia="pt-BR" w:bidi="ar-SA"/>
    </w:rPr>
  </w:style>
  <w:style w:type="paragraph" w:customStyle="1" w:styleId="Body">
    <w:name w:val="Body"/>
    <w:basedOn w:val="Normal"/>
    <w:rsid w:val="009A1B56"/>
    <w:pPr>
      <w:tabs>
        <w:tab w:val="num" w:pos="1361"/>
      </w:tabs>
      <w:spacing w:after="140" w:line="290" w:lineRule="auto"/>
      <w:jc w:val="both"/>
    </w:pPr>
    <w:rPr>
      <w:rFonts w:ascii="Arial" w:hAnsi="Arial" w:cs="Arial"/>
      <w:sz w:val="20"/>
      <w:szCs w:val="20"/>
    </w:rPr>
  </w:style>
  <w:style w:type="paragraph" w:customStyle="1" w:styleId="Body1">
    <w:name w:val="Body 1"/>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Body2">
    <w:name w:val="Body 2"/>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Body3">
    <w:name w:val="Body 3"/>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Body4">
    <w:name w:val="Body 4"/>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Body5">
    <w:name w:val="Body 5"/>
    <w:basedOn w:val="Normal"/>
    <w:next w:val="Body"/>
    <w:rsid w:val="009A1B56"/>
    <w:pPr>
      <w:tabs>
        <w:tab w:val="num" w:pos="1361"/>
      </w:tabs>
      <w:spacing w:after="140" w:line="290" w:lineRule="auto"/>
      <w:jc w:val="both"/>
    </w:pPr>
    <w:rPr>
      <w:rFonts w:ascii="Arial" w:hAnsi="Arial" w:cs="Arial"/>
      <w:sz w:val="20"/>
      <w:szCs w:val="20"/>
    </w:rPr>
  </w:style>
  <w:style w:type="paragraph" w:customStyle="1" w:styleId="Level2">
    <w:name w:val="Level 2"/>
    <w:basedOn w:val="Normal"/>
    <w:link w:val="Level2Char"/>
    <w:rsid w:val="009A1B56"/>
    <w:pPr>
      <w:numPr>
        <w:ilvl w:val="1"/>
        <w:numId w:val="12"/>
      </w:numPr>
      <w:spacing w:after="140" w:line="290" w:lineRule="auto"/>
      <w:jc w:val="both"/>
      <w:outlineLvl w:val="1"/>
    </w:pPr>
    <w:rPr>
      <w:rFonts w:ascii="Arial" w:hAnsi="Arial" w:cs="Arial"/>
      <w:sz w:val="20"/>
      <w:szCs w:val="20"/>
    </w:rPr>
  </w:style>
  <w:style w:type="paragraph" w:customStyle="1" w:styleId="Level1">
    <w:name w:val="Level 1"/>
    <w:basedOn w:val="Normal"/>
    <w:rsid w:val="009A1B56"/>
    <w:pPr>
      <w:keepNext/>
      <w:numPr>
        <w:numId w:val="12"/>
      </w:numPr>
      <w:spacing w:before="280" w:after="140" w:line="290" w:lineRule="auto"/>
      <w:jc w:val="both"/>
      <w:outlineLvl w:val="0"/>
    </w:pPr>
    <w:rPr>
      <w:rFonts w:ascii="Arial" w:hAnsi="Arial" w:cs="Arial"/>
      <w:b/>
      <w:sz w:val="22"/>
      <w:szCs w:val="20"/>
    </w:rPr>
  </w:style>
  <w:style w:type="paragraph" w:customStyle="1" w:styleId="Level3">
    <w:name w:val="Level 3"/>
    <w:basedOn w:val="Normal"/>
    <w:link w:val="Level3Char"/>
    <w:rsid w:val="009A1B56"/>
    <w:pPr>
      <w:numPr>
        <w:ilvl w:val="2"/>
        <w:numId w:val="12"/>
      </w:numPr>
      <w:spacing w:after="140" w:line="290" w:lineRule="auto"/>
      <w:jc w:val="both"/>
      <w:outlineLvl w:val="2"/>
    </w:pPr>
    <w:rPr>
      <w:rFonts w:ascii="Arial" w:hAnsi="Arial" w:cs="Arial"/>
      <w:sz w:val="20"/>
      <w:szCs w:val="20"/>
    </w:rPr>
  </w:style>
  <w:style w:type="paragraph" w:customStyle="1" w:styleId="Level4">
    <w:name w:val="Level 4"/>
    <w:basedOn w:val="Normal"/>
    <w:rsid w:val="009A1B56"/>
    <w:pPr>
      <w:numPr>
        <w:ilvl w:val="3"/>
        <w:numId w:val="12"/>
      </w:numPr>
      <w:spacing w:after="140" w:line="290" w:lineRule="auto"/>
      <w:jc w:val="both"/>
      <w:outlineLvl w:val="3"/>
    </w:pPr>
    <w:rPr>
      <w:rFonts w:ascii="Arial" w:hAnsi="Arial" w:cs="Arial"/>
      <w:sz w:val="20"/>
      <w:szCs w:val="20"/>
    </w:rPr>
  </w:style>
  <w:style w:type="paragraph" w:customStyle="1" w:styleId="Level5">
    <w:name w:val="Level 5"/>
    <w:basedOn w:val="Normal"/>
    <w:rsid w:val="009A1B56"/>
    <w:pPr>
      <w:numPr>
        <w:ilvl w:val="4"/>
        <w:numId w:val="12"/>
      </w:numPr>
      <w:spacing w:after="140" w:line="290" w:lineRule="auto"/>
      <w:jc w:val="both"/>
    </w:pPr>
    <w:rPr>
      <w:rFonts w:ascii="Arial" w:hAnsi="Arial" w:cs="Arial"/>
      <w:sz w:val="20"/>
      <w:szCs w:val="20"/>
    </w:rPr>
  </w:style>
  <w:style w:type="paragraph" w:customStyle="1" w:styleId="Level6">
    <w:name w:val="Level 6"/>
    <w:basedOn w:val="Normal"/>
    <w:rsid w:val="009A1B56"/>
    <w:pPr>
      <w:numPr>
        <w:ilvl w:val="5"/>
        <w:numId w:val="12"/>
      </w:numPr>
      <w:spacing w:after="140" w:line="290" w:lineRule="auto"/>
      <w:jc w:val="both"/>
    </w:pPr>
    <w:rPr>
      <w:rFonts w:ascii="Arial" w:hAnsi="Arial" w:cs="Arial"/>
      <w:sz w:val="20"/>
      <w:szCs w:val="20"/>
    </w:rPr>
  </w:style>
  <w:style w:type="character" w:customStyle="1" w:styleId="Heading7Char">
    <w:name w:val="Heading 7 Char"/>
    <w:basedOn w:val="DefaultParagraphFont"/>
    <w:link w:val="Heading7"/>
    <w:uiPriority w:val="99"/>
    <w:semiHidden/>
    <w:rsid w:val="00247C8D"/>
    <w:rPr>
      <w:rFonts w:asciiTheme="majorHAnsi" w:eastAsiaTheme="majorEastAsia" w:hAnsiTheme="majorHAnsi" w:cstheme="majorBidi"/>
      <w:i/>
      <w:iCs/>
      <w:color w:val="404040" w:themeColor="text1" w:themeTint="BF"/>
      <w:sz w:val="24"/>
      <w:szCs w:val="24"/>
      <w:lang w:eastAsia="pt-BR" w:bidi="ar-SA"/>
    </w:rPr>
  </w:style>
  <w:style w:type="paragraph" w:styleId="ListBullet">
    <w:name w:val="List Bullet"/>
    <w:basedOn w:val="Normal"/>
    <w:uiPriority w:val="99"/>
    <w:unhideWhenUsed/>
    <w:rsid w:val="00247C8D"/>
    <w:pPr>
      <w:numPr>
        <w:numId w:val="9"/>
      </w:numPr>
      <w:contextualSpacing/>
    </w:pPr>
    <w:rPr>
      <w:rFonts w:ascii="CG Times" w:hAnsi="CG Times" w:cs="CG Times"/>
      <w:sz w:val="20"/>
      <w:szCs w:val="20"/>
      <w:lang w:val="en-US" w:eastAsia="en-US"/>
    </w:rPr>
  </w:style>
  <w:style w:type="paragraph" w:customStyle="1" w:styleId="Bullet1">
    <w:name w:val="Bullet 1"/>
    <w:basedOn w:val="Normal"/>
    <w:rsid w:val="00821C25"/>
    <w:pPr>
      <w:numPr>
        <w:numId w:val="11"/>
      </w:numPr>
      <w:spacing w:after="140" w:line="290" w:lineRule="auto"/>
      <w:jc w:val="both"/>
    </w:pPr>
    <w:rPr>
      <w:rFonts w:ascii="Arial" w:hAnsi="Arial" w:cs="Arial"/>
      <w:sz w:val="20"/>
      <w:szCs w:val="20"/>
    </w:rPr>
  </w:style>
  <w:style w:type="paragraph" w:customStyle="1" w:styleId="Bullet2">
    <w:name w:val="Bullet 2"/>
    <w:basedOn w:val="Normal"/>
    <w:rsid w:val="00821C25"/>
    <w:pPr>
      <w:numPr>
        <w:ilvl w:val="1"/>
        <w:numId w:val="11"/>
      </w:numPr>
      <w:spacing w:after="140" w:line="290" w:lineRule="auto"/>
      <w:jc w:val="both"/>
    </w:pPr>
    <w:rPr>
      <w:rFonts w:ascii="Arial" w:hAnsi="Arial" w:cs="Arial"/>
      <w:sz w:val="20"/>
      <w:szCs w:val="20"/>
    </w:rPr>
  </w:style>
  <w:style w:type="paragraph" w:customStyle="1" w:styleId="Bullet3">
    <w:name w:val="Bullet 3"/>
    <w:basedOn w:val="Normal"/>
    <w:rsid w:val="00821C25"/>
    <w:pPr>
      <w:numPr>
        <w:ilvl w:val="2"/>
        <w:numId w:val="11"/>
      </w:numPr>
      <w:spacing w:after="140" w:line="290" w:lineRule="auto"/>
      <w:jc w:val="both"/>
    </w:pPr>
    <w:rPr>
      <w:rFonts w:ascii="Arial" w:hAnsi="Arial" w:cs="Arial"/>
      <w:sz w:val="20"/>
      <w:szCs w:val="20"/>
    </w:rPr>
  </w:style>
  <w:style w:type="character" w:customStyle="1" w:styleId="Level3Char">
    <w:name w:val="Level 3 Char"/>
    <w:link w:val="Level3"/>
    <w:rsid w:val="000C6485"/>
    <w:rPr>
      <w:rFonts w:ascii="Arial" w:hAnsi="Arial" w:cs="Arial"/>
      <w:lang w:eastAsia="pt-BR" w:bidi="ar-SA"/>
    </w:rPr>
  </w:style>
  <w:style w:type="paragraph" w:styleId="PlainText">
    <w:name w:val="Plain Text"/>
    <w:aliases w:val="(WGM)"/>
    <w:basedOn w:val="Normal"/>
    <w:link w:val="PlainTextChar"/>
    <w:rsid w:val="00817CD7"/>
    <w:pPr>
      <w:widowControl w:val="0"/>
      <w:spacing w:line="340" w:lineRule="exact"/>
      <w:jc w:val="both"/>
    </w:pPr>
    <w:rPr>
      <w:rFonts w:ascii="Courier New" w:hAnsi="Courier New" w:cs="Courier New"/>
      <w:sz w:val="20"/>
      <w:szCs w:val="20"/>
    </w:rPr>
  </w:style>
  <w:style w:type="character" w:customStyle="1" w:styleId="PlainTextChar">
    <w:name w:val="Plain Text Char"/>
    <w:aliases w:val="(WGM) Char"/>
    <w:basedOn w:val="DefaultParagraphFont"/>
    <w:link w:val="PlainText"/>
    <w:rsid w:val="00817CD7"/>
    <w:rPr>
      <w:rFonts w:ascii="Courier New" w:hAnsi="Courier New" w:cs="Courier New"/>
      <w:lang w:eastAsia="pt-BR" w:bidi="ar-SA"/>
    </w:rPr>
  </w:style>
  <w:style w:type="paragraph" w:styleId="Revision">
    <w:name w:val="Revision"/>
    <w:hidden/>
    <w:uiPriority w:val="99"/>
    <w:semiHidden/>
    <w:rsid w:val="00891794"/>
    <w:rPr>
      <w:sz w:val="24"/>
      <w:szCs w:val="24"/>
      <w:lang w:eastAsia="pt-BR" w:bidi="ar-SA"/>
    </w:rPr>
  </w:style>
  <w:style w:type="character" w:customStyle="1" w:styleId="Level2Char">
    <w:name w:val="Level 2 Char"/>
    <w:link w:val="Level2"/>
    <w:rsid w:val="00A26A40"/>
    <w:rPr>
      <w:rFonts w:ascii="Arial" w:hAnsi="Arial" w:cs="Arial"/>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1470">
      <w:bodyDiv w:val="1"/>
      <w:marLeft w:val="0"/>
      <w:marRight w:val="0"/>
      <w:marTop w:val="0"/>
      <w:marBottom w:val="0"/>
      <w:divBdr>
        <w:top w:val="none" w:sz="0" w:space="0" w:color="auto"/>
        <w:left w:val="none" w:sz="0" w:space="0" w:color="auto"/>
        <w:bottom w:val="none" w:sz="0" w:space="0" w:color="auto"/>
        <w:right w:val="none" w:sz="0" w:space="0" w:color="auto"/>
      </w:divBdr>
    </w:div>
    <w:div w:id="60637320">
      <w:bodyDiv w:val="1"/>
      <w:marLeft w:val="0"/>
      <w:marRight w:val="0"/>
      <w:marTop w:val="0"/>
      <w:marBottom w:val="0"/>
      <w:divBdr>
        <w:top w:val="none" w:sz="0" w:space="0" w:color="auto"/>
        <w:left w:val="none" w:sz="0" w:space="0" w:color="auto"/>
        <w:bottom w:val="none" w:sz="0" w:space="0" w:color="auto"/>
        <w:right w:val="none" w:sz="0" w:space="0" w:color="auto"/>
      </w:divBdr>
    </w:div>
    <w:div w:id="130288683">
      <w:bodyDiv w:val="1"/>
      <w:marLeft w:val="0"/>
      <w:marRight w:val="0"/>
      <w:marTop w:val="0"/>
      <w:marBottom w:val="0"/>
      <w:divBdr>
        <w:top w:val="none" w:sz="0" w:space="0" w:color="auto"/>
        <w:left w:val="none" w:sz="0" w:space="0" w:color="auto"/>
        <w:bottom w:val="none" w:sz="0" w:space="0" w:color="auto"/>
        <w:right w:val="none" w:sz="0" w:space="0" w:color="auto"/>
      </w:divBdr>
    </w:div>
    <w:div w:id="175310598">
      <w:bodyDiv w:val="1"/>
      <w:marLeft w:val="0"/>
      <w:marRight w:val="0"/>
      <w:marTop w:val="0"/>
      <w:marBottom w:val="0"/>
      <w:divBdr>
        <w:top w:val="none" w:sz="0" w:space="0" w:color="auto"/>
        <w:left w:val="none" w:sz="0" w:space="0" w:color="auto"/>
        <w:bottom w:val="none" w:sz="0" w:space="0" w:color="auto"/>
        <w:right w:val="none" w:sz="0" w:space="0" w:color="auto"/>
      </w:divBdr>
    </w:div>
    <w:div w:id="212468701">
      <w:bodyDiv w:val="1"/>
      <w:marLeft w:val="0"/>
      <w:marRight w:val="0"/>
      <w:marTop w:val="0"/>
      <w:marBottom w:val="0"/>
      <w:divBdr>
        <w:top w:val="none" w:sz="0" w:space="0" w:color="auto"/>
        <w:left w:val="none" w:sz="0" w:space="0" w:color="auto"/>
        <w:bottom w:val="none" w:sz="0" w:space="0" w:color="auto"/>
        <w:right w:val="none" w:sz="0" w:space="0" w:color="auto"/>
      </w:divBdr>
    </w:div>
    <w:div w:id="234432862">
      <w:bodyDiv w:val="1"/>
      <w:marLeft w:val="0"/>
      <w:marRight w:val="0"/>
      <w:marTop w:val="0"/>
      <w:marBottom w:val="0"/>
      <w:divBdr>
        <w:top w:val="none" w:sz="0" w:space="0" w:color="auto"/>
        <w:left w:val="none" w:sz="0" w:space="0" w:color="auto"/>
        <w:bottom w:val="none" w:sz="0" w:space="0" w:color="auto"/>
        <w:right w:val="none" w:sz="0" w:space="0" w:color="auto"/>
      </w:divBdr>
    </w:div>
    <w:div w:id="242616705">
      <w:bodyDiv w:val="1"/>
      <w:marLeft w:val="0"/>
      <w:marRight w:val="0"/>
      <w:marTop w:val="0"/>
      <w:marBottom w:val="0"/>
      <w:divBdr>
        <w:top w:val="none" w:sz="0" w:space="0" w:color="auto"/>
        <w:left w:val="none" w:sz="0" w:space="0" w:color="auto"/>
        <w:bottom w:val="none" w:sz="0" w:space="0" w:color="auto"/>
        <w:right w:val="none" w:sz="0" w:space="0" w:color="auto"/>
      </w:divBdr>
      <w:divsChild>
        <w:div w:id="1954750233">
          <w:marLeft w:val="0"/>
          <w:marRight w:val="0"/>
          <w:marTop w:val="0"/>
          <w:marBottom w:val="0"/>
          <w:divBdr>
            <w:top w:val="none" w:sz="0" w:space="0" w:color="auto"/>
            <w:left w:val="none" w:sz="0" w:space="0" w:color="auto"/>
            <w:bottom w:val="none" w:sz="0" w:space="0" w:color="auto"/>
            <w:right w:val="none" w:sz="0" w:space="0" w:color="auto"/>
          </w:divBdr>
          <w:divsChild>
            <w:div w:id="797528466">
              <w:marLeft w:val="0"/>
              <w:marRight w:val="0"/>
              <w:marTop w:val="0"/>
              <w:marBottom w:val="0"/>
              <w:divBdr>
                <w:top w:val="none" w:sz="0" w:space="0" w:color="auto"/>
                <w:left w:val="none" w:sz="0" w:space="0" w:color="auto"/>
                <w:bottom w:val="none" w:sz="0" w:space="0" w:color="auto"/>
                <w:right w:val="none" w:sz="0" w:space="0" w:color="auto"/>
              </w:divBdr>
              <w:divsChild>
                <w:div w:id="505021341">
                  <w:marLeft w:val="0"/>
                  <w:marRight w:val="0"/>
                  <w:marTop w:val="0"/>
                  <w:marBottom w:val="0"/>
                  <w:divBdr>
                    <w:top w:val="none" w:sz="0" w:space="0" w:color="auto"/>
                    <w:left w:val="none" w:sz="0" w:space="0" w:color="auto"/>
                    <w:bottom w:val="none" w:sz="0" w:space="0" w:color="auto"/>
                    <w:right w:val="none" w:sz="0" w:space="0" w:color="auto"/>
                  </w:divBdr>
                  <w:divsChild>
                    <w:div w:id="1167088130">
                      <w:marLeft w:val="0"/>
                      <w:marRight w:val="0"/>
                      <w:marTop w:val="0"/>
                      <w:marBottom w:val="0"/>
                      <w:divBdr>
                        <w:top w:val="none" w:sz="0" w:space="0" w:color="auto"/>
                        <w:left w:val="none" w:sz="0" w:space="0" w:color="auto"/>
                        <w:bottom w:val="none" w:sz="0" w:space="0" w:color="auto"/>
                        <w:right w:val="none" w:sz="0" w:space="0" w:color="auto"/>
                      </w:divBdr>
                      <w:divsChild>
                        <w:div w:id="1030956587">
                          <w:marLeft w:val="0"/>
                          <w:marRight w:val="0"/>
                          <w:marTop w:val="0"/>
                          <w:marBottom w:val="0"/>
                          <w:divBdr>
                            <w:top w:val="none" w:sz="0" w:space="0" w:color="auto"/>
                            <w:left w:val="none" w:sz="0" w:space="0" w:color="auto"/>
                            <w:bottom w:val="none" w:sz="0" w:space="0" w:color="auto"/>
                            <w:right w:val="none" w:sz="0" w:space="0" w:color="auto"/>
                          </w:divBdr>
                          <w:divsChild>
                            <w:div w:id="1162165641">
                              <w:marLeft w:val="0"/>
                              <w:marRight w:val="0"/>
                              <w:marTop w:val="0"/>
                              <w:marBottom w:val="0"/>
                              <w:divBdr>
                                <w:top w:val="none" w:sz="0" w:space="0" w:color="auto"/>
                                <w:left w:val="none" w:sz="0" w:space="0" w:color="auto"/>
                                <w:bottom w:val="none" w:sz="0" w:space="0" w:color="auto"/>
                                <w:right w:val="none" w:sz="0" w:space="0" w:color="auto"/>
                              </w:divBdr>
                              <w:divsChild>
                                <w:div w:id="430585234">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315190043">
      <w:bodyDiv w:val="1"/>
      <w:marLeft w:val="0"/>
      <w:marRight w:val="0"/>
      <w:marTop w:val="0"/>
      <w:marBottom w:val="0"/>
      <w:divBdr>
        <w:top w:val="none" w:sz="0" w:space="0" w:color="auto"/>
        <w:left w:val="none" w:sz="0" w:space="0" w:color="auto"/>
        <w:bottom w:val="none" w:sz="0" w:space="0" w:color="auto"/>
        <w:right w:val="none" w:sz="0" w:space="0" w:color="auto"/>
      </w:divBdr>
    </w:div>
    <w:div w:id="515727949">
      <w:bodyDiv w:val="1"/>
      <w:marLeft w:val="0"/>
      <w:marRight w:val="0"/>
      <w:marTop w:val="0"/>
      <w:marBottom w:val="0"/>
      <w:divBdr>
        <w:top w:val="none" w:sz="0" w:space="0" w:color="auto"/>
        <w:left w:val="none" w:sz="0" w:space="0" w:color="auto"/>
        <w:bottom w:val="none" w:sz="0" w:space="0" w:color="auto"/>
        <w:right w:val="none" w:sz="0" w:space="0" w:color="auto"/>
      </w:divBdr>
    </w:div>
    <w:div w:id="668141153">
      <w:bodyDiv w:val="1"/>
      <w:marLeft w:val="0"/>
      <w:marRight w:val="0"/>
      <w:marTop w:val="0"/>
      <w:marBottom w:val="0"/>
      <w:divBdr>
        <w:top w:val="none" w:sz="0" w:space="0" w:color="auto"/>
        <w:left w:val="none" w:sz="0" w:space="0" w:color="auto"/>
        <w:bottom w:val="none" w:sz="0" w:space="0" w:color="auto"/>
        <w:right w:val="none" w:sz="0" w:space="0" w:color="auto"/>
      </w:divBdr>
    </w:div>
    <w:div w:id="750586289">
      <w:bodyDiv w:val="1"/>
      <w:marLeft w:val="0"/>
      <w:marRight w:val="0"/>
      <w:marTop w:val="0"/>
      <w:marBottom w:val="0"/>
      <w:divBdr>
        <w:top w:val="none" w:sz="0" w:space="0" w:color="auto"/>
        <w:left w:val="none" w:sz="0" w:space="0" w:color="auto"/>
        <w:bottom w:val="none" w:sz="0" w:space="0" w:color="auto"/>
        <w:right w:val="none" w:sz="0" w:space="0" w:color="auto"/>
      </w:divBdr>
    </w:div>
    <w:div w:id="845053150">
      <w:bodyDiv w:val="1"/>
      <w:marLeft w:val="0"/>
      <w:marRight w:val="0"/>
      <w:marTop w:val="0"/>
      <w:marBottom w:val="0"/>
      <w:divBdr>
        <w:top w:val="none" w:sz="0" w:space="0" w:color="auto"/>
        <w:left w:val="none" w:sz="0" w:space="0" w:color="auto"/>
        <w:bottom w:val="none" w:sz="0" w:space="0" w:color="auto"/>
        <w:right w:val="none" w:sz="0" w:space="0" w:color="auto"/>
      </w:divBdr>
      <w:divsChild>
        <w:div w:id="1431510776">
          <w:marLeft w:val="0"/>
          <w:marRight w:val="0"/>
          <w:marTop w:val="0"/>
          <w:marBottom w:val="0"/>
          <w:divBdr>
            <w:top w:val="none" w:sz="0" w:space="0" w:color="auto"/>
            <w:left w:val="none" w:sz="0" w:space="0" w:color="auto"/>
            <w:bottom w:val="none" w:sz="0" w:space="0" w:color="auto"/>
            <w:right w:val="none" w:sz="0" w:space="0" w:color="auto"/>
          </w:divBdr>
          <w:divsChild>
            <w:div w:id="1989436862">
              <w:marLeft w:val="0"/>
              <w:marRight w:val="0"/>
              <w:marTop w:val="0"/>
              <w:marBottom w:val="0"/>
              <w:divBdr>
                <w:top w:val="none" w:sz="0" w:space="0" w:color="auto"/>
                <w:left w:val="none" w:sz="0" w:space="0" w:color="auto"/>
                <w:bottom w:val="none" w:sz="0" w:space="0" w:color="auto"/>
                <w:right w:val="none" w:sz="0" w:space="0" w:color="auto"/>
              </w:divBdr>
              <w:divsChild>
                <w:div w:id="274101699">
                  <w:marLeft w:val="0"/>
                  <w:marRight w:val="0"/>
                  <w:marTop w:val="0"/>
                  <w:marBottom w:val="0"/>
                  <w:divBdr>
                    <w:top w:val="none" w:sz="0" w:space="0" w:color="auto"/>
                    <w:left w:val="none" w:sz="0" w:space="0" w:color="auto"/>
                    <w:bottom w:val="none" w:sz="0" w:space="0" w:color="auto"/>
                    <w:right w:val="none" w:sz="0" w:space="0" w:color="auto"/>
                  </w:divBdr>
                  <w:divsChild>
                    <w:div w:id="418451781">
                      <w:marLeft w:val="0"/>
                      <w:marRight w:val="0"/>
                      <w:marTop w:val="0"/>
                      <w:marBottom w:val="0"/>
                      <w:divBdr>
                        <w:top w:val="none" w:sz="0" w:space="0" w:color="auto"/>
                        <w:left w:val="none" w:sz="0" w:space="0" w:color="auto"/>
                        <w:bottom w:val="none" w:sz="0" w:space="0" w:color="auto"/>
                        <w:right w:val="none" w:sz="0" w:space="0" w:color="auto"/>
                      </w:divBdr>
                      <w:divsChild>
                        <w:div w:id="803306121">
                          <w:marLeft w:val="0"/>
                          <w:marRight w:val="0"/>
                          <w:marTop w:val="0"/>
                          <w:marBottom w:val="0"/>
                          <w:divBdr>
                            <w:top w:val="none" w:sz="0" w:space="0" w:color="auto"/>
                            <w:left w:val="none" w:sz="0" w:space="0" w:color="auto"/>
                            <w:bottom w:val="none" w:sz="0" w:space="0" w:color="auto"/>
                            <w:right w:val="none" w:sz="0" w:space="0" w:color="auto"/>
                          </w:divBdr>
                          <w:divsChild>
                            <w:div w:id="513034360">
                              <w:marLeft w:val="0"/>
                              <w:marRight w:val="0"/>
                              <w:marTop w:val="0"/>
                              <w:marBottom w:val="0"/>
                              <w:divBdr>
                                <w:top w:val="none" w:sz="0" w:space="0" w:color="auto"/>
                                <w:left w:val="none" w:sz="0" w:space="0" w:color="auto"/>
                                <w:bottom w:val="none" w:sz="0" w:space="0" w:color="auto"/>
                                <w:right w:val="none" w:sz="0" w:space="0" w:color="auto"/>
                              </w:divBdr>
                              <w:divsChild>
                                <w:div w:id="74668786">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907956791">
      <w:bodyDiv w:val="1"/>
      <w:marLeft w:val="0"/>
      <w:marRight w:val="0"/>
      <w:marTop w:val="0"/>
      <w:marBottom w:val="0"/>
      <w:divBdr>
        <w:top w:val="none" w:sz="0" w:space="0" w:color="auto"/>
        <w:left w:val="none" w:sz="0" w:space="0" w:color="auto"/>
        <w:bottom w:val="none" w:sz="0" w:space="0" w:color="auto"/>
        <w:right w:val="none" w:sz="0" w:space="0" w:color="auto"/>
      </w:divBdr>
      <w:divsChild>
        <w:div w:id="240216460">
          <w:marLeft w:val="0"/>
          <w:marRight w:val="0"/>
          <w:marTop w:val="0"/>
          <w:marBottom w:val="0"/>
          <w:divBdr>
            <w:top w:val="none" w:sz="0" w:space="0" w:color="auto"/>
            <w:left w:val="none" w:sz="0" w:space="0" w:color="auto"/>
            <w:bottom w:val="none" w:sz="0" w:space="0" w:color="auto"/>
            <w:right w:val="none" w:sz="0" w:space="0" w:color="auto"/>
          </w:divBdr>
          <w:divsChild>
            <w:div w:id="226376185">
              <w:marLeft w:val="0"/>
              <w:marRight w:val="0"/>
              <w:marTop w:val="0"/>
              <w:marBottom w:val="0"/>
              <w:divBdr>
                <w:top w:val="none" w:sz="0" w:space="0" w:color="auto"/>
                <w:left w:val="none" w:sz="0" w:space="0" w:color="auto"/>
                <w:bottom w:val="none" w:sz="0" w:space="0" w:color="auto"/>
                <w:right w:val="none" w:sz="0" w:space="0" w:color="auto"/>
              </w:divBdr>
              <w:divsChild>
                <w:div w:id="1972201533">
                  <w:marLeft w:val="0"/>
                  <w:marRight w:val="0"/>
                  <w:marTop w:val="0"/>
                  <w:marBottom w:val="0"/>
                  <w:divBdr>
                    <w:top w:val="none" w:sz="0" w:space="0" w:color="auto"/>
                    <w:left w:val="none" w:sz="0" w:space="0" w:color="auto"/>
                    <w:bottom w:val="none" w:sz="0" w:space="0" w:color="auto"/>
                    <w:right w:val="none" w:sz="0" w:space="0" w:color="auto"/>
                  </w:divBdr>
                  <w:divsChild>
                    <w:div w:id="970093225">
                      <w:marLeft w:val="0"/>
                      <w:marRight w:val="0"/>
                      <w:marTop w:val="0"/>
                      <w:marBottom w:val="0"/>
                      <w:divBdr>
                        <w:top w:val="none" w:sz="0" w:space="0" w:color="auto"/>
                        <w:left w:val="none" w:sz="0" w:space="0" w:color="auto"/>
                        <w:bottom w:val="none" w:sz="0" w:space="0" w:color="auto"/>
                        <w:right w:val="none" w:sz="0" w:space="0" w:color="auto"/>
                      </w:divBdr>
                      <w:divsChild>
                        <w:div w:id="1331134151">
                          <w:marLeft w:val="0"/>
                          <w:marRight w:val="0"/>
                          <w:marTop w:val="0"/>
                          <w:marBottom w:val="0"/>
                          <w:divBdr>
                            <w:top w:val="none" w:sz="0" w:space="0" w:color="auto"/>
                            <w:left w:val="none" w:sz="0" w:space="0" w:color="auto"/>
                            <w:bottom w:val="none" w:sz="0" w:space="0" w:color="auto"/>
                            <w:right w:val="none" w:sz="0" w:space="0" w:color="auto"/>
                          </w:divBdr>
                          <w:divsChild>
                            <w:div w:id="1993286750">
                              <w:marLeft w:val="0"/>
                              <w:marRight w:val="0"/>
                              <w:marTop w:val="0"/>
                              <w:marBottom w:val="0"/>
                              <w:divBdr>
                                <w:top w:val="none" w:sz="0" w:space="0" w:color="auto"/>
                                <w:left w:val="none" w:sz="0" w:space="0" w:color="auto"/>
                                <w:bottom w:val="none" w:sz="0" w:space="0" w:color="auto"/>
                                <w:right w:val="none" w:sz="0" w:space="0" w:color="auto"/>
                              </w:divBdr>
                              <w:divsChild>
                                <w:div w:id="1821000648">
                                  <w:marLeft w:val="0"/>
                                  <w:marRight w:val="0"/>
                                  <w:marTop w:val="0"/>
                                  <w:marBottom w:val="0"/>
                                  <w:divBdr>
                                    <w:top w:val="single" w:sz="4" w:space="6" w:color="FFFFFF"/>
                                    <w:left w:val="single" w:sz="4" w:space="6" w:color="FFFFFF"/>
                                    <w:bottom w:val="single" w:sz="4" w:space="6" w:color="FFFFFF"/>
                                    <w:right w:val="single" w:sz="4" w:space="6" w:color="FFFFFF"/>
                                  </w:divBdr>
                                </w:div>
                              </w:divsChild>
                            </w:div>
                          </w:divsChild>
                        </w:div>
                      </w:divsChild>
                    </w:div>
                  </w:divsChild>
                </w:div>
              </w:divsChild>
            </w:div>
          </w:divsChild>
        </w:div>
      </w:divsChild>
    </w:div>
    <w:div w:id="921718089">
      <w:bodyDiv w:val="1"/>
      <w:marLeft w:val="0"/>
      <w:marRight w:val="0"/>
      <w:marTop w:val="0"/>
      <w:marBottom w:val="0"/>
      <w:divBdr>
        <w:top w:val="none" w:sz="0" w:space="0" w:color="auto"/>
        <w:left w:val="none" w:sz="0" w:space="0" w:color="auto"/>
        <w:bottom w:val="none" w:sz="0" w:space="0" w:color="auto"/>
        <w:right w:val="none" w:sz="0" w:space="0" w:color="auto"/>
      </w:divBdr>
    </w:div>
    <w:div w:id="1033917009">
      <w:bodyDiv w:val="1"/>
      <w:marLeft w:val="0"/>
      <w:marRight w:val="0"/>
      <w:marTop w:val="0"/>
      <w:marBottom w:val="0"/>
      <w:divBdr>
        <w:top w:val="none" w:sz="0" w:space="0" w:color="auto"/>
        <w:left w:val="none" w:sz="0" w:space="0" w:color="auto"/>
        <w:bottom w:val="none" w:sz="0" w:space="0" w:color="auto"/>
        <w:right w:val="none" w:sz="0" w:space="0" w:color="auto"/>
      </w:divBdr>
    </w:div>
    <w:div w:id="1036271993">
      <w:bodyDiv w:val="1"/>
      <w:marLeft w:val="0"/>
      <w:marRight w:val="0"/>
      <w:marTop w:val="0"/>
      <w:marBottom w:val="0"/>
      <w:divBdr>
        <w:top w:val="none" w:sz="0" w:space="0" w:color="auto"/>
        <w:left w:val="none" w:sz="0" w:space="0" w:color="auto"/>
        <w:bottom w:val="none" w:sz="0" w:space="0" w:color="auto"/>
        <w:right w:val="none" w:sz="0" w:space="0" w:color="auto"/>
      </w:divBdr>
    </w:div>
    <w:div w:id="1296566002">
      <w:bodyDiv w:val="1"/>
      <w:marLeft w:val="0"/>
      <w:marRight w:val="0"/>
      <w:marTop w:val="0"/>
      <w:marBottom w:val="0"/>
      <w:divBdr>
        <w:top w:val="none" w:sz="0" w:space="0" w:color="auto"/>
        <w:left w:val="none" w:sz="0" w:space="0" w:color="auto"/>
        <w:bottom w:val="none" w:sz="0" w:space="0" w:color="auto"/>
        <w:right w:val="none" w:sz="0" w:space="0" w:color="auto"/>
      </w:divBdr>
    </w:div>
    <w:div w:id="1481189331">
      <w:bodyDiv w:val="1"/>
      <w:marLeft w:val="0"/>
      <w:marRight w:val="0"/>
      <w:marTop w:val="0"/>
      <w:marBottom w:val="0"/>
      <w:divBdr>
        <w:top w:val="none" w:sz="0" w:space="0" w:color="auto"/>
        <w:left w:val="none" w:sz="0" w:space="0" w:color="auto"/>
        <w:bottom w:val="none" w:sz="0" w:space="0" w:color="auto"/>
        <w:right w:val="none" w:sz="0" w:space="0" w:color="auto"/>
      </w:divBdr>
    </w:div>
    <w:div w:id="1482893437">
      <w:bodyDiv w:val="1"/>
      <w:marLeft w:val="0"/>
      <w:marRight w:val="0"/>
      <w:marTop w:val="0"/>
      <w:marBottom w:val="0"/>
      <w:divBdr>
        <w:top w:val="none" w:sz="0" w:space="0" w:color="auto"/>
        <w:left w:val="none" w:sz="0" w:space="0" w:color="auto"/>
        <w:bottom w:val="none" w:sz="0" w:space="0" w:color="auto"/>
        <w:right w:val="none" w:sz="0" w:space="0" w:color="auto"/>
      </w:divBdr>
    </w:div>
    <w:div w:id="1495680111">
      <w:bodyDiv w:val="1"/>
      <w:marLeft w:val="0"/>
      <w:marRight w:val="0"/>
      <w:marTop w:val="0"/>
      <w:marBottom w:val="0"/>
      <w:divBdr>
        <w:top w:val="none" w:sz="0" w:space="0" w:color="auto"/>
        <w:left w:val="none" w:sz="0" w:space="0" w:color="auto"/>
        <w:bottom w:val="none" w:sz="0" w:space="0" w:color="auto"/>
        <w:right w:val="none" w:sz="0" w:space="0" w:color="auto"/>
      </w:divBdr>
    </w:div>
    <w:div w:id="1600798885">
      <w:bodyDiv w:val="1"/>
      <w:marLeft w:val="0"/>
      <w:marRight w:val="0"/>
      <w:marTop w:val="0"/>
      <w:marBottom w:val="0"/>
      <w:divBdr>
        <w:top w:val="none" w:sz="0" w:space="0" w:color="auto"/>
        <w:left w:val="none" w:sz="0" w:space="0" w:color="auto"/>
        <w:bottom w:val="none" w:sz="0" w:space="0" w:color="auto"/>
        <w:right w:val="none" w:sz="0" w:space="0" w:color="auto"/>
      </w:divBdr>
    </w:div>
    <w:div w:id="1655836550">
      <w:bodyDiv w:val="1"/>
      <w:marLeft w:val="0"/>
      <w:marRight w:val="0"/>
      <w:marTop w:val="0"/>
      <w:marBottom w:val="0"/>
      <w:divBdr>
        <w:top w:val="none" w:sz="0" w:space="0" w:color="auto"/>
        <w:left w:val="none" w:sz="0" w:space="0" w:color="auto"/>
        <w:bottom w:val="none" w:sz="0" w:space="0" w:color="auto"/>
        <w:right w:val="none" w:sz="0" w:space="0" w:color="auto"/>
      </w:divBdr>
    </w:div>
    <w:div w:id="1755004805">
      <w:bodyDiv w:val="1"/>
      <w:marLeft w:val="0"/>
      <w:marRight w:val="0"/>
      <w:marTop w:val="0"/>
      <w:marBottom w:val="0"/>
      <w:divBdr>
        <w:top w:val="none" w:sz="0" w:space="0" w:color="auto"/>
        <w:left w:val="none" w:sz="0" w:space="0" w:color="auto"/>
        <w:bottom w:val="none" w:sz="0" w:space="0" w:color="auto"/>
        <w:right w:val="none" w:sz="0" w:space="0" w:color="auto"/>
      </w:divBdr>
    </w:div>
    <w:div w:id="1888949211">
      <w:bodyDiv w:val="1"/>
      <w:marLeft w:val="0"/>
      <w:marRight w:val="0"/>
      <w:marTop w:val="0"/>
      <w:marBottom w:val="0"/>
      <w:divBdr>
        <w:top w:val="none" w:sz="0" w:space="0" w:color="auto"/>
        <w:left w:val="none" w:sz="0" w:space="0" w:color="auto"/>
        <w:bottom w:val="none" w:sz="0" w:space="0" w:color="auto"/>
        <w:right w:val="none" w:sz="0" w:space="0" w:color="auto"/>
      </w:divBdr>
    </w:div>
    <w:div w:id="1917783988">
      <w:bodyDiv w:val="1"/>
      <w:marLeft w:val="0"/>
      <w:marRight w:val="0"/>
      <w:marTop w:val="0"/>
      <w:marBottom w:val="0"/>
      <w:divBdr>
        <w:top w:val="none" w:sz="0" w:space="0" w:color="auto"/>
        <w:left w:val="none" w:sz="0" w:space="0" w:color="auto"/>
        <w:bottom w:val="none" w:sz="0" w:space="0" w:color="auto"/>
        <w:right w:val="none" w:sz="0" w:space="0" w:color="auto"/>
      </w:divBdr>
    </w:div>
    <w:div w:id="1938633367">
      <w:bodyDiv w:val="1"/>
      <w:marLeft w:val="0"/>
      <w:marRight w:val="0"/>
      <w:marTop w:val="0"/>
      <w:marBottom w:val="0"/>
      <w:divBdr>
        <w:top w:val="none" w:sz="0" w:space="0" w:color="auto"/>
        <w:left w:val="none" w:sz="0" w:space="0" w:color="auto"/>
        <w:bottom w:val="none" w:sz="0" w:space="0" w:color="auto"/>
        <w:right w:val="none" w:sz="0" w:space="0" w:color="auto"/>
      </w:divBdr>
    </w:div>
    <w:div w:id="1983532813">
      <w:bodyDiv w:val="1"/>
      <w:marLeft w:val="0"/>
      <w:marRight w:val="0"/>
      <w:marTop w:val="0"/>
      <w:marBottom w:val="0"/>
      <w:divBdr>
        <w:top w:val="none" w:sz="0" w:space="0" w:color="auto"/>
        <w:left w:val="none" w:sz="0" w:space="0" w:color="auto"/>
        <w:bottom w:val="none" w:sz="0" w:space="0" w:color="auto"/>
        <w:right w:val="none" w:sz="0" w:space="0" w:color="auto"/>
      </w:divBdr>
    </w:div>
    <w:div w:id="209095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L212439</CodigoSegmento>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Alupar Investimentos S.A.:Alupar Investimentos S.A.</TermName>
          <TermId xmlns="http://schemas.microsoft.com/office/infopath/2007/PartnerControls">f8054e78-12be-433a-85e2-6568ec57ed7c</TermId>
        </TermInfo>
      </Terms>
    </d47f3fc68dc1429b8573eb2634792044>
    <Codigo xmlns="e63af235-6539-4873-9a74-7e32b5cc1aee">L212376</Codigo>
    <DLCPolicyLabelValue xmlns="e63af235-6539-4873-9a74-7e32b5cc1aee">LDOC-3-220594/0.1</DLCPolicyLabelValue>
    <MatterManager xmlns="e63af235-6539-4873-9a74-7e32b5cc1aee">
      <UserInfo>
        <DisplayName>Bruno Massis</DisplayName>
        <AccountId>430</AccountId>
        <AccountType/>
      </UserInfo>
    </MatterManager>
    <MatterAtivo xmlns="e63af235-6539-4873-9a74-7e32b5cc1aee">true</MatterAtivo>
    <_dlc_DocId xmlns="e63af235-6539-4873-9a74-7e32b5cc1aee">LDOC-3-220594</_dlc_DocId>
    <TaxCatchAll xmlns="e63af235-6539-4873-9a74-7e32b5cc1aee">
      <Value>1122</Value>
    </TaxCatchAll>
    <_dlc_DocIdUrl xmlns="e63af235-6539-4873-9a74-7e32b5cc1aee">
      <Url>http://sharepoint/_layouts/15/DocIdRedir.aspx?ID=LDOC-3-220594</Url>
      <Description>LDOC-3-220594</Description>
    </_dlc_DocIdUrl>
    <VersaoDocumento xmlns="e63af235-6539-4873-9a74-7e32b5cc1aee">0.1</VersaoDocumento>
    <IDUnico xmlns="e63af235-6539-4873-9a74-7e32b5cc1aee">LDOC-3-220594</IDUnico>
    <BillingPartner xmlns="e63af235-6539-4873-9a74-7e32b5cc1aee">
      <UserInfo>
        <DisplayName>Ricardo Prado</DisplayName>
        <AccountId>395</AccountId>
        <AccountType/>
      </UserInfo>
    </BillingPartner>
    <Area xmlns="e63af235-6539-4873-9a74-7e32b5cc1aee" xsi:nil="true"/>
    <LikesCount xmlns="http://schemas.microsoft.com/sharepoint/v3" xsi:nil="true"/>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Ratings xmlns="http://schemas.microsoft.com/sharepoint/v3" xsi:nil="true"/>
    <DLCPolicyLabelClientValue xmlns="e63af235-6539-4873-9a74-7e32b5cc1aee">LDOC-3-220594/0.1</DLCPolicyLabelClientValue>
    <LikedBy xmlns="http://schemas.microsoft.com/sharepoint/v3">
      <UserInfo>
        <DisplayName/>
        <AccountId xsi:nil="true"/>
        <AccountType/>
      </UserInfo>
    </LikedBy>
    <IdiomaDocumento xmlns="e63af235-6539-4873-9a74-7e32b5cc1aee">Português</IdiomaDocumento>
    <Observacao xmlns="e63af235-6539-4873-9a74-7e32b5cc1aee" xsi:nil="true"/>
    <StatusDocumento xmlns="e63af235-6539-4873-9a74-7e32b5cc1aee">Não Iniciada</StatusDocumento>
    <DLCPolicyLabelLock xmlns="e63af235-6539-4873-9a74-7e32b5cc1aee" xsi:nil="true"/>
    <Setor xmlns="e63af235-6539-4873-9a74-7e32b5cc1aee" xsi:nil="true"/>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139F0-518B-4E7B-9889-ADDE018FD8A5}">
  <ds:schemaRefs>
    <ds:schemaRef ds:uri="http://schemas.microsoft.com/sharepoint/v3/contenttype/forms"/>
  </ds:schemaRefs>
</ds:datastoreItem>
</file>

<file path=customXml/itemProps2.xml><?xml version="1.0" encoding="utf-8"?>
<ds:datastoreItem xmlns:ds="http://schemas.openxmlformats.org/officeDocument/2006/customXml" ds:itemID="{FA884361-1927-4312-9B03-80C177C390E5}">
  <ds:schemaRefs>
    <ds:schemaRef ds:uri="e63af235-6539-4873-9a74-7e32b5cc1aee"/>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purl.org/dc/dcmitype/"/>
    <ds:schemaRef ds:uri="http://schemas.microsoft.com/sharepoint/v3"/>
    <ds:schemaRef ds:uri="http://purl.org/dc/terms/"/>
  </ds:schemaRefs>
</ds:datastoreItem>
</file>

<file path=customXml/itemProps3.xml><?xml version="1.0" encoding="utf-8"?>
<ds:datastoreItem xmlns:ds="http://schemas.openxmlformats.org/officeDocument/2006/customXml" ds:itemID="{A0CEE1C8-2AB5-432A-92E2-0BD7DE419674}">
  <ds:schemaRefs>
    <ds:schemaRef ds:uri="http://schemas.microsoft.com/sharepoint/events"/>
  </ds:schemaRefs>
</ds:datastoreItem>
</file>

<file path=customXml/itemProps4.xml><?xml version="1.0" encoding="utf-8"?>
<ds:datastoreItem xmlns:ds="http://schemas.openxmlformats.org/officeDocument/2006/customXml" ds:itemID="{A38C0DA4-5273-432C-837D-CE4C6FF0C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D56C91-218E-48CB-B28E-17DF587A673D}">
  <ds:schemaRefs>
    <ds:schemaRef ds:uri="office.server.policy"/>
  </ds:schemaRefs>
</ds:datastoreItem>
</file>

<file path=customXml/itemProps6.xml><?xml version="1.0" encoding="utf-8"?>
<ds:datastoreItem xmlns:ds="http://schemas.openxmlformats.org/officeDocument/2006/customXml" ds:itemID="{21E540D7-9019-4F68-A2E3-59BE9D4A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30CE1DC4</Template>
  <TotalTime>16</TotalTime>
  <Pages>52</Pages>
  <Words>22076</Words>
  <Characters>119216</Characters>
  <Application>Microsoft Office Word</Application>
  <DocSecurity>0</DocSecurity>
  <Lines>993</Lines>
  <Paragraphs>282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Lefosse Advogados</Company>
  <LinksUpToDate>false</LinksUpToDate>
  <CharactersWithSpaces>141010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Massis</dc:creator>
  <cp:lastModifiedBy>Bruno Massis</cp:lastModifiedBy>
  <cp:revision>6</cp:revision>
  <cp:lastPrinted>2015-07-13T20:57:00Z</cp:lastPrinted>
  <dcterms:created xsi:type="dcterms:W3CDTF">2015-09-09T15:07:00Z</dcterms:created>
  <dcterms:modified xsi:type="dcterms:W3CDTF">2015-09-09T15:41:00Z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0x0101006EF17356CF70944FBC2751F899F610F400F0B6EB119FFDF04E826FAC6AE872118A</vt:lpwstr>
  </property>
  <property fmtid="{D5CDD505-2E9C-101B-9397-08002B2CF9AE}" pid="3" name="Cliente">
    <vt:lpwstr>1122;#Alupar Investimentos S.A.:Alupar Investimentos S.A.|f8054e78-12be-433a-85e2-6568ec57ed7c</vt:lpwstr>
  </property>
  <property fmtid="{D5CDD505-2E9C-101B-9397-08002B2CF9AE}" pid="4" name="_dlc_DocIdItemGuid">
    <vt:lpwstr>755d951d-7ebf-422d-8eb3-df09a5216db9</vt:lpwstr>
  </property>
  <property fmtid="{D5CDD505-2E9C-101B-9397-08002B2CF9AE}" pid="5" name="AutorDocumento">
    <vt:lpwstr/>
  </property>
  <property fmtid="{D5CDD505-2E9C-101B-9397-08002B2CF9AE}" pid="6" name="Keywords1">
    <vt:lpwstr/>
  </property>
  <property fmtid="{D5CDD505-2E9C-101B-9397-08002B2CF9AE}" pid="7" name="iManageFooter">
    <vt:lpwstr>_x000d_BBA_WORKSITE - 854217v1 </vt:lpwstr>
  </property>
</Properties>
</file>