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9FEA" w14:textId="2E6F1C6F" w:rsidR="00775B02" w:rsidRPr="002C705C" w:rsidRDefault="00775B02" w:rsidP="00221FFB">
      <w:pPr>
        <w:pStyle w:val="PargrafodaLista"/>
        <w:widowControl w:val="0"/>
        <w:pBdr>
          <w:top w:val="double" w:sz="4" w:space="1" w:color="auto"/>
        </w:pBdr>
        <w:tabs>
          <w:tab w:val="left" w:pos="567"/>
          <w:tab w:val="left" w:pos="851"/>
        </w:tabs>
        <w:spacing w:before="240" w:after="240" w:line="300" w:lineRule="auto"/>
        <w:ind w:left="0"/>
        <w:contextualSpacing w:val="0"/>
        <w:rPr>
          <w:rFonts w:ascii="Arial" w:hAnsi="Arial" w:cs="Arial"/>
          <w:b/>
          <w:sz w:val="20"/>
        </w:rPr>
      </w:pPr>
      <w:bookmarkStart w:id="0" w:name="_Hlk492393295"/>
      <w:bookmarkStart w:id="1" w:name="_Hlk492662310"/>
      <w:bookmarkStart w:id="2" w:name="_Hlk511136018"/>
      <w:bookmarkStart w:id="3" w:name="_Hlk13492556"/>
    </w:p>
    <w:p w14:paraId="588BB903" w14:textId="77777777" w:rsidR="002326E9" w:rsidRPr="002C705C" w:rsidRDefault="002326E9" w:rsidP="00221FFB">
      <w:pPr>
        <w:pStyle w:val="PargrafodaLista"/>
        <w:widowControl w:val="0"/>
        <w:pBdr>
          <w:top w:val="double" w:sz="4" w:space="1" w:color="auto"/>
        </w:pBdr>
        <w:tabs>
          <w:tab w:val="left" w:pos="567"/>
          <w:tab w:val="left" w:pos="851"/>
        </w:tabs>
        <w:spacing w:before="240" w:after="240" w:line="300" w:lineRule="auto"/>
        <w:ind w:left="0"/>
        <w:contextualSpacing w:val="0"/>
        <w:rPr>
          <w:rFonts w:ascii="Arial" w:hAnsi="Arial" w:cs="Arial"/>
          <w:b/>
          <w:sz w:val="20"/>
        </w:rPr>
      </w:pPr>
      <w:bookmarkStart w:id="4" w:name="_Hlk5779724"/>
      <w:r w:rsidRPr="002C705C">
        <w:rPr>
          <w:rFonts w:ascii="Arial" w:hAnsi="Arial" w:cs="Arial"/>
          <w:b/>
          <w:sz w:val="20"/>
        </w:rPr>
        <w:t xml:space="preserve">INSTRUMENTO PARTICULAR DE ESCRITURA DA 4ª (QUARTA) EMISSÃO DE DEBÊNTURES SIMPLES, NÃO CONVERSÍVEIS EM AÇÕES, EM SÉRIE ÚNICA, DA ESPÉCIE QUIROGRAFÁRIA, A SER CONVOLADA EM </w:t>
      </w:r>
      <w:r w:rsidR="0068787D">
        <w:rPr>
          <w:rFonts w:ascii="Arial" w:hAnsi="Arial" w:cs="Arial"/>
          <w:b/>
          <w:sz w:val="20"/>
        </w:rPr>
        <w:t xml:space="preserve">ESPÉCIE COM </w:t>
      </w:r>
      <w:r w:rsidRPr="002C705C">
        <w:rPr>
          <w:rFonts w:ascii="Arial" w:hAnsi="Arial" w:cs="Arial"/>
          <w:b/>
          <w:sz w:val="20"/>
        </w:rPr>
        <w:t xml:space="preserve">GARANTIA REAL, COM GARANTIA FIDEJUSSÓRIA ADICIONAL, PARA DISTRIBUIÇÃO PÚBLICA COM ESFORÇOS RESTRITOS, DA </w:t>
      </w:r>
      <w:bookmarkStart w:id="5" w:name="_Hlk18071548"/>
      <w:r w:rsidRPr="002C705C">
        <w:rPr>
          <w:rFonts w:ascii="Arial" w:hAnsi="Arial" w:cs="Arial"/>
          <w:b/>
          <w:sz w:val="20"/>
        </w:rPr>
        <w:t>CARVALHO HOSKEN S.A. ENGENHARIA E CONSTRUÇÕES</w:t>
      </w:r>
      <w:bookmarkEnd w:id="5"/>
    </w:p>
    <w:p w14:paraId="1BBBE2F7" w14:textId="40DF0F41" w:rsidR="00775B02" w:rsidRDefault="00775B02" w:rsidP="00221FFB">
      <w:pPr>
        <w:pStyle w:val="PargrafodaLista"/>
        <w:widowControl w:val="0"/>
        <w:pBdr>
          <w:top w:val="double" w:sz="4" w:space="1" w:color="auto"/>
        </w:pBdr>
        <w:tabs>
          <w:tab w:val="left" w:pos="567"/>
          <w:tab w:val="left" w:pos="851"/>
        </w:tabs>
        <w:spacing w:before="240" w:after="240" w:line="300" w:lineRule="auto"/>
        <w:ind w:left="0"/>
        <w:contextualSpacing w:val="0"/>
        <w:rPr>
          <w:rFonts w:ascii="Arial" w:hAnsi="Arial" w:cs="Arial"/>
          <w:b/>
          <w:sz w:val="20"/>
        </w:rPr>
      </w:pPr>
    </w:p>
    <w:p w14:paraId="5E763308" w14:textId="77777777" w:rsidR="00221FFB" w:rsidRPr="002C705C" w:rsidRDefault="00221FFB" w:rsidP="00221FFB">
      <w:pPr>
        <w:pStyle w:val="PargrafodaLista"/>
        <w:widowControl w:val="0"/>
        <w:pBdr>
          <w:top w:val="double" w:sz="4" w:space="1" w:color="auto"/>
        </w:pBdr>
        <w:tabs>
          <w:tab w:val="left" w:pos="567"/>
          <w:tab w:val="left" w:pos="851"/>
        </w:tabs>
        <w:spacing w:before="240" w:after="240" w:line="300" w:lineRule="auto"/>
        <w:ind w:left="0"/>
        <w:contextualSpacing w:val="0"/>
        <w:rPr>
          <w:rFonts w:ascii="Arial" w:hAnsi="Arial" w:cs="Arial"/>
          <w:b/>
          <w:sz w:val="20"/>
        </w:rPr>
      </w:pPr>
    </w:p>
    <w:bookmarkEnd w:id="4"/>
    <w:p w14:paraId="53CCAC41"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jc w:val="center"/>
        <w:rPr>
          <w:rFonts w:ascii="Arial" w:hAnsi="Arial" w:cs="Arial"/>
          <w:b/>
          <w:smallCaps/>
          <w:sz w:val="20"/>
        </w:rPr>
      </w:pPr>
      <w:r w:rsidRPr="002C705C">
        <w:rPr>
          <w:rFonts w:ascii="Arial" w:hAnsi="Arial" w:cs="Arial"/>
          <w:b/>
          <w:smallCaps/>
          <w:sz w:val="20"/>
        </w:rPr>
        <w:t>Celebrado entre</w:t>
      </w:r>
    </w:p>
    <w:p w14:paraId="3DCCAEE5"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705E53B1"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1D94039F" w14:textId="1516359A" w:rsidR="00775B02" w:rsidRPr="002C705C" w:rsidRDefault="003849BA" w:rsidP="00221FFB">
      <w:pPr>
        <w:pStyle w:val="PargrafodaLista"/>
        <w:widowControl w:val="0"/>
        <w:tabs>
          <w:tab w:val="left" w:pos="567"/>
          <w:tab w:val="left" w:pos="851"/>
        </w:tabs>
        <w:spacing w:before="240" w:after="240" w:line="300" w:lineRule="auto"/>
        <w:ind w:left="0"/>
        <w:contextualSpacing w:val="0"/>
        <w:jc w:val="center"/>
        <w:rPr>
          <w:rFonts w:ascii="Arial" w:hAnsi="Arial" w:cs="Arial"/>
          <w:i/>
          <w:sz w:val="20"/>
        </w:rPr>
      </w:pPr>
      <w:r w:rsidRPr="002C705C">
        <w:rPr>
          <w:rFonts w:ascii="Arial" w:hAnsi="Arial" w:cs="Arial"/>
          <w:b/>
          <w:sz w:val="20"/>
        </w:rPr>
        <w:t>CARVALHO HOSKEN S.A. ENGENHARIA E CONSTRUÇÕES</w:t>
      </w:r>
      <w:r w:rsidR="00221FFB">
        <w:rPr>
          <w:rFonts w:ascii="Arial" w:hAnsi="Arial" w:cs="Arial"/>
          <w:b/>
          <w:sz w:val="20"/>
        </w:rPr>
        <w:br/>
      </w:r>
      <w:r w:rsidR="00775B02" w:rsidRPr="002C705C">
        <w:rPr>
          <w:rFonts w:ascii="Arial" w:hAnsi="Arial" w:cs="Arial"/>
          <w:i/>
          <w:sz w:val="20"/>
        </w:rPr>
        <w:t xml:space="preserve">na qualidade de Emissora </w:t>
      </w:r>
    </w:p>
    <w:p w14:paraId="0BE7B6BD"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535A361E"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5B69091D" w14:textId="43CF9912" w:rsidR="00775B02" w:rsidRPr="002C705C" w:rsidRDefault="003849BA" w:rsidP="00221FFB">
      <w:pPr>
        <w:pStyle w:val="PargrafodaLista"/>
        <w:widowControl w:val="0"/>
        <w:tabs>
          <w:tab w:val="left" w:pos="567"/>
          <w:tab w:val="left" w:pos="851"/>
        </w:tabs>
        <w:spacing w:before="240" w:after="240" w:line="300" w:lineRule="auto"/>
        <w:ind w:left="0"/>
        <w:contextualSpacing w:val="0"/>
        <w:jc w:val="center"/>
        <w:rPr>
          <w:rFonts w:ascii="Arial" w:hAnsi="Arial" w:cs="Arial"/>
          <w:i/>
          <w:sz w:val="20"/>
        </w:rPr>
      </w:pPr>
      <w:r w:rsidRPr="002C705C">
        <w:rPr>
          <w:rFonts w:ascii="Arial" w:hAnsi="Arial" w:cs="Arial"/>
          <w:b/>
          <w:sz w:val="20"/>
        </w:rPr>
        <w:t>OLIVEIRA TRUST DISTRIBUIDORA DE TÍTULOS E VALORES MOBILIÁRIOS S.A.</w:t>
      </w:r>
      <w:r w:rsidR="00221FFB">
        <w:rPr>
          <w:rFonts w:ascii="Arial" w:hAnsi="Arial" w:cs="Arial"/>
          <w:b/>
          <w:sz w:val="20"/>
        </w:rPr>
        <w:br/>
      </w:r>
      <w:r w:rsidR="00775B02" w:rsidRPr="002C705C">
        <w:rPr>
          <w:rFonts w:ascii="Arial" w:hAnsi="Arial" w:cs="Arial"/>
          <w:i/>
          <w:sz w:val="20"/>
        </w:rPr>
        <w:t xml:space="preserve">na qualidade de </w:t>
      </w:r>
      <w:r w:rsidRPr="002C705C">
        <w:rPr>
          <w:rFonts w:ascii="Arial" w:hAnsi="Arial" w:cs="Arial"/>
          <w:i/>
          <w:sz w:val="20"/>
        </w:rPr>
        <w:t>Agente Fiduciária</w:t>
      </w:r>
    </w:p>
    <w:p w14:paraId="0D01D6F5"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1AA024BC" w14:textId="77777777" w:rsidR="003849BA" w:rsidRPr="002C705C" w:rsidRDefault="003849BA" w:rsidP="00221FFB">
      <w:pPr>
        <w:pStyle w:val="PargrafodaLista"/>
        <w:widowControl w:val="0"/>
        <w:tabs>
          <w:tab w:val="left" w:pos="567"/>
          <w:tab w:val="left" w:pos="851"/>
        </w:tabs>
        <w:spacing w:before="240" w:after="240" w:line="300" w:lineRule="auto"/>
        <w:ind w:left="0"/>
        <w:contextualSpacing w:val="0"/>
        <w:jc w:val="center"/>
        <w:rPr>
          <w:rFonts w:ascii="Arial" w:hAnsi="Arial" w:cs="Arial"/>
          <w:b/>
          <w:sz w:val="20"/>
        </w:rPr>
      </w:pPr>
      <w:r w:rsidRPr="002C705C">
        <w:rPr>
          <w:rFonts w:ascii="Arial" w:hAnsi="Arial" w:cs="Arial"/>
          <w:b/>
          <w:sz w:val="20"/>
        </w:rPr>
        <w:t>e</w:t>
      </w:r>
    </w:p>
    <w:p w14:paraId="776773DC"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68374467" w14:textId="04A365B0" w:rsidR="00775B02" w:rsidRPr="002C705C" w:rsidRDefault="003849BA" w:rsidP="00221FFB">
      <w:pPr>
        <w:pStyle w:val="PargrafodaLista"/>
        <w:widowControl w:val="0"/>
        <w:tabs>
          <w:tab w:val="left" w:pos="567"/>
          <w:tab w:val="left" w:pos="851"/>
        </w:tabs>
        <w:spacing w:before="240" w:after="240" w:line="300" w:lineRule="auto"/>
        <w:ind w:left="0"/>
        <w:contextualSpacing w:val="0"/>
        <w:jc w:val="center"/>
        <w:rPr>
          <w:rFonts w:ascii="Arial" w:hAnsi="Arial" w:cs="Arial"/>
          <w:i/>
          <w:sz w:val="20"/>
        </w:rPr>
      </w:pPr>
      <w:r w:rsidRPr="002C705C">
        <w:rPr>
          <w:rFonts w:ascii="Arial" w:hAnsi="Arial" w:cs="Arial"/>
          <w:b/>
          <w:sz w:val="20"/>
        </w:rPr>
        <w:t>CH 04 EMPREENDIMENTOS IMOBILIÁRIOS LTDA.</w:t>
      </w:r>
      <w:r w:rsidR="00221FFB">
        <w:rPr>
          <w:rFonts w:ascii="Arial" w:hAnsi="Arial" w:cs="Arial"/>
          <w:b/>
          <w:sz w:val="20"/>
        </w:rPr>
        <w:br/>
      </w:r>
      <w:r w:rsidRPr="002C705C">
        <w:rPr>
          <w:rFonts w:ascii="Arial" w:hAnsi="Arial" w:cs="Arial"/>
          <w:b/>
          <w:sz w:val="20"/>
        </w:rPr>
        <w:t>CARLOS FERNANDO DE CARVALHO</w:t>
      </w:r>
      <w:r w:rsidR="00221FFB">
        <w:rPr>
          <w:rFonts w:ascii="Arial" w:hAnsi="Arial" w:cs="Arial"/>
          <w:b/>
          <w:sz w:val="20"/>
        </w:rPr>
        <w:br/>
      </w:r>
      <w:r w:rsidR="00775B02" w:rsidRPr="002C705C">
        <w:rPr>
          <w:rFonts w:ascii="Arial" w:hAnsi="Arial" w:cs="Arial"/>
          <w:i/>
          <w:sz w:val="20"/>
        </w:rPr>
        <w:t xml:space="preserve">na qualidade de </w:t>
      </w:r>
      <w:r w:rsidRPr="002C705C">
        <w:rPr>
          <w:rFonts w:ascii="Arial" w:hAnsi="Arial" w:cs="Arial"/>
          <w:i/>
          <w:sz w:val="20"/>
        </w:rPr>
        <w:t>Intervenientes Garantidores</w:t>
      </w:r>
    </w:p>
    <w:p w14:paraId="6671C2E0" w14:textId="354DFB9E" w:rsidR="00221FFB" w:rsidRDefault="00221FFB"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bookmarkStart w:id="6" w:name="_Hlk17373026"/>
    </w:p>
    <w:p w14:paraId="0BBAB9FD" w14:textId="157DCD5E" w:rsidR="00221FFB" w:rsidRDefault="00221FFB"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163C5A4E" w14:textId="24611CEF" w:rsidR="00221FFB" w:rsidRDefault="00221FFB" w:rsidP="00221FFB">
      <w:pPr>
        <w:pStyle w:val="PargrafodaLista"/>
        <w:widowControl w:val="0"/>
        <w:tabs>
          <w:tab w:val="left" w:pos="567"/>
          <w:tab w:val="left" w:pos="851"/>
        </w:tabs>
        <w:spacing w:before="240" w:after="240" w:line="300" w:lineRule="auto"/>
        <w:ind w:left="0"/>
        <w:contextualSpacing w:val="0"/>
        <w:rPr>
          <w:rFonts w:ascii="Arial" w:hAnsi="Arial" w:cs="Arial"/>
          <w:b/>
          <w:sz w:val="20"/>
        </w:rPr>
      </w:pPr>
    </w:p>
    <w:p w14:paraId="02CAF53D" w14:textId="3FC07326" w:rsidR="00775B02" w:rsidRPr="002C705C" w:rsidRDefault="003849BA" w:rsidP="00221FFB">
      <w:pPr>
        <w:pStyle w:val="PargrafodaLista"/>
        <w:widowControl w:val="0"/>
        <w:pBdr>
          <w:bottom w:val="double" w:sz="4" w:space="1" w:color="auto"/>
        </w:pBdr>
        <w:tabs>
          <w:tab w:val="left" w:pos="567"/>
          <w:tab w:val="left" w:pos="851"/>
        </w:tabs>
        <w:spacing w:before="240" w:after="240" w:line="300" w:lineRule="auto"/>
        <w:ind w:left="0"/>
        <w:contextualSpacing w:val="0"/>
        <w:jc w:val="center"/>
        <w:rPr>
          <w:rFonts w:ascii="Arial" w:hAnsi="Arial" w:cs="Arial"/>
          <w:sz w:val="20"/>
        </w:rPr>
      </w:pPr>
      <w:r w:rsidRPr="002C705C">
        <w:rPr>
          <w:rFonts w:ascii="Arial" w:hAnsi="Arial" w:cs="Arial"/>
          <w:sz w:val="20"/>
        </w:rPr>
        <w:t>D</w:t>
      </w:r>
      <w:r w:rsidR="00775B02" w:rsidRPr="002C705C">
        <w:rPr>
          <w:rFonts w:ascii="Arial" w:hAnsi="Arial" w:cs="Arial"/>
          <w:sz w:val="20"/>
        </w:rPr>
        <w:t xml:space="preserve">atado de </w:t>
      </w:r>
      <w:r w:rsidR="00083972">
        <w:rPr>
          <w:rFonts w:ascii="Arial" w:hAnsi="Arial" w:cs="Arial"/>
          <w:sz w:val="20"/>
        </w:rPr>
        <w:t xml:space="preserve">12 </w:t>
      </w:r>
      <w:r w:rsidR="00775B02" w:rsidRPr="002C705C">
        <w:rPr>
          <w:rFonts w:ascii="Arial" w:hAnsi="Arial" w:cs="Arial"/>
          <w:sz w:val="20"/>
        </w:rPr>
        <w:t xml:space="preserve">de </w:t>
      </w:r>
      <w:r w:rsidR="00FD58C6">
        <w:rPr>
          <w:rFonts w:ascii="Arial" w:hAnsi="Arial" w:cs="Arial"/>
          <w:sz w:val="20"/>
        </w:rPr>
        <w:t xml:space="preserve">setembro </w:t>
      </w:r>
      <w:r w:rsidR="00775B02" w:rsidRPr="002C705C">
        <w:rPr>
          <w:rFonts w:ascii="Arial" w:hAnsi="Arial" w:cs="Arial"/>
          <w:sz w:val="20"/>
        </w:rPr>
        <w:t>de 2019</w:t>
      </w:r>
    </w:p>
    <w:p w14:paraId="3F2EE945" w14:textId="77777777" w:rsidR="00775B02" w:rsidRPr="002C705C" w:rsidRDefault="00775B02" w:rsidP="00221FFB">
      <w:pPr>
        <w:pStyle w:val="PargrafodaLista"/>
        <w:widowControl w:val="0"/>
        <w:tabs>
          <w:tab w:val="left" w:pos="567"/>
          <w:tab w:val="left" w:pos="851"/>
        </w:tabs>
        <w:spacing w:before="240" w:after="240" w:line="300" w:lineRule="auto"/>
        <w:ind w:left="0"/>
        <w:contextualSpacing w:val="0"/>
        <w:rPr>
          <w:rFonts w:ascii="Arial" w:hAnsi="Arial" w:cs="Arial"/>
          <w:sz w:val="20"/>
        </w:rPr>
      </w:pPr>
    </w:p>
    <w:bookmarkEnd w:id="6"/>
    <w:p w14:paraId="05B7DA2F" w14:textId="77777777" w:rsidR="00775B02" w:rsidRPr="002C705C" w:rsidRDefault="00775B02" w:rsidP="001B2A39">
      <w:pPr>
        <w:pStyle w:val="Ttulo2"/>
        <w:spacing w:before="240" w:after="240" w:line="300" w:lineRule="auto"/>
        <w:rPr>
          <w:rFonts w:ascii="Arial" w:hAnsi="Arial" w:cs="Arial"/>
          <w:b/>
          <w:sz w:val="20"/>
        </w:rPr>
        <w:sectPr w:rsidR="00775B02" w:rsidRPr="002C705C" w:rsidSect="00205643">
          <w:headerReference w:type="even" r:id="rId13"/>
          <w:footerReference w:type="even" r:id="rId14"/>
          <w:footerReference w:type="default" r:id="rId15"/>
          <w:pgSz w:w="11906" w:h="16838" w:code="9"/>
          <w:pgMar w:top="1135" w:right="1133" w:bottom="993" w:left="1134" w:header="720" w:footer="720" w:gutter="0"/>
          <w:cols w:space="720"/>
          <w:titlePg/>
          <w:docGrid w:linePitch="354"/>
        </w:sectPr>
      </w:pPr>
    </w:p>
    <w:bookmarkEnd w:id="0"/>
    <w:bookmarkEnd w:id="1"/>
    <w:bookmarkEnd w:id="2"/>
    <w:p w14:paraId="7939E695" w14:textId="77777777" w:rsidR="002326E9" w:rsidRPr="002C705C" w:rsidRDefault="002326E9" w:rsidP="002326E9">
      <w:pPr>
        <w:pStyle w:val="Ttulo2"/>
        <w:spacing w:before="240" w:after="240" w:line="300" w:lineRule="auto"/>
        <w:rPr>
          <w:rFonts w:ascii="Arial" w:hAnsi="Arial" w:cs="Arial"/>
          <w:b/>
          <w:sz w:val="20"/>
        </w:rPr>
      </w:pPr>
      <w:r w:rsidRPr="002C705C">
        <w:rPr>
          <w:rFonts w:ascii="Arial" w:hAnsi="Arial" w:cs="Arial"/>
          <w:b/>
          <w:sz w:val="20"/>
        </w:rPr>
        <w:lastRenderedPageBreak/>
        <w:t xml:space="preserve">INSTRUMENTO PARTICULAR DE ESCRITURA DA 4ª (QUARTA) EMISSÃO DE DEBÊNTURES SIMPLES, NÃO CONVERSÍVEIS EM AÇÕES, EM SÉRIE ÚNICA, DA ESPÉCIE QUIROGRAFÁRIA, A SER CONVOLADA EM </w:t>
      </w:r>
      <w:r w:rsidR="0068787D">
        <w:rPr>
          <w:rFonts w:ascii="Arial" w:hAnsi="Arial" w:cs="Arial"/>
          <w:b/>
          <w:sz w:val="20"/>
        </w:rPr>
        <w:t xml:space="preserve">ESPÉCIE COM </w:t>
      </w:r>
      <w:r w:rsidRPr="002C705C">
        <w:rPr>
          <w:rFonts w:ascii="Arial" w:hAnsi="Arial" w:cs="Arial"/>
          <w:b/>
          <w:sz w:val="20"/>
        </w:rPr>
        <w:t>GARANTIA REAL, COM GARANTIA FIDEJUSSÓRIA ADICIONAL, PARA DISTRIBUIÇÃO PÚBLICA COM ESFORÇOS RESTRITOS, DA CARVALHO HOSKEN S.A. ENGENHARIA E CONSTRUÇÕES</w:t>
      </w:r>
    </w:p>
    <w:p w14:paraId="3D4FD418" w14:textId="77777777" w:rsidR="009F72E8" w:rsidRPr="002C705C" w:rsidRDefault="009F72E8" w:rsidP="00320470">
      <w:pPr>
        <w:pStyle w:val="PargrafodaLista"/>
        <w:widowControl w:val="0"/>
        <w:numPr>
          <w:ilvl w:val="0"/>
          <w:numId w:val="14"/>
        </w:numPr>
        <w:tabs>
          <w:tab w:val="left" w:pos="567"/>
        </w:tabs>
        <w:spacing w:before="480" w:after="240" w:line="300" w:lineRule="auto"/>
        <w:ind w:left="0" w:firstLine="0"/>
        <w:contextualSpacing w:val="0"/>
        <w:rPr>
          <w:rFonts w:ascii="Arial" w:hAnsi="Arial" w:cs="Arial"/>
          <w:b/>
          <w:bCs/>
          <w:sz w:val="20"/>
        </w:rPr>
      </w:pPr>
      <w:r w:rsidRPr="002C705C">
        <w:rPr>
          <w:rFonts w:ascii="Arial" w:hAnsi="Arial" w:cs="Arial"/>
          <w:b/>
          <w:bCs/>
          <w:sz w:val="20"/>
        </w:rPr>
        <w:t>PARTES</w:t>
      </w:r>
    </w:p>
    <w:p w14:paraId="3A888133" w14:textId="77777777" w:rsidR="001A3B4D" w:rsidRPr="002C705C" w:rsidRDefault="009B60DF" w:rsidP="00D43E96">
      <w:pPr>
        <w:spacing w:before="240" w:after="240" w:line="300" w:lineRule="auto"/>
        <w:rPr>
          <w:rFonts w:ascii="Arial" w:hAnsi="Arial" w:cs="Arial"/>
          <w:sz w:val="20"/>
        </w:rPr>
      </w:pPr>
      <w:r w:rsidRPr="002C705C">
        <w:rPr>
          <w:rFonts w:ascii="Arial" w:hAnsi="Arial" w:cs="Arial"/>
          <w:sz w:val="20"/>
        </w:rPr>
        <w:t>Pelo presente instrumento particular,</w:t>
      </w:r>
      <w:r w:rsidR="001A3B4D" w:rsidRPr="002C705C">
        <w:rPr>
          <w:rFonts w:ascii="Arial" w:hAnsi="Arial" w:cs="Arial"/>
          <w:sz w:val="20"/>
        </w:rPr>
        <w:t xml:space="preserve"> as partes:</w:t>
      </w:r>
      <w:r w:rsidRPr="002C705C">
        <w:rPr>
          <w:rFonts w:ascii="Arial" w:hAnsi="Arial" w:cs="Arial"/>
          <w:sz w:val="20"/>
        </w:rPr>
        <w:t xml:space="preserve"> </w:t>
      </w:r>
      <w:bookmarkStart w:id="7" w:name="_Hlk492656937"/>
    </w:p>
    <w:p w14:paraId="21D14B42" w14:textId="77777777" w:rsidR="001A3B4D" w:rsidRPr="002C705C" w:rsidRDefault="00F90D23" w:rsidP="005009B5">
      <w:pPr>
        <w:tabs>
          <w:tab w:val="left" w:pos="567"/>
        </w:tabs>
        <w:spacing w:before="240" w:after="240" w:line="300" w:lineRule="auto"/>
        <w:rPr>
          <w:rFonts w:ascii="Arial" w:hAnsi="Arial" w:cs="Arial"/>
          <w:sz w:val="20"/>
        </w:rPr>
      </w:pPr>
      <w:r w:rsidRPr="002C705C">
        <w:rPr>
          <w:rFonts w:ascii="Arial" w:hAnsi="Arial" w:cs="Arial"/>
          <w:b/>
          <w:sz w:val="20"/>
        </w:rPr>
        <w:t>CARVALHO HOSKEN S.A. ENGENHARIA E CONSTRUÇÕES</w:t>
      </w:r>
      <w:r w:rsidR="009B60DF" w:rsidRPr="002C705C">
        <w:rPr>
          <w:rFonts w:ascii="Arial" w:hAnsi="Arial" w:cs="Arial"/>
          <w:sz w:val="20"/>
        </w:rPr>
        <w:t>, sociedade por ações</w:t>
      </w:r>
      <w:r w:rsidR="007B2DEE" w:rsidRPr="002C705C">
        <w:rPr>
          <w:rFonts w:ascii="Arial" w:hAnsi="Arial" w:cs="Arial"/>
          <w:sz w:val="20"/>
        </w:rPr>
        <w:t xml:space="preserve"> de capital fechado</w:t>
      </w:r>
      <w:r w:rsidR="009B60DF" w:rsidRPr="002C705C">
        <w:rPr>
          <w:rFonts w:ascii="Arial" w:hAnsi="Arial" w:cs="Arial"/>
          <w:sz w:val="20"/>
        </w:rPr>
        <w:t xml:space="preserve">, com sede </w:t>
      </w:r>
      <w:bookmarkStart w:id="8" w:name="_Hlk492461958"/>
      <w:r w:rsidR="009B60DF" w:rsidRPr="002C705C">
        <w:rPr>
          <w:rFonts w:ascii="Arial" w:hAnsi="Arial" w:cs="Arial"/>
          <w:sz w:val="20"/>
        </w:rPr>
        <w:t xml:space="preserve">na </w:t>
      </w:r>
      <w:r w:rsidRPr="002C705C">
        <w:rPr>
          <w:rFonts w:ascii="Arial" w:hAnsi="Arial" w:cs="Arial"/>
          <w:sz w:val="20"/>
        </w:rPr>
        <w:t>Cidade do Rio de Janeiro</w:t>
      </w:r>
      <w:r w:rsidR="009B60DF" w:rsidRPr="002C705C">
        <w:rPr>
          <w:rFonts w:ascii="Arial" w:hAnsi="Arial" w:cs="Arial"/>
          <w:sz w:val="20"/>
        </w:rPr>
        <w:t xml:space="preserve">, Estado </w:t>
      </w:r>
      <w:r w:rsidRPr="002C705C">
        <w:rPr>
          <w:rFonts w:ascii="Arial" w:hAnsi="Arial" w:cs="Arial"/>
          <w:sz w:val="20"/>
        </w:rPr>
        <w:t>do Rio de Janeiro</w:t>
      </w:r>
      <w:r w:rsidR="009B60DF" w:rsidRPr="002C705C">
        <w:rPr>
          <w:rFonts w:ascii="Arial" w:hAnsi="Arial" w:cs="Arial"/>
          <w:sz w:val="20"/>
        </w:rPr>
        <w:t xml:space="preserve">, </w:t>
      </w:r>
      <w:bookmarkStart w:id="9" w:name="_Hlk18071814"/>
      <w:r w:rsidR="009B60DF" w:rsidRPr="002C705C">
        <w:rPr>
          <w:rFonts w:ascii="Arial" w:hAnsi="Arial" w:cs="Arial"/>
          <w:sz w:val="20"/>
        </w:rPr>
        <w:t>na</w:t>
      </w:r>
      <w:r w:rsidR="00DD3295" w:rsidRPr="002C705C">
        <w:rPr>
          <w:rFonts w:ascii="Arial" w:hAnsi="Arial" w:cs="Arial"/>
          <w:sz w:val="20"/>
        </w:rPr>
        <w:t xml:space="preserve"> </w:t>
      </w:r>
      <w:bookmarkStart w:id="10" w:name="_Hlk15214205"/>
      <w:bookmarkEnd w:id="8"/>
      <w:r w:rsidR="007C013D" w:rsidRPr="002C705C">
        <w:rPr>
          <w:rFonts w:ascii="Arial" w:hAnsi="Arial" w:cs="Arial"/>
          <w:sz w:val="20"/>
        </w:rPr>
        <w:t>Av</w:t>
      </w:r>
      <w:r w:rsidR="009F72E8" w:rsidRPr="002C705C">
        <w:rPr>
          <w:rFonts w:ascii="Arial" w:hAnsi="Arial" w:cs="Arial"/>
          <w:sz w:val="20"/>
        </w:rPr>
        <w:t xml:space="preserve">enida </w:t>
      </w:r>
      <w:r w:rsidRPr="002C705C">
        <w:rPr>
          <w:rFonts w:ascii="Arial" w:hAnsi="Arial" w:cs="Arial"/>
          <w:sz w:val="20"/>
        </w:rPr>
        <w:t>das Américas</w:t>
      </w:r>
      <w:r w:rsidR="007C013D" w:rsidRPr="002C705C">
        <w:rPr>
          <w:rFonts w:ascii="Arial" w:hAnsi="Arial" w:cs="Arial"/>
          <w:sz w:val="20"/>
        </w:rPr>
        <w:t>, nº</w:t>
      </w:r>
      <w:r w:rsidR="00D0683E" w:rsidRPr="002C705C">
        <w:rPr>
          <w:rFonts w:ascii="Arial" w:hAnsi="Arial" w:cs="Arial"/>
          <w:sz w:val="20"/>
        </w:rPr>
        <w:t> </w:t>
      </w:r>
      <w:r w:rsidRPr="002C705C">
        <w:rPr>
          <w:rFonts w:ascii="Arial" w:hAnsi="Arial" w:cs="Arial"/>
          <w:sz w:val="20"/>
        </w:rPr>
        <w:t>4</w:t>
      </w:r>
      <w:r w:rsidR="009F72E8" w:rsidRPr="002C705C">
        <w:rPr>
          <w:rFonts w:ascii="Arial" w:hAnsi="Arial" w:cs="Arial"/>
          <w:sz w:val="20"/>
        </w:rPr>
        <w:t>.</w:t>
      </w:r>
      <w:r w:rsidRPr="002C705C">
        <w:rPr>
          <w:rFonts w:ascii="Arial" w:hAnsi="Arial" w:cs="Arial"/>
          <w:sz w:val="20"/>
        </w:rPr>
        <w:t>430</w:t>
      </w:r>
      <w:r w:rsidR="007C013D" w:rsidRPr="002C705C">
        <w:rPr>
          <w:rFonts w:ascii="Arial" w:hAnsi="Arial" w:cs="Arial"/>
          <w:sz w:val="20"/>
        </w:rPr>
        <w:t xml:space="preserve">, </w:t>
      </w:r>
      <w:r w:rsidRPr="002C705C">
        <w:rPr>
          <w:rFonts w:ascii="Arial" w:hAnsi="Arial" w:cs="Arial"/>
          <w:sz w:val="20"/>
        </w:rPr>
        <w:t>grupo 201/202</w:t>
      </w:r>
      <w:r w:rsidR="007C013D" w:rsidRPr="002C705C">
        <w:rPr>
          <w:rFonts w:ascii="Arial" w:hAnsi="Arial" w:cs="Arial"/>
          <w:sz w:val="20"/>
        </w:rPr>
        <w:t>,</w:t>
      </w:r>
      <w:r w:rsidRPr="002C705C">
        <w:rPr>
          <w:rFonts w:ascii="Arial" w:hAnsi="Arial" w:cs="Arial"/>
          <w:sz w:val="20"/>
        </w:rPr>
        <w:t xml:space="preserve"> Barra da Tijuca, CEP</w:t>
      </w:r>
      <w:r w:rsidR="00D0683E" w:rsidRPr="002C705C">
        <w:rPr>
          <w:rFonts w:ascii="Arial" w:hAnsi="Arial" w:cs="Arial"/>
          <w:sz w:val="20"/>
        </w:rPr>
        <w:t> </w:t>
      </w:r>
      <w:r w:rsidRPr="002C705C">
        <w:rPr>
          <w:rFonts w:ascii="Arial" w:hAnsi="Arial" w:cs="Arial"/>
          <w:sz w:val="20"/>
        </w:rPr>
        <w:t>22640-102</w:t>
      </w:r>
      <w:bookmarkEnd w:id="10"/>
      <w:r w:rsidR="009B30B6" w:rsidRPr="002C705C">
        <w:rPr>
          <w:rFonts w:ascii="Arial" w:hAnsi="Arial" w:cs="Arial"/>
          <w:sz w:val="20"/>
        </w:rPr>
        <w:t>,</w:t>
      </w:r>
      <w:r w:rsidR="007C013D" w:rsidRPr="002C705C">
        <w:rPr>
          <w:rFonts w:ascii="Arial" w:hAnsi="Arial" w:cs="Arial"/>
          <w:sz w:val="20"/>
        </w:rPr>
        <w:t xml:space="preserve"> </w:t>
      </w:r>
      <w:r w:rsidR="009B60DF" w:rsidRPr="002C705C">
        <w:rPr>
          <w:rFonts w:ascii="Arial" w:hAnsi="Arial" w:cs="Arial"/>
          <w:sz w:val="20"/>
        </w:rPr>
        <w:t xml:space="preserve">inscrita no </w:t>
      </w:r>
      <w:r w:rsidR="00905DB7" w:rsidRPr="002C705C">
        <w:rPr>
          <w:rFonts w:ascii="Arial" w:hAnsi="Arial" w:cs="Arial"/>
          <w:sz w:val="20"/>
        </w:rPr>
        <w:t>CNPJ</w:t>
      </w:r>
      <w:r w:rsidR="009B60DF" w:rsidRPr="002C705C">
        <w:rPr>
          <w:rFonts w:ascii="Arial" w:hAnsi="Arial" w:cs="Arial"/>
          <w:sz w:val="20"/>
        </w:rPr>
        <w:t xml:space="preserve"> sob o nº</w:t>
      </w:r>
      <w:r w:rsidR="00D0683E" w:rsidRPr="002C705C">
        <w:rPr>
          <w:rFonts w:ascii="Arial" w:hAnsi="Arial" w:cs="Arial"/>
          <w:sz w:val="20"/>
        </w:rPr>
        <w:t> </w:t>
      </w:r>
      <w:bookmarkStart w:id="11" w:name="_Hlk18078034"/>
      <w:r w:rsidR="007B2DEE" w:rsidRPr="002C705C">
        <w:rPr>
          <w:rFonts w:ascii="Arial" w:hAnsi="Arial" w:cs="Arial"/>
          <w:sz w:val="20"/>
        </w:rPr>
        <w:t>33.342.023/0001-33</w:t>
      </w:r>
      <w:bookmarkEnd w:id="9"/>
      <w:bookmarkEnd w:id="11"/>
      <w:r w:rsidR="009B60DF" w:rsidRPr="002C705C">
        <w:rPr>
          <w:rFonts w:ascii="Arial" w:hAnsi="Arial" w:cs="Arial"/>
          <w:sz w:val="20"/>
        </w:rPr>
        <w:t xml:space="preserve">, com seus atos constitutivos registrados perante a </w:t>
      </w:r>
      <w:r w:rsidR="00905DB7" w:rsidRPr="002C705C">
        <w:rPr>
          <w:rFonts w:ascii="Arial" w:hAnsi="Arial" w:cs="Arial"/>
          <w:sz w:val="20"/>
        </w:rPr>
        <w:t>JUCERJA</w:t>
      </w:r>
      <w:r w:rsidR="009B60DF" w:rsidRPr="002C705C">
        <w:rPr>
          <w:rFonts w:ascii="Arial" w:hAnsi="Arial" w:cs="Arial"/>
          <w:sz w:val="20"/>
        </w:rPr>
        <w:t xml:space="preserve"> sob o NIRE </w:t>
      </w:r>
      <w:bookmarkStart w:id="12" w:name="_Hlk18078045"/>
      <w:r w:rsidR="007B2DEE" w:rsidRPr="002C705C">
        <w:rPr>
          <w:rFonts w:ascii="Arial" w:hAnsi="Arial" w:cs="Arial"/>
          <w:sz w:val="20"/>
        </w:rPr>
        <w:t>33.300.066.047</w:t>
      </w:r>
      <w:bookmarkEnd w:id="12"/>
      <w:r w:rsidR="009B60DF" w:rsidRPr="002C705C">
        <w:rPr>
          <w:rFonts w:ascii="Arial" w:hAnsi="Arial" w:cs="Arial"/>
          <w:sz w:val="20"/>
        </w:rPr>
        <w:t xml:space="preserve">, </w:t>
      </w:r>
      <w:bookmarkEnd w:id="7"/>
      <w:r w:rsidR="009B60DF" w:rsidRPr="002C705C">
        <w:rPr>
          <w:rFonts w:ascii="Arial" w:hAnsi="Arial" w:cs="Arial"/>
          <w:sz w:val="20"/>
        </w:rPr>
        <w:t>neste ato representada na forma de seu Estatuto Social</w:t>
      </w:r>
      <w:r w:rsidR="001A3B4D" w:rsidRPr="002C705C">
        <w:rPr>
          <w:rFonts w:ascii="Arial" w:hAnsi="Arial" w:cs="Arial"/>
          <w:sz w:val="20"/>
        </w:rPr>
        <w:t>; e</w:t>
      </w:r>
    </w:p>
    <w:p w14:paraId="7540F29F" w14:textId="77777777" w:rsidR="001A3B4D" w:rsidRPr="002C705C" w:rsidRDefault="00C86B1F" w:rsidP="005009B5">
      <w:pPr>
        <w:tabs>
          <w:tab w:val="left" w:pos="567"/>
        </w:tabs>
        <w:spacing w:before="240" w:after="240" w:line="300" w:lineRule="auto"/>
        <w:rPr>
          <w:rFonts w:ascii="Arial" w:hAnsi="Arial" w:cs="Arial"/>
          <w:sz w:val="20"/>
        </w:rPr>
      </w:pPr>
      <w:bookmarkStart w:id="13" w:name="_Hlk18074278"/>
      <w:r w:rsidRPr="002C705C">
        <w:rPr>
          <w:rFonts w:ascii="Arial" w:hAnsi="Arial" w:cs="Arial"/>
          <w:b/>
          <w:sz w:val="20"/>
        </w:rPr>
        <w:t>OLIVEIRA TRUST DISTRIBUIDORA DE TÍTULOS E VALORES MOBILIÁRIOS S.A.</w:t>
      </w:r>
      <w:r w:rsidRPr="002C705C">
        <w:rPr>
          <w:rFonts w:ascii="Arial" w:hAnsi="Arial" w:cs="Arial"/>
          <w:sz w:val="20"/>
        </w:rPr>
        <w:t>, instituição financeira com sede na Cidade do Rio de Janeiro, Estado do Rio de Janeiro, na Avenida das Américas, nº</w:t>
      </w:r>
      <w:r w:rsidR="00D0683E" w:rsidRPr="002C705C">
        <w:rPr>
          <w:rFonts w:ascii="Arial" w:hAnsi="Arial" w:cs="Arial"/>
          <w:sz w:val="20"/>
        </w:rPr>
        <w:t> </w:t>
      </w:r>
      <w:r w:rsidRPr="002C705C">
        <w:rPr>
          <w:rFonts w:ascii="Arial" w:hAnsi="Arial" w:cs="Arial"/>
          <w:sz w:val="20"/>
        </w:rPr>
        <w:t>3.434, bloco 7, 2º andar, sala 201, Barra da Tijuca, CEP</w:t>
      </w:r>
      <w:r w:rsidR="00D0683E" w:rsidRPr="002C705C">
        <w:rPr>
          <w:rFonts w:ascii="Arial" w:hAnsi="Arial" w:cs="Arial"/>
          <w:sz w:val="20"/>
        </w:rPr>
        <w:t> </w:t>
      </w:r>
      <w:r w:rsidRPr="002C705C">
        <w:rPr>
          <w:rFonts w:ascii="Arial" w:hAnsi="Arial" w:cs="Arial"/>
          <w:sz w:val="20"/>
        </w:rPr>
        <w:t>22640-102, inscrita no CNPJ sob o nº</w:t>
      </w:r>
      <w:r w:rsidR="00D0683E" w:rsidRPr="002C705C">
        <w:rPr>
          <w:rFonts w:ascii="Arial" w:hAnsi="Arial" w:cs="Arial"/>
          <w:sz w:val="20"/>
        </w:rPr>
        <w:t> </w:t>
      </w:r>
      <w:r w:rsidRPr="002C705C">
        <w:rPr>
          <w:rFonts w:ascii="Arial" w:hAnsi="Arial" w:cs="Arial"/>
          <w:sz w:val="20"/>
        </w:rPr>
        <w:t>36.113.876/0001-91</w:t>
      </w:r>
      <w:bookmarkEnd w:id="13"/>
      <w:r w:rsidRPr="002C705C">
        <w:rPr>
          <w:rFonts w:ascii="Arial" w:hAnsi="Arial" w:cs="Arial"/>
          <w:sz w:val="20"/>
        </w:rPr>
        <w:t>, neste ato representada nos termos de seu Estatuto Social na qualidade de Agente Fiduciário da Emissão, representando a comunhão dos Debenturistas;</w:t>
      </w:r>
    </w:p>
    <w:p w14:paraId="57A8C12F" w14:textId="77777777" w:rsidR="00835A36" w:rsidRPr="002C705C" w:rsidRDefault="00835A36" w:rsidP="00E11D71">
      <w:pPr>
        <w:tabs>
          <w:tab w:val="left" w:pos="567"/>
        </w:tabs>
        <w:spacing w:before="240" w:after="240" w:line="300" w:lineRule="auto"/>
        <w:rPr>
          <w:rFonts w:ascii="Arial" w:hAnsi="Arial" w:cs="Arial"/>
          <w:sz w:val="20"/>
        </w:rPr>
      </w:pPr>
      <w:r w:rsidRPr="002C705C">
        <w:rPr>
          <w:rFonts w:ascii="Arial" w:hAnsi="Arial" w:cs="Arial"/>
          <w:sz w:val="20"/>
        </w:rPr>
        <w:t xml:space="preserve">E, ainda, na qualidade de </w:t>
      </w:r>
      <w:r w:rsidR="00905DB7" w:rsidRPr="002C705C">
        <w:rPr>
          <w:rFonts w:ascii="Arial" w:hAnsi="Arial" w:cs="Arial"/>
          <w:sz w:val="20"/>
        </w:rPr>
        <w:t>Intervenientes G</w:t>
      </w:r>
      <w:r w:rsidRPr="002C705C">
        <w:rPr>
          <w:rFonts w:ascii="Arial" w:hAnsi="Arial" w:cs="Arial"/>
          <w:sz w:val="20"/>
        </w:rPr>
        <w:t>arantidores:</w:t>
      </w:r>
    </w:p>
    <w:p w14:paraId="000818FF" w14:textId="77777777" w:rsidR="00D0683E" w:rsidRPr="002C705C" w:rsidRDefault="00835A36" w:rsidP="005009B5">
      <w:pPr>
        <w:tabs>
          <w:tab w:val="left" w:pos="567"/>
        </w:tabs>
        <w:spacing w:before="240" w:after="240" w:line="300" w:lineRule="auto"/>
        <w:rPr>
          <w:rFonts w:ascii="Arial" w:hAnsi="Arial" w:cs="Arial"/>
          <w:sz w:val="20"/>
        </w:rPr>
      </w:pPr>
      <w:r w:rsidRPr="002C705C">
        <w:rPr>
          <w:rFonts w:ascii="Arial" w:hAnsi="Arial" w:cs="Arial"/>
          <w:b/>
          <w:sz w:val="20"/>
        </w:rPr>
        <w:t>CH 04 EMPREENDIMENTOS IMOBILIÁRIOS LTDA.</w:t>
      </w:r>
      <w:r w:rsidRPr="002C705C">
        <w:rPr>
          <w:rFonts w:ascii="Arial" w:hAnsi="Arial" w:cs="Arial"/>
          <w:sz w:val="20"/>
        </w:rPr>
        <w:t xml:space="preserve">, sociedade empresária limitada, com sede </w:t>
      </w:r>
      <w:r w:rsidR="00BB164F" w:rsidRPr="002C705C">
        <w:rPr>
          <w:rFonts w:ascii="Arial" w:hAnsi="Arial" w:cs="Arial"/>
          <w:sz w:val="20"/>
        </w:rPr>
        <w:t xml:space="preserve">na </w:t>
      </w:r>
      <w:r w:rsidR="00222574" w:rsidRPr="002C705C">
        <w:rPr>
          <w:rFonts w:ascii="Arial" w:hAnsi="Arial" w:cs="Arial"/>
          <w:sz w:val="20"/>
        </w:rPr>
        <w:t xml:space="preserve">Cidade do Rio de Janeiro, Estado do Rio de Janeiro, </w:t>
      </w:r>
      <w:r w:rsidRPr="002C705C">
        <w:rPr>
          <w:rFonts w:ascii="Arial" w:hAnsi="Arial" w:cs="Arial"/>
          <w:sz w:val="20"/>
        </w:rPr>
        <w:t>na Av</w:t>
      </w:r>
      <w:r w:rsidR="00E5651B" w:rsidRPr="002C705C">
        <w:rPr>
          <w:rFonts w:ascii="Arial" w:hAnsi="Arial" w:cs="Arial"/>
          <w:sz w:val="20"/>
        </w:rPr>
        <w:t>enida</w:t>
      </w:r>
      <w:r w:rsidRPr="002C705C">
        <w:rPr>
          <w:rFonts w:ascii="Arial" w:hAnsi="Arial" w:cs="Arial"/>
          <w:sz w:val="20"/>
        </w:rPr>
        <w:t xml:space="preserve"> das Américas, nº</w:t>
      </w:r>
      <w:r w:rsidR="00D0683E" w:rsidRPr="002C705C">
        <w:rPr>
          <w:rFonts w:ascii="Arial" w:hAnsi="Arial" w:cs="Arial"/>
          <w:sz w:val="20"/>
        </w:rPr>
        <w:t> </w:t>
      </w:r>
      <w:r w:rsidRPr="002C705C">
        <w:rPr>
          <w:rFonts w:ascii="Arial" w:hAnsi="Arial" w:cs="Arial"/>
          <w:sz w:val="20"/>
        </w:rPr>
        <w:t>4</w:t>
      </w:r>
      <w:r w:rsidR="00E5651B" w:rsidRPr="002C705C">
        <w:rPr>
          <w:rFonts w:ascii="Arial" w:hAnsi="Arial" w:cs="Arial"/>
          <w:sz w:val="20"/>
        </w:rPr>
        <w:t>.</w:t>
      </w:r>
      <w:r w:rsidRPr="002C705C">
        <w:rPr>
          <w:rFonts w:ascii="Arial" w:hAnsi="Arial" w:cs="Arial"/>
          <w:sz w:val="20"/>
        </w:rPr>
        <w:t>430, grupo 201/202</w:t>
      </w:r>
      <w:r w:rsidR="00E5651B" w:rsidRPr="002C705C">
        <w:rPr>
          <w:rFonts w:ascii="Arial" w:hAnsi="Arial" w:cs="Arial"/>
          <w:sz w:val="20"/>
        </w:rPr>
        <w:t>,</w:t>
      </w:r>
      <w:r w:rsidRPr="002C705C">
        <w:rPr>
          <w:rFonts w:ascii="Arial" w:hAnsi="Arial" w:cs="Arial"/>
          <w:sz w:val="20"/>
        </w:rPr>
        <w:t xml:space="preserve"> parte, Barra da Tijuca, CEP</w:t>
      </w:r>
      <w:r w:rsidR="00D0683E" w:rsidRPr="002C705C">
        <w:rPr>
          <w:rFonts w:ascii="Arial" w:hAnsi="Arial" w:cs="Arial"/>
          <w:sz w:val="20"/>
        </w:rPr>
        <w:t> </w:t>
      </w:r>
      <w:r w:rsidRPr="002C705C">
        <w:rPr>
          <w:rFonts w:ascii="Arial" w:hAnsi="Arial" w:cs="Arial"/>
          <w:sz w:val="20"/>
        </w:rPr>
        <w:t>22640-102, inscrita no CNPJ sob o nº</w:t>
      </w:r>
      <w:r w:rsidR="00D0683E" w:rsidRPr="002C705C">
        <w:rPr>
          <w:rFonts w:ascii="Arial" w:hAnsi="Arial" w:cs="Arial"/>
          <w:sz w:val="20"/>
        </w:rPr>
        <w:t> </w:t>
      </w:r>
      <w:r w:rsidRPr="002C705C">
        <w:rPr>
          <w:rFonts w:ascii="Arial" w:hAnsi="Arial" w:cs="Arial"/>
          <w:sz w:val="20"/>
        </w:rPr>
        <w:t>10.156.098/0001-24, neste ato representada na forma de seu Contrato Social; e</w:t>
      </w:r>
    </w:p>
    <w:p w14:paraId="51B397D9" w14:textId="77777777" w:rsidR="00835A36" w:rsidRPr="002C705C" w:rsidRDefault="00222574" w:rsidP="005009B5">
      <w:pPr>
        <w:tabs>
          <w:tab w:val="left" w:pos="567"/>
        </w:tabs>
        <w:spacing w:before="240" w:after="240" w:line="300" w:lineRule="auto"/>
        <w:rPr>
          <w:rFonts w:ascii="Arial" w:hAnsi="Arial" w:cs="Arial"/>
          <w:sz w:val="20"/>
        </w:rPr>
      </w:pPr>
      <w:r w:rsidRPr="002C705C">
        <w:rPr>
          <w:rFonts w:ascii="Arial" w:hAnsi="Arial" w:cs="Arial"/>
          <w:b/>
          <w:sz w:val="20"/>
        </w:rPr>
        <w:t>CARLOS FERNANDO DE CARVALHO</w:t>
      </w:r>
      <w:r w:rsidRPr="002C705C">
        <w:rPr>
          <w:rFonts w:ascii="Arial" w:hAnsi="Arial" w:cs="Arial"/>
          <w:sz w:val="20"/>
        </w:rPr>
        <w:t>, brasileiro, viúvo, empresário, portador da Cédula de Identidade RG nº</w:t>
      </w:r>
      <w:r w:rsidR="00D0683E" w:rsidRPr="002C705C">
        <w:rPr>
          <w:rFonts w:ascii="Arial" w:hAnsi="Arial" w:cs="Arial"/>
          <w:sz w:val="20"/>
        </w:rPr>
        <w:t> </w:t>
      </w:r>
      <w:r w:rsidRPr="002C705C">
        <w:rPr>
          <w:rFonts w:ascii="Arial" w:hAnsi="Arial" w:cs="Arial"/>
          <w:sz w:val="20"/>
        </w:rPr>
        <w:t xml:space="preserve">510.300/IFP-RJ, inscrito no </w:t>
      </w:r>
      <w:r w:rsidR="00905DB7" w:rsidRPr="002C705C">
        <w:rPr>
          <w:rFonts w:ascii="Arial" w:hAnsi="Arial" w:cs="Arial"/>
          <w:sz w:val="20"/>
        </w:rPr>
        <w:t>CPF</w:t>
      </w:r>
      <w:r w:rsidRPr="002C705C">
        <w:rPr>
          <w:rFonts w:ascii="Arial" w:hAnsi="Arial" w:cs="Arial"/>
          <w:sz w:val="20"/>
        </w:rPr>
        <w:t xml:space="preserve"> sob o nº</w:t>
      </w:r>
      <w:r w:rsidR="00D0683E" w:rsidRPr="002C705C">
        <w:rPr>
          <w:rFonts w:ascii="Arial" w:hAnsi="Arial" w:cs="Arial"/>
          <w:sz w:val="20"/>
        </w:rPr>
        <w:t> </w:t>
      </w:r>
      <w:r w:rsidRPr="002C705C">
        <w:rPr>
          <w:rFonts w:ascii="Arial" w:hAnsi="Arial" w:cs="Arial"/>
          <w:sz w:val="20"/>
        </w:rPr>
        <w:t>008.012.087-34, residente e domiciliado na Cidade do Rio de Janeiro,</w:t>
      </w:r>
      <w:r w:rsidR="009B30B6" w:rsidRPr="002C705C">
        <w:rPr>
          <w:rFonts w:ascii="Arial" w:hAnsi="Arial" w:cs="Arial"/>
          <w:sz w:val="20"/>
        </w:rPr>
        <w:t xml:space="preserve"> Estado do Rio de Janeiro, com endereço comercial na </w:t>
      </w:r>
      <w:r w:rsidR="005D21BE" w:rsidRPr="002C705C">
        <w:rPr>
          <w:rFonts w:ascii="Arial" w:hAnsi="Arial" w:cs="Arial"/>
          <w:sz w:val="20"/>
        </w:rPr>
        <w:t>Av</w:t>
      </w:r>
      <w:r w:rsidR="00E5651B" w:rsidRPr="002C705C">
        <w:rPr>
          <w:rFonts w:ascii="Arial" w:hAnsi="Arial" w:cs="Arial"/>
          <w:sz w:val="20"/>
        </w:rPr>
        <w:t xml:space="preserve">enida </w:t>
      </w:r>
      <w:r w:rsidR="005D21BE" w:rsidRPr="002C705C">
        <w:rPr>
          <w:rFonts w:ascii="Arial" w:hAnsi="Arial" w:cs="Arial"/>
          <w:sz w:val="20"/>
        </w:rPr>
        <w:t>das Américas, nº</w:t>
      </w:r>
      <w:r w:rsidR="00D0683E" w:rsidRPr="002C705C">
        <w:rPr>
          <w:rFonts w:ascii="Arial" w:hAnsi="Arial" w:cs="Arial"/>
          <w:sz w:val="20"/>
        </w:rPr>
        <w:t> </w:t>
      </w:r>
      <w:r w:rsidR="005D21BE" w:rsidRPr="002C705C">
        <w:rPr>
          <w:rFonts w:ascii="Arial" w:hAnsi="Arial" w:cs="Arial"/>
          <w:sz w:val="20"/>
        </w:rPr>
        <w:t>4</w:t>
      </w:r>
      <w:r w:rsidR="00E5651B" w:rsidRPr="002C705C">
        <w:rPr>
          <w:rFonts w:ascii="Arial" w:hAnsi="Arial" w:cs="Arial"/>
          <w:sz w:val="20"/>
        </w:rPr>
        <w:t>.</w:t>
      </w:r>
      <w:r w:rsidR="005D21BE" w:rsidRPr="002C705C">
        <w:rPr>
          <w:rFonts w:ascii="Arial" w:hAnsi="Arial" w:cs="Arial"/>
          <w:sz w:val="20"/>
        </w:rPr>
        <w:t>430, grupo 201/202, Barra da Tijuca, CEP</w:t>
      </w:r>
      <w:r w:rsidR="00EF0591" w:rsidRPr="002C705C">
        <w:rPr>
          <w:rFonts w:ascii="Arial" w:hAnsi="Arial" w:cs="Arial"/>
          <w:sz w:val="20"/>
        </w:rPr>
        <w:t> </w:t>
      </w:r>
      <w:r w:rsidR="005D21BE" w:rsidRPr="002C705C">
        <w:rPr>
          <w:rFonts w:ascii="Arial" w:hAnsi="Arial" w:cs="Arial"/>
          <w:sz w:val="20"/>
        </w:rPr>
        <w:t>22640-102</w:t>
      </w:r>
      <w:r w:rsidR="00E5651B" w:rsidRPr="002C705C">
        <w:rPr>
          <w:rFonts w:ascii="Arial" w:hAnsi="Arial" w:cs="Arial"/>
          <w:sz w:val="20"/>
        </w:rPr>
        <w:t>.</w:t>
      </w:r>
    </w:p>
    <w:p w14:paraId="71D535EC" w14:textId="77777777" w:rsidR="00880FA8" w:rsidRPr="002C705C" w:rsidRDefault="00BC4FE1" w:rsidP="00D43E96">
      <w:pPr>
        <w:spacing w:before="240" w:after="240" w:line="300" w:lineRule="auto"/>
        <w:rPr>
          <w:rFonts w:ascii="Arial" w:hAnsi="Arial" w:cs="Arial"/>
          <w:sz w:val="20"/>
        </w:rPr>
      </w:pPr>
      <w:r w:rsidRPr="002C705C">
        <w:rPr>
          <w:rFonts w:ascii="Arial" w:hAnsi="Arial" w:cs="Arial"/>
          <w:sz w:val="20"/>
        </w:rPr>
        <w:t>R</w:t>
      </w:r>
      <w:r w:rsidR="009B60DF" w:rsidRPr="002C705C">
        <w:rPr>
          <w:rFonts w:ascii="Arial" w:hAnsi="Arial" w:cs="Arial"/>
          <w:sz w:val="20"/>
        </w:rPr>
        <w:t>esolve</w:t>
      </w:r>
      <w:r w:rsidR="001A3B4D" w:rsidRPr="002C705C">
        <w:rPr>
          <w:rFonts w:ascii="Arial" w:hAnsi="Arial" w:cs="Arial"/>
          <w:sz w:val="20"/>
        </w:rPr>
        <w:t>m</w:t>
      </w:r>
      <w:r w:rsidR="009B60DF" w:rsidRPr="002C705C">
        <w:rPr>
          <w:rFonts w:ascii="Arial" w:hAnsi="Arial" w:cs="Arial"/>
          <w:sz w:val="20"/>
        </w:rPr>
        <w:t xml:space="preserve"> celebrar o presente </w:t>
      </w:r>
      <w:bookmarkStart w:id="14" w:name="_Hlk511140733"/>
      <w:r w:rsidR="00C34F74" w:rsidRPr="002C705C">
        <w:rPr>
          <w:rFonts w:ascii="Arial" w:hAnsi="Arial" w:cs="Arial"/>
          <w:iCs/>
          <w:sz w:val="20"/>
        </w:rPr>
        <w:t>instrumento</w:t>
      </w:r>
      <w:bookmarkEnd w:id="14"/>
      <w:r w:rsidR="009B60DF" w:rsidRPr="002C705C">
        <w:rPr>
          <w:rFonts w:ascii="Arial" w:hAnsi="Arial" w:cs="Arial"/>
          <w:sz w:val="20"/>
        </w:rPr>
        <w:t xml:space="preserve">, </w:t>
      </w:r>
      <w:r w:rsidR="00880FA8" w:rsidRPr="002C705C">
        <w:rPr>
          <w:rFonts w:ascii="Arial" w:hAnsi="Arial" w:cs="Arial"/>
          <w:sz w:val="20"/>
        </w:rPr>
        <w:t>de acordo com os seguintes termos e condições:</w:t>
      </w:r>
    </w:p>
    <w:p w14:paraId="1B82A143" w14:textId="77777777" w:rsidR="00E5651B" w:rsidRPr="002C705C" w:rsidRDefault="00E5651B" w:rsidP="00E94001">
      <w:pPr>
        <w:pStyle w:val="PargrafodaLista"/>
        <w:widowControl w:val="0"/>
        <w:numPr>
          <w:ilvl w:val="0"/>
          <w:numId w:val="14"/>
        </w:numPr>
        <w:tabs>
          <w:tab w:val="left" w:pos="567"/>
        </w:tabs>
        <w:spacing w:before="240" w:after="240" w:line="300" w:lineRule="auto"/>
        <w:ind w:left="0" w:firstLine="0"/>
        <w:contextualSpacing w:val="0"/>
        <w:rPr>
          <w:rFonts w:ascii="Arial" w:hAnsi="Arial" w:cs="Arial"/>
          <w:b/>
          <w:bCs/>
          <w:sz w:val="20"/>
        </w:rPr>
      </w:pPr>
      <w:r w:rsidRPr="002C705C">
        <w:rPr>
          <w:rFonts w:ascii="Arial" w:hAnsi="Arial" w:cs="Arial"/>
          <w:b/>
          <w:bCs/>
          <w:sz w:val="20"/>
        </w:rPr>
        <w:t>TERMOS DEFINIDOS</w:t>
      </w:r>
    </w:p>
    <w:p w14:paraId="7D714AFF" w14:textId="77777777" w:rsidR="00E5651B" w:rsidRPr="002C705C" w:rsidRDefault="00E5651B" w:rsidP="00D43E96">
      <w:pPr>
        <w:spacing w:before="240" w:after="240" w:line="300" w:lineRule="auto"/>
        <w:rPr>
          <w:rFonts w:ascii="Arial" w:hAnsi="Arial" w:cs="Arial"/>
          <w:sz w:val="20"/>
        </w:rPr>
      </w:pPr>
      <w:r w:rsidRPr="002C705C">
        <w:rPr>
          <w:rFonts w:ascii="Arial" w:hAnsi="Arial" w:cs="Arial"/>
          <w:sz w:val="20"/>
        </w:rPr>
        <w:t xml:space="preserve">Para os fins deste </w:t>
      </w:r>
      <w:r w:rsidR="00C34F74" w:rsidRPr="002C705C">
        <w:rPr>
          <w:rFonts w:ascii="Arial" w:hAnsi="Arial" w:cs="Arial"/>
          <w:sz w:val="20"/>
        </w:rPr>
        <w:t>instrumento</w:t>
      </w:r>
      <w:r w:rsidRPr="002C705C">
        <w:rPr>
          <w:rFonts w:ascii="Arial" w:hAnsi="Arial" w:cs="Arial"/>
          <w:sz w:val="20"/>
        </w:rPr>
        <w:t xml:space="preserve">, adotam-se as seguintes definições, sem prejuízo daquelas que forem estabelecidas no corpo do presente </w:t>
      </w:r>
      <w:r w:rsidR="00C34F74" w:rsidRPr="002C705C">
        <w:rPr>
          <w:rFonts w:ascii="Arial" w:hAnsi="Arial" w:cs="Arial"/>
          <w:sz w:val="20"/>
        </w:rPr>
        <w:t>instrumento</w:t>
      </w:r>
      <w:r w:rsidRPr="002C705C">
        <w:rPr>
          <w:rFonts w:ascii="Arial" w:hAnsi="Arial" w:cs="Arial"/>
          <w:sz w:val="20"/>
        </w:rPr>
        <w:t xml:space="preserve">, observado o disposto na Cláusula </w:t>
      </w:r>
      <w:r w:rsidR="00D341CA" w:rsidRPr="002C705C">
        <w:rPr>
          <w:rFonts w:ascii="Arial" w:hAnsi="Arial" w:cs="Arial"/>
          <w:sz w:val="20"/>
        </w:rPr>
        <w:t>1</w:t>
      </w:r>
      <w:r w:rsidR="003D792D" w:rsidRPr="002C705C">
        <w:rPr>
          <w:rFonts w:ascii="Arial" w:hAnsi="Arial" w:cs="Arial"/>
          <w:sz w:val="20"/>
        </w:rPr>
        <w:t>4</w:t>
      </w:r>
      <w:r w:rsidR="00D341CA" w:rsidRPr="002C705C">
        <w:rPr>
          <w:rFonts w:ascii="Arial" w:hAnsi="Arial" w:cs="Arial"/>
          <w:sz w:val="20"/>
        </w:rPr>
        <w:t>.13.</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6903"/>
      </w:tblGrid>
      <w:tr w:rsidR="002326E9" w:rsidRPr="002C705C" w14:paraId="4E03154C" w14:textId="77777777" w:rsidTr="002E1765">
        <w:tc>
          <w:tcPr>
            <w:tcW w:w="1419" w:type="pct"/>
          </w:tcPr>
          <w:p w14:paraId="7E5719A9" w14:textId="77777777" w:rsidR="002326E9" w:rsidRPr="002C705C" w:rsidRDefault="002326E9" w:rsidP="002326E9">
            <w:pPr>
              <w:spacing w:before="120" w:line="300" w:lineRule="auto"/>
              <w:jc w:val="left"/>
              <w:rPr>
                <w:rFonts w:ascii="Arial" w:hAnsi="Arial" w:cs="Arial"/>
                <w:b/>
                <w:bCs/>
                <w:sz w:val="20"/>
              </w:rPr>
            </w:pPr>
            <w:r w:rsidRPr="002C705C">
              <w:rPr>
                <w:rFonts w:ascii="Arial" w:hAnsi="Arial" w:cs="Arial"/>
                <w:b/>
                <w:bCs/>
                <w:sz w:val="20"/>
              </w:rPr>
              <w:t>“Aditamento”</w:t>
            </w:r>
          </w:p>
        </w:tc>
        <w:tc>
          <w:tcPr>
            <w:tcW w:w="3581" w:type="pct"/>
          </w:tcPr>
          <w:p w14:paraId="6E806081" w14:textId="77777777" w:rsidR="002326E9" w:rsidRPr="002C705C" w:rsidRDefault="002326E9" w:rsidP="002326E9">
            <w:pPr>
              <w:spacing w:before="120" w:line="300" w:lineRule="auto"/>
              <w:rPr>
                <w:rFonts w:ascii="Arial" w:hAnsi="Arial" w:cs="Arial"/>
                <w:sz w:val="20"/>
              </w:rPr>
            </w:pPr>
            <w:r w:rsidRPr="002C705C">
              <w:rPr>
                <w:rFonts w:ascii="Arial" w:hAnsi="Arial" w:cs="Arial"/>
                <w:sz w:val="20"/>
              </w:rPr>
              <w:t xml:space="preserve">O </w:t>
            </w:r>
            <w:r w:rsidRPr="002C705C">
              <w:rPr>
                <w:rFonts w:ascii="Arial" w:hAnsi="Arial" w:cs="Arial"/>
                <w:i/>
                <w:sz w:val="20"/>
              </w:rPr>
              <w:t xml:space="preserve">Primeiro Aditamento ao Instrumento Particular de Escritura da 4ª (quarta) Emissão de Debêntures Simples, Não Conversíveis em Ações, em Série Única, da Espécie Quirografária, a ser Convolada em Garantia Real, com Garantia Fidejussória Adicional, para Distribuição Pública com Esforços Restritos, da Carvalho Hosken S.A. Engenharia e Construções, </w:t>
            </w:r>
            <w:r w:rsidRPr="002C705C">
              <w:rPr>
                <w:rFonts w:ascii="Arial" w:hAnsi="Arial" w:cs="Arial"/>
                <w:sz w:val="20"/>
              </w:rPr>
              <w:t>constante no Anexo II.</w:t>
            </w:r>
          </w:p>
        </w:tc>
      </w:tr>
      <w:tr w:rsidR="002326E9" w:rsidRPr="002C705C" w14:paraId="5E9720D9" w14:textId="77777777" w:rsidTr="000212ED">
        <w:tc>
          <w:tcPr>
            <w:tcW w:w="1419" w:type="pct"/>
          </w:tcPr>
          <w:p w14:paraId="6754D5C1" w14:textId="77777777" w:rsidR="002326E9" w:rsidRPr="002C705C" w:rsidRDefault="002326E9" w:rsidP="000212ED">
            <w:pPr>
              <w:spacing w:before="120" w:line="300" w:lineRule="auto"/>
              <w:jc w:val="left"/>
              <w:rPr>
                <w:rFonts w:ascii="Arial" w:hAnsi="Arial" w:cs="Arial"/>
                <w:b/>
                <w:bCs/>
                <w:sz w:val="20"/>
              </w:rPr>
            </w:pPr>
            <w:r w:rsidRPr="002C705C">
              <w:rPr>
                <w:rFonts w:ascii="Arial" w:hAnsi="Arial" w:cs="Arial"/>
                <w:b/>
                <w:bCs/>
                <w:sz w:val="20"/>
              </w:rPr>
              <w:t>“Afiliadas”</w:t>
            </w:r>
          </w:p>
        </w:tc>
        <w:tc>
          <w:tcPr>
            <w:tcW w:w="3581" w:type="pct"/>
          </w:tcPr>
          <w:p w14:paraId="3C994274" w14:textId="77777777" w:rsidR="002326E9" w:rsidRPr="002C705C" w:rsidRDefault="002326E9" w:rsidP="000212ED">
            <w:pPr>
              <w:spacing w:before="120" w:line="300" w:lineRule="auto"/>
              <w:rPr>
                <w:rFonts w:ascii="Arial" w:hAnsi="Arial" w:cs="Arial"/>
                <w:sz w:val="20"/>
              </w:rPr>
            </w:pPr>
            <w:r w:rsidRPr="002C705C">
              <w:rPr>
                <w:rFonts w:ascii="Arial" w:hAnsi="Arial" w:cs="Arial"/>
                <w:sz w:val="20"/>
              </w:rPr>
              <w:t>As controladoras ou controladas da Emissora, coligadas à Emissora e sociedades sob controle comum ao da Emissora, de forma direta ou indireta</w:t>
            </w:r>
            <w:r w:rsidR="008578D5" w:rsidRPr="002C705C">
              <w:rPr>
                <w:rFonts w:ascii="Arial" w:hAnsi="Arial" w:cs="Arial"/>
                <w:sz w:val="20"/>
              </w:rPr>
              <w:t xml:space="preserve">, </w:t>
            </w:r>
            <w:r w:rsidR="008578D5" w:rsidRPr="00CE2B68">
              <w:rPr>
                <w:rFonts w:ascii="Arial" w:hAnsi="Arial" w:cs="Arial"/>
                <w:sz w:val="20"/>
              </w:rPr>
              <w:t xml:space="preserve">excluídas a Ilha Pura e Ilha Pura </w:t>
            </w:r>
            <w:r w:rsidR="00EC2B4E" w:rsidRPr="00CE2B68">
              <w:rPr>
                <w:rFonts w:ascii="Arial" w:hAnsi="Arial" w:cs="Arial"/>
                <w:sz w:val="20"/>
              </w:rPr>
              <w:t>0</w:t>
            </w:r>
            <w:r w:rsidR="00D25F61" w:rsidRPr="00CE2B68">
              <w:rPr>
                <w:rFonts w:ascii="Arial" w:hAnsi="Arial" w:cs="Arial"/>
                <w:sz w:val="20"/>
              </w:rPr>
              <w:t>1</w:t>
            </w:r>
            <w:r w:rsidRPr="002C705C">
              <w:rPr>
                <w:rFonts w:ascii="Arial" w:hAnsi="Arial" w:cs="Arial"/>
                <w:sz w:val="20"/>
              </w:rPr>
              <w:t>.</w:t>
            </w:r>
            <w:r w:rsidR="00AC5431">
              <w:rPr>
                <w:rFonts w:ascii="Arial" w:hAnsi="Arial" w:cs="Arial"/>
                <w:sz w:val="20"/>
              </w:rPr>
              <w:t xml:space="preserve"> </w:t>
            </w:r>
          </w:p>
        </w:tc>
      </w:tr>
      <w:tr w:rsidR="00366E30" w:rsidRPr="002C705C" w14:paraId="711E0852" w14:textId="77777777" w:rsidTr="002E1765">
        <w:tc>
          <w:tcPr>
            <w:tcW w:w="1419" w:type="pct"/>
          </w:tcPr>
          <w:p w14:paraId="66D41453"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lastRenderedPageBreak/>
              <w:t>“AGE”</w:t>
            </w:r>
          </w:p>
        </w:tc>
        <w:tc>
          <w:tcPr>
            <w:tcW w:w="3581" w:type="pct"/>
          </w:tcPr>
          <w:p w14:paraId="711C98C7" w14:textId="28180745" w:rsidR="00366E30" w:rsidRPr="002C705C" w:rsidRDefault="00366E30" w:rsidP="002E1765">
            <w:pPr>
              <w:spacing w:before="120" w:line="300" w:lineRule="auto"/>
              <w:rPr>
                <w:rFonts w:ascii="Arial" w:hAnsi="Arial" w:cs="Arial"/>
                <w:sz w:val="20"/>
              </w:rPr>
            </w:pPr>
            <w:r w:rsidRPr="002C705C">
              <w:rPr>
                <w:rFonts w:ascii="Arial" w:hAnsi="Arial" w:cs="Arial"/>
                <w:sz w:val="20"/>
              </w:rPr>
              <w:t xml:space="preserve">A assembleia geral extraordinária da Companhia, </w:t>
            </w:r>
            <w:r w:rsidR="00FD58C6">
              <w:rPr>
                <w:rFonts w:ascii="Arial" w:hAnsi="Arial" w:cs="Arial"/>
                <w:color w:val="000000"/>
                <w:sz w:val="20"/>
              </w:rPr>
              <w:t>realizada na data de 26 de julho de 2019</w:t>
            </w:r>
            <w:r w:rsidR="00DC6804">
              <w:rPr>
                <w:rFonts w:ascii="Arial" w:hAnsi="Arial" w:cs="Arial"/>
                <w:color w:val="000000"/>
                <w:sz w:val="20"/>
              </w:rPr>
              <w:t xml:space="preserve">  e </w:t>
            </w:r>
            <w:r w:rsidR="00FD58C6">
              <w:rPr>
                <w:rFonts w:ascii="Arial" w:hAnsi="Arial" w:cs="Arial"/>
                <w:color w:val="000000"/>
                <w:sz w:val="20"/>
              </w:rPr>
              <w:t>arquivada na JUCERJA sob o nº 00003710609 em sessão de 05 de agosto de 2019</w:t>
            </w:r>
            <w:r w:rsidR="00FD58C6">
              <w:rPr>
                <w:rFonts w:ascii="Arial" w:hAnsi="Arial" w:cs="Arial"/>
                <w:sz w:val="20"/>
              </w:rPr>
              <w:t xml:space="preserve">, </w:t>
            </w:r>
            <w:r w:rsidRPr="002C705C">
              <w:rPr>
                <w:rFonts w:ascii="Arial" w:hAnsi="Arial" w:cs="Arial"/>
                <w:sz w:val="20"/>
              </w:rPr>
              <w:t>que deliberou a aprovação das condições da Emissão e a autorização para a constituição das Garantias Reais</w:t>
            </w:r>
            <w:r w:rsidR="00221FFB">
              <w:rPr>
                <w:rFonts w:ascii="Arial" w:hAnsi="Arial" w:cs="Arial"/>
                <w:sz w:val="20"/>
              </w:rPr>
              <w:t xml:space="preserve">, e que foi retificada e ratificada em </w:t>
            </w:r>
            <w:r w:rsidR="00FD58C6">
              <w:rPr>
                <w:rFonts w:ascii="Arial" w:hAnsi="Arial" w:cs="Arial"/>
                <w:color w:val="000000"/>
                <w:sz w:val="20"/>
              </w:rPr>
              <w:t>22 de agosto de 2019</w:t>
            </w:r>
            <w:r w:rsidR="00DC6804">
              <w:rPr>
                <w:rFonts w:ascii="Arial" w:hAnsi="Arial" w:cs="Arial"/>
                <w:color w:val="000000"/>
                <w:sz w:val="20"/>
              </w:rPr>
              <w:t xml:space="preserve">, por meio de ata </w:t>
            </w:r>
            <w:r w:rsidR="00FD58C6">
              <w:rPr>
                <w:rFonts w:ascii="Arial" w:hAnsi="Arial" w:cs="Arial"/>
                <w:color w:val="000000"/>
                <w:sz w:val="20"/>
              </w:rPr>
              <w:t xml:space="preserve">arquivada na </w:t>
            </w:r>
            <w:r w:rsidR="00DC6804">
              <w:rPr>
                <w:rFonts w:ascii="Arial" w:hAnsi="Arial" w:cs="Arial"/>
                <w:color w:val="000000"/>
                <w:sz w:val="20"/>
              </w:rPr>
              <w:t xml:space="preserve">JUCERJA </w:t>
            </w:r>
            <w:r w:rsidR="00FD58C6">
              <w:rPr>
                <w:rFonts w:ascii="Arial" w:hAnsi="Arial" w:cs="Arial"/>
                <w:color w:val="000000"/>
                <w:sz w:val="20"/>
              </w:rPr>
              <w:t>sob o nº</w:t>
            </w:r>
            <w:r w:rsidR="00DC6804">
              <w:rPr>
                <w:rFonts w:ascii="Arial" w:hAnsi="Arial" w:cs="Arial"/>
                <w:color w:val="000000"/>
                <w:sz w:val="20"/>
              </w:rPr>
              <w:t> </w:t>
            </w:r>
            <w:r w:rsidR="00FD58C6">
              <w:rPr>
                <w:rFonts w:ascii="Arial" w:hAnsi="Arial" w:cs="Arial"/>
                <w:color w:val="000000"/>
                <w:sz w:val="20"/>
              </w:rPr>
              <w:t>00003737914 em sessão de 28</w:t>
            </w:r>
            <w:r w:rsidR="00DC6804">
              <w:rPr>
                <w:rFonts w:ascii="Arial" w:hAnsi="Arial" w:cs="Arial"/>
                <w:color w:val="000000"/>
                <w:sz w:val="20"/>
              </w:rPr>
              <w:t xml:space="preserve"> de agosto de 2019</w:t>
            </w:r>
            <w:r w:rsidRPr="002C705C">
              <w:rPr>
                <w:rFonts w:ascii="Arial" w:hAnsi="Arial" w:cs="Arial"/>
                <w:sz w:val="20"/>
              </w:rPr>
              <w:t>.</w:t>
            </w:r>
          </w:p>
        </w:tc>
      </w:tr>
      <w:tr w:rsidR="00C86B1F" w:rsidRPr="002C705C" w14:paraId="1B8E45DB" w14:textId="77777777" w:rsidTr="002E1765">
        <w:tc>
          <w:tcPr>
            <w:tcW w:w="1419" w:type="pct"/>
          </w:tcPr>
          <w:p w14:paraId="28321FB6" w14:textId="77777777" w:rsidR="00C86B1F" w:rsidRPr="002C705C" w:rsidRDefault="00C86B1F" w:rsidP="00C86B1F">
            <w:pPr>
              <w:spacing w:before="120" w:line="300" w:lineRule="auto"/>
              <w:jc w:val="left"/>
              <w:rPr>
                <w:rFonts w:ascii="Arial" w:hAnsi="Arial" w:cs="Arial"/>
                <w:b/>
                <w:bCs/>
                <w:sz w:val="20"/>
              </w:rPr>
            </w:pPr>
            <w:r w:rsidRPr="002C705C">
              <w:rPr>
                <w:rFonts w:ascii="Arial" w:hAnsi="Arial" w:cs="Arial"/>
                <w:b/>
                <w:bCs/>
                <w:sz w:val="20"/>
              </w:rPr>
              <w:t>“Agente de Liquidação” ou “Oliveira Trust”</w:t>
            </w:r>
          </w:p>
        </w:tc>
        <w:tc>
          <w:tcPr>
            <w:tcW w:w="3581" w:type="pct"/>
          </w:tcPr>
          <w:p w14:paraId="25F74E94" w14:textId="77777777" w:rsidR="00C86B1F" w:rsidRPr="002C705C" w:rsidRDefault="00C86B1F" w:rsidP="00C86B1F">
            <w:pPr>
              <w:spacing w:before="120" w:line="300" w:lineRule="auto"/>
              <w:rPr>
                <w:rFonts w:ascii="Arial" w:hAnsi="Arial" w:cs="Arial"/>
                <w:sz w:val="20"/>
              </w:rPr>
            </w:pPr>
            <w:r w:rsidRPr="002C705C">
              <w:rPr>
                <w:rFonts w:ascii="Arial" w:hAnsi="Arial" w:cs="Arial"/>
                <w:sz w:val="20"/>
              </w:rPr>
              <w:t xml:space="preserve">A </w:t>
            </w:r>
            <w:r w:rsidRPr="002C705C">
              <w:rPr>
                <w:rFonts w:ascii="Arial" w:hAnsi="Arial" w:cs="Arial"/>
                <w:b/>
                <w:bCs/>
                <w:sz w:val="20"/>
              </w:rPr>
              <w:t>Oliveira Trust Distribuidora de Títulos e Valores Mobiliários</w:t>
            </w:r>
            <w:r w:rsidRPr="00AC5431">
              <w:rPr>
                <w:rFonts w:ascii="Arial" w:hAnsi="Arial" w:cs="Arial"/>
                <w:b/>
                <w:sz w:val="20"/>
              </w:rPr>
              <w:t xml:space="preserve"> S.A.</w:t>
            </w:r>
            <w:r w:rsidRPr="002C705C">
              <w:rPr>
                <w:rFonts w:ascii="Arial" w:hAnsi="Arial" w:cs="Arial"/>
                <w:sz w:val="20"/>
              </w:rPr>
              <w:t>, acima qualificada.</w:t>
            </w:r>
          </w:p>
        </w:tc>
      </w:tr>
      <w:tr w:rsidR="00366E30" w:rsidRPr="002C705C" w14:paraId="6E57D759" w14:textId="77777777" w:rsidTr="002E1765">
        <w:tc>
          <w:tcPr>
            <w:tcW w:w="1419" w:type="pct"/>
          </w:tcPr>
          <w:p w14:paraId="3C1A9DFA"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“Agente Fiduciário”</w:t>
            </w:r>
          </w:p>
        </w:tc>
        <w:tc>
          <w:tcPr>
            <w:tcW w:w="3581" w:type="pct"/>
          </w:tcPr>
          <w:p w14:paraId="642B5B3B"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 xml:space="preserve">A </w:t>
            </w:r>
            <w:bookmarkStart w:id="15" w:name="_Hlk13238085"/>
            <w:r w:rsidR="00B123AC" w:rsidRPr="002C705C">
              <w:rPr>
                <w:rFonts w:ascii="Arial" w:hAnsi="Arial" w:cs="Arial"/>
                <w:b/>
                <w:bCs/>
                <w:sz w:val="20"/>
              </w:rPr>
              <w:t xml:space="preserve">Oliveira Trust Distribuidora de Títulos e Valores Mobiliários </w:t>
            </w:r>
            <w:r w:rsidRPr="002C705C">
              <w:rPr>
                <w:rFonts w:ascii="Arial" w:hAnsi="Arial" w:cs="Arial"/>
                <w:b/>
                <w:bCs/>
                <w:sz w:val="20"/>
              </w:rPr>
              <w:t>S.A</w:t>
            </w:r>
            <w:bookmarkEnd w:id="15"/>
            <w:r w:rsidRPr="002C705C">
              <w:rPr>
                <w:rFonts w:ascii="Arial" w:hAnsi="Arial" w:cs="Arial"/>
                <w:b/>
                <w:bCs/>
                <w:sz w:val="20"/>
              </w:rPr>
              <w:t>.</w:t>
            </w:r>
            <w:r w:rsidRPr="002C705C">
              <w:rPr>
                <w:rFonts w:ascii="Arial" w:hAnsi="Arial" w:cs="Arial"/>
                <w:sz w:val="20"/>
              </w:rPr>
              <w:t>, acima qualificada</w:t>
            </w:r>
            <w:r w:rsidR="00B123AC" w:rsidRPr="002C705C">
              <w:rPr>
                <w:rFonts w:ascii="Arial" w:hAnsi="Arial" w:cs="Arial"/>
                <w:sz w:val="20"/>
              </w:rPr>
              <w:t>.</w:t>
            </w:r>
          </w:p>
        </w:tc>
      </w:tr>
      <w:tr w:rsidR="00366E30" w:rsidRPr="002C705C" w14:paraId="45A2EB29" w14:textId="77777777" w:rsidTr="002E1765">
        <w:tc>
          <w:tcPr>
            <w:tcW w:w="1419" w:type="pct"/>
          </w:tcPr>
          <w:p w14:paraId="3AED6745"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“Alienação Fiduciária de Imóveis”</w:t>
            </w:r>
          </w:p>
        </w:tc>
        <w:tc>
          <w:tcPr>
            <w:tcW w:w="3581" w:type="pct"/>
          </w:tcPr>
          <w:p w14:paraId="409F984F"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A alienação fiduciária dos Imóveis, conforme descrita n</w:t>
            </w:r>
            <w:r w:rsidR="0097027F" w:rsidRPr="002C705C">
              <w:rPr>
                <w:rFonts w:ascii="Arial" w:hAnsi="Arial" w:cs="Arial"/>
                <w:sz w:val="20"/>
              </w:rPr>
              <w:t>o item (i) da</w:t>
            </w:r>
            <w:r w:rsidRPr="002C705C">
              <w:rPr>
                <w:rFonts w:ascii="Arial" w:hAnsi="Arial" w:cs="Arial"/>
                <w:sz w:val="20"/>
              </w:rPr>
              <w:t xml:space="preserve"> </w:t>
            </w:r>
            <w:r w:rsidR="003E3DDE" w:rsidRPr="002C705C">
              <w:rPr>
                <w:rFonts w:ascii="Arial" w:hAnsi="Arial" w:cs="Arial"/>
                <w:sz w:val="20"/>
              </w:rPr>
              <w:t>C</w:t>
            </w:r>
            <w:r w:rsidRPr="002C705C">
              <w:rPr>
                <w:rFonts w:ascii="Arial" w:hAnsi="Arial" w:cs="Arial"/>
                <w:sz w:val="20"/>
              </w:rPr>
              <w:t>láusula 6.11.</w:t>
            </w:r>
          </w:p>
        </w:tc>
      </w:tr>
      <w:tr w:rsidR="007F5D2C" w:rsidRPr="002C705C" w14:paraId="0D348D65" w14:textId="77777777" w:rsidTr="002E1765">
        <w:tc>
          <w:tcPr>
            <w:tcW w:w="1419" w:type="pct"/>
          </w:tcPr>
          <w:p w14:paraId="16246348" w14:textId="77777777" w:rsidR="007F5D2C" w:rsidRPr="002C705C" w:rsidRDefault="007F5D2C" w:rsidP="002E1765">
            <w:pPr>
              <w:spacing w:before="120" w:line="300" w:lineRule="auto"/>
              <w:jc w:val="left"/>
              <w:rPr>
                <w:rFonts w:ascii="Arial" w:hAnsi="Arial" w:cs="Arial"/>
                <w:b/>
                <w:bCs/>
                <w:sz w:val="20"/>
              </w:rPr>
            </w:pPr>
            <w:r w:rsidRPr="002C705C">
              <w:rPr>
                <w:rFonts w:ascii="Arial" w:hAnsi="Arial" w:cs="Arial"/>
                <w:b/>
                <w:bCs/>
                <w:sz w:val="20"/>
              </w:rPr>
              <w:t>“Amortização Antecipada Facultativa”</w:t>
            </w:r>
          </w:p>
        </w:tc>
        <w:tc>
          <w:tcPr>
            <w:tcW w:w="3581" w:type="pct"/>
          </w:tcPr>
          <w:p w14:paraId="0D017D67" w14:textId="77777777" w:rsidR="007F5D2C" w:rsidRPr="002C705C" w:rsidRDefault="007F5D2C" w:rsidP="002E1765">
            <w:pPr>
              <w:spacing w:before="120" w:line="300" w:lineRule="auto"/>
              <w:rPr>
                <w:rFonts w:ascii="Arial" w:hAnsi="Arial" w:cs="Arial"/>
                <w:sz w:val="20"/>
              </w:rPr>
            </w:pPr>
            <w:r w:rsidRPr="002C705C">
              <w:rPr>
                <w:rFonts w:ascii="Arial" w:hAnsi="Arial" w:cs="Arial"/>
                <w:sz w:val="20"/>
              </w:rPr>
              <w:t xml:space="preserve">É a amortização </w:t>
            </w:r>
            <w:r w:rsidR="00653D7D" w:rsidRPr="002C705C">
              <w:rPr>
                <w:rFonts w:ascii="Arial" w:hAnsi="Arial" w:cs="Arial"/>
                <w:sz w:val="20"/>
              </w:rPr>
              <w:t xml:space="preserve">do </w:t>
            </w:r>
            <w:r w:rsidR="001A79B2" w:rsidRPr="002C705C">
              <w:rPr>
                <w:rFonts w:ascii="Arial" w:hAnsi="Arial" w:cs="Arial"/>
                <w:sz w:val="20"/>
              </w:rPr>
              <w:t xml:space="preserve">saldo do </w:t>
            </w:r>
            <w:r w:rsidR="00653D7D" w:rsidRPr="002C705C">
              <w:rPr>
                <w:rFonts w:ascii="Arial" w:hAnsi="Arial" w:cs="Arial"/>
                <w:sz w:val="20"/>
              </w:rPr>
              <w:t xml:space="preserve">Valor Nominal Unitários </w:t>
            </w:r>
            <w:r w:rsidRPr="002C705C">
              <w:rPr>
                <w:rFonts w:ascii="Arial" w:hAnsi="Arial" w:cs="Arial"/>
                <w:sz w:val="20"/>
              </w:rPr>
              <w:t>das Debêntures, quando realizada previamente às respectivas datas de amortização previstas no Cronograma de Pagamentos, por decisão unilateral da Emissora e com recursos próprios, conforme descrito na Cláusula 6.22</w:t>
            </w:r>
            <w:r w:rsidR="00511721" w:rsidRPr="002C705C">
              <w:rPr>
                <w:rFonts w:ascii="Arial" w:hAnsi="Arial" w:cs="Arial"/>
                <w:sz w:val="20"/>
              </w:rPr>
              <w:t>.</w:t>
            </w:r>
          </w:p>
        </w:tc>
      </w:tr>
      <w:tr w:rsidR="00366E30" w:rsidRPr="002C705C" w14:paraId="71342320" w14:textId="77777777" w:rsidTr="002E1765">
        <w:tc>
          <w:tcPr>
            <w:tcW w:w="1419" w:type="pct"/>
          </w:tcPr>
          <w:p w14:paraId="34211F47"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“ANBIMA”</w:t>
            </w:r>
          </w:p>
        </w:tc>
        <w:tc>
          <w:tcPr>
            <w:tcW w:w="3581" w:type="pct"/>
          </w:tcPr>
          <w:p w14:paraId="75B9BA7C"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A Associação Brasileira das Entidades dos Mercados Financeiro e de Capitais – ANBIMA.</w:t>
            </w:r>
          </w:p>
        </w:tc>
      </w:tr>
      <w:tr w:rsidR="00366E30" w:rsidRPr="002C705C" w14:paraId="6F39A4A4" w14:textId="77777777" w:rsidTr="002E1765">
        <w:tc>
          <w:tcPr>
            <w:tcW w:w="1419" w:type="pct"/>
          </w:tcPr>
          <w:p w14:paraId="78347B08"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“Assembleia”</w:t>
            </w:r>
          </w:p>
        </w:tc>
        <w:tc>
          <w:tcPr>
            <w:tcW w:w="3581" w:type="pct"/>
          </w:tcPr>
          <w:p w14:paraId="1060DE37"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A assembleia geral de debenturistas, conforme prevista na Cláusula Nona.</w:t>
            </w:r>
          </w:p>
        </w:tc>
      </w:tr>
      <w:tr w:rsidR="00366E30" w:rsidRPr="002C705C" w14:paraId="168C7C51" w14:textId="77777777" w:rsidTr="002E1765">
        <w:tc>
          <w:tcPr>
            <w:tcW w:w="1419" w:type="pct"/>
          </w:tcPr>
          <w:p w14:paraId="116E1E6B"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“Auditoria Jurídica”</w:t>
            </w:r>
          </w:p>
        </w:tc>
        <w:tc>
          <w:tcPr>
            <w:tcW w:w="3581" w:type="pct"/>
          </w:tcPr>
          <w:p w14:paraId="4891A5A5" w14:textId="77777777" w:rsidR="00366E30" w:rsidRPr="002C705C" w:rsidRDefault="00366E30" w:rsidP="002E1765">
            <w:pPr>
              <w:spacing w:before="120" w:line="300" w:lineRule="auto"/>
              <w:rPr>
                <w:rFonts w:ascii="Arial" w:hAnsi="Arial" w:cs="Arial"/>
                <w:bCs/>
                <w:sz w:val="20"/>
              </w:rPr>
            </w:pPr>
            <w:r w:rsidRPr="002C705C">
              <w:rPr>
                <w:rFonts w:ascii="Arial" w:hAnsi="Arial" w:cs="Arial"/>
                <w:sz w:val="20"/>
              </w:rPr>
              <w:t xml:space="preserve">A auditoria jurídica realizada para atestar que o(s) respectivo(s) Novos Imóveis estão livres e desembaraçados de quaisquer ônus, gravames ou restrições de natureza pessoal e/ou real que impeça ou restrinja o direito da respectiva Fiduciante em realizar a alienação fiduciária do Novo Imóvel, que deverá ser realizada pelos seguintes escritórios de advocacia: NFA Advogados, Bicalho &amp; </w:t>
            </w:r>
            <w:proofErr w:type="spellStart"/>
            <w:r w:rsidRPr="002C705C">
              <w:rPr>
                <w:rFonts w:ascii="Arial" w:hAnsi="Arial" w:cs="Arial"/>
                <w:sz w:val="20"/>
              </w:rPr>
              <w:t>Mo</w:t>
            </w:r>
            <w:r w:rsidR="00843727" w:rsidRPr="002C705C">
              <w:rPr>
                <w:rFonts w:ascii="Arial" w:hAnsi="Arial" w:cs="Arial"/>
                <w:sz w:val="20"/>
              </w:rPr>
              <w:t>l</w:t>
            </w:r>
            <w:r w:rsidRPr="002C705C">
              <w:rPr>
                <w:rFonts w:ascii="Arial" w:hAnsi="Arial" w:cs="Arial"/>
                <w:sz w:val="20"/>
              </w:rPr>
              <w:t>lica</w:t>
            </w:r>
            <w:proofErr w:type="spellEnd"/>
            <w:r w:rsidRPr="002C705C">
              <w:rPr>
                <w:rFonts w:ascii="Arial" w:hAnsi="Arial" w:cs="Arial"/>
                <w:sz w:val="20"/>
              </w:rPr>
              <w:t xml:space="preserve"> Advogados ou </w:t>
            </w:r>
            <w:r w:rsidR="009D246E" w:rsidRPr="002C705C">
              <w:rPr>
                <w:rFonts w:ascii="Arial" w:hAnsi="Arial" w:cs="Arial"/>
                <w:sz w:val="20"/>
              </w:rPr>
              <w:t>i2a Legal</w:t>
            </w:r>
            <w:r w:rsidRPr="002C705C">
              <w:rPr>
                <w:rFonts w:ascii="Arial" w:hAnsi="Arial" w:cs="Arial"/>
                <w:sz w:val="20"/>
              </w:rPr>
              <w:t>.</w:t>
            </w:r>
            <w:r w:rsidR="009F3B06" w:rsidRPr="002C705C">
              <w:rPr>
                <w:rFonts w:ascii="Arial" w:hAnsi="Arial" w:cs="Arial"/>
                <w:sz w:val="20"/>
              </w:rPr>
              <w:t xml:space="preserve"> </w:t>
            </w:r>
          </w:p>
        </w:tc>
      </w:tr>
      <w:tr w:rsidR="000212ED" w:rsidRPr="002C705C" w14:paraId="6AD0AC97" w14:textId="77777777" w:rsidTr="002E1765">
        <w:tc>
          <w:tcPr>
            <w:tcW w:w="1419" w:type="pct"/>
          </w:tcPr>
          <w:p w14:paraId="2689ECF2" w14:textId="77777777" w:rsidR="000212ED" w:rsidRPr="002C705C" w:rsidRDefault="000212ED" w:rsidP="002E1765">
            <w:pPr>
              <w:spacing w:before="120" w:line="300" w:lineRule="auto"/>
              <w:jc w:val="left"/>
              <w:rPr>
                <w:rFonts w:ascii="Arial" w:hAnsi="Arial" w:cs="Arial"/>
                <w:b/>
                <w:bCs/>
                <w:sz w:val="20"/>
              </w:rPr>
            </w:pPr>
            <w:r w:rsidRPr="002C705C">
              <w:rPr>
                <w:rFonts w:ascii="Arial" w:hAnsi="Arial" w:cs="Arial"/>
                <w:b/>
                <w:bCs/>
                <w:sz w:val="20"/>
              </w:rPr>
              <w:t>“Banco ABC”</w:t>
            </w:r>
          </w:p>
        </w:tc>
        <w:tc>
          <w:tcPr>
            <w:tcW w:w="3581" w:type="pct"/>
          </w:tcPr>
          <w:p w14:paraId="1453B843" w14:textId="77777777" w:rsidR="000212ED" w:rsidRPr="002C705C" w:rsidRDefault="000212ED" w:rsidP="002E1765">
            <w:pPr>
              <w:spacing w:before="120" w:line="300" w:lineRule="auto"/>
              <w:rPr>
                <w:rFonts w:ascii="Arial" w:hAnsi="Arial" w:cs="Arial"/>
                <w:sz w:val="20"/>
              </w:rPr>
            </w:pPr>
            <w:r w:rsidRPr="002C705C">
              <w:rPr>
                <w:rFonts w:ascii="Arial" w:hAnsi="Arial" w:cs="Arial"/>
                <w:sz w:val="20"/>
              </w:rPr>
              <w:t xml:space="preserve">O </w:t>
            </w:r>
            <w:r w:rsidR="00F605A0" w:rsidRPr="002C705C">
              <w:rPr>
                <w:rFonts w:ascii="Arial" w:hAnsi="Arial" w:cs="Arial"/>
                <w:b/>
                <w:bCs/>
                <w:sz w:val="20"/>
              </w:rPr>
              <w:t>Banco ABC Brasil S.A.</w:t>
            </w:r>
            <w:r w:rsidR="00F605A0" w:rsidRPr="002C705C">
              <w:rPr>
                <w:rFonts w:ascii="Arial" w:hAnsi="Arial" w:cs="Arial"/>
                <w:sz w:val="20"/>
              </w:rPr>
              <w:t>, instituição financeira, com sede na Cidade de São Paulo, Estado de São Paulo, na Avenida Cidade Jardim, nº 803, 2º andar, Itaim Bibi, CEP 01453-000, inscrita no CNPJ sob o nº 28.195.667/0001-06.</w:t>
            </w:r>
          </w:p>
        </w:tc>
      </w:tr>
      <w:tr w:rsidR="000212ED" w:rsidRPr="002C705C" w14:paraId="13336E11" w14:textId="77777777" w:rsidTr="000212ED">
        <w:tc>
          <w:tcPr>
            <w:tcW w:w="1419" w:type="pct"/>
          </w:tcPr>
          <w:p w14:paraId="627A1D48" w14:textId="77777777" w:rsidR="000212ED" w:rsidRPr="00DF231E" w:rsidRDefault="000212ED" w:rsidP="000212ED">
            <w:pPr>
              <w:spacing w:before="120" w:line="300" w:lineRule="auto"/>
              <w:jc w:val="left"/>
              <w:rPr>
                <w:rFonts w:ascii="Arial" w:hAnsi="Arial" w:cs="Arial"/>
                <w:b/>
                <w:bCs/>
                <w:sz w:val="20"/>
              </w:rPr>
            </w:pPr>
            <w:r w:rsidRPr="00DF231E">
              <w:rPr>
                <w:rFonts w:ascii="Arial" w:hAnsi="Arial" w:cs="Arial"/>
                <w:b/>
                <w:bCs/>
                <w:sz w:val="20"/>
              </w:rPr>
              <w:t>“Banco BBM”</w:t>
            </w:r>
          </w:p>
        </w:tc>
        <w:tc>
          <w:tcPr>
            <w:tcW w:w="3581" w:type="pct"/>
          </w:tcPr>
          <w:p w14:paraId="01C239E3" w14:textId="77777777" w:rsidR="0035138B" w:rsidRPr="00DF231E" w:rsidRDefault="000212ED" w:rsidP="00F605A0">
            <w:pPr>
              <w:spacing w:before="120" w:line="300" w:lineRule="auto"/>
              <w:rPr>
                <w:rFonts w:ascii="Arial" w:hAnsi="Arial" w:cs="Arial"/>
                <w:sz w:val="20"/>
              </w:rPr>
            </w:pPr>
            <w:r w:rsidRPr="00DF231E">
              <w:rPr>
                <w:rFonts w:ascii="Arial" w:hAnsi="Arial" w:cs="Arial"/>
                <w:sz w:val="20"/>
              </w:rPr>
              <w:t xml:space="preserve">O </w:t>
            </w:r>
            <w:r w:rsidR="00F605A0" w:rsidRPr="00DF231E">
              <w:rPr>
                <w:rFonts w:ascii="Arial" w:hAnsi="Arial" w:cs="Arial"/>
                <w:b/>
                <w:bCs/>
                <w:sz w:val="20"/>
              </w:rPr>
              <w:t>Banco BOCOM BBM S.A.</w:t>
            </w:r>
            <w:r w:rsidR="00F605A0" w:rsidRPr="00DF231E">
              <w:rPr>
                <w:rFonts w:ascii="Arial" w:hAnsi="Arial" w:cs="Arial"/>
                <w:sz w:val="20"/>
              </w:rPr>
              <w:t xml:space="preserve">, instituição financeira, com sede na Cidade de </w:t>
            </w:r>
            <w:r w:rsidR="00EF0591" w:rsidRPr="00DF231E">
              <w:rPr>
                <w:rFonts w:ascii="Arial" w:hAnsi="Arial" w:cs="Arial"/>
                <w:sz w:val="20"/>
              </w:rPr>
              <w:t xml:space="preserve">Salvador, </w:t>
            </w:r>
            <w:r w:rsidR="00F605A0" w:rsidRPr="00DF231E">
              <w:rPr>
                <w:rFonts w:ascii="Arial" w:hAnsi="Arial" w:cs="Arial"/>
                <w:sz w:val="20"/>
              </w:rPr>
              <w:t>Estado d</w:t>
            </w:r>
            <w:r w:rsidR="00EF0591" w:rsidRPr="00DF231E">
              <w:rPr>
                <w:rFonts w:ascii="Arial" w:hAnsi="Arial" w:cs="Arial"/>
                <w:sz w:val="20"/>
              </w:rPr>
              <w:t>a Bahia</w:t>
            </w:r>
            <w:r w:rsidR="00F605A0" w:rsidRPr="00DF231E">
              <w:rPr>
                <w:rFonts w:ascii="Arial" w:hAnsi="Arial" w:cs="Arial"/>
                <w:sz w:val="20"/>
              </w:rPr>
              <w:t xml:space="preserve">, na Rua Miguel Calmon, nº 398, 7º andar, parte, </w:t>
            </w:r>
            <w:r w:rsidR="00EF0591" w:rsidRPr="00DF231E">
              <w:rPr>
                <w:rFonts w:ascii="Arial" w:hAnsi="Arial" w:cs="Arial"/>
                <w:sz w:val="20"/>
              </w:rPr>
              <w:t xml:space="preserve">Comércio, </w:t>
            </w:r>
            <w:r w:rsidR="00F605A0" w:rsidRPr="00DF231E">
              <w:rPr>
                <w:rFonts w:ascii="Arial" w:hAnsi="Arial" w:cs="Arial"/>
                <w:sz w:val="20"/>
              </w:rPr>
              <w:t>CEP 40015-010, inscrita no CNPJ sob nº </w:t>
            </w:r>
            <w:r w:rsidR="0035138B" w:rsidRPr="00DF231E">
              <w:rPr>
                <w:rFonts w:ascii="Arial" w:hAnsi="Arial" w:cs="Arial"/>
                <w:sz w:val="20"/>
              </w:rPr>
              <w:t>15</w:t>
            </w:r>
            <w:r w:rsidR="00F605A0" w:rsidRPr="00DF231E">
              <w:rPr>
                <w:rFonts w:ascii="Arial" w:hAnsi="Arial" w:cs="Arial"/>
                <w:sz w:val="20"/>
              </w:rPr>
              <w:t>.</w:t>
            </w:r>
            <w:r w:rsidR="0035138B" w:rsidRPr="00DF231E">
              <w:rPr>
                <w:rFonts w:ascii="Arial" w:hAnsi="Arial" w:cs="Arial"/>
                <w:sz w:val="20"/>
              </w:rPr>
              <w:t>114</w:t>
            </w:r>
            <w:r w:rsidR="00F605A0" w:rsidRPr="00DF231E">
              <w:rPr>
                <w:rFonts w:ascii="Arial" w:hAnsi="Arial" w:cs="Arial"/>
                <w:sz w:val="20"/>
              </w:rPr>
              <w:t>.</w:t>
            </w:r>
            <w:r w:rsidR="0035138B" w:rsidRPr="00DF231E">
              <w:rPr>
                <w:rFonts w:ascii="Arial" w:hAnsi="Arial" w:cs="Arial"/>
                <w:sz w:val="20"/>
              </w:rPr>
              <w:t>366</w:t>
            </w:r>
            <w:r w:rsidR="00F605A0" w:rsidRPr="00DF231E">
              <w:rPr>
                <w:rFonts w:ascii="Arial" w:hAnsi="Arial" w:cs="Arial"/>
                <w:sz w:val="20"/>
              </w:rPr>
              <w:t>/</w:t>
            </w:r>
            <w:r w:rsidR="0035138B" w:rsidRPr="00DF231E">
              <w:rPr>
                <w:rFonts w:ascii="Arial" w:hAnsi="Arial" w:cs="Arial"/>
                <w:sz w:val="20"/>
              </w:rPr>
              <w:t>0001</w:t>
            </w:r>
            <w:r w:rsidR="00F605A0" w:rsidRPr="00DF231E">
              <w:rPr>
                <w:rFonts w:ascii="Arial" w:hAnsi="Arial" w:cs="Arial"/>
                <w:sz w:val="20"/>
              </w:rPr>
              <w:t>-</w:t>
            </w:r>
            <w:r w:rsidR="0035138B" w:rsidRPr="00DF231E">
              <w:rPr>
                <w:rFonts w:ascii="Arial" w:hAnsi="Arial" w:cs="Arial"/>
                <w:sz w:val="20"/>
              </w:rPr>
              <w:t>69</w:t>
            </w:r>
            <w:r w:rsidR="00DF231E">
              <w:rPr>
                <w:rFonts w:ascii="Arial" w:hAnsi="Arial" w:cs="Arial"/>
                <w:sz w:val="20"/>
              </w:rPr>
              <w:t>,</w:t>
            </w:r>
            <w:r w:rsidR="00DF231E" w:rsidRPr="00DF231E">
              <w:rPr>
                <w:rFonts w:ascii="Arial" w:hAnsi="Arial" w:cs="Arial"/>
                <w:sz w:val="20"/>
              </w:rPr>
              <w:t xml:space="preserve"> e com filial na Cidade de São Paulo, Estado de São Paulo, na Avenida Brigadeiro Faria Lima, nº</w:t>
            </w:r>
            <w:r w:rsidR="00DF231E">
              <w:rPr>
                <w:rFonts w:ascii="Arial" w:hAnsi="Arial" w:cs="Arial"/>
                <w:sz w:val="20"/>
              </w:rPr>
              <w:t> </w:t>
            </w:r>
            <w:r w:rsidR="00DF231E" w:rsidRPr="00DF231E">
              <w:rPr>
                <w:rFonts w:ascii="Arial" w:hAnsi="Arial" w:cs="Arial"/>
                <w:sz w:val="20"/>
              </w:rPr>
              <w:t>3.311 – 15º andar Itaim Bibi, inscrita no CNPJ sob o nº 15.114.366/0003-20.</w:t>
            </w:r>
          </w:p>
        </w:tc>
      </w:tr>
      <w:tr w:rsidR="00366E30" w:rsidRPr="002C705C" w14:paraId="2ED8CFA6" w14:textId="77777777" w:rsidTr="002E1765">
        <w:tc>
          <w:tcPr>
            <w:tcW w:w="1419" w:type="pct"/>
          </w:tcPr>
          <w:p w14:paraId="37124949"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“Banco BTG Pactual”</w:t>
            </w:r>
            <w:r w:rsidR="00C34E86" w:rsidRPr="00AC5431">
              <w:rPr>
                <w:rFonts w:ascii="Arial" w:hAnsi="Arial" w:cs="Arial"/>
                <w:b/>
                <w:sz w:val="20"/>
              </w:rPr>
              <w:t>,</w:t>
            </w:r>
            <w:r w:rsidRPr="002C705C">
              <w:rPr>
                <w:rFonts w:ascii="Arial" w:hAnsi="Arial" w:cs="Arial"/>
                <w:b/>
                <w:bCs/>
                <w:sz w:val="20"/>
              </w:rPr>
              <w:t xml:space="preserve"> “Coordenador Líder”</w:t>
            </w:r>
            <w:r w:rsidR="00C34E86" w:rsidRPr="002C705C">
              <w:rPr>
                <w:rFonts w:ascii="Arial" w:hAnsi="Arial" w:cs="Arial"/>
                <w:b/>
                <w:bCs/>
                <w:sz w:val="20"/>
              </w:rPr>
              <w:t xml:space="preserve"> </w:t>
            </w:r>
            <w:r w:rsidR="00C34E86" w:rsidRPr="00AC5431">
              <w:rPr>
                <w:rFonts w:ascii="Arial" w:hAnsi="Arial" w:cs="Arial"/>
                <w:b/>
                <w:sz w:val="20"/>
              </w:rPr>
              <w:t>ou</w:t>
            </w:r>
            <w:r w:rsidR="00C34E86" w:rsidRPr="002C705C">
              <w:rPr>
                <w:rFonts w:ascii="Arial" w:hAnsi="Arial" w:cs="Arial"/>
                <w:b/>
                <w:bCs/>
                <w:sz w:val="20"/>
              </w:rPr>
              <w:t xml:space="preserve"> “Banco Depositário”</w:t>
            </w:r>
          </w:p>
        </w:tc>
        <w:tc>
          <w:tcPr>
            <w:tcW w:w="3581" w:type="pct"/>
          </w:tcPr>
          <w:p w14:paraId="53924E75" w14:textId="77777777" w:rsidR="00F605A0" w:rsidRPr="002C705C" w:rsidRDefault="00366E30" w:rsidP="00F605A0">
            <w:pPr>
              <w:spacing w:before="120" w:line="300" w:lineRule="auto"/>
              <w:rPr>
                <w:rFonts w:ascii="Arial" w:hAnsi="Arial" w:cs="Arial"/>
                <w:sz w:val="20"/>
              </w:rPr>
            </w:pPr>
            <w:r w:rsidRPr="002C705C">
              <w:rPr>
                <w:rFonts w:ascii="Arial" w:hAnsi="Arial" w:cs="Arial"/>
                <w:bCs/>
                <w:sz w:val="20"/>
              </w:rPr>
              <w:t xml:space="preserve">O </w:t>
            </w:r>
            <w:r w:rsidR="00B123AC" w:rsidRPr="002C705C">
              <w:rPr>
                <w:rFonts w:ascii="Arial" w:hAnsi="Arial" w:cs="Arial"/>
                <w:b/>
                <w:sz w:val="20"/>
              </w:rPr>
              <w:t xml:space="preserve">Banco BTG Pactual </w:t>
            </w:r>
            <w:r w:rsidRPr="002C705C">
              <w:rPr>
                <w:rFonts w:ascii="Arial" w:hAnsi="Arial" w:cs="Arial"/>
                <w:b/>
                <w:sz w:val="20"/>
              </w:rPr>
              <w:t>S.</w:t>
            </w:r>
            <w:r w:rsidRPr="00AC5431">
              <w:rPr>
                <w:rFonts w:ascii="Arial" w:hAnsi="Arial" w:cs="Arial"/>
                <w:b/>
                <w:sz w:val="20"/>
              </w:rPr>
              <w:t>A</w:t>
            </w:r>
            <w:r w:rsidRPr="002C705C">
              <w:rPr>
                <w:rFonts w:ascii="Arial" w:hAnsi="Arial" w:cs="Arial"/>
                <w:b/>
                <w:sz w:val="20"/>
              </w:rPr>
              <w:t>.</w:t>
            </w:r>
            <w:r w:rsidRPr="002C705C">
              <w:rPr>
                <w:rFonts w:ascii="Arial" w:hAnsi="Arial" w:cs="Arial"/>
                <w:sz w:val="20"/>
              </w:rPr>
              <w:t xml:space="preserve">, instituição financeira integrante do sistema de distribuição de valores mobiliários, com </w:t>
            </w:r>
            <w:r w:rsidR="00F605A0" w:rsidRPr="002C705C">
              <w:rPr>
                <w:rFonts w:ascii="Arial" w:hAnsi="Arial" w:cs="Arial"/>
                <w:sz w:val="20"/>
              </w:rPr>
              <w:t xml:space="preserve">sede </w:t>
            </w:r>
            <w:r w:rsidRPr="002C705C">
              <w:rPr>
                <w:rFonts w:ascii="Arial" w:hAnsi="Arial" w:cs="Arial"/>
                <w:sz w:val="20"/>
              </w:rPr>
              <w:t>na Cidade de São Paulo, Estado de São Paulo, na Avenida Brigadeiro Faria Lima, nº</w:t>
            </w:r>
            <w:r w:rsidR="00B123AC" w:rsidRPr="002C705C">
              <w:rPr>
                <w:rFonts w:ascii="Arial" w:hAnsi="Arial" w:cs="Arial"/>
                <w:sz w:val="20"/>
              </w:rPr>
              <w:t> </w:t>
            </w:r>
            <w:r w:rsidRPr="002C705C">
              <w:rPr>
                <w:rFonts w:ascii="Arial" w:hAnsi="Arial" w:cs="Arial"/>
                <w:sz w:val="20"/>
              </w:rPr>
              <w:t>3</w:t>
            </w:r>
            <w:r w:rsidR="00B123AC" w:rsidRPr="002C705C">
              <w:rPr>
                <w:rFonts w:ascii="Arial" w:hAnsi="Arial" w:cs="Arial"/>
                <w:sz w:val="20"/>
              </w:rPr>
              <w:t>.</w:t>
            </w:r>
            <w:r w:rsidRPr="002C705C">
              <w:rPr>
                <w:rFonts w:ascii="Arial" w:hAnsi="Arial" w:cs="Arial"/>
                <w:sz w:val="20"/>
              </w:rPr>
              <w:t xml:space="preserve">477, 10º a 15º andares, </w:t>
            </w:r>
            <w:r w:rsidR="00EF0591" w:rsidRPr="002C705C">
              <w:rPr>
                <w:rFonts w:ascii="Arial" w:hAnsi="Arial" w:cs="Arial"/>
                <w:sz w:val="20"/>
              </w:rPr>
              <w:t xml:space="preserve">Itaim Bibi, </w:t>
            </w:r>
            <w:r w:rsidR="00F605A0" w:rsidRPr="002C705C">
              <w:rPr>
                <w:rFonts w:ascii="Arial" w:hAnsi="Arial" w:cs="Arial"/>
                <w:sz w:val="20"/>
              </w:rPr>
              <w:t xml:space="preserve">CEP 04538-133, </w:t>
            </w:r>
            <w:r w:rsidRPr="002C705C">
              <w:rPr>
                <w:rFonts w:ascii="Arial" w:hAnsi="Arial" w:cs="Arial"/>
                <w:sz w:val="20"/>
              </w:rPr>
              <w:t>inscrita no CNPJ sob o nº</w:t>
            </w:r>
            <w:r w:rsidR="00B123AC" w:rsidRPr="002C705C">
              <w:rPr>
                <w:rFonts w:ascii="Arial" w:hAnsi="Arial" w:cs="Arial"/>
                <w:sz w:val="20"/>
              </w:rPr>
              <w:t> </w:t>
            </w:r>
            <w:r w:rsidRPr="002C705C">
              <w:rPr>
                <w:rFonts w:ascii="Arial" w:hAnsi="Arial" w:cs="Arial"/>
                <w:sz w:val="20"/>
              </w:rPr>
              <w:t>30.306.294/0002-26.</w:t>
            </w:r>
          </w:p>
        </w:tc>
      </w:tr>
      <w:tr w:rsidR="00366E30" w:rsidRPr="002C705C" w14:paraId="22AB0462" w14:textId="77777777" w:rsidTr="002E1765">
        <w:tc>
          <w:tcPr>
            <w:tcW w:w="1419" w:type="pct"/>
          </w:tcPr>
          <w:p w14:paraId="4EA2D16B" w14:textId="77777777" w:rsidR="00366E30" w:rsidRPr="002C705C" w:rsidRDefault="00366E30" w:rsidP="002E1765">
            <w:pPr>
              <w:spacing w:before="120" w:line="300" w:lineRule="auto"/>
              <w:jc w:val="left"/>
              <w:rPr>
                <w:rFonts w:ascii="Arial" w:hAnsi="Arial" w:cs="Arial"/>
                <w:b/>
                <w:bCs/>
                <w:sz w:val="20"/>
              </w:rPr>
            </w:pPr>
            <w:bookmarkStart w:id="16" w:name="_Hlk18076506"/>
            <w:r w:rsidRPr="002C705C">
              <w:rPr>
                <w:rFonts w:ascii="Arial" w:hAnsi="Arial" w:cs="Arial"/>
                <w:b/>
                <w:bCs/>
                <w:sz w:val="20"/>
              </w:rPr>
              <w:lastRenderedPageBreak/>
              <w:t>“B3”</w:t>
            </w:r>
          </w:p>
        </w:tc>
        <w:tc>
          <w:tcPr>
            <w:tcW w:w="3581" w:type="pct"/>
          </w:tcPr>
          <w:p w14:paraId="5748E5F6" w14:textId="77777777" w:rsidR="00D0683E" w:rsidRPr="002C705C" w:rsidRDefault="00366E30" w:rsidP="00D0683E">
            <w:pPr>
              <w:spacing w:before="120" w:line="300" w:lineRule="auto"/>
              <w:rPr>
                <w:rFonts w:ascii="Arial" w:hAnsi="Arial" w:cs="Arial"/>
                <w:sz w:val="20"/>
              </w:rPr>
            </w:pPr>
            <w:r w:rsidRPr="002C705C">
              <w:rPr>
                <w:rFonts w:ascii="Arial" w:hAnsi="Arial" w:cs="Arial"/>
                <w:sz w:val="20"/>
              </w:rPr>
              <w:t xml:space="preserve">A </w:t>
            </w:r>
            <w:r w:rsidRPr="002C705C">
              <w:rPr>
                <w:rFonts w:ascii="Arial" w:hAnsi="Arial" w:cs="Arial"/>
                <w:b/>
                <w:sz w:val="20"/>
              </w:rPr>
              <w:t>B3 S.A. – Brasil, Bolsa, Balcão – Segmento Cetip UTVM</w:t>
            </w:r>
            <w:r w:rsidRPr="002C705C">
              <w:rPr>
                <w:rFonts w:ascii="Arial" w:hAnsi="Arial" w:cs="Arial"/>
                <w:sz w:val="20"/>
              </w:rPr>
              <w:t>, instituição devidamente autorizada pelo Banco Central do Brasil para prestação de serviços de depositária central e liquidação financeira, com sede na Cidade de São Paulo, Estado de São Paulo, na Praça Antonio Prado, n</w:t>
            </w:r>
            <w:r w:rsidR="00D0683E" w:rsidRPr="002C705C">
              <w:rPr>
                <w:rFonts w:ascii="Arial" w:hAnsi="Arial" w:cs="Arial"/>
                <w:sz w:val="20"/>
              </w:rPr>
              <w:t>º </w:t>
            </w:r>
            <w:r w:rsidRPr="002C705C">
              <w:rPr>
                <w:rFonts w:ascii="Arial" w:hAnsi="Arial" w:cs="Arial"/>
                <w:sz w:val="20"/>
              </w:rPr>
              <w:t>48, Centro, inscrita no CNPJ sob o nº</w:t>
            </w:r>
            <w:r w:rsidR="00B123AC" w:rsidRPr="002C705C">
              <w:rPr>
                <w:rFonts w:ascii="Arial" w:hAnsi="Arial" w:cs="Arial"/>
                <w:sz w:val="20"/>
              </w:rPr>
              <w:t> </w:t>
            </w:r>
            <w:r w:rsidRPr="002C705C">
              <w:rPr>
                <w:rFonts w:ascii="Arial" w:hAnsi="Arial" w:cs="Arial"/>
                <w:sz w:val="20"/>
              </w:rPr>
              <w:t>09.346.601/0001-25.</w:t>
            </w:r>
          </w:p>
        </w:tc>
      </w:tr>
      <w:bookmarkEnd w:id="16"/>
      <w:tr w:rsidR="00366E30" w:rsidRPr="002C705C" w14:paraId="40B1F8E0" w14:textId="77777777" w:rsidTr="002E1765">
        <w:tc>
          <w:tcPr>
            <w:tcW w:w="1419" w:type="pct"/>
          </w:tcPr>
          <w:p w14:paraId="15D3DA4D"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“Câmara de Arbitragem”</w:t>
            </w:r>
          </w:p>
        </w:tc>
        <w:tc>
          <w:tcPr>
            <w:tcW w:w="3581" w:type="pct"/>
          </w:tcPr>
          <w:p w14:paraId="7B6A8660" w14:textId="77777777" w:rsidR="00366E30" w:rsidRPr="002C705C" w:rsidRDefault="00366E30" w:rsidP="002E1765">
            <w:pPr>
              <w:spacing w:before="120" w:line="300" w:lineRule="auto"/>
              <w:rPr>
                <w:rFonts w:ascii="Arial" w:hAnsi="Arial" w:cs="Arial"/>
                <w:sz w:val="20"/>
              </w:rPr>
            </w:pPr>
            <w:r w:rsidRPr="00AC5431">
              <w:rPr>
                <w:rFonts w:ascii="Arial" w:hAnsi="Arial" w:cs="Arial"/>
                <w:sz w:val="20"/>
              </w:rPr>
              <w:t>O Centro Brasileiro de Mediação e Arbitragem</w:t>
            </w:r>
            <w:r w:rsidRPr="002C705C">
              <w:rPr>
                <w:rFonts w:ascii="Arial" w:hAnsi="Arial" w:cs="Arial"/>
                <w:sz w:val="20"/>
              </w:rPr>
              <w:t xml:space="preserve"> – CBMA</w:t>
            </w:r>
            <w:r w:rsidR="00C34E86" w:rsidRPr="00AC5431">
              <w:rPr>
                <w:rFonts w:ascii="Arial" w:hAnsi="Arial" w:cs="Arial"/>
                <w:sz w:val="20"/>
              </w:rPr>
              <w:t>.</w:t>
            </w:r>
          </w:p>
        </w:tc>
      </w:tr>
      <w:tr w:rsidR="00366E30" w:rsidRPr="002C705C" w14:paraId="1131FF80" w14:textId="77777777" w:rsidTr="002E1765">
        <w:tc>
          <w:tcPr>
            <w:tcW w:w="1419" w:type="pct"/>
          </w:tcPr>
          <w:p w14:paraId="06A587B7"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 xml:space="preserve">“Cessão Fiduciária de </w:t>
            </w:r>
            <w:r w:rsidR="00982822" w:rsidRPr="002C705C">
              <w:rPr>
                <w:rFonts w:ascii="Arial" w:hAnsi="Arial" w:cs="Arial"/>
                <w:b/>
                <w:bCs/>
                <w:sz w:val="20"/>
              </w:rPr>
              <w:t>Direitos Creditórios</w:t>
            </w:r>
            <w:r w:rsidRPr="002C705C">
              <w:rPr>
                <w:rFonts w:ascii="Arial" w:hAnsi="Arial" w:cs="Arial"/>
                <w:b/>
                <w:bCs/>
                <w:sz w:val="20"/>
              </w:rPr>
              <w:t>”</w:t>
            </w:r>
          </w:p>
        </w:tc>
        <w:tc>
          <w:tcPr>
            <w:tcW w:w="3581" w:type="pct"/>
          </w:tcPr>
          <w:p w14:paraId="17541EE5"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A cessão dos direitos creditórios presentes e futuros, oriundos da venda, pela Companhia e/ou pela CH 04, das Unidades, nos termos do Contrato de Cessão Fiduciária</w:t>
            </w:r>
            <w:r w:rsidR="003E3DDE" w:rsidRPr="002C705C">
              <w:rPr>
                <w:rFonts w:ascii="Arial" w:hAnsi="Arial" w:cs="Arial"/>
                <w:sz w:val="20"/>
              </w:rPr>
              <w:t>, conforme descrita n</w:t>
            </w:r>
            <w:r w:rsidR="0097027F" w:rsidRPr="002C705C">
              <w:rPr>
                <w:rFonts w:ascii="Arial" w:hAnsi="Arial" w:cs="Arial"/>
                <w:sz w:val="20"/>
              </w:rPr>
              <w:t>o item (ii) da</w:t>
            </w:r>
            <w:r w:rsidR="003E3DDE" w:rsidRPr="002C705C">
              <w:rPr>
                <w:rFonts w:ascii="Arial" w:hAnsi="Arial" w:cs="Arial"/>
                <w:sz w:val="20"/>
              </w:rPr>
              <w:t xml:space="preserve"> Cláusula 6.11.</w:t>
            </w:r>
          </w:p>
        </w:tc>
      </w:tr>
      <w:tr w:rsidR="00366E30" w:rsidRPr="002C705C" w14:paraId="2F4C814F" w14:textId="77777777" w:rsidTr="002E1765">
        <w:tc>
          <w:tcPr>
            <w:tcW w:w="1419" w:type="pct"/>
          </w:tcPr>
          <w:p w14:paraId="46238FD7"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“CETIP21”</w:t>
            </w:r>
          </w:p>
        </w:tc>
        <w:tc>
          <w:tcPr>
            <w:tcW w:w="3581" w:type="pct"/>
          </w:tcPr>
          <w:p w14:paraId="5D5209BD"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O CETIP21 – Títulos e Valores Mobiliários, administrado e operacionalizado pela B3.</w:t>
            </w:r>
          </w:p>
        </w:tc>
      </w:tr>
      <w:tr w:rsidR="00366E30" w:rsidRPr="002C705C" w14:paraId="3FBD8DE2" w14:textId="77777777" w:rsidTr="002E1765">
        <w:tc>
          <w:tcPr>
            <w:tcW w:w="1419" w:type="pct"/>
          </w:tcPr>
          <w:p w14:paraId="250991E3"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“CH 04”</w:t>
            </w:r>
          </w:p>
        </w:tc>
        <w:tc>
          <w:tcPr>
            <w:tcW w:w="3581" w:type="pct"/>
          </w:tcPr>
          <w:p w14:paraId="7B2E714D"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 xml:space="preserve">A </w:t>
            </w:r>
            <w:r w:rsidRPr="002C705C">
              <w:rPr>
                <w:rFonts w:ascii="Arial" w:hAnsi="Arial" w:cs="Arial"/>
                <w:b/>
                <w:bCs/>
                <w:sz w:val="20"/>
              </w:rPr>
              <w:t xml:space="preserve">CH 04 </w:t>
            </w:r>
            <w:r w:rsidR="00B123AC" w:rsidRPr="002C705C">
              <w:rPr>
                <w:rFonts w:ascii="Arial" w:hAnsi="Arial" w:cs="Arial"/>
                <w:b/>
                <w:bCs/>
                <w:sz w:val="20"/>
              </w:rPr>
              <w:t>Empreendimentos Imobiliários Ltda</w:t>
            </w:r>
            <w:r w:rsidRPr="002C705C">
              <w:rPr>
                <w:rFonts w:ascii="Arial" w:hAnsi="Arial" w:cs="Arial"/>
                <w:b/>
                <w:bCs/>
                <w:sz w:val="20"/>
              </w:rPr>
              <w:t>.</w:t>
            </w:r>
            <w:r w:rsidRPr="002C705C">
              <w:rPr>
                <w:rFonts w:ascii="Arial" w:hAnsi="Arial" w:cs="Arial"/>
                <w:sz w:val="20"/>
              </w:rPr>
              <w:t>, acima qualificada.</w:t>
            </w:r>
          </w:p>
        </w:tc>
      </w:tr>
      <w:tr w:rsidR="00366E30" w:rsidRPr="002C705C" w14:paraId="3E62E83A" w14:textId="77777777" w:rsidTr="002E1765">
        <w:tc>
          <w:tcPr>
            <w:tcW w:w="1419" w:type="pct"/>
          </w:tcPr>
          <w:p w14:paraId="65F8FB21" w14:textId="77777777" w:rsidR="00366E30" w:rsidRPr="002C705C" w:rsidRDefault="00366E30" w:rsidP="002E1765">
            <w:pPr>
              <w:spacing w:before="120" w:line="300" w:lineRule="auto"/>
              <w:jc w:val="left"/>
              <w:rPr>
                <w:rFonts w:ascii="Arial" w:hAnsi="Arial" w:cs="Arial"/>
                <w:b/>
                <w:bCs/>
                <w:sz w:val="20"/>
              </w:rPr>
            </w:pPr>
            <w:r w:rsidRPr="002C705C">
              <w:rPr>
                <w:rFonts w:ascii="Arial" w:hAnsi="Arial" w:cs="Arial"/>
                <w:b/>
                <w:bCs/>
                <w:sz w:val="20"/>
              </w:rPr>
              <w:t xml:space="preserve">“Companhia” </w:t>
            </w:r>
            <w:r w:rsidRPr="00AC5431">
              <w:rPr>
                <w:rFonts w:ascii="Arial" w:hAnsi="Arial" w:cs="Arial"/>
                <w:b/>
                <w:sz w:val="20"/>
              </w:rPr>
              <w:t xml:space="preserve">ou </w:t>
            </w:r>
            <w:r w:rsidRPr="002C705C">
              <w:rPr>
                <w:rFonts w:ascii="Arial" w:hAnsi="Arial" w:cs="Arial"/>
                <w:b/>
                <w:bCs/>
                <w:sz w:val="20"/>
              </w:rPr>
              <w:t>“Emissora”</w:t>
            </w:r>
          </w:p>
        </w:tc>
        <w:tc>
          <w:tcPr>
            <w:tcW w:w="3581" w:type="pct"/>
          </w:tcPr>
          <w:p w14:paraId="1BC70DA3" w14:textId="77777777" w:rsidR="00366E30" w:rsidRPr="002C705C" w:rsidRDefault="00366E30" w:rsidP="002E1765">
            <w:pPr>
              <w:spacing w:before="120" w:line="300" w:lineRule="auto"/>
              <w:rPr>
                <w:rFonts w:ascii="Arial" w:hAnsi="Arial" w:cs="Arial"/>
                <w:sz w:val="20"/>
              </w:rPr>
            </w:pPr>
            <w:r w:rsidRPr="002C705C">
              <w:rPr>
                <w:rFonts w:ascii="Arial" w:hAnsi="Arial" w:cs="Arial"/>
                <w:sz w:val="20"/>
              </w:rPr>
              <w:t xml:space="preserve">A </w:t>
            </w:r>
            <w:r w:rsidR="00B123AC" w:rsidRPr="002C705C">
              <w:rPr>
                <w:rFonts w:ascii="Arial" w:hAnsi="Arial" w:cs="Arial"/>
                <w:b/>
                <w:bCs/>
                <w:sz w:val="20"/>
              </w:rPr>
              <w:t xml:space="preserve">Carvalho Hosken </w:t>
            </w:r>
            <w:r w:rsidRPr="002C705C">
              <w:rPr>
                <w:rFonts w:ascii="Arial" w:hAnsi="Arial" w:cs="Arial"/>
                <w:b/>
                <w:bCs/>
                <w:sz w:val="20"/>
              </w:rPr>
              <w:t xml:space="preserve">S.A. </w:t>
            </w:r>
            <w:r w:rsidR="00B123AC" w:rsidRPr="002C705C">
              <w:rPr>
                <w:rFonts w:ascii="Arial" w:hAnsi="Arial" w:cs="Arial"/>
                <w:b/>
                <w:bCs/>
                <w:sz w:val="20"/>
              </w:rPr>
              <w:t>Engenharia e Construções</w:t>
            </w:r>
            <w:r w:rsidRPr="002C705C">
              <w:rPr>
                <w:rFonts w:ascii="Arial" w:hAnsi="Arial" w:cs="Arial"/>
                <w:sz w:val="20"/>
              </w:rPr>
              <w:t>, acima qualificada.</w:t>
            </w:r>
          </w:p>
        </w:tc>
      </w:tr>
      <w:tr w:rsidR="007011B7" w:rsidRPr="002C705C" w14:paraId="00E58B79" w14:textId="77777777" w:rsidTr="007011B7">
        <w:tc>
          <w:tcPr>
            <w:tcW w:w="1419" w:type="pct"/>
          </w:tcPr>
          <w:p w14:paraId="7373D3E1" w14:textId="77777777" w:rsidR="007011B7" w:rsidRPr="002C705C" w:rsidRDefault="007011B7" w:rsidP="007011B7">
            <w:pPr>
              <w:spacing w:before="120" w:line="300" w:lineRule="auto"/>
              <w:jc w:val="left"/>
              <w:rPr>
                <w:rFonts w:ascii="Arial" w:hAnsi="Arial" w:cs="Arial"/>
                <w:b/>
                <w:bCs/>
                <w:sz w:val="20"/>
              </w:rPr>
            </w:pPr>
            <w:r w:rsidRPr="002C705C">
              <w:rPr>
                <w:rFonts w:ascii="Arial" w:hAnsi="Arial" w:cs="Arial"/>
                <w:b/>
                <w:bCs/>
                <w:sz w:val="20"/>
              </w:rPr>
              <w:t>“Comunicação de Encerramento”</w:t>
            </w:r>
          </w:p>
        </w:tc>
        <w:tc>
          <w:tcPr>
            <w:tcW w:w="3581" w:type="pct"/>
          </w:tcPr>
          <w:p w14:paraId="3D9464A3" w14:textId="77777777" w:rsidR="007011B7" w:rsidRPr="002C705C" w:rsidRDefault="007011B7" w:rsidP="007011B7">
            <w:pPr>
              <w:spacing w:before="120" w:line="300" w:lineRule="auto"/>
              <w:rPr>
                <w:rFonts w:ascii="Arial" w:hAnsi="Arial" w:cs="Arial"/>
                <w:sz w:val="20"/>
              </w:rPr>
            </w:pPr>
            <w:r w:rsidRPr="002C705C">
              <w:rPr>
                <w:rFonts w:ascii="Arial" w:hAnsi="Arial" w:cs="Arial"/>
                <w:sz w:val="20"/>
              </w:rPr>
              <w:t>A comunicação de encerramento da Oferta, nos termos do artigo 8º da Instrução CVM 476, a ser enviado pelo Coordenador Líder.</w:t>
            </w:r>
          </w:p>
        </w:tc>
      </w:tr>
      <w:tr w:rsidR="00B75B04" w:rsidRPr="002C705C" w14:paraId="59E84CD6" w14:textId="77777777" w:rsidTr="007011B7">
        <w:tc>
          <w:tcPr>
            <w:tcW w:w="1419" w:type="pct"/>
          </w:tcPr>
          <w:p w14:paraId="012454A9" w14:textId="77777777" w:rsidR="00B75B04" w:rsidRPr="002C705C" w:rsidRDefault="00B75B04" w:rsidP="007011B7">
            <w:pPr>
              <w:spacing w:before="120" w:line="300" w:lineRule="auto"/>
              <w:jc w:val="left"/>
              <w:rPr>
                <w:rFonts w:ascii="Arial" w:hAnsi="Arial" w:cs="Arial"/>
                <w:b/>
                <w:bCs/>
                <w:sz w:val="20"/>
              </w:rPr>
            </w:pPr>
            <w:r w:rsidRPr="002C705C">
              <w:rPr>
                <w:rFonts w:ascii="Arial" w:hAnsi="Arial" w:cs="Arial"/>
                <w:b/>
                <w:bCs/>
                <w:sz w:val="20"/>
              </w:rPr>
              <w:t>“Condições para Integralização”</w:t>
            </w:r>
          </w:p>
        </w:tc>
        <w:tc>
          <w:tcPr>
            <w:tcW w:w="3581" w:type="pct"/>
          </w:tcPr>
          <w:p w14:paraId="69D0979B" w14:textId="77777777" w:rsidR="00B75B04" w:rsidRPr="002C705C" w:rsidRDefault="00B75B04" w:rsidP="007011B7">
            <w:pPr>
              <w:spacing w:before="120" w:line="300" w:lineRule="auto"/>
              <w:rPr>
                <w:rFonts w:ascii="Arial" w:hAnsi="Arial" w:cs="Arial"/>
                <w:sz w:val="20"/>
              </w:rPr>
            </w:pPr>
            <w:r w:rsidRPr="002C705C">
              <w:rPr>
                <w:rFonts w:ascii="Arial" w:hAnsi="Arial" w:cs="Arial"/>
                <w:sz w:val="20"/>
              </w:rPr>
              <w:t>São as seguintes condições precedentes</w:t>
            </w:r>
            <w:r w:rsidR="00BC57E4" w:rsidRPr="002C705C">
              <w:rPr>
                <w:rFonts w:ascii="Arial" w:hAnsi="Arial" w:cs="Arial"/>
                <w:sz w:val="20"/>
              </w:rPr>
              <w:t xml:space="preserve">, as quais </w:t>
            </w:r>
            <w:r w:rsidRPr="002C705C">
              <w:rPr>
                <w:rFonts w:ascii="Arial" w:hAnsi="Arial" w:cs="Arial"/>
                <w:sz w:val="20"/>
              </w:rPr>
              <w:t xml:space="preserve">deverão ser integral e cumulativamente implementadas para que </w:t>
            </w:r>
            <w:r w:rsidR="00CF72A1" w:rsidRPr="002C705C">
              <w:rPr>
                <w:rFonts w:ascii="Arial" w:hAnsi="Arial" w:cs="Arial"/>
                <w:sz w:val="20"/>
              </w:rPr>
              <w:t xml:space="preserve">ocorra </w:t>
            </w:r>
            <w:r w:rsidRPr="002C705C">
              <w:rPr>
                <w:rFonts w:ascii="Arial" w:hAnsi="Arial" w:cs="Arial"/>
                <w:sz w:val="20"/>
              </w:rPr>
              <w:t>a integralização das Debêntures</w:t>
            </w:r>
            <w:r w:rsidR="00BC57E4" w:rsidRPr="002C705C">
              <w:rPr>
                <w:rFonts w:ascii="Arial" w:hAnsi="Arial" w:cs="Arial"/>
                <w:sz w:val="20"/>
              </w:rPr>
              <w:t xml:space="preserve"> na Conta Vinculada da Companhia</w:t>
            </w:r>
            <w:r w:rsidRPr="002C705C">
              <w:rPr>
                <w:rFonts w:ascii="Arial" w:hAnsi="Arial" w:cs="Arial"/>
                <w:sz w:val="20"/>
              </w:rPr>
              <w:t>:</w:t>
            </w:r>
          </w:p>
          <w:p w14:paraId="02551434" w14:textId="77777777" w:rsidR="00B50FED" w:rsidRPr="002C705C" w:rsidRDefault="00B50FED" w:rsidP="002120BD">
            <w:pPr>
              <w:pStyle w:val="PargrafodaLista"/>
              <w:numPr>
                <w:ilvl w:val="0"/>
                <w:numId w:val="26"/>
              </w:numPr>
              <w:spacing w:before="120" w:line="300" w:lineRule="auto"/>
              <w:ind w:left="703"/>
              <w:contextualSpacing w:val="0"/>
              <w:rPr>
                <w:rFonts w:ascii="Arial" w:hAnsi="Arial" w:cs="Arial"/>
                <w:sz w:val="20"/>
              </w:rPr>
            </w:pPr>
            <w:r w:rsidRPr="002C705C">
              <w:rPr>
                <w:rFonts w:ascii="Arial" w:hAnsi="Arial" w:cs="Arial"/>
                <w:sz w:val="20"/>
              </w:rPr>
              <w:t>arquivamento e publicação da ata da AGE;</w:t>
            </w:r>
          </w:p>
          <w:p w14:paraId="14F4AF90" w14:textId="77777777" w:rsidR="00B75B04" w:rsidRPr="002C705C" w:rsidRDefault="00B50FED" w:rsidP="002120BD">
            <w:pPr>
              <w:pStyle w:val="PargrafodaLista"/>
              <w:numPr>
                <w:ilvl w:val="0"/>
                <w:numId w:val="26"/>
              </w:numPr>
              <w:spacing w:before="120" w:line="300" w:lineRule="auto"/>
              <w:ind w:left="703"/>
              <w:contextualSpacing w:val="0"/>
              <w:rPr>
                <w:rFonts w:ascii="Arial" w:hAnsi="Arial" w:cs="Arial"/>
                <w:sz w:val="20"/>
              </w:rPr>
            </w:pPr>
            <w:r w:rsidRPr="002C705C">
              <w:rPr>
                <w:rFonts w:ascii="Arial" w:hAnsi="Arial" w:cs="Arial"/>
                <w:sz w:val="20"/>
              </w:rPr>
              <w:t>inscrição deste instrumento perante a competente junta comercial;</w:t>
            </w:r>
          </w:p>
          <w:p w14:paraId="09FFE249" w14:textId="77777777" w:rsidR="00B50FED" w:rsidRPr="002C705C" w:rsidRDefault="00B50FED" w:rsidP="002120BD">
            <w:pPr>
              <w:pStyle w:val="PargrafodaLista"/>
              <w:numPr>
                <w:ilvl w:val="0"/>
                <w:numId w:val="26"/>
              </w:numPr>
              <w:spacing w:before="120" w:line="300" w:lineRule="auto"/>
              <w:ind w:left="703"/>
              <w:contextualSpacing w:val="0"/>
              <w:rPr>
                <w:rFonts w:ascii="Arial" w:hAnsi="Arial" w:cs="Arial"/>
                <w:sz w:val="20"/>
              </w:rPr>
            </w:pPr>
            <w:r w:rsidRPr="002C705C">
              <w:rPr>
                <w:rFonts w:ascii="Arial" w:hAnsi="Arial" w:cs="Arial"/>
                <w:sz w:val="20"/>
              </w:rPr>
              <w:t>protocolo do Contrato de Cessão Fiduciária nos competentes cartórios de registro de título e documentos; e</w:t>
            </w:r>
          </w:p>
          <w:p w14:paraId="3898D320" w14:textId="77777777" w:rsidR="00B50FED" w:rsidRPr="002C705C" w:rsidRDefault="00B50FED" w:rsidP="002120BD">
            <w:pPr>
              <w:pStyle w:val="PargrafodaLista"/>
              <w:numPr>
                <w:ilvl w:val="0"/>
                <w:numId w:val="26"/>
              </w:numPr>
              <w:spacing w:before="120" w:line="300" w:lineRule="auto"/>
              <w:ind w:left="703"/>
              <w:contextualSpacing w:val="0"/>
              <w:rPr>
                <w:rFonts w:ascii="Arial" w:hAnsi="Arial" w:cs="Arial"/>
                <w:sz w:val="20"/>
              </w:rPr>
            </w:pPr>
            <w:r w:rsidRPr="002C705C">
              <w:rPr>
                <w:rFonts w:ascii="Arial" w:hAnsi="Arial" w:cs="Arial"/>
                <w:sz w:val="20"/>
              </w:rPr>
              <w:t>protocolo do Contrato de Alienação Fiduciária no competente cartório de registro imobiliário.</w:t>
            </w:r>
          </w:p>
        </w:tc>
      </w:tr>
      <w:tr w:rsidR="00B75B04" w:rsidRPr="002C705C" w14:paraId="2EB1DCFD" w14:textId="77777777" w:rsidTr="007011B7">
        <w:tc>
          <w:tcPr>
            <w:tcW w:w="1419" w:type="pct"/>
          </w:tcPr>
          <w:p w14:paraId="3FD8A24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“Condições para Liberação”</w:t>
            </w:r>
          </w:p>
        </w:tc>
        <w:tc>
          <w:tcPr>
            <w:tcW w:w="3581" w:type="pct"/>
          </w:tcPr>
          <w:p w14:paraId="74D582C2"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as seguintes condições precedentes</w:t>
            </w:r>
            <w:r w:rsidR="00BC57E4" w:rsidRPr="002C705C">
              <w:rPr>
                <w:rFonts w:ascii="Arial" w:hAnsi="Arial" w:cs="Arial"/>
                <w:sz w:val="20"/>
              </w:rPr>
              <w:t xml:space="preserve">, as quais </w:t>
            </w:r>
            <w:r w:rsidRPr="002C705C">
              <w:rPr>
                <w:rFonts w:ascii="Arial" w:hAnsi="Arial" w:cs="Arial"/>
                <w:sz w:val="20"/>
              </w:rPr>
              <w:t>deverão ser integral e cumulativamente implementadas para que ocorr</w:t>
            </w:r>
            <w:r w:rsidR="00CF72A1" w:rsidRPr="002C705C">
              <w:rPr>
                <w:rFonts w:ascii="Arial" w:hAnsi="Arial" w:cs="Arial"/>
                <w:sz w:val="20"/>
              </w:rPr>
              <w:t>a</w:t>
            </w:r>
            <w:r w:rsidRPr="002C705C">
              <w:rPr>
                <w:rFonts w:ascii="Arial" w:hAnsi="Arial" w:cs="Arial"/>
                <w:sz w:val="20"/>
              </w:rPr>
              <w:t xml:space="preserve"> a liberação </w:t>
            </w:r>
            <w:r w:rsidR="00CF72A1" w:rsidRPr="002C705C">
              <w:rPr>
                <w:rFonts w:ascii="Arial" w:hAnsi="Arial" w:cs="Arial"/>
                <w:sz w:val="20"/>
              </w:rPr>
              <w:t xml:space="preserve">dos recursos mencionados no item (v) da Cláusula </w:t>
            </w:r>
            <w:r w:rsidR="0097027F" w:rsidRPr="002C705C">
              <w:rPr>
                <w:rFonts w:ascii="Arial" w:hAnsi="Arial" w:cs="Arial"/>
                <w:sz w:val="20"/>
              </w:rPr>
              <w:t>4</w:t>
            </w:r>
            <w:r w:rsidR="00CF72A1" w:rsidRPr="002C705C">
              <w:rPr>
                <w:rFonts w:ascii="Arial" w:hAnsi="Arial" w:cs="Arial"/>
                <w:sz w:val="20"/>
              </w:rPr>
              <w:t>.</w:t>
            </w:r>
            <w:r w:rsidR="001C4BBD" w:rsidRPr="002C705C">
              <w:rPr>
                <w:rFonts w:ascii="Arial" w:hAnsi="Arial" w:cs="Arial"/>
                <w:sz w:val="20"/>
              </w:rPr>
              <w:t>1</w:t>
            </w:r>
            <w:r w:rsidR="00CF72A1" w:rsidRPr="002C705C">
              <w:rPr>
                <w:rFonts w:ascii="Arial" w:hAnsi="Arial" w:cs="Arial"/>
                <w:sz w:val="20"/>
              </w:rPr>
              <w:t xml:space="preserve">., </w:t>
            </w:r>
            <w:r w:rsidRPr="002C705C">
              <w:rPr>
                <w:rFonts w:ascii="Arial" w:hAnsi="Arial" w:cs="Arial"/>
                <w:sz w:val="20"/>
              </w:rPr>
              <w:t>da Conta Vinculada da Companhia, para a Conta da Companhia:</w:t>
            </w:r>
          </w:p>
          <w:p w14:paraId="3E0642F0" w14:textId="77777777" w:rsidR="00B50FED" w:rsidRPr="002C705C" w:rsidRDefault="00B50FED" w:rsidP="002120BD">
            <w:pPr>
              <w:pStyle w:val="PargrafodaLista"/>
              <w:numPr>
                <w:ilvl w:val="0"/>
                <w:numId w:val="27"/>
              </w:numPr>
              <w:tabs>
                <w:tab w:val="left" w:pos="704"/>
              </w:tabs>
              <w:spacing w:before="120" w:line="300" w:lineRule="auto"/>
              <w:ind w:left="703" w:hanging="704"/>
              <w:contextualSpacing w:val="0"/>
              <w:rPr>
                <w:rFonts w:ascii="Arial" w:hAnsi="Arial" w:cs="Arial"/>
                <w:sz w:val="20"/>
              </w:rPr>
            </w:pPr>
            <w:r w:rsidRPr="002C705C">
              <w:rPr>
                <w:rFonts w:ascii="Arial" w:hAnsi="Arial" w:cs="Arial"/>
                <w:sz w:val="20"/>
              </w:rPr>
              <w:t>comprovação de quitação de todas as Dívidas</w:t>
            </w:r>
            <w:r w:rsidR="0083107A" w:rsidRPr="002C705C">
              <w:rPr>
                <w:rFonts w:ascii="Arial" w:hAnsi="Arial" w:cs="Arial"/>
                <w:sz w:val="20"/>
              </w:rPr>
              <w:t>;</w:t>
            </w:r>
          </w:p>
          <w:p w14:paraId="1142D1C6" w14:textId="197277BB" w:rsidR="00B50FED" w:rsidRPr="002C705C" w:rsidRDefault="0083107A" w:rsidP="002120BD">
            <w:pPr>
              <w:pStyle w:val="PargrafodaLista"/>
              <w:numPr>
                <w:ilvl w:val="0"/>
                <w:numId w:val="27"/>
              </w:numPr>
              <w:spacing w:before="120" w:line="300" w:lineRule="auto"/>
              <w:ind w:left="703"/>
              <w:contextualSpacing w:val="0"/>
              <w:rPr>
                <w:rFonts w:ascii="Arial" w:hAnsi="Arial" w:cs="Arial"/>
                <w:sz w:val="20"/>
              </w:rPr>
            </w:pPr>
            <w:r w:rsidRPr="002C705C">
              <w:rPr>
                <w:rFonts w:ascii="Arial" w:hAnsi="Arial" w:cs="Arial"/>
                <w:sz w:val="20"/>
              </w:rPr>
              <w:t xml:space="preserve">efetiva constituição da Cessão Fiduciária de Direitos Creditórios </w:t>
            </w:r>
            <w:r w:rsidR="00AA0F73">
              <w:rPr>
                <w:rFonts w:ascii="Arial" w:hAnsi="Arial" w:cs="Arial"/>
                <w:sz w:val="20"/>
              </w:rPr>
              <w:t>em favor</w:t>
            </w:r>
            <w:r w:rsidR="00AA0F73" w:rsidRPr="002C705C">
              <w:rPr>
                <w:rFonts w:ascii="Arial" w:hAnsi="Arial" w:cs="Arial"/>
                <w:sz w:val="20"/>
              </w:rPr>
              <w:t xml:space="preserve"> dos Debenturistas</w:t>
            </w:r>
            <w:r w:rsidR="00AA0F73">
              <w:rPr>
                <w:rFonts w:ascii="Arial" w:hAnsi="Arial" w:cs="Arial"/>
                <w:sz w:val="20"/>
              </w:rPr>
              <w:t>, representados pelo Agente Fiduciário</w:t>
            </w:r>
            <w:r w:rsidRPr="002C705C">
              <w:rPr>
                <w:rFonts w:ascii="Arial" w:hAnsi="Arial" w:cs="Arial"/>
                <w:sz w:val="20"/>
              </w:rPr>
              <w:t xml:space="preserve">, por meio do registro </w:t>
            </w:r>
            <w:r w:rsidR="00B50FED" w:rsidRPr="002C705C">
              <w:rPr>
                <w:rFonts w:ascii="Arial" w:hAnsi="Arial" w:cs="Arial"/>
                <w:sz w:val="20"/>
              </w:rPr>
              <w:t>do Contrato de Cessão Fiduciária nos competentes cartórios de registro de título e documentos;</w:t>
            </w:r>
          </w:p>
          <w:p w14:paraId="4B765193" w14:textId="3C9EE061" w:rsidR="00B75B04" w:rsidRPr="002C705C" w:rsidRDefault="0083107A" w:rsidP="002120BD">
            <w:pPr>
              <w:pStyle w:val="PargrafodaLista"/>
              <w:numPr>
                <w:ilvl w:val="0"/>
                <w:numId w:val="27"/>
              </w:numPr>
              <w:spacing w:before="120" w:line="300" w:lineRule="auto"/>
              <w:ind w:left="703"/>
              <w:contextualSpacing w:val="0"/>
              <w:rPr>
                <w:rFonts w:ascii="Arial" w:hAnsi="Arial" w:cs="Arial"/>
                <w:sz w:val="20"/>
              </w:rPr>
            </w:pPr>
            <w:r w:rsidRPr="002C705C">
              <w:rPr>
                <w:rFonts w:ascii="Arial" w:hAnsi="Arial" w:cs="Arial"/>
                <w:sz w:val="20"/>
              </w:rPr>
              <w:t xml:space="preserve">efetiva constituição da Alienação Fiduciária </w:t>
            </w:r>
            <w:r w:rsidR="00AA0F73">
              <w:rPr>
                <w:rFonts w:ascii="Arial" w:hAnsi="Arial" w:cs="Arial"/>
                <w:sz w:val="20"/>
              </w:rPr>
              <w:t>em favor</w:t>
            </w:r>
            <w:r w:rsidR="00AA0F73" w:rsidRPr="002C705C">
              <w:rPr>
                <w:rFonts w:ascii="Arial" w:hAnsi="Arial" w:cs="Arial"/>
                <w:sz w:val="20"/>
              </w:rPr>
              <w:t xml:space="preserve"> dos Debenturistas</w:t>
            </w:r>
            <w:r w:rsidR="00AA0F73">
              <w:rPr>
                <w:rFonts w:ascii="Arial" w:hAnsi="Arial" w:cs="Arial"/>
                <w:sz w:val="20"/>
              </w:rPr>
              <w:t>, representados pelo Agente Fiduciário</w:t>
            </w:r>
            <w:r w:rsidRPr="002C705C">
              <w:rPr>
                <w:rFonts w:ascii="Arial" w:hAnsi="Arial" w:cs="Arial"/>
                <w:sz w:val="20"/>
              </w:rPr>
              <w:t xml:space="preserve">, por meio do registro </w:t>
            </w:r>
            <w:r w:rsidR="00B50FED" w:rsidRPr="002C705C">
              <w:rPr>
                <w:rFonts w:ascii="Arial" w:hAnsi="Arial" w:cs="Arial"/>
                <w:sz w:val="20"/>
              </w:rPr>
              <w:t>do Contrato de Alienação Fiduciária no competente cartório de registro imobiliário</w:t>
            </w:r>
            <w:r w:rsidRPr="002C705C">
              <w:rPr>
                <w:rFonts w:ascii="Arial" w:hAnsi="Arial" w:cs="Arial"/>
                <w:sz w:val="20"/>
              </w:rPr>
              <w:t xml:space="preserve">, com a </w:t>
            </w:r>
            <w:r w:rsidR="00AA0F73">
              <w:rPr>
                <w:rFonts w:ascii="Arial" w:hAnsi="Arial" w:cs="Arial"/>
                <w:sz w:val="20"/>
              </w:rPr>
              <w:t xml:space="preserve">averbação </w:t>
            </w:r>
            <w:r w:rsidRPr="002C705C">
              <w:rPr>
                <w:rFonts w:ascii="Arial" w:hAnsi="Arial" w:cs="Arial"/>
                <w:sz w:val="20"/>
              </w:rPr>
              <w:t>da referida garantia na matrícula de todos os Imóveis; e</w:t>
            </w:r>
          </w:p>
          <w:p w14:paraId="15245A88" w14:textId="77777777" w:rsidR="0083107A" w:rsidRPr="002C705C" w:rsidRDefault="0083107A" w:rsidP="002120BD">
            <w:pPr>
              <w:pStyle w:val="PargrafodaLista"/>
              <w:numPr>
                <w:ilvl w:val="0"/>
                <w:numId w:val="27"/>
              </w:numPr>
              <w:spacing w:before="120" w:line="300" w:lineRule="auto"/>
              <w:ind w:left="703"/>
              <w:contextualSpacing w:val="0"/>
              <w:rPr>
                <w:rFonts w:ascii="Arial" w:hAnsi="Arial" w:cs="Arial"/>
                <w:sz w:val="20"/>
              </w:rPr>
            </w:pPr>
            <w:r w:rsidRPr="002C705C">
              <w:rPr>
                <w:rFonts w:ascii="Arial" w:hAnsi="Arial" w:cs="Arial"/>
                <w:sz w:val="20"/>
              </w:rPr>
              <w:lastRenderedPageBreak/>
              <w:t>confirmação de que a Razão de Garantia será respeitada após a respectiva liberação de recursos.</w:t>
            </w:r>
          </w:p>
        </w:tc>
      </w:tr>
      <w:tr w:rsidR="00B75B04" w:rsidRPr="002C705C" w14:paraId="743D19D4" w14:textId="77777777" w:rsidTr="007011B7">
        <w:tc>
          <w:tcPr>
            <w:tcW w:w="1419" w:type="pct"/>
          </w:tcPr>
          <w:p w14:paraId="7877979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“Conta da CH 04”</w:t>
            </w:r>
          </w:p>
        </w:tc>
        <w:tc>
          <w:tcPr>
            <w:tcW w:w="3581" w:type="pct"/>
          </w:tcPr>
          <w:p w14:paraId="1F009411" w14:textId="66A143DB" w:rsidR="00B75B04" w:rsidRPr="002C705C" w:rsidRDefault="00B75B04" w:rsidP="00B75B04">
            <w:pPr>
              <w:spacing w:before="120" w:line="300" w:lineRule="auto"/>
              <w:rPr>
                <w:rFonts w:ascii="Arial" w:hAnsi="Arial" w:cs="Arial"/>
                <w:sz w:val="20"/>
              </w:rPr>
            </w:pPr>
            <w:r w:rsidRPr="002C705C">
              <w:rPr>
                <w:rFonts w:ascii="Arial" w:hAnsi="Arial" w:cs="Arial"/>
                <w:sz w:val="20"/>
              </w:rPr>
              <w:t>A conta corrente nº</w:t>
            </w:r>
            <w:r w:rsidR="00FD58C6">
              <w:rPr>
                <w:rFonts w:ascii="Arial" w:hAnsi="Arial" w:cs="Arial"/>
                <w:sz w:val="20"/>
              </w:rPr>
              <w:t> </w:t>
            </w:r>
            <w:r w:rsidRPr="002C705C">
              <w:rPr>
                <w:rFonts w:ascii="Arial" w:hAnsi="Arial" w:cs="Arial"/>
                <w:sz w:val="20"/>
              </w:rPr>
              <w:t>000.00273-9 de titularidade da CH 04,</w:t>
            </w:r>
            <w:r w:rsidR="00C86B1F" w:rsidRPr="002C705C">
              <w:rPr>
                <w:rFonts w:ascii="Arial" w:hAnsi="Arial" w:cs="Arial"/>
                <w:sz w:val="20"/>
              </w:rPr>
              <w:t xml:space="preserve"> e de sua livre movimentação,</w:t>
            </w:r>
            <w:r w:rsidRPr="002C705C">
              <w:rPr>
                <w:rFonts w:ascii="Arial" w:hAnsi="Arial" w:cs="Arial"/>
                <w:sz w:val="20"/>
              </w:rPr>
              <w:t xml:space="preserve"> mantida na agência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3378 do Banco Bradesco S.A.</w:t>
            </w:r>
          </w:p>
        </w:tc>
      </w:tr>
      <w:tr w:rsidR="00B75B04" w:rsidRPr="002C705C" w14:paraId="6D20419F" w14:textId="77777777" w:rsidTr="007011B7">
        <w:tc>
          <w:tcPr>
            <w:tcW w:w="1419" w:type="pct"/>
          </w:tcPr>
          <w:p w14:paraId="6714C90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“Conta da Companhia”</w:t>
            </w:r>
          </w:p>
        </w:tc>
        <w:tc>
          <w:tcPr>
            <w:tcW w:w="3581" w:type="pct"/>
          </w:tcPr>
          <w:p w14:paraId="237225C8" w14:textId="5A07912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conta corrente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415.624-2 de titularidade da Companhia</w:t>
            </w:r>
            <w:r w:rsidR="00C86B1F" w:rsidRPr="002C705C">
              <w:rPr>
                <w:rFonts w:ascii="Arial" w:hAnsi="Arial" w:cs="Arial"/>
                <w:sz w:val="20"/>
              </w:rPr>
              <w:t xml:space="preserve">, e de sua livre movimentação, </w:t>
            </w:r>
            <w:r w:rsidRPr="002C705C">
              <w:rPr>
                <w:rFonts w:ascii="Arial" w:hAnsi="Arial" w:cs="Arial"/>
                <w:sz w:val="20"/>
              </w:rPr>
              <w:t xml:space="preserve">mantida na agência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3378 do Banco Bradesco S.A.</w:t>
            </w:r>
          </w:p>
        </w:tc>
      </w:tr>
      <w:tr w:rsidR="000212ED" w:rsidRPr="002C705C" w14:paraId="6FC5CFE1" w14:textId="77777777" w:rsidTr="007011B7">
        <w:tc>
          <w:tcPr>
            <w:tcW w:w="1419" w:type="pct"/>
          </w:tcPr>
          <w:p w14:paraId="0982540C" w14:textId="77777777" w:rsidR="000212ED" w:rsidRPr="002C705C" w:rsidRDefault="000212ED" w:rsidP="000212ED">
            <w:pPr>
              <w:spacing w:before="120" w:line="300" w:lineRule="auto"/>
              <w:jc w:val="left"/>
              <w:rPr>
                <w:rFonts w:ascii="Arial" w:hAnsi="Arial" w:cs="Arial"/>
                <w:b/>
                <w:bCs/>
                <w:sz w:val="20"/>
              </w:rPr>
            </w:pPr>
            <w:r w:rsidRPr="002C705C">
              <w:rPr>
                <w:rFonts w:ascii="Arial" w:hAnsi="Arial" w:cs="Arial"/>
                <w:b/>
                <w:bCs/>
                <w:sz w:val="20"/>
              </w:rPr>
              <w:t>“Conta Dívida ABC”</w:t>
            </w:r>
          </w:p>
        </w:tc>
        <w:tc>
          <w:tcPr>
            <w:tcW w:w="3581" w:type="pct"/>
          </w:tcPr>
          <w:p w14:paraId="67DEF765" w14:textId="77777777" w:rsidR="000212ED" w:rsidRPr="002C705C" w:rsidRDefault="004B22BB" w:rsidP="004B22BB">
            <w:pPr>
              <w:spacing w:before="120" w:line="300" w:lineRule="auto"/>
              <w:rPr>
                <w:rFonts w:ascii="Arial" w:hAnsi="Arial" w:cs="Arial"/>
                <w:sz w:val="20"/>
              </w:rPr>
            </w:pPr>
            <w:r w:rsidRPr="002C705C">
              <w:rPr>
                <w:rFonts w:ascii="Arial" w:hAnsi="Arial" w:cs="Arial"/>
                <w:sz w:val="20"/>
              </w:rPr>
              <w:t xml:space="preserve">A conta bancária de titularidade da Companhia, de nº 2.201.328-0, mantida na agência </w:t>
            </w:r>
            <w:r w:rsidR="00C407ED" w:rsidRPr="002C705C">
              <w:rPr>
                <w:rFonts w:ascii="Arial" w:hAnsi="Arial" w:cs="Arial"/>
                <w:sz w:val="20"/>
              </w:rPr>
              <w:t>nº </w:t>
            </w:r>
            <w:r w:rsidRPr="002C705C">
              <w:rPr>
                <w:rFonts w:ascii="Arial" w:hAnsi="Arial" w:cs="Arial"/>
                <w:sz w:val="20"/>
              </w:rPr>
              <w:t xml:space="preserve">0001-9 do Banco ABC Brasil S.A (246), e na qual devem ser depositados os </w:t>
            </w:r>
            <w:r w:rsidR="00C407ED" w:rsidRPr="002C705C">
              <w:rPr>
                <w:rFonts w:ascii="Arial" w:hAnsi="Arial" w:cs="Arial"/>
                <w:sz w:val="20"/>
              </w:rPr>
              <w:t xml:space="preserve">respectivos </w:t>
            </w:r>
            <w:r w:rsidRPr="002C705C">
              <w:rPr>
                <w:rFonts w:ascii="Arial" w:hAnsi="Arial" w:cs="Arial"/>
                <w:sz w:val="20"/>
              </w:rPr>
              <w:t>recursos necessários para a quitação da Dívida ABC.</w:t>
            </w:r>
          </w:p>
        </w:tc>
      </w:tr>
      <w:tr w:rsidR="000212ED" w:rsidRPr="002C705C" w14:paraId="5168C307" w14:textId="77777777" w:rsidTr="007011B7">
        <w:tc>
          <w:tcPr>
            <w:tcW w:w="1419" w:type="pct"/>
          </w:tcPr>
          <w:p w14:paraId="12C4E40D" w14:textId="77777777" w:rsidR="000212ED" w:rsidRPr="002C705C" w:rsidRDefault="000212ED" w:rsidP="000212ED">
            <w:pPr>
              <w:spacing w:before="120" w:line="300" w:lineRule="auto"/>
              <w:jc w:val="left"/>
              <w:rPr>
                <w:rFonts w:ascii="Arial" w:hAnsi="Arial" w:cs="Arial"/>
                <w:b/>
                <w:bCs/>
                <w:sz w:val="20"/>
              </w:rPr>
            </w:pPr>
            <w:r w:rsidRPr="002C705C">
              <w:rPr>
                <w:rFonts w:ascii="Arial" w:hAnsi="Arial" w:cs="Arial"/>
                <w:b/>
                <w:bCs/>
                <w:sz w:val="20"/>
              </w:rPr>
              <w:t>“Conta Dívida BBM”</w:t>
            </w:r>
          </w:p>
        </w:tc>
        <w:tc>
          <w:tcPr>
            <w:tcW w:w="3581" w:type="pct"/>
          </w:tcPr>
          <w:p w14:paraId="266D7D33" w14:textId="77777777" w:rsidR="00C407ED" w:rsidRPr="002C705C" w:rsidRDefault="004B22BB" w:rsidP="00C407ED">
            <w:pPr>
              <w:spacing w:before="120" w:line="300" w:lineRule="auto"/>
              <w:rPr>
                <w:rFonts w:ascii="Arial" w:hAnsi="Arial" w:cs="Arial"/>
                <w:sz w:val="20"/>
              </w:rPr>
            </w:pPr>
            <w:r w:rsidRPr="002C705C">
              <w:rPr>
                <w:rFonts w:ascii="Arial" w:hAnsi="Arial" w:cs="Arial"/>
                <w:sz w:val="20"/>
              </w:rPr>
              <w:t>A conta bancária de titularidade da Companhia, de nº </w:t>
            </w:r>
            <w:r w:rsidR="00C407ED" w:rsidRPr="002C705C">
              <w:rPr>
                <w:rFonts w:ascii="Arial" w:hAnsi="Arial" w:cs="Arial"/>
                <w:sz w:val="20"/>
              </w:rPr>
              <w:t>701.711-7</w:t>
            </w:r>
            <w:r w:rsidRPr="002C705C">
              <w:rPr>
                <w:rFonts w:ascii="Arial" w:hAnsi="Arial" w:cs="Arial"/>
                <w:sz w:val="20"/>
              </w:rPr>
              <w:t xml:space="preserve">, mantida na agência </w:t>
            </w:r>
            <w:r w:rsidR="00C407ED" w:rsidRPr="002C705C">
              <w:rPr>
                <w:rFonts w:ascii="Arial" w:hAnsi="Arial" w:cs="Arial"/>
                <w:sz w:val="20"/>
              </w:rPr>
              <w:t>nº </w:t>
            </w:r>
            <w:r w:rsidRPr="002C705C">
              <w:rPr>
                <w:rFonts w:ascii="Arial" w:hAnsi="Arial" w:cs="Arial"/>
                <w:sz w:val="20"/>
              </w:rPr>
              <w:t>000</w:t>
            </w:r>
            <w:r w:rsidR="00C407ED" w:rsidRPr="002C705C">
              <w:rPr>
                <w:rFonts w:ascii="Arial" w:hAnsi="Arial" w:cs="Arial"/>
                <w:sz w:val="20"/>
              </w:rPr>
              <w:t>2</w:t>
            </w:r>
            <w:r w:rsidRPr="002C705C">
              <w:rPr>
                <w:rFonts w:ascii="Arial" w:hAnsi="Arial" w:cs="Arial"/>
                <w:sz w:val="20"/>
              </w:rPr>
              <w:t xml:space="preserve"> do Banco </w:t>
            </w:r>
            <w:r w:rsidR="00C407ED" w:rsidRPr="002C705C">
              <w:rPr>
                <w:rFonts w:ascii="Arial" w:hAnsi="Arial" w:cs="Arial"/>
                <w:sz w:val="20"/>
              </w:rPr>
              <w:t>BBM</w:t>
            </w:r>
            <w:r w:rsidRPr="002C705C">
              <w:rPr>
                <w:rFonts w:ascii="Arial" w:hAnsi="Arial" w:cs="Arial"/>
                <w:sz w:val="20"/>
              </w:rPr>
              <w:t xml:space="preserve"> (</w:t>
            </w:r>
            <w:r w:rsidR="00C407ED" w:rsidRPr="002C705C">
              <w:rPr>
                <w:rFonts w:ascii="Arial" w:hAnsi="Arial" w:cs="Arial"/>
                <w:sz w:val="20"/>
              </w:rPr>
              <w:t>107</w:t>
            </w:r>
            <w:r w:rsidRPr="002C705C">
              <w:rPr>
                <w:rFonts w:ascii="Arial" w:hAnsi="Arial" w:cs="Arial"/>
                <w:sz w:val="20"/>
              </w:rPr>
              <w:t xml:space="preserve">), e na qual devem ser depositados os </w:t>
            </w:r>
            <w:r w:rsidR="00C407ED" w:rsidRPr="002C705C">
              <w:rPr>
                <w:rFonts w:ascii="Arial" w:hAnsi="Arial" w:cs="Arial"/>
                <w:sz w:val="20"/>
              </w:rPr>
              <w:t xml:space="preserve">respectivos </w:t>
            </w:r>
            <w:r w:rsidRPr="002C705C">
              <w:rPr>
                <w:rFonts w:ascii="Arial" w:hAnsi="Arial" w:cs="Arial"/>
                <w:sz w:val="20"/>
              </w:rPr>
              <w:t xml:space="preserve">recursos necessários para a quitação da Dívida </w:t>
            </w:r>
            <w:r w:rsidR="00C407ED" w:rsidRPr="002C705C">
              <w:rPr>
                <w:rFonts w:ascii="Arial" w:hAnsi="Arial" w:cs="Arial"/>
                <w:sz w:val="20"/>
              </w:rPr>
              <w:t>BBM</w:t>
            </w:r>
            <w:r w:rsidRPr="002C705C">
              <w:rPr>
                <w:rFonts w:ascii="Arial" w:hAnsi="Arial" w:cs="Arial"/>
                <w:sz w:val="20"/>
              </w:rPr>
              <w:t>.</w:t>
            </w:r>
          </w:p>
        </w:tc>
      </w:tr>
      <w:tr w:rsidR="000212ED" w:rsidRPr="002C705C" w14:paraId="3CE13E18" w14:textId="77777777" w:rsidTr="007011B7">
        <w:tc>
          <w:tcPr>
            <w:tcW w:w="1419" w:type="pct"/>
          </w:tcPr>
          <w:p w14:paraId="3B0EB18B" w14:textId="77777777" w:rsidR="000212ED" w:rsidRPr="002C705C" w:rsidRDefault="000212ED" w:rsidP="000212ED">
            <w:pPr>
              <w:spacing w:before="120" w:line="300" w:lineRule="auto"/>
              <w:jc w:val="left"/>
              <w:rPr>
                <w:rFonts w:ascii="Arial" w:hAnsi="Arial" w:cs="Arial"/>
                <w:b/>
                <w:bCs/>
                <w:sz w:val="20"/>
              </w:rPr>
            </w:pPr>
            <w:r w:rsidRPr="002C705C">
              <w:rPr>
                <w:rFonts w:ascii="Arial" w:hAnsi="Arial" w:cs="Arial"/>
                <w:b/>
                <w:bCs/>
                <w:sz w:val="20"/>
              </w:rPr>
              <w:t>“Conta Dívida BTG”</w:t>
            </w:r>
          </w:p>
        </w:tc>
        <w:tc>
          <w:tcPr>
            <w:tcW w:w="3581" w:type="pct"/>
          </w:tcPr>
          <w:p w14:paraId="3DBDFEB5" w14:textId="77777777" w:rsidR="000212ED" w:rsidRPr="002C705C" w:rsidRDefault="00C407ED" w:rsidP="000212ED">
            <w:pPr>
              <w:spacing w:before="120" w:line="300" w:lineRule="auto"/>
              <w:rPr>
                <w:rFonts w:ascii="Arial" w:hAnsi="Arial" w:cs="Arial"/>
                <w:sz w:val="20"/>
              </w:rPr>
            </w:pPr>
            <w:r w:rsidRPr="002C705C">
              <w:rPr>
                <w:rFonts w:ascii="Arial" w:hAnsi="Arial" w:cs="Arial"/>
                <w:sz w:val="20"/>
              </w:rPr>
              <w:t>As contas bancárias de titularidade da Companhia, de nº 267.650 e nº 59594-4, mantidas na agência nº 0001 do Banco BTG Pactual (208), e nas quais devem ser depositados os respectivos recursos necessários para a quitação da Dívida BTG.</w:t>
            </w:r>
          </w:p>
        </w:tc>
      </w:tr>
      <w:tr w:rsidR="000212ED" w:rsidRPr="002C705C" w14:paraId="4893F583" w14:textId="77777777" w:rsidTr="007011B7">
        <w:tc>
          <w:tcPr>
            <w:tcW w:w="1419" w:type="pct"/>
          </w:tcPr>
          <w:p w14:paraId="2817FE7B" w14:textId="77777777" w:rsidR="000212ED" w:rsidRPr="002C705C" w:rsidRDefault="000212ED" w:rsidP="000212ED">
            <w:pPr>
              <w:spacing w:before="120" w:line="300" w:lineRule="auto"/>
              <w:jc w:val="left"/>
              <w:rPr>
                <w:rFonts w:ascii="Arial" w:hAnsi="Arial" w:cs="Arial"/>
                <w:b/>
                <w:bCs/>
                <w:sz w:val="20"/>
              </w:rPr>
            </w:pPr>
            <w:r w:rsidRPr="002C705C">
              <w:rPr>
                <w:rFonts w:ascii="Arial" w:hAnsi="Arial" w:cs="Arial"/>
                <w:b/>
                <w:bCs/>
                <w:sz w:val="20"/>
              </w:rPr>
              <w:t>“Conta Dívida Ourinvest”</w:t>
            </w:r>
          </w:p>
        </w:tc>
        <w:tc>
          <w:tcPr>
            <w:tcW w:w="3581" w:type="pct"/>
          </w:tcPr>
          <w:p w14:paraId="3B8A6D68" w14:textId="77777777" w:rsidR="00C407ED" w:rsidRPr="002C705C" w:rsidRDefault="00C407ED" w:rsidP="00C407ED">
            <w:pPr>
              <w:spacing w:before="120" w:line="300" w:lineRule="auto"/>
              <w:rPr>
                <w:rFonts w:ascii="Arial" w:hAnsi="Arial" w:cs="Arial"/>
                <w:sz w:val="20"/>
              </w:rPr>
            </w:pPr>
            <w:r w:rsidRPr="002C705C">
              <w:rPr>
                <w:rFonts w:ascii="Arial" w:hAnsi="Arial" w:cs="Arial"/>
                <w:sz w:val="20"/>
              </w:rPr>
              <w:t>A conta bancária de titularidade da Ourinvest, de nº 3586-6, mantida na agência nº 2374 do Banco Bradesco S.A. (237), e na qual devem ser depositados os respectivos recursos necessários para a quitação da Dívida Ourinvest.</w:t>
            </w:r>
          </w:p>
        </w:tc>
      </w:tr>
      <w:tr w:rsidR="00B75B04" w:rsidRPr="002C705C" w14:paraId="2DD6BB27" w14:textId="77777777" w:rsidTr="007011B7">
        <w:tc>
          <w:tcPr>
            <w:tcW w:w="1419" w:type="pct"/>
          </w:tcPr>
          <w:p w14:paraId="6F3E8E69"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“Conta Vinculada da CH 04”</w:t>
            </w:r>
          </w:p>
        </w:tc>
        <w:tc>
          <w:tcPr>
            <w:tcW w:w="3581" w:type="pct"/>
          </w:tcPr>
          <w:p w14:paraId="4DEA3A98" w14:textId="709DBC0A"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conta vinculada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 xml:space="preserve">48611-1 de titularidade da CH 04, mantida na agência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001 do Banco Depositário.</w:t>
            </w:r>
          </w:p>
        </w:tc>
      </w:tr>
      <w:tr w:rsidR="00B75B04" w:rsidRPr="002C705C" w14:paraId="24D148CB" w14:textId="77777777" w:rsidTr="007011B7">
        <w:tc>
          <w:tcPr>
            <w:tcW w:w="1419" w:type="pct"/>
          </w:tcPr>
          <w:p w14:paraId="21D68A28"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“Conta Vinculada da Companhia”</w:t>
            </w:r>
          </w:p>
        </w:tc>
        <w:tc>
          <w:tcPr>
            <w:tcW w:w="3581" w:type="pct"/>
          </w:tcPr>
          <w:p w14:paraId="3E7EE2D8" w14:textId="70F49D62"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conta vinculada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 xml:space="preserve">48610-9 de titularidade da Companhia, mantida na agência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001 do Banco Depositário.</w:t>
            </w:r>
          </w:p>
        </w:tc>
      </w:tr>
      <w:tr w:rsidR="00B75B04" w:rsidRPr="002C705C" w14:paraId="7ED2C563" w14:textId="77777777" w:rsidTr="007011B7">
        <w:tc>
          <w:tcPr>
            <w:tcW w:w="1419" w:type="pct"/>
          </w:tcPr>
          <w:p w14:paraId="0BE262CD"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“Contas Vinculadas”</w:t>
            </w:r>
          </w:p>
        </w:tc>
        <w:tc>
          <w:tcPr>
            <w:tcW w:w="3581" w:type="pct"/>
          </w:tcPr>
          <w:p w14:paraId="06F4F7CA"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Conta Vinculada da Companhia e a Conta Vinculada da CH 04, quando mencionados em conjunto.</w:t>
            </w:r>
          </w:p>
        </w:tc>
      </w:tr>
      <w:tr w:rsidR="00B75B04" w:rsidRPr="002C705C" w14:paraId="7EE3EE6A" w14:textId="77777777" w:rsidTr="002E1765">
        <w:tc>
          <w:tcPr>
            <w:tcW w:w="1419" w:type="pct"/>
          </w:tcPr>
          <w:p w14:paraId="76EB7254"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“Contrato de Alienação Fiduciária”</w:t>
            </w:r>
          </w:p>
        </w:tc>
        <w:tc>
          <w:tcPr>
            <w:tcW w:w="3581" w:type="pct"/>
          </w:tcPr>
          <w:p w14:paraId="418DFB06" w14:textId="77777777" w:rsidR="00B75B04" w:rsidRPr="002C705C" w:rsidRDefault="00B75B04" w:rsidP="00B75B04">
            <w:pPr>
              <w:spacing w:before="120" w:line="300" w:lineRule="auto"/>
              <w:rPr>
                <w:rFonts w:ascii="Arial" w:hAnsi="Arial" w:cs="Arial"/>
                <w:sz w:val="20"/>
              </w:rPr>
            </w:pPr>
            <w:r w:rsidRPr="00AC5431">
              <w:rPr>
                <w:rFonts w:ascii="Arial" w:hAnsi="Arial" w:cs="Arial"/>
                <w:i/>
                <w:sz w:val="20"/>
              </w:rPr>
              <w:t>O Instrumento Particular de Alienação Fiduciária em Garantia de Bens Imóveis e Outras Avenças</w:t>
            </w:r>
            <w:r w:rsidRPr="002C705C">
              <w:rPr>
                <w:rFonts w:ascii="Arial" w:hAnsi="Arial" w:cs="Arial"/>
                <w:sz w:val="20"/>
              </w:rPr>
              <w:t>, celebrado em favor do</w:t>
            </w:r>
            <w:r w:rsidR="00093A44" w:rsidRPr="002C705C">
              <w:rPr>
                <w:rFonts w:ascii="Arial" w:hAnsi="Arial" w:cs="Arial"/>
                <w:sz w:val="20"/>
              </w:rPr>
              <w:t>s Debenturistas representados pelo</w:t>
            </w:r>
            <w:r w:rsidRPr="002C705C">
              <w:rPr>
                <w:rFonts w:ascii="Arial" w:hAnsi="Arial" w:cs="Arial"/>
                <w:sz w:val="20"/>
              </w:rPr>
              <w:t xml:space="preserve"> Agente Fiduciário, pela Companhia e pela CH 04, por meio do qual é constituída a Alienação Fiduciária de Imóveis.</w:t>
            </w:r>
          </w:p>
        </w:tc>
      </w:tr>
      <w:tr w:rsidR="00B75B04" w:rsidRPr="002C705C" w14:paraId="061F0CD2" w14:textId="77777777" w:rsidTr="002E1765">
        <w:tc>
          <w:tcPr>
            <w:tcW w:w="1419" w:type="pct"/>
          </w:tcPr>
          <w:p w14:paraId="093E6587"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“Contrato de Cessão Fiduciária”</w:t>
            </w:r>
          </w:p>
        </w:tc>
        <w:tc>
          <w:tcPr>
            <w:tcW w:w="3581" w:type="pct"/>
          </w:tcPr>
          <w:p w14:paraId="39C999D3" w14:textId="77777777" w:rsidR="00B75B04" w:rsidRPr="002C705C" w:rsidRDefault="00B75B04" w:rsidP="00B75B04">
            <w:pPr>
              <w:spacing w:before="120" w:line="300" w:lineRule="auto"/>
              <w:rPr>
                <w:rFonts w:ascii="Arial" w:hAnsi="Arial" w:cs="Arial"/>
                <w:sz w:val="20"/>
              </w:rPr>
            </w:pPr>
            <w:r w:rsidRPr="002C705C">
              <w:rPr>
                <w:rFonts w:ascii="Arial" w:hAnsi="Arial" w:cs="Arial"/>
                <w:i/>
                <w:iCs/>
                <w:sz w:val="20"/>
              </w:rPr>
              <w:t>Instrumento Particular de Cessão Fiduciária em Garantia de Direitos Creditórios</w:t>
            </w:r>
            <w:r w:rsidRPr="002C705C">
              <w:rPr>
                <w:rFonts w:ascii="Arial" w:hAnsi="Arial" w:cs="Arial"/>
                <w:sz w:val="20"/>
              </w:rPr>
              <w:t>, celebrado em favor do</w:t>
            </w:r>
            <w:r w:rsidR="00093A44" w:rsidRPr="002C705C">
              <w:rPr>
                <w:rFonts w:ascii="Arial" w:hAnsi="Arial" w:cs="Arial"/>
                <w:sz w:val="20"/>
              </w:rPr>
              <w:t>s Debenturistas representados pelo</w:t>
            </w:r>
            <w:r w:rsidRPr="002C705C">
              <w:rPr>
                <w:rFonts w:ascii="Arial" w:hAnsi="Arial" w:cs="Arial"/>
                <w:sz w:val="20"/>
              </w:rPr>
              <w:t xml:space="preserve"> Agente Fiduciário, pela Companhia e pela CH 04, por meio do qual é constituída a Cessão Fiduciária de Direitos Creditórios.</w:t>
            </w:r>
          </w:p>
        </w:tc>
      </w:tr>
      <w:tr w:rsidR="00B75B04" w:rsidRPr="002C705C" w14:paraId="207E1D3D" w14:textId="77777777" w:rsidTr="002E1765">
        <w:tc>
          <w:tcPr>
            <w:tcW w:w="1419" w:type="pct"/>
          </w:tcPr>
          <w:p w14:paraId="703B8D9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“Contrato de Distribuição”</w:t>
            </w:r>
          </w:p>
        </w:tc>
        <w:tc>
          <w:tcPr>
            <w:tcW w:w="3581" w:type="pct"/>
          </w:tcPr>
          <w:p w14:paraId="37B471CA" w14:textId="77777777" w:rsidR="00B75B04" w:rsidRPr="00486929" w:rsidRDefault="00B75B04" w:rsidP="00B75B04">
            <w:pPr>
              <w:spacing w:before="120" w:line="300" w:lineRule="auto"/>
              <w:rPr>
                <w:rFonts w:ascii="Arial" w:hAnsi="Arial" w:cs="Arial"/>
                <w:iCs/>
                <w:sz w:val="20"/>
              </w:rPr>
            </w:pPr>
            <w:r w:rsidRPr="002C705C">
              <w:rPr>
                <w:rFonts w:ascii="Arial" w:hAnsi="Arial" w:cs="Arial"/>
                <w:sz w:val="20"/>
              </w:rPr>
              <w:t xml:space="preserve">O </w:t>
            </w:r>
            <w:r w:rsidRPr="00AC5431">
              <w:rPr>
                <w:rFonts w:ascii="Arial" w:hAnsi="Arial" w:cs="Arial"/>
                <w:i/>
                <w:sz w:val="20"/>
              </w:rPr>
              <w:t xml:space="preserve">Contrato de Estruturação, Coordenação e Colocação Pública, com Esforços Restritos de Distribuição, sob o Regime de Garantia Firme de Subscrição, de Debêntures Simples, Não Conversíveis em Ações, </w:t>
            </w:r>
            <w:r w:rsidRPr="002C705C">
              <w:rPr>
                <w:rFonts w:ascii="Arial" w:hAnsi="Arial" w:cs="Arial"/>
                <w:i/>
                <w:sz w:val="20"/>
              </w:rPr>
              <w:t xml:space="preserve">em Série Única, </w:t>
            </w:r>
            <w:r w:rsidRPr="00AC5431">
              <w:rPr>
                <w:rFonts w:ascii="Arial" w:hAnsi="Arial" w:cs="Arial"/>
                <w:i/>
                <w:sz w:val="20"/>
              </w:rPr>
              <w:t xml:space="preserve">da Espécie Quirografária, a </w:t>
            </w:r>
            <w:r w:rsidRPr="002C705C">
              <w:rPr>
                <w:rFonts w:ascii="Arial" w:hAnsi="Arial" w:cs="Arial"/>
                <w:i/>
                <w:sz w:val="20"/>
              </w:rPr>
              <w:t>ser</w:t>
            </w:r>
            <w:r w:rsidRPr="00AC5431">
              <w:rPr>
                <w:rFonts w:ascii="Arial" w:hAnsi="Arial" w:cs="Arial"/>
                <w:i/>
                <w:sz w:val="20"/>
              </w:rPr>
              <w:t xml:space="preserve"> Convolada em Garantia Real, </w:t>
            </w:r>
            <w:r w:rsidRPr="002C705C">
              <w:rPr>
                <w:rFonts w:ascii="Arial" w:hAnsi="Arial" w:cs="Arial"/>
                <w:i/>
                <w:sz w:val="20"/>
              </w:rPr>
              <w:t>com</w:t>
            </w:r>
            <w:r w:rsidRPr="00AC5431">
              <w:rPr>
                <w:rFonts w:ascii="Arial" w:hAnsi="Arial" w:cs="Arial"/>
                <w:i/>
                <w:sz w:val="20"/>
              </w:rPr>
              <w:t xml:space="preserve"> Garantia Fidejussória Adicional, da 4ª (quarta) Emissão da Carvalho Hosken </w:t>
            </w:r>
            <w:r w:rsidRPr="00AC5431">
              <w:rPr>
                <w:rFonts w:ascii="Arial" w:hAnsi="Arial" w:cs="Arial"/>
                <w:i/>
                <w:sz w:val="20"/>
              </w:rPr>
              <w:lastRenderedPageBreak/>
              <w:t>S.A. Engenharia e Construções</w:t>
            </w:r>
            <w:r w:rsidRPr="00AC5431">
              <w:rPr>
                <w:rFonts w:ascii="Arial" w:hAnsi="Arial" w:cs="Arial"/>
                <w:iCs/>
                <w:sz w:val="20"/>
              </w:rPr>
              <w:t>, celebrado entre a Emissora e o Coordenador Líder.</w:t>
            </w:r>
          </w:p>
        </w:tc>
      </w:tr>
      <w:tr w:rsidR="00B75B04" w:rsidRPr="002C705C" w14:paraId="168CF82A" w14:textId="77777777" w:rsidTr="002E1765">
        <w:tc>
          <w:tcPr>
            <w:tcW w:w="1419" w:type="pct"/>
          </w:tcPr>
          <w:p w14:paraId="2134723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“Contratos de Garantia”</w:t>
            </w:r>
          </w:p>
        </w:tc>
        <w:tc>
          <w:tcPr>
            <w:tcW w:w="3581" w:type="pct"/>
          </w:tcPr>
          <w:p w14:paraId="740FA07E"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Contrato de Alienação Fiduciária e o Contrato de Cessão Fiduciária, quando mencionados em conjunto.</w:t>
            </w:r>
          </w:p>
        </w:tc>
      </w:tr>
      <w:tr w:rsidR="00B75B04" w:rsidRPr="002C705C" w14:paraId="197A8AEC" w14:textId="77777777" w:rsidTr="002E1765">
        <w:tc>
          <w:tcPr>
            <w:tcW w:w="1419" w:type="pct"/>
          </w:tcPr>
          <w:p w14:paraId="3919166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“Contrato Imobiliário”</w:t>
            </w:r>
          </w:p>
        </w:tc>
        <w:tc>
          <w:tcPr>
            <w:tcW w:w="3581" w:type="pct"/>
          </w:tcPr>
          <w:p w14:paraId="127E7C7D" w14:textId="1A11CAA6" w:rsidR="00B75B04" w:rsidRPr="002C705C" w:rsidRDefault="00B75B04" w:rsidP="0003070A">
            <w:pPr>
              <w:spacing w:before="120" w:line="300" w:lineRule="auto"/>
              <w:rPr>
                <w:rFonts w:ascii="Arial" w:hAnsi="Arial" w:cs="Arial"/>
                <w:sz w:val="20"/>
              </w:rPr>
            </w:pPr>
            <w:r w:rsidRPr="002C705C">
              <w:rPr>
                <w:rFonts w:ascii="Arial" w:hAnsi="Arial" w:cs="Arial"/>
                <w:sz w:val="20"/>
              </w:rPr>
              <w:t>O eventual contrato de compra e venda de imóvel</w:t>
            </w:r>
            <w:r w:rsidR="00E6346C" w:rsidRPr="002C705C">
              <w:rPr>
                <w:rFonts w:ascii="Arial" w:hAnsi="Arial" w:cs="Arial"/>
                <w:sz w:val="20"/>
              </w:rPr>
              <w:t>,</w:t>
            </w:r>
            <w:r w:rsidRPr="002C705C">
              <w:rPr>
                <w:rFonts w:ascii="Arial" w:hAnsi="Arial" w:cs="Arial"/>
                <w:sz w:val="20"/>
              </w:rPr>
              <w:t xml:space="preserve"> ou </w:t>
            </w:r>
            <w:r w:rsidR="00E6346C" w:rsidRPr="002C705C">
              <w:rPr>
                <w:rFonts w:ascii="Arial" w:hAnsi="Arial" w:cs="Arial"/>
                <w:sz w:val="20"/>
              </w:rPr>
              <w:t xml:space="preserve">contrato de </w:t>
            </w:r>
            <w:r w:rsidRPr="002C705C">
              <w:rPr>
                <w:rFonts w:ascii="Arial" w:hAnsi="Arial" w:cs="Arial"/>
                <w:sz w:val="20"/>
              </w:rPr>
              <w:t>financiamento</w:t>
            </w:r>
            <w:r w:rsidR="00E6346C" w:rsidRPr="002C705C">
              <w:rPr>
                <w:rFonts w:ascii="Arial" w:hAnsi="Arial" w:cs="Arial"/>
                <w:sz w:val="20"/>
              </w:rPr>
              <w:t xml:space="preserve"> </w:t>
            </w:r>
            <w:r w:rsidR="0003070A" w:rsidRPr="002C705C">
              <w:rPr>
                <w:rFonts w:ascii="Arial" w:hAnsi="Arial" w:cs="Arial"/>
                <w:sz w:val="20"/>
              </w:rPr>
              <w:t xml:space="preserve">de aquisição de Unidade </w:t>
            </w:r>
            <w:r w:rsidR="00E6346C" w:rsidRPr="002C705C">
              <w:rPr>
                <w:rFonts w:ascii="Arial" w:hAnsi="Arial" w:cs="Arial"/>
                <w:sz w:val="20"/>
              </w:rPr>
              <w:t>realizado por instituição financeira diretamente ao adquirente final</w:t>
            </w:r>
            <w:r w:rsidR="00AA0F73">
              <w:rPr>
                <w:rFonts w:ascii="Arial" w:hAnsi="Arial" w:cs="Arial"/>
                <w:sz w:val="20"/>
              </w:rPr>
              <w:t>.</w:t>
            </w:r>
          </w:p>
        </w:tc>
      </w:tr>
      <w:tr w:rsidR="00B75B04" w:rsidRPr="002C705C" w14:paraId="3477056D" w14:textId="77777777" w:rsidTr="002E1765">
        <w:tc>
          <w:tcPr>
            <w:tcW w:w="1419" w:type="pct"/>
          </w:tcPr>
          <w:p w14:paraId="0D304C77"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“CNPJ”</w:t>
            </w:r>
          </w:p>
        </w:tc>
        <w:tc>
          <w:tcPr>
            <w:tcW w:w="3581" w:type="pct"/>
          </w:tcPr>
          <w:p w14:paraId="10F224B6"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Cadastro Nacional da Pessoa Jurídica.</w:t>
            </w:r>
          </w:p>
        </w:tc>
      </w:tr>
      <w:tr w:rsidR="00B75B04" w:rsidRPr="002C705C" w14:paraId="4BE91978" w14:textId="77777777" w:rsidTr="002E1765">
        <w:tc>
          <w:tcPr>
            <w:tcW w:w="1419" w:type="pct"/>
          </w:tcPr>
          <w:p w14:paraId="5517FFFC"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“Código ANBIMA”</w:t>
            </w:r>
          </w:p>
        </w:tc>
        <w:tc>
          <w:tcPr>
            <w:tcW w:w="3581" w:type="pct"/>
          </w:tcPr>
          <w:p w14:paraId="14C45B23" w14:textId="77777777" w:rsidR="00B75B04" w:rsidRPr="002C705C" w:rsidRDefault="00B75B04" w:rsidP="00B75B04">
            <w:pPr>
              <w:spacing w:before="120" w:line="300" w:lineRule="auto"/>
              <w:rPr>
                <w:rFonts w:ascii="Arial" w:hAnsi="Arial" w:cs="Arial"/>
                <w:iCs/>
                <w:sz w:val="20"/>
              </w:rPr>
            </w:pPr>
            <w:r w:rsidRPr="002C705C">
              <w:rPr>
                <w:rFonts w:ascii="Arial" w:hAnsi="Arial" w:cs="Arial"/>
                <w:sz w:val="20"/>
              </w:rPr>
              <w:t xml:space="preserve">O </w:t>
            </w:r>
            <w:r w:rsidRPr="00AC5431">
              <w:rPr>
                <w:rFonts w:ascii="Arial" w:hAnsi="Arial" w:cs="Arial"/>
                <w:i/>
                <w:sz w:val="20"/>
              </w:rPr>
              <w:t>Código ANBIMA de Regulação e Melhores Práticas para Estruturação, Coordenação e Distribuição de Ofertas Públicas de Valores Mobiliários e Ofertas Públicas de Aquisição de Valores Mobiliários</w:t>
            </w:r>
            <w:r w:rsidRPr="00486929">
              <w:rPr>
                <w:rFonts w:ascii="Arial" w:hAnsi="Arial" w:cs="Arial"/>
                <w:iCs/>
                <w:sz w:val="20"/>
              </w:rPr>
              <w:t>.</w:t>
            </w:r>
          </w:p>
        </w:tc>
      </w:tr>
      <w:tr w:rsidR="00B75B04" w:rsidRPr="002C705C" w14:paraId="4EA10B41" w14:textId="77777777" w:rsidTr="002E1765">
        <w:tc>
          <w:tcPr>
            <w:tcW w:w="1419" w:type="pct"/>
          </w:tcPr>
          <w:p w14:paraId="4882DC9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“Código Civil”</w:t>
            </w:r>
          </w:p>
        </w:tc>
        <w:tc>
          <w:tcPr>
            <w:tcW w:w="3581" w:type="pct"/>
          </w:tcPr>
          <w:p w14:paraId="5F54ADEB"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Lei nº 10.406, de 10 de janeiro de 2002.</w:t>
            </w:r>
          </w:p>
        </w:tc>
      </w:tr>
      <w:tr w:rsidR="00B75B04" w:rsidRPr="002C705C" w14:paraId="57442813" w14:textId="77777777" w:rsidTr="002E1765">
        <w:tc>
          <w:tcPr>
            <w:tcW w:w="1419" w:type="pct"/>
          </w:tcPr>
          <w:p w14:paraId="1339924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“CPF”</w:t>
            </w:r>
          </w:p>
        </w:tc>
        <w:tc>
          <w:tcPr>
            <w:tcW w:w="3581" w:type="pct"/>
          </w:tcPr>
          <w:p w14:paraId="22ACB90F"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Cadastro de Pessoas Físicas.</w:t>
            </w:r>
          </w:p>
        </w:tc>
      </w:tr>
      <w:tr w:rsidR="00B75B04" w:rsidRPr="002C705C" w14:paraId="54A2CBB5" w14:textId="77777777" w:rsidTr="00B123AC">
        <w:tc>
          <w:tcPr>
            <w:tcW w:w="1419" w:type="pct"/>
          </w:tcPr>
          <w:p w14:paraId="6CC2408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“Cronograma de Pagamentos”</w:t>
            </w:r>
          </w:p>
        </w:tc>
        <w:tc>
          <w:tcPr>
            <w:tcW w:w="3581" w:type="pct"/>
          </w:tcPr>
          <w:p w14:paraId="7331B2BC"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cronograma de pagamentos das Debêntures, conforme constante do Anexo I.</w:t>
            </w:r>
          </w:p>
        </w:tc>
      </w:tr>
      <w:tr w:rsidR="00B75B04" w:rsidRPr="002C705C" w14:paraId="13C8B8CC" w14:textId="77777777" w:rsidTr="002E1765">
        <w:tc>
          <w:tcPr>
            <w:tcW w:w="1419" w:type="pct"/>
          </w:tcPr>
          <w:p w14:paraId="046DD0E0"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“CVM”</w:t>
            </w:r>
          </w:p>
        </w:tc>
        <w:tc>
          <w:tcPr>
            <w:tcW w:w="3581" w:type="pct"/>
          </w:tcPr>
          <w:p w14:paraId="03F2C6FE"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Comissão de Valores Mobiliários.</w:t>
            </w:r>
          </w:p>
        </w:tc>
      </w:tr>
      <w:tr w:rsidR="00B75B04" w:rsidRPr="002C705C" w14:paraId="3B3C2769" w14:textId="77777777" w:rsidTr="002E1765">
        <w:tc>
          <w:tcPr>
            <w:tcW w:w="1419" w:type="pct"/>
          </w:tcPr>
          <w:p w14:paraId="16661845"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“Data de Emissão”</w:t>
            </w:r>
          </w:p>
        </w:tc>
        <w:tc>
          <w:tcPr>
            <w:tcW w:w="3581" w:type="pct"/>
          </w:tcPr>
          <w:p w14:paraId="65BDBE58"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data de emissão das Debêntures, conforme previsto na Cláusula 6.13.</w:t>
            </w:r>
          </w:p>
        </w:tc>
      </w:tr>
      <w:tr w:rsidR="00D41DC3" w:rsidRPr="002C705C" w14:paraId="3536F284" w14:textId="77777777" w:rsidTr="002E1765">
        <w:tc>
          <w:tcPr>
            <w:tcW w:w="1419" w:type="pct"/>
          </w:tcPr>
          <w:p w14:paraId="0DC0C123" w14:textId="77777777" w:rsidR="00D41DC3" w:rsidRPr="002C705C" w:rsidRDefault="00D41DC3" w:rsidP="00B75B04">
            <w:pPr>
              <w:spacing w:before="120" w:line="300" w:lineRule="auto"/>
              <w:jc w:val="left"/>
              <w:rPr>
                <w:rFonts w:ascii="Arial" w:hAnsi="Arial" w:cs="Arial"/>
                <w:b/>
                <w:bCs/>
                <w:sz w:val="20"/>
              </w:rPr>
            </w:pPr>
            <w:r w:rsidRPr="002C705C">
              <w:rPr>
                <w:rFonts w:ascii="Arial" w:hAnsi="Arial" w:cs="Arial"/>
                <w:b/>
                <w:bCs/>
                <w:sz w:val="20"/>
              </w:rPr>
              <w:t>“Data de Pagamento”</w:t>
            </w:r>
          </w:p>
        </w:tc>
        <w:tc>
          <w:tcPr>
            <w:tcW w:w="3581" w:type="pct"/>
          </w:tcPr>
          <w:p w14:paraId="36BE14F6" w14:textId="10CB7C03" w:rsidR="00D41DC3" w:rsidRPr="002C705C" w:rsidRDefault="00C86B1F" w:rsidP="00B75B04">
            <w:pPr>
              <w:spacing w:before="120" w:line="300" w:lineRule="auto"/>
              <w:rPr>
                <w:rFonts w:ascii="Arial" w:hAnsi="Arial" w:cs="Arial"/>
                <w:sz w:val="20"/>
              </w:rPr>
            </w:pPr>
            <w:r w:rsidRPr="002C705C">
              <w:rPr>
                <w:rFonts w:ascii="Arial" w:hAnsi="Arial" w:cs="Arial"/>
                <w:sz w:val="20"/>
              </w:rPr>
              <w:t xml:space="preserve">É cada </w:t>
            </w:r>
            <w:r w:rsidR="00D41DC3" w:rsidRPr="002C705C">
              <w:rPr>
                <w:rFonts w:ascii="Arial" w:hAnsi="Arial" w:cs="Arial"/>
                <w:sz w:val="20"/>
              </w:rPr>
              <w:t>Data de Pagamento de Remuneração e</w:t>
            </w:r>
            <w:r w:rsidR="00AA0F73">
              <w:rPr>
                <w:rFonts w:ascii="Arial" w:hAnsi="Arial" w:cs="Arial"/>
                <w:sz w:val="20"/>
              </w:rPr>
              <w:t>/ou</w:t>
            </w:r>
            <w:r w:rsidR="00D41DC3" w:rsidRPr="002C705C">
              <w:rPr>
                <w:rFonts w:ascii="Arial" w:hAnsi="Arial" w:cs="Arial"/>
                <w:sz w:val="20"/>
              </w:rPr>
              <w:t xml:space="preserve"> </w:t>
            </w:r>
            <w:r w:rsidRPr="002C705C">
              <w:rPr>
                <w:rFonts w:ascii="Arial" w:hAnsi="Arial" w:cs="Arial"/>
                <w:sz w:val="20"/>
              </w:rPr>
              <w:t>cada data de amortização</w:t>
            </w:r>
            <w:r w:rsidR="00D41DC3" w:rsidRPr="002C705C">
              <w:rPr>
                <w:rFonts w:ascii="Arial" w:hAnsi="Arial" w:cs="Arial"/>
                <w:sz w:val="20"/>
              </w:rPr>
              <w:t xml:space="preserve">, </w:t>
            </w:r>
            <w:r w:rsidRPr="002C705C">
              <w:rPr>
                <w:rFonts w:ascii="Arial" w:hAnsi="Arial" w:cs="Arial"/>
                <w:sz w:val="20"/>
              </w:rPr>
              <w:t>conforme estipuladas no Cronograma de Pagamentos.</w:t>
            </w:r>
          </w:p>
        </w:tc>
      </w:tr>
      <w:tr w:rsidR="00B75B04" w:rsidRPr="002C705C" w14:paraId="5E9C341D" w14:textId="77777777" w:rsidTr="002E1765">
        <w:tc>
          <w:tcPr>
            <w:tcW w:w="1419" w:type="pct"/>
          </w:tcPr>
          <w:p w14:paraId="180280EE"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“Data de Pagamento de Remuneração”</w:t>
            </w:r>
          </w:p>
        </w:tc>
        <w:tc>
          <w:tcPr>
            <w:tcW w:w="3581" w:type="pct"/>
          </w:tcPr>
          <w:p w14:paraId="3318EF2C"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É </w:t>
            </w:r>
            <w:r w:rsidR="00D41DC3" w:rsidRPr="002C705C">
              <w:rPr>
                <w:rFonts w:ascii="Arial" w:hAnsi="Arial" w:cs="Arial"/>
                <w:sz w:val="20"/>
              </w:rPr>
              <w:t xml:space="preserve">cada data em que deve ocorrer um pagamento de </w:t>
            </w:r>
            <w:r w:rsidR="0097027F" w:rsidRPr="002C705C">
              <w:rPr>
                <w:rFonts w:ascii="Arial" w:hAnsi="Arial" w:cs="Arial"/>
                <w:sz w:val="20"/>
              </w:rPr>
              <w:t xml:space="preserve">Remuneração </w:t>
            </w:r>
            <w:r w:rsidR="00D41DC3" w:rsidRPr="002C705C">
              <w:rPr>
                <w:rFonts w:ascii="Arial" w:hAnsi="Arial" w:cs="Arial"/>
                <w:sz w:val="20"/>
              </w:rPr>
              <w:t xml:space="preserve">das Debêntures, conforme estipuladas no Cronograma de Pagamentos, e conforme </w:t>
            </w:r>
            <w:r w:rsidRPr="002C705C">
              <w:rPr>
                <w:rFonts w:ascii="Arial" w:hAnsi="Arial" w:cs="Arial"/>
                <w:sz w:val="20"/>
              </w:rPr>
              <w:t>período de pagamento de remuneração descrito na Cláusula 6.</w:t>
            </w:r>
            <w:r w:rsidR="001D71CD" w:rsidRPr="002C705C">
              <w:rPr>
                <w:rFonts w:ascii="Arial" w:hAnsi="Arial" w:cs="Arial"/>
                <w:sz w:val="20"/>
              </w:rPr>
              <w:t>19</w:t>
            </w:r>
            <w:r w:rsidRPr="002C705C">
              <w:rPr>
                <w:rFonts w:ascii="Arial" w:hAnsi="Arial" w:cs="Arial"/>
                <w:sz w:val="20"/>
              </w:rPr>
              <w:t>.</w:t>
            </w:r>
          </w:p>
        </w:tc>
      </w:tr>
      <w:tr w:rsidR="00B75B04" w:rsidRPr="002C705C" w14:paraId="036E8E82" w14:textId="77777777" w:rsidTr="002E1765">
        <w:tc>
          <w:tcPr>
            <w:tcW w:w="1419" w:type="pct"/>
          </w:tcPr>
          <w:p w14:paraId="2988212A"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“Data de Integralização”</w:t>
            </w:r>
          </w:p>
        </w:tc>
        <w:tc>
          <w:tcPr>
            <w:tcW w:w="3581" w:type="pct"/>
          </w:tcPr>
          <w:p w14:paraId="666D1FEC"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data </w:t>
            </w:r>
            <w:r w:rsidR="00CF72A1" w:rsidRPr="002C705C">
              <w:rPr>
                <w:rFonts w:ascii="Arial" w:hAnsi="Arial" w:cs="Arial"/>
                <w:sz w:val="20"/>
              </w:rPr>
              <w:t xml:space="preserve">em que as Debêntures serão </w:t>
            </w:r>
            <w:r w:rsidR="00A45AB7" w:rsidRPr="002C705C">
              <w:rPr>
                <w:rFonts w:ascii="Arial" w:hAnsi="Arial" w:cs="Arial"/>
                <w:sz w:val="20"/>
              </w:rPr>
              <w:t>subscri</w:t>
            </w:r>
            <w:r w:rsidR="00CF72A1" w:rsidRPr="002C705C">
              <w:rPr>
                <w:rFonts w:ascii="Arial" w:hAnsi="Arial" w:cs="Arial"/>
                <w:sz w:val="20"/>
              </w:rPr>
              <w:t>tas e integralizadas, o que deverá ocorrer em até 5 (cinco) Dias Úteis contados da implementação das Condições para Integralização.</w:t>
            </w:r>
          </w:p>
        </w:tc>
      </w:tr>
      <w:tr w:rsidR="00B75B04" w:rsidRPr="002C705C" w14:paraId="0F8CCE69" w14:textId="77777777" w:rsidTr="002E1765">
        <w:tc>
          <w:tcPr>
            <w:tcW w:w="1419" w:type="pct"/>
          </w:tcPr>
          <w:p w14:paraId="435DC8AC"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“Data de Vencimento”</w:t>
            </w:r>
          </w:p>
        </w:tc>
        <w:tc>
          <w:tcPr>
            <w:tcW w:w="3581" w:type="pct"/>
          </w:tcPr>
          <w:p w14:paraId="7FE85834" w14:textId="696135C9"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É a </w:t>
            </w:r>
            <w:r w:rsidR="00C86B1F" w:rsidRPr="002C705C">
              <w:rPr>
                <w:rFonts w:ascii="Arial" w:hAnsi="Arial" w:cs="Arial"/>
                <w:sz w:val="20"/>
              </w:rPr>
              <w:t xml:space="preserve">data de vencimento das Debêntures, qual seja, a </w:t>
            </w:r>
            <w:r w:rsidRPr="002C705C">
              <w:rPr>
                <w:rFonts w:ascii="Arial" w:hAnsi="Arial" w:cs="Arial"/>
                <w:sz w:val="20"/>
              </w:rPr>
              <w:t>última Data de Pagamento prevista no Cronograma de Pagamentos.</w:t>
            </w:r>
          </w:p>
        </w:tc>
      </w:tr>
      <w:tr w:rsidR="00B75B04" w:rsidRPr="002C705C" w14:paraId="57AFED78" w14:textId="77777777" w:rsidTr="002E1765">
        <w:tc>
          <w:tcPr>
            <w:tcW w:w="1419" w:type="pct"/>
          </w:tcPr>
          <w:p w14:paraId="27D74E04"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“Debêntures”</w:t>
            </w:r>
          </w:p>
        </w:tc>
        <w:tc>
          <w:tcPr>
            <w:tcW w:w="3581" w:type="pct"/>
          </w:tcPr>
          <w:p w14:paraId="09D8A7F4"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As debêntures simples, não conversíveis em ações, em série única, da espécie quirografária, a ser convolada em garantia real, com garantia fidejussória adicional da 4ª (quarta) emissão da Companhia, nos termos da Lei das Sociedades por Ações, objeto da Emissão e da Oferta, nos termos deste instrumento.</w:t>
            </w:r>
          </w:p>
        </w:tc>
      </w:tr>
      <w:tr w:rsidR="00AC24BD" w:rsidRPr="002C705C" w14:paraId="770A664E" w14:textId="77777777" w:rsidTr="002E1765">
        <w:tc>
          <w:tcPr>
            <w:tcW w:w="1419" w:type="pct"/>
          </w:tcPr>
          <w:p w14:paraId="0A9DD5EF" w14:textId="4600A8CE" w:rsidR="00AC24BD" w:rsidRPr="002C705C" w:rsidRDefault="00AC24BD" w:rsidP="00B75B04">
            <w:pPr>
              <w:spacing w:before="120" w:line="300" w:lineRule="auto"/>
              <w:jc w:val="left"/>
              <w:rPr>
                <w:rFonts w:ascii="Arial" w:hAnsi="Arial" w:cs="Arial"/>
                <w:b/>
                <w:bCs/>
                <w:sz w:val="20"/>
              </w:rPr>
            </w:pPr>
            <w:r>
              <w:rPr>
                <w:rFonts w:ascii="Arial" w:hAnsi="Arial" w:cs="Arial"/>
                <w:b/>
                <w:bCs/>
                <w:sz w:val="20"/>
              </w:rPr>
              <w:t>“Debêntures da 3ª (terceira) Emissão”</w:t>
            </w:r>
          </w:p>
        </w:tc>
        <w:tc>
          <w:tcPr>
            <w:tcW w:w="3581" w:type="pct"/>
          </w:tcPr>
          <w:p w14:paraId="6424E8F8" w14:textId="30062BC6" w:rsidR="00AC24BD" w:rsidRPr="002C705C" w:rsidRDefault="00AC24BD" w:rsidP="00AC24BD">
            <w:pPr>
              <w:spacing w:before="240" w:after="240" w:line="300" w:lineRule="auto"/>
              <w:rPr>
                <w:rFonts w:ascii="Arial" w:hAnsi="Arial" w:cs="Arial"/>
                <w:sz w:val="20"/>
              </w:rPr>
            </w:pPr>
            <w:r>
              <w:rPr>
                <w:rFonts w:ascii="Arial" w:hAnsi="Arial" w:cs="Arial"/>
                <w:sz w:val="20"/>
              </w:rPr>
              <w:t xml:space="preserve">As </w:t>
            </w:r>
            <w:r w:rsidRPr="00AC24BD">
              <w:rPr>
                <w:rFonts w:ascii="Arial" w:hAnsi="Arial" w:cs="Arial"/>
                <w:sz w:val="20"/>
              </w:rPr>
              <w:t xml:space="preserve">Debêntures da 3ª (terceira) emissão da Companhia, emitidas em 24 de abril de 2018, no montante de R$ 100.000.000,00 (cem milhões de reais), por meio do </w:t>
            </w:r>
            <w:r w:rsidRPr="00AC24BD">
              <w:rPr>
                <w:rFonts w:ascii="Arial" w:hAnsi="Arial" w:cs="Arial"/>
                <w:i/>
                <w:iCs/>
                <w:sz w:val="20"/>
              </w:rPr>
              <w:t xml:space="preserve">Instrumento Particular de Escritura da 3ª (terceira) Emissão de Debêntures Simples, Não Conversíveis em Ações, em Série Única, da Espécie com Garantia Real, com Garantia Fidejussória Adicional, para </w:t>
            </w:r>
            <w:r w:rsidRPr="00AC24BD">
              <w:rPr>
                <w:rFonts w:ascii="Arial" w:hAnsi="Arial" w:cs="Arial"/>
                <w:i/>
                <w:iCs/>
                <w:sz w:val="20"/>
              </w:rPr>
              <w:lastRenderedPageBreak/>
              <w:t>Distribuição Pública com Esforços Restritos, da Carvalho Hosken S.A. Engenharia e Construções</w:t>
            </w:r>
            <w:r w:rsidRPr="00AC24BD">
              <w:rPr>
                <w:rFonts w:ascii="Arial" w:hAnsi="Arial" w:cs="Arial"/>
                <w:sz w:val="20"/>
              </w:rPr>
              <w:t>, datado de 23 de abril de 2018, conforme aditado.</w:t>
            </w:r>
          </w:p>
        </w:tc>
      </w:tr>
      <w:tr w:rsidR="00B75B04" w:rsidRPr="002C705C" w14:paraId="349772BA" w14:textId="77777777" w:rsidTr="002E1765">
        <w:tc>
          <w:tcPr>
            <w:tcW w:w="1419" w:type="pct"/>
          </w:tcPr>
          <w:p w14:paraId="1335E66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“Debêntures em Circulação”</w:t>
            </w:r>
          </w:p>
        </w:tc>
        <w:tc>
          <w:tcPr>
            <w:tcW w:w="3581" w:type="pct"/>
          </w:tcPr>
          <w:p w14:paraId="15D557D6"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Significam todas as Debêntures subscritas e integralizadas e não resgatadas, excluídas as Debêntures mantidas em tesouraria e, ainda, adicionalmente, para fins de constituição de quórum, excluídas as Debêntures pertencentes, direta ou indiretamente, (i) à Companhia; </w:t>
            </w:r>
            <w:r w:rsidR="002F0FC8" w:rsidRPr="002C705C">
              <w:rPr>
                <w:rFonts w:ascii="Arial" w:hAnsi="Arial" w:cs="Arial"/>
                <w:sz w:val="20"/>
              </w:rPr>
              <w:t xml:space="preserve">(ii) Afiliadas; </w:t>
            </w:r>
            <w:r w:rsidRPr="002C705C">
              <w:rPr>
                <w:rFonts w:ascii="Arial" w:hAnsi="Arial" w:cs="Arial"/>
                <w:sz w:val="20"/>
              </w:rPr>
              <w:t>(ii)</w:t>
            </w:r>
            <w:r w:rsidR="002F0FC8" w:rsidRPr="002C705C">
              <w:rPr>
                <w:rFonts w:ascii="Arial" w:hAnsi="Arial" w:cs="Arial"/>
                <w:sz w:val="20"/>
              </w:rPr>
              <w:t xml:space="preserve"> </w:t>
            </w:r>
            <w:r w:rsidR="000A1E34" w:rsidRPr="002C705C">
              <w:rPr>
                <w:rFonts w:ascii="Arial" w:hAnsi="Arial" w:cs="Arial"/>
                <w:sz w:val="20"/>
              </w:rPr>
              <w:t xml:space="preserve">ao </w:t>
            </w:r>
            <w:r w:rsidRPr="002C705C">
              <w:rPr>
                <w:rFonts w:ascii="Arial" w:hAnsi="Arial" w:cs="Arial"/>
                <w:sz w:val="20"/>
              </w:rPr>
              <w:t xml:space="preserve">Fiador; (iii) </w:t>
            </w:r>
            <w:r w:rsidR="002F0FC8" w:rsidRPr="002C705C">
              <w:rPr>
                <w:rFonts w:ascii="Arial" w:hAnsi="Arial" w:cs="Arial"/>
                <w:sz w:val="20"/>
              </w:rPr>
              <w:t xml:space="preserve">a </w:t>
            </w:r>
            <w:r w:rsidRPr="002C705C">
              <w:rPr>
                <w:rFonts w:ascii="Arial" w:hAnsi="Arial" w:cs="Arial"/>
                <w:sz w:val="20"/>
              </w:rPr>
              <w:t>qualquer coligada de qualquer das pessoas indicadas no</w:t>
            </w:r>
            <w:r w:rsidR="001C4BBD" w:rsidRPr="002C705C">
              <w:rPr>
                <w:rFonts w:ascii="Arial" w:hAnsi="Arial" w:cs="Arial"/>
                <w:sz w:val="20"/>
              </w:rPr>
              <w:t>s</w:t>
            </w:r>
            <w:r w:rsidRPr="002C705C">
              <w:rPr>
                <w:rFonts w:ascii="Arial" w:hAnsi="Arial" w:cs="Arial"/>
                <w:sz w:val="20"/>
              </w:rPr>
              <w:t xml:space="preserve"> ite</w:t>
            </w:r>
            <w:r w:rsidR="001C4BBD" w:rsidRPr="002C705C">
              <w:rPr>
                <w:rFonts w:ascii="Arial" w:hAnsi="Arial" w:cs="Arial"/>
                <w:sz w:val="20"/>
              </w:rPr>
              <w:t>ns</w:t>
            </w:r>
            <w:r w:rsidRPr="002C705C">
              <w:rPr>
                <w:rFonts w:ascii="Arial" w:hAnsi="Arial" w:cs="Arial"/>
                <w:sz w:val="20"/>
              </w:rPr>
              <w:t xml:space="preserve"> anterior</w:t>
            </w:r>
            <w:r w:rsidR="001C4BBD" w:rsidRPr="002C705C">
              <w:rPr>
                <w:rFonts w:ascii="Arial" w:hAnsi="Arial" w:cs="Arial"/>
                <w:sz w:val="20"/>
              </w:rPr>
              <w:t>es</w:t>
            </w:r>
            <w:r w:rsidRPr="002C705C">
              <w:rPr>
                <w:rFonts w:ascii="Arial" w:hAnsi="Arial" w:cs="Arial"/>
                <w:sz w:val="20"/>
              </w:rPr>
              <w:t>; ou (iv) a qualquer diretor, conselheiro, cônjuge, companheiro ou parente até o 3º (terceiro) grau de qualquer das pessoas referidas nos itens anteriores.</w:t>
            </w:r>
          </w:p>
        </w:tc>
      </w:tr>
      <w:tr w:rsidR="00B75B04" w:rsidRPr="002C705C" w14:paraId="3D173EC7" w14:textId="77777777" w:rsidTr="002E1765">
        <w:tc>
          <w:tcPr>
            <w:tcW w:w="1419" w:type="pct"/>
          </w:tcPr>
          <w:p w14:paraId="31191613"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“Debenturistas”</w:t>
            </w:r>
          </w:p>
        </w:tc>
        <w:tc>
          <w:tcPr>
            <w:tcW w:w="3581" w:type="pct"/>
          </w:tcPr>
          <w:p w14:paraId="2A709BD7"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Os titulares das Debêntures.</w:t>
            </w:r>
          </w:p>
        </w:tc>
      </w:tr>
      <w:tr w:rsidR="007D4A8E" w:rsidRPr="002C705C" w14:paraId="2AE653DE" w14:textId="77777777" w:rsidTr="002E1765">
        <w:tc>
          <w:tcPr>
            <w:tcW w:w="1419" w:type="pct"/>
          </w:tcPr>
          <w:p w14:paraId="3FD0308F" w14:textId="77777777" w:rsidR="007D4A8E" w:rsidRPr="002C705C" w:rsidRDefault="007D4A8E" w:rsidP="00B75B04">
            <w:pPr>
              <w:spacing w:before="120" w:line="300" w:lineRule="auto"/>
              <w:jc w:val="left"/>
              <w:rPr>
                <w:rFonts w:ascii="Arial" w:hAnsi="Arial" w:cs="Arial"/>
                <w:b/>
                <w:bCs/>
                <w:sz w:val="20"/>
              </w:rPr>
            </w:pPr>
            <w:r w:rsidRPr="002C705C">
              <w:rPr>
                <w:rFonts w:ascii="Arial" w:hAnsi="Arial" w:cs="Arial"/>
                <w:b/>
                <w:bCs/>
                <w:sz w:val="20"/>
              </w:rPr>
              <w:t>“Declarações Trimestrais de Endividamento”</w:t>
            </w:r>
          </w:p>
        </w:tc>
        <w:tc>
          <w:tcPr>
            <w:tcW w:w="3581" w:type="pct"/>
          </w:tcPr>
          <w:p w14:paraId="30E3B6BE" w14:textId="13AB1AF2" w:rsidR="007D4A8E" w:rsidRPr="002C705C" w:rsidRDefault="007D4A8E" w:rsidP="00B75B04">
            <w:pPr>
              <w:spacing w:before="120" w:line="300" w:lineRule="auto"/>
              <w:rPr>
                <w:rFonts w:ascii="Arial" w:hAnsi="Arial" w:cs="Arial"/>
                <w:sz w:val="20"/>
              </w:rPr>
            </w:pPr>
            <w:r w:rsidRPr="002C705C">
              <w:rPr>
                <w:rFonts w:ascii="Arial" w:hAnsi="Arial" w:cs="Arial"/>
                <w:sz w:val="20"/>
              </w:rPr>
              <w:t>As declarações a serem enviadas trimestralmente pela Emissora</w:t>
            </w:r>
            <w:r w:rsidR="00AA0F73">
              <w:rPr>
                <w:rFonts w:ascii="Arial" w:hAnsi="Arial" w:cs="Arial"/>
                <w:sz w:val="20"/>
              </w:rPr>
              <w:t xml:space="preserve"> a</w:t>
            </w:r>
            <w:r w:rsidRPr="002C705C">
              <w:rPr>
                <w:rFonts w:ascii="Arial" w:hAnsi="Arial" w:cs="Arial"/>
                <w:sz w:val="20"/>
              </w:rPr>
              <w:t>o Agente Fiduciário, a qual detalhará (i) a instituição financeira credora; (ii) modalidade das dívidas; vencimento final da dívida; e (iii) o saldo devedor das dívidas.</w:t>
            </w:r>
          </w:p>
        </w:tc>
      </w:tr>
      <w:tr w:rsidR="00CD2E3E" w:rsidRPr="002C705C" w14:paraId="1AA3D973" w14:textId="77777777" w:rsidTr="002E1765">
        <w:tc>
          <w:tcPr>
            <w:tcW w:w="1419" w:type="pct"/>
          </w:tcPr>
          <w:p w14:paraId="612C3201" w14:textId="77777777" w:rsidR="00CD2E3E" w:rsidRPr="002C705C" w:rsidRDefault="00CD2E3E" w:rsidP="00CD2E3E">
            <w:pPr>
              <w:spacing w:before="120" w:line="300" w:lineRule="auto"/>
              <w:jc w:val="left"/>
              <w:rPr>
                <w:rFonts w:ascii="Arial" w:hAnsi="Arial" w:cs="Arial"/>
                <w:b/>
                <w:bCs/>
                <w:sz w:val="20"/>
              </w:rPr>
            </w:pPr>
            <w:r w:rsidRPr="002C705C">
              <w:rPr>
                <w:rFonts w:ascii="Arial" w:hAnsi="Arial" w:cs="Arial"/>
                <w:b/>
                <w:bCs/>
                <w:sz w:val="20"/>
              </w:rPr>
              <w:t>“Dias Úteis”</w:t>
            </w:r>
          </w:p>
        </w:tc>
        <w:tc>
          <w:tcPr>
            <w:tcW w:w="3581" w:type="pct"/>
          </w:tcPr>
          <w:p w14:paraId="77873FB4" w14:textId="77777777" w:rsidR="00CD2E3E" w:rsidRPr="002C705C" w:rsidRDefault="00CD2E3E" w:rsidP="00CD2E3E">
            <w:pPr>
              <w:spacing w:before="120" w:line="300" w:lineRule="auto"/>
              <w:rPr>
                <w:rFonts w:ascii="Arial" w:hAnsi="Arial" w:cs="Arial"/>
                <w:sz w:val="20"/>
              </w:rPr>
            </w:pPr>
            <w:r w:rsidRPr="002C705C">
              <w:rPr>
                <w:rFonts w:ascii="Arial" w:hAnsi="Arial" w:cs="Arial"/>
                <w:sz w:val="20"/>
              </w:rPr>
              <w:t>Para todos os fins deste instrumento, considera-se dia útil (ou dias úteis), qualquer dia que não seja sábado, domingo ou feriado declarado nacional, na República Federativa do Brasil.</w:t>
            </w:r>
          </w:p>
        </w:tc>
      </w:tr>
      <w:tr w:rsidR="00B75B04" w:rsidRPr="002C705C" w14:paraId="34C08BF2" w14:textId="77777777" w:rsidTr="002E1765">
        <w:tc>
          <w:tcPr>
            <w:tcW w:w="1419" w:type="pct"/>
          </w:tcPr>
          <w:p w14:paraId="1AD9CA66"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“Dívida ABC”</w:t>
            </w:r>
          </w:p>
        </w:tc>
        <w:tc>
          <w:tcPr>
            <w:tcW w:w="3581" w:type="pct"/>
          </w:tcPr>
          <w:p w14:paraId="303678AF"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São obrigações de pagamento </w:t>
            </w:r>
            <w:r w:rsidR="000212ED" w:rsidRPr="002C705C">
              <w:rPr>
                <w:rFonts w:ascii="Arial" w:hAnsi="Arial" w:cs="Arial"/>
                <w:sz w:val="20"/>
              </w:rPr>
              <w:t xml:space="preserve">devidas pela </w:t>
            </w:r>
            <w:r w:rsidRPr="002C705C">
              <w:rPr>
                <w:rFonts w:ascii="Arial" w:hAnsi="Arial" w:cs="Arial"/>
                <w:sz w:val="20"/>
              </w:rPr>
              <w:t xml:space="preserve">Emissora </w:t>
            </w:r>
            <w:r w:rsidR="000212ED" w:rsidRPr="002C705C">
              <w:rPr>
                <w:rFonts w:ascii="Arial" w:hAnsi="Arial" w:cs="Arial"/>
                <w:sz w:val="20"/>
              </w:rPr>
              <w:t xml:space="preserve">ao </w:t>
            </w:r>
            <w:r w:rsidRPr="00AC5431">
              <w:rPr>
                <w:rFonts w:ascii="Arial" w:hAnsi="Arial" w:cs="Arial"/>
                <w:sz w:val="20"/>
              </w:rPr>
              <w:t>Banco ABC</w:t>
            </w:r>
            <w:r w:rsidRPr="002C705C">
              <w:rPr>
                <w:rFonts w:ascii="Arial" w:hAnsi="Arial" w:cs="Arial"/>
                <w:sz w:val="20"/>
              </w:rPr>
              <w:t xml:space="preserve">, </w:t>
            </w:r>
            <w:r w:rsidR="000212ED" w:rsidRPr="002C705C">
              <w:rPr>
                <w:rFonts w:ascii="Arial" w:hAnsi="Arial" w:cs="Arial"/>
                <w:sz w:val="20"/>
              </w:rPr>
              <w:t>conforme descritas no Anexo II</w:t>
            </w:r>
            <w:r w:rsidR="001D71CD" w:rsidRPr="002C705C">
              <w:rPr>
                <w:rFonts w:ascii="Arial" w:hAnsi="Arial" w:cs="Arial"/>
                <w:sz w:val="20"/>
              </w:rPr>
              <w:t>I</w:t>
            </w:r>
            <w:r w:rsidR="000212ED" w:rsidRPr="002C705C">
              <w:rPr>
                <w:rFonts w:ascii="Arial" w:hAnsi="Arial" w:cs="Arial"/>
                <w:sz w:val="20"/>
              </w:rPr>
              <w:t>.</w:t>
            </w:r>
          </w:p>
        </w:tc>
      </w:tr>
      <w:tr w:rsidR="00B75B04" w:rsidRPr="002C705C" w14:paraId="3B05CF82" w14:textId="77777777" w:rsidTr="002E1765">
        <w:tc>
          <w:tcPr>
            <w:tcW w:w="1419" w:type="pct"/>
          </w:tcPr>
          <w:p w14:paraId="59C5897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“Dívida BBM”</w:t>
            </w:r>
          </w:p>
        </w:tc>
        <w:tc>
          <w:tcPr>
            <w:tcW w:w="3581" w:type="pct"/>
          </w:tcPr>
          <w:p w14:paraId="0A38AB07" w14:textId="77777777" w:rsidR="00B75B04" w:rsidRPr="002C705C" w:rsidRDefault="000212ED" w:rsidP="00B75B04">
            <w:pPr>
              <w:spacing w:before="120" w:line="300" w:lineRule="auto"/>
              <w:rPr>
                <w:rFonts w:ascii="Arial" w:hAnsi="Arial" w:cs="Arial"/>
                <w:sz w:val="20"/>
              </w:rPr>
            </w:pPr>
            <w:r w:rsidRPr="002C705C">
              <w:rPr>
                <w:rFonts w:ascii="Arial" w:hAnsi="Arial" w:cs="Arial"/>
                <w:sz w:val="20"/>
              </w:rPr>
              <w:t>São obrigações de pagamento devidas pela Emissora ao Banco BBM, conforme descritas no Anexo II</w:t>
            </w:r>
            <w:r w:rsidR="001D71CD" w:rsidRPr="002C705C">
              <w:rPr>
                <w:rFonts w:ascii="Arial" w:hAnsi="Arial" w:cs="Arial"/>
                <w:sz w:val="20"/>
              </w:rPr>
              <w:t>I</w:t>
            </w:r>
            <w:r w:rsidRPr="002C705C">
              <w:rPr>
                <w:rFonts w:ascii="Arial" w:hAnsi="Arial" w:cs="Arial"/>
                <w:sz w:val="20"/>
              </w:rPr>
              <w:t>.</w:t>
            </w:r>
          </w:p>
        </w:tc>
      </w:tr>
      <w:tr w:rsidR="00B75B04" w:rsidRPr="002C705C" w14:paraId="75F0A4B9" w14:textId="77777777" w:rsidTr="002E1765">
        <w:tc>
          <w:tcPr>
            <w:tcW w:w="1419" w:type="pct"/>
          </w:tcPr>
          <w:p w14:paraId="68F68F4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“Dívida BTG”</w:t>
            </w:r>
          </w:p>
        </w:tc>
        <w:tc>
          <w:tcPr>
            <w:tcW w:w="3581" w:type="pct"/>
          </w:tcPr>
          <w:p w14:paraId="55E2B96E" w14:textId="2EF7FCE2" w:rsidR="00B75B04" w:rsidRPr="002C705C" w:rsidRDefault="000212ED" w:rsidP="00B75B04">
            <w:pPr>
              <w:spacing w:before="120" w:line="300" w:lineRule="auto"/>
              <w:rPr>
                <w:rFonts w:ascii="Arial" w:hAnsi="Arial" w:cs="Arial"/>
                <w:sz w:val="20"/>
              </w:rPr>
            </w:pPr>
            <w:r w:rsidRPr="002C705C">
              <w:rPr>
                <w:rFonts w:ascii="Arial" w:hAnsi="Arial" w:cs="Arial"/>
                <w:sz w:val="20"/>
              </w:rPr>
              <w:t>São obrigações de pagamento devidas pela Emissora ao Banco BTG Pactual, conforme descritas no Anexo II</w:t>
            </w:r>
            <w:r w:rsidR="001D71CD" w:rsidRPr="002C705C">
              <w:rPr>
                <w:rFonts w:ascii="Arial" w:hAnsi="Arial" w:cs="Arial"/>
                <w:sz w:val="20"/>
              </w:rPr>
              <w:t>I</w:t>
            </w:r>
            <w:r w:rsidR="00AC24BD">
              <w:rPr>
                <w:rFonts w:ascii="Arial" w:hAnsi="Arial" w:cs="Arial"/>
                <w:sz w:val="20"/>
              </w:rPr>
              <w:t>, incluindo, mas não apenas, as Debêntures da 3ª (terceira) Emissão</w:t>
            </w:r>
            <w:r w:rsidRPr="002C705C">
              <w:rPr>
                <w:rFonts w:ascii="Arial" w:hAnsi="Arial" w:cs="Arial"/>
                <w:sz w:val="20"/>
              </w:rPr>
              <w:t>.</w:t>
            </w:r>
          </w:p>
        </w:tc>
      </w:tr>
      <w:tr w:rsidR="00B75B04" w:rsidRPr="002C705C" w14:paraId="086B7FC4" w14:textId="77777777" w:rsidTr="002E1765">
        <w:tc>
          <w:tcPr>
            <w:tcW w:w="1419" w:type="pct"/>
          </w:tcPr>
          <w:p w14:paraId="2BEC3F66"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“Dívida Ourinvest”</w:t>
            </w:r>
          </w:p>
        </w:tc>
        <w:tc>
          <w:tcPr>
            <w:tcW w:w="3581" w:type="pct"/>
          </w:tcPr>
          <w:p w14:paraId="2148FF01" w14:textId="77777777" w:rsidR="00B75B04" w:rsidRPr="002C705C" w:rsidRDefault="000212ED" w:rsidP="00B75B04">
            <w:pPr>
              <w:spacing w:before="120" w:line="300" w:lineRule="auto"/>
              <w:rPr>
                <w:rFonts w:ascii="Arial" w:hAnsi="Arial" w:cs="Arial"/>
                <w:sz w:val="20"/>
              </w:rPr>
            </w:pPr>
            <w:r w:rsidRPr="002C705C">
              <w:rPr>
                <w:rFonts w:ascii="Arial" w:hAnsi="Arial" w:cs="Arial"/>
                <w:sz w:val="20"/>
              </w:rPr>
              <w:t>São obrigações de pagamento devidas pela Emissora à Ourinvest, conforme descritas no Anexo II</w:t>
            </w:r>
            <w:r w:rsidR="001D71CD" w:rsidRPr="002C705C">
              <w:rPr>
                <w:rFonts w:ascii="Arial" w:hAnsi="Arial" w:cs="Arial"/>
                <w:sz w:val="20"/>
              </w:rPr>
              <w:t>I</w:t>
            </w:r>
            <w:r w:rsidRPr="002C705C">
              <w:rPr>
                <w:rFonts w:ascii="Arial" w:hAnsi="Arial" w:cs="Arial"/>
                <w:sz w:val="20"/>
              </w:rPr>
              <w:t>.</w:t>
            </w:r>
          </w:p>
        </w:tc>
      </w:tr>
      <w:tr w:rsidR="00B75B04" w:rsidRPr="002C705C" w14:paraId="73A3DBB4" w14:textId="77777777" w:rsidTr="002E1765">
        <w:tc>
          <w:tcPr>
            <w:tcW w:w="1419" w:type="pct"/>
          </w:tcPr>
          <w:p w14:paraId="1F1130BC"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“Dívidas”</w:t>
            </w:r>
          </w:p>
        </w:tc>
        <w:tc>
          <w:tcPr>
            <w:tcW w:w="3581" w:type="pct"/>
          </w:tcPr>
          <w:p w14:paraId="71876E6A"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a Dívida ABC, a Dívida BBM, a Dívida BTG e a Dívida Ourinvest, quando mencionadas em conjunto.</w:t>
            </w:r>
          </w:p>
        </w:tc>
      </w:tr>
      <w:tr w:rsidR="00B75B04" w:rsidRPr="002C705C" w14:paraId="31E6791A" w14:textId="77777777" w:rsidTr="002E1765">
        <w:tc>
          <w:tcPr>
            <w:tcW w:w="1419" w:type="pct"/>
          </w:tcPr>
          <w:p w14:paraId="70308AB0"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“Dívida Líquida Consolidada”</w:t>
            </w:r>
          </w:p>
        </w:tc>
        <w:tc>
          <w:tcPr>
            <w:tcW w:w="3581" w:type="pct"/>
          </w:tcPr>
          <w:p w14:paraId="11457D59" w14:textId="66500E78" w:rsidR="00B75B04" w:rsidRPr="002C705C" w:rsidRDefault="007F5CAB" w:rsidP="00B75B04">
            <w:pPr>
              <w:spacing w:before="120" w:line="300" w:lineRule="auto"/>
              <w:rPr>
                <w:rFonts w:ascii="Arial" w:hAnsi="Arial" w:cs="Arial"/>
                <w:sz w:val="20"/>
              </w:rPr>
            </w:pPr>
            <w:r>
              <w:rPr>
                <w:rFonts w:ascii="Arial" w:hAnsi="Arial" w:cs="Arial"/>
                <w:sz w:val="20"/>
              </w:rPr>
              <w:t xml:space="preserve">É a </w:t>
            </w:r>
            <w:r w:rsidRPr="007A1BC1">
              <w:rPr>
                <w:rFonts w:ascii="Arial" w:hAnsi="Arial" w:cs="Arial"/>
                <w:sz w:val="20"/>
              </w:rPr>
              <w:t xml:space="preserve">posição na data base </w:t>
            </w:r>
            <w:r>
              <w:rPr>
                <w:rFonts w:ascii="Arial" w:hAnsi="Arial" w:cs="Arial"/>
                <w:sz w:val="20"/>
              </w:rPr>
              <w:t>do</w:t>
            </w:r>
            <w:r w:rsidR="007A1BC1">
              <w:rPr>
                <w:rFonts w:ascii="Arial" w:hAnsi="Arial" w:cs="Arial"/>
                <w:sz w:val="20"/>
              </w:rPr>
              <w:t>s</w:t>
            </w:r>
            <w:r>
              <w:rPr>
                <w:rFonts w:ascii="Arial" w:hAnsi="Arial" w:cs="Arial"/>
                <w:sz w:val="20"/>
              </w:rPr>
              <w:t xml:space="preserve"> empréstimos e financiamentos captados pela Companhia e por suas Afiliadas</w:t>
            </w:r>
            <w:r w:rsidRPr="007A1BC1">
              <w:rPr>
                <w:rFonts w:ascii="Arial" w:hAnsi="Arial" w:cs="Arial"/>
                <w:sz w:val="20"/>
              </w:rPr>
              <w:t>, excluídas as operações de financiamento à produção que compreende</w:t>
            </w:r>
            <w:r w:rsidR="007A1BC1" w:rsidRPr="007A1BC1">
              <w:rPr>
                <w:rFonts w:ascii="Arial" w:hAnsi="Arial" w:cs="Arial"/>
                <w:sz w:val="20"/>
              </w:rPr>
              <w:t>m</w:t>
            </w:r>
            <w:r w:rsidRPr="007A1BC1">
              <w:rPr>
                <w:rFonts w:ascii="Arial" w:hAnsi="Arial" w:cs="Arial"/>
                <w:sz w:val="20"/>
              </w:rPr>
              <w:t xml:space="preserve"> os negócios</w:t>
            </w:r>
            <w:r>
              <w:rPr>
                <w:rFonts w:ascii="Arial" w:hAnsi="Arial" w:cs="Arial"/>
                <w:sz w:val="20"/>
              </w:rPr>
              <w:t xml:space="preserve"> Ilha Pura, Ilha Pura01, </w:t>
            </w:r>
            <w:r w:rsidRPr="007A1BC1">
              <w:rPr>
                <w:rFonts w:ascii="Arial" w:hAnsi="Arial" w:cs="Arial"/>
                <w:sz w:val="20"/>
              </w:rPr>
              <w:t xml:space="preserve">Hotel Hilton </w:t>
            </w:r>
            <w:r>
              <w:rPr>
                <w:rFonts w:ascii="Arial" w:hAnsi="Arial" w:cs="Arial"/>
                <w:sz w:val="20"/>
              </w:rPr>
              <w:t xml:space="preserve">e </w:t>
            </w:r>
            <w:r w:rsidRPr="007A1BC1">
              <w:rPr>
                <w:rFonts w:ascii="Arial" w:hAnsi="Arial" w:cs="Arial"/>
                <w:sz w:val="20"/>
              </w:rPr>
              <w:t>Rio Mais /Lagoa da Barra / Parque da Lagoa</w:t>
            </w:r>
            <w:r>
              <w:rPr>
                <w:rFonts w:ascii="Arial" w:hAnsi="Arial" w:cs="Arial"/>
                <w:sz w:val="20"/>
              </w:rPr>
              <w:t>, subtraídos do caixa e equivalentes de caixa</w:t>
            </w:r>
            <w:r w:rsidR="00CD2E3E" w:rsidRPr="002C705C">
              <w:rPr>
                <w:rFonts w:ascii="Arial" w:hAnsi="Arial" w:cs="Arial"/>
                <w:sz w:val="20"/>
              </w:rPr>
              <w:t>.</w:t>
            </w:r>
          </w:p>
        </w:tc>
      </w:tr>
      <w:tr w:rsidR="007D4A8E" w:rsidRPr="002C705C" w14:paraId="430682C0" w14:textId="77777777" w:rsidTr="00FA1538">
        <w:tc>
          <w:tcPr>
            <w:tcW w:w="1419" w:type="pct"/>
          </w:tcPr>
          <w:p w14:paraId="71C0B601" w14:textId="77777777" w:rsidR="007D4A8E" w:rsidRPr="002C705C" w:rsidRDefault="007D4A8E" w:rsidP="00FA1538">
            <w:pPr>
              <w:spacing w:before="120" w:line="300" w:lineRule="auto"/>
              <w:jc w:val="left"/>
              <w:rPr>
                <w:rFonts w:ascii="Arial" w:hAnsi="Arial" w:cs="Arial"/>
                <w:b/>
                <w:bCs/>
                <w:sz w:val="20"/>
              </w:rPr>
            </w:pPr>
            <w:r w:rsidRPr="002C705C">
              <w:rPr>
                <w:rFonts w:ascii="Arial" w:hAnsi="Arial" w:cs="Arial"/>
                <w:b/>
                <w:bCs/>
                <w:sz w:val="20"/>
              </w:rPr>
              <w:t>“Documentos da Operação”</w:t>
            </w:r>
          </w:p>
        </w:tc>
        <w:tc>
          <w:tcPr>
            <w:tcW w:w="3581" w:type="pct"/>
          </w:tcPr>
          <w:p w14:paraId="09134338" w14:textId="77777777" w:rsidR="007D4A8E" w:rsidRPr="002C705C" w:rsidRDefault="007D4A8E" w:rsidP="00FA1538">
            <w:pPr>
              <w:spacing w:before="120" w:line="300" w:lineRule="auto"/>
              <w:rPr>
                <w:rFonts w:ascii="Arial" w:hAnsi="Arial" w:cs="Arial"/>
                <w:sz w:val="20"/>
              </w:rPr>
            </w:pPr>
            <w:r w:rsidRPr="002C705C">
              <w:rPr>
                <w:rFonts w:ascii="Arial" w:hAnsi="Arial" w:cs="Arial"/>
                <w:sz w:val="20"/>
              </w:rPr>
              <w:t>São os seguintes instrumentos quando mencionados em conjunto: Contrato de Alienação Fiduciária, Escritura de Emissão, Contrato de Distribuição, Contrato de Cessão Fiduciária e boletins de subscrição.</w:t>
            </w:r>
          </w:p>
        </w:tc>
      </w:tr>
      <w:tr w:rsidR="00B75B04" w:rsidRPr="002C705C" w14:paraId="4842CBB6" w14:textId="77777777" w:rsidTr="002E1765">
        <w:tc>
          <w:tcPr>
            <w:tcW w:w="1419" w:type="pct"/>
          </w:tcPr>
          <w:p w14:paraId="6BD2DD8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“Efeito Adverso Relevante”</w:t>
            </w:r>
          </w:p>
        </w:tc>
        <w:tc>
          <w:tcPr>
            <w:tcW w:w="3581" w:type="pct"/>
          </w:tcPr>
          <w:p w14:paraId="138AA0AD"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Informações a respeito da ocorrência de qualquer evento ou situação que cause</w:t>
            </w:r>
            <w:r w:rsidR="00AA721F" w:rsidRPr="002C705C">
              <w:rPr>
                <w:rFonts w:ascii="Arial" w:hAnsi="Arial" w:cs="Arial"/>
                <w:sz w:val="20"/>
              </w:rPr>
              <w:t>, salvo se comprovadamente demonstrado</w:t>
            </w:r>
            <w:r w:rsidR="00A12A79" w:rsidRPr="002C705C">
              <w:rPr>
                <w:rFonts w:ascii="Arial" w:hAnsi="Arial" w:cs="Arial"/>
                <w:sz w:val="20"/>
              </w:rPr>
              <w:t xml:space="preserve"> em contrário,</w:t>
            </w:r>
            <w:r w:rsidR="00AA721F" w:rsidRPr="002C705C">
              <w:rPr>
                <w:rFonts w:ascii="Arial" w:hAnsi="Arial" w:cs="Arial"/>
                <w:sz w:val="20"/>
              </w:rPr>
              <w:t xml:space="preserve"> </w:t>
            </w:r>
            <w:r w:rsidR="00A12A79" w:rsidRPr="002C705C">
              <w:rPr>
                <w:rFonts w:ascii="Arial" w:hAnsi="Arial" w:cs="Arial"/>
                <w:sz w:val="20"/>
              </w:rPr>
              <w:t xml:space="preserve">pela </w:t>
            </w:r>
            <w:r w:rsidR="00A12A79" w:rsidRPr="002C705C">
              <w:rPr>
                <w:rFonts w:ascii="Arial" w:hAnsi="Arial" w:cs="Arial"/>
                <w:sz w:val="20"/>
              </w:rPr>
              <w:lastRenderedPageBreak/>
              <w:t>Companhia</w:t>
            </w:r>
            <w:r w:rsidR="00AA721F" w:rsidRPr="002C705C">
              <w:rPr>
                <w:rFonts w:ascii="Arial" w:hAnsi="Arial" w:cs="Arial"/>
                <w:sz w:val="20"/>
              </w:rPr>
              <w:t>, com a respectiva aprovação em Assembleia</w:t>
            </w:r>
            <w:r w:rsidR="00942E07" w:rsidRPr="002C705C">
              <w:rPr>
                <w:rFonts w:ascii="Arial" w:hAnsi="Arial" w:cs="Arial"/>
                <w:sz w:val="20"/>
              </w:rPr>
              <w:t xml:space="preserve"> </w:t>
            </w:r>
            <w:r w:rsidRPr="002C705C">
              <w:rPr>
                <w:rFonts w:ascii="Arial" w:hAnsi="Arial" w:cs="Arial"/>
                <w:sz w:val="20"/>
              </w:rPr>
              <w:t>(a)</w:t>
            </w:r>
            <w:r w:rsidR="00CF72A1" w:rsidRPr="002C705C">
              <w:rPr>
                <w:rFonts w:ascii="Arial" w:hAnsi="Arial" w:cs="Arial"/>
                <w:sz w:val="20"/>
              </w:rPr>
              <w:t xml:space="preserve"> r</w:t>
            </w:r>
            <w:r w:rsidRPr="002C705C">
              <w:rPr>
                <w:rFonts w:ascii="Arial" w:hAnsi="Arial" w:cs="Arial"/>
                <w:sz w:val="20"/>
              </w:rPr>
              <w:t>edução ou alteração relevante na situação (financeira ou de outra natureza), nos negócios, nos bens, nos resultados operacionais e/ou nas perspectivas da Companhia; e/ou (b)</w:t>
            </w:r>
            <w:r w:rsidR="00CF72A1" w:rsidRPr="002C705C">
              <w:rPr>
                <w:rFonts w:ascii="Arial" w:hAnsi="Arial" w:cs="Arial"/>
                <w:sz w:val="20"/>
              </w:rPr>
              <w:t xml:space="preserve"> r</w:t>
            </w:r>
            <w:r w:rsidRPr="002C705C">
              <w:rPr>
                <w:rFonts w:ascii="Arial" w:hAnsi="Arial" w:cs="Arial"/>
                <w:sz w:val="20"/>
              </w:rPr>
              <w:t>edução ou alteração relevante na capacidade da Companhia de cumprir qualquer de suas obrigações nos termos deste instrumento.</w:t>
            </w:r>
          </w:p>
        </w:tc>
      </w:tr>
      <w:tr w:rsidR="00B75B04" w:rsidRPr="002C705C" w14:paraId="4374740B" w14:textId="77777777" w:rsidTr="002E1765">
        <w:tc>
          <w:tcPr>
            <w:tcW w:w="1419" w:type="pct"/>
          </w:tcPr>
          <w:p w14:paraId="458DEE2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“Emissão”</w:t>
            </w:r>
          </w:p>
        </w:tc>
        <w:tc>
          <w:tcPr>
            <w:tcW w:w="3581" w:type="pct"/>
          </w:tcPr>
          <w:p w14:paraId="70F6B46C"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presente emissão de debêntures da Companhia.</w:t>
            </w:r>
          </w:p>
        </w:tc>
      </w:tr>
      <w:tr w:rsidR="00B75B04" w:rsidRPr="002C705C" w14:paraId="1A0C57D5" w14:textId="77777777" w:rsidTr="002E1765">
        <w:tc>
          <w:tcPr>
            <w:tcW w:w="1419" w:type="pct"/>
          </w:tcPr>
          <w:p w14:paraId="6594978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“Encargos Moratórios”</w:t>
            </w:r>
          </w:p>
        </w:tc>
        <w:tc>
          <w:tcPr>
            <w:tcW w:w="3581" w:type="pct"/>
          </w:tcPr>
          <w:p w14:paraId="1086AFA0"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os encargos oriundos do não pagamento das obrigações previstas neste instrumento, conforme previsto na Cláusula 6.</w:t>
            </w:r>
            <w:r w:rsidR="0097027F" w:rsidRPr="002C705C">
              <w:rPr>
                <w:rFonts w:ascii="Arial" w:hAnsi="Arial" w:cs="Arial"/>
                <w:sz w:val="20"/>
              </w:rPr>
              <w:t>2</w:t>
            </w:r>
            <w:r w:rsidR="001D71CD" w:rsidRPr="002C705C">
              <w:rPr>
                <w:rFonts w:ascii="Arial" w:hAnsi="Arial" w:cs="Arial"/>
                <w:sz w:val="20"/>
              </w:rPr>
              <w:t>8</w:t>
            </w:r>
            <w:r w:rsidRPr="002C705C">
              <w:rPr>
                <w:rFonts w:ascii="Arial" w:hAnsi="Arial" w:cs="Arial"/>
                <w:sz w:val="20"/>
              </w:rPr>
              <w:t>.</w:t>
            </w:r>
          </w:p>
        </w:tc>
      </w:tr>
      <w:tr w:rsidR="00B75B04" w:rsidRPr="002C705C" w14:paraId="6039ED77" w14:textId="77777777" w:rsidTr="002E1765">
        <w:tc>
          <w:tcPr>
            <w:tcW w:w="1419" w:type="pct"/>
          </w:tcPr>
          <w:p w14:paraId="66923D86"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“Escritura” ou “Escritura de Emissão”</w:t>
            </w:r>
          </w:p>
        </w:tc>
        <w:tc>
          <w:tcPr>
            <w:tcW w:w="3581" w:type="pct"/>
          </w:tcPr>
          <w:p w14:paraId="134F31E6" w14:textId="77777777" w:rsidR="00B75B04" w:rsidRPr="002C705C" w:rsidRDefault="00B75B04" w:rsidP="00B75B04">
            <w:pPr>
              <w:spacing w:before="120" w:line="300" w:lineRule="auto"/>
              <w:rPr>
                <w:rFonts w:ascii="Arial" w:hAnsi="Arial" w:cs="Arial"/>
                <w:iCs/>
                <w:sz w:val="20"/>
              </w:rPr>
            </w:pPr>
            <w:r w:rsidRPr="002C705C">
              <w:rPr>
                <w:rFonts w:ascii="Arial" w:hAnsi="Arial" w:cs="Arial"/>
                <w:sz w:val="20"/>
              </w:rPr>
              <w:t>O presente instrumento</w:t>
            </w:r>
            <w:r w:rsidRPr="002C705C">
              <w:rPr>
                <w:rFonts w:ascii="Arial" w:hAnsi="Arial" w:cs="Arial"/>
                <w:iCs/>
                <w:sz w:val="20"/>
              </w:rPr>
              <w:t>.</w:t>
            </w:r>
          </w:p>
        </w:tc>
      </w:tr>
      <w:tr w:rsidR="00C86B1F" w:rsidRPr="002C705C" w14:paraId="7EA5272A" w14:textId="77777777" w:rsidTr="00B73C0D">
        <w:tc>
          <w:tcPr>
            <w:tcW w:w="1419" w:type="pct"/>
          </w:tcPr>
          <w:p w14:paraId="2957CED1" w14:textId="77777777" w:rsidR="00C86B1F" w:rsidRPr="002C705C" w:rsidRDefault="00C86B1F" w:rsidP="00B73C0D">
            <w:pPr>
              <w:spacing w:before="120" w:line="300" w:lineRule="auto"/>
              <w:jc w:val="left"/>
              <w:rPr>
                <w:rFonts w:ascii="Arial" w:hAnsi="Arial" w:cs="Arial"/>
                <w:b/>
                <w:bCs/>
                <w:sz w:val="20"/>
              </w:rPr>
            </w:pPr>
            <w:r w:rsidRPr="002C705C">
              <w:rPr>
                <w:rFonts w:ascii="Arial" w:hAnsi="Arial" w:cs="Arial"/>
                <w:b/>
                <w:bCs/>
                <w:sz w:val="20"/>
              </w:rPr>
              <w:t>“Escriturador” ou “Oliveira Trust”</w:t>
            </w:r>
          </w:p>
        </w:tc>
        <w:tc>
          <w:tcPr>
            <w:tcW w:w="3581" w:type="pct"/>
          </w:tcPr>
          <w:p w14:paraId="28A5E093" w14:textId="77777777" w:rsidR="00C86B1F" w:rsidRPr="002C705C" w:rsidRDefault="00C86B1F" w:rsidP="00B73C0D">
            <w:pPr>
              <w:spacing w:before="120" w:line="300" w:lineRule="auto"/>
              <w:rPr>
                <w:rFonts w:ascii="Arial" w:hAnsi="Arial" w:cs="Arial"/>
                <w:sz w:val="20"/>
              </w:rPr>
            </w:pPr>
            <w:r w:rsidRPr="002C705C">
              <w:rPr>
                <w:rFonts w:ascii="Arial" w:hAnsi="Arial" w:cs="Arial"/>
                <w:sz w:val="20"/>
              </w:rPr>
              <w:t xml:space="preserve">A </w:t>
            </w:r>
            <w:r w:rsidRPr="00AC5431">
              <w:rPr>
                <w:rFonts w:ascii="Arial" w:hAnsi="Arial" w:cs="Arial"/>
                <w:b/>
                <w:sz w:val="20"/>
              </w:rPr>
              <w:t>Oliveira Trust Distribuidora de Títulos e Valores Mobiliários S.A.</w:t>
            </w:r>
            <w:r w:rsidRPr="002C705C">
              <w:rPr>
                <w:rFonts w:ascii="Arial" w:hAnsi="Arial" w:cs="Arial"/>
                <w:sz w:val="20"/>
              </w:rPr>
              <w:t>, acima qualificada.</w:t>
            </w:r>
          </w:p>
        </w:tc>
      </w:tr>
      <w:tr w:rsidR="00B75B04" w:rsidRPr="002C705C" w14:paraId="1CC2AAFE" w14:textId="77777777" w:rsidTr="002E1765">
        <w:tc>
          <w:tcPr>
            <w:tcW w:w="1419" w:type="pct"/>
          </w:tcPr>
          <w:p w14:paraId="20DC6634"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“Estoque”</w:t>
            </w:r>
          </w:p>
        </w:tc>
        <w:tc>
          <w:tcPr>
            <w:tcW w:w="3581" w:type="pct"/>
          </w:tcPr>
          <w:p w14:paraId="42499AC1"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estoque de unidades de empreendimentos imobiliários que a Companhia e suas Afiliadas possuam em seus respectivos balanços e/ou no balanço consolidado da Companhia.</w:t>
            </w:r>
          </w:p>
        </w:tc>
      </w:tr>
      <w:tr w:rsidR="00B75B04" w:rsidRPr="002C705C" w14:paraId="593B4049" w14:textId="77777777" w:rsidTr="002E1765">
        <w:tc>
          <w:tcPr>
            <w:tcW w:w="1419" w:type="pct"/>
          </w:tcPr>
          <w:p w14:paraId="732693A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“Eventos de Vencimento Antecipado”</w:t>
            </w:r>
          </w:p>
        </w:tc>
        <w:tc>
          <w:tcPr>
            <w:tcW w:w="3581" w:type="pct"/>
          </w:tcPr>
          <w:p w14:paraId="29FC905E"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os Eventos de Vencimento Antecipado Automático e os Eventos de Vencimento Antecipado Não Automático, quando mencionados em conjunto.</w:t>
            </w:r>
          </w:p>
        </w:tc>
      </w:tr>
      <w:tr w:rsidR="00B75B04" w:rsidRPr="002C705C" w14:paraId="050B645B" w14:textId="77777777" w:rsidTr="002E1765">
        <w:tc>
          <w:tcPr>
            <w:tcW w:w="1419" w:type="pct"/>
          </w:tcPr>
          <w:p w14:paraId="511E1E10"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“Eventos de Vencimento Antecipado Automático”</w:t>
            </w:r>
          </w:p>
        </w:tc>
        <w:tc>
          <w:tcPr>
            <w:tcW w:w="3581" w:type="pct"/>
          </w:tcPr>
          <w:p w14:paraId="0B743B16"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os eventos de vencimento antecipado automático, descritos na Cláusula 6.</w:t>
            </w:r>
            <w:r w:rsidR="001D71CD" w:rsidRPr="002C705C">
              <w:rPr>
                <w:rFonts w:ascii="Arial" w:hAnsi="Arial" w:cs="Arial"/>
                <w:sz w:val="20"/>
              </w:rPr>
              <w:t>30</w:t>
            </w:r>
            <w:r w:rsidRPr="002C705C">
              <w:rPr>
                <w:rFonts w:ascii="Arial" w:hAnsi="Arial" w:cs="Arial"/>
                <w:sz w:val="20"/>
              </w:rPr>
              <w:t>.</w:t>
            </w:r>
          </w:p>
        </w:tc>
      </w:tr>
      <w:tr w:rsidR="00B75B04" w:rsidRPr="002C705C" w14:paraId="4D5DD892" w14:textId="77777777" w:rsidTr="002E1765">
        <w:tc>
          <w:tcPr>
            <w:tcW w:w="1419" w:type="pct"/>
          </w:tcPr>
          <w:p w14:paraId="2115B4BA"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“Eventos de Vencimento Antecipado Não Automático”</w:t>
            </w:r>
          </w:p>
        </w:tc>
        <w:tc>
          <w:tcPr>
            <w:tcW w:w="3581" w:type="pct"/>
          </w:tcPr>
          <w:p w14:paraId="58C309DA"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os eventos de vencimento antecipado não automático, descritos na Cláusula 6.</w:t>
            </w:r>
            <w:r w:rsidR="001D71CD" w:rsidRPr="002C705C">
              <w:rPr>
                <w:rFonts w:ascii="Arial" w:hAnsi="Arial" w:cs="Arial"/>
                <w:sz w:val="20"/>
              </w:rPr>
              <w:t>31</w:t>
            </w:r>
            <w:r w:rsidRPr="002C705C">
              <w:rPr>
                <w:rFonts w:ascii="Arial" w:hAnsi="Arial" w:cs="Arial"/>
                <w:sz w:val="20"/>
              </w:rPr>
              <w:t>.</w:t>
            </w:r>
          </w:p>
        </w:tc>
      </w:tr>
      <w:tr w:rsidR="00B75B04" w:rsidRPr="002C705C" w14:paraId="1018FD1E" w14:textId="77777777" w:rsidTr="002E1765">
        <w:tc>
          <w:tcPr>
            <w:tcW w:w="1419" w:type="pct"/>
          </w:tcPr>
          <w:p w14:paraId="244A33D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“Fiador”</w:t>
            </w:r>
          </w:p>
        </w:tc>
        <w:tc>
          <w:tcPr>
            <w:tcW w:w="3581" w:type="pct"/>
          </w:tcPr>
          <w:p w14:paraId="4DB411BA" w14:textId="77777777" w:rsidR="002B64F9" w:rsidRPr="002C705C" w:rsidRDefault="00B75B04" w:rsidP="002120BD">
            <w:pPr>
              <w:spacing w:before="120" w:line="300" w:lineRule="auto"/>
              <w:rPr>
                <w:rFonts w:ascii="Arial" w:hAnsi="Arial" w:cs="Arial"/>
                <w:sz w:val="20"/>
              </w:rPr>
            </w:pPr>
            <w:r w:rsidRPr="002C705C">
              <w:rPr>
                <w:rFonts w:ascii="Arial" w:hAnsi="Arial" w:cs="Arial"/>
                <w:sz w:val="20"/>
              </w:rPr>
              <w:t xml:space="preserve">O Sr. </w:t>
            </w:r>
            <w:r w:rsidR="00E75406" w:rsidRPr="002C705C">
              <w:rPr>
                <w:rFonts w:ascii="Arial" w:hAnsi="Arial" w:cs="Arial"/>
                <w:b/>
                <w:bCs/>
                <w:sz w:val="20"/>
              </w:rPr>
              <w:t>Carlos Fernando de Carvalho</w:t>
            </w:r>
            <w:r w:rsidR="00E75406" w:rsidRPr="00CE2B68">
              <w:rPr>
                <w:rFonts w:ascii="Arial" w:hAnsi="Arial" w:cs="Arial"/>
                <w:sz w:val="20"/>
              </w:rPr>
              <w:t xml:space="preserve">, </w:t>
            </w:r>
            <w:r w:rsidR="00E75406" w:rsidRPr="002C705C">
              <w:rPr>
                <w:rFonts w:ascii="Arial" w:hAnsi="Arial" w:cs="Arial"/>
                <w:sz w:val="20"/>
              </w:rPr>
              <w:t>acima qualificado</w:t>
            </w:r>
            <w:r w:rsidR="003C3CE5" w:rsidRPr="002C705C">
              <w:rPr>
                <w:rFonts w:ascii="Arial" w:hAnsi="Arial" w:cs="Arial"/>
                <w:sz w:val="20"/>
              </w:rPr>
              <w:t>.</w:t>
            </w:r>
          </w:p>
        </w:tc>
      </w:tr>
      <w:tr w:rsidR="00B75B04" w:rsidRPr="002C705C" w14:paraId="5689B117" w14:textId="77777777" w:rsidTr="002E1765">
        <w:tc>
          <w:tcPr>
            <w:tcW w:w="1419" w:type="pct"/>
          </w:tcPr>
          <w:p w14:paraId="29B314A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“Fiança” ou “Garantia Fidejussória”</w:t>
            </w:r>
          </w:p>
        </w:tc>
        <w:tc>
          <w:tcPr>
            <w:tcW w:w="3581" w:type="pct"/>
          </w:tcPr>
          <w:p w14:paraId="562B4F2F"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fiança prestada pelo Fiador, conforme descrita na Cláusula 6.12.</w:t>
            </w:r>
          </w:p>
        </w:tc>
      </w:tr>
      <w:tr w:rsidR="00B75B04" w:rsidRPr="002C705C" w14:paraId="07934761" w14:textId="77777777" w:rsidTr="002E1765">
        <w:tc>
          <w:tcPr>
            <w:tcW w:w="1419" w:type="pct"/>
          </w:tcPr>
          <w:p w14:paraId="7B5B9239"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“Garantias”</w:t>
            </w:r>
          </w:p>
        </w:tc>
        <w:tc>
          <w:tcPr>
            <w:tcW w:w="3581" w:type="pct"/>
          </w:tcPr>
          <w:p w14:paraId="030590DE"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As Garantias Reais e Garantia Fidejussória, quando mencionadas em conjunto.</w:t>
            </w:r>
          </w:p>
        </w:tc>
      </w:tr>
      <w:tr w:rsidR="00B75B04" w:rsidRPr="002C705C" w14:paraId="613D9E7B" w14:textId="77777777" w:rsidTr="002E1765">
        <w:tc>
          <w:tcPr>
            <w:tcW w:w="1419" w:type="pct"/>
          </w:tcPr>
          <w:p w14:paraId="38260698"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“Garantias Reais”</w:t>
            </w:r>
          </w:p>
        </w:tc>
        <w:tc>
          <w:tcPr>
            <w:tcW w:w="3581" w:type="pct"/>
          </w:tcPr>
          <w:p w14:paraId="25D7C216"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Alienação Fiduciária de Imóveis e a Cessão Fiduciária de Direitos Creditórios, quando referidas em conjunto.</w:t>
            </w:r>
          </w:p>
        </w:tc>
      </w:tr>
      <w:tr w:rsidR="004E2031" w:rsidRPr="00486929" w14:paraId="5E711F1C" w14:textId="77777777" w:rsidTr="002E1765">
        <w:tc>
          <w:tcPr>
            <w:tcW w:w="1419" w:type="pct"/>
          </w:tcPr>
          <w:p w14:paraId="13F5C262" w14:textId="77777777" w:rsidR="004E2031" w:rsidRPr="00486929" w:rsidRDefault="004E2031" w:rsidP="00B75B04">
            <w:pPr>
              <w:spacing w:before="120" w:line="300" w:lineRule="auto"/>
              <w:jc w:val="left"/>
              <w:rPr>
                <w:rFonts w:ascii="Arial" w:hAnsi="Arial" w:cs="Arial"/>
                <w:b/>
                <w:bCs/>
                <w:sz w:val="20"/>
              </w:rPr>
            </w:pPr>
            <w:r w:rsidRPr="00486929">
              <w:rPr>
                <w:rFonts w:ascii="Arial" w:hAnsi="Arial" w:cs="Arial"/>
                <w:b/>
                <w:bCs/>
                <w:sz w:val="20"/>
              </w:rPr>
              <w:t>“Ilha Pura”</w:t>
            </w:r>
          </w:p>
        </w:tc>
        <w:tc>
          <w:tcPr>
            <w:tcW w:w="3581" w:type="pct"/>
          </w:tcPr>
          <w:p w14:paraId="562EDA14" w14:textId="77777777" w:rsidR="004E2031" w:rsidRPr="00486929" w:rsidRDefault="004E2031" w:rsidP="004E2031">
            <w:pPr>
              <w:spacing w:before="120" w:line="300" w:lineRule="auto"/>
              <w:rPr>
                <w:rFonts w:ascii="Arial" w:hAnsi="Arial" w:cs="Arial"/>
                <w:sz w:val="20"/>
              </w:rPr>
            </w:pPr>
            <w:r w:rsidRPr="00486929">
              <w:rPr>
                <w:rFonts w:ascii="Arial" w:hAnsi="Arial" w:cs="Arial"/>
                <w:sz w:val="20"/>
              </w:rPr>
              <w:t xml:space="preserve">A </w:t>
            </w:r>
            <w:r w:rsidRPr="00486929">
              <w:rPr>
                <w:rFonts w:ascii="Arial" w:hAnsi="Arial" w:cs="Arial"/>
                <w:b/>
                <w:bCs/>
                <w:sz w:val="20"/>
              </w:rPr>
              <w:t>Ilha Pura Empreendimentos Imobiliários e Participações S.A</w:t>
            </w:r>
            <w:r w:rsidRPr="00486929">
              <w:rPr>
                <w:rFonts w:ascii="Arial" w:hAnsi="Arial" w:cs="Arial"/>
                <w:sz w:val="20"/>
              </w:rPr>
              <w:t xml:space="preserve">., sociedade por ações, com sede na Cidade do Rio de Janeiro, Estado do Rio de Janeiro, na Avenida </w:t>
            </w:r>
            <w:proofErr w:type="spellStart"/>
            <w:r w:rsidRPr="00486929">
              <w:rPr>
                <w:rFonts w:ascii="Arial" w:hAnsi="Arial" w:cs="Arial"/>
                <w:sz w:val="20"/>
              </w:rPr>
              <w:t>Olof</w:t>
            </w:r>
            <w:proofErr w:type="spellEnd"/>
            <w:r w:rsidRPr="00486929">
              <w:rPr>
                <w:rFonts w:ascii="Arial" w:hAnsi="Arial" w:cs="Arial"/>
                <w:sz w:val="20"/>
              </w:rPr>
              <w:t xml:space="preserve"> Palme, S/N, parte, </w:t>
            </w:r>
            <w:proofErr w:type="spellStart"/>
            <w:r w:rsidRPr="00486929">
              <w:rPr>
                <w:rFonts w:ascii="Arial" w:hAnsi="Arial" w:cs="Arial"/>
                <w:sz w:val="20"/>
              </w:rPr>
              <w:t>Camorim</w:t>
            </w:r>
            <w:proofErr w:type="spellEnd"/>
            <w:r w:rsidRPr="00486929">
              <w:rPr>
                <w:rFonts w:ascii="Arial" w:hAnsi="Arial" w:cs="Arial"/>
                <w:sz w:val="20"/>
              </w:rPr>
              <w:t>, CEP </w:t>
            </w:r>
            <w:r w:rsidRPr="00486929">
              <w:rPr>
                <w:rFonts w:ascii="Arial" w:hAnsi="Arial" w:cs="Arial"/>
                <w:sz w:val="20"/>
                <w:szCs w:val="22"/>
              </w:rPr>
              <w:t>22.783-119</w:t>
            </w:r>
            <w:r w:rsidRPr="00486929">
              <w:rPr>
                <w:rFonts w:ascii="Arial" w:hAnsi="Arial" w:cs="Arial"/>
                <w:sz w:val="20"/>
              </w:rPr>
              <w:t>, inscrita no CNPJ sob nº 15.225.871/0001-80.</w:t>
            </w:r>
          </w:p>
        </w:tc>
      </w:tr>
      <w:tr w:rsidR="004E2031" w:rsidRPr="002C705C" w14:paraId="5AE83144" w14:textId="77777777" w:rsidTr="002E1765">
        <w:tc>
          <w:tcPr>
            <w:tcW w:w="1419" w:type="pct"/>
          </w:tcPr>
          <w:p w14:paraId="34C359F4" w14:textId="77777777" w:rsidR="004E2031" w:rsidRPr="00EC2B4E" w:rsidRDefault="004E2031" w:rsidP="00B75B04">
            <w:pPr>
              <w:spacing w:before="120" w:line="300" w:lineRule="auto"/>
              <w:jc w:val="left"/>
              <w:rPr>
                <w:rFonts w:ascii="Arial" w:hAnsi="Arial" w:cs="Arial"/>
                <w:b/>
                <w:bCs/>
                <w:sz w:val="20"/>
              </w:rPr>
            </w:pPr>
            <w:r w:rsidRPr="00486929">
              <w:rPr>
                <w:rFonts w:ascii="Arial" w:hAnsi="Arial" w:cs="Arial"/>
                <w:b/>
                <w:bCs/>
                <w:sz w:val="20"/>
              </w:rPr>
              <w:t xml:space="preserve">“Ilha Pura </w:t>
            </w:r>
            <w:r w:rsidR="00EC2B4E">
              <w:rPr>
                <w:rFonts w:ascii="Arial" w:hAnsi="Arial" w:cs="Arial"/>
                <w:b/>
                <w:bCs/>
                <w:sz w:val="20"/>
              </w:rPr>
              <w:t>0</w:t>
            </w:r>
            <w:r w:rsidRPr="00EC2B4E">
              <w:rPr>
                <w:rFonts w:ascii="Arial" w:hAnsi="Arial" w:cs="Arial"/>
                <w:b/>
                <w:bCs/>
                <w:sz w:val="20"/>
              </w:rPr>
              <w:t>1”</w:t>
            </w:r>
          </w:p>
        </w:tc>
        <w:tc>
          <w:tcPr>
            <w:tcW w:w="3581" w:type="pct"/>
          </w:tcPr>
          <w:p w14:paraId="455EA4E1" w14:textId="77777777" w:rsidR="004E2031" w:rsidRPr="002C705C" w:rsidRDefault="004E2031" w:rsidP="004E2031">
            <w:pPr>
              <w:spacing w:before="120" w:line="300" w:lineRule="auto"/>
              <w:rPr>
                <w:rFonts w:ascii="Arial" w:hAnsi="Arial" w:cs="Arial"/>
                <w:sz w:val="20"/>
              </w:rPr>
            </w:pPr>
            <w:r w:rsidRPr="00D25F61">
              <w:rPr>
                <w:rFonts w:ascii="Arial" w:hAnsi="Arial" w:cs="Arial"/>
                <w:sz w:val="20"/>
              </w:rPr>
              <w:t xml:space="preserve">A </w:t>
            </w:r>
            <w:r w:rsidRPr="00D25F61">
              <w:rPr>
                <w:rFonts w:ascii="Arial" w:hAnsi="Arial" w:cs="Arial"/>
                <w:b/>
                <w:bCs/>
                <w:sz w:val="20"/>
              </w:rPr>
              <w:t>Ilha Pura 01 Empreendimentos Imobiliários S.A.</w:t>
            </w:r>
            <w:r w:rsidRPr="00D25F61">
              <w:rPr>
                <w:rFonts w:ascii="Arial" w:hAnsi="Arial" w:cs="Arial"/>
                <w:sz w:val="20"/>
              </w:rPr>
              <w:t xml:space="preserve">, sociedade por ações, com sede na Cidade do Rio de Janeiro, Estado do Rio de Janeiro, na </w:t>
            </w:r>
            <w:proofErr w:type="spellStart"/>
            <w:r w:rsidRPr="00D25F61">
              <w:rPr>
                <w:rFonts w:ascii="Arial" w:hAnsi="Arial" w:cs="Arial"/>
                <w:sz w:val="20"/>
              </w:rPr>
              <w:t>na</w:t>
            </w:r>
            <w:proofErr w:type="spellEnd"/>
            <w:r w:rsidRPr="00D25F61">
              <w:rPr>
                <w:rFonts w:ascii="Arial" w:hAnsi="Arial" w:cs="Arial"/>
                <w:sz w:val="20"/>
              </w:rPr>
              <w:t xml:space="preserve"> </w:t>
            </w:r>
            <w:r w:rsidRPr="00D25F61">
              <w:rPr>
                <w:rFonts w:ascii="Arial" w:hAnsi="Arial" w:cs="Arial"/>
                <w:sz w:val="20"/>
              </w:rPr>
              <w:lastRenderedPageBreak/>
              <w:t xml:space="preserve">Avenida </w:t>
            </w:r>
            <w:proofErr w:type="spellStart"/>
            <w:r w:rsidRPr="00D25F61">
              <w:rPr>
                <w:rFonts w:ascii="Arial" w:hAnsi="Arial" w:cs="Arial"/>
                <w:sz w:val="20"/>
              </w:rPr>
              <w:t>Olof</w:t>
            </w:r>
            <w:proofErr w:type="spellEnd"/>
            <w:r w:rsidRPr="00D25F61">
              <w:rPr>
                <w:rFonts w:ascii="Arial" w:hAnsi="Arial" w:cs="Arial"/>
                <w:sz w:val="20"/>
              </w:rPr>
              <w:t xml:space="preserve"> Palme, S/N, </w:t>
            </w:r>
            <w:r w:rsidRPr="00486929">
              <w:rPr>
                <w:rFonts w:ascii="Arial" w:hAnsi="Arial" w:cs="Arial"/>
                <w:sz w:val="20"/>
                <w:szCs w:val="22"/>
              </w:rPr>
              <w:t>LOTE 2 PAL</w:t>
            </w:r>
            <w:r w:rsidRPr="00486929">
              <w:rPr>
                <w:rFonts w:ascii="Arial" w:hAnsi="Arial" w:cs="Arial"/>
                <w:sz w:val="20"/>
              </w:rPr>
              <w:t> </w:t>
            </w:r>
            <w:r w:rsidRPr="00486929">
              <w:rPr>
                <w:rFonts w:ascii="Arial" w:hAnsi="Arial" w:cs="Arial"/>
                <w:sz w:val="20"/>
                <w:szCs w:val="22"/>
              </w:rPr>
              <w:t>30.613</w:t>
            </w:r>
            <w:r w:rsidRPr="00486929">
              <w:rPr>
                <w:rFonts w:ascii="Arial" w:hAnsi="Arial" w:cs="Arial"/>
                <w:sz w:val="20"/>
              </w:rPr>
              <w:t xml:space="preserve">, </w:t>
            </w:r>
            <w:proofErr w:type="spellStart"/>
            <w:r w:rsidRPr="00486929">
              <w:rPr>
                <w:rFonts w:ascii="Arial" w:hAnsi="Arial" w:cs="Arial"/>
                <w:sz w:val="20"/>
              </w:rPr>
              <w:t>Camorim</w:t>
            </w:r>
            <w:proofErr w:type="spellEnd"/>
            <w:r w:rsidRPr="00486929">
              <w:rPr>
                <w:rFonts w:ascii="Arial" w:hAnsi="Arial" w:cs="Arial"/>
                <w:sz w:val="20"/>
              </w:rPr>
              <w:t>, CEP </w:t>
            </w:r>
            <w:r w:rsidRPr="00486929">
              <w:rPr>
                <w:rFonts w:ascii="Arial" w:hAnsi="Arial" w:cs="Arial"/>
                <w:sz w:val="20"/>
                <w:szCs w:val="22"/>
              </w:rPr>
              <w:t>22.783-119</w:t>
            </w:r>
            <w:r w:rsidRPr="00486929">
              <w:rPr>
                <w:rFonts w:ascii="Arial" w:hAnsi="Arial" w:cs="Arial"/>
                <w:sz w:val="20"/>
              </w:rPr>
              <w:t>, CNPJ nº 13.545.216/0001-84.</w:t>
            </w:r>
          </w:p>
        </w:tc>
      </w:tr>
      <w:tr w:rsidR="00B75B04" w:rsidRPr="002C705C" w14:paraId="658E771F" w14:textId="77777777" w:rsidTr="002E1765">
        <w:tc>
          <w:tcPr>
            <w:tcW w:w="1419" w:type="pct"/>
          </w:tcPr>
          <w:p w14:paraId="18B6DC44"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“Imóveis”</w:t>
            </w:r>
          </w:p>
        </w:tc>
        <w:tc>
          <w:tcPr>
            <w:tcW w:w="3581" w:type="pct"/>
          </w:tcPr>
          <w:p w14:paraId="3A2CD905"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as Unidades e os Terrenos, alienados fiduciariamente nos termos do Contrato de Alienação Fiduciária, quando mencionados em conjunto.</w:t>
            </w:r>
          </w:p>
        </w:tc>
      </w:tr>
      <w:tr w:rsidR="0087150F" w:rsidRPr="002C705C" w14:paraId="58938EC2" w14:textId="77777777" w:rsidTr="002E1765">
        <w:tc>
          <w:tcPr>
            <w:tcW w:w="1419" w:type="pct"/>
          </w:tcPr>
          <w:p w14:paraId="1F771590" w14:textId="2D973045" w:rsidR="0087150F" w:rsidRPr="002C705C" w:rsidRDefault="0087150F" w:rsidP="00B75B04">
            <w:pPr>
              <w:spacing w:before="120" w:line="300" w:lineRule="auto"/>
              <w:jc w:val="left"/>
              <w:rPr>
                <w:rFonts w:ascii="Arial" w:hAnsi="Arial" w:cs="Arial"/>
                <w:b/>
                <w:bCs/>
                <w:sz w:val="20"/>
              </w:rPr>
            </w:pPr>
            <w:r>
              <w:rPr>
                <w:rFonts w:ascii="Arial" w:hAnsi="Arial" w:cs="Arial"/>
                <w:b/>
                <w:bCs/>
                <w:sz w:val="20"/>
              </w:rPr>
              <w:t>“Índices Financeiros”</w:t>
            </w:r>
          </w:p>
        </w:tc>
        <w:tc>
          <w:tcPr>
            <w:tcW w:w="3581" w:type="pct"/>
          </w:tcPr>
          <w:p w14:paraId="3682F23B" w14:textId="615B3C3C" w:rsidR="0087150F" w:rsidRPr="002C705C" w:rsidRDefault="0087150F" w:rsidP="00B75B04">
            <w:pPr>
              <w:spacing w:before="120" w:line="300" w:lineRule="auto"/>
              <w:rPr>
                <w:rFonts w:ascii="Arial" w:hAnsi="Arial" w:cs="Arial"/>
                <w:sz w:val="20"/>
              </w:rPr>
            </w:pPr>
            <w:r>
              <w:rPr>
                <w:rFonts w:ascii="Arial" w:hAnsi="Arial" w:cs="Arial"/>
                <w:sz w:val="20"/>
              </w:rPr>
              <w:t xml:space="preserve">Os índices financeiros descritos nas </w:t>
            </w:r>
            <w:r w:rsidRPr="005957AD">
              <w:rPr>
                <w:rFonts w:ascii="Arial" w:hAnsi="Arial" w:cs="Arial"/>
                <w:sz w:val="20"/>
              </w:rPr>
              <w:t>alíneas (a) e (b) do item (iv) da</w:t>
            </w:r>
            <w:r>
              <w:rPr>
                <w:rFonts w:ascii="Arial" w:hAnsi="Arial" w:cs="Arial"/>
                <w:sz w:val="20"/>
              </w:rPr>
              <w:t xml:space="preserve"> Cláusula 6.31., os quais devem ser observados pela Companhia, nos termos deste instrumento.</w:t>
            </w:r>
          </w:p>
        </w:tc>
      </w:tr>
      <w:tr w:rsidR="00B75B04" w:rsidRPr="002C705C" w14:paraId="21900BCC" w14:textId="77777777" w:rsidTr="002E1765">
        <w:tc>
          <w:tcPr>
            <w:tcW w:w="1419" w:type="pct"/>
          </w:tcPr>
          <w:p w14:paraId="257CC617"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“INPC”</w:t>
            </w:r>
          </w:p>
        </w:tc>
        <w:tc>
          <w:tcPr>
            <w:tcW w:w="3581" w:type="pct"/>
          </w:tcPr>
          <w:p w14:paraId="3EC8346D"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Índice Nacional de Preços ao Consumidor – INPC divulgado pelo Instituto Brasileiro de Geografia e Estatística – IBGE.</w:t>
            </w:r>
          </w:p>
        </w:tc>
      </w:tr>
      <w:tr w:rsidR="00B75B04" w:rsidRPr="002C705C" w14:paraId="0215281C" w14:textId="77777777" w:rsidTr="002E1765">
        <w:tc>
          <w:tcPr>
            <w:tcW w:w="1419" w:type="pct"/>
          </w:tcPr>
          <w:p w14:paraId="2E214E8D"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“Instrução CVM 476”</w:t>
            </w:r>
          </w:p>
        </w:tc>
        <w:tc>
          <w:tcPr>
            <w:tcW w:w="3581" w:type="pct"/>
          </w:tcPr>
          <w:p w14:paraId="4ECF4EF7" w14:textId="5CCE1EE0"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Instrução da CVM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476, de 16 de janeiro de 2009.</w:t>
            </w:r>
          </w:p>
        </w:tc>
      </w:tr>
      <w:tr w:rsidR="00B75B04" w:rsidRPr="002C705C" w14:paraId="519B756D" w14:textId="77777777" w:rsidTr="002E1765">
        <w:tc>
          <w:tcPr>
            <w:tcW w:w="1419" w:type="pct"/>
          </w:tcPr>
          <w:p w14:paraId="00B06D80"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“Instrução CVM 539”</w:t>
            </w:r>
          </w:p>
        </w:tc>
        <w:tc>
          <w:tcPr>
            <w:tcW w:w="3581" w:type="pct"/>
          </w:tcPr>
          <w:p w14:paraId="0B658B3E" w14:textId="1C897C51"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Instrução da CVM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539, de 13 de novembro de 2013.</w:t>
            </w:r>
          </w:p>
        </w:tc>
      </w:tr>
      <w:tr w:rsidR="00B75B04" w:rsidRPr="002C705C" w14:paraId="213AE37B" w14:textId="77777777" w:rsidTr="002E1765">
        <w:tc>
          <w:tcPr>
            <w:tcW w:w="1419" w:type="pct"/>
          </w:tcPr>
          <w:p w14:paraId="53F4AE3E"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“Instrução CVM 583”</w:t>
            </w:r>
          </w:p>
        </w:tc>
        <w:tc>
          <w:tcPr>
            <w:tcW w:w="3581" w:type="pct"/>
          </w:tcPr>
          <w:p w14:paraId="6CCD7629" w14:textId="4C7A2B73"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Instrução CVM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583, de 10 de dezembro de 2016.</w:t>
            </w:r>
          </w:p>
        </w:tc>
      </w:tr>
      <w:tr w:rsidR="00B75B04" w:rsidRPr="002C705C" w14:paraId="4ED50769" w14:textId="77777777" w:rsidTr="002E1765">
        <w:tc>
          <w:tcPr>
            <w:tcW w:w="1419" w:type="pct"/>
          </w:tcPr>
          <w:p w14:paraId="6B359E67"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“Intervenientes Garantidores”</w:t>
            </w:r>
          </w:p>
        </w:tc>
        <w:tc>
          <w:tcPr>
            <w:tcW w:w="3581" w:type="pct"/>
          </w:tcPr>
          <w:p w14:paraId="030AC285"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CH 04 e o Fiador, quando mencionados em conjunto.</w:t>
            </w:r>
          </w:p>
        </w:tc>
      </w:tr>
      <w:tr w:rsidR="00B75B04" w:rsidRPr="002C705C" w14:paraId="4CBB9FB6" w14:textId="77777777" w:rsidTr="002E1765">
        <w:tc>
          <w:tcPr>
            <w:tcW w:w="1419" w:type="pct"/>
          </w:tcPr>
          <w:p w14:paraId="5D8A2F98"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“Investidores Profissionais”</w:t>
            </w:r>
          </w:p>
        </w:tc>
        <w:tc>
          <w:tcPr>
            <w:tcW w:w="3581" w:type="pct"/>
          </w:tcPr>
          <w:p w14:paraId="1950D301"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Os investidores profissionais, conforme definição do artigo 2º da Instrução CVM 476 e artigo 9º-A da Instrução CVM 539.</w:t>
            </w:r>
          </w:p>
        </w:tc>
      </w:tr>
      <w:tr w:rsidR="00B75B04" w:rsidRPr="002C705C" w14:paraId="6684CB56" w14:textId="77777777" w:rsidTr="002E1765">
        <w:tc>
          <w:tcPr>
            <w:tcW w:w="1419" w:type="pct"/>
          </w:tcPr>
          <w:p w14:paraId="54EAD47E"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“Investidores Qualificados”</w:t>
            </w:r>
          </w:p>
        </w:tc>
        <w:tc>
          <w:tcPr>
            <w:tcW w:w="3581" w:type="pct"/>
          </w:tcPr>
          <w:p w14:paraId="4FE6DBA3"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Os investidores qualificados, conforme definição do artigo 9º-B da Instrução CVM 539.</w:t>
            </w:r>
          </w:p>
        </w:tc>
      </w:tr>
      <w:tr w:rsidR="00B75B04" w:rsidRPr="002C705C" w14:paraId="5BE98CE0" w14:textId="77777777" w:rsidTr="002E1765">
        <w:tc>
          <w:tcPr>
            <w:tcW w:w="1419" w:type="pct"/>
          </w:tcPr>
          <w:p w14:paraId="0F799B41"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“IPCA”</w:t>
            </w:r>
          </w:p>
        </w:tc>
        <w:tc>
          <w:tcPr>
            <w:tcW w:w="3581" w:type="pct"/>
          </w:tcPr>
          <w:p w14:paraId="4745CD80"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Índice de Preços ao Consumidor Amplo, divulgado pelo Instituto Brasileiro de Geografia e Estatística – IBGE.</w:t>
            </w:r>
          </w:p>
        </w:tc>
      </w:tr>
      <w:tr w:rsidR="00B75B04" w:rsidRPr="002C705C" w14:paraId="3965F987" w14:textId="77777777" w:rsidTr="002E1765">
        <w:tc>
          <w:tcPr>
            <w:tcW w:w="1419" w:type="pct"/>
          </w:tcPr>
          <w:p w14:paraId="29CE645D"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“JUCERJA”</w:t>
            </w:r>
          </w:p>
        </w:tc>
        <w:tc>
          <w:tcPr>
            <w:tcW w:w="3581" w:type="pct"/>
          </w:tcPr>
          <w:p w14:paraId="6DED0858"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Junta Comercial do Estado do Rio de Janeiro.</w:t>
            </w:r>
          </w:p>
        </w:tc>
      </w:tr>
      <w:tr w:rsidR="004E2031" w:rsidRPr="002C705C" w14:paraId="4BF2C54F" w14:textId="77777777" w:rsidTr="002E1765">
        <w:tc>
          <w:tcPr>
            <w:tcW w:w="1419" w:type="pct"/>
          </w:tcPr>
          <w:p w14:paraId="182276B4" w14:textId="77777777" w:rsidR="004E2031" w:rsidRPr="002C705C" w:rsidRDefault="004E2031" w:rsidP="00B75B04">
            <w:pPr>
              <w:spacing w:before="120" w:line="300" w:lineRule="auto"/>
              <w:jc w:val="left"/>
              <w:rPr>
                <w:rFonts w:ascii="Arial" w:hAnsi="Arial" w:cs="Arial"/>
                <w:b/>
                <w:bCs/>
                <w:sz w:val="20"/>
              </w:rPr>
            </w:pPr>
            <w:r w:rsidRPr="002C705C">
              <w:rPr>
                <w:rFonts w:ascii="Arial" w:hAnsi="Arial" w:cs="Arial"/>
                <w:b/>
                <w:bCs/>
                <w:sz w:val="20"/>
              </w:rPr>
              <w:t>“Lagoa da Barra”</w:t>
            </w:r>
          </w:p>
        </w:tc>
        <w:tc>
          <w:tcPr>
            <w:tcW w:w="3581" w:type="pct"/>
          </w:tcPr>
          <w:p w14:paraId="7D3095E1" w14:textId="77777777" w:rsidR="004E2031" w:rsidRPr="002C705C" w:rsidRDefault="004E2031" w:rsidP="004E2031">
            <w:pPr>
              <w:spacing w:before="120" w:line="300" w:lineRule="auto"/>
              <w:rPr>
                <w:rFonts w:ascii="Arial" w:hAnsi="Arial" w:cs="Arial"/>
                <w:sz w:val="20"/>
              </w:rPr>
            </w:pPr>
            <w:r w:rsidRPr="002C705C">
              <w:rPr>
                <w:rFonts w:ascii="Arial" w:hAnsi="Arial" w:cs="Arial"/>
                <w:sz w:val="20"/>
              </w:rPr>
              <w:t xml:space="preserve">A </w:t>
            </w:r>
            <w:r w:rsidRPr="002C705C">
              <w:rPr>
                <w:rFonts w:ascii="Arial" w:hAnsi="Arial" w:cs="Arial"/>
                <w:b/>
                <w:bCs/>
                <w:sz w:val="20"/>
              </w:rPr>
              <w:t>Lagoa da Barra Incorporações e Construções S.A.</w:t>
            </w:r>
            <w:r w:rsidRPr="002C705C">
              <w:rPr>
                <w:rFonts w:ascii="Arial" w:hAnsi="Arial" w:cs="Arial"/>
                <w:sz w:val="20"/>
              </w:rPr>
              <w:t>, sociedade por ações, com sede na Cidade do Rio de Janeiro, Estado do Rio de Janeiro, na Avenida das Américas, nº 4.430, sala 201, Barra da Tijuca, CEP 22640-102, CNPJ nº 17.173.662/0001-66.</w:t>
            </w:r>
          </w:p>
        </w:tc>
      </w:tr>
      <w:tr w:rsidR="00B75B04" w:rsidRPr="002C705C" w14:paraId="34371513" w14:textId="77777777" w:rsidTr="002E1765">
        <w:tc>
          <w:tcPr>
            <w:tcW w:w="1419" w:type="pct"/>
          </w:tcPr>
          <w:p w14:paraId="3B88492E"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“Leis Anticorrupção”</w:t>
            </w:r>
          </w:p>
        </w:tc>
        <w:tc>
          <w:tcPr>
            <w:tcW w:w="3581" w:type="pct"/>
          </w:tcPr>
          <w:p w14:paraId="766C4F9C" w14:textId="0D48F311"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Lei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 xml:space="preserve">12.846, de 1º de agosto de 2013, o Decreto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 xml:space="preserve">8.420, de 18 de março de 2015, a </w:t>
            </w:r>
            <w:r w:rsidRPr="002C705C">
              <w:rPr>
                <w:rFonts w:ascii="Arial" w:hAnsi="Arial" w:cs="Arial"/>
                <w:i/>
                <w:sz w:val="20"/>
              </w:rPr>
              <w:t xml:space="preserve">U.S. Foreign Corrupt Practices Act of 1977 </w:t>
            </w:r>
            <w:r w:rsidRPr="002C705C">
              <w:rPr>
                <w:rFonts w:ascii="Arial" w:hAnsi="Arial" w:cs="Arial"/>
                <w:sz w:val="20"/>
              </w:rPr>
              <w:t xml:space="preserve">e a </w:t>
            </w:r>
            <w:r w:rsidRPr="002C705C">
              <w:rPr>
                <w:rFonts w:ascii="Arial" w:hAnsi="Arial" w:cs="Arial"/>
                <w:i/>
                <w:sz w:val="20"/>
              </w:rPr>
              <w:t>UK Bribery Act</w:t>
            </w:r>
            <w:r w:rsidRPr="002C705C">
              <w:rPr>
                <w:rFonts w:ascii="Arial" w:hAnsi="Arial" w:cs="Arial"/>
                <w:sz w:val="20"/>
              </w:rPr>
              <w:t xml:space="preserve"> de 2010, quando referidas em conjunto.</w:t>
            </w:r>
          </w:p>
        </w:tc>
      </w:tr>
      <w:tr w:rsidR="00B75B04" w:rsidRPr="002C705C" w14:paraId="67730C1C" w14:textId="77777777" w:rsidTr="002E1765">
        <w:tc>
          <w:tcPr>
            <w:tcW w:w="1419" w:type="pct"/>
          </w:tcPr>
          <w:p w14:paraId="4030480E"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“Lei das Sociedades por Ações” ou “Lei 6.404”</w:t>
            </w:r>
          </w:p>
        </w:tc>
        <w:tc>
          <w:tcPr>
            <w:tcW w:w="3581" w:type="pct"/>
          </w:tcPr>
          <w:p w14:paraId="174905DF" w14:textId="7987B9C1"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Lei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6.404, de 15 de dezembro de 1976.</w:t>
            </w:r>
          </w:p>
        </w:tc>
      </w:tr>
      <w:tr w:rsidR="00B75B04" w:rsidRPr="002C705C" w14:paraId="526C3E7F" w14:textId="77777777" w:rsidTr="002E1765">
        <w:tc>
          <w:tcPr>
            <w:tcW w:w="1419" w:type="pct"/>
          </w:tcPr>
          <w:p w14:paraId="43A46EAE"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“Lei 6.015”</w:t>
            </w:r>
          </w:p>
        </w:tc>
        <w:tc>
          <w:tcPr>
            <w:tcW w:w="3581" w:type="pct"/>
          </w:tcPr>
          <w:p w14:paraId="1636E141" w14:textId="6A5FD91C"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Lei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6.015, de 31 de dezembro de 1973.</w:t>
            </w:r>
          </w:p>
        </w:tc>
      </w:tr>
      <w:tr w:rsidR="00B75B04" w:rsidRPr="002C705C" w14:paraId="5989B674" w14:textId="77777777" w:rsidTr="002E1765">
        <w:tc>
          <w:tcPr>
            <w:tcW w:w="1419" w:type="pct"/>
          </w:tcPr>
          <w:p w14:paraId="1DA67DB5"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“Lei 9.307”</w:t>
            </w:r>
          </w:p>
        </w:tc>
        <w:tc>
          <w:tcPr>
            <w:tcW w:w="3581" w:type="pct"/>
          </w:tcPr>
          <w:p w14:paraId="17314DFE" w14:textId="55F00443"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Lei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9.307 de 23 de setembro de 1976.</w:t>
            </w:r>
          </w:p>
        </w:tc>
      </w:tr>
      <w:tr w:rsidR="00B75B04" w:rsidRPr="002C705C" w14:paraId="2E899A52" w14:textId="77777777" w:rsidTr="002E1765">
        <w:tc>
          <w:tcPr>
            <w:tcW w:w="1419" w:type="pct"/>
          </w:tcPr>
          <w:p w14:paraId="13296E4A"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“MDA”</w:t>
            </w:r>
          </w:p>
        </w:tc>
        <w:tc>
          <w:tcPr>
            <w:tcW w:w="3581" w:type="pct"/>
          </w:tcPr>
          <w:p w14:paraId="3778C0CF"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MDA – Módulo de Distribuição de Ativos, administrado e operacionalizado pela B3.</w:t>
            </w:r>
          </w:p>
        </w:tc>
      </w:tr>
      <w:tr w:rsidR="00B75B04" w:rsidRPr="002C705C" w14:paraId="00936A2D" w14:textId="77777777" w:rsidTr="002E1765">
        <w:tc>
          <w:tcPr>
            <w:tcW w:w="1419" w:type="pct"/>
          </w:tcPr>
          <w:p w14:paraId="6FF1FC73"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“Montante Devido</w:t>
            </w:r>
            <w:r w:rsidR="00A642C4" w:rsidRPr="002C705C">
              <w:rPr>
                <w:rFonts w:ascii="Arial" w:hAnsi="Arial" w:cs="Arial"/>
                <w:b/>
                <w:bCs/>
                <w:sz w:val="20"/>
              </w:rPr>
              <w:t xml:space="preserve"> Antecipadamente</w:t>
            </w:r>
            <w:r w:rsidRPr="002C705C">
              <w:rPr>
                <w:rFonts w:ascii="Arial" w:hAnsi="Arial" w:cs="Arial"/>
                <w:b/>
                <w:bCs/>
                <w:sz w:val="20"/>
              </w:rPr>
              <w:t>”</w:t>
            </w:r>
          </w:p>
        </w:tc>
        <w:tc>
          <w:tcPr>
            <w:tcW w:w="3581" w:type="pct"/>
          </w:tcPr>
          <w:p w14:paraId="316EBE9D"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É o pagamento do </w:t>
            </w:r>
            <w:r w:rsidR="00673C88" w:rsidRPr="002C705C">
              <w:rPr>
                <w:rFonts w:ascii="Arial" w:hAnsi="Arial" w:cs="Arial"/>
                <w:sz w:val="20"/>
              </w:rPr>
              <w:t>Saldo Devedor</w:t>
            </w:r>
            <w:r w:rsidRPr="002C705C">
              <w:rPr>
                <w:rFonts w:ascii="Arial" w:hAnsi="Arial" w:cs="Arial"/>
                <w:sz w:val="20"/>
              </w:rPr>
              <w:t xml:space="preserve">, </w:t>
            </w:r>
            <w:r w:rsidR="00673C88" w:rsidRPr="002C705C">
              <w:rPr>
                <w:rFonts w:ascii="Arial" w:hAnsi="Arial" w:cs="Arial"/>
                <w:sz w:val="20"/>
              </w:rPr>
              <w:t xml:space="preserve">acrescido </w:t>
            </w:r>
            <w:r w:rsidRPr="002C705C">
              <w:rPr>
                <w:rFonts w:ascii="Arial" w:hAnsi="Arial" w:cs="Arial"/>
                <w:sz w:val="20"/>
              </w:rPr>
              <w:t>do</w:t>
            </w:r>
            <w:r w:rsidR="00E81D98" w:rsidRPr="002C705C">
              <w:rPr>
                <w:rFonts w:ascii="Arial" w:hAnsi="Arial" w:cs="Arial"/>
                <w:sz w:val="20"/>
              </w:rPr>
              <w:t xml:space="preserve"> Prêmio de Pagamento Antecipado</w:t>
            </w:r>
            <w:r w:rsidRPr="002C705C">
              <w:rPr>
                <w:rFonts w:ascii="Arial" w:hAnsi="Arial" w:cs="Arial"/>
                <w:sz w:val="20"/>
              </w:rPr>
              <w:t>.</w:t>
            </w:r>
            <w:r w:rsidR="00E81D98" w:rsidRPr="002C705C">
              <w:rPr>
                <w:rFonts w:ascii="Arial" w:hAnsi="Arial" w:cs="Arial"/>
                <w:sz w:val="20"/>
              </w:rPr>
              <w:t xml:space="preserve"> O Montante </w:t>
            </w:r>
            <w:r w:rsidR="00093A11" w:rsidRPr="002C705C">
              <w:rPr>
                <w:rFonts w:ascii="Arial" w:hAnsi="Arial" w:cs="Arial"/>
                <w:sz w:val="20"/>
              </w:rPr>
              <w:t xml:space="preserve">Devido </w:t>
            </w:r>
            <w:r w:rsidR="00A642C4" w:rsidRPr="002C705C">
              <w:rPr>
                <w:rFonts w:ascii="Arial" w:hAnsi="Arial" w:cs="Arial"/>
                <w:sz w:val="20"/>
              </w:rPr>
              <w:t xml:space="preserve">Antecipadamente </w:t>
            </w:r>
            <w:r w:rsidR="00E81D98" w:rsidRPr="002C705C">
              <w:rPr>
                <w:rFonts w:ascii="Arial" w:hAnsi="Arial" w:cs="Arial"/>
                <w:sz w:val="20"/>
              </w:rPr>
              <w:t>será calculado de acordo com o disposto na Cláusula 6.2</w:t>
            </w:r>
            <w:r w:rsidR="00093A11" w:rsidRPr="002C705C">
              <w:rPr>
                <w:rFonts w:ascii="Arial" w:hAnsi="Arial" w:cs="Arial"/>
                <w:sz w:val="20"/>
              </w:rPr>
              <w:t>4</w:t>
            </w:r>
            <w:r w:rsidR="00E81D98" w:rsidRPr="002C705C">
              <w:rPr>
                <w:rFonts w:ascii="Arial" w:hAnsi="Arial" w:cs="Arial"/>
                <w:sz w:val="20"/>
              </w:rPr>
              <w:t>.</w:t>
            </w:r>
          </w:p>
        </w:tc>
      </w:tr>
      <w:tr w:rsidR="00B75B04" w:rsidRPr="002C705C" w14:paraId="5D2B1266" w14:textId="77777777" w:rsidTr="002E1765">
        <w:tc>
          <w:tcPr>
            <w:tcW w:w="1419" w:type="pct"/>
          </w:tcPr>
          <w:p w14:paraId="325CEB5C"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“Novos Imóveis”</w:t>
            </w:r>
          </w:p>
        </w:tc>
        <w:tc>
          <w:tcPr>
            <w:tcW w:w="3581" w:type="pct"/>
          </w:tcPr>
          <w:p w14:paraId="31BDE5F1"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Os imóveis que eventualmente venham a substituir os Imóveis alienados fiduciariamente, nos termos da Cláusula 6.11.3.</w:t>
            </w:r>
          </w:p>
        </w:tc>
      </w:tr>
      <w:tr w:rsidR="00B75B04" w:rsidRPr="002C705C" w14:paraId="5202A1FA" w14:textId="77777777" w:rsidTr="002E1765">
        <w:tc>
          <w:tcPr>
            <w:tcW w:w="1419" w:type="pct"/>
          </w:tcPr>
          <w:p w14:paraId="586DABF5"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“Obrigações Anticorrupção”</w:t>
            </w:r>
          </w:p>
        </w:tc>
        <w:tc>
          <w:tcPr>
            <w:tcW w:w="3581" w:type="pct"/>
          </w:tcPr>
          <w:p w14:paraId="026AB085"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Todas as obrigações constantes na Cláusula 10.2.</w:t>
            </w:r>
          </w:p>
        </w:tc>
      </w:tr>
      <w:tr w:rsidR="00B75B04" w:rsidRPr="002C705C" w14:paraId="6C47D0A8" w14:textId="77777777" w:rsidTr="002E1765">
        <w:tc>
          <w:tcPr>
            <w:tcW w:w="1419" w:type="pct"/>
          </w:tcPr>
          <w:p w14:paraId="4A0CCE7C"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“Obrigações Garantidas”</w:t>
            </w:r>
          </w:p>
        </w:tc>
        <w:tc>
          <w:tcPr>
            <w:tcW w:w="3581" w:type="pct"/>
          </w:tcPr>
          <w:p w14:paraId="685A53A5"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As obrigações descritas na Cláusula 6.10.</w:t>
            </w:r>
          </w:p>
        </w:tc>
      </w:tr>
      <w:tr w:rsidR="00B75B04" w:rsidRPr="002C705C" w14:paraId="13695C75" w14:textId="77777777" w:rsidTr="002E1765">
        <w:tc>
          <w:tcPr>
            <w:tcW w:w="1419" w:type="pct"/>
          </w:tcPr>
          <w:p w14:paraId="1A1CB691"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“Oferta”</w:t>
            </w:r>
          </w:p>
        </w:tc>
        <w:tc>
          <w:tcPr>
            <w:tcW w:w="3581" w:type="pct"/>
          </w:tcPr>
          <w:p w14:paraId="5A94A421"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oferta pública das Debêntures, a serem distribuídas com esforços restritos, a ser realizada nos termos da Instrução CVM 476, sob a coordenação do Coordenador Líder.</w:t>
            </w:r>
          </w:p>
        </w:tc>
      </w:tr>
      <w:tr w:rsidR="000212ED" w:rsidRPr="002C705C" w14:paraId="616BA19D" w14:textId="77777777" w:rsidTr="002E1765">
        <w:tc>
          <w:tcPr>
            <w:tcW w:w="1419" w:type="pct"/>
          </w:tcPr>
          <w:p w14:paraId="4C0CBF82" w14:textId="77777777" w:rsidR="000212ED" w:rsidRPr="002C705C" w:rsidRDefault="000212ED" w:rsidP="00B75B04">
            <w:pPr>
              <w:spacing w:before="120" w:line="300" w:lineRule="auto"/>
              <w:jc w:val="left"/>
              <w:rPr>
                <w:rFonts w:ascii="Arial" w:hAnsi="Arial" w:cs="Arial"/>
                <w:b/>
                <w:bCs/>
                <w:sz w:val="20"/>
              </w:rPr>
            </w:pPr>
            <w:r w:rsidRPr="002C705C">
              <w:rPr>
                <w:rFonts w:ascii="Arial" w:hAnsi="Arial" w:cs="Arial"/>
                <w:b/>
                <w:bCs/>
                <w:sz w:val="20"/>
              </w:rPr>
              <w:t>“Ourinvest”</w:t>
            </w:r>
          </w:p>
        </w:tc>
        <w:tc>
          <w:tcPr>
            <w:tcW w:w="3581" w:type="pct"/>
          </w:tcPr>
          <w:p w14:paraId="201BB140" w14:textId="77777777" w:rsidR="000212ED" w:rsidRPr="002C705C" w:rsidRDefault="000212ED" w:rsidP="00B75B04">
            <w:pPr>
              <w:spacing w:before="120" w:line="300" w:lineRule="auto"/>
              <w:rPr>
                <w:rFonts w:ascii="Arial" w:hAnsi="Arial" w:cs="Arial"/>
                <w:sz w:val="20"/>
              </w:rPr>
            </w:pPr>
            <w:r w:rsidRPr="002C705C">
              <w:rPr>
                <w:rFonts w:ascii="Arial" w:hAnsi="Arial" w:cs="Arial"/>
                <w:sz w:val="20"/>
              </w:rPr>
              <w:t xml:space="preserve">A </w:t>
            </w:r>
            <w:bookmarkStart w:id="17" w:name="_Hlk499289814"/>
            <w:r w:rsidR="00EF0591" w:rsidRPr="002C705C">
              <w:rPr>
                <w:rFonts w:ascii="Arial" w:hAnsi="Arial" w:cs="Arial"/>
                <w:b/>
                <w:sz w:val="20"/>
              </w:rPr>
              <w:t>OURINVEST SECURITIZADORA S.A.</w:t>
            </w:r>
            <w:r w:rsidR="00EF0591" w:rsidRPr="002C705C">
              <w:rPr>
                <w:rFonts w:ascii="Arial" w:hAnsi="Arial" w:cs="Arial"/>
                <w:bCs/>
                <w:sz w:val="20"/>
              </w:rPr>
              <w:t xml:space="preserve">, </w:t>
            </w:r>
            <w:r w:rsidR="00EF0591" w:rsidRPr="002C705C">
              <w:rPr>
                <w:rFonts w:ascii="Arial" w:hAnsi="Arial" w:cs="Arial"/>
                <w:sz w:val="20"/>
              </w:rPr>
              <w:t>sociedade por ações</w:t>
            </w:r>
            <w:r w:rsidR="00EF0591" w:rsidRPr="002C705C">
              <w:rPr>
                <w:rFonts w:ascii="Arial" w:hAnsi="Arial" w:cs="Arial"/>
                <w:bCs/>
                <w:sz w:val="20"/>
              </w:rPr>
              <w:t xml:space="preserve">, </w:t>
            </w:r>
            <w:r w:rsidR="00EF0591" w:rsidRPr="002C705C">
              <w:rPr>
                <w:rFonts w:ascii="Arial" w:hAnsi="Arial" w:cs="Arial"/>
                <w:sz w:val="20"/>
              </w:rPr>
              <w:t>com sede na C</w:t>
            </w:r>
            <w:r w:rsidR="00EF0591" w:rsidRPr="002C705C">
              <w:rPr>
                <w:rFonts w:ascii="Arial" w:hAnsi="Arial" w:cs="Arial"/>
                <w:bCs/>
                <w:sz w:val="20"/>
              </w:rPr>
              <w:t xml:space="preserve">idade de São Paulo, Estado de São Paulo, na </w:t>
            </w:r>
            <w:r w:rsidR="00EF0591" w:rsidRPr="002C705C">
              <w:rPr>
                <w:rFonts w:ascii="Arial" w:hAnsi="Arial" w:cs="Arial"/>
                <w:sz w:val="20"/>
              </w:rPr>
              <w:t xml:space="preserve">Avenida Paulista, nº 1.728, </w:t>
            </w:r>
            <w:r w:rsidR="00EF0591" w:rsidRPr="002C705C">
              <w:rPr>
                <w:rFonts w:ascii="Arial" w:hAnsi="Arial" w:cs="Arial"/>
                <w:bCs/>
                <w:sz w:val="20"/>
              </w:rPr>
              <w:t>5°</w:t>
            </w:r>
            <w:r w:rsidR="00EF0591" w:rsidRPr="002C705C">
              <w:rPr>
                <w:rFonts w:ascii="Arial" w:hAnsi="Arial" w:cs="Arial"/>
                <w:sz w:val="20"/>
              </w:rPr>
              <w:t xml:space="preserve"> andar, </w:t>
            </w:r>
            <w:r w:rsidR="00EF0591" w:rsidRPr="002C705C">
              <w:rPr>
                <w:rFonts w:ascii="Arial" w:hAnsi="Arial" w:cs="Arial"/>
                <w:bCs/>
                <w:sz w:val="20"/>
              </w:rPr>
              <w:t xml:space="preserve">Bela Vista, </w:t>
            </w:r>
            <w:r w:rsidR="00EF0591" w:rsidRPr="002C705C">
              <w:rPr>
                <w:rFonts w:ascii="Arial" w:hAnsi="Arial" w:cs="Arial"/>
                <w:sz w:val="20"/>
              </w:rPr>
              <w:t>CEP 01310-919</w:t>
            </w:r>
            <w:bookmarkEnd w:id="17"/>
            <w:r w:rsidR="00EF0591" w:rsidRPr="002C705C">
              <w:rPr>
                <w:rFonts w:ascii="Arial" w:hAnsi="Arial" w:cs="Arial"/>
                <w:sz w:val="20"/>
              </w:rPr>
              <w:t>, inscrita no CNPJ sob o nº </w:t>
            </w:r>
            <w:bookmarkStart w:id="18" w:name="_Hlk499289822"/>
            <w:r w:rsidR="00EF0591" w:rsidRPr="002C705C">
              <w:rPr>
                <w:rFonts w:ascii="Arial" w:hAnsi="Arial" w:cs="Arial"/>
                <w:sz w:val="20"/>
              </w:rPr>
              <w:t>12.320.349/0001-90</w:t>
            </w:r>
            <w:bookmarkEnd w:id="18"/>
            <w:r w:rsidRPr="002C705C">
              <w:rPr>
                <w:rFonts w:ascii="Arial" w:hAnsi="Arial" w:cs="Arial"/>
                <w:sz w:val="20"/>
              </w:rPr>
              <w:t>.</w:t>
            </w:r>
          </w:p>
        </w:tc>
      </w:tr>
      <w:tr w:rsidR="00B75B04" w:rsidRPr="002C705C" w14:paraId="4577DD13" w14:textId="77777777" w:rsidTr="002E1765">
        <w:tc>
          <w:tcPr>
            <w:tcW w:w="1419" w:type="pct"/>
          </w:tcPr>
          <w:p w14:paraId="7923FB2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“Pagamento Antecipado Mandatório”</w:t>
            </w:r>
          </w:p>
        </w:tc>
        <w:tc>
          <w:tcPr>
            <w:tcW w:w="3581" w:type="pct"/>
          </w:tcPr>
          <w:p w14:paraId="7467997A"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pagamento antecipado mandatório descrito na Cláusula 6.</w:t>
            </w:r>
            <w:r w:rsidR="00093A11" w:rsidRPr="002C705C">
              <w:rPr>
                <w:rFonts w:ascii="Arial" w:hAnsi="Arial" w:cs="Arial"/>
                <w:sz w:val="20"/>
              </w:rPr>
              <w:t>25.</w:t>
            </w:r>
          </w:p>
        </w:tc>
      </w:tr>
      <w:tr w:rsidR="004E2031" w:rsidRPr="002C705C" w14:paraId="0E83C7E5" w14:textId="77777777" w:rsidTr="002E1765">
        <w:tc>
          <w:tcPr>
            <w:tcW w:w="1419" w:type="pct"/>
          </w:tcPr>
          <w:p w14:paraId="2268F034" w14:textId="77777777" w:rsidR="004E2031" w:rsidRPr="002C705C" w:rsidRDefault="004E2031" w:rsidP="00B75B04">
            <w:pPr>
              <w:spacing w:before="120" w:line="300" w:lineRule="auto"/>
              <w:jc w:val="left"/>
              <w:rPr>
                <w:rFonts w:ascii="Arial" w:hAnsi="Arial" w:cs="Arial"/>
                <w:b/>
                <w:bCs/>
                <w:sz w:val="20"/>
              </w:rPr>
            </w:pPr>
            <w:r w:rsidRPr="002C705C">
              <w:rPr>
                <w:rFonts w:ascii="Arial" w:hAnsi="Arial" w:cs="Arial"/>
                <w:b/>
                <w:bCs/>
                <w:sz w:val="20"/>
              </w:rPr>
              <w:t>“Parque da Lagoa”</w:t>
            </w:r>
          </w:p>
        </w:tc>
        <w:tc>
          <w:tcPr>
            <w:tcW w:w="3581" w:type="pct"/>
          </w:tcPr>
          <w:p w14:paraId="2ED3CD9D" w14:textId="77777777" w:rsidR="004E2031" w:rsidRPr="002C705C" w:rsidRDefault="004E2031" w:rsidP="004E2031">
            <w:pPr>
              <w:spacing w:before="120" w:line="300" w:lineRule="auto"/>
              <w:rPr>
                <w:rFonts w:ascii="Arial" w:hAnsi="Arial" w:cs="Arial"/>
                <w:sz w:val="20"/>
              </w:rPr>
            </w:pPr>
            <w:r w:rsidRPr="002C705C">
              <w:rPr>
                <w:rFonts w:ascii="Arial" w:hAnsi="Arial" w:cs="Arial"/>
                <w:sz w:val="20"/>
              </w:rPr>
              <w:t xml:space="preserve">A </w:t>
            </w:r>
            <w:r w:rsidRPr="002C705C">
              <w:rPr>
                <w:rFonts w:ascii="Arial" w:hAnsi="Arial" w:cs="Arial"/>
                <w:b/>
                <w:bCs/>
                <w:sz w:val="20"/>
              </w:rPr>
              <w:t>Parque da Lagoa Desenvolvimento Imobiliário S.A.</w:t>
            </w:r>
            <w:r w:rsidRPr="002C705C">
              <w:rPr>
                <w:rFonts w:ascii="Arial" w:hAnsi="Arial" w:cs="Arial"/>
                <w:sz w:val="20"/>
              </w:rPr>
              <w:t>, sociedade por ações, com sede na Cidade do Rio de Janeiro, Estado do Rio de Janeiro, na Avenida das Américas, nº 4.430, sala 201, Barra da Tijuca, CEP 22640-102, CNPJ nº 15.137.022/0001-75.</w:t>
            </w:r>
          </w:p>
        </w:tc>
      </w:tr>
      <w:tr w:rsidR="00B75B04" w:rsidRPr="002C705C" w14:paraId="1D0C4C63" w14:textId="77777777" w:rsidTr="002E1765">
        <w:tc>
          <w:tcPr>
            <w:tcW w:w="1419" w:type="pct"/>
          </w:tcPr>
          <w:p w14:paraId="70985715"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“Parte” ou “Partes”</w:t>
            </w:r>
          </w:p>
        </w:tc>
        <w:tc>
          <w:tcPr>
            <w:tcW w:w="3581" w:type="pct"/>
          </w:tcPr>
          <w:p w14:paraId="1F51B7FE"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As partes deste instrumento, individual ou conjuntamente consideradas.</w:t>
            </w:r>
          </w:p>
        </w:tc>
      </w:tr>
      <w:tr w:rsidR="00B75B04" w:rsidRPr="002C705C" w14:paraId="08F17A55" w14:textId="77777777" w:rsidTr="002E1765">
        <w:tc>
          <w:tcPr>
            <w:tcW w:w="1419" w:type="pct"/>
          </w:tcPr>
          <w:p w14:paraId="7BDB45E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“Período de Carência”</w:t>
            </w:r>
          </w:p>
        </w:tc>
        <w:tc>
          <w:tcPr>
            <w:tcW w:w="3581" w:type="pct"/>
          </w:tcPr>
          <w:p w14:paraId="2614D9BA"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período de carência, conforme previsto na Cláusula 6.16</w:t>
            </w:r>
            <w:r w:rsidR="001A5455" w:rsidRPr="002C705C">
              <w:rPr>
                <w:rFonts w:ascii="Arial" w:hAnsi="Arial" w:cs="Arial"/>
                <w:sz w:val="20"/>
              </w:rPr>
              <w:t>.</w:t>
            </w:r>
          </w:p>
        </w:tc>
      </w:tr>
      <w:tr w:rsidR="00B75B04" w:rsidRPr="002C705C" w14:paraId="12CE1550" w14:textId="77777777" w:rsidTr="002E1765">
        <w:tc>
          <w:tcPr>
            <w:tcW w:w="1419" w:type="pct"/>
          </w:tcPr>
          <w:p w14:paraId="32EEC67A"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“Período de Capitalização das Debêntures”</w:t>
            </w:r>
          </w:p>
        </w:tc>
        <w:tc>
          <w:tcPr>
            <w:tcW w:w="3581" w:type="pct"/>
          </w:tcPr>
          <w:p w14:paraId="0D41079F"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É o período de cálculo para fins da Remuneração, definido conforme Cláusula 6.1</w:t>
            </w:r>
            <w:r w:rsidR="001A5455" w:rsidRPr="002C705C">
              <w:rPr>
                <w:rFonts w:ascii="Arial" w:hAnsi="Arial" w:cs="Arial"/>
                <w:sz w:val="20"/>
              </w:rPr>
              <w:t>8</w:t>
            </w:r>
            <w:r w:rsidRPr="002C705C">
              <w:rPr>
                <w:rFonts w:ascii="Arial" w:hAnsi="Arial" w:cs="Arial"/>
                <w:sz w:val="20"/>
              </w:rPr>
              <w:t>.</w:t>
            </w:r>
            <w:r w:rsidR="001A5455" w:rsidRPr="002C705C">
              <w:rPr>
                <w:rFonts w:ascii="Arial" w:hAnsi="Arial" w:cs="Arial"/>
                <w:sz w:val="20"/>
              </w:rPr>
              <w:t>1.</w:t>
            </w:r>
          </w:p>
        </w:tc>
      </w:tr>
      <w:tr w:rsidR="00B75B04" w:rsidRPr="002C705C" w14:paraId="1DF3171B" w14:textId="77777777" w:rsidTr="002E1765">
        <w:tc>
          <w:tcPr>
            <w:tcW w:w="1419" w:type="pct"/>
          </w:tcPr>
          <w:p w14:paraId="07145A89"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“PIB”</w:t>
            </w:r>
          </w:p>
        </w:tc>
        <w:tc>
          <w:tcPr>
            <w:tcW w:w="3581" w:type="pct"/>
          </w:tcPr>
          <w:p w14:paraId="32E1DD49"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Produto Interno Bruto, divulgado pelo Instituto Brasileiro de Geografia e Estatística – IBGE.</w:t>
            </w:r>
          </w:p>
        </w:tc>
      </w:tr>
      <w:tr w:rsidR="00B75B04" w:rsidRPr="002C705C" w14:paraId="3CC82689" w14:textId="77777777" w:rsidTr="002E1765">
        <w:tc>
          <w:tcPr>
            <w:tcW w:w="1419" w:type="pct"/>
          </w:tcPr>
          <w:p w14:paraId="11CA3BA1"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“Preço de Subscrição”</w:t>
            </w:r>
          </w:p>
        </w:tc>
        <w:tc>
          <w:tcPr>
            <w:tcW w:w="3581" w:type="pct"/>
          </w:tcPr>
          <w:p w14:paraId="165E5AA5"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preço de subscrição das Debêntures, nos termos da Cláusula 5.3.</w:t>
            </w:r>
          </w:p>
        </w:tc>
      </w:tr>
      <w:tr w:rsidR="007F5D2C" w:rsidRPr="002C705C" w14:paraId="012433F5" w14:textId="77777777" w:rsidTr="002E1765">
        <w:tc>
          <w:tcPr>
            <w:tcW w:w="1419" w:type="pct"/>
          </w:tcPr>
          <w:p w14:paraId="657B3141" w14:textId="77777777" w:rsidR="007F5D2C" w:rsidRPr="002C705C" w:rsidRDefault="007F5D2C" w:rsidP="00B75B04">
            <w:pPr>
              <w:spacing w:before="120" w:line="300" w:lineRule="auto"/>
              <w:jc w:val="left"/>
              <w:rPr>
                <w:rFonts w:ascii="Arial" w:hAnsi="Arial" w:cs="Arial"/>
                <w:b/>
                <w:bCs/>
                <w:sz w:val="20"/>
              </w:rPr>
            </w:pPr>
            <w:r w:rsidRPr="002C705C">
              <w:rPr>
                <w:rFonts w:ascii="Arial" w:hAnsi="Arial" w:cs="Arial"/>
                <w:b/>
                <w:bCs/>
                <w:sz w:val="20"/>
              </w:rPr>
              <w:t xml:space="preserve">“Prêmio de </w:t>
            </w:r>
            <w:r w:rsidR="00B86952" w:rsidRPr="002C705C">
              <w:rPr>
                <w:rFonts w:ascii="Arial" w:hAnsi="Arial" w:cs="Arial"/>
                <w:b/>
                <w:bCs/>
                <w:sz w:val="20"/>
              </w:rPr>
              <w:t>Pagamento Antecipado</w:t>
            </w:r>
            <w:r w:rsidRPr="002C705C">
              <w:rPr>
                <w:rFonts w:ascii="Arial" w:hAnsi="Arial" w:cs="Arial"/>
                <w:b/>
                <w:bCs/>
                <w:sz w:val="20"/>
              </w:rPr>
              <w:t>”</w:t>
            </w:r>
          </w:p>
        </w:tc>
        <w:tc>
          <w:tcPr>
            <w:tcW w:w="3581" w:type="pct"/>
          </w:tcPr>
          <w:p w14:paraId="421D8280" w14:textId="77777777" w:rsidR="007F5D2C" w:rsidRPr="002C705C" w:rsidRDefault="007F5D2C" w:rsidP="00B75B04">
            <w:pPr>
              <w:spacing w:before="120" w:line="300" w:lineRule="auto"/>
              <w:rPr>
                <w:rFonts w:ascii="Arial" w:hAnsi="Arial" w:cs="Arial"/>
                <w:sz w:val="20"/>
              </w:rPr>
            </w:pPr>
            <w:r w:rsidRPr="002C705C">
              <w:rPr>
                <w:rFonts w:ascii="Arial" w:hAnsi="Arial" w:cs="Arial"/>
                <w:sz w:val="20"/>
              </w:rPr>
              <w:t>O prêmio a ser pago pela Emissora na</w:t>
            </w:r>
            <w:r w:rsidR="009247D1" w:rsidRPr="002C705C">
              <w:rPr>
                <w:rFonts w:ascii="Arial" w:hAnsi="Arial" w:cs="Arial"/>
                <w:sz w:val="20"/>
              </w:rPr>
              <w:t>s</w:t>
            </w:r>
            <w:r w:rsidRPr="002C705C">
              <w:rPr>
                <w:rFonts w:ascii="Arial" w:hAnsi="Arial" w:cs="Arial"/>
                <w:sz w:val="20"/>
              </w:rPr>
              <w:t xml:space="preserve"> hipótese</w:t>
            </w:r>
            <w:r w:rsidR="009247D1" w:rsidRPr="002C705C">
              <w:rPr>
                <w:rFonts w:ascii="Arial" w:hAnsi="Arial" w:cs="Arial"/>
                <w:sz w:val="20"/>
              </w:rPr>
              <w:t>s</w:t>
            </w:r>
            <w:r w:rsidRPr="002C705C">
              <w:rPr>
                <w:rFonts w:ascii="Arial" w:hAnsi="Arial" w:cs="Arial"/>
                <w:sz w:val="20"/>
              </w:rPr>
              <w:t xml:space="preserve"> de Amortização Antecipada Facultativa</w:t>
            </w:r>
            <w:r w:rsidR="00B86952" w:rsidRPr="002C705C">
              <w:rPr>
                <w:rFonts w:ascii="Arial" w:hAnsi="Arial" w:cs="Arial"/>
                <w:sz w:val="20"/>
              </w:rPr>
              <w:t xml:space="preserve">, </w:t>
            </w:r>
            <w:r w:rsidRPr="002C705C">
              <w:rPr>
                <w:rFonts w:ascii="Arial" w:hAnsi="Arial" w:cs="Arial"/>
                <w:sz w:val="20"/>
              </w:rPr>
              <w:t>Resgate Antecipado Facultativo</w:t>
            </w:r>
            <w:r w:rsidR="00B86952" w:rsidRPr="002C705C">
              <w:rPr>
                <w:rFonts w:ascii="Arial" w:hAnsi="Arial" w:cs="Arial"/>
                <w:sz w:val="20"/>
              </w:rPr>
              <w:t xml:space="preserve"> ou vencimento antecipado das Debêntures</w:t>
            </w:r>
            <w:r w:rsidRPr="002C705C">
              <w:rPr>
                <w:rFonts w:ascii="Arial" w:hAnsi="Arial" w:cs="Arial"/>
                <w:sz w:val="20"/>
              </w:rPr>
              <w:t xml:space="preserve">, </w:t>
            </w:r>
            <w:r w:rsidR="009247D1" w:rsidRPr="002C705C">
              <w:rPr>
                <w:rFonts w:ascii="Arial" w:hAnsi="Arial" w:cs="Arial"/>
                <w:sz w:val="20"/>
              </w:rPr>
              <w:t xml:space="preserve">e que será </w:t>
            </w:r>
            <w:r w:rsidRPr="002C705C">
              <w:rPr>
                <w:rFonts w:ascii="Arial" w:hAnsi="Arial" w:cs="Arial"/>
                <w:sz w:val="20"/>
              </w:rPr>
              <w:t xml:space="preserve">calculado de acordo com o disposto na Cláusula </w:t>
            </w:r>
            <w:r w:rsidR="007E7183" w:rsidRPr="002C705C">
              <w:rPr>
                <w:rFonts w:ascii="Arial" w:hAnsi="Arial" w:cs="Arial"/>
                <w:sz w:val="20"/>
              </w:rPr>
              <w:t>6.24.</w:t>
            </w:r>
          </w:p>
        </w:tc>
      </w:tr>
      <w:tr w:rsidR="00B75B04" w:rsidRPr="002C705C" w14:paraId="782F63D4" w14:textId="77777777" w:rsidTr="002E1765">
        <w:tc>
          <w:tcPr>
            <w:tcW w:w="1419" w:type="pct"/>
          </w:tcPr>
          <w:p w14:paraId="64E9EE1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“Razão de Garantia”</w:t>
            </w:r>
          </w:p>
        </w:tc>
        <w:tc>
          <w:tcPr>
            <w:tcW w:w="3581" w:type="pct"/>
          </w:tcPr>
          <w:p w14:paraId="7D60732C" w14:textId="6AD3120C" w:rsidR="00B75B04" w:rsidRPr="002C705C" w:rsidRDefault="00B75B04" w:rsidP="00B75B04">
            <w:pPr>
              <w:spacing w:before="120" w:line="300" w:lineRule="auto"/>
              <w:rPr>
                <w:rFonts w:ascii="Arial" w:hAnsi="Arial" w:cs="Arial"/>
                <w:sz w:val="20"/>
              </w:rPr>
            </w:pPr>
            <w:r w:rsidRPr="002C705C">
              <w:rPr>
                <w:rFonts w:ascii="Arial" w:hAnsi="Arial" w:cs="Arial"/>
                <w:sz w:val="20"/>
              </w:rPr>
              <w:t>O valor dos Imóveis deve representar, no mínimo e a todo tempo 188% (cento e oitenta e oito por cento) do Saldo Devedor</w:t>
            </w:r>
            <w:r w:rsidR="00AA0F73">
              <w:rPr>
                <w:rFonts w:ascii="Arial" w:hAnsi="Arial" w:cs="Arial"/>
                <w:sz w:val="20"/>
              </w:rPr>
              <w:t>, nos termos previstos neste instrumento e no Contrato de Alienação Fiduciária</w:t>
            </w:r>
            <w:r w:rsidRPr="002C705C">
              <w:rPr>
                <w:rFonts w:ascii="Arial" w:hAnsi="Arial" w:cs="Arial"/>
                <w:sz w:val="20"/>
              </w:rPr>
              <w:t>.</w:t>
            </w:r>
          </w:p>
        </w:tc>
      </w:tr>
      <w:tr w:rsidR="00B75B04" w:rsidRPr="002C705C" w14:paraId="20CC4DDF" w14:textId="77777777" w:rsidTr="002E1765">
        <w:tc>
          <w:tcPr>
            <w:tcW w:w="1419" w:type="pct"/>
          </w:tcPr>
          <w:p w14:paraId="4D15BE2A"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“Regulamento”</w:t>
            </w:r>
          </w:p>
        </w:tc>
        <w:tc>
          <w:tcPr>
            <w:tcW w:w="3581" w:type="pct"/>
          </w:tcPr>
          <w:p w14:paraId="562D3EBA"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Regulamento em vigor da Câmara de Arbitragem na data do pedido de instauração da arbitragem.</w:t>
            </w:r>
          </w:p>
        </w:tc>
      </w:tr>
      <w:tr w:rsidR="00B75B04" w:rsidRPr="002C705C" w14:paraId="37C7F7C9" w14:textId="77777777" w:rsidTr="002E1765">
        <w:tc>
          <w:tcPr>
            <w:tcW w:w="1419" w:type="pct"/>
          </w:tcPr>
          <w:p w14:paraId="58D437D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“Relatório de Auditoria”</w:t>
            </w:r>
          </w:p>
        </w:tc>
        <w:tc>
          <w:tcPr>
            <w:tcW w:w="3581" w:type="pct"/>
          </w:tcPr>
          <w:p w14:paraId="606FB036"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relatório que será emitido após a conclusão da Auditoria Jurídica, nos termos da Cláusula 6.11.3.</w:t>
            </w:r>
          </w:p>
        </w:tc>
      </w:tr>
      <w:tr w:rsidR="00B75B04" w:rsidRPr="002C705C" w14:paraId="3B7C674F" w14:textId="77777777" w:rsidTr="002E1765">
        <w:tc>
          <w:tcPr>
            <w:tcW w:w="1419" w:type="pct"/>
          </w:tcPr>
          <w:p w14:paraId="0D79B0A4"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“Remuneração”</w:t>
            </w:r>
          </w:p>
        </w:tc>
        <w:tc>
          <w:tcPr>
            <w:tcW w:w="3581" w:type="pct"/>
          </w:tcPr>
          <w:p w14:paraId="107A3628"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 remuneração a que farão jus as Debêntures, calculada nos termos da Cláusula 6.18.1.</w:t>
            </w:r>
          </w:p>
        </w:tc>
      </w:tr>
      <w:tr w:rsidR="00B75B04" w:rsidRPr="002C705C" w14:paraId="2977CAB4" w14:textId="77777777" w:rsidTr="002E1765">
        <w:tc>
          <w:tcPr>
            <w:tcW w:w="1419" w:type="pct"/>
          </w:tcPr>
          <w:p w14:paraId="2E94262E"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“Resgate Antecipado Facultativo”</w:t>
            </w:r>
          </w:p>
        </w:tc>
        <w:tc>
          <w:tcPr>
            <w:tcW w:w="3581" w:type="pct"/>
          </w:tcPr>
          <w:p w14:paraId="04897C72"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É o resgate </w:t>
            </w:r>
            <w:r w:rsidR="009B6B1F" w:rsidRPr="002C705C">
              <w:rPr>
                <w:rFonts w:ascii="Arial" w:hAnsi="Arial" w:cs="Arial"/>
                <w:sz w:val="20"/>
              </w:rPr>
              <w:t>das Debêntures</w:t>
            </w:r>
            <w:r w:rsidRPr="002C705C">
              <w:rPr>
                <w:rFonts w:ascii="Arial" w:hAnsi="Arial" w:cs="Arial"/>
                <w:sz w:val="20"/>
              </w:rPr>
              <w:t xml:space="preserve">, </w:t>
            </w:r>
            <w:r w:rsidR="002F1FB9" w:rsidRPr="002C705C">
              <w:rPr>
                <w:rFonts w:ascii="Arial" w:hAnsi="Arial" w:cs="Arial"/>
                <w:sz w:val="20"/>
              </w:rPr>
              <w:t xml:space="preserve">quando realizado previamente à Data de Vencimento, por decisão unilateral da Emissora e com recursos próprios, </w:t>
            </w:r>
            <w:r w:rsidRPr="002C705C">
              <w:rPr>
                <w:rFonts w:ascii="Arial" w:hAnsi="Arial" w:cs="Arial"/>
                <w:sz w:val="20"/>
              </w:rPr>
              <w:t>conforme descrito na Cláusula 6.2</w:t>
            </w:r>
            <w:r w:rsidR="007E7183" w:rsidRPr="002C705C">
              <w:rPr>
                <w:rFonts w:ascii="Arial" w:hAnsi="Arial" w:cs="Arial"/>
                <w:sz w:val="20"/>
              </w:rPr>
              <w:t>3</w:t>
            </w:r>
            <w:r w:rsidRPr="002C705C">
              <w:rPr>
                <w:rFonts w:ascii="Arial" w:hAnsi="Arial" w:cs="Arial"/>
                <w:sz w:val="20"/>
              </w:rPr>
              <w:t>.</w:t>
            </w:r>
          </w:p>
        </w:tc>
      </w:tr>
      <w:tr w:rsidR="004E2031" w:rsidRPr="002C705C" w14:paraId="2B37E88E" w14:textId="77777777" w:rsidTr="002E1765">
        <w:tc>
          <w:tcPr>
            <w:tcW w:w="1419" w:type="pct"/>
          </w:tcPr>
          <w:p w14:paraId="73A81216" w14:textId="77777777" w:rsidR="004E2031" w:rsidRPr="00486929" w:rsidRDefault="004E2031" w:rsidP="00B75B04">
            <w:pPr>
              <w:spacing w:before="120" w:line="300" w:lineRule="auto"/>
              <w:jc w:val="left"/>
              <w:rPr>
                <w:rFonts w:ascii="Arial" w:hAnsi="Arial" w:cs="Arial"/>
                <w:b/>
                <w:bCs/>
                <w:sz w:val="20"/>
              </w:rPr>
            </w:pPr>
            <w:r w:rsidRPr="00486929">
              <w:rPr>
                <w:rFonts w:ascii="Arial" w:hAnsi="Arial" w:cs="Arial"/>
                <w:b/>
                <w:bCs/>
                <w:sz w:val="20"/>
              </w:rPr>
              <w:t>“Rio Mais”</w:t>
            </w:r>
          </w:p>
        </w:tc>
        <w:tc>
          <w:tcPr>
            <w:tcW w:w="3581" w:type="pct"/>
          </w:tcPr>
          <w:p w14:paraId="11CAC6C3" w14:textId="77777777" w:rsidR="004E2031" w:rsidRPr="002C705C" w:rsidRDefault="004E2031" w:rsidP="004E2031">
            <w:pPr>
              <w:spacing w:before="120" w:line="300" w:lineRule="auto"/>
              <w:rPr>
                <w:rFonts w:ascii="Arial" w:hAnsi="Arial" w:cs="Arial"/>
                <w:sz w:val="20"/>
              </w:rPr>
            </w:pPr>
            <w:r w:rsidRPr="00D25F61">
              <w:rPr>
                <w:rFonts w:ascii="Arial" w:hAnsi="Arial" w:cs="Arial"/>
                <w:sz w:val="20"/>
              </w:rPr>
              <w:t xml:space="preserve">A </w:t>
            </w:r>
            <w:r w:rsidRPr="00D25F61">
              <w:rPr>
                <w:rFonts w:ascii="Arial" w:hAnsi="Arial" w:cs="Arial"/>
                <w:b/>
                <w:bCs/>
                <w:sz w:val="20"/>
              </w:rPr>
              <w:t>Concessionária Rio Mais S.A.</w:t>
            </w:r>
            <w:r w:rsidRPr="00D25F61">
              <w:rPr>
                <w:rFonts w:ascii="Arial" w:hAnsi="Arial" w:cs="Arial"/>
                <w:sz w:val="20"/>
              </w:rPr>
              <w:t>, sociedade por ações, com sede na Cidade do Rio de Janeiro, Estado</w:t>
            </w:r>
            <w:r w:rsidRPr="00486929">
              <w:rPr>
                <w:rFonts w:ascii="Arial" w:hAnsi="Arial" w:cs="Arial"/>
                <w:sz w:val="20"/>
              </w:rPr>
              <w:t xml:space="preserve"> do Rio de Janeiro, na Avenida das Américas, nº 4.430, sala 201, Barra da Tijuca, CEP 22640-102, CNPJ nº 15.404.443/0001-15.</w:t>
            </w:r>
          </w:p>
        </w:tc>
      </w:tr>
      <w:tr w:rsidR="00B75B04" w:rsidRPr="002C705C" w14:paraId="003A4DB6" w14:textId="77777777" w:rsidTr="002E1765">
        <w:tc>
          <w:tcPr>
            <w:tcW w:w="1419" w:type="pct"/>
          </w:tcPr>
          <w:p w14:paraId="1AE14E87"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“RSQ”</w:t>
            </w:r>
          </w:p>
        </w:tc>
        <w:tc>
          <w:tcPr>
            <w:tcW w:w="3581" w:type="pct"/>
          </w:tcPr>
          <w:p w14:paraId="508E5AB2"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reunião de sócios quotistas da CH 04, realizada em </w:t>
            </w:r>
            <w:r w:rsidR="004847B2" w:rsidRPr="002C705C">
              <w:rPr>
                <w:rFonts w:ascii="Arial" w:hAnsi="Arial" w:cs="Arial"/>
                <w:sz w:val="20"/>
              </w:rPr>
              <w:t xml:space="preserve">26 </w:t>
            </w:r>
            <w:r w:rsidRPr="002C705C">
              <w:rPr>
                <w:rFonts w:ascii="Arial" w:hAnsi="Arial" w:cs="Arial"/>
                <w:sz w:val="20"/>
              </w:rPr>
              <w:t xml:space="preserve">de </w:t>
            </w:r>
            <w:r w:rsidR="004847B2" w:rsidRPr="002C705C">
              <w:rPr>
                <w:rFonts w:ascii="Arial" w:hAnsi="Arial" w:cs="Arial"/>
                <w:sz w:val="20"/>
              </w:rPr>
              <w:t xml:space="preserve">julho </w:t>
            </w:r>
            <w:r w:rsidRPr="002C705C">
              <w:rPr>
                <w:rFonts w:ascii="Arial" w:hAnsi="Arial" w:cs="Arial"/>
                <w:sz w:val="20"/>
              </w:rPr>
              <w:t>de 2019, na qual foi deliberada a autorização para a constituição das Garantias Reais, nos termos dos Contratos de Garantia.</w:t>
            </w:r>
          </w:p>
        </w:tc>
      </w:tr>
      <w:tr w:rsidR="00B75B04" w:rsidRPr="002C705C" w14:paraId="1724D5E4" w14:textId="77777777" w:rsidTr="002E1765">
        <w:tc>
          <w:tcPr>
            <w:tcW w:w="1419" w:type="pct"/>
          </w:tcPr>
          <w:p w14:paraId="57C3F9E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“Saldo Devedor”</w:t>
            </w:r>
          </w:p>
        </w:tc>
        <w:tc>
          <w:tcPr>
            <w:tcW w:w="3581" w:type="pct"/>
          </w:tcPr>
          <w:p w14:paraId="14583639" w14:textId="77777777" w:rsidR="00EB640B" w:rsidRPr="002C705C" w:rsidRDefault="00B75B04" w:rsidP="00B75B04">
            <w:pPr>
              <w:spacing w:before="120" w:line="300" w:lineRule="auto"/>
              <w:rPr>
                <w:rFonts w:ascii="Arial" w:hAnsi="Arial" w:cs="Arial"/>
                <w:sz w:val="20"/>
              </w:rPr>
            </w:pPr>
            <w:r w:rsidRPr="002C705C">
              <w:rPr>
                <w:rFonts w:ascii="Arial" w:hAnsi="Arial" w:cs="Arial"/>
                <w:sz w:val="20"/>
              </w:rPr>
              <w:t xml:space="preserve">É o resultado do saldo do Valor Nominal Unitário, acrescido da Remuneração, calculado </w:t>
            </w:r>
            <w:r w:rsidRPr="002C705C">
              <w:rPr>
                <w:rFonts w:ascii="Arial" w:hAnsi="Arial" w:cs="Arial"/>
                <w:i/>
                <w:sz w:val="20"/>
              </w:rPr>
              <w:t>pro rata temporis</w:t>
            </w:r>
            <w:r w:rsidRPr="002C705C">
              <w:rPr>
                <w:rFonts w:ascii="Arial" w:hAnsi="Arial" w:cs="Arial"/>
                <w:sz w:val="20"/>
              </w:rPr>
              <w:t xml:space="preserve">¸ desde a Data de Integralização ou a </w:t>
            </w:r>
            <w:r w:rsidR="00D41DC3" w:rsidRPr="002C705C">
              <w:rPr>
                <w:rFonts w:ascii="Arial" w:hAnsi="Arial" w:cs="Arial"/>
                <w:sz w:val="20"/>
              </w:rPr>
              <w:t xml:space="preserve">Data </w:t>
            </w:r>
            <w:r w:rsidRPr="002C705C">
              <w:rPr>
                <w:rFonts w:ascii="Arial" w:hAnsi="Arial" w:cs="Arial"/>
                <w:sz w:val="20"/>
              </w:rPr>
              <w:t xml:space="preserve">de </w:t>
            </w:r>
            <w:r w:rsidR="00D41DC3" w:rsidRPr="002C705C">
              <w:rPr>
                <w:rFonts w:ascii="Arial" w:hAnsi="Arial" w:cs="Arial"/>
                <w:sz w:val="20"/>
              </w:rPr>
              <w:t xml:space="preserve">Pagamento </w:t>
            </w:r>
            <w:r w:rsidRPr="002C705C">
              <w:rPr>
                <w:rFonts w:ascii="Arial" w:hAnsi="Arial" w:cs="Arial"/>
                <w:sz w:val="20"/>
              </w:rPr>
              <w:t>d</w:t>
            </w:r>
            <w:r w:rsidR="00D41DC3" w:rsidRPr="002C705C">
              <w:rPr>
                <w:rFonts w:ascii="Arial" w:hAnsi="Arial" w:cs="Arial"/>
                <w:sz w:val="20"/>
              </w:rPr>
              <w:t>e</w:t>
            </w:r>
            <w:r w:rsidRPr="002C705C">
              <w:rPr>
                <w:rFonts w:ascii="Arial" w:hAnsi="Arial" w:cs="Arial"/>
                <w:sz w:val="20"/>
              </w:rPr>
              <w:t xml:space="preserve"> Remuneração imediatamente anterior, o que ocorrer por último, até a data do efetivo pagamento</w:t>
            </w:r>
            <w:r w:rsidR="00A67761" w:rsidRPr="002C705C">
              <w:rPr>
                <w:rFonts w:ascii="Arial" w:hAnsi="Arial" w:cs="Arial"/>
                <w:sz w:val="20"/>
              </w:rPr>
              <w:t>, e acrescido dos Encargos Moratórios e de quaisquer outros valores eventualmente devidos pela Companhia</w:t>
            </w:r>
            <w:r w:rsidRPr="002C705C">
              <w:rPr>
                <w:rFonts w:ascii="Arial" w:hAnsi="Arial" w:cs="Arial"/>
                <w:sz w:val="20"/>
              </w:rPr>
              <w:t>.</w:t>
            </w:r>
          </w:p>
        </w:tc>
      </w:tr>
      <w:tr w:rsidR="00B75B04" w:rsidRPr="002C705C" w14:paraId="2F9CEF90" w14:textId="77777777" w:rsidTr="002E1765">
        <w:tc>
          <w:tcPr>
            <w:tcW w:w="1419" w:type="pct"/>
          </w:tcPr>
          <w:p w14:paraId="7B2E539B"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“Sobretaxa”</w:t>
            </w:r>
          </w:p>
        </w:tc>
        <w:tc>
          <w:tcPr>
            <w:tcW w:w="3581" w:type="pct"/>
          </w:tcPr>
          <w:p w14:paraId="3B4A61F6"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Acréscimo à Taxa DI (</w:t>
            </w:r>
            <w:r w:rsidRPr="002C705C">
              <w:rPr>
                <w:rFonts w:ascii="Arial" w:hAnsi="Arial" w:cs="Arial"/>
                <w:i/>
                <w:sz w:val="20"/>
              </w:rPr>
              <w:t>spread)</w:t>
            </w:r>
            <w:r w:rsidRPr="002C705C">
              <w:rPr>
                <w:rFonts w:ascii="Arial" w:hAnsi="Arial" w:cs="Arial"/>
                <w:sz w:val="20"/>
              </w:rPr>
              <w:t xml:space="preserve"> equivalente a 5,90% (cinco inteiros e nove décimos por cento) ao ano</w:t>
            </w:r>
            <w:r w:rsidRPr="002C705C">
              <w:rPr>
                <w:rFonts w:ascii="Arial" w:hAnsi="Arial" w:cs="Arial"/>
                <w:color w:val="000000"/>
                <w:sz w:val="20"/>
              </w:rPr>
              <w:t>, base 252 (duzentos e cinquenta e dois) Dias Úteis.</w:t>
            </w:r>
            <w:r w:rsidR="007E7183" w:rsidRPr="002C705C">
              <w:rPr>
                <w:rFonts w:ascii="Arial" w:hAnsi="Arial" w:cs="Arial"/>
                <w:color w:val="000000"/>
                <w:sz w:val="20"/>
              </w:rPr>
              <w:t xml:space="preserve"> </w:t>
            </w:r>
          </w:p>
        </w:tc>
      </w:tr>
      <w:tr w:rsidR="00B75B04" w:rsidRPr="002C705C" w14:paraId="5A3AFC10" w14:textId="77777777" w:rsidTr="002E1765">
        <w:tc>
          <w:tcPr>
            <w:tcW w:w="1419" w:type="pct"/>
          </w:tcPr>
          <w:p w14:paraId="329F2EF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“Taxa DI”</w:t>
            </w:r>
          </w:p>
        </w:tc>
        <w:tc>
          <w:tcPr>
            <w:tcW w:w="3581" w:type="pct"/>
          </w:tcPr>
          <w:p w14:paraId="1FD8C645" w14:textId="77777777" w:rsidR="00B75B04" w:rsidRPr="002C705C" w:rsidRDefault="00B75B04" w:rsidP="00B75B04">
            <w:pPr>
              <w:spacing w:before="120" w:line="300" w:lineRule="auto"/>
              <w:rPr>
                <w:rFonts w:ascii="Arial" w:eastAsiaTheme="minorHAnsi" w:hAnsi="Arial" w:cs="Arial"/>
                <w:sz w:val="20"/>
                <w:szCs w:val="22"/>
                <w:lang w:eastAsia="en-US"/>
              </w:rPr>
            </w:pPr>
            <w:r w:rsidRPr="002C705C">
              <w:rPr>
                <w:rFonts w:ascii="Arial" w:hAnsi="Arial" w:cs="Arial"/>
                <w:sz w:val="20"/>
              </w:rPr>
              <w:t>A variação acumulada das taxas médias diárias dos DI – Depósitos Interfinanceiros de um dia, “</w:t>
            </w:r>
            <w:r w:rsidRPr="002C705C">
              <w:rPr>
                <w:rFonts w:ascii="Arial" w:hAnsi="Arial" w:cs="Arial"/>
                <w:i/>
                <w:iCs/>
                <w:sz w:val="20"/>
              </w:rPr>
              <w:t>over</w:t>
            </w:r>
            <w:r w:rsidRPr="002C705C">
              <w:rPr>
                <w:rFonts w:ascii="Arial" w:hAnsi="Arial" w:cs="Arial"/>
                <w:sz w:val="20"/>
              </w:rPr>
              <w:t xml:space="preserve"> extra-grupo”, expressas na forma percentual ao ano, base 252 (duzentos e cinquenta e dois) Dias Úteis, calculadas e divulgadas diariamente pela B3</w:t>
            </w:r>
            <w:r w:rsidR="00A8080C">
              <w:rPr>
                <w:rFonts w:ascii="Arial" w:hAnsi="Arial" w:cs="Arial"/>
                <w:sz w:val="20"/>
              </w:rPr>
              <w:t xml:space="preserve"> S.A. – Brasil, Bolsa, Balcão</w:t>
            </w:r>
            <w:r w:rsidRPr="002C705C">
              <w:rPr>
                <w:rFonts w:ascii="Arial" w:hAnsi="Arial" w:cs="Arial"/>
                <w:sz w:val="20"/>
              </w:rPr>
              <w:t>, no informativo diário disponível em sua página na Internet (http://www.b3.com.br).</w:t>
            </w:r>
          </w:p>
        </w:tc>
      </w:tr>
      <w:tr w:rsidR="00B75B04" w:rsidRPr="002C705C" w14:paraId="251467D9" w14:textId="77777777" w:rsidTr="002E1765">
        <w:tc>
          <w:tcPr>
            <w:tcW w:w="1419" w:type="pct"/>
          </w:tcPr>
          <w:p w14:paraId="23E4D817"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“Taxa SELIC”</w:t>
            </w:r>
          </w:p>
        </w:tc>
        <w:tc>
          <w:tcPr>
            <w:tcW w:w="3581" w:type="pct"/>
          </w:tcPr>
          <w:p w14:paraId="1D42C1E0"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taxa média ponderada e ajustada das operações de financiamento por um dia, lastreadas em títulos públicos federais, cursadas no Sistema Especial de Liquidação e de Custódia (SELIC), expressa na forma percentual ao ano, base 252 (duzentos e cinquenta e doidos) Dias Úteis, divulgada no Sistema de Informações do Banco Central – SISBACEN, transação PEFI300, opção 3 – Taxas de Juros, opção SELIC – </w:t>
            </w:r>
            <w:proofErr w:type="spellStart"/>
            <w:r w:rsidRPr="002C705C">
              <w:rPr>
                <w:rFonts w:ascii="Arial" w:hAnsi="Arial" w:cs="Arial"/>
                <w:sz w:val="20"/>
              </w:rPr>
              <w:t>Taxa-dia</w:t>
            </w:r>
            <w:proofErr w:type="spellEnd"/>
            <w:r w:rsidRPr="002C705C">
              <w:rPr>
                <w:rFonts w:ascii="Arial" w:hAnsi="Arial" w:cs="Arial"/>
                <w:sz w:val="20"/>
              </w:rPr>
              <w:t xml:space="preserve"> SELIC.</w:t>
            </w:r>
          </w:p>
        </w:tc>
      </w:tr>
      <w:tr w:rsidR="00B75B04" w:rsidRPr="002C705C" w14:paraId="628C8514" w14:textId="77777777" w:rsidTr="002E1765">
        <w:tc>
          <w:tcPr>
            <w:tcW w:w="1419" w:type="pct"/>
          </w:tcPr>
          <w:p w14:paraId="1AE0AF86"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“TDIk”</w:t>
            </w:r>
          </w:p>
        </w:tc>
        <w:tc>
          <w:tcPr>
            <w:tcW w:w="3581" w:type="pct"/>
          </w:tcPr>
          <w:p w14:paraId="38BA6A4B"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A última Taxa DI divulgada oficialmente, até a data do cálculo, não sendo devidas quaisquer compensações entre a Companhia e os Debenturistas, quando da </w:t>
            </w:r>
            <w:r w:rsidRPr="00AC5431">
              <w:rPr>
                <w:rFonts w:ascii="Arial" w:hAnsi="Arial" w:cs="Arial"/>
                <w:color w:val="000000"/>
                <w:sz w:val="20"/>
              </w:rPr>
              <w:t>divulgação posterior da Taxa DI que seria aplicável.</w:t>
            </w:r>
          </w:p>
        </w:tc>
      </w:tr>
      <w:tr w:rsidR="00B75B04" w:rsidRPr="002C705C" w14:paraId="5F0FC2E4" w14:textId="77777777" w:rsidTr="002E1765">
        <w:tc>
          <w:tcPr>
            <w:tcW w:w="1419" w:type="pct"/>
          </w:tcPr>
          <w:p w14:paraId="43DA353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“Terrenos”</w:t>
            </w:r>
          </w:p>
        </w:tc>
        <w:tc>
          <w:tcPr>
            <w:tcW w:w="3581" w:type="pct"/>
          </w:tcPr>
          <w:p w14:paraId="25378C58"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São os terrenos alienados fiduciariamente, nos termos do Contrato de Alienação Fiduciária.</w:t>
            </w:r>
          </w:p>
        </w:tc>
      </w:tr>
      <w:tr w:rsidR="00B75B04" w:rsidRPr="002C705C" w14:paraId="39B9723B" w14:textId="77777777" w:rsidTr="002E1765">
        <w:tc>
          <w:tcPr>
            <w:tcW w:w="1419" w:type="pct"/>
          </w:tcPr>
          <w:p w14:paraId="7AB48422"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lastRenderedPageBreak/>
              <w:t>“Tribunal Arbitral”</w:t>
            </w:r>
          </w:p>
        </w:tc>
        <w:tc>
          <w:tcPr>
            <w:tcW w:w="3581" w:type="pct"/>
          </w:tcPr>
          <w:p w14:paraId="7A3E0E59"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tribunal arbitral, conforme definido na Cláusula 15.4.</w:t>
            </w:r>
          </w:p>
        </w:tc>
      </w:tr>
      <w:tr w:rsidR="00B75B04" w:rsidRPr="002C705C" w14:paraId="1D709B94" w14:textId="77777777" w:rsidTr="002E1765">
        <w:tc>
          <w:tcPr>
            <w:tcW w:w="1419" w:type="pct"/>
          </w:tcPr>
          <w:p w14:paraId="1A600BB1"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“Unidades”</w:t>
            </w:r>
          </w:p>
        </w:tc>
        <w:tc>
          <w:tcPr>
            <w:tcW w:w="3581" w:type="pct"/>
          </w:tcPr>
          <w:p w14:paraId="71AD3900"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 xml:space="preserve">São as unidades imobiliárias </w:t>
            </w:r>
            <w:r w:rsidR="00320470" w:rsidRPr="002C705C">
              <w:rPr>
                <w:rFonts w:ascii="Arial" w:hAnsi="Arial" w:cs="Arial"/>
                <w:sz w:val="20"/>
              </w:rPr>
              <w:t xml:space="preserve">residenciais e comerciais, </w:t>
            </w:r>
            <w:r w:rsidRPr="002C705C">
              <w:rPr>
                <w:rFonts w:ascii="Arial" w:hAnsi="Arial" w:cs="Arial"/>
                <w:sz w:val="20"/>
              </w:rPr>
              <w:t>individualizadas</w:t>
            </w:r>
            <w:r w:rsidR="00320470" w:rsidRPr="002C705C">
              <w:rPr>
                <w:rFonts w:ascii="Arial" w:hAnsi="Arial" w:cs="Arial"/>
                <w:sz w:val="20"/>
              </w:rPr>
              <w:t xml:space="preserve"> e</w:t>
            </w:r>
            <w:r w:rsidRPr="002C705C">
              <w:rPr>
                <w:rFonts w:ascii="Arial" w:hAnsi="Arial" w:cs="Arial"/>
                <w:sz w:val="20"/>
              </w:rPr>
              <w:t xml:space="preserve"> alienadas fiduciariamente, nos termos do Contrato de Alienação Fiduciária.</w:t>
            </w:r>
          </w:p>
        </w:tc>
      </w:tr>
      <w:tr w:rsidR="00B75B04" w:rsidRPr="002C705C" w14:paraId="4720AA29" w14:textId="77777777" w:rsidTr="002E1765">
        <w:tc>
          <w:tcPr>
            <w:tcW w:w="1419" w:type="pct"/>
          </w:tcPr>
          <w:p w14:paraId="040D49DF"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“Valor Nominal Unitário”</w:t>
            </w:r>
          </w:p>
        </w:tc>
        <w:tc>
          <w:tcPr>
            <w:tcW w:w="3581" w:type="pct"/>
          </w:tcPr>
          <w:p w14:paraId="0CD79FF8"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valor nominal unitário</w:t>
            </w:r>
            <w:r w:rsidR="001A79B2" w:rsidRPr="002C705C">
              <w:rPr>
                <w:rFonts w:ascii="Arial" w:hAnsi="Arial" w:cs="Arial"/>
                <w:sz w:val="20"/>
              </w:rPr>
              <w:t xml:space="preserve"> das Debêntures</w:t>
            </w:r>
            <w:r w:rsidRPr="002C705C">
              <w:rPr>
                <w:rFonts w:ascii="Arial" w:hAnsi="Arial" w:cs="Arial"/>
                <w:sz w:val="20"/>
              </w:rPr>
              <w:t>, conforme descrito na Cláusula 6.4.</w:t>
            </w:r>
          </w:p>
        </w:tc>
      </w:tr>
      <w:tr w:rsidR="00B75B04" w:rsidRPr="002C705C" w14:paraId="0DC08869" w14:textId="77777777" w:rsidTr="002E1765">
        <w:tc>
          <w:tcPr>
            <w:tcW w:w="1419" w:type="pct"/>
          </w:tcPr>
          <w:p w14:paraId="4B2CC228" w14:textId="77777777" w:rsidR="00B75B04" w:rsidRPr="002C705C" w:rsidRDefault="00B75B04" w:rsidP="00B75B04">
            <w:pPr>
              <w:spacing w:before="120" w:line="300" w:lineRule="auto"/>
              <w:jc w:val="left"/>
              <w:rPr>
                <w:rFonts w:ascii="Arial" w:hAnsi="Arial" w:cs="Arial"/>
                <w:b/>
                <w:bCs/>
                <w:sz w:val="20"/>
              </w:rPr>
            </w:pPr>
            <w:r w:rsidRPr="002C705C">
              <w:rPr>
                <w:rFonts w:ascii="Arial" w:hAnsi="Arial" w:cs="Arial"/>
                <w:b/>
                <w:bCs/>
                <w:sz w:val="20"/>
              </w:rPr>
              <w:t>“Valor Total da Emissão”</w:t>
            </w:r>
          </w:p>
        </w:tc>
        <w:tc>
          <w:tcPr>
            <w:tcW w:w="3581" w:type="pct"/>
          </w:tcPr>
          <w:p w14:paraId="0F215B84" w14:textId="77777777" w:rsidR="00B75B04" w:rsidRPr="002C705C" w:rsidRDefault="00B75B04" w:rsidP="00B75B04">
            <w:pPr>
              <w:spacing w:before="120" w:line="300" w:lineRule="auto"/>
              <w:rPr>
                <w:rFonts w:ascii="Arial" w:hAnsi="Arial" w:cs="Arial"/>
                <w:sz w:val="20"/>
              </w:rPr>
            </w:pPr>
            <w:r w:rsidRPr="002C705C">
              <w:rPr>
                <w:rFonts w:ascii="Arial" w:hAnsi="Arial" w:cs="Arial"/>
                <w:sz w:val="20"/>
              </w:rPr>
              <w:t>O valor total da emissão, conforme descrito na Cláusula 6.2.</w:t>
            </w:r>
          </w:p>
        </w:tc>
      </w:tr>
    </w:tbl>
    <w:bookmarkEnd w:id="3"/>
    <w:p w14:paraId="2E3DD320" w14:textId="77777777" w:rsidR="00E5651B" w:rsidRPr="002C705C" w:rsidRDefault="00E5651B" w:rsidP="00A14FB1">
      <w:pPr>
        <w:pStyle w:val="PargrafodaLista"/>
        <w:widowControl w:val="0"/>
        <w:numPr>
          <w:ilvl w:val="0"/>
          <w:numId w:val="14"/>
        </w:numPr>
        <w:tabs>
          <w:tab w:val="left" w:pos="567"/>
        </w:tabs>
        <w:spacing w:before="240" w:after="240" w:line="300" w:lineRule="auto"/>
        <w:ind w:left="0" w:firstLine="0"/>
        <w:contextualSpacing w:val="0"/>
        <w:rPr>
          <w:rFonts w:ascii="Arial" w:hAnsi="Arial" w:cs="Arial"/>
          <w:sz w:val="20"/>
        </w:rPr>
      </w:pPr>
      <w:r w:rsidRPr="002C705C">
        <w:rPr>
          <w:rFonts w:ascii="Arial" w:hAnsi="Arial" w:cs="Arial"/>
          <w:b/>
          <w:bCs/>
          <w:sz w:val="20"/>
        </w:rPr>
        <w:t>CLÁUSULAS</w:t>
      </w:r>
    </w:p>
    <w:p w14:paraId="14D94832" w14:textId="77777777" w:rsidR="00880FA8" w:rsidRPr="00AC5431" w:rsidRDefault="00E5651B" w:rsidP="002E1765">
      <w:pPr>
        <w:pStyle w:val="PargrafodaLista"/>
        <w:keepNext/>
        <w:numPr>
          <w:ilvl w:val="0"/>
          <w:numId w:val="7"/>
        </w:numPr>
        <w:spacing w:before="240" w:after="240" w:line="300" w:lineRule="auto"/>
        <w:ind w:left="0" w:hanging="567"/>
        <w:contextualSpacing w:val="0"/>
        <w:rPr>
          <w:rFonts w:ascii="Arial" w:hAnsi="Arial" w:cs="Arial"/>
          <w:smallCaps/>
          <w:sz w:val="20"/>
        </w:rPr>
      </w:pPr>
      <w:bookmarkStart w:id="19" w:name="_Ref532040236"/>
      <w:bookmarkStart w:id="20" w:name="_Hlk13492801"/>
      <w:r w:rsidRPr="002C705C">
        <w:rPr>
          <w:rFonts w:ascii="Arial" w:hAnsi="Arial" w:cs="Arial"/>
          <w:b/>
          <w:sz w:val="20"/>
        </w:rPr>
        <w:t xml:space="preserve">CLÁUSULA PRIMERA – </w:t>
      </w:r>
      <w:r w:rsidR="00540FE5" w:rsidRPr="002C705C">
        <w:rPr>
          <w:rFonts w:ascii="Arial" w:hAnsi="Arial" w:cs="Arial"/>
          <w:b/>
          <w:sz w:val="20"/>
        </w:rPr>
        <w:t>AUTORIZAÇÃO</w:t>
      </w:r>
    </w:p>
    <w:bookmarkEnd w:id="19"/>
    <w:p w14:paraId="6EB36A45" w14:textId="77777777" w:rsidR="006C451A"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w:t>
      </w:r>
      <w:r w:rsidR="009355D5" w:rsidRPr="002C705C">
        <w:rPr>
          <w:rFonts w:ascii="Arial" w:hAnsi="Arial" w:cs="Arial"/>
          <w:sz w:val="20"/>
        </w:rPr>
        <w:t>Emissão e a Oferta</w:t>
      </w:r>
      <w:r w:rsidR="009B60DF" w:rsidRPr="002C705C">
        <w:rPr>
          <w:rFonts w:ascii="Arial" w:hAnsi="Arial" w:cs="Arial"/>
          <w:sz w:val="20"/>
        </w:rPr>
        <w:t>,</w:t>
      </w:r>
      <w:r w:rsidR="009355D5" w:rsidRPr="002C705C">
        <w:rPr>
          <w:rFonts w:ascii="Arial" w:hAnsi="Arial" w:cs="Arial"/>
          <w:sz w:val="20"/>
        </w:rPr>
        <w:t xml:space="preserve"> a serem realizadas</w:t>
      </w:r>
      <w:r w:rsidR="009B60DF" w:rsidRPr="002C705C">
        <w:rPr>
          <w:rFonts w:ascii="Arial" w:hAnsi="Arial" w:cs="Arial"/>
          <w:sz w:val="20"/>
        </w:rPr>
        <w:t xml:space="preserve"> </w:t>
      </w:r>
      <w:r w:rsidR="002C552F" w:rsidRPr="002C705C">
        <w:rPr>
          <w:rFonts w:ascii="Arial" w:hAnsi="Arial" w:cs="Arial"/>
          <w:sz w:val="20"/>
        </w:rPr>
        <w:t xml:space="preserve">nos termos da Instrução </w:t>
      </w:r>
      <w:r w:rsidR="009355D5" w:rsidRPr="002C705C">
        <w:rPr>
          <w:rFonts w:ascii="Arial" w:hAnsi="Arial" w:cs="Arial"/>
          <w:sz w:val="20"/>
        </w:rPr>
        <w:t xml:space="preserve">CVM 476 e </w:t>
      </w:r>
      <w:r w:rsidR="00D0320E" w:rsidRPr="002C705C">
        <w:rPr>
          <w:rFonts w:ascii="Arial" w:hAnsi="Arial" w:cs="Arial"/>
          <w:sz w:val="20"/>
        </w:rPr>
        <w:t xml:space="preserve">da Lei </w:t>
      </w:r>
      <w:r w:rsidR="009355D5" w:rsidRPr="002C705C">
        <w:rPr>
          <w:rFonts w:ascii="Arial" w:hAnsi="Arial" w:cs="Arial"/>
          <w:sz w:val="20"/>
        </w:rPr>
        <w:t>das Sociedades por Ações</w:t>
      </w:r>
      <w:r w:rsidR="001C5667" w:rsidRPr="002C705C">
        <w:rPr>
          <w:rFonts w:ascii="Arial" w:hAnsi="Arial" w:cs="Arial"/>
          <w:sz w:val="20"/>
        </w:rPr>
        <w:t>,</w:t>
      </w:r>
      <w:r w:rsidR="00FC0F42" w:rsidRPr="002C705C">
        <w:rPr>
          <w:rFonts w:ascii="Arial" w:hAnsi="Arial" w:cs="Arial"/>
          <w:sz w:val="20"/>
        </w:rPr>
        <w:t xml:space="preserve"> </w:t>
      </w:r>
      <w:r w:rsidR="00F36A12" w:rsidRPr="002C705C">
        <w:rPr>
          <w:rFonts w:ascii="Arial" w:hAnsi="Arial" w:cs="Arial"/>
          <w:sz w:val="20"/>
        </w:rPr>
        <w:t xml:space="preserve">bem como </w:t>
      </w:r>
      <w:r w:rsidR="001C5667" w:rsidRPr="002C705C">
        <w:rPr>
          <w:rFonts w:ascii="Arial" w:hAnsi="Arial" w:cs="Arial"/>
          <w:sz w:val="20"/>
        </w:rPr>
        <w:t>a celebração desta Escritura de Emissão</w:t>
      </w:r>
      <w:r w:rsidR="006C451A" w:rsidRPr="002C705C">
        <w:rPr>
          <w:rFonts w:ascii="Arial" w:hAnsi="Arial" w:cs="Arial"/>
          <w:sz w:val="20"/>
        </w:rPr>
        <w:t xml:space="preserve"> e a constituição da</w:t>
      </w:r>
      <w:r w:rsidR="00F36A12" w:rsidRPr="002C705C">
        <w:rPr>
          <w:rFonts w:ascii="Arial" w:hAnsi="Arial" w:cs="Arial"/>
          <w:sz w:val="20"/>
        </w:rPr>
        <w:t>s</w:t>
      </w:r>
      <w:r w:rsidR="006C451A" w:rsidRPr="002C705C">
        <w:rPr>
          <w:rFonts w:ascii="Arial" w:hAnsi="Arial" w:cs="Arial"/>
          <w:sz w:val="20"/>
        </w:rPr>
        <w:t xml:space="preserve"> Garantia</w:t>
      </w:r>
      <w:r w:rsidR="00F36A12" w:rsidRPr="002C705C">
        <w:rPr>
          <w:rFonts w:ascii="Arial" w:hAnsi="Arial" w:cs="Arial"/>
          <w:sz w:val="20"/>
        </w:rPr>
        <w:t>s</w:t>
      </w:r>
      <w:r w:rsidR="006C451A" w:rsidRPr="002C705C">
        <w:rPr>
          <w:rFonts w:ascii="Arial" w:hAnsi="Arial" w:cs="Arial"/>
          <w:sz w:val="20"/>
        </w:rPr>
        <w:t xml:space="preserve"> Rea</w:t>
      </w:r>
      <w:r w:rsidR="00F36A12" w:rsidRPr="002C705C">
        <w:rPr>
          <w:rFonts w:ascii="Arial" w:hAnsi="Arial" w:cs="Arial"/>
          <w:sz w:val="20"/>
        </w:rPr>
        <w:t>is</w:t>
      </w:r>
      <w:r w:rsidR="006C451A" w:rsidRPr="002C705C">
        <w:rPr>
          <w:rFonts w:ascii="Arial" w:hAnsi="Arial" w:cs="Arial"/>
          <w:sz w:val="20"/>
        </w:rPr>
        <w:t xml:space="preserve"> </w:t>
      </w:r>
      <w:r w:rsidRPr="002C705C">
        <w:rPr>
          <w:rFonts w:ascii="Arial" w:hAnsi="Arial" w:cs="Arial"/>
          <w:sz w:val="20"/>
        </w:rPr>
        <w:t>s</w:t>
      </w:r>
      <w:r w:rsidR="00F95EF2" w:rsidRPr="002C705C">
        <w:rPr>
          <w:rFonts w:ascii="Arial" w:hAnsi="Arial" w:cs="Arial"/>
          <w:sz w:val="20"/>
        </w:rPr>
        <w:t>er</w:t>
      </w:r>
      <w:r w:rsidRPr="002C705C">
        <w:rPr>
          <w:rFonts w:ascii="Arial" w:hAnsi="Arial" w:cs="Arial"/>
          <w:sz w:val="20"/>
        </w:rPr>
        <w:t>ão realizadas com base</w:t>
      </w:r>
      <w:r w:rsidR="00C67EF7" w:rsidRPr="002C705C">
        <w:rPr>
          <w:rFonts w:ascii="Arial" w:hAnsi="Arial" w:cs="Arial"/>
          <w:sz w:val="20"/>
        </w:rPr>
        <w:t xml:space="preserve"> </w:t>
      </w:r>
      <w:r w:rsidR="006C451A" w:rsidRPr="002C705C">
        <w:rPr>
          <w:rFonts w:ascii="Arial" w:hAnsi="Arial" w:cs="Arial"/>
          <w:sz w:val="20"/>
        </w:rPr>
        <w:t>nas seguintes autorizações:</w:t>
      </w:r>
    </w:p>
    <w:p w14:paraId="7400DD89" w14:textId="77777777" w:rsidR="004650D2" w:rsidRPr="002C705C" w:rsidRDefault="00F36A12" w:rsidP="002E1765">
      <w:pPr>
        <w:numPr>
          <w:ilvl w:val="2"/>
          <w:numId w:val="1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AGE da Companhia</w:t>
      </w:r>
      <w:r w:rsidR="006C451A" w:rsidRPr="002C705C">
        <w:rPr>
          <w:rFonts w:ascii="Arial" w:hAnsi="Arial" w:cs="Arial"/>
          <w:sz w:val="20"/>
        </w:rPr>
        <w:t>, conforme previsto no artigo</w:t>
      </w:r>
      <w:r w:rsidR="00BE141E" w:rsidRPr="002C705C">
        <w:rPr>
          <w:rFonts w:ascii="Arial" w:hAnsi="Arial" w:cs="Arial"/>
          <w:sz w:val="20"/>
        </w:rPr>
        <w:t xml:space="preserve"> </w:t>
      </w:r>
      <w:r w:rsidR="006C451A" w:rsidRPr="002C705C">
        <w:rPr>
          <w:rFonts w:ascii="Arial" w:hAnsi="Arial" w:cs="Arial"/>
          <w:sz w:val="20"/>
        </w:rPr>
        <w:t xml:space="preserve">59, </w:t>
      </w:r>
      <w:r w:rsidR="006C451A" w:rsidRPr="002C705C">
        <w:rPr>
          <w:rFonts w:ascii="Arial" w:hAnsi="Arial" w:cs="Arial"/>
          <w:i/>
          <w:sz w:val="20"/>
        </w:rPr>
        <w:t>caput</w:t>
      </w:r>
      <w:r w:rsidR="006C451A" w:rsidRPr="002C705C">
        <w:rPr>
          <w:rFonts w:ascii="Arial" w:hAnsi="Arial" w:cs="Arial"/>
          <w:sz w:val="20"/>
        </w:rPr>
        <w:t>, da Lei das Sociedades por Ações;</w:t>
      </w:r>
      <w:r w:rsidR="004153F4" w:rsidRPr="002C705C">
        <w:rPr>
          <w:rFonts w:ascii="Arial" w:hAnsi="Arial" w:cs="Arial"/>
          <w:sz w:val="20"/>
        </w:rPr>
        <w:t xml:space="preserve"> </w:t>
      </w:r>
      <w:r w:rsidR="006C451A" w:rsidRPr="002C705C">
        <w:rPr>
          <w:rFonts w:ascii="Arial" w:hAnsi="Arial" w:cs="Arial"/>
          <w:sz w:val="20"/>
        </w:rPr>
        <w:t>e</w:t>
      </w:r>
      <w:r w:rsidR="007D1F15" w:rsidRPr="002C705C">
        <w:rPr>
          <w:rFonts w:ascii="Arial" w:hAnsi="Arial" w:cs="Arial"/>
          <w:sz w:val="20"/>
        </w:rPr>
        <w:t xml:space="preserve"> </w:t>
      </w:r>
    </w:p>
    <w:p w14:paraId="603FD65D" w14:textId="77777777" w:rsidR="00D76DC0" w:rsidRPr="002C705C" w:rsidRDefault="00F36A12" w:rsidP="002E1765">
      <w:pPr>
        <w:numPr>
          <w:ilvl w:val="2"/>
          <w:numId w:val="1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RSQ</w:t>
      </w:r>
      <w:r w:rsidR="002F599E" w:rsidRPr="002C705C">
        <w:rPr>
          <w:rFonts w:ascii="Arial" w:hAnsi="Arial" w:cs="Arial"/>
          <w:sz w:val="20"/>
        </w:rPr>
        <w:t xml:space="preserve">, conforme previsto na </w:t>
      </w:r>
      <w:r w:rsidR="00366B18" w:rsidRPr="002C705C">
        <w:rPr>
          <w:rFonts w:ascii="Arial" w:hAnsi="Arial" w:cs="Arial"/>
          <w:sz w:val="20"/>
        </w:rPr>
        <w:t>cláusula sétima</w:t>
      </w:r>
      <w:r w:rsidR="00B644F5" w:rsidRPr="002C705C">
        <w:rPr>
          <w:rFonts w:ascii="Arial" w:hAnsi="Arial" w:cs="Arial"/>
          <w:sz w:val="20"/>
        </w:rPr>
        <w:t xml:space="preserve"> </w:t>
      </w:r>
      <w:r w:rsidR="002F599E" w:rsidRPr="002C705C">
        <w:rPr>
          <w:rFonts w:ascii="Arial" w:hAnsi="Arial" w:cs="Arial"/>
          <w:sz w:val="20"/>
        </w:rPr>
        <w:t>do Contrato Social</w:t>
      </w:r>
      <w:r w:rsidRPr="002C705C">
        <w:rPr>
          <w:rFonts w:ascii="Arial" w:hAnsi="Arial" w:cs="Arial"/>
          <w:sz w:val="20"/>
        </w:rPr>
        <w:t xml:space="preserve"> da CH 04</w:t>
      </w:r>
      <w:r w:rsidR="002F599E" w:rsidRPr="002C705C">
        <w:rPr>
          <w:rFonts w:ascii="Arial" w:hAnsi="Arial" w:cs="Arial"/>
          <w:sz w:val="20"/>
        </w:rPr>
        <w:t>.</w:t>
      </w:r>
    </w:p>
    <w:p w14:paraId="0C0FA8E5" w14:textId="77777777" w:rsidR="00880FA8" w:rsidRPr="00AC5431" w:rsidRDefault="007D1F15" w:rsidP="002E1765">
      <w:pPr>
        <w:pStyle w:val="PargrafodaLista"/>
        <w:keepNext/>
        <w:numPr>
          <w:ilvl w:val="0"/>
          <w:numId w:val="7"/>
        </w:numPr>
        <w:spacing w:before="240" w:after="240" w:line="300" w:lineRule="auto"/>
        <w:ind w:left="0" w:hanging="567"/>
        <w:contextualSpacing w:val="0"/>
        <w:rPr>
          <w:rFonts w:ascii="Arial" w:hAnsi="Arial" w:cs="Arial"/>
          <w:smallCaps/>
          <w:sz w:val="20"/>
        </w:rPr>
      </w:pPr>
      <w:bookmarkStart w:id="21" w:name="_Ref330905317"/>
      <w:r w:rsidRPr="002C705C">
        <w:rPr>
          <w:rFonts w:ascii="Arial" w:hAnsi="Arial" w:cs="Arial"/>
          <w:b/>
          <w:sz w:val="20"/>
        </w:rPr>
        <w:t xml:space="preserve">CLÁUSULA SEGUNDA – </w:t>
      </w:r>
      <w:r w:rsidR="00540FE5" w:rsidRPr="002C705C">
        <w:rPr>
          <w:rFonts w:ascii="Arial" w:hAnsi="Arial" w:cs="Arial"/>
          <w:b/>
          <w:sz w:val="20"/>
        </w:rPr>
        <w:t>REQUISITOS</w:t>
      </w:r>
      <w:bookmarkEnd w:id="21"/>
    </w:p>
    <w:p w14:paraId="4FCF1D60"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w:t>
      </w:r>
      <w:r w:rsidR="002F21C7" w:rsidRPr="002C705C">
        <w:rPr>
          <w:rFonts w:ascii="Arial" w:hAnsi="Arial" w:cs="Arial"/>
          <w:sz w:val="20"/>
        </w:rPr>
        <w:t>E</w:t>
      </w:r>
      <w:r w:rsidRPr="002C705C">
        <w:rPr>
          <w:rFonts w:ascii="Arial" w:hAnsi="Arial" w:cs="Arial"/>
          <w:sz w:val="20"/>
        </w:rPr>
        <w:t>missão</w:t>
      </w:r>
      <w:r w:rsidR="001C5667" w:rsidRPr="002C705C">
        <w:rPr>
          <w:rFonts w:ascii="Arial" w:hAnsi="Arial" w:cs="Arial"/>
          <w:sz w:val="20"/>
        </w:rPr>
        <w:t xml:space="preserve"> e a celebração </w:t>
      </w:r>
      <w:r w:rsidR="00F36A12" w:rsidRPr="002C705C">
        <w:rPr>
          <w:rFonts w:ascii="Arial" w:hAnsi="Arial" w:cs="Arial"/>
          <w:sz w:val="20"/>
        </w:rPr>
        <w:t xml:space="preserve">deste </w:t>
      </w:r>
      <w:r w:rsidR="00C34F74" w:rsidRPr="002C705C">
        <w:rPr>
          <w:rFonts w:ascii="Arial" w:hAnsi="Arial" w:cs="Arial"/>
          <w:sz w:val="20"/>
        </w:rPr>
        <w:t>instrumento</w:t>
      </w:r>
      <w:r w:rsidR="00CD561F" w:rsidRPr="002C705C">
        <w:rPr>
          <w:rFonts w:ascii="Arial" w:hAnsi="Arial" w:cs="Arial"/>
          <w:sz w:val="20"/>
        </w:rPr>
        <w:t xml:space="preserve"> </w:t>
      </w:r>
      <w:r w:rsidRPr="002C705C">
        <w:rPr>
          <w:rFonts w:ascii="Arial" w:hAnsi="Arial" w:cs="Arial"/>
          <w:sz w:val="20"/>
        </w:rPr>
        <w:t>serão realizadas com observância aos seguintes requisitos:</w:t>
      </w:r>
    </w:p>
    <w:p w14:paraId="57A6D0F4" w14:textId="77777777" w:rsidR="00F90900" w:rsidRPr="002C705C" w:rsidRDefault="00911BED"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 xml:space="preserve">Arquivamento </w:t>
      </w:r>
      <w:r w:rsidR="00D73FC0" w:rsidRPr="002C705C">
        <w:rPr>
          <w:rFonts w:ascii="Arial" w:hAnsi="Arial" w:cs="Arial"/>
          <w:i/>
          <w:sz w:val="20"/>
          <w:u w:val="single"/>
        </w:rPr>
        <w:t xml:space="preserve">e </w:t>
      </w:r>
      <w:r w:rsidR="00D670C0" w:rsidRPr="002C705C">
        <w:rPr>
          <w:rFonts w:ascii="Arial" w:hAnsi="Arial" w:cs="Arial"/>
          <w:i/>
          <w:sz w:val="20"/>
          <w:u w:val="single"/>
        </w:rPr>
        <w:t xml:space="preserve">Publicação </w:t>
      </w:r>
      <w:r w:rsidR="00453010" w:rsidRPr="002C705C">
        <w:rPr>
          <w:rFonts w:ascii="Arial" w:hAnsi="Arial" w:cs="Arial"/>
          <w:i/>
          <w:sz w:val="20"/>
          <w:u w:val="single"/>
        </w:rPr>
        <w:t xml:space="preserve">da ata </w:t>
      </w:r>
      <w:r w:rsidR="00BE47AC" w:rsidRPr="002C705C">
        <w:rPr>
          <w:rFonts w:ascii="Arial" w:hAnsi="Arial" w:cs="Arial"/>
          <w:i/>
          <w:sz w:val="20"/>
          <w:u w:val="single"/>
        </w:rPr>
        <w:t xml:space="preserve">da </w:t>
      </w:r>
      <w:r w:rsidR="000B74F4" w:rsidRPr="002C705C">
        <w:rPr>
          <w:rFonts w:ascii="Arial" w:hAnsi="Arial" w:cs="Arial"/>
          <w:i/>
          <w:sz w:val="20"/>
          <w:u w:val="single"/>
        </w:rPr>
        <w:t>AGE</w:t>
      </w:r>
      <w:r w:rsidR="00366B18" w:rsidRPr="002C705C">
        <w:rPr>
          <w:rFonts w:ascii="Arial" w:hAnsi="Arial" w:cs="Arial"/>
          <w:sz w:val="20"/>
        </w:rPr>
        <w:t xml:space="preserve">. Nos </w:t>
      </w:r>
      <w:r w:rsidR="00F85EBF" w:rsidRPr="002C705C">
        <w:rPr>
          <w:rFonts w:ascii="Arial" w:hAnsi="Arial" w:cs="Arial"/>
          <w:sz w:val="20"/>
        </w:rPr>
        <w:t>termos do artigo</w:t>
      </w:r>
      <w:r w:rsidR="00BE141E" w:rsidRPr="002C705C">
        <w:rPr>
          <w:rFonts w:ascii="Arial" w:hAnsi="Arial" w:cs="Arial"/>
          <w:sz w:val="20"/>
        </w:rPr>
        <w:t xml:space="preserve"> </w:t>
      </w:r>
      <w:r w:rsidR="00F85EBF" w:rsidRPr="002C705C">
        <w:rPr>
          <w:rFonts w:ascii="Arial" w:hAnsi="Arial" w:cs="Arial"/>
          <w:sz w:val="20"/>
        </w:rPr>
        <w:t>62, inciso I, da</w:t>
      </w:r>
      <w:r w:rsidR="00D0320E" w:rsidRPr="002C705C">
        <w:rPr>
          <w:rFonts w:ascii="Arial" w:hAnsi="Arial" w:cs="Arial"/>
          <w:sz w:val="20"/>
        </w:rPr>
        <w:t xml:space="preserve"> Lei das Sociedades por Ações</w:t>
      </w:r>
      <w:r w:rsidR="00193C09" w:rsidRPr="002C705C">
        <w:rPr>
          <w:rFonts w:ascii="Arial" w:hAnsi="Arial" w:cs="Arial"/>
          <w:sz w:val="20"/>
        </w:rPr>
        <w:t>,</w:t>
      </w:r>
      <w:r w:rsidR="00816E77" w:rsidRPr="002C705C">
        <w:rPr>
          <w:rFonts w:ascii="Arial" w:hAnsi="Arial" w:cs="Arial"/>
          <w:sz w:val="20"/>
        </w:rPr>
        <w:t xml:space="preserve"> a ata da </w:t>
      </w:r>
      <w:r w:rsidR="000B74F4" w:rsidRPr="002C705C">
        <w:rPr>
          <w:rFonts w:ascii="Arial" w:hAnsi="Arial" w:cs="Arial"/>
          <w:sz w:val="20"/>
        </w:rPr>
        <w:t>AGE</w:t>
      </w:r>
      <w:r w:rsidR="00816E77" w:rsidRPr="002C705C">
        <w:rPr>
          <w:rFonts w:ascii="Arial" w:hAnsi="Arial" w:cs="Arial"/>
          <w:sz w:val="20"/>
        </w:rPr>
        <w:t xml:space="preserve"> </w:t>
      </w:r>
      <w:r w:rsidR="00E70C12" w:rsidRPr="002C705C">
        <w:rPr>
          <w:rFonts w:ascii="Arial" w:hAnsi="Arial" w:cs="Arial"/>
          <w:sz w:val="20"/>
        </w:rPr>
        <w:t>será</w:t>
      </w:r>
      <w:r w:rsidR="00816E77" w:rsidRPr="002C705C">
        <w:rPr>
          <w:rFonts w:ascii="Arial" w:hAnsi="Arial" w:cs="Arial"/>
          <w:sz w:val="20"/>
        </w:rPr>
        <w:t xml:space="preserve"> arquivada na </w:t>
      </w:r>
      <w:r w:rsidR="005F2D4C" w:rsidRPr="002C705C">
        <w:rPr>
          <w:rFonts w:ascii="Arial" w:hAnsi="Arial" w:cs="Arial"/>
          <w:sz w:val="20"/>
        </w:rPr>
        <w:t>JUCERJA</w:t>
      </w:r>
      <w:r w:rsidR="00CD561F" w:rsidRPr="002C705C">
        <w:rPr>
          <w:rFonts w:ascii="Arial" w:hAnsi="Arial" w:cs="Arial"/>
          <w:sz w:val="20"/>
        </w:rPr>
        <w:t xml:space="preserve"> </w:t>
      </w:r>
      <w:r w:rsidR="00816E77" w:rsidRPr="002C705C">
        <w:rPr>
          <w:rFonts w:ascii="Arial" w:hAnsi="Arial" w:cs="Arial"/>
          <w:sz w:val="20"/>
        </w:rPr>
        <w:t xml:space="preserve">e publicada no </w:t>
      </w:r>
      <w:r w:rsidR="000C1958" w:rsidRPr="002C705C">
        <w:rPr>
          <w:rFonts w:ascii="Arial" w:hAnsi="Arial" w:cs="Arial"/>
          <w:sz w:val="20"/>
        </w:rPr>
        <w:t xml:space="preserve">Diário Oficial do Estado </w:t>
      </w:r>
      <w:r w:rsidR="00BC4FE1" w:rsidRPr="002C705C">
        <w:rPr>
          <w:rFonts w:ascii="Arial" w:hAnsi="Arial" w:cs="Arial"/>
          <w:sz w:val="20"/>
        </w:rPr>
        <w:t>do Rio de Janeiro</w:t>
      </w:r>
      <w:r w:rsidR="000C1958" w:rsidRPr="002C705C">
        <w:rPr>
          <w:rFonts w:ascii="Arial" w:hAnsi="Arial" w:cs="Arial"/>
          <w:sz w:val="20"/>
        </w:rPr>
        <w:t xml:space="preserve"> e no</w:t>
      </w:r>
      <w:r w:rsidR="00F36A12" w:rsidRPr="002C705C">
        <w:rPr>
          <w:rFonts w:ascii="Arial" w:hAnsi="Arial" w:cs="Arial"/>
          <w:sz w:val="20"/>
        </w:rPr>
        <w:t xml:space="preserve"> jornal</w:t>
      </w:r>
      <w:r w:rsidR="005F2D4C" w:rsidRPr="002C705C">
        <w:rPr>
          <w:rFonts w:ascii="Arial" w:hAnsi="Arial" w:cs="Arial"/>
          <w:sz w:val="20"/>
        </w:rPr>
        <w:t xml:space="preserve"> Monitor Mercantil</w:t>
      </w:r>
      <w:r w:rsidR="00B720E3" w:rsidRPr="002C705C">
        <w:rPr>
          <w:rFonts w:ascii="Arial" w:hAnsi="Arial" w:cs="Arial"/>
          <w:sz w:val="20"/>
        </w:rPr>
        <w:t>, previamente à subscrição e integralização das Debêntures</w:t>
      </w:r>
      <w:r w:rsidR="00816E77" w:rsidRPr="002C705C">
        <w:rPr>
          <w:rFonts w:ascii="Arial" w:hAnsi="Arial" w:cs="Arial"/>
          <w:sz w:val="20"/>
        </w:rPr>
        <w:t>;</w:t>
      </w:r>
    </w:p>
    <w:p w14:paraId="35AAFBC1" w14:textId="77777777" w:rsidR="000B0E21" w:rsidRPr="002C705C" w:rsidRDefault="000B0E21"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 xml:space="preserve">Arquivamento da </w:t>
      </w:r>
      <w:r w:rsidR="00D670C0" w:rsidRPr="002C705C">
        <w:rPr>
          <w:rFonts w:ascii="Arial" w:hAnsi="Arial" w:cs="Arial"/>
          <w:i/>
          <w:sz w:val="20"/>
          <w:u w:val="single"/>
        </w:rPr>
        <w:t xml:space="preserve">Ata </w:t>
      </w:r>
      <w:r w:rsidRPr="002C705C">
        <w:rPr>
          <w:rFonts w:ascii="Arial" w:hAnsi="Arial" w:cs="Arial"/>
          <w:i/>
          <w:sz w:val="20"/>
          <w:u w:val="single"/>
        </w:rPr>
        <w:t>da RSQ</w:t>
      </w:r>
      <w:r w:rsidR="00366B18" w:rsidRPr="002C705C">
        <w:rPr>
          <w:rFonts w:ascii="Arial" w:hAnsi="Arial" w:cs="Arial"/>
          <w:iCs/>
          <w:sz w:val="20"/>
        </w:rPr>
        <w:t xml:space="preserve">. </w:t>
      </w:r>
      <w:r w:rsidR="00366B18" w:rsidRPr="002C705C">
        <w:rPr>
          <w:rFonts w:ascii="Arial" w:hAnsi="Arial" w:cs="Arial"/>
          <w:sz w:val="20"/>
        </w:rPr>
        <w:t xml:space="preserve">Nos </w:t>
      </w:r>
      <w:r w:rsidRPr="002C705C">
        <w:rPr>
          <w:rFonts w:ascii="Arial" w:hAnsi="Arial" w:cs="Arial"/>
          <w:sz w:val="20"/>
        </w:rPr>
        <w:t xml:space="preserve">termos da </w:t>
      </w:r>
      <w:r w:rsidR="007E1887" w:rsidRPr="002C705C">
        <w:rPr>
          <w:rFonts w:ascii="Arial" w:hAnsi="Arial" w:cs="Arial"/>
          <w:sz w:val="20"/>
        </w:rPr>
        <w:t xml:space="preserve">cláusula sétima </w:t>
      </w:r>
      <w:r w:rsidRPr="002C705C">
        <w:rPr>
          <w:rFonts w:ascii="Arial" w:hAnsi="Arial" w:cs="Arial"/>
          <w:sz w:val="20"/>
        </w:rPr>
        <w:t xml:space="preserve">do Contrato Social da CH 04, a ata da RSQ será arquivada na </w:t>
      </w:r>
      <w:r w:rsidR="005F2D4C" w:rsidRPr="002C705C">
        <w:rPr>
          <w:rFonts w:ascii="Arial" w:hAnsi="Arial" w:cs="Arial"/>
          <w:sz w:val="20"/>
        </w:rPr>
        <w:t>JUCERJA</w:t>
      </w:r>
      <w:r w:rsidR="00B720E3" w:rsidRPr="002C705C">
        <w:rPr>
          <w:rFonts w:ascii="Arial" w:hAnsi="Arial" w:cs="Arial"/>
          <w:sz w:val="20"/>
        </w:rPr>
        <w:t>, previamente à subscrição e integralização das Debêntures</w:t>
      </w:r>
      <w:r w:rsidRPr="002C705C">
        <w:rPr>
          <w:rFonts w:ascii="Arial" w:hAnsi="Arial" w:cs="Arial"/>
          <w:sz w:val="20"/>
        </w:rPr>
        <w:t>;</w:t>
      </w:r>
    </w:p>
    <w:p w14:paraId="7B88F027" w14:textId="77777777" w:rsidR="00911BED" w:rsidRPr="002C705C" w:rsidRDefault="00911BED"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 xml:space="preserve">Inscrição </w:t>
      </w:r>
      <w:r w:rsidR="00E76BC3" w:rsidRPr="002C705C">
        <w:rPr>
          <w:rFonts w:ascii="Arial" w:hAnsi="Arial" w:cs="Arial"/>
          <w:i/>
          <w:sz w:val="20"/>
          <w:u w:val="single"/>
        </w:rPr>
        <w:t>desta Escritura de Emissão</w:t>
      </w:r>
      <w:r w:rsidR="00232EB1" w:rsidRPr="002C705C">
        <w:rPr>
          <w:rFonts w:ascii="Arial" w:hAnsi="Arial" w:cs="Arial"/>
          <w:i/>
          <w:sz w:val="20"/>
          <w:u w:val="single"/>
        </w:rPr>
        <w:t xml:space="preserve"> perante a Junta Comercial </w:t>
      </w:r>
      <w:r w:rsidR="00D670C0" w:rsidRPr="002C705C">
        <w:rPr>
          <w:rFonts w:ascii="Arial" w:hAnsi="Arial" w:cs="Arial"/>
          <w:i/>
          <w:sz w:val="20"/>
          <w:u w:val="single"/>
        </w:rPr>
        <w:t>Competente</w:t>
      </w:r>
      <w:r w:rsidR="00366B18" w:rsidRPr="002C705C">
        <w:rPr>
          <w:rFonts w:ascii="Arial" w:hAnsi="Arial" w:cs="Arial"/>
          <w:sz w:val="20"/>
        </w:rPr>
        <w:t xml:space="preserve">. Nos </w:t>
      </w:r>
      <w:r w:rsidR="00E76BC3" w:rsidRPr="002C705C">
        <w:rPr>
          <w:rFonts w:ascii="Arial" w:hAnsi="Arial" w:cs="Arial"/>
          <w:sz w:val="20"/>
        </w:rPr>
        <w:t>termos do artigo</w:t>
      </w:r>
      <w:r w:rsidR="00BE141E" w:rsidRPr="002C705C">
        <w:rPr>
          <w:rFonts w:ascii="Arial" w:hAnsi="Arial" w:cs="Arial"/>
          <w:sz w:val="20"/>
        </w:rPr>
        <w:t xml:space="preserve"> </w:t>
      </w:r>
      <w:r w:rsidR="00E76BC3" w:rsidRPr="002C705C">
        <w:rPr>
          <w:rFonts w:ascii="Arial" w:hAnsi="Arial" w:cs="Arial"/>
          <w:sz w:val="20"/>
        </w:rPr>
        <w:t xml:space="preserve">62, inciso II e parágrafo 3º, da Lei das Sociedades por Ações, esta Escritura de Emissão e seus aditamentos serão inscritos na </w:t>
      </w:r>
      <w:r w:rsidR="005F2D4C" w:rsidRPr="002C705C">
        <w:rPr>
          <w:rFonts w:ascii="Arial" w:hAnsi="Arial" w:cs="Arial"/>
          <w:sz w:val="20"/>
        </w:rPr>
        <w:t>JUCERJA</w:t>
      </w:r>
      <w:r w:rsidR="00E76BC3" w:rsidRPr="002C705C">
        <w:rPr>
          <w:rFonts w:ascii="Arial" w:hAnsi="Arial" w:cs="Arial"/>
          <w:sz w:val="20"/>
        </w:rPr>
        <w:t>;</w:t>
      </w:r>
    </w:p>
    <w:p w14:paraId="4F720E97" w14:textId="77777777" w:rsidR="00911BED" w:rsidRPr="002C705C" w:rsidRDefault="00312376"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Agente Fiduciário</w:t>
      </w:r>
      <w:r w:rsidR="00366B18" w:rsidRPr="002C705C">
        <w:rPr>
          <w:rFonts w:ascii="Arial" w:hAnsi="Arial" w:cs="Arial"/>
          <w:iCs/>
          <w:sz w:val="20"/>
        </w:rPr>
        <w:t>.</w:t>
      </w:r>
      <w:r w:rsidR="00CD561F" w:rsidRPr="002C705C">
        <w:rPr>
          <w:rFonts w:ascii="Arial" w:hAnsi="Arial" w:cs="Arial"/>
          <w:iCs/>
          <w:sz w:val="20"/>
        </w:rPr>
        <w:t xml:space="preserve"> </w:t>
      </w:r>
      <w:r w:rsidR="00366B18" w:rsidRPr="002C705C">
        <w:rPr>
          <w:rFonts w:ascii="Arial" w:hAnsi="Arial" w:cs="Arial"/>
          <w:sz w:val="20"/>
        </w:rPr>
        <w:t xml:space="preserve">Contratação </w:t>
      </w:r>
      <w:r w:rsidR="009943B7" w:rsidRPr="002C705C">
        <w:rPr>
          <w:rFonts w:ascii="Arial" w:hAnsi="Arial" w:cs="Arial"/>
          <w:sz w:val="20"/>
        </w:rPr>
        <w:t>do Agente Fiduciário</w:t>
      </w:r>
      <w:r w:rsidR="00D670C0" w:rsidRPr="002C705C">
        <w:rPr>
          <w:rFonts w:ascii="Arial" w:hAnsi="Arial" w:cs="Arial"/>
          <w:sz w:val="20"/>
        </w:rPr>
        <w:t>;</w:t>
      </w:r>
    </w:p>
    <w:p w14:paraId="65A68B99" w14:textId="77777777" w:rsidR="005F0E35" w:rsidRPr="002C705C" w:rsidRDefault="00CC197D" w:rsidP="00EF69B7">
      <w:pPr>
        <w:numPr>
          <w:ilvl w:val="2"/>
          <w:numId w:val="19"/>
        </w:numPr>
        <w:tabs>
          <w:tab w:val="clear" w:pos="1701"/>
          <w:tab w:val="num" w:pos="1134"/>
        </w:tabs>
        <w:spacing w:before="240" w:after="240" w:line="300" w:lineRule="auto"/>
        <w:ind w:left="1134" w:hanging="567"/>
        <w:rPr>
          <w:rFonts w:ascii="Arial" w:hAnsi="Arial" w:cs="Arial"/>
          <w:sz w:val="20"/>
        </w:rPr>
      </w:pPr>
      <w:bookmarkStart w:id="22" w:name="_Toc352752610"/>
      <w:r w:rsidRPr="002C705C">
        <w:rPr>
          <w:rFonts w:ascii="Arial" w:hAnsi="Arial" w:cs="Arial"/>
          <w:i/>
          <w:sz w:val="20"/>
          <w:u w:val="single"/>
        </w:rPr>
        <w:t xml:space="preserve">Depósito </w:t>
      </w:r>
      <w:r w:rsidR="00312376" w:rsidRPr="002C705C">
        <w:rPr>
          <w:rFonts w:ascii="Arial" w:hAnsi="Arial" w:cs="Arial"/>
          <w:i/>
          <w:sz w:val="20"/>
          <w:u w:val="single"/>
        </w:rPr>
        <w:t>para Distribuição</w:t>
      </w:r>
      <w:bookmarkEnd w:id="22"/>
      <w:r w:rsidRPr="002C705C">
        <w:rPr>
          <w:rFonts w:ascii="Arial" w:hAnsi="Arial" w:cs="Arial"/>
          <w:i/>
          <w:sz w:val="20"/>
          <w:u w:val="single"/>
        </w:rPr>
        <w:t>, Negociação</w:t>
      </w:r>
      <w:r w:rsidR="00F563E5" w:rsidRPr="002C705C">
        <w:rPr>
          <w:rFonts w:ascii="Arial" w:hAnsi="Arial" w:cs="Arial"/>
          <w:i/>
          <w:sz w:val="20"/>
          <w:u w:val="single"/>
        </w:rPr>
        <w:t xml:space="preserve"> e Custódia Eletrônica</w:t>
      </w:r>
      <w:r w:rsidR="00366B18" w:rsidRPr="002C705C">
        <w:rPr>
          <w:rFonts w:ascii="Arial" w:hAnsi="Arial" w:cs="Arial"/>
          <w:iCs/>
          <w:sz w:val="20"/>
        </w:rPr>
        <w:t xml:space="preserve">. </w:t>
      </w:r>
      <w:r w:rsidR="00366B18" w:rsidRPr="002C705C">
        <w:rPr>
          <w:rFonts w:ascii="Arial" w:hAnsi="Arial" w:cs="Arial"/>
          <w:sz w:val="20"/>
        </w:rPr>
        <w:t xml:space="preserve">As </w:t>
      </w:r>
      <w:r w:rsidR="00312376" w:rsidRPr="002C705C">
        <w:rPr>
          <w:rFonts w:ascii="Arial" w:hAnsi="Arial" w:cs="Arial"/>
          <w:sz w:val="20"/>
        </w:rPr>
        <w:t xml:space="preserve">Debêntures serão </w:t>
      </w:r>
      <w:r w:rsidRPr="002C705C">
        <w:rPr>
          <w:rFonts w:ascii="Arial" w:hAnsi="Arial" w:cs="Arial"/>
          <w:sz w:val="20"/>
        </w:rPr>
        <w:t xml:space="preserve">depositadas </w:t>
      </w:r>
      <w:r w:rsidR="00312376" w:rsidRPr="002C705C">
        <w:rPr>
          <w:rFonts w:ascii="Arial" w:hAnsi="Arial" w:cs="Arial"/>
          <w:sz w:val="20"/>
        </w:rPr>
        <w:t xml:space="preserve">para </w:t>
      </w:r>
      <w:r w:rsidR="00F563E5" w:rsidRPr="002C705C">
        <w:rPr>
          <w:rFonts w:ascii="Arial" w:hAnsi="Arial" w:cs="Arial"/>
          <w:sz w:val="20"/>
        </w:rPr>
        <w:t>distribuição no mercado primário por meio do MDA</w:t>
      </w:r>
      <w:r w:rsidRPr="002C705C">
        <w:rPr>
          <w:rFonts w:ascii="Arial" w:hAnsi="Arial" w:cs="Arial"/>
          <w:sz w:val="20"/>
        </w:rPr>
        <w:t>,</w:t>
      </w:r>
      <w:r w:rsidR="00F563E5" w:rsidRPr="002C705C">
        <w:rPr>
          <w:rFonts w:ascii="Arial" w:hAnsi="Arial" w:cs="Arial"/>
          <w:sz w:val="20"/>
        </w:rPr>
        <w:t xml:space="preserve"> e</w:t>
      </w:r>
      <w:r w:rsidRPr="002C705C">
        <w:rPr>
          <w:rFonts w:ascii="Arial" w:hAnsi="Arial" w:cs="Arial"/>
          <w:sz w:val="20"/>
        </w:rPr>
        <w:t xml:space="preserve"> para negociação no mercado secundário por meio</w:t>
      </w:r>
      <w:r w:rsidR="00F563E5" w:rsidRPr="002C705C">
        <w:rPr>
          <w:rFonts w:ascii="Arial" w:hAnsi="Arial" w:cs="Arial"/>
          <w:sz w:val="20"/>
        </w:rPr>
        <w:t xml:space="preserve"> do CETIP21, respectivamente, ambos administrados e operacionalizados pela B3, sendo a distribuição e a negociação liquidada</w:t>
      </w:r>
      <w:r w:rsidR="005F0E35" w:rsidRPr="002C705C">
        <w:rPr>
          <w:rFonts w:ascii="Arial" w:hAnsi="Arial" w:cs="Arial"/>
          <w:sz w:val="20"/>
        </w:rPr>
        <w:t xml:space="preserve">s </w:t>
      </w:r>
      <w:r w:rsidRPr="002C705C">
        <w:rPr>
          <w:rFonts w:ascii="Arial" w:hAnsi="Arial" w:cs="Arial"/>
          <w:sz w:val="20"/>
        </w:rPr>
        <w:t xml:space="preserve">financeiramente </w:t>
      </w:r>
      <w:r w:rsidR="005F0E35" w:rsidRPr="002C705C">
        <w:rPr>
          <w:rFonts w:ascii="Arial" w:hAnsi="Arial" w:cs="Arial"/>
          <w:sz w:val="20"/>
        </w:rPr>
        <w:t>e as Debêntures custodiadas eletronicamente na B3</w:t>
      </w:r>
      <w:r w:rsidR="00D35920" w:rsidRPr="002C705C">
        <w:rPr>
          <w:rFonts w:ascii="Arial" w:hAnsi="Arial" w:cs="Arial"/>
          <w:sz w:val="20"/>
        </w:rPr>
        <w:t>;</w:t>
      </w:r>
    </w:p>
    <w:p w14:paraId="41465721" w14:textId="77777777" w:rsidR="005F0E35" w:rsidRPr="002C705C" w:rsidRDefault="00F035FC"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 xml:space="preserve">Registro da </w:t>
      </w:r>
      <w:r w:rsidR="005F0E35" w:rsidRPr="002C705C">
        <w:rPr>
          <w:rFonts w:ascii="Arial" w:hAnsi="Arial" w:cs="Arial"/>
          <w:i/>
          <w:sz w:val="20"/>
          <w:u w:val="single"/>
        </w:rPr>
        <w:t>Garantia Fidejussória</w:t>
      </w:r>
      <w:r w:rsidR="00366B18" w:rsidRPr="002C705C">
        <w:rPr>
          <w:rFonts w:ascii="Arial" w:hAnsi="Arial" w:cs="Arial"/>
          <w:sz w:val="20"/>
        </w:rPr>
        <w:t>.</w:t>
      </w:r>
      <w:r w:rsidR="005F0E35" w:rsidRPr="002C705C">
        <w:rPr>
          <w:rFonts w:ascii="Arial" w:hAnsi="Arial" w:cs="Arial"/>
          <w:sz w:val="20"/>
        </w:rPr>
        <w:t xml:space="preserve"> </w:t>
      </w:r>
      <w:r w:rsidR="00366B18" w:rsidRPr="002C705C">
        <w:rPr>
          <w:rFonts w:ascii="Arial" w:hAnsi="Arial" w:cs="Arial"/>
          <w:sz w:val="20"/>
        </w:rPr>
        <w:t xml:space="preserve">Em </w:t>
      </w:r>
      <w:r w:rsidR="005F0E35" w:rsidRPr="002C705C">
        <w:rPr>
          <w:rFonts w:ascii="Arial" w:hAnsi="Arial" w:cs="Arial"/>
          <w:sz w:val="20"/>
        </w:rPr>
        <w:t>função da Fiança</w:t>
      </w:r>
      <w:r w:rsidR="002D7061" w:rsidRPr="002C705C">
        <w:rPr>
          <w:rFonts w:ascii="Arial" w:hAnsi="Arial" w:cs="Arial"/>
          <w:sz w:val="20"/>
        </w:rPr>
        <w:t xml:space="preserve"> </w:t>
      </w:r>
      <w:r w:rsidR="005F0E35" w:rsidRPr="002C705C">
        <w:rPr>
          <w:rFonts w:ascii="Arial" w:hAnsi="Arial" w:cs="Arial"/>
          <w:sz w:val="20"/>
        </w:rPr>
        <w:t>prestada n</w:t>
      </w:r>
      <w:r w:rsidR="00D670C0" w:rsidRPr="002C705C">
        <w:rPr>
          <w:rFonts w:ascii="Arial" w:hAnsi="Arial" w:cs="Arial"/>
          <w:sz w:val="20"/>
        </w:rPr>
        <w:t>o</w:t>
      </w:r>
      <w:r w:rsidR="005F0E35" w:rsidRPr="002C705C">
        <w:rPr>
          <w:rFonts w:ascii="Arial" w:hAnsi="Arial" w:cs="Arial"/>
          <w:sz w:val="20"/>
        </w:rPr>
        <w:t xml:space="preserve"> presente </w:t>
      </w:r>
      <w:r w:rsidR="00C34F74" w:rsidRPr="002C705C">
        <w:rPr>
          <w:rFonts w:ascii="Arial" w:hAnsi="Arial" w:cs="Arial"/>
          <w:sz w:val="20"/>
        </w:rPr>
        <w:t>instrumento</w:t>
      </w:r>
      <w:r w:rsidR="005F0E35" w:rsidRPr="002C705C">
        <w:rPr>
          <w:rFonts w:ascii="Arial" w:hAnsi="Arial" w:cs="Arial"/>
          <w:sz w:val="20"/>
        </w:rPr>
        <w:t xml:space="preserve">, a Escritura de Emissão e seus eventuais aditamentos deverão ser </w:t>
      </w:r>
      <w:r w:rsidR="005F0E35" w:rsidRPr="00AC5431">
        <w:rPr>
          <w:rFonts w:ascii="Arial" w:hAnsi="Arial" w:cs="Arial"/>
          <w:sz w:val="20"/>
        </w:rPr>
        <w:t>registrados</w:t>
      </w:r>
      <w:r w:rsidR="005F0E35" w:rsidRPr="002C705C">
        <w:rPr>
          <w:rFonts w:ascii="Arial" w:hAnsi="Arial" w:cs="Arial"/>
          <w:sz w:val="20"/>
        </w:rPr>
        <w:t xml:space="preserve"> no</w:t>
      </w:r>
      <w:r w:rsidR="009943B7" w:rsidRPr="002C705C">
        <w:rPr>
          <w:rFonts w:ascii="Arial" w:hAnsi="Arial" w:cs="Arial"/>
          <w:sz w:val="20"/>
        </w:rPr>
        <w:t>s</w:t>
      </w:r>
      <w:r w:rsidR="005F0E35" w:rsidRPr="002C705C">
        <w:rPr>
          <w:rFonts w:ascii="Arial" w:hAnsi="Arial" w:cs="Arial"/>
          <w:sz w:val="20"/>
        </w:rPr>
        <w:t xml:space="preserve"> competente</w:t>
      </w:r>
      <w:r w:rsidR="009943B7" w:rsidRPr="002C705C">
        <w:rPr>
          <w:rFonts w:ascii="Arial" w:hAnsi="Arial" w:cs="Arial"/>
          <w:sz w:val="20"/>
        </w:rPr>
        <w:t>s</w:t>
      </w:r>
      <w:r w:rsidR="005F0E35" w:rsidRPr="002C705C">
        <w:rPr>
          <w:rFonts w:ascii="Arial" w:hAnsi="Arial" w:cs="Arial"/>
          <w:sz w:val="20"/>
        </w:rPr>
        <w:t xml:space="preserve"> </w:t>
      </w:r>
      <w:r w:rsidR="00D670C0" w:rsidRPr="002C705C">
        <w:rPr>
          <w:rFonts w:ascii="Arial" w:hAnsi="Arial" w:cs="Arial"/>
          <w:sz w:val="20"/>
        </w:rPr>
        <w:t>cartório</w:t>
      </w:r>
      <w:r w:rsidR="009943B7" w:rsidRPr="002C705C">
        <w:rPr>
          <w:rFonts w:ascii="Arial" w:hAnsi="Arial" w:cs="Arial"/>
          <w:sz w:val="20"/>
        </w:rPr>
        <w:t>s</w:t>
      </w:r>
      <w:r w:rsidR="00D670C0" w:rsidRPr="002C705C">
        <w:rPr>
          <w:rFonts w:ascii="Arial" w:hAnsi="Arial" w:cs="Arial"/>
          <w:sz w:val="20"/>
        </w:rPr>
        <w:t xml:space="preserve"> </w:t>
      </w:r>
      <w:r w:rsidR="005F0E35" w:rsidRPr="002C705C">
        <w:rPr>
          <w:rFonts w:ascii="Arial" w:hAnsi="Arial" w:cs="Arial"/>
          <w:sz w:val="20"/>
        </w:rPr>
        <w:t xml:space="preserve">de </w:t>
      </w:r>
      <w:r w:rsidR="00D670C0" w:rsidRPr="002C705C">
        <w:rPr>
          <w:rFonts w:ascii="Arial" w:hAnsi="Arial" w:cs="Arial"/>
          <w:sz w:val="20"/>
        </w:rPr>
        <w:t xml:space="preserve">títulos </w:t>
      </w:r>
      <w:r w:rsidR="005F0E35" w:rsidRPr="002C705C">
        <w:rPr>
          <w:rFonts w:ascii="Arial" w:hAnsi="Arial" w:cs="Arial"/>
          <w:sz w:val="20"/>
        </w:rPr>
        <w:t xml:space="preserve">e </w:t>
      </w:r>
      <w:r w:rsidR="00D670C0" w:rsidRPr="002C705C">
        <w:rPr>
          <w:rFonts w:ascii="Arial" w:hAnsi="Arial" w:cs="Arial"/>
          <w:sz w:val="20"/>
        </w:rPr>
        <w:t xml:space="preserve">documentos </w:t>
      </w:r>
      <w:r w:rsidR="005F0E35" w:rsidRPr="002C705C">
        <w:rPr>
          <w:rFonts w:ascii="Arial" w:hAnsi="Arial" w:cs="Arial"/>
          <w:sz w:val="20"/>
        </w:rPr>
        <w:t xml:space="preserve">da </w:t>
      </w:r>
      <w:r w:rsidR="00D670C0" w:rsidRPr="002C705C">
        <w:rPr>
          <w:rFonts w:ascii="Arial" w:hAnsi="Arial" w:cs="Arial"/>
          <w:sz w:val="20"/>
        </w:rPr>
        <w:t xml:space="preserve">Cidade </w:t>
      </w:r>
      <w:r w:rsidR="005F0E35" w:rsidRPr="002C705C">
        <w:rPr>
          <w:rFonts w:ascii="Arial" w:hAnsi="Arial" w:cs="Arial"/>
          <w:sz w:val="20"/>
        </w:rPr>
        <w:t>do Rio de Janeiro, Estado do Rio de Janeiro</w:t>
      </w:r>
      <w:r w:rsidR="00442042" w:rsidRPr="002C705C">
        <w:rPr>
          <w:rFonts w:ascii="Arial" w:hAnsi="Arial" w:cs="Arial"/>
          <w:sz w:val="20"/>
        </w:rPr>
        <w:t>,</w:t>
      </w:r>
      <w:r w:rsidR="009943B7" w:rsidRPr="002C705C">
        <w:rPr>
          <w:rFonts w:ascii="Arial" w:hAnsi="Arial" w:cs="Arial"/>
          <w:sz w:val="20"/>
        </w:rPr>
        <w:t xml:space="preserve"> </w:t>
      </w:r>
      <w:r w:rsidR="005F0E35" w:rsidRPr="002C705C">
        <w:rPr>
          <w:rFonts w:ascii="Arial" w:hAnsi="Arial" w:cs="Arial"/>
          <w:sz w:val="20"/>
        </w:rPr>
        <w:t xml:space="preserve">na forma prevista na </w:t>
      </w:r>
      <w:r w:rsidR="00865F07" w:rsidRPr="002C705C">
        <w:rPr>
          <w:rFonts w:ascii="Arial" w:hAnsi="Arial" w:cs="Arial"/>
          <w:sz w:val="20"/>
        </w:rPr>
        <w:t xml:space="preserve">Lei </w:t>
      </w:r>
      <w:r w:rsidR="005F0E35" w:rsidRPr="002C705C">
        <w:rPr>
          <w:rFonts w:ascii="Arial" w:hAnsi="Arial" w:cs="Arial"/>
          <w:sz w:val="20"/>
        </w:rPr>
        <w:t xml:space="preserve">6.015, </w:t>
      </w:r>
      <w:r w:rsidR="00D9553A" w:rsidRPr="002C705C">
        <w:rPr>
          <w:rFonts w:ascii="Arial" w:hAnsi="Arial" w:cs="Arial"/>
          <w:sz w:val="20"/>
        </w:rPr>
        <w:t>previamente à subscrição</w:t>
      </w:r>
      <w:r w:rsidR="00FB5026" w:rsidRPr="002C705C">
        <w:rPr>
          <w:rFonts w:ascii="Arial" w:hAnsi="Arial" w:cs="Arial"/>
          <w:sz w:val="20"/>
        </w:rPr>
        <w:t xml:space="preserve"> e integralização</w:t>
      </w:r>
      <w:r w:rsidR="00D9553A" w:rsidRPr="002C705C">
        <w:rPr>
          <w:rFonts w:ascii="Arial" w:hAnsi="Arial" w:cs="Arial"/>
          <w:sz w:val="20"/>
        </w:rPr>
        <w:t xml:space="preserve"> das Debêntures</w:t>
      </w:r>
      <w:r w:rsidR="005F2D4C" w:rsidRPr="002C705C">
        <w:rPr>
          <w:rFonts w:ascii="Arial" w:hAnsi="Arial" w:cs="Arial"/>
          <w:sz w:val="20"/>
        </w:rPr>
        <w:t xml:space="preserve">, no prazo de até </w:t>
      </w:r>
      <w:r w:rsidR="00E05517" w:rsidRPr="002C705C">
        <w:rPr>
          <w:rFonts w:ascii="Arial" w:hAnsi="Arial" w:cs="Arial"/>
          <w:sz w:val="20"/>
        </w:rPr>
        <w:t>5</w:t>
      </w:r>
      <w:r w:rsidR="005F2D4C" w:rsidRPr="002C705C">
        <w:rPr>
          <w:rFonts w:ascii="Arial" w:hAnsi="Arial" w:cs="Arial"/>
          <w:sz w:val="20"/>
        </w:rPr>
        <w:t xml:space="preserve"> (cinco) </w:t>
      </w:r>
      <w:r w:rsidR="00E05517" w:rsidRPr="002C705C">
        <w:rPr>
          <w:rFonts w:ascii="Arial" w:hAnsi="Arial" w:cs="Arial"/>
          <w:sz w:val="20"/>
        </w:rPr>
        <w:t xml:space="preserve">Dias Úteis </w:t>
      </w:r>
      <w:r w:rsidR="005F2D4C" w:rsidRPr="002C705C">
        <w:rPr>
          <w:rFonts w:ascii="Arial" w:hAnsi="Arial" w:cs="Arial"/>
          <w:sz w:val="20"/>
        </w:rPr>
        <w:t xml:space="preserve">da data de celebração deste </w:t>
      </w:r>
      <w:r w:rsidR="00C34F74" w:rsidRPr="002C705C">
        <w:rPr>
          <w:rFonts w:ascii="Arial" w:hAnsi="Arial" w:cs="Arial"/>
          <w:sz w:val="20"/>
        </w:rPr>
        <w:t>instrumento</w:t>
      </w:r>
      <w:r w:rsidR="00442042" w:rsidRPr="002C705C">
        <w:rPr>
          <w:rFonts w:ascii="Arial" w:hAnsi="Arial" w:cs="Arial"/>
          <w:sz w:val="20"/>
        </w:rPr>
        <w:t xml:space="preserve"> </w:t>
      </w:r>
      <w:r w:rsidR="00E05517" w:rsidRPr="002C705C">
        <w:rPr>
          <w:rFonts w:ascii="Arial" w:hAnsi="Arial" w:cs="Arial"/>
          <w:sz w:val="20"/>
        </w:rPr>
        <w:t xml:space="preserve">ou do respectivo aditamento, </w:t>
      </w:r>
      <w:r w:rsidR="00E05517" w:rsidRPr="002C705C">
        <w:rPr>
          <w:rFonts w:ascii="Arial" w:hAnsi="Arial" w:cs="Arial"/>
          <w:sz w:val="20"/>
        </w:rPr>
        <w:lastRenderedPageBreak/>
        <w:t>conforme aplicável</w:t>
      </w:r>
      <w:r w:rsidR="005F0E35" w:rsidRPr="002C705C">
        <w:rPr>
          <w:rFonts w:ascii="Arial" w:hAnsi="Arial" w:cs="Arial"/>
          <w:sz w:val="20"/>
        </w:rPr>
        <w:t xml:space="preserve">. </w:t>
      </w:r>
      <w:r w:rsidR="005F2D4C" w:rsidRPr="002C705C">
        <w:rPr>
          <w:rFonts w:ascii="Arial" w:hAnsi="Arial" w:cs="Arial"/>
          <w:sz w:val="20"/>
        </w:rPr>
        <w:t>Sem prejuízo do requisito à subscrição</w:t>
      </w:r>
      <w:r w:rsidR="00FB5026" w:rsidRPr="002C705C">
        <w:rPr>
          <w:rFonts w:ascii="Arial" w:hAnsi="Arial" w:cs="Arial"/>
          <w:sz w:val="20"/>
        </w:rPr>
        <w:t xml:space="preserve"> e integralização</w:t>
      </w:r>
      <w:r w:rsidR="005F2D4C" w:rsidRPr="002C705C">
        <w:rPr>
          <w:rFonts w:ascii="Arial" w:hAnsi="Arial" w:cs="Arial"/>
          <w:sz w:val="20"/>
        </w:rPr>
        <w:t xml:space="preserve"> acima previsto, n</w:t>
      </w:r>
      <w:r w:rsidR="005F0E35" w:rsidRPr="002C705C">
        <w:rPr>
          <w:rFonts w:ascii="Arial" w:hAnsi="Arial" w:cs="Arial"/>
          <w:sz w:val="20"/>
        </w:rPr>
        <w:t xml:space="preserve">o </w:t>
      </w:r>
      <w:r w:rsidR="00E05517" w:rsidRPr="002C705C">
        <w:rPr>
          <w:rFonts w:ascii="Arial" w:hAnsi="Arial" w:cs="Arial"/>
          <w:sz w:val="20"/>
        </w:rPr>
        <w:t xml:space="preserve">prazo de </w:t>
      </w:r>
      <w:r w:rsidR="005F0E35" w:rsidRPr="002C705C">
        <w:rPr>
          <w:rFonts w:ascii="Arial" w:hAnsi="Arial" w:cs="Arial"/>
          <w:sz w:val="20"/>
        </w:rPr>
        <w:t xml:space="preserve">até </w:t>
      </w:r>
      <w:r w:rsidR="00E05517" w:rsidRPr="002C705C">
        <w:rPr>
          <w:rFonts w:ascii="Arial" w:hAnsi="Arial" w:cs="Arial"/>
          <w:sz w:val="20"/>
        </w:rPr>
        <w:t>2</w:t>
      </w:r>
      <w:r w:rsidR="005F0E35" w:rsidRPr="002C705C">
        <w:rPr>
          <w:rFonts w:ascii="Arial" w:hAnsi="Arial" w:cs="Arial"/>
          <w:sz w:val="20"/>
        </w:rPr>
        <w:t xml:space="preserve"> (</w:t>
      </w:r>
      <w:r w:rsidR="00E05517" w:rsidRPr="002C705C">
        <w:rPr>
          <w:rFonts w:ascii="Arial" w:hAnsi="Arial" w:cs="Arial"/>
          <w:sz w:val="20"/>
        </w:rPr>
        <w:t>dois</w:t>
      </w:r>
      <w:r w:rsidR="005F0E35" w:rsidRPr="002C705C">
        <w:rPr>
          <w:rFonts w:ascii="Arial" w:hAnsi="Arial" w:cs="Arial"/>
          <w:sz w:val="20"/>
        </w:rPr>
        <w:t xml:space="preserve">) Dias Úteis após o registro </w:t>
      </w:r>
      <w:r w:rsidR="00442042" w:rsidRPr="002C705C">
        <w:rPr>
          <w:rFonts w:ascii="Arial" w:hAnsi="Arial" w:cs="Arial"/>
          <w:sz w:val="20"/>
        </w:rPr>
        <w:t xml:space="preserve">deste </w:t>
      </w:r>
      <w:r w:rsidR="00C34F74" w:rsidRPr="002C705C">
        <w:rPr>
          <w:rFonts w:ascii="Arial" w:hAnsi="Arial" w:cs="Arial"/>
          <w:sz w:val="20"/>
        </w:rPr>
        <w:t>instrumento</w:t>
      </w:r>
      <w:r w:rsidR="005F0E35" w:rsidRPr="002C705C">
        <w:rPr>
          <w:rFonts w:ascii="Arial" w:hAnsi="Arial" w:cs="Arial"/>
          <w:sz w:val="20"/>
        </w:rPr>
        <w:t xml:space="preserve"> e seus eventuais aditamentos no</w:t>
      </w:r>
      <w:r w:rsidR="00AA2233" w:rsidRPr="002C705C">
        <w:rPr>
          <w:rFonts w:ascii="Arial" w:hAnsi="Arial" w:cs="Arial"/>
          <w:sz w:val="20"/>
        </w:rPr>
        <w:t>s</w:t>
      </w:r>
      <w:r w:rsidR="005F0E35" w:rsidRPr="002C705C">
        <w:rPr>
          <w:rFonts w:ascii="Arial" w:hAnsi="Arial" w:cs="Arial"/>
          <w:sz w:val="20"/>
        </w:rPr>
        <w:t xml:space="preserve"> </w:t>
      </w:r>
      <w:r w:rsidR="00D670C0" w:rsidRPr="002C705C">
        <w:rPr>
          <w:rFonts w:ascii="Arial" w:hAnsi="Arial" w:cs="Arial"/>
          <w:sz w:val="20"/>
        </w:rPr>
        <w:t>cartório</w:t>
      </w:r>
      <w:r w:rsidR="00AA2233" w:rsidRPr="002C705C">
        <w:rPr>
          <w:rFonts w:ascii="Arial" w:hAnsi="Arial" w:cs="Arial"/>
          <w:sz w:val="20"/>
        </w:rPr>
        <w:t>s</w:t>
      </w:r>
      <w:r w:rsidR="00D670C0" w:rsidRPr="002C705C">
        <w:rPr>
          <w:rFonts w:ascii="Arial" w:hAnsi="Arial" w:cs="Arial"/>
          <w:sz w:val="20"/>
        </w:rPr>
        <w:t xml:space="preserve"> </w:t>
      </w:r>
      <w:r w:rsidR="005F0E35" w:rsidRPr="002C705C">
        <w:rPr>
          <w:rFonts w:ascii="Arial" w:hAnsi="Arial" w:cs="Arial"/>
          <w:sz w:val="20"/>
        </w:rPr>
        <w:t xml:space="preserve">de </w:t>
      </w:r>
      <w:r w:rsidR="00D670C0" w:rsidRPr="002C705C">
        <w:rPr>
          <w:rFonts w:ascii="Arial" w:hAnsi="Arial" w:cs="Arial"/>
          <w:sz w:val="20"/>
        </w:rPr>
        <w:t xml:space="preserve">registro </w:t>
      </w:r>
      <w:r w:rsidR="005F0E35" w:rsidRPr="002C705C">
        <w:rPr>
          <w:rFonts w:ascii="Arial" w:hAnsi="Arial" w:cs="Arial"/>
          <w:sz w:val="20"/>
        </w:rPr>
        <w:t xml:space="preserve">de </w:t>
      </w:r>
      <w:r w:rsidR="00D670C0" w:rsidRPr="002C705C">
        <w:rPr>
          <w:rFonts w:ascii="Arial" w:hAnsi="Arial" w:cs="Arial"/>
          <w:sz w:val="20"/>
        </w:rPr>
        <w:t xml:space="preserve">títulos </w:t>
      </w:r>
      <w:r w:rsidR="005F0E35" w:rsidRPr="002C705C">
        <w:rPr>
          <w:rFonts w:ascii="Arial" w:hAnsi="Arial" w:cs="Arial"/>
          <w:sz w:val="20"/>
        </w:rPr>
        <w:t xml:space="preserve">e </w:t>
      </w:r>
      <w:r w:rsidR="00D670C0" w:rsidRPr="002C705C">
        <w:rPr>
          <w:rFonts w:ascii="Arial" w:hAnsi="Arial" w:cs="Arial"/>
          <w:sz w:val="20"/>
        </w:rPr>
        <w:t xml:space="preserve">documentos </w:t>
      </w:r>
      <w:r w:rsidR="005F0E35" w:rsidRPr="002C705C">
        <w:rPr>
          <w:rFonts w:ascii="Arial" w:hAnsi="Arial" w:cs="Arial"/>
          <w:sz w:val="20"/>
        </w:rPr>
        <w:t>indicado</w:t>
      </w:r>
      <w:r w:rsidR="00AA2233" w:rsidRPr="002C705C">
        <w:rPr>
          <w:rFonts w:ascii="Arial" w:hAnsi="Arial" w:cs="Arial"/>
          <w:sz w:val="20"/>
        </w:rPr>
        <w:t>s</w:t>
      </w:r>
      <w:r w:rsidR="005F0E35" w:rsidRPr="002C705C">
        <w:rPr>
          <w:rFonts w:ascii="Arial" w:hAnsi="Arial" w:cs="Arial"/>
          <w:sz w:val="20"/>
        </w:rPr>
        <w:t xml:space="preserve"> acima, a Companhia encaminhará ao Agente Fiduciário 1 (uma) via original </w:t>
      </w:r>
      <w:r w:rsidR="00442042" w:rsidRPr="002C705C">
        <w:rPr>
          <w:rFonts w:ascii="Arial" w:hAnsi="Arial" w:cs="Arial"/>
          <w:sz w:val="20"/>
        </w:rPr>
        <w:t xml:space="preserve">deste </w:t>
      </w:r>
      <w:r w:rsidR="00C34F74" w:rsidRPr="002C705C">
        <w:rPr>
          <w:rFonts w:ascii="Arial" w:hAnsi="Arial" w:cs="Arial"/>
          <w:sz w:val="20"/>
        </w:rPr>
        <w:t>instrumento</w:t>
      </w:r>
      <w:r w:rsidR="005F0E35" w:rsidRPr="002C705C">
        <w:rPr>
          <w:rFonts w:ascii="Arial" w:hAnsi="Arial" w:cs="Arial"/>
          <w:sz w:val="20"/>
        </w:rPr>
        <w:t xml:space="preserve"> </w:t>
      </w:r>
      <w:bookmarkStart w:id="23" w:name="_Hlk508984772"/>
      <w:r w:rsidR="00E05517" w:rsidRPr="002C705C">
        <w:rPr>
          <w:rFonts w:ascii="Arial" w:hAnsi="Arial" w:cs="Arial"/>
          <w:sz w:val="20"/>
        </w:rPr>
        <w:t>e/ou d</w:t>
      </w:r>
      <w:r w:rsidR="005F0E35" w:rsidRPr="002C705C">
        <w:rPr>
          <w:rFonts w:ascii="Arial" w:hAnsi="Arial" w:cs="Arial"/>
          <w:sz w:val="20"/>
        </w:rPr>
        <w:t>e seus eventuais aditamentos</w:t>
      </w:r>
      <w:r w:rsidR="00E05517" w:rsidRPr="002C705C">
        <w:rPr>
          <w:rFonts w:ascii="Arial" w:hAnsi="Arial" w:cs="Arial"/>
          <w:sz w:val="20"/>
        </w:rPr>
        <w:t>, conforme aplicável,</w:t>
      </w:r>
      <w:bookmarkEnd w:id="23"/>
      <w:r w:rsidR="005F0E35" w:rsidRPr="002C705C">
        <w:rPr>
          <w:rFonts w:ascii="Arial" w:hAnsi="Arial" w:cs="Arial"/>
          <w:sz w:val="20"/>
        </w:rPr>
        <w:t xml:space="preserve"> devidamente registrados</w:t>
      </w:r>
      <w:r w:rsidR="00D35920" w:rsidRPr="002C705C">
        <w:rPr>
          <w:rFonts w:ascii="Arial" w:hAnsi="Arial" w:cs="Arial"/>
          <w:sz w:val="20"/>
        </w:rPr>
        <w:t>;</w:t>
      </w:r>
    </w:p>
    <w:p w14:paraId="42897211" w14:textId="77777777" w:rsidR="005F0E35" w:rsidRPr="002C705C" w:rsidRDefault="00F035FC"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 xml:space="preserve">Registro das </w:t>
      </w:r>
      <w:r w:rsidR="0003504C" w:rsidRPr="002C705C">
        <w:rPr>
          <w:rFonts w:ascii="Arial" w:hAnsi="Arial" w:cs="Arial"/>
          <w:i/>
          <w:sz w:val="20"/>
          <w:u w:val="single"/>
        </w:rPr>
        <w:t>Garantia</w:t>
      </w:r>
      <w:r w:rsidRPr="002C705C">
        <w:rPr>
          <w:rFonts w:ascii="Arial" w:hAnsi="Arial" w:cs="Arial"/>
          <w:i/>
          <w:sz w:val="20"/>
          <w:u w:val="single"/>
        </w:rPr>
        <w:t>s</w:t>
      </w:r>
      <w:r w:rsidR="0003504C" w:rsidRPr="002C705C">
        <w:rPr>
          <w:rFonts w:ascii="Arial" w:hAnsi="Arial" w:cs="Arial"/>
          <w:i/>
          <w:sz w:val="20"/>
          <w:u w:val="single"/>
        </w:rPr>
        <w:t xml:space="preserve"> Rea</w:t>
      </w:r>
      <w:r w:rsidRPr="002C705C">
        <w:rPr>
          <w:rFonts w:ascii="Arial" w:hAnsi="Arial" w:cs="Arial"/>
          <w:i/>
          <w:sz w:val="20"/>
          <w:u w:val="single"/>
        </w:rPr>
        <w:t>is</w:t>
      </w:r>
      <w:r w:rsidR="00366B18" w:rsidRPr="002C705C">
        <w:rPr>
          <w:rFonts w:ascii="Arial" w:hAnsi="Arial" w:cs="Arial"/>
          <w:sz w:val="20"/>
        </w:rPr>
        <w:t xml:space="preserve">. Observado </w:t>
      </w:r>
      <w:r w:rsidR="00362403" w:rsidRPr="002C705C">
        <w:rPr>
          <w:rFonts w:ascii="Arial" w:hAnsi="Arial" w:cs="Arial"/>
          <w:sz w:val="20"/>
        </w:rPr>
        <w:t>o disposto na Cláusula 6.</w:t>
      </w:r>
      <w:r w:rsidR="00071FF6" w:rsidRPr="002C705C">
        <w:rPr>
          <w:rFonts w:ascii="Arial" w:hAnsi="Arial" w:cs="Arial"/>
          <w:sz w:val="20"/>
        </w:rPr>
        <w:t>1</w:t>
      </w:r>
      <w:r w:rsidR="004B5A24" w:rsidRPr="002C705C">
        <w:rPr>
          <w:rFonts w:ascii="Arial" w:hAnsi="Arial" w:cs="Arial"/>
          <w:sz w:val="20"/>
        </w:rPr>
        <w:t>1</w:t>
      </w:r>
      <w:r w:rsidR="00362403" w:rsidRPr="002C705C">
        <w:rPr>
          <w:rFonts w:ascii="Arial" w:hAnsi="Arial" w:cs="Arial"/>
          <w:sz w:val="20"/>
        </w:rPr>
        <w:t xml:space="preserve">., o </w:t>
      </w:r>
      <w:r w:rsidR="00F70BF6" w:rsidRPr="002C705C">
        <w:rPr>
          <w:rFonts w:ascii="Arial" w:hAnsi="Arial" w:cs="Arial"/>
          <w:sz w:val="20"/>
        </w:rPr>
        <w:t xml:space="preserve">(i) </w:t>
      </w:r>
      <w:r w:rsidR="00362403" w:rsidRPr="002C705C">
        <w:rPr>
          <w:rFonts w:ascii="Arial" w:hAnsi="Arial" w:cs="Arial"/>
          <w:sz w:val="20"/>
        </w:rPr>
        <w:t xml:space="preserve">Contrato </w:t>
      </w:r>
      <w:r w:rsidR="00924A68" w:rsidRPr="002C705C">
        <w:rPr>
          <w:rFonts w:ascii="Arial" w:hAnsi="Arial" w:cs="Arial"/>
          <w:sz w:val="20"/>
        </w:rPr>
        <w:t xml:space="preserve">de Alienação Fiduciária bem como </w:t>
      </w:r>
      <w:r w:rsidR="00362403" w:rsidRPr="002C705C">
        <w:rPr>
          <w:rFonts w:ascii="Arial" w:hAnsi="Arial" w:cs="Arial"/>
          <w:sz w:val="20"/>
        </w:rPr>
        <w:t xml:space="preserve">seus eventuais aditamentos deverão ser </w:t>
      </w:r>
      <w:r w:rsidR="00362403" w:rsidRPr="00AC5431">
        <w:rPr>
          <w:rFonts w:ascii="Arial" w:hAnsi="Arial" w:cs="Arial"/>
          <w:sz w:val="20"/>
        </w:rPr>
        <w:t>protocolados</w:t>
      </w:r>
      <w:r w:rsidR="00362403" w:rsidRPr="002C705C">
        <w:rPr>
          <w:rFonts w:ascii="Arial" w:hAnsi="Arial" w:cs="Arial"/>
          <w:sz w:val="20"/>
        </w:rPr>
        <w:t xml:space="preserve"> no competente </w:t>
      </w:r>
      <w:r w:rsidR="00D670C0" w:rsidRPr="002C705C">
        <w:rPr>
          <w:rFonts w:ascii="Arial" w:hAnsi="Arial" w:cs="Arial"/>
          <w:sz w:val="20"/>
        </w:rPr>
        <w:t xml:space="preserve">cartório </w:t>
      </w:r>
      <w:r w:rsidR="00362403" w:rsidRPr="002C705C">
        <w:rPr>
          <w:rFonts w:ascii="Arial" w:hAnsi="Arial" w:cs="Arial"/>
          <w:sz w:val="20"/>
        </w:rPr>
        <w:t xml:space="preserve">de </w:t>
      </w:r>
      <w:r w:rsidR="00D670C0" w:rsidRPr="002C705C">
        <w:rPr>
          <w:rFonts w:ascii="Arial" w:hAnsi="Arial" w:cs="Arial"/>
          <w:sz w:val="20"/>
        </w:rPr>
        <w:t xml:space="preserve">registro </w:t>
      </w:r>
      <w:r w:rsidR="00362403" w:rsidRPr="002C705C">
        <w:rPr>
          <w:rFonts w:ascii="Arial" w:hAnsi="Arial" w:cs="Arial"/>
          <w:sz w:val="20"/>
        </w:rPr>
        <w:t xml:space="preserve">de </w:t>
      </w:r>
      <w:r w:rsidR="00D670C0" w:rsidRPr="002C705C">
        <w:rPr>
          <w:rFonts w:ascii="Arial" w:hAnsi="Arial" w:cs="Arial"/>
          <w:sz w:val="20"/>
        </w:rPr>
        <w:t>imóveis</w:t>
      </w:r>
      <w:r w:rsidR="00F70BF6" w:rsidRPr="002C705C">
        <w:rPr>
          <w:rFonts w:ascii="Arial" w:hAnsi="Arial" w:cs="Arial"/>
          <w:sz w:val="20"/>
        </w:rPr>
        <w:t xml:space="preserve">; e (ii) o Contrato de Cessão Fiduciária, bem como seus eventuais aditamentos deverão ser </w:t>
      </w:r>
      <w:r w:rsidR="00EC6F6B" w:rsidRPr="002C705C">
        <w:rPr>
          <w:rFonts w:ascii="Arial" w:hAnsi="Arial" w:cs="Arial"/>
          <w:sz w:val="20"/>
        </w:rPr>
        <w:t xml:space="preserve">protocolados </w:t>
      </w:r>
      <w:r w:rsidR="00F70BF6" w:rsidRPr="002C705C">
        <w:rPr>
          <w:rFonts w:ascii="Arial" w:hAnsi="Arial" w:cs="Arial"/>
          <w:sz w:val="20"/>
        </w:rPr>
        <w:t xml:space="preserve">nos competentes cartórios de títulos e documentos da Cidade do Rio de Janeiro, Estado do Rio de Janeiro, </w:t>
      </w:r>
      <w:r w:rsidR="00362403" w:rsidRPr="002C705C">
        <w:rPr>
          <w:rFonts w:ascii="Arial" w:hAnsi="Arial" w:cs="Arial"/>
          <w:sz w:val="20"/>
        </w:rPr>
        <w:t>previamente à subscrição</w:t>
      </w:r>
      <w:r w:rsidR="00FB5026" w:rsidRPr="002C705C">
        <w:rPr>
          <w:rFonts w:ascii="Arial" w:hAnsi="Arial" w:cs="Arial"/>
          <w:sz w:val="20"/>
        </w:rPr>
        <w:t xml:space="preserve"> e integralização</w:t>
      </w:r>
      <w:r w:rsidR="00362403" w:rsidRPr="002C705C">
        <w:rPr>
          <w:rFonts w:ascii="Arial" w:hAnsi="Arial" w:cs="Arial"/>
          <w:sz w:val="20"/>
        </w:rPr>
        <w:t xml:space="preserve"> das Debêntures</w:t>
      </w:r>
      <w:r w:rsidR="00EF0539" w:rsidRPr="002C705C">
        <w:rPr>
          <w:rFonts w:ascii="Arial" w:hAnsi="Arial" w:cs="Arial"/>
          <w:sz w:val="20"/>
        </w:rPr>
        <w:t>, no prazo de até 5 (cinco) Dias Úteis da data de celebração d</w:t>
      </w:r>
      <w:r w:rsidR="00924A68" w:rsidRPr="002C705C">
        <w:rPr>
          <w:rFonts w:ascii="Arial" w:hAnsi="Arial" w:cs="Arial"/>
          <w:sz w:val="20"/>
        </w:rPr>
        <w:t>e cada um dos</w:t>
      </w:r>
      <w:r w:rsidR="00EF0539" w:rsidRPr="002C705C">
        <w:rPr>
          <w:rFonts w:ascii="Arial" w:hAnsi="Arial" w:cs="Arial"/>
          <w:sz w:val="20"/>
        </w:rPr>
        <w:t xml:space="preserve"> </w:t>
      </w:r>
      <w:r w:rsidR="00E136D3" w:rsidRPr="002C705C">
        <w:rPr>
          <w:rFonts w:ascii="Arial" w:hAnsi="Arial" w:cs="Arial"/>
          <w:sz w:val="20"/>
        </w:rPr>
        <w:t>Contrato</w:t>
      </w:r>
      <w:r w:rsidR="00924A68" w:rsidRPr="002C705C">
        <w:rPr>
          <w:rFonts w:ascii="Arial" w:hAnsi="Arial" w:cs="Arial"/>
          <w:sz w:val="20"/>
        </w:rPr>
        <w:t>s</w:t>
      </w:r>
      <w:r w:rsidR="00E136D3" w:rsidRPr="002C705C">
        <w:rPr>
          <w:rFonts w:ascii="Arial" w:hAnsi="Arial" w:cs="Arial"/>
          <w:sz w:val="20"/>
        </w:rPr>
        <w:t xml:space="preserve"> de Garantia </w:t>
      </w:r>
      <w:r w:rsidR="00EF0539" w:rsidRPr="002C705C">
        <w:rPr>
          <w:rFonts w:ascii="Arial" w:hAnsi="Arial" w:cs="Arial"/>
          <w:sz w:val="20"/>
        </w:rPr>
        <w:t>ou do respectivo aditamento, conforme aplicável</w:t>
      </w:r>
      <w:r w:rsidR="00362403" w:rsidRPr="002C705C">
        <w:rPr>
          <w:rFonts w:ascii="Arial" w:hAnsi="Arial" w:cs="Arial"/>
          <w:sz w:val="20"/>
        </w:rPr>
        <w:t xml:space="preserve">. </w:t>
      </w:r>
      <w:r w:rsidR="005F2D4C" w:rsidRPr="002C705C">
        <w:rPr>
          <w:rFonts w:ascii="Arial" w:hAnsi="Arial" w:cs="Arial"/>
          <w:sz w:val="20"/>
        </w:rPr>
        <w:t xml:space="preserve">Sem prejuízo do requisito à subscrição </w:t>
      </w:r>
      <w:r w:rsidR="00FB5026" w:rsidRPr="002C705C">
        <w:rPr>
          <w:rFonts w:ascii="Arial" w:hAnsi="Arial" w:cs="Arial"/>
          <w:sz w:val="20"/>
        </w:rPr>
        <w:t xml:space="preserve">e integralização </w:t>
      </w:r>
      <w:r w:rsidR="005F2D4C" w:rsidRPr="002C705C">
        <w:rPr>
          <w:rFonts w:ascii="Arial" w:hAnsi="Arial" w:cs="Arial"/>
          <w:sz w:val="20"/>
        </w:rPr>
        <w:t>acima previsto, n</w:t>
      </w:r>
      <w:r w:rsidR="00362403" w:rsidRPr="002C705C">
        <w:rPr>
          <w:rFonts w:ascii="Arial" w:hAnsi="Arial" w:cs="Arial"/>
          <w:sz w:val="20"/>
        </w:rPr>
        <w:t>o prazo de até 2 (dois) Dias Úteis após o registro do</w:t>
      </w:r>
      <w:r w:rsidR="00F70BF6" w:rsidRPr="002C705C">
        <w:rPr>
          <w:rFonts w:ascii="Arial" w:hAnsi="Arial" w:cs="Arial"/>
          <w:sz w:val="20"/>
        </w:rPr>
        <w:t xml:space="preserve">s respectivos </w:t>
      </w:r>
      <w:r w:rsidR="00362403" w:rsidRPr="002C705C">
        <w:rPr>
          <w:rFonts w:ascii="Arial" w:hAnsi="Arial" w:cs="Arial"/>
          <w:sz w:val="20"/>
        </w:rPr>
        <w:t>Contrato</w:t>
      </w:r>
      <w:r w:rsidR="00924A68" w:rsidRPr="002C705C">
        <w:rPr>
          <w:rFonts w:ascii="Arial" w:hAnsi="Arial" w:cs="Arial"/>
          <w:sz w:val="20"/>
        </w:rPr>
        <w:t>s</w:t>
      </w:r>
      <w:r w:rsidR="00362403" w:rsidRPr="002C705C">
        <w:rPr>
          <w:rFonts w:ascii="Arial" w:hAnsi="Arial" w:cs="Arial"/>
          <w:sz w:val="20"/>
        </w:rPr>
        <w:t xml:space="preserve"> de Garantia </w:t>
      </w:r>
      <w:r w:rsidR="00924A68" w:rsidRPr="002C705C">
        <w:rPr>
          <w:rFonts w:ascii="Arial" w:hAnsi="Arial" w:cs="Arial"/>
          <w:sz w:val="20"/>
        </w:rPr>
        <w:t>nos competentes</w:t>
      </w:r>
      <w:r w:rsidR="00362403" w:rsidRPr="002C705C">
        <w:rPr>
          <w:rFonts w:ascii="Arial" w:hAnsi="Arial" w:cs="Arial"/>
          <w:sz w:val="20"/>
        </w:rPr>
        <w:t xml:space="preserve"> </w:t>
      </w:r>
      <w:r w:rsidR="00924A68" w:rsidRPr="002C705C">
        <w:rPr>
          <w:rFonts w:ascii="Arial" w:hAnsi="Arial" w:cs="Arial"/>
          <w:sz w:val="20"/>
        </w:rPr>
        <w:t>cartórios</w:t>
      </w:r>
      <w:r w:rsidR="00362403" w:rsidRPr="002C705C">
        <w:rPr>
          <w:rFonts w:ascii="Arial" w:hAnsi="Arial" w:cs="Arial"/>
          <w:sz w:val="20"/>
        </w:rPr>
        <w:t>, a Companhia encaminhará ao Agente Fiduciário 1 (uma) via original d</w:t>
      </w:r>
      <w:r w:rsidR="00924A68" w:rsidRPr="002C705C">
        <w:rPr>
          <w:rFonts w:ascii="Arial" w:hAnsi="Arial" w:cs="Arial"/>
          <w:sz w:val="20"/>
        </w:rPr>
        <w:t>e cada</w:t>
      </w:r>
      <w:r w:rsidR="00362403" w:rsidRPr="002C705C">
        <w:rPr>
          <w:rFonts w:ascii="Arial" w:hAnsi="Arial" w:cs="Arial"/>
          <w:sz w:val="20"/>
        </w:rPr>
        <w:t xml:space="preserve"> Contrato de Garantia</w:t>
      </w:r>
      <w:r w:rsidR="00EF0539" w:rsidRPr="002C705C">
        <w:rPr>
          <w:rFonts w:ascii="Arial" w:hAnsi="Arial" w:cs="Arial"/>
          <w:sz w:val="20"/>
        </w:rPr>
        <w:t xml:space="preserve">, </w:t>
      </w:r>
      <w:r w:rsidR="00C86B1F" w:rsidRPr="002C705C">
        <w:rPr>
          <w:rFonts w:ascii="Arial" w:hAnsi="Arial" w:cs="Arial"/>
          <w:sz w:val="20"/>
        </w:rPr>
        <w:t>e/ou de seus eventuais aditamentos, conforme aplicável, devidamente registrados, bem como as certidões originais e atualizadas das matrículas dos imóveis objeto do Contrato de Alienação Fiduciária, constando a referida alienação;</w:t>
      </w:r>
    </w:p>
    <w:p w14:paraId="2DE9D14A" w14:textId="77777777" w:rsidR="002C552F" w:rsidRPr="002C705C" w:rsidRDefault="00911BED"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 xml:space="preserve">Dispensa de </w:t>
      </w:r>
      <w:r w:rsidR="00B21990" w:rsidRPr="002C705C">
        <w:rPr>
          <w:rFonts w:ascii="Arial" w:hAnsi="Arial" w:cs="Arial"/>
          <w:i/>
          <w:sz w:val="20"/>
          <w:u w:val="single"/>
        </w:rPr>
        <w:t>registro</w:t>
      </w:r>
      <w:r w:rsidR="00CD561F" w:rsidRPr="002C705C">
        <w:rPr>
          <w:rFonts w:ascii="Arial" w:hAnsi="Arial" w:cs="Arial"/>
          <w:i/>
          <w:sz w:val="20"/>
          <w:u w:val="single"/>
        </w:rPr>
        <w:t xml:space="preserve"> </w:t>
      </w:r>
      <w:r w:rsidRPr="002C705C">
        <w:rPr>
          <w:rFonts w:ascii="Arial" w:hAnsi="Arial" w:cs="Arial"/>
          <w:i/>
          <w:sz w:val="20"/>
          <w:u w:val="single"/>
        </w:rPr>
        <w:t>na</w:t>
      </w:r>
      <w:r w:rsidR="00B21990" w:rsidRPr="002C705C">
        <w:rPr>
          <w:rFonts w:ascii="Arial" w:hAnsi="Arial" w:cs="Arial"/>
          <w:i/>
          <w:sz w:val="20"/>
          <w:u w:val="single"/>
        </w:rPr>
        <w:t xml:space="preserve"> CVM</w:t>
      </w:r>
      <w:r w:rsidR="00F70BF6" w:rsidRPr="002C705C">
        <w:rPr>
          <w:rFonts w:ascii="Arial" w:hAnsi="Arial" w:cs="Arial"/>
          <w:sz w:val="20"/>
        </w:rPr>
        <w:t xml:space="preserve">. A </w:t>
      </w:r>
      <w:r w:rsidR="00F2483C" w:rsidRPr="002C705C">
        <w:rPr>
          <w:rFonts w:ascii="Arial" w:hAnsi="Arial" w:cs="Arial"/>
          <w:sz w:val="20"/>
        </w:rPr>
        <w:t xml:space="preserve">Emissão </w:t>
      </w:r>
      <w:r w:rsidR="002C552F" w:rsidRPr="002C705C">
        <w:rPr>
          <w:rFonts w:ascii="Arial" w:hAnsi="Arial" w:cs="Arial"/>
          <w:sz w:val="20"/>
        </w:rPr>
        <w:t xml:space="preserve">está automaticamente dispensada de registro na CVM, na forma do artigo 6º da Instrução CVM 476, por se tratar de </w:t>
      </w:r>
      <w:r w:rsidR="00CC197D" w:rsidRPr="002C705C">
        <w:rPr>
          <w:rFonts w:ascii="Arial" w:hAnsi="Arial" w:cs="Arial"/>
          <w:sz w:val="20"/>
        </w:rPr>
        <w:t xml:space="preserve">distribuição </w:t>
      </w:r>
      <w:r w:rsidR="002C552F" w:rsidRPr="002C705C">
        <w:rPr>
          <w:rFonts w:ascii="Arial" w:hAnsi="Arial" w:cs="Arial"/>
          <w:sz w:val="20"/>
        </w:rPr>
        <w:t>pública com esforços restritos</w:t>
      </w:r>
      <w:r w:rsidR="00900F11" w:rsidRPr="002C705C">
        <w:rPr>
          <w:rFonts w:ascii="Arial" w:hAnsi="Arial" w:cs="Arial"/>
          <w:sz w:val="20"/>
        </w:rPr>
        <w:t>.</w:t>
      </w:r>
      <w:r w:rsidR="00354C7F" w:rsidRPr="002C705C">
        <w:rPr>
          <w:rFonts w:ascii="Arial" w:hAnsi="Arial" w:cs="Arial"/>
          <w:sz w:val="20"/>
        </w:rPr>
        <w:t xml:space="preserve"> </w:t>
      </w:r>
      <w:r w:rsidR="00900F11" w:rsidRPr="002C705C">
        <w:rPr>
          <w:rFonts w:ascii="Arial" w:hAnsi="Arial" w:cs="Arial"/>
          <w:sz w:val="20"/>
        </w:rPr>
        <w:t>Não obstante, o Coordenador Líder enviará à CVM (i) comunicação de início da Emissão, nos termos do artigo 7º-A da Instrução CVM 476; e (ii) comunicação de encerramento da Emissão, nos termos do artigo 8º da Instrução CVM 476</w:t>
      </w:r>
      <w:r w:rsidR="002C552F" w:rsidRPr="002C705C">
        <w:rPr>
          <w:rFonts w:ascii="Arial" w:hAnsi="Arial" w:cs="Arial"/>
          <w:sz w:val="20"/>
        </w:rPr>
        <w:t>; e</w:t>
      </w:r>
    </w:p>
    <w:p w14:paraId="7E0ED8EC" w14:textId="77777777" w:rsidR="004329BC" w:rsidRPr="002C705C" w:rsidRDefault="002C552F" w:rsidP="00EF69B7">
      <w:pPr>
        <w:numPr>
          <w:ilvl w:val="2"/>
          <w:numId w:val="19"/>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sz w:val="20"/>
          <w:u w:val="single"/>
        </w:rPr>
        <w:t>Registro na ANBIMA</w:t>
      </w:r>
      <w:bookmarkStart w:id="24" w:name="_Hlk511980002"/>
      <w:r w:rsidR="00F70BF6" w:rsidRPr="002C705C">
        <w:rPr>
          <w:rFonts w:ascii="Arial" w:hAnsi="Arial" w:cs="Arial"/>
          <w:iCs/>
          <w:sz w:val="20"/>
        </w:rPr>
        <w:t xml:space="preserve">. </w:t>
      </w:r>
      <w:r w:rsidR="00F70BF6" w:rsidRPr="002C705C">
        <w:rPr>
          <w:rFonts w:ascii="Arial" w:hAnsi="Arial" w:cs="Arial"/>
          <w:sz w:val="20"/>
        </w:rPr>
        <w:t xml:space="preserve">A </w:t>
      </w:r>
      <w:r w:rsidR="003A0184" w:rsidRPr="002C705C">
        <w:rPr>
          <w:rFonts w:ascii="Arial" w:hAnsi="Arial" w:cs="Arial"/>
          <w:sz w:val="20"/>
        </w:rPr>
        <w:t xml:space="preserve">Oferta será objeto de registro pela </w:t>
      </w:r>
      <w:r w:rsidR="003A0184" w:rsidRPr="00AC5431">
        <w:rPr>
          <w:rFonts w:ascii="Arial" w:hAnsi="Arial" w:cs="Arial"/>
          <w:sz w:val="20"/>
        </w:rPr>
        <w:t>ANBIMA</w:t>
      </w:r>
      <w:r w:rsidR="003A0184" w:rsidRPr="002C705C">
        <w:rPr>
          <w:rFonts w:ascii="Arial" w:hAnsi="Arial" w:cs="Arial"/>
          <w:sz w:val="20"/>
        </w:rPr>
        <w:t>, n</w:t>
      </w:r>
      <w:r w:rsidRPr="002C705C">
        <w:rPr>
          <w:rFonts w:ascii="Arial" w:hAnsi="Arial" w:cs="Arial"/>
          <w:sz w:val="20"/>
        </w:rPr>
        <w:t>os termos do artigo 1</w:t>
      </w:r>
      <w:r w:rsidR="00924A68" w:rsidRPr="002C705C">
        <w:rPr>
          <w:rFonts w:ascii="Arial" w:hAnsi="Arial" w:cs="Arial"/>
          <w:sz w:val="20"/>
        </w:rPr>
        <w:t>2</w:t>
      </w:r>
      <w:r w:rsidR="00CA6AEC" w:rsidRPr="002C705C">
        <w:rPr>
          <w:rFonts w:ascii="Arial" w:hAnsi="Arial" w:cs="Arial"/>
          <w:sz w:val="20"/>
        </w:rPr>
        <w:t xml:space="preserve">, </w:t>
      </w:r>
      <w:r w:rsidRPr="002C705C">
        <w:rPr>
          <w:rFonts w:ascii="Arial" w:hAnsi="Arial" w:cs="Arial"/>
          <w:sz w:val="20"/>
        </w:rPr>
        <w:t xml:space="preserve">do </w:t>
      </w:r>
      <w:r w:rsidR="00E02C6A" w:rsidRPr="00AC5431">
        <w:rPr>
          <w:rFonts w:ascii="Arial" w:hAnsi="Arial" w:cs="Arial"/>
          <w:iCs/>
          <w:sz w:val="20"/>
        </w:rPr>
        <w:t>Código ANBIMA</w:t>
      </w:r>
      <w:r w:rsidR="00CA6AEC" w:rsidRPr="002C705C">
        <w:rPr>
          <w:rFonts w:ascii="Arial" w:hAnsi="Arial" w:cs="Arial"/>
          <w:sz w:val="20"/>
        </w:rPr>
        <w:t xml:space="preserve"> apenas para fins </w:t>
      </w:r>
      <w:r w:rsidR="003A0184" w:rsidRPr="002C705C">
        <w:rPr>
          <w:rFonts w:ascii="Arial" w:hAnsi="Arial" w:cs="Arial"/>
          <w:sz w:val="20"/>
        </w:rPr>
        <w:t xml:space="preserve">de </w:t>
      </w:r>
      <w:r w:rsidR="00CA6AEC" w:rsidRPr="002C705C">
        <w:rPr>
          <w:rFonts w:ascii="Arial" w:hAnsi="Arial" w:cs="Arial"/>
          <w:sz w:val="20"/>
        </w:rPr>
        <w:t xml:space="preserve">envio de informações para a </w:t>
      </w:r>
      <w:r w:rsidR="00BD4964" w:rsidRPr="002C705C">
        <w:rPr>
          <w:rFonts w:ascii="Arial" w:hAnsi="Arial" w:cs="Arial"/>
          <w:sz w:val="20"/>
        </w:rPr>
        <w:t xml:space="preserve">base </w:t>
      </w:r>
      <w:r w:rsidR="00CA6AEC" w:rsidRPr="002C705C">
        <w:rPr>
          <w:rFonts w:ascii="Arial" w:hAnsi="Arial" w:cs="Arial"/>
          <w:sz w:val="20"/>
        </w:rPr>
        <w:t xml:space="preserve">de </w:t>
      </w:r>
      <w:r w:rsidR="00BD4964" w:rsidRPr="002C705C">
        <w:rPr>
          <w:rFonts w:ascii="Arial" w:hAnsi="Arial" w:cs="Arial"/>
          <w:sz w:val="20"/>
        </w:rPr>
        <w:t xml:space="preserve">dados </w:t>
      </w:r>
      <w:r w:rsidR="00CA6AEC" w:rsidRPr="002C705C">
        <w:rPr>
          <w:rFonts w:ascii="Arial" w:hAnsi="Arial" w:cs="Arial"/>
          <w:sz w:val="20"/>
        </w:rPr>
        <w:t>da ANBIMA</w:t>
      </w:r>
      <w:r w:rsidR="003A0184" w:rsidRPr="002C705C">
        <w:rPr>
          <w:rFonts w:ascii="Arial" w:hAnsi="Arial" w:cs="Arial"/>
          <w:sz w:val="20"/>
        </w:rPr>
        <w:t xml:space="preserve">, </w:t>
      </w:r>
      <w:r w:rsidR="00CC197D" w:rsidRPr="002C705C">
        <w:rPr>
          <w:rFonts w:ascii="Arial" w:hAnsi="Arial" w:cs="Arial"/>
          <w:sz w:val="20"/>
        </w:rPr>
        <w:t xml:space="preserve">desde que expedidas, </w:t>
      </w:r>
      <w:r w:rsidR="00BD4964" w:rsidRPr="002C705C">
        <w:rPr>
          <w:rFonts w:ascii="Arial" w:hAnsi="Arial" w:cs="Arial"/>
          <w:sz w:val="20"/>
        </w:rPr>
        <w:t xml:space="preserve">em </w:t>
      </w:r>
      <w:r w:rsidR="00CC197D" w:rsidRPr="002C705C">
        <w:rPr>
          <w:rFonts w:ascii="Arial" w:hAnsi="Arial" w:cs="Arial"/>
          <w:sz w:val="20"/>
        </w:rPr>
        <w:t xml:space="preserve">até </w:t>
      </w:r>
      <w:r w:rsidR="00BD4964" w:rsidRPr="002C705C">
        <w:rPr>
          <w:rFonts w:ascii="Arial" w:hAnsi="Arial" w:cs="Arial"/>
          <w:sz w:val="20"/>
        </w:rPr>
        <w:t>15 (quinze) dias contados d</w:t>
      </w:r>
      <w:r w:rsidR="00CC197D" w:rsidRPr="002C705C">
        <w:rPr>
          <w:rFonts w:ascii="Arial" w:hAnsi="Arial" w:cs="Arial"/>
          <w:sz w:val="20"/>
        </w:rPr>
        <w:t xml:space="preserve">a data do protocolo de </w:t>
      </w:r>
      <w:r w:rsidR="00BD4964" w:rsidRPr="002C705C">
        <w:rPr>
          <w:rFonts w:ascii="Arial" w:hAnsi="Arial" w:cs="Arial"/>
          <w:sz w:val="20"/>
        </w:rPr>
        <w:t>Comunicação de Encerramento</w:t>
      </w:r>
      <w:r w:rsidR="00CC197D" w:rsidRPr="002C705C">
        <w:rPr>
          <w:rFonts w:ascii="Arial" w:hAnsi="Arial" w:cs="Arial"/>
          <w:sz w:val="20"/>
        </w:rPr>
        <w:t xml:space="preserve">, </w:t>
      </w:r>
      <w:r w:rsidR="00BD4964" w:rsidRPr="002C705C">
        <w:rPr>
          <w:rFonts w:ascii="Arial" w:hAnsi="Arial" w:cs="Arial"/>
          <w:sz w:val="20"/>
        </w:rPr>
        <w:t>bem como</w:t>
      </w:r>
      <w:r w:rsidR="00CC197D" w:rsidRPr="002C705C">
        <w:rPr>
          <w:rFonts w:ascii="Arial" w:hAnsi="Arial" w:cs="Arial"/>
          <w:sz w:val="20"/>
        </w:rPr>
        <w:t xml:space="preserve"> nos termos do artigo </w:t>
      </w:r>
      <w:r w:rsidR="00BD4964" w:rsidRPr="002C705C">
        <w:rPr>
          <w:rFonts w:ascii="Arial" w:hAnsi="Arial" w:cs="Arial"/>
          <w:sz w:val="20"/>
        </w:rPr>
        <w:t>16</w:t>
      </w:r>
      <w:r w:rsidR="00CC197D" w:rsidRPr="002C705C">
        <w:rPr>
          <w:rFonts w:ascii="Arial" w:hAnsi="Arial" w:cs="Arial"/>
          <w:sz w:val="20"/>
        </w:rPr>
        <w:t xml:space="preserve">, </w:t>
      </w:r>
      <w:r w:rsidR="00BD4964" w:rsidRPr="002C705C">
        <w:rPr>
          <w:rFonts w:ascii="Arial" w:hAnsi="Arial" w:cs="Arial"/>
          <w:sz w:val="20"/>
        </w:rPr>
        <w:t>inciso II</w:t>
      </w:r>
      <w:r w:rsidR="00CC197D" w:rsidRPr="002C705C">
        <w:rPr>
          <w:rFonts w:ascii="Arial" w:hAnsi="Arial" w:cs="Arial"/>
          <w:sz w:val="20"/>
        </w:rPr>
        <w:t xml:space="preserve">, </w:t>
      </w:r>
      <w:r w:rsidR="00BD4964" w:rsidRPr="002C705C">
        <w:rPr>
          <w:rFonts w:ascii="Arial" w:hAnsi="Arial" w:cs="Arial"/>
          <w:sz w:val="20"/>
        </w:rPr>
        <w:t>do Código ANBIMA</w:t>
      </w:r>
      <w:r w:rsidR="003A0184" w:rsidRPr="002C705C">
        <w:rPr>
          <w:rFonts w:ascii="Arial" w:hAnsi="Arial" w:cs="Arial"/>
          <w:sz w:val="20"/>
        </w:rPr>
        <w:t>.</w:t>
      </w:r>
      <w:bookmarkEnd w:id="24"/>
    </w:p>
    <w:p w14:paraId="1AA4DC29" w14:textId="77777777" w:rsidR="00F62360" w:rsidRPr="002C705C" w:rsidRDefault="00BD4964"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TERCEIRA – </w:t>
      </w:r>
      <w:r w:rsidR="00540FE5" w:rsidRPr="002C705C">
        <w:rPr>
          <w:rFonts w:ascii="Arial" w:hAnsi="Arial" w:cs="Arial"/>
          <w:b/>
          <w:sz w:val="20"/>
        </w:rPr>
        <w:t>OBJETO SOCIAL DA COMPANHIA</w:t>
      </w:r>
      <w:r w:rsidRPr="002C705C">
        <w:rPr>
          <w:rFonts w:ascii="Arial" w:hAnsi="Arial" w:cs="Arial"/>
          <w:b/>
          <w:sz w:val="20"/>
        </w:rPr>
        <w:t xml:space="preserve"> </w:t>
      </w:r>
    </w:p>
    <w:p w14:paraId="419EBF46" w14:textId="77777777" w:rsidR="00E70C12" w:rsidRPr="002C705C" w:rsidRDefault="000B0E21"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O</w:t>
      </w:r>
      <w:r w:rsidR="00F03223" w:rsidRPr="002C705C">
        <w:rPr>
          <w:rFonts w:ascii="Arial" w:hAnsi="Arial" w:cs="Arial"/>
          <w:sz w:val="20"/>
        </w:rPr>
        <w:t xml:space="preserve"> objeto social da</w:t>
      </w:r>
      <w:r w:rsidR="00880FA8" w:rsidRPr="002C705C">
        <w:rPr>
          <w:rFonts w:ascii="Arial" w:hAnsi="Arial" w:cs="Arial"/>
          <w:sz w:val="20"/>
        </w:rPr>
        <w:t xml:space="preserve"> Companhia </w:t>
      </w:r>
      <w:r w:rsidRPr="002C705C">
        <w:rPr>
          <w:rFonts w:ascii="Arial" w:hAnsi="Arial" w:cs="Arial"/>
          <w:sz w:val="20"/>
        </w:rPr>
        <w:t>compreende</w:t>
      </w:r>
      <w:r w:rsidR="003D4876" w:rsidRPr="002C705C">
        <w:rPr>
          <w:rFonts w:ascii="Arial" w:hAnsi="Arial" w:cs="Arial"/>
          <w:sz w:val="20"/>
        </w:rPr>
        <w:t>:</w:t>
      </w:r>
      <w:r w:rsidR="00F03223" w:rsidRPr="002C705C">
        <w:rPr>
          <w:rFonts w:ascii="Arial" w:hAnsi="Arial" w:cs="Arial"/>
          <w:sz w:val="20"/>
        </w:rPr>
        <w:t xml:space="preserve"> </w:t>
      </w:r>
      <w:r w:rsidR="00C35291" w:rsidRPr="002C705C">
        <w:rPr>
          <w:rFonts w:ascii="Arial" w:hAnsi="Arial" w:cs="Arial"/>
          <w:sz w:val="20"/>
        </w:rPr>
        <w:t>(</w:t>
      </w:r>
      <w:r w:rsidR="003D4876" w:rsidRPr="002C705C">
        <w:rPr>
          <w:rFonts w:ascii="Arial" w:hAnsi="Arial" w:cs="Arial"/>
          <w:sz w:val="20"/>
        </w:rPr>
        <w:t xml:space="preserve">i) a compra e venda e incorporação de imóveis, por conta própria; </w:t>
      </w:r>
      <w:r w:rsidR="00C35291" w:rsidRPr="002C705C">
        <w:rPr>
          <w:rFonts w:ascii="Arial" w:hAnsi="Arial" w:cs="Arial"/>
          <w:sz w:val="20"/>
        </w:rPr>
        <w:t>(</w:t>
      </w:r>
      <w:r w:rsidR="003D4876" w:rsidRPr="002C705C">
        <w:rPr>
          <w:rFonts w:ascii="Arial" w:hAnsi="Arial" w:cs="Arial"/>
          <w:sz w:val="20"/>
        </w:rPr>
        <w:t xml:space="preserve">ii) loteamentos urbanos e rurais de áreas próprias; e </w:t>
      </w:r>
      <w:r w:rsidR="00C35291" w:rsidRPr="002C705C">
        <w:rPr>
          <w:rFonts w:ascii="Arial" w:hAnsi="Arial" w:cs="Arial"/>
          <w:sz w:val="20"/>
        </w:rPr>
        <w:t>(</w:t>
      </w:r>
      <w:r w:rsidR="003D4876" w:rsidRPr="002C705C">
        <w:rPr>
          <w:rFonts w:ascii="Arial" w:hAnsi="Arial" w:cs="Arial"/>
          <w:sz w:val="20"/>
        </w:rPr>
        <w:t>iii) participação em outras sociedades, como quotista ou acionista</w:t>
      </w:r>
      <w:r w:rsidR="00A0097F" w:rsidRPr="002C705C">
        <w:rPr>
          <w:rFonts w:ascii="Arial" w:hAnsi="Arial" w:cs="Arial"/>
          <w:sz w:val="20"/>
        </w:rPr>
        <w:t>.</w:t>
      </w:r>
    </w:p>
    <w:p w14:paraId="021CCAFB" w14:textId="77777777" w:rsidR="00880FA8" w:rsidRPr="002C705C" w:rsidRDefault="0066221B"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bookmarkStart w:id="25" w:name="_Ref368578037"/>
      <w:r w:rsidRPr="002C705C">
        <w:rPr>
          <w:rFonts w:ascii="Arial" w:hAnsi="Arial" w:cs="Arial"/>
          <w:b/>
          <w:sz w:val="20"/>
        </w:rPr>
        <w:t xml:space="preserve">CLÁUSULA QUARTA – </w:t>
      </w:r>
      <w:r w:rsidR="00540FE5" w:rsidRPr="002C705C">
        <w:rPr>
          <w:rFonts w:ascii="Arial" w:hAnsi="Arial" w:cs="Arial"/>
          <w:b/>
          <w:sz w:val="20"/>
        </w:rPr>
        <w:t>DESTINAÇÃO DOS RECURSOS</w:t>
      </w:r>
      <w:bookmarkEnd w:id="25"/>
    </w:p>
    <w:p w14:paraId="25A3BDE7" w14:textId="77777777" w:rsidR="0081425C" w:rsidRDefault="00BC57E4" w:rsidP="00EB640B">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26" w:name="_Ref264564155"/>
      <w:bookmarkStart w:id="27" w:name="_Hlk492469699"/>
      <w:bookmarkStart w:id="28" w:name="_Ref164254172"/>
      <w:r w:rsidRPr="002C705C">
        <w:rPr>
          <w:rFonts w:ascii="Arial" w:hAnsi="Arial" w:cs="Arial"/>
          <w:sz w:val="20"/>
        </w:rPr>
        <w:t xml:space="preserve">Os recursos captados pela Companhia com a Emissão </w:t>
      </w:r>
      <w:r w:rsidR="00987131" w:rsidRPr="002C705C">
        <w:rPr>
          <w:rFonts w:ascii="Arial" w:hAnsi="Arial" w:cs="Arial"/>
          <w:sz w:val="20"/>
        </w:rPr>
        <w:t xml:space="preserve">serão destinados pelo Banco Depositário, por conta e ordem da Emissora, para </w:t>
      </w:r>
      <w:r w:rsidR="00351F00" w:rsidRPr="002C705C">
        <w:rPr>
          <w:rFonts w:ascii="Arial" w:hAnsi="Arial" w:cs="Arial"/>
          <w:sz w:val="20"/>
        </w:rPr>
        <w:t>o pré-pagamento das Dívidas e, posteriormente, para o reforço de capital, nos termos dos itens abaixo:</w:t>
      </w:r>
      <w:bookmarkEnd w:id="26"/>
      <w:r w:rsidR="00A747B9">
        <w:rPr>
          <w:rFonts w:ascii="Arial" w:hAnsi="Arial" w:cs="Arial"/>
          <w:sz w:val="20"/>
        </w:rPr>
        <w:t xml:space="preserve"> </w:t>
      </w:r>
    </w:p>
    <w:p w14:paraId="15B8FBAC" w14:textId="53354A27" w:rsidR="003060D9" w:rsidRPr="002C705C" w:rsidRDefault="003060D9" w:rsidP="00D17A8B">
      <w:pPr>
        <w:pStyle w:val="PargrafodaLista"/>
        <w:numPr>
          <w:ilvl w:val="0"/>
          <w:numId w:val="16"/>
        </w:numPr>
        <w:tabs>
          <w:tab w:val="left" w:pos="1134"/>
        </w:tabs>
        <w:autoSpaceDE w:val="0"/>
        <w:autoSpaceDN w:val="0"/>
        <w:adjustRightInd w:val="0"/>
        <w:spacing w:before="240" w:after="240" w:line="300" w:lineRule="auto"/>
        <w:ind w:left="1134" w:hanging="567"/>
        <w:contextualSpacing w:val="0"/>
        <w:rPr>
          <w:rFonts w:ascii="Arial" w:hAnsi="Arial" w:cs="Arial"/>
          <w:sz w:val="20"/>
        </w:rPr>
      </w:pPr>
      <w:r w:rsidRPr="002C705C">
        <w:rPr>
          <w:rFonts w:ascii="Arial" w:hAnsi="Arial" w:cs="Arial"/>
          <w:sz w:val="20"/>
        </w:rPr>
        <w:t>pré-pagamento d</w:t>
      </w:r>
      <w:r w:rsidR="00083CEB" w:rsidRPr="002C705C">
        <w:rPr>
          <w:rFonts w:ascii="Arial" w:hAnsi="Arial" w:cs="Arial"/>
          <w:sz w:val="20"/>
        </w:rPr>
        <w:t>a Dívida ABC</w:t>
      </w:r>
      <w:r w:rsidRPr="002C705C">
        <w:rPr>
          <w:rFonts w:ascii="Arial" w:hAnsi="Arial" w:cs="Arial"/>
          <w:sz w:val="20"/>
        </w:rPr>
        <w:t xml:space="preserve">, </w:t>
      </w:r>
      <w:r w:rsidR="00083CEB" w:rsidRPr="002C705C">
        <w:rPr>
          <w:rFonts w:ascii="Arial" w:hAnsi="Arial" w:cs="Arial"/>
          <w:sz w:val="20"/>
        </w:rPr>
        <w:t xml:space="preserve">cujo valor, na Data de Emissão, é de </w:t>
      </w:r>
      <w:r w:rsidRPr="002C705C">
        <w:rPr>
          <w:rFonts w:ascii="Arial" w:hAnsi="Arial" w:cs="Arial"/>
          <w:sz w:val="20"/>
        </w:rPr>
        <w:t>R$</w:t>
      </w:r>
      <w:r w:rsidR="00A14FB1" w:rsidRPr="002C705C">
        <w:rPr>
          <w:rFonts w:ascii="Arial" w:hAnsi="Arial" w:cs="Arial"/>
          <w:sz w:val="20"/>
        </w:rPr>
        <w:t> </w:t>
      </w:r>
      <w:r w:rsidR="00CA6A60">
        <w:rPr>
          <w:rFonts w:ascii="Arial" w:hAnsi="Arial" w:cs="Arial"/>
          <w:sz w:val="20"/>
        </w:rPr>
        <w:t>574.415,00 (quinhentos e setenta quatro mil, quatrocentos e quinze reais</w:t>
      </w:r>
      <w:r w:rsidRPr="002C705C">
        <w:rPr>
          <w:rFonts w:ascii="Arial" w:hAnsi="Arial" w:cs="Arial"/>
          <w:sz w:val="20"/>
        </w:rPr>
        <w:t xml:space="preserve">), </w:t>
      </w:r>
      <w:r w:rsidR="00083CEB" w:rsidRPr="002C705C">
        <w:rPr>
          <w:rFonts w:ascii="Arial" w:hAnsi="Arial" w:cs="Arial"/>
          <w:sz w:val="20"/>
        </w:rPr>
        <w:t>a ser corrigido e atualizado até Data de Integralização, de acordo com os critérios estipulados nos documentos que constituem a Dívida ABC</w:t>
      </w:r>
      <w:r w:rsidR="004B7577" w:rsidRPr="002C705C">
        <w:rPr>
          <w:rFonts w:ascii="Arial" w:hAnsi="Arial" w:cs="Arial"/>
          <w:sz w:val="20"/>
        </w:rPr>
        <w:t>;</w:t>
      </w:r>
    </w:p>
    <w:p w14:paraId="749BBB2A" w14:textId="266DCF14" w:rsidR="00083CEB" w:rsidRPr="002C705C" w:rsidRDefault="00083CEB" w:rsidP="00D17A8B">
      <w:pPr>
        <w:pStyle w:val="PargrafodaLista"/>
        <w:numPr>
          <w:ilvl w:val="0"/>
          <w:numId w:val="16"/>
        </w:numPr>
        <w:tabs>
          <w:tab w:val="left" w:pos="1134"/>
        </w:tabs>
        <w:autoSpaceDE w:val="0"/>
        <w:autoSpaceDN w:val="0"/>
        <w:adjustRightInd w:val="0"/>
        <w:spacing w:before="240" w:after="240" w:line="300" w:lineRule="auto"/>
        <w:ind w:left="1134" w:hanging="567"/>
        <w:contextualSpacing w:val="0"/>
        <w:rPr>
          <w:rFonts w:ascii="Arial" w:hAnsi="Arial" w:cs="Arial"/>
          <w:sz w:val="20"/>
        </w:rPr>
      </w:pPr>
      <w:r w:rsidRPr="002C705C">
        <w:rPr>
          <w:rFonts w:ascii="Arial" w:hAnsi="Arial" w:cs="Arial"/>
          <w:sz w:val="20"/>
        </w:rPr>
        <w:t xml:space="preserve">pré-pagamento da Dívida BBM, cujo valor, na Data de Emissão, é de </w:t>
      </w:r>
      <w:r w:rsidR="00FD58C6" w:rsidRPr="002C705C">
        <w:rPr>
          <w:rFonts w:ascii="Arial" w:hAnsi="Arial" w:cs="Arial"/>
          <w:sz w:val="20"/>
        </w:rPr>
        <w:t>R$ </w:t>
      </w:r>
      <w:r w:rsidR="00CA6A60">
        <w:rPr>
          <w:rFonts w:ascii="Arial" w:hAnsi="Arial" w:cs="Arial"/>
          <w:sz w:val="20"/>
        </w:rPr>
        <w:t>44.515.300,00</w:t>
      </w:r>
      <w:r w:rsidR="00FD58C6" w:rsidRPr="002C705C">
        <w:rPr>
          <w:rFonts w:ascii="Arial" w:hAnsi="Arial" w:cs="Arial"/>
          <w:sz w:val="20"/>
        </w:rPr>
        <w:t xml:space="preserve"> </w:t>
      </w:r>
      <w:r w:rsidR="00FD58C6" w:rsidRPr="00FD58C6">
        <w:rPr>
          <w:rFonts w:ascii="Arial" w:hAnsi="Arial" w:cs="Arial"/>
          <w:sz w:val="20"/>
        </w:rPr>
        <w:t>(</w:t>
      </w:r>
      <w:r w:rsidR="00CA6A60">
        <w:rPr>
          <w:rFonts w:ascii="Arial" w:hAnsi="Arial" w:cs="Arial"/>
          <w:sz w:val="20"/>
        </w:rPr>
        <w:t>quarenta e quatro milhões, quinhentos e quinze mil e trezentos reais</w:t>
      </w:r>
      <w:r w:rsidR="00FD58C6" w:rsidRPr="002C705C">
        <w:rPr>
          <w:rFonts w:ascii="Arial" w:hAnsi="Arial" w:cs="Arial"/>
          <w:sz w:val="20"/>
        </w:rPr>
        <w:t>)</w:t>
      </w:r>
      <w:r w:rsidRPr="002C705C">
        <w:rPr>
          <w:rFonts w:ascii="Arial" w:hAnsi="Arial" w:cs="Arial"/>
          <w:sz w:val="20"/>
        </w:rPr>
        <w:t>, a ser corrigido e atualizado até Data de Integralização, de acordo com os critérios estipulados nos documentos que constituem a Dívida BBM;</w:t>
      </w:r>
    </w:p>
    <w:p w14:paraId="1568379E" w14:textId="570CF6C4" w:rsidR="00083CEB" w:rsidRPr="002C705C" w:rsidRDefault="00083CEB" w:rsidP="00A14FB1">
      <w:pPr>
        <w:pStyle w:val="PargrafodaLista"/>
        <w:numPr>
          <w:ilvl w:val="0"/>
          <w:numId w:val="16"/>
        </w:numPr>
        <w:tabs>
          <w:tab w:val="left" w:pos="1134"/>
          <w:tab w:val="left" w:pos="1276"/>
        </w:tabs>
        <w:autoSpaceDE w:val="0"/>
        <w:autoSpaceDN w:val="0"/>
        <w:adjustRightInd w:val="0"/>
        <w:spacing w:before="240" w:after="240" w:line="300" w:lineRule="auto"/>
        <w:ind w:left="1134" w:hanging="567"/>
        <w:contextualSpacing w:val="0"/>
        <w:rPr>
          <w:rFonts w:ascii="Arial" w:hAnsi="Arial" w:cs="Arial"/>
          <w:sz w:val="20"/>
        </w:rPr>
      </w:pPr>
      <w:r w:rsidRPr="002C705C">
        <w:rPr>
          <w:rFonts w:ascii="Arial" w:hAnsi="Arial" w:cs="Arial"/>
          <w:sz w:val="20"/>
        </w:rPr>
        <w:lastRenderedPageBreak/>
        <w:t xml:space="preserve">pré-pagamento da Dívida BTG, cujo valor, na Data de Emissão, é de </w:t>
      </w:r>
      <w:r w:rsidR="00FD58C6" w:rsidRPr="002C705C">
        <w:rPr>
          <w:rFonts w:ascii="Arial" w:hAnsi="Arial" w:cs="Arial"/>
          <w:sz w:val="20"/>
        </w:rPr>
        <w:t>R$ </w:t>
      </w:r>
      <w:r w:rsidR="00CA6A60">
        <w:rPr>
          <w:rFonts w:ascii="Arial" w:hAnsi="Arial" w:cs="Arial"/>
          <w:sz w:val="20"/>
        </w:rPr>
        <w:t>222.504.488,00</w:t>
      </w:r>
      <w:r w:rsidR="00FD58C6" w:rsidRPr="002C705C">
        <w:rPr>
          <w:rFonts w:ascii="Arial" w:hAnsi="Arial" w:cs="Arial"/>
          <w:sz w:val="20"/>
        </w:rPr>
        <w:t xml:space="preserve"> </w:t>
      </w:r>
      <w:r w:rsidR="00FD58C6" w:rsidRPr="00FD58C6">
        <w:rPr>
          <w:rFonts w:ascii="Arial" w:hAnsi="Arial" w:cs="Arial"/>
          <w:sz w:val="20"/>
        </w:rPr>
        <w:t>(</w:t>
      </w:r>
      <w:r w:rsidR="00CA6A60">
        <w:rPr>
          <w:rFonts w:ascii="Arial" w:hAnsi="Arial" w:cs="Arial"/>
          <w:sz w:val="20"/>
        </w:rPr>
        <w:t>duzentos e vinte e dois milhões, quinhentos e quatro mil e quatrocentos e oitenta e oito reais</w:t>
      </w:r>
      <w:r w:rsidR="00FD58C6" w:rsidRPr="002C705C">
        <w:rPr>
          <w:rFonts w:ascii="Arial" w:hAnsi="Arial" w:cs="Arial"/>
          <w:sz w:val="20"/>
        </w:rPr>
        <w:t>)</w:t>
      </w:r>
      <w:r w:rsidRPr="002C705C">
        <w:rPr>
          <w:rFonts w:ascii="Arial" w:hAnsi="Arial" w:cs="Arial"/>
          <w:sz w:val="20"/>
        </w:rPr>
        <w:t>, a ser corrigido e atualizado até Data de Integralização, de acordo com os critérios estipulados nos documentos que constituem a Dívida BTG;</w:t>
      </w:r>
    </w:p>
    <w:p w14:paraId="5A2A5787" w14:textId="5DE556BE" w:rsidR="00C91DC6" w:rsidRPr="002C705C" w:rsidRDefault="0066221B" w:rsidP="00D17A8B">
      <w:pPr>
        <w:pStyle w:val="PargrafodaLista"/>
        <w:numPr>
          <w:ilvl w:val="0"/>
          <w:numId w:val="16"/>
        </w:numPr>
        <w:tabs>
          <w:tab w:val="left" w:pos="1134"/>
        </w:tabs>
        <w:autoSpaceDE w:val="0"/>
        <w:autoSpaceDN w:val="0"/>
        <w:adjustRightInd w:val="0"/>
        <w:spacing w:before="240" w:after="240" w:line="300" w:lineRule="auto"/>
        <w:ind w:left="1134" w:hanging="567"/>
        <w:contextualSpacing w:val="0"/>
        <w:rPr>
          <w:rFonts w:ascii="Arial" w:hAnsi="Arial" w:cs="Arial"/>
          <w:sz w:val="20"/>
        </w:rPr>
      </w:pPr>
      <w:r w:rsidRPr="002C705C">
        <w:rPr>
          <w:rFonts w:ascii="Arial" w:hAnsi="Arial" w:cs="Arial"/>
          <w:sz w:val="20"/>
        </w:rPr>
        <w:t>pré-pagamento</w:t>
      </w:r>
      <w:r w:rsidR="00C91DC6" w:rsidRPr="002C705C">
        <w:rPr>
          <w:rFonts w:ascii="Arial" w:hAnsi="Arial" w:cs="Arial"/>
          <w:sz w:val="20"/>
        </w:rPr>
        <w:t xml:space="preserve"> d</w:t>
      </w:r>
      <w:r w:rsidR="00083CEB" w:rsidRPr="002C705C">
        <w:rPr>
          <w:rFonts w:ascii="Arial" w:hAnsi="Arial" w:cs="Arial"/>
          <w:sz w:val="20"/>
        </w:rPr>
        <w:t>a Dívida Ourinvest</w:t>
      </w:r>
      <w:r w:rsidR="00C91DC6" w:rsidRPr="002C705C">
        <w:rPr>
          <w:rFonts w:ascii="Arial" w:hAnsi="Arial" w:cs="Arial"/>
          <w:sz w:val="20"/>
        </w:rPr>
        <w:t xml:space="preserve">, </w:t>
      </w:r>
      <w:r w:rsidR="00083CEB" w:rsidRPr="002C705C">
        <w:rPr>
          <w:rFonts w:ascii="Arial" w:hAnsi="Arial" w:cs="Arial"/>
          <w:sz w:val="20"/>
        </w:rPr>
        <w:t xml:space="preserve">cujo valor, na Data de Emissão, é de </w:t>
      </w:r>
      <w:r w:rsidR="00FD58C6" w:rsidRPr="002C705C">
        <w:rPr>
          <w:rFonts w:ascii="Arial" w:hAnsi="Arial" w:cs="Arial"/>
          <w:sz w:val="20"/>
        </w:rPr>
        <w:t>R$ </w:t>
      </w:r>
      <w:r w:rsidR="00CA6A60">
        <w:rPr>
          <w:rFonts w:ascii="Arial" w:hAnsi="Arial" w:cs="Arial"/>
          <w:sz w:val="20"/>
        </w:rPr>
        <w:t>26.051.900,00</w:t>
      </w:r>
      <w:r w:rsidR="00FD58C6" w:rsidRPr="002C705C">
        <w:rPr>
          <w:rFonts w:ascii="Arial" w:hAnsi="Arial" w:cs="Arial"/>
          <w:sz w:val="20"/>
        </w:rPr>
        <w:t xml:space="preserve"> </w:t>
      </w:r>
      <w:r w:rsidR="00FD58C6" w:rsidRPr="00FD58C6">
        <w:rPr>
          <w:rFonts w:ascii="Arial" w:hAnsi="Arial" w:cs="Arial"/>
          <w:sz w:val="20"/>
        </w:rPr>
        <w:t>(</w:t>
      </w:r>
      <w:r w:rsidR="00CA6A60">
        <w:rPr>
          <w:rFonts w:ascii="Arial" w:hAnsi="Arial" w:cs="Arial"/>
          <w:sz w:val="20"/>
        </w:rPr>
        <w:t>vinte e seis milhões, cinquenta e um mil e novecentos reais</w:t>
      </w:r>
      <w:r w:rsidR="00FD58C6" w:rsidRPr="002C705C">
        <w:rPr>
          <w:rFonts w:ascii="Arial" w:hAnsi="Arial" w:cs="Arial"/>
          <w:sz w:val="20"/>
        </w:rPr>
        <w:t>)</w:t>
      </w:r>
      <w:r w:rsidR="00C91DC6" w:rsidRPr="002C705C">
        <w:rPr>
          <w:rFonts w:ascii="Arial" w:hAnsi="Arial" w:cs="Arial"/>
          <w:sz w:val="20"/>
        </w:rPr>
        <w:t xml:space="preserve">, </w:t>
      </w:r>
      <w:r w:rsidR="00083CEB" w:rsidRPr="002C705C">
        <w:rPr>
          <w:rFonts w:ascii="Arial" w:hAnsi="Arial" w:cs="Arial"/>
          <w:sz w:val="20"/>
        </w:rPr>
        <w:t>a ser corrigido e atualizado até Data de Integralização, de acordo com os critérios estipulados nos documentos que constituem a Dívida Ourinvest; e</w:t>
      </w:r>
    </w:p>
    <w:p w14:paraId="256CB98D" w14:textId="77777777" w:rsidR="00C91DC6" w:rsidRPr="002C705C" w:rsidRDefault="00C91DC6" w:rsidP="00D17A8B">
      <w:pPr>
        <w:pStyle w:val="PargrafodaLista"/>
        <w:numPr>
          <w:ilvl w:val="0"/>
          <w:numId w:val="16"/>
        </w:numPr>
        <w:tabs>
          <w:tab w:val="left" w:pos="1134"/>
        </w:tabs>
        <w:autoSpaceDE w:val="0"/>
        <w:autoSpaceDN w:val="0"/>
        <w:adjustRightInd w:val="0"/>
        <w:spacing w:before="240" w:after="240" w:line="300" w:lineRule="auto"/>
        <w:ind w:left="1134" w:hanging="567"/>
        <w:contextualSpacing w:val="0"/>
        <w:rPr>
          <w:rFonts w:ascii="Arial" w:hAnsi="Arial" w:cs="Arial"/>
          <w:sz w:val="20"/>
        </w:rPr>
      </w:pPr>
      <w:r w:rsidRPr="002C705C">
        <w:rPr>
          <w:rFonts w:ascii="Arial" w:hAnsi="Arial" w:cs="Arial"/>
          <w:sz w:val="20"/>
        </w:rPr>
        <w:t xml:space="preserve">no reforço do capital de giro da Companhia, no valor </w:t>
      </w:r>
      <w:r w:rsidR="00987131" w:rsidRPr="002C705C">
        <w:rPr>
          <w:rFonts w:ascii="Arial" w:hAnsi="Arial" w:cs="Arial"/>
          <w:sz w:val="20"/>
        </w:rPr>
        <w:t xml:space="preserve">equivalente ao saldo existente na Conta Vinculada da </w:t>
      </w:r>
      <w:r w:rsidR="00BC57E4" w:rsidRPr="002C705C">
        <w:rPr>
          <w:rFonts w:ascii="Arial" w:hAnsi="Arial" w:cs="Arial"/>
          <w:sz w:val="20"/>
        </w:rPr>
        <w:t xml:space="preserve">Companhia, </w:t>
      </w:r>
      <w:r w:rsidR="00987131" w:rsidRPr="002C705C">
        <w:rPr>
          <w:rFonts w:ascii="Arial" w:hAnsi="Arial" w:cs="Arial"/>
          <w:sz w:val="20"/>
        </w:rPr>
        <w:t xml:space="preserve">após a realização dos pagamentos previstos nos itens </w:t>
      </w:r>
      <w:r w:rsidR="001C4BBD" w:rsidRPr="002C705C">
        <w:rPr>
          <w:rFonts w:ascii="Arial" w:hAnsi="Arial" w:cs="Arial"/>
          <w:sz w:val="20"/>
        </w:rPr>
        <w:t xml:space="preserve">(i) a (iv) desta Cláusula </w:t>
      </w:r>
      <w:r w:rsidR="00CB1152" w:rsidRPr="002C705C">
        <w:rPr>
          <w:rFonts w:ascii="Arial" w:hAnsi="Arial" w:cs="Arial"/>
          <w:sz w:val="20"/>
        </w:rPr>
        <w:t>e efetiva quitação das Dívidas</w:t>
      </w:r>
      <w:r w:rsidR="008D1162" w:rsidRPr="002C705C">
        <w:rPr>
          <w:rFonts w:ascii="Arial" w:hAnsi="Arial" w:cs="Arial"/>
          <w:sz w:val="20"/>
        </w:rPr>
        <w:t>.</w:t>
      </w:r>
    </w:p>
    <w:bookmarkEnd w:id="27"/>
    <w:p w14:paraId="57171217" w14:textId="6E22A042" w:rsidR="004B7577" w:rsidRPr="002C705C" w:rsidRDefault="004B7577" w:rsidP="004B7577">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Os pagamentos previstos nos itens (i) a (iv) da Cláusula 4.1. serão realizados por meio de transferências de recursos da Conta Vinculada da </w:t>
      </w:r>
      <w:r w:rsidR="00BC57E4" w:rsidRPr="002C705C">
        <w:rPr>
          <w:rFonts w:ascii="Arial" w:hAnsi="Arial" w:cs="Arial"/>
          <w:sz w:val="20"/>
        </w:rPr>
        <w:t xml:space="preserve">Companhia </w:t>
      </w:r>
      <w:r w:rsidRPr="002C705C">
        <w:rPr>
          <w:rFonts w:ascii="Arial" w:hAnsi="Arial" w:cs="Arial"/>
          <w:sz w:val="20"/>
        </w:rPr>
        <w:t>para as respectivas Conta</w:t>
      </w:r>
      <w:r w:rsidR="00EC6F6B" w:rsidRPr="002C705C">
        <w:rPr>
          <w:rFonts w:ascii="Arial" w:hAnsi="Arial" w:cs="Arial"/>
          <w:sz w:val="20"/>
        </w:rPr>
        <w:t xml:space="preserve"> </w:t>
      </w:r>
      <w:r w:rsidR="00DB526E" w:rsidRPr="002C705C">
        <w:rPr>
          <w:rFonts w:ascii="Arial" w:hAnsi="Arial" w:cs="Arial"/>
          <w:sz w:val="20"/>
        </w:rPr>
        <w:t xml:space="preserve">Dívida </w:t>
      </w:r>
      <w:r w:rsidRPr="002C705C">
        <w:rPr>
          <w:rFonts w:ascii="Arial" w:hAnsi="Arial" w:cs="Arial"/>
          <w:sz w:val="20"/>
        </w:rPr>
        <w:t xml:space="preserve">ABC, Conta </w:t>
      </w:r>
      <w:r w:rsidR="00DB526E" w:rsidRPr="002C705C">
        <w:rPr>
          <w:rFonts w:ascii="Arial" w:hAnsi="Arial" w:cs="Arial"/>
          <w:sz w:val="20"/>
        </w:rPr>
        <w:t xml:space="preserve">Dívida </w:t>
      </w:r>
      <w:r w:rsidRPr="002C705C">
        <w:rPr>
          <w:rFonts w:ascii="Arial" w:hAnsi="Arial" w:cs="Arial"/>
          <w:sz w:val="20"/>
        </w:rPr>
        <w:t xml:space="preserve">BBM, Conta </w:t>
      </w:r>
      <w:r w:rsidR="00DB526E" w:rsidRPr="002C705C">
        <w:rPr>
          <w:rFonts w:ascii="Arial" w:hAnsi="Arial" w:cs="Arial"/>
          <w:sz w:val="20"/>
        </w:rPr>
        <w:t xml:space="preserve">Dívida </w:t>
      </w:r>
      <w:r w:rsidRPr="002C705C">
        <w:rPr>
          <w:rFonts w:ascii="Arial" w:hAnsi="Arial" w:cs="Arial"/>
          <w:sz w:val="20"/>
        </w:rPr>
        <w:t>BTG e Conta</w:t>
      </w:r>
      <w:r w:rsidR="00DB526E" w:rsidRPr="002C705C">
        <w:rPr>
          <w:rFonts w:ascii="Arial" w:hAnsi="Arial" w:cs="Arial"/>
          <w:sz w:val="20"/>
        </w:rPr>
        <w:t xml:space="preserve"> Dívida </w:t>
      </w:r>
      <w:r w:rsidRPr="002C705C">
        <w:rPr>
          <w:rFonts w:ascii="Arial" w:hAnsi="Arial" w:cs="Arial"/>
          <w:sz w:val="20"/>
        </w:rPr>
        <w:t>Ourinvest,</w:t>
      </w:r>
      <w:r w:rsidR="00EC6F6B" w:rsidRPr="002C705C">
        <w:rPr>
          <w:rFonts w:ascii="Arial" w:hAnsi="Arial" w:cs="Arial"/>
          <w:sz w:val="20"/>
        </w:rPr>
        <w:t xml:space="preserve"> </w:t>
      </w:r>
      <w:r w:rsidRPr="002C705C">
        <w:rPr>
          <w:rFonts w:ascii="Arial" w:hAnsi="Arial" w:cs="Arial"/>
          <w:sz w:val="20"/>
        </w:rPr>
        <w:t xml:space="preserve">conforme aplicável. Essas transferências serão realizadas diretamente pelo Banco Depositário, por conta e ordem da Emissora, </w:t>
      </w:r>
      <w:r w:rsidR="007D4A33" w:rsidRPr="002C705C">
        <w:rPr>
          <w:rFonts w:ascii="Arial" w:hAnsi="Arial" w:cs="Arial"/>
          <w:sz w:val="20"/>
        </w:rPr>
        <w:t xml:space="preserve">(i) </w:t>
      </w:r>
      <w:r w:rsidRPr="002C705C">
        <w:rPr>
          <w:rFonts w:ascii="Arial" w:hAnsi="Arial" w:cs="Arial"/>
          <w:sz w:val="20"/>
        </w:rPr>
        <w:t xml:space="preserve">em até 1 (um) Dia útil contado do depósito de recursos de integralização na Conta Vinculada da </w:t>
      </w:r>
      <w:r w:rsidR="00BC57E4" w:rsidRPr="002C705C">
        <w:rPr>
          <w:rFonts w:ascii="Arial" w:hAnsi="Arial" w:cs="Arial"/>
          <w:sz w:val="20"/>
        </w:rPr>
        <w:t>Companhia</w:t>
      </w:r>
      <w:r w:rsidR="007D4A33" w:rsidRPr="002C705C">
        <w:rPr>
          <w:rFonts w:ascii="Arial" w:hAnsi="Arial" w:cs="Arial"/>
          <w:sz w:val="20"/>
        </w:rPr>
        <w:t xml:space="preserve"> para a Conta Dívida ABC, Conta Dívida BBM, </w:t>
      </w:r>
      <w:r w:rsidR="007D4A33" w:rsidRPr="00F9345C">
        <w:rPr>
          <w:rFonts w:ascii="Arial" w:hAnsi="Arial" w:cs="Arial"/>
          <w:sz w:val="20"/>
        </w:rPr>
        <w:t>e Conta Dívida BTG; e (ii)</w:t>
      </w:r>
      <w:r w:rsidR="00697838" w:rsidRPr="00F9345C">
        <w:rPr>
          <w:rFonts w:ascii="Arial" w:hAnsi="Arial" w:cs="Arial"/>
          <w:sz w:val="20"/>
        </w:rPr>
        <w:t xml:space="preserve"> </w:t>
      </w:r>
      <w:r w:rsidR="00917915" w:rsidRPr="00F9345C">
        <w:rPr>
          <w:rFonts w:ascii="Arial" w:hAnsi="Arial" w:cs="Arial"/>
          <w:sz w:val="20"/>
        </w:rPr>
        <w:t xml:space="preserve">para a Conta Dívida Ourinvest, passados 30 (trinta) dias da </w:t>
      </w:r>
      <w:r w:rsidR="00697838" w:rsidRPr="00F9345C">
        <w:rPr>
          <w:rFonts w:ascii="Arial" w:hAnsi="Arial" w:cs="Arial"/>
          <w:sz w:val="20"/>
        </w:rPr>
        <w:t>solicitação</w:t>
      </w:r>
      <w:r w:rsidR="007D4A33" w:rsidRPr="00F9345C">
        <w:rPr>
          <w:rFonts w:ascii="Arial" w:hAnsi="Arial" w:cs="Arial"/>
          <w:sz w:val="20"/>
        </w:rPr>
        <w:t xml:space="preserve"> </w:t>
      </w:r>
      <w:r w:rsidR="00697838" w:rsidRPr="00F9345C">
        <w:rPr>
          <w:rFonts w:ascii="Arial" w:hAnsi="Arial" w:cs="Arial"/>
          <w:sz w:val="20"/>
        </w:rPr>
        <w:t xml:space="preserve">de resgate antecipado </w:t>
      </w:r>
      <w:r w:rsidR="007A1BC1">
        <w:rPr>
          <w:rFonts w:ascii="Arial" w:hAnsi="Arial" w:cs="Arial"/>
          <w:sz w:val="20"/>
        </w:rPr>
        <w:t xml:space="preserve">total </w:t>
      </w:r>
      <w:r w:rsidR="0081425C" w:rsidRPr="00F9345C">
        <w:rPr>
          <w:rFonts w:ascii="Arial" w:hAnsi="Arial" w:cs="Arial"/>
          <w:sz w:val="20"/>
        </w:rPr>
        <w:t xml:space="preserve">dos </w:t>
      </w:r>
      <w:r w:rsidR="00F9345C" w:rsidRPr="00F9345C">
        <w:rPr>
          <w:rFonts w:ascii="Arial" w:hAnsi="Arial" w:cs="Arial"/>
          <w:sz w:val="20"/>
        </w:rPr>
        <w:t>c</w:t>
      </w:r>
      <w:r w:rsidR="0081425C" w:rsidRPr="00F9345C">
        <w:rPr>
          <w:rFonts w:ascii="Arial" w:hAnsi="Arial" w:cs="Arial"/>
          <w:sz w:val="20"/>
        </w:rPr>
        <w:t>erti</w:t>
      </w:r>
      <w:r w:rsidR="00F9345C" w:rsidRPr="00F9345C">
        <w:rPr>
          <w:rFonts w:ascii="Arial" w:hAnsi="Arial" w:cs="Arial"/>
          <w:sz w:val="20"/>
        </w:rPr>
        <w:t>fi</w:t>
      </w:r>
      <w:r w:rsidR="0081425C" w:rsidRPr="00F9345C">
        <w:rPr>
          <w:rFonts w:ascii="Arial" w:hAnsi="Arial" w:cs="Arial"/>
          <w:sz w:val="20"/>
        </w:rPr>
        <w:t>cad</w:t>
      </w:r>
      <w:r w:rsidR="00F9345C" w:rsidRPr="00F9345C">
        <w:rPr>
          <w:rFonts w:ascii="Arial" w:hAnsi="Arial" w:cs="Arial"/>
          <w:sz w:val="20"/>
        </w:rPr>
        <w:t>o</w:t>
      </w:r>
      <w:r w:rsidR="0081425C" w:rsidRPr="00F9345C">
        <w:rPr>
          <w:rFonts w:ascii="Arial" w:hAnsi="Arial" w:cs="Arial"/>
          <w:sz w:val="20"/>
        </w:rPr>
        <w:t xml:space="preserve">s de </w:t>
      </w:r>
      <w:r w:rsidR="00F9345C" w:rsidRPr="00F9345C">
        <w:rPr>
          <w:rFonts w:ascii="Arial" w:hAnsi="Arial" w:cs="Arial"/>
          <w:sz w:val="20"/>
        </w:rPr>
        <w:t xml:space="preserve">recebíveis imobiliários para os quais a </w:t>
      </w:r>
      <w:r w:rsidR="00697838" w:rsidRPr="00F9345C">
        <w:rPr>
          <w:rFonts w:ascii="Arial" w:hAnsi="Arial" w:cs="Arial"/>
          <w:sz w:val="20"/>
        </w:rPr>
        <w:t>Dívida Ourinvest</w:t>
      </w:r>
      <w:r w:rsidR="00F9345C" w:rsidRPr="00F9345C">
        <w:rPr>
          <w:rFonts w:ascii="Arial" w:hAnsi="Arial" w:cs="Arial"/>
          <w:sz w:val="20"/>
        </w:rPr>
        <w:t xml:space="preserve"> é utilizado como lastro</w:t>
      </w:r>
      <w:r w:rsidR="00697838" w:rsidRPr="00F9345C">
        <w:rPr>
          <w:rFonts w:ascii="Arial" w:hAnsi="Arial" w:cs="Arial"/>
          <w:sz w:val="20"/>
        </w:rPr>
        <w:t>,</w:t>
      </w:r>
      <w:r w:rsidR="00917915" w:rsidRPr="00F9345C">
        <w:rPr>
          <w:rFonts w:ascii="Arial" w:hAnsi="Arial" w:cs="Arial"/>
          <w:sz w:val="20"/>
        </w:rPr>
        <w:t xml:space="preserve"> no</w:t>
      </w:r>
      <w:r w:rsidR="00917915" w:rsidRPr="002C705C">
        <w:rPr>
          <w:rFonts w:ascii="Arial" w:hAnsi="Arial" w:cs="Arial"/>
          <w:sz w:val="20"/>
        </w:rPr>
        <w:t xml:space="preserve"> dia 7 subsequente</w:t>
      </w:r>
      <w:r w:rsidR="00DC6804">
        <w:rPr>
          <w:rFonts w:ascii="Arial" w:hAnsi="Arial" w:cs="Arial"/>
          <w:sz w:val="20"/>
        </w:rPr>
        <w:t xml:space="preserve">. </w:t>
      </w:r>
      <w:r w:rsidR="00AC24BD">
        <w:rPr>
          <w:rFonts w:ascii="Arial" w:hAnsi="Arial" w:cs="Arial"/>
          <w:sz w:val="20"/>
        </w:rPr>
        <w:t>Adicionalmente, a quitação da Dívida BTG envolverá o resgate antecipado integral das Debêntures da 3ª (terceira) Emissão da Companhia.</w:t>
      </w:r>
    </w:p>
    <w:p w14:paraId="2B1DDB37" w14:textId="77777777" w:rsidR="004B7577" w:rsidRPr="002C705C" w:rsidRDefault="004B7577" w:rsidP="004B7577">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 reforço de capital previsto no item (v) da Cláusula 4.1. será realizado por meio de transferência de recursos da Conta Vinculada da </w:t>
      </w:r>
      <w:r w:rsidR="00BC57E4" w:rsidRPr="002C705C">
        <w:rPr>
          <w:rFonts w:ascii="Arial" w:hAnsi="Arial" w:cs="Arial"/>
          <w:sz w:val="20"/>
        </w:rPr>
        <w:t xml:space="preserve">Companhia </w:t>
      </w:r>
      <w:r w:rsidRPr="002C705C">
        <w:rPr>
          <w:rFonts w:ascii="Arial" w:hAnsi="Arial" w:cs="Arial"/>
          <w:sz w:val="20"/>
        </w:rPr>
        <w:t xml:space="preserve">para a Conta da </w:t>
      </w:r>
      <w:r w:rsidR="00B75B04" w:rsidRPr="002C705C">
        <w:rPr>
          <w:rFonts w:ascii="Arial" w:hAnsi="Arial" w:cs="Arial"/>
          <w:sz w:val="20"/>
        </w:rPr>
        <w:t>Companhia</w:t>
      </w:r>
      <w:r w:rsidRPr="002C705C">
        <w:rPr>
          <w:rFonts w:ascii="Arial" w:hAnsi="Arial" w:cs="Arial"/>
          <w:sz w:val="20"/>
        </w:rPr>
        <w:t xml:space="preserve">. Essa transferência será realizada diretamente pelo Banco Depositário, por conta e ordem da Emissora, em até 1 (um) Dia útil contado da </w:t>
      </w:r>
      <w:r w:rsidR="00B50FED" w:rsidRPr="002C705C">
        <w:rPr>
          <w:rFonts w:ascii="Arial" w:hAnsi="Arial" w:cs="Arial"/>
          <w:sz w:val="20"/>
        </w:rPr>
        <w:t xml:space="preserve">implementação das Condições </w:t>
      </w:r>
      <w:r w:rsidR="00CF72A1" w:rsidRPr="002C705C">
        <w:rPr>
          <w:rFonts w:ascii="Arial" w:hAnsi="Arial" w:cs="Arial"/>
          <w:sz w:val="20"/>
        </w:rPr>
        <w:t xml:space="preserve">para </w:t>
      </w:r>
      <w:r w:rsidR="00B50FED" w:rsidRPr="002C705C">
        <w:rPr>
          <w:rFonts w:ascii="Arial" w:hAnsi="Arial" w:cs="Arial"/>
          <w:sz w:val="20"/>
        </w:rPr>
        <w:t>Liberação.</w:t>
      </w:r>
    </w:p>
    <w:p w14:paraId="336FA52C" w14:textId="77777777" w:rsidR="001B7E38" w:rsidRPr="002C705C" w:rsidRDefault="00093A44"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Após a utilização de recursos prevista na Cláusula 4.1.,</w:t>
      </w:r>
      <w:r w:rsidR="00917915" w:rsidRPr="002C705C">
        <w:rPr>
          <w:rFonts w:ascii="Arial" w:hAnsi="Arial" w:cs="Arial"/>
          <w:sz w:val="20"/>
        </w:rPr>
        <w:t xml:space="preserve"> na forma da Cláusula 4.1.1.,</w:t>
      </w:r>
      <w:r w:rsidRPr="002C705C">
        <w:rPr>
          <w:rFonts w:ascii="Arial" w:hAnsi="Arial" w:cs="Arial"/>
          <w:sz w:val="20"/>
        </w:rPr>
        <w:t xml:space="preserve"> a Companhia obriga-se a fornecer os documentos comprobatórios dos pagamentos e/ou termos de quitação das Dívidas aos Debenturistas e/ou ao Agente Fiduciário, conforme o caso, em até 5 (cinco) Dias Úteis, contados da data de quitação da</w:t>
      </w:r>
      <w:r w:rsidR="007C0B05" w:rsidRPr="002C705C">
        <w:rPr>
          <w:rFonts w:ascii="Arial" w:hAnsi="Arial" w:cs="Arial"/>
          <w:sz w:val="20"/>
        </w:rPr>
        <w:t xml:space="preserve"> última das</w:t>
      </w:r>
      <w:r w:rsidRPr="002C705C">
        <w:rPr>
          <w:rFonts w:ascii="Arial" w:hAnsi="Arial" w:cs="Arial"/>
          <w:sz w:val="20"/>
        </w:rPr>
        <w:t xml:space="preserve"> Dívidas</w:t>
      </w:r>
      <w:r w:rsidR="007C0B05" w:rsidRPr="002C705C">
        <w:rPr>
          <w:rFonts w:ascii="Arial" w:hAnsi="Arial" w:cs="Arial"/>
          <w:sz w:val="20"/>
        </w:rPr>
        <w:t xml:space="preserve">. Os documentos comprobatórios da </w:t>
      </w:r>
      <w:r w:rsidR="00EF69B7" w:rsidRPr="002C705C">
        <w:rPr>
          <w:rFonts w:ascii="Arial" w:hAnsi="Arial" w:cs="Arial"/>
          <w:sz w:val="20"/>
        </w:rPr>
        <w:t xml:space="preserve">transferência de recursos da Conta Vinculada da Companhia para a Conta da Companhia, </w:t>
      </w:r>
      <w:r w:rsidR="007C0B05" w:rsidRPr="002C705C">
        <w:rPr>
          <w:rFonts w:ascii="Arial" w:hAnsi="Arial" w:cs="Arial"/>
          <w:sz w:val="20"/>
        </w:rPr>
        <w:t>nos termos do item (v) da Cláusula 4.1., serão fornecidos em até 5 (cinco) Dias Úteis, contados da data em que a referida transferência for realizada</w:t>
      </w:r>
      <w:r w:rsidR="00917915" w:rsidRPr="002C705C">
        <w:rPr>
          <w:rFonts w:ascii="Arial" w:hAnsi="Arial" w:cs="Arial"/>
          <w:sz w:val="20"/>
        </w:rPr>
        <w:t>, observado o disposto na Cláusula 4.1.1</w:t>
      </w:r>
      <w:r w:rsidR="007C0B05" w:rsidRPr="002C705C">
        <w:rPr>
          <w:rFonts w:ascii="Arial" w:hAnsi="Arial" w:cs="Arial"/>
          <w:sz w:val="20"/>
        </w:rPr>
        <w:t>.</w:t>
      </w:r>
    </w:p>
    <w:bookmarkEnd w:id="28"/>
    <w:p w14:paraId="5D205ACE" w14:textId="77777777" w:rsidR="00880FA8" w:rsidRPr="002C705C" w:rsidRDefault="005112BD"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QUINTA – </w:t>
      </w:r>
      <w:r w:rsidR="00540FE5" w:rsidRPr="002C705C">
        <w:rPr>
          <w:rFonts w:ascii="Arial" w:hAnsi="Arial" w:cs="Arial"/>
          <w:b/>
          <w:sz w:val="20"/>
        </w:rPr>
        <w:t>CARACTERÍSTICAS DA COLOCAÇÃO DAS DEBÊNTURES</w:t>
      </w:r>
    </w:p>
    <w:p w14:paraId="3D48782A" w14:textId="77777777" w:rsidR="00FC0F42" w:rsidRPr="002C705C" w:rsidRDefault="0062574C"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 xml:space="preserve">Distribuição </w:t>
      </w:r>
      <w:r w:rsidR="00FC0F42" w:rsidRPr="002C705C">
        <w:rPr>
          <w:rFonts w:ascii="Arial" w:hAnsi="Arial" w:cs="Arial"/>
          <w:iCs/>
          <w:sz w:val="20"/>
          <w:u w:val="single"/>
        </w:rPr>
        <w:t>e Negociação</w:t>
      </w:r>
      <w:r w:rsidR="00FC0F42" w:rsidRPr="002C705C">
        <w:rPr>
          <w:rFonts w:ascii="Arial" w:hAnsi="Arial" w:cs="Arial"/>
          <w:sz w:val="20"/>
        </w:rPr>
        <w:t>.</w:t>
      </w:r>
      <w:r w:rsidR="00E5615D" w:rsidRPr="002C705C">
        <w:rPr>
          <w:rFonts w:ascii="Arial" w:hAnsi="Arial" w:cs="Arial"/>
          <w:sz w:val="20"/>
        </w:rPr>
        <w:t xml:space="preserve"> </w:t>
      </w:r>
      <w:r w:rsidR="00FC0F42" w:rsidRPr="002C705C">
        <w:rPr>
          <w:rFonts w:ascii="Arial" w:hAnsi="Arial" w:cs="Arial"/>
          <w:sz w:val="20"/>
        </w:rPr>
        <w:t xml:space="preserve">As Debêntures serão objeto de </w:t>
      </w:r>
      <w:r w:rsidRPr="002C705C">
        <w:rPr>
          <w:rFonts w:ascii="Arial" w:hAnsi="Arial" w:cs="Arial"/>
          <w:sz w:val="20"/>
        </w:rPr>
        <w:t xml:space="preserve">distribuição </w:t>
      </w:r>
      <w:r w:rsidR="0034755E" w:rsidRPr="002C705C">
        <w:rPr>
          <w:rFonts w:ascii="Arial" w:hAnsi="Arial" w:cs="Arial"/>
          <w:sz w:val="20"/>
        </w:rPr>
        <w:t xml:space="preserve">pública </w:t>
      </w:r>
      <w:r w:rsidR="00A21DF9" w:rsidRPr="002C705C">
        <w:rPr>
          <w:rFonts w:ascii="Arial" w:hAnsi="Arial" w:cs="Arial"/>
          <w:sz w:val="20"/>
        </w:rPr>
        <w:t xml:space="preserve">com esforços restritos, </w:t>
      </w:r>
      <w:r w:rsidR="0034755E" w:rsidRPr="002C705C">
        <w:rPr>
          <w:rFonts w:ascii="Arial" w:hAnsi="Arial" w:cs="Arial"/>
          <w:sz w:val="20"/>
        </w:rPr>
        <w:t xml:space="preserve">de acordo com a </w:t>
      </w:r>
      <w:r w:rsidR="00A21DF9" w:rsidRPr="002C705C">
        <w:rPr>
          <w:rFonts w:ascii="Arial" w:hAnsi="Arial" w:cs="Arial"/>
          <w:sz w:val="20"/>
        </w:rPr>
        <w:t>Instrução CVM 476</w:t>
      </w:r>
      <w:r w:rsidR="0034755E" w:rsidRPr="002C705C">
        <w:rPr>
          <w:rFonts w:ascii="Arial" w:hAnsi="Arial" w:cs="Arial"/>
          <w:sz w:val="20"/>
        </w:rPr>
        <w:t xml:space="preserve"> e</w:t>
      </w:r>
      <w:r w:rsidR="00A21DF9" w:rsidRPr="002C705C">
        <w:rPr>
          <w:rFonts w:ascii="Arial" w:hAnsi="Arial" w:cs="Arial"/>
          <w:sz w:val="20"/>
        </w:rPr>
        <w:t xml:space="preserve"> nos termos do </w:t>
      </w:r>
      <w:r w:rsidR="00C25DEA" w:rsidRPr="00AC5431">
        <w:rPr>
          <w:rFonts w:ascii="Arial" w:hAnsi="Arial" w:cs="Arial"/>
          <w:iCs/>
          <w:sz w:val="20"/>
        </w:rPr>
        <w:t>Contrato de Distribuição</w:t>
      </w:r>
      <w:r w:rsidR="00A21DF9" w:rsidRPr="002C705C">
        <w:rPr>
          <w:rFonts w:ascii="Arial" w:hAnsi="Arial" w:cs="Arial"/>
          <w:sz w:val="20"/>
        </w:rPr>
        <w:t xml:space="preserve">, com intermediação </w:t>
      </w:r>
      <w:r w:rsidR="00C25DEA" w:rsidRPr="002C705C">
        <w:rPr>
          <w:rFonts w:ascii="Arial" w:hAnsi="Arial" w:cs="Arial"/>
          <w:sz w:val="20"/>
        </w:rPr>
        <w:t>do Coordenador Líder</w:t>
      </w:r>
      <w:r w:rsidR="00A21DF9" w:rsidRPr="002C705C">
        <w:rPr>
          <w:rFonts w:ascii="Arial" w:hAnsi="Arial" w:cs="Arial"/>
          <w:sz w:val="20"/>
        </w:rPr>
        <w:t xml:space="preserve">, tendo como público alvo </w:t>
      </w:r>
      <w:r w:rsidR="00F959B9" w:rsidRPr="002C705C">
        <w:rPr>
          <w:rFonts w:ascii="Arial" w:hAnsi="Arial" w:cs="Arial"/>
          <w:sz w:val="20"/>
        </w:rPr>
        <w:t>Investidores Profissionais</w:t>
      </w:r>
      <w:r w:rsidR="00D25D9F" w:rsidRPr="002C705C">
        <w:rPr>
          <w:rFonts w:ascii="Arial" w:hAnsi="Arial" w:cs="Arial"/>
          <w:sz w:val="20"/>
        </w:rPr>
        <w:t>.</w:t>
      </w:r>
    </w:p>
    <w:p w14:paraId="2036A93E" w14:textId="77777777" w:rsidR="001834AD" w:rsidRPr="002C705C" w:rsidRDefault="001834AD" w:rsidP="002E1765">
      <w:pPr>
        <w:pStyle w:val="PargrafodaLista"/>
        <w:numPr>
          <w:ilvl w:val="2"/>
          <w:numId w:val="8"/>
        </w:numPr>
        <w:tabs>
          <w:tab w:val="left" w:pos="1134"/>
        </w:tabs>
        <w:autoSpaceDE w:val="0"/>
        <w:autoSpaceDN w:val="0"/>
        <w:adjustRightInd w:val="0"/>
        <w:spacing w:before="240" w:after="240" w:line="300" w:lineRule="auto"/>
        <w:ind w:left="567" w:firstLine="0"/>
        <w:contextualSpacing w:val="0"/>
        <w:rPr>
          <w:rFonts w:ascii="Arial" w:hAnsi="Arial" w:cs="Arial"/>
          <w:sz w:val="20"/>
        </w:rPr>
      </w:pPr>
      <w:r w:rsidRPr="002C705C">
        <w:rPr>
          <w:rFonts w:ascii="Arial" w:hAnsi="Arial" w:cs="Arial"/>
          <w:sz w:val="20"/>
        </w:rPr>
        <w:t>Até o ato de subscrição e integralização das Debêntures, cada Investidor Profissional assinará declaração atestando estar ciente, dentre outros, de que (i) a Emissão</w:t>
      </w:r>
      <w:r w:rsidR="00F959B9" w:rsidRPr="002C705C">
        <w:rPr>
          <w:rFonts w:ascii="Arial" w:hAnsi="Arial" w:cs="Arial"/>
          <w:sz w:val="20"/>
        </w:rPr>
        <w:t xml:space="preserve"> e a Oferta</w:t>
      </w:r>
      <w:r w:rsidRPr="002C705C">
        <w:rPr>
          <w:rFonts w:ascii="Arial" w:hAnsi="Arial" w:cs="Arial"/>
          <w:sz w:val="20"/>
        </w:rPr>
        <w:t xml:space="preserve"> não </w:t>
      </w:r>
      <w:r w:rsidR="00F959B9" w:rsidRPr="002C705C">
        <w:rPr>
          <w:rFonts w:ascii="Arial" w:hAnsi="Arial" w:cs="Arial"/>
          <w:sz w:val="20"/>
        </w:rPr>
        <w:t xml:space="preserve">foram </w:t>
      </w:r>
      <w:r w:rsidRPr="002C705C">
        <w:rPr>
          <w:rFonts w:ascii="Arial" w:hAnsi="Arial" w:cs="Arial"/>
          <w:sz w:val="20"/>
        </w:rPr>
        <w:t>registrada</w:t>
      </w:r>
      <w:r w:rsidR="00F959B9" w:rsidRPr="002C705C">
        <w:rPr>
          <w:rFonts w:ascii="Arial" w:hAnsi="Arial" w:cs="Arial"/>
          <w:sz w:val="20"/>
        </w:rPr>
        <w:t>s</w:t>
      </w:r>
      <w:r w:rsidRPr="002C705C">
        <w:rPr>
          <w:rFonts w:ascii="Arial" w:hAnsi="Arial" w:cs="Arial"/>
          <w:sz w:val="20"/>
        </w:rPr>
        <w:t xml:space="preserve"> perante a CVM; (ii) as Debêntures estão sujeitas a restrições de negociação previstas </w:t>
      </w:r>
      <w:r w:rsidR="005112BD"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e na regulamentação aplicável, devendo, ainda, por meio de tal declaração, manifestar sua concordância expressa a todos os seus termos e condições; e (iii) atestando sua qualidade de </w:t>
      </w:r>
      <w:r w:rsidR="005A3EB9" w:rsidRPr="002C705C">
        <w:rPr>
          <w:rFonts w:ascii="Arial" w:hAnsi="Arial" w:cs="Arial"/>
          <w:sz w:val="20"/>
        </w:rPr>
        <w:t xml:space="preserve">Investidor Profissional </w:t>
      </w:r>
      <w:r w:rsidRPr="002C705C">
        <w:rPr>
          <w:rFonts w:ascii="Arial" w:hAnsi="Arial" w:cs="Arial"/>
          <w:sz w:val="20"/>
        </w:rPr>
        <w:t>e que, devido a isso, não lhes serão aplicáveis um conjunto de proteções legais e regulamentares conferidas a investidores não profissionais</w:t>
      </w:r>
      <w:r w:rsidR="005112BD" w:rsidRPr="002C705C">
        <w:rPr>
          <w:rFonts w:ascii="Arial" w:hAnsi="Arial" w:cs="Arial"/>
          <w:sz w:val="20"/>
        </w:rPr>
        <w:t>.</w:t>
      </w:r>
    </w:p>
    <w:p w14:paraId="6C077C06" w14:textId="77777777" w:rsidR="00900F11" w:rsidRPr="002C705C" w:rsidRDefault="00900F11" w:rsidP="002E1765">
      <w:pPr>
        <w:pStyle w:val="PargrafodaLista"/>
        <w:numPr>
          <w:ilvl w:val="2"/>
          <w:numId w:val="8"/>
        </w:numPr>
        <w:tabs>
          <w:tab w:val="left" w:pos="1134"/>
        </w:tabs>
        <w:autoSpaceDE w:val="0"/>
        <w:autoSpaceDN w:val="0"/>
        <w:adjustRightInd w:val="0"/>
        <w:spacing w:before="240" w:after="240" w:line="300" w:lineRule="auto"/>
        <w:ind w:left="567" w:firstLine="0"/>
        <w:contextualSpacing w:val="0"/>
        <w:rPr>
          <w:rFonts w:ascii="Arial" w:hAnsi="Arial" w:cs="Arial"/>
          <w:sz w:val="20"/>
        </w:rPr>
      </w:pPr>
      <w:r w:rsidRPr="002C705C">
        <w:rPr>
          <w:rFonts w:ascii="Arial" w:hAnsi="Arial" w:cs="Arial"/>
          <w:sz w:val="20"/>
        </w:rPr>
        <w:lastRenderedPageBreak/>
        <w:t xml:space="preserve">Não será concedido qualquer tipo de desconto pelo Coordenador Líder aos Investidores Profissionais interessados em </w:t>
      </w:r>
      <w:r w:rsidR="005112BD" w:rsidRPr="002C705C">
        <w:rPr>
          <w:rFonts w:ascii="Arial" w:hAnsi="Arial" w:cs="Arial"/>
          <w:sz w:val="20"/>
        </w:rPr>
        <w:t xml:space="preserve">subscrever as </w:t>
      </w:r>
      <w:r w:rsidRPr="002C705C">
        <w:rPr>
          <w:rFonts w:ascii="Arial" w:hAnsi="Arial" w:cs="Arial"/>
          <w:sz w:val="20"/>
        </w:rPr>
        <w:t>Debêntures, bem como não existirão reservas antecipadas, nem fixação de lotes máximos ou mínimos, independentemente de ordem cronológica.</w:t>
      </w:r>
    </w:p>
    <w:p w14:paraId="762DDD79" w14:textId="77777777" w:rsidR="00900F11" w:rsidRPr="002C705C" w:rsidRDefault="00900F11" w:rsidP="002E1765">
      <w:pPr>
        <w:pStyle w:val="PargrafodaLista"/>
        <w:numPr>
          <w:ilvl w:val="2"/>
          <w:numId w:val="8"/>
        </w:numPr>
        <w:tabs>
          <w:tab w:val="left" w:pos="1134"/>
        </w:tabs>
        <w:autoSpaceDE w:val="0"/>
        <w:autoSpaceDN w:val="0"/>
        <w:adjustRightInd w:val="0"/>
        <w:spacing w:before="240" w:after="240" w:line="300" w:lineRule="auto"/>
        <w:ind w:left="567" w:firstLine="0"/>
        <w:contextualSpacing w:val="0"/>
        <w:rPr>
          <w:rFonts w:ascii="Arial" w:hAnsi="Arial" w:cs="Arial"/>
          <w:sz w:val="20"/>
        </w:rPr>
      </w:pPr>
      <w:r w:rsidRPr="002C705C">
        <w:rPr>
          <w:rFonts w:ascii="Arial" w:hAnsi="Arial" w:cs="Arial"/>
          <w:sz w:val="20"/>
        </w:rPr>
        <w:t>Não será constituído fundo de sustentação de liquidez ou firmado contrato de garantia de liquidez para as Debêntures. Não será firmado contrato de estabilização de preço das Debêntures no mercado secundário.</w:t>
      </w:r>
    </w:p>
    <w:p w14:paraId="58966F5B" w14:textId="77777777" w:rsidR="002A450A" w:rsidRPr="002C705C" w:rsidRDefault="002A450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u w:val="single"/>
        </w:rPr>
        <w:t>Subscrição e Integralização</w:t>
      </w:r>
      <w:r w:rsidRPr="002C705C">
        <w:rPr>
          <w:rFonts w:ascii="Arial" w:hAnsi="Arial" w:cs="Arial"/>
          <w:sz w:val="20"/>
        </w:rPr>
        <w:t>. Uma vez cumpridas as Condições para Integralização, as Debêntures serão subscritas e integralizadas, na Data de Integralização, nos termos deste instrumento</w:t>
      </w:r>
      <w:r w:rsidR="00D17A8B" w:rsidRPr="002C705C">
        <w:rPr>
          <w:rFonts w:ascii="Arial" w:hAnsi="Arial" w:cs="Arial"/>
          <w:sz w:val="20"/>
        </w:rPr>
        <w:t>,</w:t>
      </w:r>
      <w:r w:rsidRPr="002C705C">
        <w:rPr>
          <w:rFonts w:ascii="Arial" w:hAnsi="Arial" w:cs="Arial"/>
          <w:sz w:val="20"/>
        </w:rPr>
        <w:t xml:space="preserve"> e os recursos líquidos obtidos pela Companhia com a Emissão serão integralmente depositados na Conta Vinculada da Companhia, por conta e ordem desta, para que sejam utilizados de acordo com a destinação descrita na Cláusula Quarta.</w:t>
      </w:r>
    </w:p>
    <w:p w14:paraId="1E3ACE67" w14:textId="6019328C" w:rsidR="00B14EE9" w:rsidRPr="002C705C" w:rsidRDefault="0031237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Preço de Subscrição</w:t>
      </w:r>
      <w:r w:rsidR="00F54D70" w:rsidRPr="002C705C">
        <w:rPr>
          <w:rFonts w:ascii="Arial" w:hAnsi="Arial" w:cs="Arial"/>
          <w:iCs/>
          <w:sz w:val="20"/>
          <w:u w:val="single"/>
        </w:rPr>
        <w:t xml:space="preserve"> e Integralização</w:t>
      </w:r>
      <w:r w:rsidRPr="002C705C">
        <w:rPr>
          <w:rFonts w:ascii="Arial" w:hAnsi="Arial" w:cs="Arial"/>
          <w:i/>
          <w:sz w:val="20"/>
        </w:rPr>
        <w:t>.</w:t>
      </w:r>
      <w:r w:rsidR="00CD561F" w:rsidRPr="002C705C">
        <w:rPr>
          <w:rFonts w:ascii="Arial" w:hAnsi="Arial" w:cs="Arial"/>
          <w:i/>
          <w:sz w:val="20"/>
        </w:rPr>
        <w:t xml:space="preserve"> </w:t>
      </w:r>
      <w:r w:rsidR="00BE7E29" w:rsidRPr="002C705C">
        <w:rPr>
          <w:rFonts w:ascii="Arial" w:hAnsi="Arial" w:cs="Arial"/>
          <w:sz w:val="20"/>
        </w:rPr>
        <w:t>A</w:t>
      </w:r>
      <w:r w:rsidRPr="002C705C">
        <w:rPr>
          <w:rFonts w:ascii="Arial" w:hAnsi="Arial" w:cs="Arial"/>
          <w:sz w:val="20"/>
        </w:rPr>
        <w:t>s Debêntures</w:t>
      </w:r>
      <w:r w:rsidR="00BE7E29" w:rsidRPr="002C705C">
        <w:rPr>
          <w:rFonts w:ascii="Arial" w:hAnsi="Arial" w:cs="Arial"/>
          <w:sz w:val="20"/>
        </w:rPr>
        <w:t xml:space="preserve"> serão </w:t>
      </w:r>
      <w:r w:rsidR="00AA0F73">
        <w:rPr>
          <w:rFonts w:ascii="Arial" w:hAnsi="Arial" w:cs="Arial"/>
          <w:sz w:val="20"/>
        </w:rPr>
        <w:t xml:space="preserve">integralmente </w:t>
      </w:r>
      <w:r w:rsidR="00BE7E29" w:rsidRPr="002C705C">
        <w:rPr>
          <w:rFonts w:ascii="Arial" w:hAnsi="Arial" w:cs="Arial"/>
          <w:sz w:val="20"/>
        </w:rPr>
        <w:t xml:space="preserve">subscritas </w:t>
      </w:r>
      <w:r w:rsidR="00670904" w:rsidRPr="002C705C">
        <w:rPr>
          <w:rFonts w:ascii="Arial" w:hAnsi="Arial" w:cs="Arial"/>
          <w:sz w:val="20"/>
        </w:rPr>
        <w:t xml:space="preserve">e integralizadas </w:t>
      </w:r>
      <w:r w:rsidR="00BE7E29" w:rsidRPr="002C705C">
        <w:rPr>
          <w:rFonts w:ascii="Arial" w:hAnsi="Arial" w:cs="Arial"/>
          <w:sz w:val="20"/>
        </w:rPr>
        <w:t>pelo seu Valor Nominal Unitário</w:t>
      </w:r>
      <w:r w:rsidR="001B2A39" w:rsidRPr="002C705C">
        <w:rPr>
          <w:rFonts w:ascii="Arial" w:hAnsi="Arial" w:cs="Arial"/>
          <w:sz w:val="20"/>
        </w:rPr>
        <w:t xml:space="preserve">, </w:t>
      </w:r>
      <w:r w:rsidR="007A3C4F">
        <w:rPr>
          <w:rFonts w:ascii="Arial" w:hAnsi="Arial" w:cs="Arial"/>
          <w:sz w:val="20"/>
        </w:rPr>
        <w:t>na Data de Integralização</w:t>
      </w:r>
      <w:r w:rsidR="0096685F" w:rsidRPr="002C705C">
        <w:rPr>
          <w:rFonts w:ascii="Arial" w:hAnsi="Arial" w:cs="Arial"/>
          <w:sz w:val="20"/>
        </w:rPr>
        <w:t>.</w:t>
      </w:r>
    </w:p>
    <w:p w14:paraId="510CFED0"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29" w:name="_Ref312315490"/>
      <w:r w:rsidRPr="002C705C">
        <w:rPr>
          <w:rFonts w:ascii="Arial" w:hAnsi="Arial" w:cs="Arial"/>
          <w:iCs/>
          <w:sz w:val="20"/>
          <w:u w:val="single"/>
        </w:rPr>
        <w:t xml:space="preserve">Forma </w:t>
      </w:r>
      <w:r w:rsidR="00BC0A61" w:rsidRPr="002C705C">
        <w:rPr>
          <w:rFonts w:ascii="Arial" w:hAnsi="Arial" w:cs="Arial"/>
          <w:iCs/>
          <w:sz w:val="20"/>
          <w:u w:val="single"/>
        </w:rPr>
        <w:t>d</w:t>
      </w:r>
      <w:r w:rsidRPr="002C705C">
        <w:rPr>
          <w:rFonts w:ascii="Arial" w:hAnsi="Arial" w:cs="Arial"/>
          <w:iCs/>
          <w:sz w:val="20"/>
          <w:u w:val="single"/>
        </w:rPr>
        <w:t xml:space="preserve">e </w:t>
      </w:r>
      <w:r w:rsidR="00263C54" w:rsidRPr="002C705C">
        <w:rPr>
          <w:rFonts w:ascii="Arial" w:hAnsi="Arial" w:cs="Arial"/>
          <w:iCs/>
          <w:sz w:val="20"/>
          <w:u w:val="single"/>
        </w:rPr>
        <w:t xml:space="preserve">Subscrição </w:t>
      </w:r>
      <w:r w:rsidR="00BC0A61" w:rsidRPr="002C705C">
        <w:rPr>
          <w:rFonts w:ascii="Arial" w:hAnsi="Arial" w:cs="Arial"/>
          <w:iCs/>
          <w:sz w:val="20"/>
          <w:u w:val="single"/>
        </w:rPr>
        <w:t xml:space="preserve">e de Integralização </w:t>
      </w:r>
      <w:r w:rsidR="00263C54" w:rsidRPr="002C705C">
        <w:rPr>
          <w:rFonts w:ascii="Arial" w:hAnsi="Arial" w:cs="Arial"/>
          <w:iCs/>
          <w:sz w:val="20"/>
          <w:u w:val="single"/>
        </w:rPr>
        <w:t xml:space="preserve">e </w:t>
      </w:r>
      <w:r w:rsidR="00BC0A61" w:rsidRPr="002C705C">
        <w:rPr>
          <w:rFonts w:ascii="Arial" w:hAnsi="Arial" w:cs="Arial"/>
          <w:iCs/>
          <w:sz w:val="20"/>
          <w:u w:val="single"/>
        </w:rPr>
        <w:t xml:space="preserve">Preço </w:t>
      </w:r>
      <w:r w:rsidR="00263C54" w:rsidRPr="002C705C">
        <w:rPr>
          <w:rFonts w:ascii="Arial" w:hAnsi="Arial" w:cs="Arial"/>
          <w:iCs/>
          <w:sz w:val="20"/>
          <w:u w:val="single"/>
        </w:rPr>
        <w:t xml:space="preserve">de </w:t>
      </w:r>
      <w:r w:rsidRPr="002C705C">
        <w:rPr>
          <w:rFonts w:ascii="Arial" w:hAnsi="Arial" w:cs="Arial"/>
          <w:iCs/>
          <w:sz w:val="20"/>
          <w:u w:val="single"/>
        </w:rPr>
        <w:t>Integralização</w:t>
      </w:r>
      <w:r w:rsidRPr="002C705C">
        <w:rPr>
          <w:rFonts w:ascii="Arial" w:hAnsi="Arial" w:cs="Arial"/>
          <w:sz w:val="20"/>
        </w:rPr>
        <w:t xml:space="preserve">. </w:t>
      </w:r>
      <w:r w:rsidR="00B14EE9" w:rsidRPr="002C705C">
        <w:rPr>
          <w:rFonts w:ascii="Arial" w:hAnsi="Arial" w:cs="Arial"/>
          <w:sz w:val="20"/>
        </w:rPr>
        <w:t>A</w:t>
      </w:r>
      <w:r w:rsidR="00670904" w:rsidRPr="002C705C">
        <w:rPr>
          <w:rFonts w:ascii="Arial" w:hAnsi="Arial" w:cs="Arial"/>
          <w:sz w:val="20"/>
        </w:rPr>
        <w:t>s Debêntures serão</w:t>
      </w:r>
      <w:r w:rsidR="00B14EE9" w:rsidRPr="002C705C">
        <w:rPr>
          <w:rFonts w:ascii="Arial" w:hAnsi="Arial" w:cs="Arial"/>
          <w:sz w:val="20"/>
        </w:rPr>
        <w:t xml:space="preserve"> subscri</w:t>
      </w:r>
      <w:r w:rsidR="00670904" w:rsidRPr="002C705C">
        <w:rPr>
          <w:rFonts w:ascii="Arial" w:hAnsi="Arial" w:cs="Arial"/>
          <w:sz w:val="20"/>
        </w:rPr>
        <w:t>tas</w:t>
      </w:r>
      <w:r w:rsidR="00B14EE9" w:rsidRPr="002C705C">
        <w:rPr>
          <w:rFonts w:ascii="Arial" w:hAnsi="Arial" w:cs="Arial"/>
          <w:sz w:val="20"/>
        </w:rPr>
        <w:t xml:space="preserve"> </w:t>
      </w:r>
      <w:r w:rsidR="00040840" w:rsidRPr="002C705C">
        <w:rPr>
          <w:rFonts w:ascii="Arial" w:hAnsi="Arial" w:cs="Arial"/>
          <w:sz w:val="20"/>
        </w:rPr>
        <w:t>e integraliza</w:t>
      </w:r>
      <w:r w:rsidR="00670904" w:rsidRPr="002C705C">
        <w:rPr>
          <w:rFonts w:ascii="Arial" w:hAnsi="Arial" w:cs="Arial"/>
          <w:sz w:val="20"/>
        </w:rPr>
        <w:t>das</w:t>
      </w:r>
      <w:r w:rsidR="00B14EE9" w:rsidRPr="002C705C">
        <w:rPr>
          <w:rFonts w:ascii="Arial" w:hAnsi="Arial" w:cs="Arial"/>
          <w:sz w:val="20"/>
        </w:rPr>
        <w:t xml:space="preserve"> por meio </w:t>
      </w:r>
      <w:r w:rsidR="00040840" w:rsidRPr="002C705C">
        <w:rPr>
          <w:rFonts w:ascii="Arial" w:hAnsi="Arial" w:cs="Arial"/>
          <w:sz w:val="20"/>
        </w:rPr>
        <w:t>do MDA, por no máximo 50 (cinquenta) Investidores Profissionais, à vista, no ato da subscrição</w:t>
      </w:r>
      <w:r w:rsidR="0096685F" w:rsidRPr="002C705C">
        <w:rPr>
          <w:rFonts w:ascii="Arial" w:hAnsi="Arial" w:cs="Arial"/>
          <w:sz w:val="20"/>
        </w:rPr>
        <w:t>,</w:t>
      </w:r>
      <w:r w:rsidR="002D7061" w:rsidRPr="002C705C">
        <w:rPr>
          <w:rFonts w:ascii="Arial" w:hAnsi="Arial" w:cs="Arial"/>
          <w:sz w:val="20"/>
        </w:rPr>
        <w:t xml:space="preserve"> </w:t>
      </w:r>
      <w:r w:rsidR="00BE7E29" w:rsidRPr="002C705C">
        <w:rPr>
          <w:rFonts w:ascii="Arial" w:hAnsi="Arial" w:cs="Arial"/>
          <w:sz w:val="20"/>
        </w:rPr>
        <w:t>em moeda corrente nacional e pelo Preço de Subscrição</w:t>
      </w:r>
      <w:r w:rsidR="00EE3584" w:rsidRPr="002C705C">
        <w:rPr>
          <w:rFonts w:ascii="Arial" w:hAnsi="Arial" w:cs="Arial"/>
          <w:sz w:val="20"/>
        </w:rPr>
        <w:t xml:space="preserve">, admitido o ágio ou deságio no momento da </w:t>
      </w:r>
      <w:r w:rsidR="009274E9" w:rsidRPr="002C705C">
        <w:rPr>
          <w:rFonts w:ascii="Arial" w:hAnsi="Arial" w:cs="Arial"/>
          <w:sz w:val="20"/>
        </w:rPr>
        <w:t xml:space="preserve">subscrição e da </w:t>
      </w:r>
      <w:r w:rsidR="00EE3584" w:rsidRPr="002C705C">
        <w:rPr>
          <w:rFonts w:ascii="Arial" w:hAnsi="Arial" w:cs="Arial"/>
          <w:sz w:val="20"/>
        </w:rPr>
        <w:t>integralização</w:t>
      </w:r>
      <w:r w:rsidR="00670904" w:rsidRPr="002C705C">
        <w:rPr>
          <w:rFonts w:ascii="Arial" w:hAnsi="Arial" w:cs="Arial"/>
          <w:sz w:val="20"/>
        </w:rPr>
        <w:t>, o qual será aplicado em igualdade de condições à totalidade das Debêntures</w:t>
      </w:r>
      <w:r w:rsidR="00312376" w:rsidRPr="002C705C">
        <w:rPr>
          <w:rFonts w:ascii="Arial" w:hAnsi="Arial" w:cs="Arial"/>
          <w:sz w:val="20"/>
        </w:rPr>
        <w:t>.</w:t>
      </w:r>
      <w:bookmarkEnd w:id="29"/>
    </w:p>
    <w:p w14:paraId="7A9850A5" w14:textId="77777777" w:rsidR="008515E8" w:rsidRPr="002C705C" w:rsidRDefault="008515E8"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iCs/>
          <w:sz w:val="20"/>
        </w:rPr>
        <w:t xml:space="preserve">Em </w:t>
      </w:r>
      <w:r w:rsidRPr="002C705C">
        <w:rPr>
          <w:rFonts w:ascii="Arial" w:hAnsi="Arial" w:cs="Arial"/>
          <w:sz w:val="20"/>
        </w:rPr>
        <w:t>atendimento</w:t>
      </w:r>
      <w:r w:rsidRPr="002C705C">
        <w:rPr>
          <w:rFonts w:ascii="Arial" w:hAnsi="Arial" w:cs="Arial"/>
          <w:iCs/>
          <w:sz w:val="20"/>
        </w:rPr>
        <w:t xml:space="preserve"> ao que dispõe a Instrução CVM 476, as Debêntures serão ofertadas a, no máximo, 75 (setenta e cinco) potenciais Investidores Profissionais</w:t>
      </w:r>
      <w:r w:rsidRPr="002C705C">
        <w:rPr>
          <w:rFonts w:ascii="Arial" w:hAnsi="Arial" w:cs="Arial"/>
          <w:sz w:val="20"/>
        </w:rPr>
        <w:t>.</w:t>
      </w:r>
    </w:p>
    <w:p w14:paraId="405AB70A" w14:textId="77777777" w:rsidR="002D7061" w:rsidRPr="002C705C" w:rsidRDefault="00A65F03"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Negociação</w:t>
      </w:r>
      <w:r w:rsidRPr="002C705C">
        <w:rPr>
          <w:rFonts w:ascii="Arial" w:hAnsi="Arial" w:cs="Arial"/>
          <w:sz w:val="20"/>
        </w:rPr>
        <w:t xml:space="preserve">. As Debêntures somente poderão ser negociadas em mercado de balcão organizado e não organizado, exclusivamente por Investidores Qualificados, depois de 90 (noventa) dias contados de cada data de subscrição </w:t>
      </w:r>
      <w:r w:rsidR="00A45AB7" w:rsidRPr="002C705C">
        <w:rPr>
          <w:rFonts w:ascii="Arial" w:hAnsi="Arial" w:cs="Arial"/>
          <w:sz w:val="20"/>
        </w:rPr>
        <w:t xml:space="preserve">das Debêntures </w:t>
      </w:r>
      <w:r w:rsidRPr="002C705C">
        <w:rPr>
          <w:rFonts w:ascii="Arial" w:hAnsi="Arial" w:cs="Arial"/>
          <w:sz w:val="20"/>
        </w:rPr>
        <w:t xml:space="preserve">ou </w:t>
      </w:r>
      <w:r w:rsidRPr="00AC5431">
        <w:rPr>
          <w:rFonts w:ascii="Arial" w:hAnsi="Arial" w:cs="Arial"/>
          <w:sz w:val="20"/>
        </w:rPr>
        <w:t>aquisiçã</w:t>
      </w:r>
      <w:r w:rsidRPr="002C705C">
        <w:rPr>
          <w:rFonts w:ascii="Arial" w:hAnsi="Arial" w:cs="Arial"/>
          <w:i/>
          <w:sz w:val="20"/>
        </w:rPr>
        <w:t>o</w:t>
      </w:r>
      <w:r w:rsidRPr="002C705C">
        <w:rPr>
          <w:rFonts w:ascii="Arial" w:hAnsi="Arial" w:cs="Arial"/>
          <w:sz w:val="20"/>
        </w:rPr>
        <w:t xml:space="preserve"> pelo </w:t>
      </w:r>
      <w:r w:rsidR="008515E8" w:rsidRPr="002C705C">
        <w:rPr>
          <w:rFonts w:ascii="Arial" w:hAnsi="Arial" w:cs="Arial"/>
          <w:sz w:val="20"/>
        </w:rPr>
        <w:t>referido Investidor Profissional</w:t>
      </w:r>
      <w:r w:rsidRPr="002C705C">
        <w:rPr>
          <w:rFonts w:ascii="Arial" w:hAnsi="Arial" w:cs="Arial"/>
          <w:sz w:val="20"/>
        </w:rPr>
        <w:t xml:space="preserve">, nos termos dos artigos 13 a 15, e observado o cumprimento pela </w:t>
      </w:r>
      <w:r w:rsidR="00317F37" w:rsidRPr="002C705C">
        <w:rPr>
          <w:rFonts w:ascii="Arial" w:hAnsi="Arial" w:cs="Arial"/>
          <w:sz w:val="20"/>
        </w:rPr>
        <w:t xml:space="preserve">Companhia </w:t>
      </w:r>
      <w:r w:rsidRPr="002C705C">
        <w:rPr>
          <w:rFonts w:ascii="Arial" w:hAnsi="Arial" w:cs="Arial"/>
          <w:sz w:val="20"/>
        </w:rPr>
        <w:t xml:space="preserve">das obrigações previstas no artigo 17, da Instrução CVM 476. </w:t>
      </w:r>
    </w:p>
    <w:p w14:paraId="732CC017" w14:textId="77777777" w:rsidR="00880FA8" w:rsidRPr="002C705C" w:rsidRDefault="008515E8"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SEXTA – </w:t>
      </w:r>
      <w:r w:rsidR="00540FE5" w:rsidRPr="002C705C">
        <w:rPr>
          <w:rFonts w:ascii="Arial" w:hAnsi="Arial" w:cs="Arial"/>
          <w:b/>
          <w:sz w:val="20"/>
        </w:rPr>
        <w:t>CARACTERÍSTICAS DA EMISSÃO E DAS DEBÊNTURES</w:t>
      </w:r>
    </w:p>
    <w:p w14:paraId="16D21ACF"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Cs/>
          <w:sz w:val="20"/>
          <w:u w:val="single"/>
        </w:rPr>
        <w:t>Número</w:t>
      </w:r>
      <w:r w:rsidRPr="002C705C">
        <w:rPr>
          <w:rFonts w:ascii="Arial" w:hAnsi="Arial" w:cs="Arial"/>
          <w:iCs/>
          <w:sz w:val="20"/>
          <w:u w:val="single"/>
        </w:rPr>
        <w:t xml:space="preserve"> </w:t>
      </w:r>
      <w:r w:rsidRPr="00AC5431">
        <w:rPr>
          <w:rFonts w:ascii="Arial" w:hAnsi="Arial" w:cs="Arial"/>
          <w:iCs/>
          <w:sz w:val="20"/>
          <w:u w:val="single"/>
        </w:rPr>
        <w:t>da Emissão</w:t>
      </w:r>
      <w:r w:rsidRPr="002C705C">
        <w:rPr>
          <w:rFonts w:ascii="Arial" w:hAnsi="Arial" w:cs="Arial"/>
          <w:sz w:val="20"/>
        </w:rPr>
        <w:t>.</w:t>
      </w:r>
      <w:r w:rsidR="00E5615D" w:rsidRPr="002C705C">
        <w:rPr>
          <w:rFonts w:ascii="Arial" w:hAnsi="Arial" w:cs="Arial"/>
          <w:sz w:val="20"/>
        </w:rPr>
        <w:t xml:space="preserve"> </w:t>
      </w:r>
      <w:bookmarkStart w:id="30" w:name="_Ref130282607"/>
      <w:r w:rsidRPr="002C705C">
        <w:rPr>
          <w:rFonts w:ascii="Arial" w:hAnsi="Arial" w:cs="Arial"/>
          <w:sz w:val="20"/>
        </w:rPr>
        <w:t xml:space="preserve">As Debêntures representam a </w:t>
      </w:r>
      <w:r w:rsidR="00886498" w:rsidRPr="002C705C">
        <w:rPr>
          <w:rFonts w:ascii="Arial" w:hAnsi="Arial" w:cs="Arial"/>
          <w:sz w:val="20"/>
        </w:rPr>
        <w:t>4</w:t>
      </w:r>
      <w:r w:rsidR="006C313E" w:rsidRPr="002C705C">
        <w:rPr>
          <w:rFonts w:ascii="Arial" w:hAnsi="Arial" w:cs="Arial"/>
          <w:sz w:val="20"/>
        </w:rPr>
        <w:t xml:space="preserve">ª </w:t>
      </w:r>
      <w:r w:rsidR="00891853" w:rsidRPr="002C705C">
        <w:rPr>
          <w:rFonts w:ascii="Arial" w:hAnsi="Arial" w:cs="Arial"/>
          <w:sz w:val="20"/>
        </w:rPr>
        <w:t>(</w:t>
      </w:r>
      <w:r w:rsidR="00886498" w:rsidRPr="002C705C">
        <w:rPr>
          <w:rFonts w:ascii="Arial" w:hAnsi="Arial" w:cs="Arial"/>
          <w:sz w:val="20"/>
        </w:rPr>
        <w:t>quarta</w:t>
      </w:r>
      <w:r w:rsidR="00891853" w:rsidRPr="002C705C">
        <w:rPr>
          <w:rFonts w:ascii="Arial" w:hAnsi="Arial" w:cs="Arial"/>
          <w:sz w:val="20"/>
        </w:rPr>
        <w:t xml:space="preserve">) </w:t>
      </w:r>
      <w:r w:rsidR="00F67FEE" w:rsidRPr="002C705C">
        <w:rPr>
          <w:rFonts w:ascii="Arial" w:hAnsi="Arial" w:cs="Arial"/>
          <w:sz w:val="20"/>
        </w:rPr>
        <w:t>e</w:t>
      </w:r>
      <w:r w:rsidR="00933917" w:rsidRPr="002C705C">
        <w:rPr>
          <w:rFonts w:ascii="Arial" w:hAnsi="Arial" w:cs="Arial"/>
          <w:sz w:val="20"/>
        </w:rPr>
        <w:t>missão</w:t>
      </w:r>
      <w:r w:rsidRPr="002C705C">
        <w:rPr>
          <w:rFonts w:ascii="Arial" w:hAnsi="Arial" w:cs="Arial"/>
          <w:sz w:val="20"/>
        </w:rPr>
        <w:t xml:space="preserve"> de debêntures da Companhia.</w:t>
      </w:r>
    </w:p>
    <w:p w14:paraId="155B32C5"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Cs/>
          <w:sz w:val="20"/>
          <w:u w:val="single"/>
        </w:rPr>
        <w:t>Valor</w:t>
      </w:r>
      <w:r w:rsidRPr="002C705C">
        <w:rPr>
          <w:rFonts w:ascii="Arial" w:hAnsi="Arial" w:cs="Arial"/>
          <w:iCs/>
          <w:sz w:val="20"/>
          <w:u w:val="single"/>
        </w:rPr>
        <w:t xml:space="preserve"> Total da Emissão</w:t>
      </w:r>
      <w:r w:rsidRPr="002C705C">
        <w:rPr>
          <w:rFonts w:ascii="Arial" w:hAnsi="Arial" w:cs="Arial"/>
          <w:sz w:val="20"/>
        </w:rPr>
        <w:t>.</w:t>
      </w:r>
      <w:r w:rsidR="00E5615D" w:rsidRPr="002C705C">
        <w:rPr>
          <w:rFonts w:ascii="Arial" w:hAnsi="Arial" w:cs="Arial"/>
          <w:sz w:val="20"/>
        </w:rPr>
        <w:t xml:space="preserve"> </w:t>
      </w:r>
      <w:r w:rsidRPr="002C705C">
        <w:rPr>
          <w:rFonts w:ascii="Arial" w:hAnsi="Arial" w:cs="Arial"/>
          <w:sz w:val="20"/>
        </w:rPr>
        <w:t xml:space="preserve">O </w:t>
      </w:r>
      <w:r w:rsidR="001A5455" w:rsidRPr="002C705C">
        <w:rPr>
          <w:rFonts w:ascii="Arial" w:hAnsi="Arial" w:cs="Arial"/>
          <w:sz w:val="20"/>
        </w:rPr>
        <w:t xml:space="preserve">Valor Total </w:t>
      </w:r>
      <w:r w:rsidRPr="002C705C">
        <w:rPr>
          <w:rFonts w:ascii="Arial" w:hAnsi="Arial" w:cs="Arial"/>
          <w:sz w:val="20"/>
        </w:rPr>
        <w:t xml:space="preserve">da </w:t>
      </w:r>
      <w:r w:rsidR="001A5455" w:rsidRPr="002C705C">
        <w:rPr>
          <w:rFonts w:ascii="Arial" w:hAnsi="Arial" w:cs="Arial"/>
          <w:sz w:val="20"/>
        </w:rPr>
        <w:t xml:space="preserve">Emissão </w:t>
      </w:r>
      <w:r w:rsidR="00696667" w:rsidRPr="002C705C">
        <w:rPr>
          <w:rFonts w:ascii="Arial" w:hAnsi="Arial" w:cs="Arial"/>
          <w:sz w:val="20"/>
        </w:rPr>
        <w:t>será</w:t>
      </w:r>
      <w:r w:rsidRPr="002C705C">
        <w:rPr>
          <w:rFonts w:ascii="Arial" w:hAnsi="Arial" w:cs="Arial"/>
          <w:sz w:val="20"/>
        </w:rPr>
        <w:t xml:space="preserve"> de</w:t>
      </w:r>
      <w:r w:rsidR="006C313E" w:rsidRPr="002C705C">
        <w:rPr>
          <w:rFonts w:ascii="Arial" w:hAnsi="Arial" w:cs="Arial"/>
          <w:sz w:val="20"/>
        </w:rPr>
        <w:t xml:space="preserve"> </w:t>
      </w:r>
      <w:bookmarkStart w:id="31" w:name="_Hlk492662759"/>
      <w:r w:rsidR="00F61218" w:rsidRPr="002C705C">
        <w:rPr>
          <w:rFonts w:ascii="Arial" w:hAnsi="Arial" w:cs="Arial"/>
          <w:sz w:val="20"/>
        </w:rPr>
        <w:t>R$</w:t>
      </w:r>
      <w:r w:rsidR="008515E8" w:rsidRPr="002C705C">
        <w:rPr>
          <w:rFonts w:ascii="Arial" w:hAnsi="Arial" w:cs="Arial"/>
          <w:sz w:val="20"/>
        </w:rPr>
        <w:t>300</w:t>
      </w:r>
      <w:r w:rsidR="00E70FBC" w:rsidRPr="002C705C">
        <w:rPr>
          <w:rFonts w:ascii="Arial" w:hAnsi="Arial" w:cs="Arial"/>
          <w:sz w:val="20"/>
        </w:rPr>
        <w:t>.000.000,00 (</w:t>
      </w:r>
      <w:r w:rsidR="008515E8" w:rsidRPr="002C705C">
        <w:rPr>
          <w:rFonts w:ascii="Arial" w:hAnsi="Arial" w:cs="Arial"/>
          <w:sz w:val="20"/>
        </w:rPr>
        <w:t xml:space="preserve">trezentos </w:t>
      </w:r>
      <w:r w:rsidR="00E70FBC" w:rsidRPr="002C705C">
        <w:rPr>
          <w:rFonts w:ascii="Arial" w:hAnsi="Arial" w:cs="Arial"/>
          <w:sz w:val="20"/>
        </w:rPr>
        <w:t>milhões de reais</w:t>
      </w:r>
      <w:bookmarkEnd w:id="31"/>
      <w:r w:rsidR="005A3EB9" w:rsidRPr="002C705C">
        <w:rPr>
          <w:rFonts w:ascii="Arial" w:hAnsi="Arial" w:cs="Arial"/>
          <w:sz w:val="20"/>
        </w:rPr>
        <w:t>)</w:t>
      </w:r>
      <w:r w:rsidR="00C2481D" w:rsidRPr="002C705C">
        <w:rPr>
          <w:rFonts w:ascii="Arial" w:hAnsi="Arial" w:cs="Arial"/>
          <w:sz w:val="20"/>
        </w:rPr>
        <w:t>, na Data de Emissão</w:t>
      </w:r>
      <w:bookmarkEnd w:id="30"/>
      <w:r w:rsidR="00EC6F6B" w:rsidRPr="002C705C">
        <w:rPr>
          <w:rFonts w:ascii="Arial" w:hAnsi="Arial" w:cs="Arial"/>
          <w:sz w:val="20"/>
        </w:rPr>
        <w:t>.</w:t>
      </w:r>
    </w:p>
    <w:p w14:paraId="66B7728D"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32" w:name="_Ref130282609"/>
      <w:bookmarkStart w:id="33" w:name="_Ref191891558"/>
      <w:bookmarkStart w:id="34" w:name="_Ref310951543"/>
      <w:r w:rsidRPr="002C705C">
        <w:rPr>
          <w:rFonts w:ascii="Arial" w:hAnsi="Arial" w:cs="Arial"/>
          <w:iCs/>
          <w:sz w:val="20"/>
          <w:u w:val="single"/>
        </w:rPr>
        <w:t>Quantidade</w:t>
      </w:r>
      <w:r w:rsidRPr="002C705C">
        <w:rPr>
          <w:rFonts w:ascii="Arial" w:hAnsi="Arial" w:cs="Arial"/>
          <w:sz w:val="20"/>
        </w:rPr>
        <w:t>.</w:t>
      </w:r>
      <w:r w:rsidR="00E5615D" w:rsidRPr="002C705C">
        <w:rPr>
          <w:rFonts w:ascii="Arial" w:hAnsi="Arial" w:cs="Arial"/>
          <w:sz w:val="20"/>
        </w:rPr>
        <w:t xml:space="preserve"> </w:t>
      </w:r>
      <w:r w:rsidRPr="002C705C">
        <w:rPr>
          <w:rFonts w:ascii="Arial" w:hAnsi="Arial" w:cs="Arial"/>
          <w:sz w:val="20"/>
        </w:rPr>
        <w:t>Serão emitidas</w:t>
      </w:r>
      <w:r w:rsidR="00831B0F" w:rsidRPr="002C705C">
        <w:rPr>
          <w:rFonts w:ascii="Arial" w:hAnsi="Arial" w:cs="Arial"/>
          <w:sz w:val="20"/>
        </w:rPr>
        <w:t xml:space="preserve"> </w:t>
      </w:r>
      <w:bookmarkStart w:id="35" w:name="_Hlk492662734"/>
      <w:r w:rsidR="00735BCE" w:rsidRPr="00AC5431">
        <w:rPr>
          <w:rFonts w:ascii="Arial" w:hAnsi="Arial" w:cs="Arial"/>
          <w:sz w:val="20"/>
        </w:rPr>
        <w:t>300.000</w:t>
      </w:r>
      <w:r w:rsidR="00C34F74" w:rsidRPr="00AC5431">
        <w:rPr>
          <w:rFonts w:ascii="Arial" w:hAnsi="Arial" w:cs="Arial"/>
          <w:sz w:val="20"/>
        </w:rPr>
        <w:t xml:space="preserve"> </w:t>
      </w:r>
      <w:r w:rsidR="00E70FBC" w:rsidRPr="00AC5431">
        <w:rPr>
          <w:rFonts w:ascii="Arial" w:hAnsi="Arial" w:cs="Arial"/>
          <w:sz w:val="20"/>
        </w:rPr>
        <w:t>(</w:t>
      </w:r>
      <w:r w:rsidR="00735BCE" w:rsidRPr="002C705C">
        <w:rPr>
          <w:rFonts w:ascii="Arial" w:hAnsi="Arial" w:cs="Arial"/>
          <w:sz w:val="20"/>
        </w:rPr>
        <w:t>trezentos</w:t>
      </w:r>
      <w:r w:rsidR="00735BCE" w:rsidRPr="00AC5431">
        <w:rPr>
          <w:rFonts w:ascii="Arial" w:hAnsi="Arial" w:cs="Arial"/>
          <w:sz w:val="20"/>
        </w:rPr>
        <w:t xml:space="preserve"> mil</w:t>
      </w:r>
      <w:r w:rsidR="00C34F74" w:rsidRPr="002C705C">
        <w:rPr>
          <w:rFonts w:ascii="Arial" w:hAnsi="Arial" w:cs="Arial"/>
          <w:sz w:val="20"/>
        </w:rPr>
        <w:t>)</w:t>
      </w:r>
      <w:r w:rsidR="00E70FBC" w:rsidRPr="002C705C">
        <w:rPr>
          <w:rFonts w:ascii="Arial" w:hAnsi="Arial" w:cs="Arial"/>
          <w:sz w:val="20"/>
        </w:rPr>
        <w:t xml:space="preserve"> </w:t>
      </w:r>
      <w:bookmarkEnd w:id="35"/>
      <w:r w:rsidR="00232EB1" w:rsidRPr="002C705C">
        <w:rPr>
          <w:rFonts w:ascii="Arial" w:hAnsi="Arial" w:cs="Arial"/>
          <w:sz w:val="20"/>
        </w:rPr>
        <w:t>Debêntures</w:t>
      </w:r>
      <w:bookmarkEnd w:id="32"/>
      <w:bookmarkEnd w:id="33"/>
      <w:bookmarkEnd w:id="34"/>
      <w:r w:rsidR="00532FAA" w:rsidRPr="002C705C">
        <w:rPr>
          <w:rFonts w:ascii="Arial" w:hAnsi="Arial" w:cs="Arial"/>
          <w:sz w:val="20"/>
        </w:rPr>
        <w:t xml:space="preserve">, podendo referida quantidade ser alterada </w:t>
      </w:r>
      <w:r w:rsidR="001F7809" w:rsidRPr="002C705C">
        <w:rPr>
          <w:rFonts w:ascii="Arial" w:hAnsi="Arial" w:cs="Arial"/>
          <w:sz w:val="20"/>
        </w:rPr>
        <w:t>para fins de cumprimento da Razão de Garantia.</w:t>
      </w:r>
    </w:p>
    <w:p w14:paraId="26B273E6" w14:textId="77777777" w:rsidR="00880FA8" w:rsidRPr="002C705C" w:rsidRDefault="00F67FEE"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36" w:name="_Ref264653613"/>
      <w:r w:rsidRPr="002C705C">
        <w:rPr>
          <w:rFonts w:ascii="Arial" w:hAnsi="Arial" w:cs="Arial"/>
          <w:iCs/>
          <w:sz w:val="20"/>
          <w:u w:val="single"/>
        </w:rPr>
        <w:t>Valor Nominal Unitário</w:t>
      </w:r>
      <w:r w:rsidRPr="002C705C">
        <w:rPr>
          <w:rFonts w:ascii="Arial" w:hAnsi="Arial" w:cs="Arial"/>
          <w:iCs/>
          <w:sz w:val="20"/>
        </w:rPr>
        <w:t>.</w:t>
      </w:r>
      <w:r w:rsidR="00CD561F" w:rsidRPr="002C705C">
        <w:rPr>
          <w:rFonts w:ascii="Arial" w:hAnsi="Arial" w:cs="Arial"/>
          <w:iCs/>
          <w:sz w:val="20"/>
        </w:rPr>
        <w:t xml:space="preserve"> </w:t>
      </w:r>
      <w:r w:rsidR="00B3025F" w:rsidRPr="002C705C">
        <w:rPr>
          <w:rFonts w:ascii="Arial" w:hAnsi="Arial" w:cs="Arial"/>
          <w:sz w:val="20"/>
        </w:rPr>
        <w:t xml:space="preserve">As </w:t>
      </w:r>
      <w:r w:rsidR="00D301F4" w:rsidRPr="002C705C">
        <w:rPr>
          <w:rFonts w:ascii="Arial" w:hAnsi="Arial" w:cs="Arial"/>
          <w:sz w:val="20"/>
        </w:rPr>
        <w:t xml:space="preserve">Debêntures </w:t>
      </w:r>
      <w:r w:rsidR="00B3025F" w:rsidRPr="002C705C">
        <w:rPr>
          <w:rFonts w:ascii="Arial" w:hAnsi="Arial" w:cs="Arial"/>
          <w:sz w:val="20"/>
        </w:rPr>
        <w:t xml:space="preserve">terão </w:t>
      </w:r>
      <w:r w:rsidRPr="002C705C">
        <w:rPr>
          <w:rFonts w:ascii="Arial" w:hAnsi="Arial" w:cs="Arial"/>
          <w:sz w:val="20"/>
        </w:rPr>
        <w:t>valor nominal unitário</w:t>
      </w:r>
      <w:r w:rsidR="00880FA8" w:rsidRPr="002C705C">
        <w:rPr>
          <w:rFonts w:ascii="Arial" w:hAnsi="Arial" w:cs="Arial"/>
          <w:sz w:val="20"/>
        </w:rPr>
        <w:t xml:space="preserve"> de </w:t>
      </w:r>
      <w:r w:rsidR="00232EB1" w:rsidRPr="00AC5431">
        <w:rPr>
          <w:rFonts w:ascii="Arial" w:hAnsi="Arial" w:cs="Arial"/>
          <w:sz w:val="20"/>
        </w:rPr>
        <w:t>R$</w:t>
      </w:r>
      <w:r w:rsidR="00C34F74" w:rsidRPr="002C705C">
        <w:rPr>
          <w:rFonts w:ascii="Arial" w:hAnsi="Arial" w:cs="Arial"/>
          <w:sz w:val="20"/>
        </w:rPr>
        <w:t> </w:t>
      </w:r>
      <w:r w:rsidR="00E70FBC" w:rsidRPr="00AC5431">
        <w:rPr>
          <w:rFonts w:ascii="Arial" w:hAnsi="Arial" w:cs="Arial"/>
          <w:sz w:val="20"/>
        </w:rPr>
        <w:t>1.000,00 (um mil reais</w:t>
      </w:r>
      <w:r w:rsidR="00232EB1" w:rsidRPr="002C705C">
        <w:rPr>
          <w:rFonts w:ascii="Arial" w:hAnsi="Arial" w:cs="Arial"/>
          <w:sz w:val="20"/>
        </w:rPr>
        <w:t>)</w:t>
      </w:r>
      <w:r w:rsidR="0002524C" w:rsidRPr="002C705C">
        <w:rPr>
          <w:rFonts w:ascii="Arial" w:hAnsi="Arial" w:cs="Arial"/>
          <w:sz w:val="20"/>
        </w:rPr>
        <w:t xml:space="preserve">, </w:t>
      </w:r>
      <w:r w:rsidR="00C2481D" w:rsidRPr="002C705C">
        <w:rPr>
          <w:rFonts w:ascii="Arial" w:hAnsi="Arial" w:cs="Arial"/>
          <w:sz w:val="20"/>
        </w:rPr>
        <w:t xml:space="preserve">na Data de </w:t>
      </w:r>
      <w:r w:rsidR="00C2481D" w:rsidRPr="00AC5431">
        <w:rPr>
          <w:rFonts w:ascii="Arial" w:hAnsi="Arial" w:cs="Arial"/>
          <w:sz w:val="20"/>
        </w:rPr>
        <w:t>Emissão</w:t>
      </w:r>
      <w:r w:rsidR="003B1DA4" w:rsidRPr="002C705C">
        <w:rPr>
          <w:rFonts w:ascii="Arial" w:hAnsi="Arial" w:cs="Arial"/>
          <w:sz w:val="20"/>
        </w:rPr>
        <w:t>.</w:t>
      </w:r>
      <w:bookmarkEnd w:id="36"/>
    </w:p>
    <w:p w14:paraId="27150EE1"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37" w:name="_Ref137548372"/>
      <w:bookmarkStart w:id="38" w:name="_Ref168458019"/>
      <w:bookmarkStart w:id="39" w:name="_Ref191891571"/>
      <w:bookmarkStart w:id="40" w:name="_Ref130363099"/>
      <w:r w:rsidRPr="002C705C">
        <w:rPr>
          <w:rFonts w:ascii="Arial" w:hAnsi="Arial" w:cs="Arial"/>
          <w:iCs/>
          <w:sz w:val="20"/>
          <w:u w:val="single"/>
        </w:rPr>
        <w:t>Séries</w:t>
      </w:r>
      <w:r w:rsidRPr="002C705C">
        <w:rPr>
          <w:rFonts w:ascii="Arial" w:hAnsi="Arial" w:cs="Arial"/>
          <w:sz w:val="20"/>
        </w:rPr>
        <w:t>.</w:t>
      </w:r>
      <w:r w:rsidR="00E5615D" w:rsidRPr="002C705C">
        <w:rPr>
          <w:rFonts w:ascii="Arial" w:hAnsi="Arial" w:cs="Arial"/>
          <w:sz w:val="20"/>
        </w:rPr>
        <w:t xml:space="preserve"> </w:t>
      </w:r>
      <w:bookmarkEnd w:id="37"/>
      <w:r w:rsidR="003E7A6F" w:rsidRPr="002C705C">
        <w:rPr>
          <w:rFonts w:ascii="Arial" w:hAnsi="Arial" w:cs="Arial"/>
          <w:sz w:val="20"/>
        </w:rPr>
        <w:t>A Emissão será realizada em uma única série</w:t>
      </w:r>
      <w:r w:rsidR="00FF5851" w:rsidRPr="002C705C">
        <w:rPr>
          <w:rFonts w:ascii="Arial" w:hAnsi="Arial" w:cs="Arial"/>
          <w:sz w:val="20"/>
        </w:rPr>
        <w:t>.</w:t>
      </w:r>
      <w:bookmarkEnd w:id="38"/>
      <w:bookmarkEnd w:id="39"/>
    </w:p>
    <w:bookmarkEnd w:id="40"/>
    <w:p w14:paraId="6DE89CC9"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Forma</w:t>
      </w:r>
      <w:r w:rsidR="00E01DC7" w:rsidRPr="002C705C">
        <w:rPr>
          <w:rFonts w:ascii="Arial" w:hAnsi="Arial" w:cs="Arial"/>
          <w:iCs/>
          <w:sz w:val="20"/>
          <w:u w:val="single"/>
        </w:rPr>
        <w:t xml:space="preserve"> e Comprovação de Titularidade</w:t>
      </w:r>
      <w:r w:rsidRPr="002C705C">
        <w:rPr>
          <w:rFonts w:ascii="Arial" w:hAnsi="Arial" w:cs="Arial"/>
          <w:sz w:val="20"/>
        </w:rPr>
        <w:t>.</w:t>
      </w:r>
      <w:r w:rsidR="00E5615D" w:rsidRPr="002C705C">
        <w:rPr>
          <w:rFonts w:ascii="Arial" w:hAnsi="Arial" w:cs="Arial"/>
          <w:sz w:val="20"/>
        </w:rPr>
        <w:t xml:space="preserve"> </w:t>
      </w:r>
      <w:r w:rsidR="00312376" w:rsidRPr="002C705C">
        <w:rPr>
          <w:rFonts w:ascii="Arial" w:hAnsi="Arial" w:cs="Arial"/>
          <w:sz w:val="20"/>
        </w:rPr>
        <w:t xml:space="preserve">As Debêntures são nominativas, escriturais, sem emissão de </w:t>
      </w:r>
      <w:r w:rsidR="005A315C" w:rsidRPr="002C705C">
        <w:rPr>
          <w:rFonts w:ascii="Arial" w:hAnsi="Arial" w:cs="Arial"/>
          <w:sz w:val="20"/>
        </w:rPr>
        <w:t xml:space="preserve">cártulas ou </w:t>
      </w:r>
      <w:r w:rsidR="00312376" w:rsidRPr="002C705C">
        <w:rPr>
          <w:rFonts w:ascii="Arial" w:hAnsi="Arial" w:cs="Arial"/>
          <w:sz w:val="20"/>
        </w:rPr>
        <w:t xml:space="preserve">certificados. Para todos os fins de direito, a titularidade das Debêntures será comprovada </w:t>
      </w:r>
      <w:r w:rsidR="00F03210" w:rsidRPr="002C705C">
        <w:rPr>
          <w:rFonts w:ascii="Arial" w:hAnsi="Arial" w:cs="Arial"/>
          <w:sz w:val="20"/>
        </w:rPr>
        <w:t>pelo extrato da</w:t>
      </w:r>
      <w:r w:rsidR="00670904" w:rsidRPr="002C705C">
        <w:rPr>
          <w:rFonts w:ascii="Arial" w:hAnsi="Arial" w:cs="Arial"/>
          <w:sz w:val="20"/>
        </w:rPr>
        <w:t>s Debêntures</w:t>
      </w:r>
      <w:r w:rsidR="00F03210" w:rsidRPr="002C705C">
        <w:rPr>
          <w:rFonts w:ascii="Arial" w:hAnsi="Arial" w:cs="Arial"/>
          <w:sz w:val="20"/>
        </w:rPr>
        <w:t xml:space="preserve"> emitido pelo Escriturador e, adicionalmente, para as Debêntures custodiadas eletronicamente na B3, será expedido por ela, extrato em nome do</w:t>
      </w:r>
      <w:r w:rsidR="00FA1040" w:rsidRPr="002C705C">
        <w:rPr>
          <w:rFonts w:ascii="Arial" w:hAnsi="Arial" w:cs="Arial"/>
          <w:sz w:val="20"/>
        </w:rPr>
        <w:t>s</w:t>
      </w:r>
      <w:r w:rsidR="00F03210"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00F03210" w:rsidRPr="002C705C">
        <w:rPr>
          <w:rFonts w:ascii="Arial" w:hAnsi="Arial" w:cs="Arial"/>
          <w:sz w:val="20"/>
        </w:rPr>
        <w:t xml:space="preserve"> que servirá como comprovante de titularidade de tais Debêntures.</w:t>
      </w:r>
    </w:p>
    <w:p w14:paraId="0FD3BD10" w14:textId="36DBBD88" w:rsidR="00F03210" w:rsidRPr="002C705C" w:rsidRDefault="00B73C0D"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lastRenderedPageBreak/>
        <w:t xml:space="preserve">Agente de Liquidação </w:t>
      </w:r>
      <w:r w:rsidR="002303DA" w:rsidRPr="002C705C">
        <w:rPr>
          <w:rFonts w:ascii="Arial" w:hAnsi="Arial" w:cs="Arial"/>
          <w:iCs/>
          <w:sz w:val="20"/>
          <w:u w:val="single"/>
        </w:rPr>
        <w:t>e Escriturador</w:t>
      </w:r>
      <w:r w:rsidR="002303DA" w:rsidRPr="002C705C">
        <w:rPr>
          <w:rFonts w:ascii="Arial" w:hAnsi="Arial" w:cs="Arial"/>
          <w:sz w:val="20"/>
        </w:rPr>
        <w:t xml:space="preserve">. </w:t>
      </w:r>
      <w:r w:rsidR="008B599D" w:rsidRPr="002C705C">
        <w:rPr>
          <w:rFonts w:ascii="Arial" w:hAnsi="Arial" w:cs="Arial"/>
          <w:sz w:val="20"/>
        </w:rPr>
        <w:t>A instituição financeira</w:t>
      </w:r>
      <w:r w:rsidR="002303DA" w:rsidRPr="002C705C">
        <w:rPr>
          <w:rFonts w:ascii="Arial" w:hAnsi="Arial" w:cs="Arial"/>
          <w:sz w:val="20"/>
        </w:rPr>
        <w:t xml:space="preserve"> liquidante</w:t>
      </w:r>
      <w:r w:rsidR="008B599D" w:rsidRPr="002C705C">
        <w:rPr>
          <w:rFonts w:ascii="Arial" w:hAnsi="Arial" w:cs="Arial"/>
          <w:sz w:val="20"/>
        </w:rPr>
        <w:t xml:space="preserve"> e </w:t>
      </w:r>
      <w:r w:rsidRPr="002C705C">
        <w:rPr>
          <w:rFonts w:ascii="Arial" w:hAnsi="Arial" w:cs="Arial"/>
          <w:sz w:val="20"/>
        </w:rPr>
        <w:t xml:space="preserve">o </w:t>
      </w:r>
      <w:r w:rsidR="008B599D" w:rsidRPr="002C705C">
        <w:rPr>
          <w:rFonts w:ascii="Arial" w:hAnsi="Arial" w:cs="Arial"/>
          <w:sz w:val="20"/>
        </w:rPr>
        <w:t>escriturador</w:t>
      </w:r>
      <w:r w:rsidR="002303DA" w:rsidRPr="002C705C">
        <w:rPr>
          <w:rFonts w:ascii="Arial" w:hAnsi="Arial" w:cs="Arial"/>
          <w:sz w:val="20"/>
        </w:rPr>
        <w:t xml:space="preserve"> das Debêntures será </w:t>
      </w:r>
      <w:r w:rsidR="00910871" w:rsidRPr="002C705C">
        <w:rPr>
          <w:rFonts w:ascii="Arial" w:hAnsi="Arial" w:cs="Arial"/>
          <w:sz w:val="20"/>
        </w:rPr>
        <w:t xml:space="preserve">o </w:t>
      </w:r>
      <w:r w:rsidR="00C86B1F" w:rsidRPr="002C705C">
        <w:rPr>
          <w:rFonts w:ascii="Arial" w:hAnsi="Arial" w:cs="Arial"/>
          <w:sz w:val="20"/>
        </w:rPr>
        <w:t>Agente de Liquidação</w:t>
      </w:r>
      <w:r w:rsidR="00AA0F73">
        <w:rPr>
          <w:rFonts w:ascii="Arial" w:hAnsi="Arial" w:cs="Arial"/>
          <w:sz w:val="20"/>
        </w:rPr>
        <w:t xml:space="preserve"> e Escriturador, respectivamente, conforme definições acima</w:t>
      </w:r>
      <w:r w:rsidR="009512DD" w:rsidRPr="002C705C">
        <w:rPr>
          <w:rFonts w:ascii="Arial" w:hAnsi="Arial" w:cs="Arial"/>
          <w:sz w:val="20"/>
        </w:rPr>
        <w:t>.</w:t>
      </w:r>
    </w:p>
    <w:p w14:paraId="4908D3F9"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Conversibilidade</w:t>
      </w:r>
      <w:r w:rsidRPr="002C705C">
        <w:rPr>
          <w:rFonts w:ascii="Arial" w:hAnsi="Arial" w:cs="Arial"/>
          <w:sz w:val="20"/>
        </w:rPr>
        <w:t>.</w:t>
      </w:r>
      <w:r w:rsidR="00E5615D" w:rsidRPr="002C705C">
        <w:rPr>
          <w:rFonts w:ascii="Arial" w:hAnsi="Arial" w:cs="Arial"/>
          <w:sz w:val="20"/>
        </w:rPr>
        <w:t xml:space="preserve"> </w:t>
      </w:r>
      <w:r w:rsidRPr="002C705C">
        <w:rPr>
          <w:rFonts w:ascii="Arial" w:hAnsi="Arial" w:cs="Arial"/>
          <w:sz w:val="20"/>
        </w:rPr>
        <w:t>As Debêntures</w:t>
      </w:r>
      <w:r w:rsidR="00625A6C" w:rsidRPr="002C705C">
        <w:rPr>
          <w:rFonts w:ascii="Arial" w:hAnsi="Arial" w:cs="Arial"/>
          <w:sz w:val="20"/>
        </w:rPr>
        <w:t xml:space="preserve"> são simples e</w:t>
      </w:r>
      <w:r w:rsidRPr="002C705C">
        <w:rPr>
          <w:rFonts w:ascii="Arial" w:hAnsi="Arial" w:cs="Arial"/>
          <w:sz w:val="20"/>
        </w:rPr>
        <w:t xml:space="preserve"> não serão conversíveis em ações</w:t>
      </w:r>
      <w:r w:rsidR="00577853" w:rsidRPr="002C705C">
        <w:rPr>
          <w:rFonts w:ascii="Arial" w:hAnsi="Arial" w:cs="Arial"/>
          <w:sz w:val="20"/>
        </w:rPr>
        <w:t xml:space="preserve"> de emissão da Companhia</w:t>
      </w:r>
      <w:r w:rsidRPr="002C705C">
        <w:rPr>
          <w:rFonts w:ascii="Arial" w:hAnsi="Arial" w:cs="Arial"/>
          <w:sz w:val="20"/>
        </w:rPr>
        <w:t>.</w:t>
      </w:r>
    </w:p>
    <w:p w14:paraId="72B8C408" w14:textId="62717E5C" w:rsidR="00D8160A"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Espécie</w:t>
      </w:r>
      <w:r w:rsidRPr="002C705C">
        <w:rPr>
          <w:rFonts w:ascii="Arial" w:hAnsi="Arial" w:cs="Arial"/>
          <w:sz w:val="20"/>
        </w:rPr>
        <w:t>.</w:t>
      </w:r>
      <w:r w:rsidR="00E5615D" w:rsidRPr="002C705C">
        <w:rPr>
          <w:rFonts w:ascii="Arial" w:hAnsi="Arial" w:cs="Arial"/>
          <w:sz w:val="20"/>
        </w:rPr>
        <w:t xml:space="preserve"> </w:t>
      </w:r>
      <w:r w:rsidR="002326E9" w:rsidRPr="002C705C">
        <w:rPr>
          <w:rFonts w:ascii="Arial" w:hAnsi="Arial" w:cs="Arial"/>
          <w:sz w:val="20"/>
        </w:rPr>
        <w:t xml:space="preserve">As Debêntures serão da espécie quirografária, nos termos do artigo 58 da Lei das Sociedades por Ações e serão automaticamente convoladas em espécie com garantia real, independentemente da celebração de qualquer aditamento à presente Escritura de Emissão, no momento em que forem constituídas as garantias previstas na Cláusula 6.11., nos termos dos respectivos Contratos de Garantia. Sem prejuízo do </w:t>
      </w:r>
      <w:r w:rsidR="0058751B" w:rsidRPr="002C705C">
        <w:rPr>
          <w:rFonts w:ascii="Arial" w:hAnsi="Arial" w:cs="Arial"/>
          <w:sz w:val="20"/>
        </w:rPr>
        <w:t xml:space="preserve">disposto </w:t>
      </w:r>
      <w:r w:rsidR="002326E9" w:rsidRPr="002C705C">
        <w:rPr>
          <w:rFonts w:ascii="Arial" w:hAnsi="Arial" w:cs="Arial"/>
          <w:sz w:val="20"/>
        </w:rPr>
        <w:t>acima, quando do registro da primeira Garantia Real, este instrumento será aditado única e exclusivamente para inclusão de uma cláusula determinando que, a partir do respectivo registro, as Debêntures passa</w:t>
      </w:r>
      <w:r w:rsidR="00EC6F6B" w:rsidRPr="002C705C">
        <w:rPr>
          <w:rFonts w:ascii="Arial" w:hAnsi="Arial" w:cs="Arial"/>
          <w:sz w:val="20"/>
        </w:rPr>
        <w:t xml:space="preserve">ram efetivamente a contar </w:t>
      </w:r>
      <w:r w:rsidR="002326E9" w:rsidRPr="002C705C">
        <w:rPr>
          <w:rFonts w:ascii="Arial" w:hAnsi="Arial" w:cs="Arial"/>
          <w:sz w:val="20"/>
        </w:rPr>
        <w:t>com Garantia Real, nos moldes da minuta constante no Anexo II, sendo certo que (i) os demais termos deste instrumento permanecerão inalterados; e (ii) não será necessário realizar Assembleia para aprovação do referido aditamento</w:t>
      </w:r>
      <w:r w:rsidR="00AA0F73">
        <w:rPr>
          <w:rFonts w:ascii="Arial" w:hAnsi="Arial" w:cs="Arial"/>
          <w:sz w:val="20"/>
        </w:rPr>
        <w:t xml:space="preserve">, a ser realizado exclusivamente para convolação da espécie </w:t>
      </w:r>
      <w:r w:rsidR="00AA0F73" w:rsidRPr="0049042A">
        <w:rPr>
          <w:rFonts w:ascii="Arial" w:hAnsi="Arial" w:cs="Arial"/>
          <w:sz w:val="20"/>
        </w:rPr>
        <w:t xml:space="preserve">das </w:t>
      </w:r>
      <w:r w:rsidR="00AA0F73">
        <w:rPr>
          <w:rFonts w:ascii="Arial" w:hAnsi="Arial" w:cs="Arial"/>
          <w:sz w:val="20"/>
        </w:rPr>
        <w:t>Debêntures</w:t>
      </w:r>
      <w:r w:rsidR="002326E9" w:rsidRPr="002C705C">
        <w:rPr>
          <w:rFonts w:ascii="Arial" w:hAnsi="Arial" w:cs="Arial"/>
          <w:sz w:val="20"/>
        </w:rPr>
        <w:t>.</w:t>
      </w:r>
    </w:p>
    <w:p w14:paraId="3545592C" w14:textId="77777777" w:rsidR="0071267B" w:rsidRPr="002C705C" w:rsidRDefault="0071267B"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Obrigações Garantidas</w:t>
      </w:r>
      <w:r w:rsidR="00705437" w:rsidRPr="002C705C">
        <w:rPr>
          <w:rFonts w:ascii="Arial" w:hAnsi="Arial" w:cs="Arial"/>
          <w:sz w:val="20"/>
        </w:rPr>
        <w:t>.</w:t>
      </w:r>
      <w:r w:rsidRPr="002C705C">
        <w:rPr>
          <w:rFonts w:ascii="Arial" w:hAnsi="Arial" w:cs="Arial"/>
          <w:sz w:val="20"/>
        </w:rPr>
        <w:t xml:space="preserve"> Todas e quaisquer obrigações principais e acessórias, presente e futuras, assumidas pela Companhia no presente </w:t>
      </w:r>
      <w:r w:rsidR="00C34F74" w:rsidRPr="002C705C">
        <w:rPr>
          <w:rFonts w:ascii="Arial" w:hAnsi="Arial" w:cs="Arial"/>
          <w:sz w:val="20"/>
        </w:rPr>
        <w:t>instrumento</w:t>
      </w:r>
      <w:r w:rsidRPr="002C705C">
        <w:rPr>
          <w:rFonts w:ascii="Arial" w:hAnsi="Arial" w:cs="Arial"/>
          <w:sz w:val="20"/>
        </w:rPr>
        <w:t xml:space="preserve">, incluindo, mas sem limitação (a) aquelas relativas ao integral e pontual pagamento do Valor Total da Emissão, da Remuneração, dos Encargos Moratórios  e dos demais encargos relativos às Debêntures, incluindo a remuneração dos prestadores de serviço da Emissão, que incluem, não se limitam, conforme aplicável, ao Escriturador, </w:t>
      </w:r>
      <w:r w:rsidR="00C86B1F" w:rsidRPr="002C705C">
        <w:rPr>
          <w:rFonts w:ascii="Arial" w:hAnsi="Arial" w:cs="Arial"/>
          <w:sz w:val="20"/>
        </w:rPr>
        <w:t>Agente de Liquidação</w:t>
      </w:r>
      <w:r w:rsidRPr="002C705C">
        <w:rPr>
          <w:rFonts w:ascii="Arial" w:hAnsi="Arial" w:cs="Arial"/>
          <w:sz w:val="20"/>
        </w:rPr>
        <w:t xml:space="preserve">, e ao Agente Fiduciário, e das demais obrigações relativas a este </w:t>
      </w:r>
      <w:r w:rsidR="00C34F74" w:rsidRPr="002C705C">
        <w:rPr>
          <w:rFonts w:ascii="Arial" w:hAnsi="Arial" w:cs="Arial"/>
          <w:sz w:val="20"/>
        </w:rPr>
        <w:t>instrumento</w:t>
      </w:r>
      <w:r w:rsidRPr="002C705C">
        <w:rPr>
          <w:rFonts w:ascii="Arial" w:hAnsi="Arial" w:cs="Arial"/>
          <w:sz w:val="20"/>
        </w:rPr>
        <w:t xml:space="preserve">, quando devidos, seja, nas respectivas </w:t>
      </w:r>
      <w:r w:rsidR="00EC6F6B" w:rsidRPr="002C705C">
        <w:rPr>
          <w:rFonts w:ascii="Arial" w:hAnsi="Arial" w:cs="Arial"/>
          <w:sz w:val="20"/>
        </w:rPr>
        <w:t xml:space="preserve">Datas </w:t>
      </w:r>
      <w:r w:rsidRPr="002C705C">
        <w:rPr>
          <w:rFonts w:ascii="Arial" w:hAnsi="Arial" w:cs="Arial"/>
          <w:sz w:val="20"/>
        </w:rPr>
        <w:t xml:space="preserve">de </w:t>
      </w:r>
      <w:r w:rsidR="00EC6F6B" w:rsidRPr="002C705C">
        <w:rPr>
          <w:rFonts w:ascii="Arial" w:hAnsi="Arial" w:cs="Arial"/>
          <w:sz w:val="20"/>
        </w:rPr>
        <w:t>Pagamento</w:t>
      </w:r>
      <w:r w:rsidRPr="002C705C">
        <w:rPr>
          <w:rFonts w:ascii="Arial" w:hAnsi="Arial" w:cs="Arial"/>
          <w:sz w:val="20"/>
        </w:rPr>
        <w:t xml:space="preserve">, na </w:t>
      </w:r>
      <w:r w:rsidR="00EC6F6B" w:rsidRPr="002C705C">
        <w:rPr>
          <w:rFonts w:ascii="Arial" w:hAnsi="Arial" w:cs="Arial"/>
          <w:sz w:val="20"/>
        </w:rPr>
        <w:t xml:space="preserve">Data </w:t>
      </w:r>
      <w:r w:rsidRPr="002C705C">
        <w:rPr>
          <w:rFonts w:ascii="Arial" w:hAnsi="Arial" w:cs="Arial"/>
          <w:sz w:val="20"/>
        </w:rPr>
        <w:t xml:space="preserve">de </w:t>
      </w:r>
      <w:r w:rsidR="00EC6F6B" w:rsidRPr="002C705C">
        <w:rPr>
          <w:rFonts w:ascii="Arial" w:hAnsi="Arial" w:cs="Arial"/>
          <w:sz w:val="20"/>
        </w:rPr>
        <w:t>Vencimento</w:t>
      </w:r>
      <w:r w:rsidRPr="002C705C">
        <w:rPr>
          <w:rFonts w:ascii="Arial" w:hAnsi="Arial" w:cs="Arial"/>
          <w:sz w:val="20"/>
        </w:rPr>
        <w:t>, ou em virtude das hipóteses de amortização, resgate ou vencimento antecipado</w:t>
      </w:r>
      <w:r w:rsidR="009247D1" w:rsidRPr="002C705C">
        <w:rPr>
          <w:rFonts w:ascii="Arial" w:hAnsi="Arial" w:cs="Arial"/>
          <w:sz w:val="20"/>
        </w:rPr>
        <w:t>s</w:t>
      </w:r>
      <w:r w:rsidRPr="002C705C">
        <w:rPr>
          <w:rFonts w:ascii="Arial" w:hAnsi="Arial" w:cs="Arial"/>
          <w:sz w:val="20"/>
        </w:rPr>
        <w:t xml:space="preserve"> das Debêntures, nos termos deste </w:t>
      </w:r>
      <w:r w:rsidR="00C34F74" w:rsidRPr="002C705C">
        <w:rPr>
          <w:rFonts w:ascii="Arial" w:hAnsi="Arial" w:cs="Arial"/>
          <w:sz w:val="20"/>
        </w:rPr>
        <w:t>instrumento</w:t>
      </w:r>
      <w:r w:rsidRPr="002C705C">
        <w:rPr>
          <w:rFonts w:ascii="Arial" w:hAnsi="Arial" w:cs="Arial"/>
          <w:sz w:val="20"/>
        </w:rPr>
        <w:t xml:space="preserve">; (b) as obrigações relativas a quaisquer outras obrigações pecuniárias assumidas pela Companhia neste </w:t>
      </w:r>
      <w:r w:rsidR="00C34F74" w:rsidRPr="002C705C">
        <w:rPr>
          <w:rFonts w:ascii="Arial" w:hAnsi="Arial" w:cs="Arial"/>
          <w:sz w:val="20"/>
        </w:rPr>
        <w:t>instrumento</w:t>
      </w:r>
      <w:r w:rsidRPr="002C705C">
        <w:rPr>
          <w:rFonts w:ascii="Arial" w:hAnsi="Arial" w:cs="Arial"/>
          <w:sz w:val="20"/>
        </w:rPr>
        <w:t xml:space="preserve"> e/ou nos Contratos de Garantia  e/ou em decorrência da constituição, manutenção, realização, aperfeiçoamento, consolidação e/ou excussão ou execução de qualquer das Garantias</w:t>
      </w:r>
      <w:r w:rsidR="00705437" w:rsidRPr="002C705C">
        <w:rPr>
          <w:rFonts w:ascii="Arial" w:hAnsi="Arial" w:cs="Arial"/>
          <w:sz w:val="20"/>
        </w:rPr>
        <w:t>.</w:t>
      </w:r>
    </w:p>
    <w:p w14:paraId="407AC6F9" w14:textId="44DCAE6C" w:rsidR="00100F66" w:rsidRPr="002C705C" w:rsidRDefault="00100F6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Garantia Real</w:t>
      </w:r>
      <w:r w:rsidRPr="002C705C">
        <w:rPr>
          <w:rFonts w:ascii="Arial" w:hAnsi="Arial" w:cs="Arial"/>
          <w:sz w:val="20"/>
        </w:rPr>
        <w:t xml:space="preserve">. </w:t>
      </w:r>
      <w:r w:rsidR="0082774D" w:rsidRPr="002C705C">
        <w:rPr>
          <w:rFonts w:ascii="Arial" w:hAnsi="Arial" w:cs="Arial"/>
          <w:sz w:val="20"/>
        </w:rPr>
        <w:t>A</w:t>
      </w:r>
      <w:r w:rsidR="0071267B" w:rsidRPr="002C705C">
        <w:rPr>
          <w:rFonts w:ascii="Arial" w:hAnsi="Arial" w:cs="Arial"/>
          <w:sz w:val="20"/>
        </w:rPr>
        <w:t>s Obrigações Garantidas</w:t>
      </w:r>
      <w:r w:rsidR="00AE7998" w:rsidRPr="002C705C">
        <w:rPr>
          <w:rFonts w:ascii="Arial" w:hAnsi="Arial" w:cs="Arial"/>
          <w:sz w:val="20"/>
        </w:rPr>
        <w:t xml:space="preserve">, </w:t>
      </w:r>
      <w:r w:rsidR="0082774D" w:rsidRPr="002C705C">
        <w:rPr>
          <w:rFonts w:ascii="Arial" w:hAnsi="Arial" w:cs="Arial"/>
          <w:sz w:val="20"/>
        </w:rPr>
        <w:t xml:space="preserve">em garantia de seu fiel, pontual e integral cumprimento, contarão com </w:t>
      </w:r>
      <w:r w:rsidRPr="002C705C">
        <w:rPr>
          <w:rFonts w:ascii="Arial" w:hAnsi="Arial" w:cs="Arial"/>
          <w:sz w:val="20"/>
        </w:rPr>
        <w:t>a</w:t>
      </w:r>
      <w:r w:rsidR="00393F63" w:rsidRPr="002C705C">
        <w:rPr>
          <w:rFonts w:ascii="Arial" w:hAnsi="Arial" w:cs="Arial"/>
          <w:sz w:val="20"/>
        </w:rPr>
        <w:t>s</w:t>
      </w:r>
      <w:r w:rsidRPr="002C705C">
        <w:rPr>
          <w:rFonts w:ascii="Arial" w:hAnsi="Arial" w:cs="Arial"/>
          <w:sz w:val="20"/>
        </w:rPr>
        <w:t xml:space="preserve"> seguinte</w:t>
      </w:r>
      <w:r w:rsidR="00393F63" w:rsidRPr="002C705C">
        <w:rPr>
          <w:rFonts w:ascii="Arial" w:hAnsi="Arial" w:cs="Arial"/>
          <w:sz w:val="20"/>
        </w:rPr>
        <w:t>s</w:t>
      </w:r>
      <w:r w:rsidRPr="002C705C">
        <w:rPr>
          <w:rFonts w:ascii="Arial" w:hAnsi="Arial" w:cs="Arial"/>
          <w:sz w:val="20"/>
        </w:rPr>
        <w:t xml:space="preserve"> </w:t>
      </w:r>
      <w:r w:rsidR="00393F63" w:rsidRPr="002C705C">
        <w:rPr>
          <w:rFonts w:ascii="Arial" w:hAnsi="Arial" w:cs="Arial"/>
          <w:sz w:val="20"/>
        </w:rPr>
        <w:t>Garantias Reais</w:t>
      </w:r>
      <w:r w:rsidR="0082774D" w:rsidRPr="002C705C">
        <w:rPr>
          <w:rFonts w:ascii="Arial" w:hAnsi="Arial" w:cs="Arial"/>
          <w:sz w:val="20"/>
        </w:rPr>
        <w:t xml:space="preserve">, conforme forem concedidas </w:t>
      </w:r>
      <w:r w:rsidRPr="002C705C">
        <w:rPr>
          <w:rFonts w:ascii="Arial" w:hAnsi="Arial" w:cs="Arial"/>
          <w:sz w:val="20"/>
        </w:rPr>
        <w:t>pela Companhia e pela CH 04 em favor dos titulares das Debêntures</w:t>
      </w:r>
      <w:r w:rsidR="00AA0F73">
        <w:rPr>
          <w:rFonts w:ascii="Arial" w:hAnsi="Arial" w:cs="Arial"/>
          <w:sz w:val="20"/>
        </w:rPr>
        <w:t xml:space="preserve"> representados pelo Agente Fiduciário</w:t>
      </w:r>
      <w:r w:rsidR="00A60EAD" w:rsidRPr="002C705C">
        <w:rPr>
          <w:rFonts w:ascii="Arial" w:hAnsi="Arial" w:cs="Arial"/>
          <w:sz w:val="20"/>
        </w:rPr>
        <w:t xml:space="preserve">, </w:t>
      </w:r>
      <w:r w:rsidR="0082774D" w:rsidRPr="002C705C">
        <w:rPr>
          <w:rFonts w:ascii="Arial" w:hAnsi="Arial" w:cs="Arial"/>
          <w:sz w:val="20"/>
        </w:rPr>
        <w:t>o</w:t>
      </w:r>
      <w:r w:rsidR="00A60EAD" w:rsidRPr="002C705C">
        <w:rPr>
          <w:rFonts w:ascii="Arial" w:hAnsi="Arial" w:cs="Arial"/>
          <w:sz w:val="20"/>
        </w:rPr>
        <w:t>bservados os prazos para os respectivos registros</w:t>
      </w:r>
      <w:r w:rsidR="00BD2959" w:rsidRPr="002C705C">
        <w:rPr>
          <w:rFonts w:ascii="Arial" w:hAnsi="Arial" w:cs="Arial"/>
          <w:sz w:val="20"/>
        </w:rPr>
        <w:t xml:space="preserve"> das referidas Garantias Reais</w:t>
      </w:r>
      <w:r w:rsidRPr="002C705C">
        <w:rPr>
          <w:rFonts w:ascii="Arial" w:hAnsi="Arial" w:cs="Arial"/>
          <w:sz w:val="20"/>
        </w:rPr>
        <w:t>:</w:t>
      </w:r>
    </w:p>
    <w:p w14:paraId="41301E11" w14:textId="5F4FC7FE" w:rsidR="00393F63" w:rsidRPr="002C705C" w:rsidRDefault="00393F63" w:rsidP="002E1765">
      <w:pPr>
        <w:numPr>
          <w:ilvl w:val="2"/>
          <w:numId w:val="17"/>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iCs/>
          <w:sz w:val="20"/>
          <w:u w:val="single"/>
        </w:rPr>
        <w:t>Alienação Fiduciária</w:t>
      </w:r>
      <w:r w:rsidRPr="002C705C">
        <w:rPr>
          <w:rFonts w:ascii="Arial" w:hAnsi="Arial" w:cs="Arial"/>
          <w:sz w:val="20"/>
        </w:rPr>
        <w:t xml:space="preserve">. A </w:t>
      </w:r>
      <w:r w:rsidR="0083410B" w:rsidRPr="002C705C">
        <w:rPr>
          <w:rFonts w:ascii="Arial" w:hAnsi="Arial" w:cs="Arial"/>
          <w:sz w:val="20"/>
        </w:rPr>
        <w:t xml:space="preserve">alienação fiduciária </w:t>
      </w:r>
      <w:r w:rsidR="00735BCE" w:rsidRPr="002C705C">
        <w:rPr>
          <w:rFonts w:ascii="Arial" w:hAnsi="Arial" w:cs="Arial"/>
          <w:sz w:val="20"/>
        </w:rPr>
        <w:t xml:space="preserve">dos Imóveis </w:t>
      </w:r>
      <w:r w:rsidRPr="002C705C">
        <w:rPr>
          <w:rFonts w:ascii="Arial" w:hAnsi="Arial" w:cs="Arial"/>
          <w:sz w:val="20"/>
        </w:rPr>
        <w:t>descritos no</w:t>
      </w:r>
      <w:r w:rsidR="007D5DC4" w:rsidRPr="002C705C">
        <w:rPr>
          <w:rFonts w:ascii="Arial" w:hAnsi="Arial" w:cs="Arial"/>
          <w:sz w:val="20"/>
        </w:rPr>
        <w:t>s</w:t>
      </w:r>
      <w:r w:rsidRPr="002C705C">
        <w:rPr>
          <w:rFonts w:ascii="Arial" w:hAnsi="Arial" w:cs="Arial"/>
          <w:sz w:val="20"/>
        </w:rPr>
        <w:t xml:space="preserve"> </w:t>
      </w:r>
      <w:r w:rsidR="00124EF1" w:rsidRPr="002C705C">
        <w:rPr>
          <w:rFonts w:ascii="Arial" w:hAnsi="Arial" w:cs="Arial"/>
          <w:sz w:val="20"/>
        </w:rPr>
        <w:t>a</w:t>
      </w:r>
      <w:r w:rsidRPr="002C705C">
        <w:rPr>
          <w:rFonts w:ascii="Arial" w:hAnsi="Arial" w:cs="Arial"/>
          <w:sz w:val="20"/>
        </w:rPr>
        <w:t>nexo</w:t>
      </w:r>
      <w:r w:rsidR="007D5DC4" w:rsidRPr="002C705C">
        <w:rPr>
          <w:rFonts w:ascii="Arial" w:hAnsi="Arial" w:cs="Arial"/>
          <w:sz w:val="20"/>
        </w:rPr>
        <w:t>s</w:t>
      </w:r>
      <w:r w:rsidRPr="002C705C">
        <w:rPr>
          <w:rFonts w:ascii="Arial" w:hAnsi="Arial" w:cs="Arial"/>
          <w:sz w:val="20"/>
        </w:rPr>
        <w:t xml:space="preserve"> </w:t>
      </w:r>
      <w:r w:rsidR="00511FBD" w:rsidRPr="002C705C">
        <w:rPr>
          <w:rFonts w:ascii="Arial" w:hAnsi="Arial" w:cs="Arial"/>
          <w:sz w:val="20"/>
        </w:rPr>
        <w:t>do Contrato de Alienação Fiduciária</w:t>
      </w:r>
      <w:r w:rsidR="0083410B" w:rsidRPr="002C705C">
        <w:rPr>
          <w:rFonts w:ascii="Arial" w:hAnsi="Arial" w:cs="Arial"/>
          <w:sz w:val="20"/>
        </w:rPr>
        <w:t xml:space="preserve">, nos termos do </w:t>
      </w:r>
      <w:r w:rsidR="00B75B04" w:rsidRPr="002C705C">
        <w:rPr>
          <w:rFonts w:ascii="Arial" w:hAnsi="Arial" w:cs="Arial"/>
          <w:sz w:val="20"/>
        </w:rPr>
        <w:t>referido contrato</w:t>
      </w:r>
      <w:r w:rsidR="009D2FE4" w:rsidRPr="002C705C">
        <w:rPr>
          <w:rFonts w:ascii="Arial" w:hAnsi="Arial" w:cs="Arial"/>
          <w:sz w:val="20"/>
        </w:rPr>
        <w:t>. A</w:t>
      </w:r>
      <w:r w:rsidR="0083410B" w:rsidRPr="002C705C">
        <w:rPr>
          <w:rFonts w:ascii="Arial" w:hAnsi="Arial" w:cs="Arial"/>
          <w:sz w:val="20"/>
        </w:rPr>
        <w:t xml:space="preserve"> </w:t>
      </w:r>
      <w:r w:rsidR="00AC0A75" w:rsidRPr="002C705C">
        <w:rPr>
          <w:rFonts w:ascii="Arial" w:hAnsi="Arial" w:cs="Arial"/>
          <w:sz w:val="20"/>
        </w:rPr>
        <w:t>A</w:t>
      </w:r>
      <w:r w:rsidR="0083410B" w:rsidRPr="002C705C">
        <w:rPr>
          <w:rFonts w:ascii="Arial" w:hAnsi="Arial" w:cs="Arial"/>
          <w:sz w:val="20"/>
        </w:rPr>
        <w:t xml:space="preserve">lienação </w:t>
      </w:r>
      <w:r w:rsidR="00AC0A75" w:rsidRPr="002C705C">
        <w:rPr>
          <w:rFonts w:ascii="Arial" w:hAnsi="Arial" w:cs="Arial"/>
          <w:sz w:val="20"/>
        </w:rPr>
        <w:t>F</w:t>
      </w:r>
      <w:r w:rsidR="0083410B" w:rsidRPr="002C705C">
        <w:rPr>
          <w:rFonts w:ascii="Arial" w:hAnsi="Arial" w:cs="Arial"/>
          <w:sz w:val="20"/>
        </w:rPr>
        <w:t xml:space="preserve">iduciária </w:t>
      </w:r>
      <w:r w:rsidR="00AC0A75" w:rsidRPr="002C705C">
        <w:rPr>
          <w:rFonts w:ascii="Arial" w:hAnsi="Arial" w:cs="Arial"/>
          <w:sz w:val="20"/>
        </w:rPr>
        <w:t>de</w:t>
      </w:r>
      <w:r w:rsidR="0083410B" w:rsidRPr="002C705C">
        <w:rPr>
          <w:rFonts w:ascii="Arial" w:hAnsi="Arial" w:cs="Arial"/>
          <w:sz w:val="20"/>
        </w:rPr>
        <w:t xml:space="preserve"> </w:t>
      </w:r>
      <w:r w:rsidR="00AC0A75" w:rsidRPr="002C705C">
        <w:rPr>
          <w:rFonts w:ascii="Arial" w:hAnsi="Arial" w:cs="Arial"/>
          <w:sz w:val="20"/>
        </w:rPr>
        <w:t>Imóveis</w:t>
      </w:r>
      <w:r w:rsidR="0083410B" w:rsidRPr="002C705C">
        <w:rPr>
          <w:rFonts w:ascii="Arial" w:hAnsi="Arial" w:cs="Arial"/>
          <w:sz w:val="20"/>
        </w:rPr>
        <w:t xml:space="preserve"> deverá ser constituída</w:t>
      </w:r>
      <w:r w:rsidR="009D2FE4" w:rsidRPr="002C705C">
        <w:rPr>
          <w:rFonts w:ascii="Arial" w:hAnsi="Arial" w:cs="Arial"/>
          <w:sz w:val="20"/>
        </w:rPr>
        <w:t xml:space="preserve"> mediante o registro do Contrato de </w:t>
      </w:r>
      <w:r w:rsidR="00243C37" w:rsidRPr="002C705C">
        <w:rPr>
          <w:rFonts w:ascii="Arial" w:hAnsi="Arial" w:cs="Arial"/>
          <w:sz w:val="20"/>
        </w:rPr>
        <w:t xml:space="preserve">Alienação Fiduciária </w:t>
      </w:r>
      <w:r w:rsidR="009D2FE4" w:rsidRPr="002C705C">
        <w:rPr>
          <w:rFonts w:ascii="Arial" w:hAnsi="Arial" w:cs="Arial"/>
          <w:sz w:val="20"/>
        </w:rPr>
        <w:t>no competente registro imobiliário</w:t>
      </w:r>
      <w:r w:rsidR="00AA0F73">
        <w:rPr>
          <w:rFonts w:ascii="Arial" w:hAnsi="Arial" w:cs="Arial"/>
          <w:sz w:val="20"/>
        </w:rPr>
        <w:t xml:space="preserve"> e a correspondente averbação de tal ônus nas matrículas dos Imóveis</w:t>
      </w:r>
      <w:r w:rsidR="0082774D" w:rsidRPr="002C705C">
        <w:rPr>
          <w:rFonts w:ascii="Arial" w:hAnsi="Arial" w:cs="Arial"/>
          <w:sz w:val="20"/>
        </w:rPr>
        <w:t xml:space="preserve">. O registro aqui mencionado deverá ocorrer em até </w:t>
      </w:r>
      <w:r w:rsidR="000E4374" w:rsidRPr="002C705C">
        <w:rPr>
          <w:rFonts w:ascii="Arial" w:hAnsi="Arial" w:cs="Arial"/>
          <w:sz w:val="20"/>
        </w:rPr>
        <w:t>60</w:t>
      </w:r>
      <w:r w:rsidR="00AC0A75" w:rsidRPr="002C705C">
        <w:rPr>
          <w:rFonts w:ascii="Arial" w:hAnsi="Arial" w:cs="Arial"/>
          <w:sz w:val="20"/>
        </w:rPr>
        <w:t xml:space="preserve"> (</w:t>
      </w:r>
      <w:r w:rsidR="000E4374" w:rsidRPr="002C705C">
        <w:rPr>
          <w:rFonts w:ascii="Arial" w:hAnsi="Arial" w:cs="Arial"/>
          <w:sz w:val="20"/>
        </w:rPr>
        <w:t>sessenta</w:t>
      </w:r>
      <w:r w:rsidR="0003504C" w:rsidRPr="002C705C">
        <w:rPr>
          <w:rFonts w:ascii="Arial" w:hAnsi="Arial" w:cs="Arial"/>
          <w:sz w:val="20"/>
        </w:rPr>
        <w:t>)</w:t>
      </w:r>
      <w:r w:rsidR="00AC0A75" w:rsidRPr="002C705C">
        <w:rPr>
          <w:rFonts w:ascii="Arial" w:hAnsi="Arial" w:cs="Arial"/>
          <w:sz w:val="20"/>
        </w:rPr>
        <w:t xml:space="preserve"> </w:t>
      </w:r>
      <w:r w:rsidR="0024282C" w:rsidRPr="002C705C">
        <w:rPr>
          <w:rFonts w:ascii="Arial" w:hAnsi="Arial" w:cs="Arial"/>
          <w:sz w:val="20"/>
        </w:rPr>
        <w:t xml:space="preserve">dias </w:t>
      </w:r>
      <w:r w:rsidR="0083410B" w:rsidRPr="002C705C">
        <w:rPr>
          <w:rFonts w:ascii="Arial" w:hAnsi="Arial" w:cs="Arial"/>
          <w:sz w:val="20"/>
        </w:rPr>
        <w:t xml:space="preserve">contados da </w:t>
      </w:r>
      <w:r w:rsidR="000E4374" w:rsidRPr="002C705C">
        <w:rPr>
          <w:rFonts w:ascii="Arial" w:hAnsi="Arial" w:cs="Arial"/>
          <w:sz w:val="20"/>
        </w:rPr>
        <w:t>presente data</w:t>
      </w:r>
      <w:r w:rsidR="0082774D" w:rsidRPr="002C705C">
        <w:rPr>
          <w:rFonts w:ascii="Arial" w:hAnsi="Arial" w:cs="Arial"/>
          <w:sz w:val="20"/>
        </w:rPr>
        <w:t>, prorrogáveis</w:t>
      </w:r>
      <w:r w:rsidR="00B47D47" w:rsidRPr="002C705C">
        <w:rPr>
          <w:rFonts w:ascii="Arial" w:hAnsi="Arial" w:cs="Arial"/>
          <w:sz w:val="20"/>
        </w:rPr>
        <w:t xml:space="preserve"> uma única vez</w:t>
      </w:r>
      <w:r w:rsidR="0082774D" w:rsidRPr="002C705C">
        <w:rPr>
          <w:rFonts w:ascii="Arial" w:hAnsi="Arial" w:cs="Arial"/>
          <w:sz w:val="20"/>
        </w:rPr>
        <w:t>, por igual período, exclusivamente para cumprimento de eventuais exigências apresentadas pelo referido registro imobiliário</w:t>
      </w:r>
      <w:r w:rsidR="00342E9A" w:rsidRPr="002C705C">
        <w:rPr>
          <w:rFonts w:ascii="Arial" w:hAnsi="Arial" w:cs="Arial"/>
          <w:sz w:val="20"/>
        </w:rPr>
        <w:t xml:space="preserve">, caso </w:t>
      </w:r>
      <w:r w:rsidR="00B47D47" w:rsidRPr="002C705C">
        <w:rPr>
          <w:rFonts w:ascii="Arial" w:hAnsi="Arial" w:cs="Arial"/>
          <w:sz w:val="20"/>
        </w:rPr>
        <w:t>sejam necessárias</w:t>
      </w:r>
      <w:r w:rsidR="00342E9A" w:rsidRPr="002C705C">
        <w:rPr>
          <w:rFonts w:ascii="Arial" w:hAnsi="Arial" w:cs="Arial"/>
          <w:sz w:val="20"/>
        </w:rPr>
        <w:t xml:space="preserve"> novas prorrogações, </w:t>
      </w:r>
      <w:r w:rsidR="00CD2E3E">
        <w:rPr>
          <w:rFonts w:ascii="Arial" w:hAnsi="Arial" w:cs="Arial"/>
          <w:sz w:val="20"/>
        </w:rPr>
        <w:t xml:space="preserve">estas </w:t>
      </w:r>
      <w:r w:rsidR="00917915" w:rsidRPr="002C705C">
        <w:rPr>
          <w:rFonts w:ascii="Arial" w:hAnsi="Arial" w:cs="Arial"/>
          <w:sz w:val="20"/>
        </w:rPr>
        <w:t>deverão ser aprovadas pelos Debenturistas reunidos em Assembleia</w:t>
      </w:r>
      <w:r w:rsidR="0082774D" w:rsidRPr="002C705C">
        <w:rPr>
          <w:rFonts w:ascii="Arial" w:hAnsi="Arial" w:cs="Arial"/>
          <w:sz w:val="20"/>
        </w:rPr>
        <w:t xml:space="preserve">; </w:t>
      </w:r>
      <w:r w:rsidRPr="002C705C">
        <w:rPr>
          <w:rFonts w:ascii="Arial" w:hAnsi="Arial" w:cs="Arial"/>
          <w:sz w:val="20"/>
        </w:rPr>
        <w:t>e</w:t>
      </w:r>
    </w:p>
    <w:p w14:paraId="6DFE4352" w14:textId="77777777" w:rsidR="0083410B" w:rsidRPr="002C705C" w:rsidRDefault="00393F63" w:rsidP="002E1765">
      <w:pPr>
        <w:numPr>
          <w:ilvl w:val="2"/>
          <w:numId w:val="17"/>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iCs/>
          <w:sz w:val="20"/>
          <w:u w:val="single"/>
        </w:rPr>
        <w:t>Cessão Fiduciária</w:t>
      </w:r>
      <w:r w:rsidRPr="002C705C">
        <w:rPr>
          <w:rFonts w:ascii="Arial" w:hAnsi="Arial" w:cs="Arial"/>
          <w:sz w:val="20"/>
        </w:rPr>
        <w:t xml:space="preserve">. A </w:t>
      </w:r>
      <w:r w:rsidR="00044F5A" w:rsidRPr="002C705C">
        <w:rPr>
          <w:rFonts w:ascii="Arial" w:hAnsi="Arial" w:cs="Arial"/>
          <w:sz w:val="20"/>
        </w:rPr>
        <w:t xml:space="preserve">Cessão Fiduciária de </w:t>
      </w:r>
      <w:r w:rsidR="00982822" w:rsidRPr="002C705C">
        <w:rPr>
          <w:rFonts w:ascii="Arial" w:hAnsi="Arial" w:cs="Arial"/>
          <w:sz w:val="20"/>
        </w:rPr>
        <w:t>Direitos Creditórios</w:t>
      </w:r>
      <w:r w:rsidR="00B75B04" w:rsidRPr="002C705C">
        <w:rPr>
          <w:rFonts w:ascii="Arial" w:hAnsi="Arial" w:cs="Arial"/>
          <w:sz w:val="20"/>
        </w:rPr>
        <w:t xml:space="preserve"> descritos nos anexos do Contrato de Cessão Fiduciária</w:t>
      </w:r>
      <w:r w:rsidR="00243C37" w:rsidRPr="002C705C">
        <w:rPr>
          <w:rFonts w:ascii="Arial" w:hAnsi="Arial" w:cs="Arial"/>
          <w:sz w:val="20"/>
        </w:rPr>
        <w:t xml:space="preserve">, nos termos do </w:t>
      </w:r>
      <w:r w:rsidR="00B75B04" w:rsidRPr="002C705C">
        <w:rPr>
          <w:rFonts w:ascii="Arial" w:hAnsi="Arial" w:cs="Arial"/>
          <w:sz w:val="20"/>
        </w:rPr>
        <w:t>referido contrato</w:t>
      </w:r>
      <w:r w:rsidR="00243C37" w:rsidRPr="002C705C">
        <w:rPr>
          <w:rFonts w:ascii="Arial" w:hAnsi="Arial" w:cs="Arial"/>
          <w:sz w:val="20"/>
        </w:rPr>
        <w:t xml:space="preserve">. A Cessão Fiduciária de </w:t>
      </w:r>
      <w:r w:rsidR="00982822" w:rsidRPr="002C705C">
        <w:rPr>
          <w:rFonts w:ascii="Arial" w:hAnsi="Arial" w:cs="Arial"/>
          <w:sz w:val="20"/>
        </w:rPr>
        <w:t>Direitos Creditórios</w:t>
      </w:r>
      <w:r w:rsidR="00243C37" w:rsidRPr="002C705C">
        <w:rPr>
          <w:rFonts w:ascii="Arial" w:hAnsi="Arial" w:cs="Arial"/>
          <w:sz w:val="20"/>
        </w:rPr>
        <w:t xml:space="preserve"> deverá ser constituída </w:t>
      </w:r>
      <w:r w:rsidR="0045010F" w:rsidRPr="002C705C">
        <w:rPr>
          <w:rFonts w:ascii="Arial" w:hAnsi="Arial" w:cs="Arial"/>
          <w:sz w:val="20"/>
        </w:rPr>
        <w:t>mediante</w:t>
      </w:r>
      <w:r w:rsidR="00243C37" w:rsidRPr="002C705C">
        <w:rPr>
          <w:rFonts w:ascii="Arial" w:hAnsi="Arial" w:cs="Arial"/>
          <w:sz w:val="20"/>
        </w:rPr>
        <w:t xml:space="preserve"> </w:t>
      </w:r>
      <w:r w:rsidR="0045010F" w:rsidRPr="002C705C">
        <w:rPr>
          <w:rFonts w:ascii="Arial" w:hAnsi="Arial" w:cs="Arial"/>
          <w:sz w:val="20"/>
        </w:rPr>
        <w:t xml:space="preserve">o registo nos competentes cartórios de títulos e documentos da Cidade do Rio de Janeiro, Estado do Rio de Janeiro, </w:t>
      </w:r>
      <w:r w:rsidR="007D4D03" w:rsidRPr="002C705C">
        <w:rPr>
          <w:rFonts w:ascii="Arial" w:hAnsi="Arial" w:cs="Arial"/>
          <w:sz w:val="20"/>
        </w:rPr>
        <w:t>até a Data de Integralização</w:t>
      </w:r>
      <w:r w:rsidR="0045010F" w:rsidRPr="002C705C">
        <w:rPr>
          <w:rFonts w:ascii="Arial" w:hAnsi="Arial" w:cs="Arial"/>
          <w:sz w:val="20"/>
        </w:rPr>
        <w:t>.</w:t>
      </w:r>
    </w:p>
    <w:p w14:paraId="4E699620" w14:textId="77777777" w:rsidR="0045010F" w:rsidRPr="002C705C" w:rsidRDefault="0045010F"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Para os fins do presente </w:t>
      </w:r>
      <w:r w:rsidR="00C34F74" w:rsidRPr="002C705C">
        <w:rPr>
          <w:rFonts w:ascii="Arial" w:hAnsi="Arial" w:cs="Arial"/>
          <w:sz w:val="20"/>
        </w:rPr>
        <w:t>instrumento</w:t>
      </w:r>
      <w:r w:rsidRPr="002C705C">
        <w:rPr>
          <w:rFonts w:ascii="Arial" w:hAnsi="Arial" w:cs="Arial"/>
          <w:sz w:val="20"/>
        </w:rPr>
        <w:t>, bem como para fins de execução das Garantias Reais, a cada Imóvel será atribuído o valor estipulado no</w:t>
      </w:r>
      <w:r w:rsidR="007D5DC4" w:rsidRPr="002C705C">
        <w:rPr>
          <w:rFonts w:ascii="Arial" w:hAnsi="Arial" w:cs="Arial"/>
          <w:sz w:val="20"/>
        </w:rPr>
        <w:t>s</w:t>
      </w:r>
      <w:r w:rsidRPr="002C705C">
        <w:rPr>
          <w:rFonts w:ascii="Arial" w:hAnsi="Arial" w:cs="Arial"/>
          <w:sz w:val="20"/>
        </w:rPr>
        <w:t xml:space="preserve"> </w:t>
      </w:r>
      <w:r w:rsidR="00124EF1" w:rsidRPr="002C705C">
        <w:rPr>
          <w:rFonts w:ascii="Arial" w:hAnsi="Arial" w:cs="Arial"/>
          <w:sz w:val="20"/>
        </w:rPr>
        <w:t>a</w:t>
      </w:r>
      <w:r w:rsidRPr="002C705C">
        <w:rPr>
          <w:rFonts w:ascii="Arial" w:hAnsi="Arial" w:cs="Arial"/>
          <w:sz w:val="20"/>
        </w:rPr>
        <w:t>nexo</w:t>
      </w:r>
      <w:r w:rsidR="007D5DC4" w:rsidRPr="002C705C">
        <w:rPr>
          <w:rFonts w:ascii="Arial" w:hAnsi="Arial" w:cs="Arial"/>
          <w:sz w:val="20"/>
        </w:rPr>
        <w:t>s</w:t>
      </w:r>
      <w:r w:rsidRPr="002C705C">
        <w:rPr>
          <w:rFonts w:ascii="Arial" w:hAnsi="Arial" w:cs="Arial"/>
          <w:sz w:val="20"/>
        </w:rPr>
        <w:t xml:space="preserve"> </w:t>
      </w:r>
      <w:r w:rsidR="00124EF1" w:rsidRPr="002C705C">
        <w:rPr>
          <w:rFonts w:ascii="Arial" w:hAnsi="Arial" w:cs="Arial"/>
          <w:sz w:val="20"/>
        </w:rPr>
        <w:t xml:space="preserve">do Contratos de </w:t>
      </w:r>
      <w:r w:rsidR="007D5DC4" w:rsidRPr="002C705C">
        <w:rPr>
          <w:rFonts w:ascii="Arial" w:hAnsi="Arial" w:cs="Arial"/>
          <w:sz w:val="20"/>
        </w:rPr>
        <w:t>Alienação Fiduciária</w:t>
      </w:r>
      <w:r w:rsidRPr="002C705C">
        <w:rPr>
          <w:rFonts w:ascii="Arial" w:hAnsi="Arial" w:cs="Arial"/>
          <w:sz w:val="20"/>
        </w:rPr>
        <w:t>,</w:t>
      </w:r>
      <w:r w:rsidR="00D44F7D" w:rsidRPr="002C705C" w:rsidDel="00D44F7D">
        <w:rPr>
          <w:rFonts w:ascii="Arial" w:hAnsi="Arial" w:cs="Arial"/>
          <w:sz w:val="20"/>
        </w:rPr>
        <w:t xml:space="preserve"> </w:t>
      </w:r>
      <w:r w:rsidR="00411A57" w:rsidRPr="002C705C">
        <w:rPr>
          <w:rFonts w:ascii="Arial" w:hAnsi="Arial" w:cs="Arial"/>
          <w:sz w:val="20"/>
        </w:rPr>
        <w:t xml:space="preserve">dispensada qualquer reavaliação antes de eventual leilão público, conforme previsto no Contrato de Alienação Fiduciária, </w:t>
      </w:r>
      <w:r w:rsidR="00735BCE" w:rsidRPr="002C705C">
        <w:rPr>
          <w:rFonts w:ascii="Arial" w:hAnsi="Arial" w:cs="Arial"/>
          <w:sz w:val="20"/>
        </w:rPr>
        <w:t>observada a obrigação de manutenção da Razão de Garantia</w:t>
      </w:r>
      <w:r w:rsidR="004E186F" w:rsidRPr="002C705C">
        <w:rPr>
          <w:rFonts w:ascii="Arial" w:hAnsi="Arial" w:cs="Arial"/>
          <w:sz w:val="20"/>
        </w:rPr>
        <w:t>.</w:t>
      </w:r>
    </w:p>
    <w:p w14:paraId="43B134D9" w14:textId="77777777" w:rsidR="00411A57" w:rsidRPr="002C705C" w:rsidRDefault="00411A57"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lastRenderedPageBreak/>
        <w:t>A Companhia e</w:t>
      </w:r>
      <w:r w:rsidR="00B73C0D" w:rsidRPr="002C705C">
        <w:rPr>
          <w:rFonts w:ascii="Arial" w:hAnsi="Arial" w:cs="Arial"/>
          <w:sz w:val="20"/>
        </w:rPr>
        <w:t>/ou</w:t>
      </w:r>
      <w:r w:rsidRPr="002C705C">
        <w:rPr>
          <w:rFonts w:ascii="Arial" w:hAnsi="Arial" w:cs="Arial"/>
          <w:sz w:val="20"/>
        </w:rPr>
        <w:t xml:space="preserve"> a CH</w:t>
      </w:r>
      <w:r w:rsidR="008A079A" w:rsidRPr="002C705C">
        <w:rPr>
          <w:rFonts w:ascii="Arial" w:hAnsi="Arial" w:cs="Arial"/>
          <w:sz w:val="20"/>
        </w:rPr>
        <w:t xml:space="preserve"> 0</w:t>
      </w:r>
      <w:r w:rsidRPr="002C705C">
        <w:rPr>
          <w:rFonts w:ascii="Arial" w:hAnsi="Arial" w:cs="Arial"/>
          <w:sz w:val="20"/>
        </w:rPr>
        <w:t>4 deverão comunicar o Agente Fiduciário a respeito de qualquer das seguintes hipóteses sobre os Imóveis: (a) tenham se deteriorado; (b) sofram qualquer constrição judicial ou tornem-se inábeis ou impróprios para garantir o cumprimento das Obrigações Garantidas; ou (c) seja verificado qualquer ônus, gravame, óbice</w:t>
      </w:r>
      <w:r w:rsidR="00245B3D" w:rsidRPr="002C705C">
        <w:rPr>
          <w:rFonts w:ascii="Arial" w:hAnsi="Arial" w:cs="Arial"/>
          <w:sz w:val="20"/>
        </w:rPr>
        <w:t xml:space="preserve"> </w:t>
      </w:r>
      <w:r w:rsidRPr="002C705C">
        <w:rPr>
          <w:rFonts w:ascii="Arial" w:hAnsi="Arial" w:cs="Arial"/>
          <w:sz w:val="20"/>
        </w:rPr>
        <w:t xml:space="preserve"> ou impedimento aos efeitos das Garantias Reais, sendo certo que a referida comunicação deverá ser realizada</w:t>
      </w:r>
      <w:r w:rsidR="00061FC8" w:rsidRPr="002C705C">
        <w:rPr>
          <w:rFonts w:ascii="Arial" w:hAnsi="Arial" w:cs="Arial"/>
          <w:sz w:val="20"/>
        </w:rPr>
        <w:t xml:space="preserve"> em até </w:t>
      </w:r>
      <w:r w:rsidR="007D4D03" w:rsidRPr="002C705C">
        <w:rPr>
          <w:rFonts w:ascii="Arial" w:hAnsi="Arial" w:cs="Arial"/>
          <w:sz w:val="20"/>
        </w:rPr>
        <w:t xml:space="preserve">2 </w:t>
      </w:r>
      <w:r w:rsidR="00061FC8" w:rsidRPr="002C705C">
        <w:rPr>
          <w:rFonts w:ascii="Arial" w:hAnsi="Arial" w:cs="Arial"/>
          <w:sz w:val="20"/>
        </w:rPr>
        <w:t>(</w:t>
      </w:r>
      <w:r w:rsidR="007D4D03" w:rsidRPr="002C705C">
        <w:rPr>
          <w:rFonts w:ascii="Arial" w:hAnsi="Arial" w:cs="Arial"/>
          <w:sz w:val="20"/>
        </w:rPr>
        <w:t>dois</w:t>
      </w:r>
      <w:r w:rsidR="00061FC8" w:rsidRPr="002C705C">
        <w:rPr>
          <w:rFonts w:ascii="Arial" w:hAnsi="Arial" w:cs="Arial"/>
          <w:sz w:val="20"/>
        </w:rPr>
        <w:t>) Dias Úteis contados da ciência do evento pela Companhia e</w:t>
      </w:r>
      <w:r w:rsidR="00B73C0D" w:rsidRPr="002C705C">
        <w:rPr>
          <w:rFonts w:ascii="Arial" w:hAnsi="Arial" w:cs="Arial"/>
          <w:sz w:val="20"/>
        </w:rPr>
        <w:t>/ou</w:t>
      </w:r>
      <w:r w:rsidR="00061FC8" w:rsidRPr="002C705C">
        <w:rPr>
          <w:rFonts w:ascii="Arial" w:hAnsi="Arial" w:cs="Arial"/>
          <w:sz w:val="20"/>
        </w:rPr>
        <w:t xml:space="preserve"> pela CH</w:t>
      </w:r>
      <w:r w:rsidR="008A079A" w:rsidRPr="002C705C">
        <w:rPr>
          <w:rFonts w:ascii="Arial" w:hAnsi="Arial" w:cs="Arial"/>
          <w:sz w:val="20"/>
        </w:rPr>
        <w:t xml:space="preserve"> 0</w:t>
      </w:r>
      <w:r w:rsidR="00061FC8" w:rsidRPr="002C705C">
        <w:rPr>
          <w:rFonts w:ascii="Arial" w:hAnsi="Arial" w:cs="Arial"/>
          <w:sz w:val="20"/>
        </w:rPr>
        <w:t>4.</w:t>
      </w:r>
    </w:p>
    <w:p w14:paraId="00453FE7" w14:textId="719069CC" w:rsidR="00F45077" w:rsidRPr="002C705C" w:rsidRDefault="00061FC8"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Em caso de </w:t>
      </w:r>
      <w:r w:rsidR="001A33A6" w:rsidRPr="002C705C">
        <w:rPr>
          <w:rFonts w:ascii="Arial" w:hAnsi="Arial" w:cs="Arial"/>
          <w:sz w:val="20"/>
        </w:rPr>
        <w:t>constatação pelo Agente Fiduciário do descumprimento da Razão de Garantia</w:t>
      </w:r>
      <w:r w:rsidR="00AA0F73">
        <w:rPr>
          <w:rFonts w:ascii="Arial" w:hAnsi="Arial" w:cs="Arial"/>
          <w:sz w:val="20"/>
        </w:rPr>
        <w:t>, nos termos deste instrumento e do Contrato de Alienação Fiduciária,</w:t>
      </w:r>
      <w:r w:rsidR="001A33A6" w:rsidRPr="002C705C">
        <w:rPr>
          <w:rFonts w:ascii="Arial" w:hAnsi="Arial" w:cs="Arial"/>
          <w:sz w:val="20"/>
        </w:rPr>
        <w:t xml:space="preserve"> ou ainda na ocorrência de qualquer das hipóteses descritas na Cláusula 6.</w:t>
      </w:r>
      <w:r w:rsidR="00471D05" w:rsidRPr="002C705C">
        <w:rPr>
          <w:rFonts w:ascii="Arial" w:hAnsi="Arial" w:cs="Arial"/>
          <w:sz w:val="20"/>
        </w:rPr>
        <w:t>11</w:t>
      </w:r>
      <w:r w:rsidR="001A33A6" w:rsidRPr="002C705C">
        <w:rPr>
          <w:rFonts w:ascii="Arial" w:hAnsi="Arial" w:cs="Arial"/>
          <w:sz w:val="20"/>
        </w:rPr>
        <w:t>.2., o Agente Fiduciário deverá notificar a Companhia e a CH</w:t>
      </w:r>
      <w:r w:rsidR="008A079A" w:rsidRPr="002C705C">
        <w:rPr>
          <w:rFonts w:ascii="Arial" w:hAnsi="Arial" w:cs="Arial"/>
          <w:sz w:val="20"/>
        </w:rPr>
        <w:t xml:space="preserve"> 0</w:t>
      </w:r>
      <w:r w:rsidR="001A33A6" w:rsidRPr="002C705C">
        <w:rPr>
          <w:rFonts w:ascii="Arial" w:hAnsi="Arial" w:cs="Arial"/>
          <w:sz w:val="20"/>
        </w:rPr>
        <w:t xml:space="preserve">4 para que </w:t>
      </w:r>
      <w:bookmarkStart w:id="41" w:name="_Hlk17376218"/>
      <w:r w:rsidR="001A33A6" w:rsidRPr="002C705C">
        <w:rPr>
          <w:rFonts w:ascii="Arial" w:hAnsi="Arial" w:cs="Arial"/>
          <w:sz w:val="20"/>
        </w:rPr>
        <w:t xml:space="preserve">apresentem aos Debenturistas, em até </w:t>
      </w:r>
      <w:r w:rsidR="003517EB" w:rsidRPr="002C705C">
        <w:rPr>
          <w:rFonts w:ascii="Arial" w:hAnsi="Arial" w:cs="Arial"/>
          <w:sz w:val="20"/>
        </w:rPr>
        <w:t xml:space="preserve">20 </w:t>
      </w:r>
      <w:r w:rsidR="001A33A6" w:rsidRPr="002C705C">
        <w:rPr>
          <w:rFonts w:ascii="Arial" w:hAnsi="Arial" w:cs="Arial"/>
          <w:sz w:val="20"/>
        </w:rPr>
        <w:t>(</w:t>
      </w:r>
      <w:r w:rsidR="003517EB" w:rsidRPr="002C705C">
        <w:rPr>
          <w:rFonts w:ascii="Arial" w:hAnsi="Arial" w:cs="Arial"/>
          <w:sz w:val="20"/>
        </w:rPr>
        <w:t>vinte</w:t>
      </w:r>
      <w:r w:rsidR="001A33A6" w:rsidRPr="002C705C">
        <w:rPr>
          <w:rFonts w:ascii="Arial" w:hAnsi="Arial" w:cs="Arial"/>
          <w:sz w:val="20"/>
        </w:rPr>
        <w:t>) Dias Úteis contados da data do recebimento da notificação feita pelo Agente Fiduciário</w:t>
      </w:r>
      <w:bookmarkEnd w:id="41"/>
      <w:r w:rsidR="001A33A6" w:rsidRPr="002C705C">
        <w:rPr>
          <w:rFonts w:ascii="Arial" w:hAnsi="Arial" w:cs="Arial"/>
          <w:sz w:val="20"/>
        </w:rPr>
        <w:t xml:space="preserve">, para aprovação em Assembleia, de </w:t>
      </w:r>
      <w:r w:rsidR="00A31A3F" w:rsidRPr="002C705C">
        <w:rPr>
          <w:rFonts w:ascii="Arial" w:hAnsi="Arial" w:cs="Arial"/>
          <w:sz w:val="20"/>
        </w:rPr>
        <w:t>N</w:t>
      </w:r>
      <w:r w:rsidR="001A33A6" w:rsidRPr="002C705C">
        <w:rPr>
          <w:rFonts w:ascii="Arial" w:hAnsi="Arial" w:cs="Arial"/>
          <w:sz w:val="20"/>
        </w:rPr>
        <w:t xml:space="preserve">ovos </w:t>
      </w:r>
      <w:r w:rsidR="00A31A3F" w:rsidRPr="002C705C">
        <w:rPr>
          <w:rFonts w:ascii="Arial" w:hAnsi="Arial" w:cs="Arial"/>
          <w:sz w:val="20"/>
        </w:rPr>
        <w:t>I</w:t>
      </w:r>
      <w:r w:rsidR="001A33A6" w:rsidRPr="002C705C">
        <w:rPr>
          <w:rFonts w:ascii="Arial" w:hAnsi="Arial" w:cs="Arial"/>
          <w:sz w:val="20"/>
        </w:rPr>
        <w:t xml:space="preserve">móveis, necessariamente na mesma localização dos </w:t>
      </w:r>
      <w:r w:rsidR="00CE333B" w:rsidRPr="002C705C">
        <w:rPr>
          <w:rFonts w:ascii="Arial" w:hAnsi="Arial" w:cs="Arial"/>
          <w:sz w:val="20"/>
        </w:rPr>
        <w:t>Imóveis</w:t>
      </w:r>
      <w:r w:rsidR="001A33A6" w:rsidRPr="002C705C">
        <w:rPr>
          <w:rFonts w:ascii="Arial" w:hAnsi="Arial" w:cs="Arial"/>
          <w:sz w:val="20"/>
        </w:rPr>
        <w:t xml:space="preserve"> e acompanhados do respectivo </w:t>
      </w:r>
      <w:r w:rsidR="001A5455" w:rsidRPr="002C705C">
        <w:rPr>
          <w:rFonts w:ascii="Arial" w:hAnsi="Arial" w:cs="Arial"/>
          <w:sz w:val="20"/>
        </w:rPr>
        <w:t xml:space="preserve">Relatório </w:t>
      </w:r>
      <w:r w:rsidR="001A33A6" w:rsidRPr="002C705C">
        <w:rPr>
          <w:rFonts w:ascii="Arial" w:hAnsi="Arial" w:cs="Arial"/>
          <w:sz w:val="20"/>
        </w:rPr>
        <w:t xml:space="preserve">de </w:t>
      </w:r>
      <w:r w:rsidR="00A31A3F" w:rsidRPr="002C705C">
        <w:rPr>
          <w:rFonts w:ascii="Arial" w:hAnsi="Arial" w:cs="Arial"/>
          <w:sz w:val="20"/>
        </w:rPr>
        <w:t>Auditoria</w:t>
      </w:r>
      <w:r w:rsidR="001A33A6" w:rsidRPr="002C705C">
        <w:rPr>
          <w:rFonts w:ascii="Arial" w:hAnsi="Arial" w:cs="Arial"/>
          <w:sz w:val="20"/>
        </w:rPr>
        <w:t>, para que seja realizado o reforço da Alienação Fiduciária de Imóveis, em montante suficiente para garantir o cumprimento da Razão de Garantia</w:t>
      </w:r>
      <w:r w:rsidR="00CE333B" w:rsidRPr="002C705C">
        <w:rPr>
          <w:rFonts w:ascii="Arial" w:hAnsi="Arial" w:cs="Arial"/>
          <w:sz w:val="20"/>
        </w:rPr>
        <w:t>, conforme os termos e condições previstos no Contrato de Alienação Fiduciária</w:t>
      </w:r>
      <w:r w:rsidR="001A33A6" w:rsidRPr="002C705C">
        <w:rPr>
          <w:rFonts w:ascii="Arial" w:hAnsi="Arial" w:cs="Arial"/>
          <w:sz w:val="20"/>
        </w:rPr>
        <w:t>.</w:t>
      </w:r>
    </w:p>
    <w:p w14:paraId="7BB136F0" w14:textId="77777777" w:rsidR="001A33A6" w:rsidRPr="002C705C" w:rsidRDefault="00A2157F" w:rsidP="00511721">
      <w:pPr>
        <w:pStyle w:val="PargrafodaLista"/>
        <w:numPr>
          <w:ilvl w:val="3"/>
          <w:numId w:val="7"/>
        </w:numPr>
        <w:tabs>
          <w:tab w:val="left" w:pos="1134"/>
        </w:tabs>
        <w:spacing w:before="240" w:after="240" w:line="300" w:lineRule="auto"/>
        <w:ind w:left="1134" w:firstLine="0"/>
        <w:contextualSpacing w:val="0"/>
        <w:rPr>
          <w:rFonts w:ascii="Arial" w:hAnsi="Arial" w:cs="Arial"/>
          <w:sz w:val="20"/>
        </w:rPr>
      </w:pPr>
      <w:r w:rsidRPr="002C705C">
        <w:rPr>
          <w:rFonts w:ascii="Arial" w:hAnsi="Arial" w:cs="Arial"/>
          <w:sz w:val="20"/>
        </w:rPr>
        <w:t>De igual forma, c</w:t>
      </w:r>
      <w:r w:rsidR="001A33A6" w:rsidRPr="002C705C">
        <w:rPr>
          <w:rFonts w:ascii="Arial" w:hAnsi="Arial" w:cs="Arial"/>
          <w:sz w:val="20"/>
        </w:rPr>
        <w:t>aso qualquer Unidade venha a ser substituída</w:t>
      </w:r>
      <w:r w:rsidR="00A31A3F" w:rsidRPr="002C705C">
        <w:rPr>
          <w:rFonts w:ascii="Arial" w:hAnsi="Arial" w:cs="Arial"/>
          <w:sz w:val="20"/>
        </w:rPr>
        <w:t xml:space="preserve"> por Novos Imóveis,</w:t>
      </w:r>
      <w:r w:rsidR="001A33A6" w:rsidRPr="002C705C">
        <w:rPr>
          <w:rFonts w:ascii="Arial" w:hAnsi="Arial" w:cs="Arial"/>
          <w:sz w:val="20"/>
        </w:rPr>
        <w:t xml:space="preserve"> em virtude do disposto na Cláusula 6.</w:t>
      </w:r>
      <w:r w:rsidR="00471D05" w:rsidRPr="002C705C">
        <w:rPr>
          <w:rFonts w:ascii="Arial" w:hAnsi="Arial" w:cs="Arial"/>
          <w:sz w:val="20"/>
        </w:rPr>
        <w:t>11</w:t>
      </w:r>
      <w:r w:rsidR="001A33A6" w:rsidRPr="002C705C">
        <w:rPr>
          <w:rFonts w:ascii="Arial" w:hAnsi="Arial" w:cs="Arial"/>
          <w:sz w:val="20"/>
        </w:rPr>
        <w:t>.</w:t>
      </w:r>
      <w:r w:rsidR="00CE333B" w:rsidRPr="002C705C">
        <w:rPr>
          <w:rFonts w:ascii="Arial" w:hAnsi="Arial" w:cs="Arial"/>
          <w:sz w:val="20"/>
        </w:rPr>
        <w:t>3</w:t>
      </w:r>
      <w:r w:rsidR="001A33A6" w:rsidRPr="002C705C">
        <w:rPr>
          <w:rFonts w:ascii="Arial" w:hAnsi="Arial" w:cs="Arial"/>
          <w:sz w:val="20"/>
        </w:rPr>
        <w:t>., os direitos creditórios decorrentes da sua respectiva venda a qualquer terceiro</w:t>
      </w:r>
      <w:r w:rsidRPr="002C705C">
        <w:rPr>
          <w:rFonts w:ascii="Arial" w:hAnsi="Arial" w:cs="Arial"/>
          <w:sz w:val="20"/>
        </w:rPr>
        <w:t xml:space="preserve"> dever</w:t>
      </w:r>
      <w:r w:rsidR="00511721" w:rsidRPr="002C705C">
        <w:rPr>
          <w:rFonts w:ascii="Arial" w:hAnsi="Arial" w:cs="Arial"/>
          <w:sz w:val="20"/>
        </w:rPr>
        <w:t>ão</w:t>
      </w:r>
      <w:r w:rsidRPr="002C705C">
        <w:rPr>
          <w:rFonts w:ascii="Arial" w:hAnsi="Arial" w:cs="Arial"/>
          <w:sz w:val="20"/>
        </w:rPr>
        <w:t xml:space="preserve"> compor a Cessão Fiduciária de </w:t>
      </w:r>
      <w:r w:rsidR="00982822" w:rsidRPr="002C705C">
        <w:rPr>
          <w:rFonts w:ascii="Arial" w:hAnsi="Arial" w:cs="Arial"/>
          <w:sz w:val="20"/>
        </w:rPr>
        <w:t>Direitos Creditórios</w:t>
      </w:r>
      <w:r w:rsidR="00CE333B" w:rsidRPr="002C705C">
        <w:rPr>
          <w:rFonts w:ascii="Arial" w:hAnsi="Arial" w:cs="Arial"/>
          <w:sz w:val="20"/>
        </w:rPr>
        <w:t>, nos termos previsto</w:t>
      </w:r>
      <w:r w:rsidR="005132CC" w:rsidRPr="002C705C">
        <w:rPr>
          <w:rFonts w:ascii="Arial" w:hAnsi="Arial" w:cs="Arial"/>
          <w:sz w:val="20"/>
        </w:rPr>
        <w:t>s</w:t>
      </w:r>
      <w:r w:rsidR="00CE333B" w:rsidRPr="002C705C">
        <w:rPr>
          <w:rFonts w:ascii="Arial" w:hAnsi="Arial" w:cs="Arial"/>
          <w:sz w:val="20"/>
        </w:rPr>
        <w:t xml:space="preserve"> no Contrato de Cessão Fiduciária</w:t>
      </w:r>
      <w:r w:rsidRPr="002C705C">
        <w:rPr>
          <w:rFonts w:ascii="Arial" w:hAnsi="Arial" w:cs="Arial"/>
          <w:sz w:val="20"/>
        </w:rPr>
        <w:t>.</w:t>
      </w:r>
    </w:p>
    <w:p w14:paraId="589593F7" w14:textId="77777777" w:rsidR="00B73C0D" w:rsidRPr="002C705C" w:rsidRDefault="00B73C0D" w:rsidP="00EC6F6B">
      <w:pPr>
        <w:pStyle w:val="PargrafodaLista"/>
        <w:numPr>
          <w:ilvl w:val="3"/>
          <w:numId w:val="7"/>
        </w:numPr>
        <w:tabs>
          <w:tab w:val="left" w:pos="1134"/>
        </w:tabs>
        <w:spacing w:before="240" w:after="240" w:line="300" w:lineRule="auto"/>
        <w:ind w:left="1134" w:firstLine="0"/>
        <w:contextualSpacing w:val="0"/>
        <w:rPr>
          <w:rFonts w:ascii="Arial" w:hAnsi="Arial" w:cs="Arial"/>
          <w:sz w:val="20"/>
        </w:rPr>
      </w:pPr>
      <w:r w:rsidRPr="002C705C">
        <w:rPr>
          <w:rFonts w:ascii="Arial" w:hAnsi="Arial" w:cs="Arial"/>
          <w:sz w:val="20"/>
        </w:rPr>
        <w:t>As partes competentes deverão celebrar os respectivos aditamentos aos Contratos de Garantia no prazo de até 5 (</w:t>
      </w:r>
      <w:r w:rsidR="003517EB" w:rsidRPr="002C705C">
        <w:rPr>
          <w:rFonts w:ascii="Arial" w:hAnsi="Arial" w:cs="Arial"/>
          <w:sz w:val="20"/>
        </w:rPr>
        <w:t>cinco</w:t>
      </w:r>
      <w:r w:rsidRPr="002C705C">
        <w:rPr>
          <w:rFonts w:ascii="Arial" w:hAnsi="Arial" w:cs="Arial"/>
          <w:sz w:val="20"/>
        </w:rPr>
        <w:t xml:space="preserve">) Dias Úteis contados da data da Assembleia prevista na Cláusula 6.11.3., a fim de formalizar e </w:t>
      </w:r>
      <w:r w:rsidR="003517EB" w:rsidRPr="002C705C">
        <w:rPr>
          <w:rFonts w:ascii="Arial" w:hAnsi="Arial" w:cs="Arial"/>
          <w:sz w:val="20"/>
        </w:rPr>
        <w:t xml:space="preserve">protocolar </w:t>
      </w:r>
      <w:r w:rsidRPr="002C705C">
        <w:rPr>
          <w:rFonts w:ascii="Arial" w:hAnsi="Arial" w:cs="Arial"/>
          <w:sz w:val="20"/>
        </w:rPr>
        <w:t>a Alienação Fiduciária sobre os Novos Imóveis e a Cessão Fiduciária de Direitos Creditórios provenientes dos Novos Imóveis, para que estes passem a integrar as Garantias Reais oneradas em favor dos Debenturistas representados pelo Agente Fiduciário</w:t>
      </w:r>
      <w:r w:rsidR="00DE2C21" w:rsidRPr="002C705C">
        <w:rPr>
          <w:rFonts w:ascii="Arial" w:hAnsi="Arial" w:cs="Arial"/>
          <w:sz w:val="20"/>
        </w:rPr>
        <w:t>, conforme os modelos constantes dos respectivos Contratos de Garantia</w:t>
      </w:r>
      <w:r w:rsidRPr="002C705C">
        <w:rPr>
          <w:rFonts w:ascii="Arial" w:hAnsi="Arial" w:cs="Arial"/>
          <w:sz w:val="20"/>
        </w:rPr>
        <w:t>.</w:t>
      </w:r>
    </w:p>
    <w:p w14:paraId="7D5A5FD7" w14:textId="77777777" w:rsidR="00E57A8D" w:rsidRPr="002C705C" w:rsidRDefault="00E46FEF" w:rsidP="00EC6F6B">
      <w:pPr>
        <w:pStyle w:val="PargrafodaLista"/>
        <w:numPr>
          <w:ilvl w:val="3"/>
          <w:numId w:val="7"/>
        </w:numPr>
        <w:tabs>
          <w:tab w:val="left" w:pos="1134"/>
        </w:tabs>
        <w:spacing w:before="240" w:after="240" w:line="300" w:lineRule="auto"/>
        <w:ind w:left="1134" w:firstLine="0"/>
        <w:contextualSpacing w:val="0"/>
        <w:rPr>
          <w:rFonts w:ascii="Arial" w:hAnsi="Arial" w:cs="Arial"/>
          <w:sz w:val="20"/>
        </w:rPr>
      </w:pPr>
      <w:r w:rsidRPr="002C705C">
        <w:rPr>
          <w:rFonts w:ascii="Arial" w:hAnsi="Arial" w:cs="Arial"/>
          <w:sz w:val="20"/>
        </w:rPr>
        <w:t>Adicionalmente a</w:t>
      </w:r>
      <w:r w:rsidR="00E57A8D" w:rsidRPr="002C705C">
        <w:rPr>
          <w:rFonts w:ascii="Arial" w:hAnsi="Arial" w:cs="Arial"/>
          <w:sz w:val="20"/>
        </w:rPr>
        <w:t xml:space="preserve">o disposto acima, </w:t>
      </w:r>
      <w:r w:rsidR="00783577" w:rsidRPr="002C705C">
        <w:rPr>
          <w:rFonts w:ascii="Arial" w:hAnsi="Arial" w:cs="Arial"/>
          <w:sz w:val="20"/>
        </w:rPr>
        <w:t>a Emissora</w:t>
      </w:r>
      <w:r w:rsidR="00145D14" w:rsidRPr="002C705C">
        <w:rPr>
          <w:rFonts w:ascii="Arial" w:hAnsi="Arial" w:cs="Arial"/>
          <w:sz w:val="20"/>
        </w:rPr>
        <w:t xml:space="preserve"> terá a faculdade de realizar a r</w:t>
      </w:r>
      <w:r w:rsidR="00E57A8D" w:rsidRPr="002C705C">
        <w:rPr>
          <w:rFonts w:ascii="Arial" w:hAnsi="Arial" w:cs="Arial"/>
          <w:sz w:val="20"/>
        </w:rPr>
        <w:t>ecomposição da Razão de Garantia mediante a Amortização Antecipada Facultativa, limitada ao montante necessário para a recomposição mencionada</w:t>
      </w:r>
      <w:r w:rsidR="00783577" w:rsidRPr="002C705C">
        <w:rPr>
          <w:rFonts w:ascii="Arial" w:hAnsi="Arial" w:cs="Arial"/>
          <w:sz w:val="20"/>
        </w:rPr>
        <w:t>, sendo certo que</w:t>
      </w:r>
      <w:r w:rsidR="00E81D98" w:rsidRPr="002C705C">
        <w:rPr>
          <w:rFonts w:ascii="Arial" w:hAnsi="Arial" w:cs="Arial"/>
          <w:sz w:val="20"/>
        </w:rPr>
        <w:t xml:space="preserve">, para tanto, a Emissora deverá </w:t>
      </w:r>
      <w:r w:rsidR="00A642C4" w:rsidRPr="002C705C">
        <w:rPr>
          <w:rFonts w:ascii="Arial" w:hAnsi="Arial" w:cs="Arial"/>
          <w:sz w:val="20"/>
        </w:rPr>
        <w:t>obedecer às</w:t>
      </w:r>
      <w:r w:rsidR="00E81D98" w:rsidRPr="002C705C">
        <w:rPr>
          <w:rFonts w:ascii="Arial" w:hAnsi="Arial" w:cs="Arial"/>
          <w:sz w:val="20"/>
        </w:rPr>
        <w:t xml:space="preserve"> regras dispostas na Cláusula 6.2</w:t>
      </w:r>
      <w:r w:rsidR="00F43E23" w:rsidRPr="002C705C">
        <w:rPr>
          <w:rFonts w:ascii="Arial" w:hAnsi="Arial" w:cs="Arial"/>
          <w:sz w:val="20"/>
        </w:rPr>
        <w:t>2</w:t>
      </w:r>
      <w:r w:rsidR="00E81D98" w:rsidRPr="002C705C">
        <w:rPr>
          <w:rFonts w:ascii="Arial" w:hAnsi="Arial" w:cs="Arial"/>
          <w:sz w:val="20"/>
        </w:rPr>
        <w:t>.</w:t>
      </w:r>
    </w:p>
    <w:p w14:paraId="0F1BB7A4" w14:textId="77777777" w:rsidR="00AC0A75" w:rsidRPr="002C705C" w:rsidRDefault="00100F6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Garantia F</w:t>
      </w:r>
      <w:r w:rsidR="007A6852" w:rsidRPr="002C705C">
        <w:rPr>
          <w:rFonts w:ascii="Arial" w:hAnsi="Arial" w:cs="Arial"/>
          <w:iCs/>
          <w:sz w:val="20"/>
          <w:u w:val="single"/>
        </w:rPr>
        <w:t>i</w:t>
      </w:r>
      <w:r w:rsidRPr="002C705C">
        <w:rPr>
          <w:rFonts w:ascii="Arial" w:hAnsi="Arial" w:cs="Arial"/>
          <w:iCs/>
          <w:sz w:val="20"/>
          <w:u w:val="single"/>
        </w:rPr>
        <w:t>dejussória</w:t>
      </w:r>
      <w:r w:rsidRPr="002C705C">
        <w:rPr>
          <w:rFonts w:ascii="Arial" w:hAnsi="Arial" w:cs="Arial"/>
          <w:sz w:val="20"/>
        </w:rPr>
        <w:t xml:space="preserve">. </w:t>
      </w:r>
      <w:r w:rsidR="00FF1AFB" w:rsidRPr="002C705C">
        <w:rPr>
          <w:rFonts w:ascii="Arial" w:hAnsi="Arial" w:cs="Arial"/>
          <w:sz w:val="20"/>
        </w:rPr>
        <w:t>Adicionalmente, p</w:t>
      </w:r>
      <w:r w:rsidRPr="002C705C">
        <w:rPr>
          <w:rFonts w:ascii="Arial" w:hAnsi="Arial" w:cs="Arial"/>
          <w:sz w:val="20"/>
        </w:rPr>
        <w:t>ara assegurar o integral pagamento das Obrigações Garantidas, o Fiador presta</w:t>
      </w:r>
      <w:r w:rsidR="00AC0A75" w:rsidRPr="002C705C">
        <w:rPr>
          <w:rFonts w:ascii="Arial" w:hAnsi="Arial" w:cs="Arial"/>
          <w:sz w:val="20"/>
        </w:rPr>
        <w:t xml:space="preserve"> fiança em favor dos </w:t>
      </w:r>
      <w:r w:rsidR="00466343" w:rsidRPr="002C705C">
        <w:rPr>
          <w:rFonts w:ascii="Arial" w:hAnsi="Arial" w:cs="Arial"/>
          <w:sz w:val="20"/>
        </w:rPr>
        <w:t>Debenturista</w:t>
      </w:r>
      <w:r w:rsidR="00AC0A75" w:rsidRPr="002C705C">
        <w:rPr>
          <w:rFonts w:ascii="Arial" w:hAnsi="Arial" w:cs="Arial"/>
          <w:sz w:val="20"/>
        </w:rPr>
        <w:t>s, representados pelo Agente Fiduciário, obrigando-se como fiador e principal pagador, solidariamente responsáv</w:t>
      </w:r>
      <w:r w:rsidR="00CE5B45" w:rsidRPr="002C705C">
        <w:rPr>
          <w:rFonts w:ascii="Arial" w:hAnsi="Arial" w:cs="Arial"/>
          <w:sz w:val="20"/>
        </w:rPr>
        <w:t>el com a C</w:t>
      </w:r>
      <w:r w:rsidR="00507194" w:rsidRPr="002C705C">
        <w:rPr>
          <w:rFonts w:ascii="Arial" w:hAnsi="Arial" w:cs="Arial"/>
          <w:sz w:val="20"/>
        </w:rPr>
        <w:t xml:space="preserve">ompanhia, pelo pagamento dos valores devidos nos termos </w:t>
      </w:r>
      <w:r w:rsidR="002E1765" w:rsidRPr="002C705C">
        <w:rPr>
          <w:rFonts w:ascii="Arial" w:hAnsi="Arial" w:cs="Arial"/>
          <w:sz w:val="20"/>
        </w:rPr>
        <w:t>deste instrumento</w:t>
      </w:r>
      <w:r w:rsidR="00507194" w:rsidRPr="002C705C">
        <w:rPr>
          <w:rFonts w:ascii="Arial" w:hAnsi="Arial" w:cs="Arial"/>
          <w:sz w:val="20"/>
        </w:rPr>
        <w:t xml:space="preserve"> e em conformidade com o artigo 818 do Código Civil.</w:t>
      </w:r>
      <w:r w:rsidR="00C13E04" w:rsidRPr="002C705C">
        <w:rPr>
          <w:rFonts w:ascii="Arial" w:hAnsi="Arial" w:cs="Arial"/>
          <w:sz w:val="20"/>
        </w:rPr>
        <w:t xml:space="preserve"> </w:t>
      </w:r>
    </w:p>
    <w:p w14:paraId="3560BDDC" w14:textId="77777777" w:rsidR="003E13C1" w:rsidRPr="002C705C" w:rsidRDefault="00507194"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Todo e qualquer pagamento realizado pelo Fiador em relação à Fiança ora prestada será efetuado livre e líquido, sem a dedução de quaisquer tributos, impostos, taxas, contribuições de qualquer natureza, encargos ou retenções, presentes ou futuros, bem como de quaisquer juros, multas ou demais exigibilidades fiscais, exceto nas hipóteses de retenção direto na fonte.</w:t>
      </w:r>
    </w:p>
    <w:p w14:paraId="5B606C00" w14:textId="77777777" w:rsidR="003E13C1" w:rsidRPr="002C705C" w:rsidRDefault="00507194"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As Obrigações Garantidas serão pagas pelo Fiador em até </w:t>
      </w:r>
      <w:r w:rsidR="00FB5026" w:rsidRPr="002C705C">
        <w:rPr>
          <w:rFonts w:ascii="Arial" w:hAnsi="Arial" w:cs="Arial"/>
          <w:sz w:val="20"/>
        </w:rPr>
        <w:t>5</w:t>
      </w:r>
      <w:r w:rsidRPr="002C705C">
        <w:rPr>
          <w:rFonts w:ascii="Arial" w:hAnsi="Arial" w:cs="Arial"/>
          <w:sz w:val="20"/>
        </w:rPr>
        <w:t xml:space="preserve"> (</w:t>
      </w:r>
      <w:r w:rsidR="00FB5026" w:rsidRPr="002C705C">
        <w:rPr>
          <w:rFonts w:ascii="Arial" w:hAnsi="Arial" w:cs="Arial"/>
          <w:sz w:val="20"/>
        </w:rPr>
        <w:t>cinco</w:t>
      </w:r>
      <w:r w:rsidRPr="002C705C">
        <w:rPr>
          <w:rFonts w:ascii="Arial" w:hAnsi="Arial" w:cs="Arial"/>
          <w:sz w:val="20"/>
        </w:rPr>
        <w:t>) Dias Úteis após o recebimento de notificação por escrito</w:t>
      </w:r>
      <w:r w:rsidR="00B464AD" w:rsidRPr="002C705C">
        <w:rPr>
          <w:rFonts w:ascii="Arial" w:hAnsi="Arial" w:cs="Arial"/>
          <w:sz w:val="20"/>
        </w:rPr>
        <w:t xml:space="preserve"> enviada</w:t>
      </w:r>
      <w:r w:rsidRPr="002C705C">
        <w:rPr>
          <w:rFonts w:ascii="Arial" w:hAnsi="Arial" w:cs="Arial"/>
          <w:sz w:val="20"/>
        </w:rPr>
        <w:t xml:space="preserve"> pelo Agente Fiduciário, independentemente de qualquer pretensão, ação, disputa ou reclamação que a Companhia venha a ter ou exercer em relação às </w:t>
      </w:r>
      <w:r w:rsidR="00C13E04" w:rsidRPr="002C705C">
        <w:rPr>
          <w:rFonts w:ascii="Arial" w:hAnsi="Arial" w:cs="Arial"/>
          <w:sz w:val="20"/>
        </w:rPr>
        <w:t>Obrigações Garantidas</w:t>
      </w:r>
      <w:r w:rsidRPr="002C705C">
        <w:rPr>
          <w:rFonts w:ascii="Arial" w:hAnsi="Arial" w:cs="Arial"/>
          <w:sz w:val="20"/>
        </w:rPr>
        <w:t xml:space="preserve">. A notificação deverá ser emitida pelo Agente Fiduciário após a ocorrência de falta de pagamento pela Companhia de qualquer valor devido em relação às Debentures na data de seu pagamento. O pagamento deverá ser realizado </w:t>
      </w:r>
      <w:r w:rsidR="005A137C" w:rsidRPr="002C705C">
        <w:rPr>
          <w:rFonts w:ascii="Arial" w:hAnsi="Arial" w:cs="Arial"/>
          <w:sz w:val="20"/>
        </w:rPr>
        <w:t xml:space="preserve">observando os trâmites de pagamento e dentro do ambiente de liquidação financeira da </w:t>
      </w:r>
      <w:r w:rsidRPr="002C705C">
        <w:rPr>
          <w:rFonts w:ascii="Arial" w:hAnsi="Arial" w:cs="Arial"/>
          <w:sz w:val="20"/>
        </w:rPr>
        <w:t>B3</w:t>
      </w:r>
      <w:r w:rsidR="005A137C" w:rsidRPr="002C705C">
        <w:rPr>
          <w:rFonts w:ascii="Arial" w:hAnsi="Arial" w:cs="Arial"/>
          <w:sz w:val="20"/>
        </w:rPr>
        <w:t>, podendo ser excepcionalmente realizado fora do âmbito da B3, observando as instruções do Agente Fiduciário</w:t>
      </w:r>
      <w:r w:rsidR="00B73C0D" w:rsidRPr="002C705C">
        <w:rPr>
          <w:rFonts w:ascii="Arial" w:hAnsi="Arial" w:cs="Arial"/>
          <w:sz w:val="20"/>
        </w:rPr>
        <w:t xml:space="preserve"> a exclusivo critério dos Debenturistas</w:t>
      </w:r>
      <w:r w:rsidRPr="002C705C">
        <w:rPr>
          <w:rFonts w:ascii="Arial" w:hAnsi="Arial" w:cs="Arial"/>
          <w:sz w:val="20"/>
        </w:rPr>
        <w:t>.</w:t>
      </w:r>
    </w:p>
    <w:p w14:paraId="1D1C15FE" w14:textId="77777777" w:rsidR="00507194" w:rsidRPr="002C705C" w:rsidRDefault="00507194"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lastRenderedPageBreak/>
        <w:t xml:space="preserve">Fica </w:t>
      </w:r>
      <w:r w:rsidR="0058274A" w:rsidRPr="002C705C">
        <w:rPr>
          <w:rFonts w:ascii="Arial" w:hAnsi="Arial" w:cs="Arial"/>
          <w:sz w:val="20"/>
        </w:rPr>
        <w:t xml:space="preserve">facultado ao Fiador efetuar o pagamento de obrigação inadimplida pela Companhia, independentemente do recebimento de notificação do Agente Fiduciário, inclusive durante eventual prazo de cura estabelecido </w:t>
      </w:r>
      <w:r w:rsidR="00C13E04" w:rsidRPr="002C705C">
        <w:rPr>
          <w:rFonts w:ascii="Arial" w:hAnsi="Arial" w:cs="Arial"/>
          <w:sz w:val="20"/>
        </w:rPr>
        <w:t xml:space="preserve">neste </w:t>
      </w:r>
      <w:r w:rsidR="00C34F74" w:rsidRPr="002C705C">
        <w:rPr>
          <w:rFonts w:ascii="Arial" w:hAnsi="Arial" w:cs="Arial"/>
          <w:sz w:val="20"/>
        </w:rPr>
        <w:t>instrumento</w:t>
      </w:r>
      <w:r w:rsidR="0058274A" w:rsidRPr="002C705C">
        <w:rPr>
          <w:rFonts w:ascii="Arial" w:hAnsi="Arial" w:cs="Arial"/>
          <w:sz w:val="20"/>
        </w:rPr>
        <w:t>, hipótese em que o eventual inadimplemento da Companhia será sanado pelo Fiador.</w:t>
      </w:r>
    </w:p>
    <w:p w14:paraId="59846A84" w14:textId="77777777" w:rsidR="0058274A" w:rsidRPr="002C705C" w:rsidRDefault="0058274A"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 Fiador expressamente renuncia ao benefício de ordem, direito e faculdade de exoneração de qualquer natureza previstos nos artigos </w:t>
      </w:r>
      <w:r w:rsidR="00A65F03" w:rsidRPr="002C705C">
        <w:rPr>
          <w:rFonts w:ascii="Arial" w:hAnsi="Arial" w:cs="Arial"/>
          <w:sz w:val="20"/>
        </w:rPr>
        <w:t xml:space="preserve">277, </w:t>
      </w:r>
      <w:r w:rsidRPr="002C705C">
        <w:rPr>
          <w:rFonts w:ascii="Arial" w:hAnsi="Arial" w:cs="Arial"/>
          <w:sz w:val="20"/>
        </w:rPr>
        <w:t>333</w:t>
      </w:r>
      <w:r w:rsidR="00BE141E" w:rsidRPr="002C705C">
        <w:rPr>
          <w:rFonts w:ascii="Arial" w:hAnsi="Arial" w:cs="Arial"/>
          <w:sz w:val="20"/>
        </w:rPr>
        <w:t xml:space="preserve"> (</w:t>
      </w:r>
      <w:r w:rsidRPr="002C705C">
        <w:rPr>
          <w:rFonts w:ascii="Arial" w:hAnsi="Arial" w:cs="Arial"/>
          <w:sz w:val="20"/>
        </w:rPr>
        <w:t>parágrafo único</w:t>
      </w:r>
      <w:r w:rsidR="00BE141E" w:rsidRPr="002C705C">
        <w:rPr>
          <w:rFonts w:ascii="Arial" w:hAnsi="Arial" w:cs="Arial"/>
          <w:sz w:val="20"/>
        </w:rPr>
        <w:t>)</w:t>
      </w:r>
      <w:r w:rsidRPr="002C705C">
        <w:rPr>
          <w:rFonts w:ascii="Arial" w:hAnsi="Arial" w:cs="Arial"/>
          <w:sz w:val="20"/>
        </w:rPr>
        <w:t>, 366,</w:t>
      </w:r>
      <w:r w:rsidR="00EA0637" w:rsidRPr="002C705C">
        <w:rPr>
          <w:rFonts w:ascii="Arial" w:hAnsi="Arial" w:cs="Arial"/>
          <w:sz w:val="20"/>
        </w:rPr>
        <w:t xml:space="preserve"> 368,</w:t>
      </w:r>
      <w:r w:rsidRPr="002C705C">
        <w:rPr>
          <w:rFonts w:ascii="Arial" w:hAnsi="Arial" w:cs="Arial"/>
          <w:sz w:val="20"/>
        </w:rPr>
        <w:t xml:space="preserve"> 821,</w:t>
      </w:r>
      <w:r w:rsidR="00B464AD" w:rsidRPr="002C705C">
        <w:rPr>
          <w:rFonts w:ascii="Arial" w:hAnsi="Arial" w:cs="Arial"/>
          <w:sz w:val="20"/>
        </w:rPr>
        <w:t xml:space="preserve"> </w:t>
      </w:r>
      <w:r w:rsidR="00A65F03" w:rsidRPr="002C705C">
        <w:rPr>
          <w:rFonts w:ascii="Arial" w:hAnsi="Arial" w:cs="Arial"/>
          <w:sz w:val="20"/>
        </w:rPr>
        <w:t xml:space="preserve">824, </w:t>
      </w:r>
      <w:r w:rsidRPr="002C705C">
        <w:rPr>
          <w:rFonts w:ascii="Arial" w:hAnsi="Arial" w:cs="Arial"/>
          <w:sz w:val="20"/>
        </w:rPr>
        <w:t>827, 834, 835, 836, 837, 838 e 839 do Código Civil</w:t>
      </w:r>
      <w:r w:rsidR="00EA0637" w:rsidRPr="002C705C">
        <w:rPr>
          <w:rFonts w:ascii="Arial" w:hAnsi="Arial" w:cs="Arial"/>
          <w:sz w:val="20"/>
        </w:rPr>
        <w:t>, bem como dos artigos 130 e 794 do Código de Processo Civil</w:t>
      </w:r>
      <w:r w:rsidR="00FB5026" w:rsidRPr="002C705C">
        <w:rPr>
          <w:rFonts w:ascii="Arial" w:hAnsi="Arial" w:cs="Arial"/>
          <w:sz w:val="20"/>
        </w:rPr>
        <w:t>.</w:t>
      </w:r>
      <w:r w:rsidR="00FB7F7B" w:rsidRPr="002C705C">
        <w:rPr>
          <w:rFonts w:ascii="Arial" w:hAnsi="Arial" w:cs="Arial"/>
          <w:sz w:val="20"/>
        </w:rPr>
        <w:t xml:space="preserve"> </w:t>
      </w:r>
      <w:r w:rsidR="008438EC" w:rsidRPr="002C705C">
        <w:rPr>
          <w:rFonts w:ascii="Arial" w:hAnsi="Arial" w:cs="Arial"/>
          <w:sz w:val="20"/>
        </w:rPr>
        <w:t>Para fins de esclarecimento, a</w:t>
      </w:r>
      <w:r w:rsidR="00FB7F7B" w:rsidRPr="002C705C">
        <w:rPr>
          <w:rFonts w:ascii="Arial" w:hAnsi="Arial" w:cs="Arial"/>
          <w:sz w:val="20"/>
        </w:rPr>
        <w:t xml:space="preserve"> </w:t>
      </w:r>
      <w:r w:rsidR="00317F37" w:rsidRPr="002C705C">
        <w:rPr>
          <w:rFonts w:ascii="Arial" w:hAnsi="Arial" w:cs="Arial"/>
          <w:sz w:val="20"/>
        </w:rPr>
        <w:t>F</w:t>
      </w:r>
      <w:r w:rsidR="00FB7F7B" w:rsidRPr="002C705C">
        <w:rPr>
          <w:rFonts w:ascii="Arial" w:hAnsi="Arial" w:cs="Arial"/>
          <w:sz w:val="20"/>
        </w:rPr>
        <w:t xml:space="preserve">iança </w:t>
      </w:r>
      <w:r w:rsidR="008438EC" w:rsidRPr="002C705C">
        <w:rPr>
          <w:rFonts w:ascii="Arial" w:hAnsi="Arial" w:cs="Arial"/>
          <w:sz w:val="20"/>
        </w:rPr>
        <w:t>se limita ao valor total das</w:t>
      </w:r>
      <w:r w:rsidR="00FB7F7B" w:rsidRPr="002C705C">
        <w:rPr>
          <w:rFonts w:ascii="Arial" w:hAnsi="Arial" w:cs="Arial"/>
          <w:sz w:val="20"/>
        </w:rPr>
        <w:t xml:space="preserve"> </w:t>
      </w:r>
      <w:r w:rsidR="008438EC" w:rsidRPr="002C705C">
        <w:rPr>
          <w:rFonts w:ascii="Arial" w:hAnsi="Arial" w:cs="Arial"/>
          <w:sz w:val="20"/>
        </w:rPr>
        <w:t>O</w:t>
      </w:r>
      <w:r w:rsidR="00FB7F7B" w:rsidRPr="002C705C">
        <w:rPr>
          <w:rFonts w:ascii="Arial" w:hAnsi="Arial" w:cs="Arial"/>
          <w:sz w:val="20"/>
        </w:rPr>
        <w:t xml:space="preserve">brigações </w:t>
      </w:r>
      <w:r w:rsidR="008438EC" w:rsidRPr="002C705C">
        <w:rPr>
          <w:rFonts w:ascii="Arial" w:hAnsi="Arial" w:cs="Arial"/>
          <w:sz w:val="20"/>
        </w:rPr>
        <w:t>G</w:t>
      </w:r>
      <w:r w:rsidR="00FB7F7B" w:rsidRPr="002C705C">
        <w:rPr>
          <w:rFonts w:ascii="Arial" w:hAnsi="Arial" w:cs="Arial"/>
          <w:sz w:val="20"/>
        </w:rPr>
        <w:t>arantidas</w:t>
      </w:r>
      <w:r w:rsidR="00040840" w:rsidRPr="002C705C">
        <w:rPr>
          <w:rFonts w:ascii="Arial" w:hAnsi="Arial" w:cs="Arial"/>
          <w:sz w:val="20"/>
        </w:rPr>
        <w:t xml:space="preserve"> acrescidas de quaisquer encargos, juros, penalidades ou custos envolvidos n</w:t>
      </w:r>
      <w:r w:rsidR="00EC00C3" w:rsidRPr="002C705C">
        <w:rPr>
          <w:rFonts w:ascii="Arial" w:hAnsi="Arial" w:cs="Arial"/>
          <w:sz w:val="20"/>
        </w:rPr>
        <w:t xml:space="preserve">a </w:t>
      </w:r>
      <w:r w:rsidR="00040840" w:rsidRPr="002C705C">
        <w:rPr>
          <w:rFonts w:ascii="Arial" w:hAnsi="Arial" w:cs="Arial"/>
          <w:sz w:val="20"/>
        </w:rPr>
        <w:t>execução</w:t>
      </w:r>
      <w:r w:rsidR="00EC00C3" w:rsidRPr="002C705C">
        <w:rPr>
          <w:rFonts w:ascii="Arial" w:hAnsi="Arial" w:cs="Arial"/>
          <w:sz w:val="20"/>
        </w:rPr>
        <w:t xml:space="preserve"> das obrigações aqui previstas</w:t>
      </w:r>
      <w:r w:rsidR="00FB7F7B" w:rsidRPr="002C705C">
        <w:rPr>
          <w:rFonts w:ascii="Arial" w:hAnsi="Arial" w:cs="Arial"/>
          <w:sz w:val="20"/>
        </w:rPr>
        <w:t>.</w:t>
      </w:r>
    </w:p>
    <w:p w14:paraId="47F74177" w14:textId="77777777" w:rsidR="0058274A" w:rsidRPr="002C705C" w:rsidRDefault="0058274A"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Nenhuma objeção ou oposição d</w:t>
      </w:r>
      <w:r w:rsidR="00FB5026" w:rsidRPr="002C705C">
        <w:rPr>
          <w:rFonts w:ascii="Arial" w:hAnsi="Arial" w:cs="Arial"/>
          <w:sz w:val="20"/>
        </w:rPr>
        <w:t>a</w:t>
      </w:r>
      <w:r w:rsidRPr="002C705C">
        <w:rPr>
          <w:rFonts w:ascii="Arial" w:hAnsi="Arial" w:cs="Arial"/>
          <w:sz w:val="20"/>
        </w:rPr>
        <w:t xml:space="preserve"> Companhia poderá, ainda, ser admitida ou invocada pelo Fiador com o objetivo de escusar-se do cumprimento de suas obrigações perante os </w:t>
      </w:r>
      <w:r w:rsidR="00466343" w:rsidRPr="002C705C">
        <w:rPr>
          <w:rFonts w:ascii="Arial" w:hAnsi="Arial" w:cs="Arial"/>
          <w:sz w:val="20"/>
        </w:rPr>
        <w:t>Debenturista</w:t>
      </w:r>
      <w:r w:rsidRPr="002C705C">
        <w:rPr>
          <w:rFonts w:ascii="Arial" w:hAnsi="Arial" w:cs="Arial"/>
          <w:sz w:val="20"/>
        </w:rPr>
        <w:t>s.</w:t>
      </w:r>
    </w:p>
    <w:p w14:paraId="73974134" w14:textId="77777777" w:rsidR="0058274A" w:rsidRPr="002C705C" w:rsidRDefault="0058274A"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O Fiador sub-rogar-se-</w:t>
      </w:r>
      <w:r w:rsidR="00352A09" w:rsidRPr="002C705C">
        <w:rPr>
          <w:rFonts w:ascii="Arial" w:hAnsi="Arial" w:cs="Arial"/>
          <w:sz w:val="20"/>
        </w:rPr>
        <w:t>á</w:t>
      </w:r>
      <w:r w:rsidRPr="002C705C">
        <w:rPr>
          <w:rFonts w:ascii="Arial" w:hAnsi="Arial" w:cs="Arial"/>
          <w:sz w:val="20"/>
        </w:rPr>
        <w:t xml:space="preserve"> nos direitos dos </w:t>
      </w:r>
      <w:r w:rsidR="00466343" w:rsidRPr="002C705C">
        <w:rPr>
          <w:rFonts w:ascii="Arial" w:hAnsi="Arial" w:cs="Arial"/>
          <w:sz w:val="20"/>
        </w:rPr>
        <w:t>Debenturista</w:t>
      </w:r>
      <w:r w:rsidRPr="002C705C">
        <w:rPr>
          <w:rFonts w:ascii="Arial" w:hAnsi="Arial" w:cs="Arial"/>
          <w:sz w:val="20"/>
        </w:rPr>
        <w:t xml:space="preserve">s caso venha a honrar, total ou parcialmente, a Fiança, até o limite da parcela da dívida efetivamente honrada, sendo certo que o Fiador </w:t>
      </w:r>
      <w:r w:rsidR="00E724EB" w:rsidRPr="002C705C">
        <w:rPr>
          <w:rFonts w:ascii="Arial" w:hAnsi="Arial" w:cs="Arial"/>
          <w:sz w:val="20"/>
        </w:rPr>
        <w:t>se obriga</w:t>
      </w:r>
      <w:r w:rsidRPr="002C705C">
        <w:rPr>
          <w:rFonts w:ascii="Arial" w:hAnsi="Arial" w:cs="Arial"/>
          <w:sz w:val="20"/>
        </w:rPr>
        <w:t xml:space="preserve"> a somente exigir tais valores da Companhia após os </w:t>
      </w:r>
      <w:r w:rsidR="00466343" w:rsidRPr="002C705C">
        <w:rPr>
          <w:rFonts w:ascii="Arial" w:hAnsi="Arial" w:cs="Arial"/>
          <w:sz w:val="20"/>
        </w:rPr>
        <w:t>Debenturista</w:t>
      </w:r>
      <w:r w:rsidRPr="002C705C">
        <w:rPr>
          <w:rFonts w:ascii="Arial" w:hAnsi="Arial" w:cs="Arial"/>
          <w:sz w:val="20"/>
        </w:rPr>
        <w:t>s terem recebido integralmente as Obrigações Garantidas.</w:t>
      </w:r>
    </w:p>
    <w:p w14:paraId="0CAD52F7" w14:textId="77777777" w:rsidR="0058274A" w:rsidRPr="002C705C" w:rsidRDefault="0058274A"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A Fiança entrará em vigor na </w:t>
      </w:r>
      <w:r w:rsidR="00387812" w:rsidRPr="002C705C">
        <w:rPr>
          <w:rFonts w:ascii="Arial" w:hAnsi="Arial" w:cs="Arial"/>
          <w:sz w:val="20"/>
        </w:rPr>
        <w:t xml:space="preserve">presente data </w:t>
      </w:r>
      <w:r w:rsidRPr="002C705C">
        <w:rPr>
          <w:rFonts w:ascii="Arial" w:hAnsi="Arial" w:cs="Arial"/>
          <w:sz w:val="20"/>
        </w:rPr>
        <w:t xml:space="preserve">e permanecerá válida em todos seus termos até a data do integral cumprimento pela Companhia de suas obrigações nos termos </w:t>
      </w:r>
      <w:r w:rsidR="00E724EB"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w:t>
      </w:r>
    </w:p>
    <w:p w14:paraId="705496EF" w14:textId="77777777" w:rsidR="0058274A" w:rsidRPr="002C705C" w:rsidRDefault="0058274A"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O Fiador declara que o prazo determinado para os fins do artigo 835 do Código Civil será a data do pagamento integral das Obrigações Garantidas</w:t>
      </w:r>
      <w:r w:rsidR="00354C7F" w:rsidRPr="002C705C">
        <w:rPr>
          <w:rFonts w:ascii="Arial" w:hAnsi="Arial" w:cs="Arial"/>
          <w:sz w:val="20"/>
        </w:rPr>
        <w:t>,</w:t>
      </w:r>
      <w:r w:rsidR="001834AD" w:rsidRPr="002C705C">
        <w:rPr>
          <w:rFonts w:ascii="Arial" w:hAnsi="Arial" w:cs="Arial"/>
          <w:sz w:val="20"/>
        </w:rPr>
        <w:t xml:space="preserve"> ficando estabelecido que tal disposição poderá ser alterada mediante aprovação prévia dos Debenturistas reunidos em </w:t>
      </w:r>
      <w:r w:rsidR="00E724EB" w:rsidRPr="002C705C">
        <w:rPr>
          <w:rFonts w:ascii="Arial" w:hAnsi="Arial" w:cs="Arial"/>
          <w:sz w:val="20"/>
        </w:rPr>
        <w:t>Assembleia</w:t>
      </w:r>
      <w:r w:rsidRPr="002C705C">
        <w:rPr>
          <w:rFonts w:ascii="Arial" w:hAnsi="Arial" w:cs="Arial"/>
          <w:sz w:val="20"/>
        </w:rPr>
        <w:t>.</w:t>
      </w:r>
    </w:p>
    <w:p w14:paraId="782F3A6B" w14:textId="77777777" w:rsidR="0058274A" w:rsidRPr="002C705C" w:rsidRDefault="0058274A"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A inobservância pelo Agente Fiduciário dos prazos para execução da Fiança em favor dos </w:t>
      </w:r>
      <w:r w:rsidR="00466343" w:rsidRPr="002C705C">
        <w:rPr>
          <w:rFonts w:ascii="Arial" w:hAnsi="Arial" w:cs="Arial"/>
          <w:sz w:val="20"/>
        </w:rPr>
        <w:t>Debenturista</w:t>
      </w:r>
      <w:r w:rsidRPr="002C705C">
        <w:rPr>
          <w:rFonts w:ascii="Arial" w:hAnsi="Arial" w:cs="Arial"/>
          <w:sz w:val="20"/>
        </w:rPr>
        <w:t>s não ensejará, sob nenhuma hipótese, perda de qualquer direito ou faculdade aqui previsto, podendo ser a Fiança executada e exigida pelo Agente Fiduciário, judicial e extrajudicialmente, quantas vezes forem necessárias até a integral quitação das Obrigações Garantidas.</w:t>
      </w:r>
    </w:p>
    <w:p w14:paraId="46E114C8" w14:textId="77777777" w:rsidR="001834AD" w:rsidRPr="002C705C" w:rsidRDefault="00C82B28"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A </w:t>
      </w:r>
      <w:r w:rsidR="001834AD" w:rsidRPr="002C705C">
        <w:rPr>
          <w:rFonts w:ascii="Arial" w:hAnsi="Arial" w:cs="Arial"/>
          <w:sz w:val="20"/>
        </w:rPr>
        <w:t xml:space="preserve">Fiança foi devidamente consentida de </w:t>
      </w:r>
      <w:r w:rsidR="00FC2DCA" w:rsidRPr="002C705C">
        <w:rPr>
          <w:rFonts w:ascii="Arial" w:hAnsi="Arial" w:cs="Arial"/>
          <w:sz w:val="20"/>
        </w:rPr>
        <w:t>boa-fé</w:t>
      </w:r>
      <w:r w:rsidR="001834AD" w:rsidRPr="002C705C">
        <w:rPr>
          <w:rFonts w:ascii="Arial" w:hAnsi="Arial" w:cs="Arial"/>
          <w:sz w:val="20"/>
        </w:rPr>
        <w:t xml:space="preserve"> pelo </w:t>
      </w:r>
      <w:r w:rsidR="00CB039F" w:rsidRPr="002C705C">
        <w:rPr>
          <w:rFonts w:ascii="Arial" w:hAnsi="Arial" w:cs="Arial"/>
          <w:sz w:val="20"/>
        </w:rPr>
        <w:t>Fiador</w:t>
      </w:r>
      <w:r w:rsidR="001834AD" w:rsidRPr="002C705C">
        <w:rPr>
          <w:rFonts w:ascii="Arial" w:hAnsi="Arial" w:cs="Arial"/>
          <w:sz w:val="20"/>
        </w:rPr>
        <w:t>, nos termos das disposições legais aplicáveis</w:t>
      </w:r>
      <w:r w:rsidR="005A137C" w:rsidRPr="002C705C">
        <w:rPr>
          <w:rFonts w:ascii="Arial" w:hAnsi="Arial" w:cs="Arial"/>
          <w:sz w:val="20"/>
        </w:rPr>
        <w:t>.</w:t>
      </w:r>
    </w:p>
    <w:p w14:paraId="43E70483" w14:textId="77777777" w:rsidR="00FE563B" w:rsidRPr="002C705C" w:rsidRDefault="001834AD"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Na hipótese de morte, interdição, prisão, incapacidade</w:t>
      </w:r>
      <w:r w:rsidR="00F61889" w:rsidRPr="002C705C">
        <w:rPr>
          <w:rFonts w:ascii="Arial" w:hAnsi="Arial" w:cs="Arial"/>
          <w:sz w:val="20"/>
        </w:rPr>
        <w:t>,</w:t>
      </w:r>
      <w:r w:rsidRPr="002C705C">
        <w:rPr>
          <w:rFonts w:ascii="Arial" w:hAnsi="Arial" w:cs="Arial"/>
          <w:sz w:val="20"/>
        </w:rPr>
        <w:t xml:space="preserve"> insolvência</w:t>
      </w:r>
      <w:r w:rsidR="000A1E34" w:rsidRPr="002C705C">
        <w:rPr>
          <w:rFonts w:ascii="Arial" w:hAnsi="Arial" w:cs="Arial"/>
          <w:sz w:val="20"/>
        </w:rPr>
        <w:t xml:space="preserve"> do Fiador</w:t>
      </w:r>
      <w:r w:rsidR="007E472E" w:rsidRPr="002C705C">
        <w:rPr>
          <w:rFonts w:ascii="Arial" w:hAnsi="Arial" w:cs="Arial"/>
          <w:sz w:val="20"/>
        </w:rPr>
        <w:t>,</w:t>
      </w:r>
      <w:r w:rsidRPr="002C705C">
        <w:rPr>
          <w:rFonts w:ascii="Arial" w:hAnsi="Arial" w:cs="Arial"/>
          <w:sz w:val="20"/>
        </w:rPr>
        <w:t xml:space="preserve"> a </w:t>
      </w:r>
      <w:r w:rsidR="00317F37" w:rsidRPr="002C705C">
        <w:rPr>
          <w:rFonts w:ascii="Arial" w:hAnsi="Arial" w:cs="Arial"/>
          <w:sz w:val="20"/>
        </w:rPr>
        <w:t xml:space="preserve">Companhia </w:t>
      </w:r>
      <w:r w:rsidRPr="002C705C">
        <w:rPr>
          <w:rFonts w:ascii="Arial" w:hAnsi="Arial" w:cs="Arial"/>
          <w:sz w:val="20"/>
        </w:rPr>
        <w:t xml:space="preserve">deverá apresentar substituto idôneo para aprovação dos Debenturistas, reunidos em Assembleia, em até 30 (trinta) dias contados do referido evento, sendo certo que a </w:t>
      </w:r>
      <w:r w:rsidR="00F61889" w:rsidRPr="002C705C">
        <w:rPr>
          <w:rFonts w:ascii="Arial" w:hAnsi="Arial" w:cs="Arial"/>
          <w:sz w:val="20"/>
        </w:rPr>
        <w:t xml:space="preserve">ocorrência dos eventos acima </w:t>
      </w:r>
      <w:r w:rsidRPr="002C705C">
        <w:rPr>
          <w:rFonts w:ascii="Arial" w:hAnsi="Arial" w:cs="Arial"/>
          <w:sz w:val="20"/>
        </w:rPr>
        <w:t>não ensejará a liberação da Fiança.</w:t>
      </w:r>
    </w:p>
    <w:p w14:paraId="10A4F6DA" w14:textId="77777777" w:rsidR="001834AD" w:rsidRPr="002C705C" w:rsidRDefault="00FE0829" w:rsidP="007E472E">
      <w:pPr>
        <w:pStyle w:val="PargrafodaLista"/>
        <w:numPr>
          <w:ilvl w:val="3"/>
          <w:numId w:val="7"/>
        </w:numPr>
        <w:tabs>
          <w:tab w:val="left" w:pos="1134"/>
        </w:tabs>
        <w:spacing w:before="240" w:after="240" w:line="300" w:lineRule="auto"/>
        <w:ind w:left="1134" w:firstLine="0"/>
        <w:contextualSpacing w:val="0"/>
        <w:rPr>
          <w:rFonts w:ascii="Arial" w:hAnsi="Arial" w:cs="Arial"/>
          <w:sz w:val="20"/>
        </w:rPr>
      </w:pPr>
      <w:r w:rsidRPr="002C705C">
        <w:rPr>
          <w:rFonts w:ascii="Arial" w:hAnsi="Arial" w:cs="Arial"/>
          <w:sz w:val="20"/>
        </w:rPr>
        <w:t xml:space="preserve">Caso os Debenturistas, reunidos em Assembleia, rejeitem os indicados pela Companhia por 2 (duas) vezes </w:t>
      </w:r>
      <w:r w:rsidR="006C34B8" w:rsidRPr="002C705C">
        <w:rPr>
          <w:rFonts w:ascii="Arial" w:hAnsi="Arial" w:cs="Arial"/>
          <w:sz w:val="20"/>
        </w:rPr>
        <w:t>consecutivas, as Debêntures serão consideradas automaticamente vencidas, observado o disposto na Cláusula 6.</w:t>
      </w:r>
      <w:r w:rsidR="007E34FA" w:rsidRPr="002C705C">
        <w:rPr>
          <w:rFonts w:ascii="Arial" w:hAnsi="Arial" w:cs="Arial"/>
          <w:sz w:val="20"/>
        </w:rPr>
        <w:t>30</w:t>
      </w:r>
      <w:r w:rsidR="006C34B8" w:rsidRPr="002C705C">
        <w:rPr>
          <w:rFonts w:ascii="Arial" w:hAnsi="Arial" w:cs="Arial"/>
          <w:sz w:val="20"/>
        </w:rPr>
        <w:t>.</w:t>
      </w:r>
    </w:p>
    <w:p w14:paraId="239EB3D5" w14:textId="57906AB9" w:rsidR="0062112D"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42" w:name="_Ref264653840"/>
      <w:bookmarkStart w:id="43" w:name="_Ref278297550"/>
      <w:bookmarkStart w:id="44" w:name="_Ref279826913"/>
      <w:r w:rsidRPr="00AC5431">
        <w:rPr>
          <w:rFonts w:ascii="Arial" w:hAnsi="Arial" w:cs="Arial"/>
          <w:i/>
          <w:sz w:val="20"/>
          <w:u w:val="single"/>
        </w:rPr>
        <w:t>Data de Emissão</w:t>
      </w:r>
      <w:r w:rsidRPr="002C705C">
        <w:rPr>
          <w:rFonts w:ascii="Arial" w:hAnsi="Arial" w:cs="Arial"/>
          <w:sz w:val="20"/>
        </w:rPr>
        <w:t>.</w:t>
      </w:r>
      <w:r w:rsidR="00E5615D" w:rsidRPr="002C705C">
        <w:rPr>
          <w:rFonts w:ascii="Arial" w:hAnsi="Arial" w:cs="Arial"/>
          <w:sz w:val="20"/>
        </w:rPr>
        <w:t xml:space="preserve"> </w:t>
      </w:r>
      <w:r w:rsidRPr="002C705C">
        <w:rPr>
          <w:rFonts w:ascii="Arial" w:hAnsi="Arial" w:cs="Arial"/>
          <w:sz w:val="20"/>
        </w:rPr>
        <w:t xml:space="preserve">Para todos os efeitos legais, a </w:t>
      </w:r>
      <w:r w:rsidR="009302CC" w:rsidRPr="002C705C">
        <w:rPr>
          <w:rFonts w:ascii="Arial" w:hAnsi="Arial" w:cs="Arial"/>
          <w:sz w:val="20"/>
        </w:rPr>
        <w:t>d</w:t>
      </w:r>
      <w:r w:rsidR="00A34D67" w:rsidRPr="002C705C">
        <w:rPr>
          <w:rFonts w:ascii="Arial" w:hAnsi="Arial" w:cs="Arial"/>
          <w:sz w:val="20"/>
        </w:rPr>
        <w:t xml:space="preserve">ata </w:t>
      </w:r>
      <w:r w:rsidRPr="002C705C">
        <w:rPr>
          <w:rFonts w:ascii="Arial" w:hAnsi="Arial" w:cs="Arial"/>
          <w:sz w:val="20"/>
        </w:rPr>
        <w:t>d</w:t>
      </w:r>
      <w:r w:rsidR="009302CC" w:rsidRPr="002C705C">
        <w:rPr>
          <w:rFonts w:ascii="Arial" w:hAnsi="Arial" w:cs="Arial"/>
          <w:sz w:val="20"/>
        </w:rPr>
        <w:t>e</w:t>
      </w:r>
      <w:r w:rsidRPr="002C705C">
        <w:rPr>
          <w:rFonts w:ascii="Arial" w:hAnsi="Arial" w:cs="Arial"/>
          <w:sz w:val="20"/>
        </w:rPr>
        <w:t xml:space="preserve"> </w:t>
      </w:r>
      <w:r w:rsidR="009302CC" w:rsidRPr="002C705C">
        <w:rPr>
          <w:rFonts w:ascii="Arial" w:hAnsi="Arial" w:cs="Arial"/>
          <w:sz w:val="20"/>
        </w:rPr>
        <w:t>e</w:t>
      </w:r>
      <w:r w:rsidR="00A34D67" w:rsidRPr="002C705C">
        <w:rPr>
          <w:rFonts w:ascii="Arial" w:hAnsi="Arial" w:cs="Arial"/>
          <w:sz w:val="20"/>
        </w:rPr>
        <w:t xml:space="preserve">missão </w:t>
      </w:r>
      <w:r w:rsidRPr="002C705C">
        <w:rPr>
          <w:rFonts w:ascii="Arial" w:hAnsi="Arial" w:cs="Arial"/>
          <w:sz w:val="20"/>
        </w:rPr>
        <w:t xml:space="preserve">das Debêntures </w:t>
      </w:r>
      <w:bookmarkStart w:id="45" w:name="_Ref535067474"/>
      <w:bookmarkEnd w:id="42"/>
      <w:bookmarkEnd w:id="43"/>
      <w:bookmarkEnd w:id="44"/>
      <w:r w:rsidR="0062112D" w:rsidRPr="002C705C">
        <w:rPr>
          <w:rFonts w:ascii="Arial" w:hAnsi="Arial" w:cs="Arial"/>
          <w:sz w:val="20"/>
        </w:rPr>
        <w:t>será</w:t>
      </w:r>
      <w:r w:rsidR="00A3262A" w:rsidRPr="002C705C">
        <w:rPr>
          <w:rFonts w:ascii="Arial" w:hAnsi="Arial" w:cs="Arial"/>
          <w:sz w:val="20"/>
        </w:rPr>
        <w:t xml:space="preserve"> </w:t>
      </w:r>
      <w:r w:rsidR="00083972">
        <w:rPr>
          <w:rFonts w:ascii="Arial" w:hAnsi="Arial" w:cs="Arial"/>
          <w:sz w:val="20"/>
        </w:rPr>
        <w:t xml:space="preserve">12 </w:t>
      </w:r>
      <w:r w:rsidR="00A3262A" w:rsidRPr="002C705C">
        <w:rPr>
          <w:rFonts w:ascii="Arial" w:hAnsi="Arial" w:cs="Arial"/>
          <w:sz w:val="20"/>
        </w:rPr>
        <w:t xml:space="preserve">de </w:t>
      </w:r>
      <w:r w:rsidR="00FD58C6">
        <w:rPr>
          <w:rFonts w:ascii="Arial" w:hAnsi="Arial" w:cs="Arial"/>
          <w:sz w:val="20"/>
        </w:rPr>
        <w:t xml:space="preserve">setembro </w:t>
      </w:r>
      <w:r w:rsidR="00A3262A" w:rsidRPr="002C705C">
        <w:rPr>
          <w:rFonts w:ascii="Arial" w:hAnsi="Arial" w:cs="Arial"/>
          <w:sz w:val="20"/>
        </w:rPr>
        <w:t xml:space="preserve">de </w:t>
      </w:r>
      <w:r w:rsidR="00E724EB" w:rsidRPr="002C705C">
        <w:rPr>
          <w:rFonts w:ascii="Arial" w:hAnsi="Arial" w:cs="Arial"/>
          <w:sz w:val="20"/>
        </w:rPr>
        <w:t>2019</w:t>
      </w:r>
      <w:r w:rsidR="00A31A3F" w:rsidRPr="002C705C">
        <w:rPr>
          <w:rFonts w:ascii="Arial" w:hAnsi="Arial" w:cs="Arial"/>
          <w:sz w:val="20"/>
        </w:rPr>
        <w:t>.</w:t>
      </w:r>
    </w:p>
    <w:p w14:paraId="1A65B36B" w14:textId="77777777" w:rsidR="00127C77" w:rsidRPr="002C705C" w:rsidRDefault="0031237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
          <w:sz w:val="20"/>
          <w:u w:val="single"/>
        </w:rPr>
        <w:t>Direito de Preferência</w:t>
      </w:r>
      <w:r w:rsidRPr="002C705C">
        <w:rPr>
          <w:rFonts w:ascii="Arial" w:hAnsi="Arial" w:cs="Arial"/>
          <w:i/>
          <w:sz w:val="20"/>
        </w:rPr>
        <w:t>.</w:t>
      </w:r>
      <w:r w:rsidR="00CD561F" w:rsidRPr="002C705C">
        <w:rPr>
          <w:rFonts w:ascii="Arial" w:hAnsi="Arial" w:cs="Arial"/>
          <w:i/>
          <w:sz w:val="20"/>
        </w:rPr>
        <w:t xml:space="preserve"> </w:t>
      </w:r>
      <w:r w:rsidR="00127C77" w:rsidRPr="002C705C">
        <w:rPr>
          <w:rFonts w:ascii="Arial" w:hAnsi="Arial" w:cs="Arial"/>
          <w:sz w:val="20"/>
        </w:rPr>
        <w:t>Não há direito de preferência na subscrição das Debêntures</w:t>
      </w:r>
      <w:r w:rsidR="00A3262A" w:rsidRPr="002C705C">
        <w:rPr>
          <w:rFonts w:ascii="Arial" w:hAnsi="Arial" w:cs="Arial"/>
          <w:sz w:val="20"/>
        </w:rPr>
        <w:t>.</w:t>
      </w:r>
    </w:p>
    <w:p w14:paraId="4AA0DCD2" w14:textId="77777777" w:rsidR="00CF19BE" w:rsidRPr="002C705C" w:rsidRDefault="0031237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46" w:name="_Ref272250319"/>
      <w:r w:rsidRPr="00AC5431">
        <w:rPr>
          <w:rFonts w:ascii="Arial" w:hAnsi="Arial" w:cs="Arial"/>
          <w:i/>
          <w:sz w:val="20"/>
          <w:u w:val="single"/>
        </w:rPr>
        <w:t>Prazo e Data de Vencimento</w:t>
      </w:r>
      <w:r w:rsidRPr="002C705C">
        <w:rPr>
          <w:rFonts w:ascii="Arial" w:hAnsi="Arial" w:cs="Arial"/>
          <w:sz w:val="20"/>
        </w:rPr>
        <w:t xml:space="preserve">. </w:t>
      </w:r>
      <w:r w:rsidR="00686AF0" w:rsidRPr="002C705C">
        <w:rPr>
          <w:rFonts w:ascii="Arial" w:hAnsi="Arial" w:cs="Arial"/>
          <w:sz w:val="20"/>
        </w:rPr>
        <w:t xml:space="preserve">Ressalvadas as hipóteses de </w:t>
      </w:r>
      <w:r w:rsidR="00C86795" w:rsidRPr="002C705C">
        <w:rPr>
          <w:rFonts w:ascii="Arial" w:hAnsi="Arial" w:cs="Arial"/>
          <w:sz w:val="20"/>
        </w:rPr>
        <w:t xml:space="preserve">amortização, resgate e/ou </w:t>
      </w:r>
      <w:r w:rsidR="00686AF0" w:rsidRPr="002C705C">
        <w:rPr>
          <w:rFonts w:ascii="Arial" w:hAnsi="Arial" w:cs="Arial"/>
          <w:sz w:val="20"/>
        </w:rPr>
        <w:t>vencimento antecipado</w:t>
      </w:r>
      <w:r w:rsidR="009247D1" w:rsidRPr="002C705C">
        <w:rPr>
          <w:rFonts w:ascii="Arial" w:hAnsi="Arial" w:cs="Arial"/>
          <w:sz w:val="20"/>
        </w:rPr>
        <w:t>s</w:t>
      </w:r>
      <w:r w:rsidR="00686AF0" w:rsidRPr="002C705C">
        <w:rPr>
          <w:rFonts w:ascii="Arial" w:hAnsi="Arial" w:cs="Arial"/>
          <w:sz w:val="20"/>
        </w:rPr>
        <w:t>, nos termos previstos nesta Escritura de Emissão,</w:t>
      </w:r>
      <w:r w:rsidRPr="002C705C">
        <w:rPr>
          <w:rFonts w:ascii="Arial" w:hAnsi="Arial" w:cs="Arial"/>
          <w:sz w:val="20"/>
        </w:rPr>
        <w:t xml:space="preserve"> as Debêntures terão prazo de vencimento de </w:t>
      </w:r>
      <w:r w:rsidR="000A79F2" w:rsidRPr="002C705C">
        <w:rPr>
          <w:rFonts w:ascii="Arial" w:hAnsi="Arial" w:cs="Arial"/>
          <w:sz w:val="20"/>
        </w:rPr>
        <w:t xml:space="preserve">60 </w:t>
      </w:r>
      <w:r w:rsidR="00E70FBC" w:rsidRPr="002C705C">
        <w:rPr>
          <w:rFonts w:ascii="Arial" w:hAnsi="Arial" w:cs="Arial"/>
          <w:sz w:val="20"/>
        </w:rPr>
        <w:t>(</w:t>
      </w:r>
      <w:r w:rsidR="000A79F2" w:rsidRPr="002C705C">
        <w:rPr>
          <w:rFonts w:ascii="Arial" w:hAnsi="Arial" w:cs="Arial"/>
          <w:sz w:val="20"/>
        </w:rPr>
        <w:t>sessenta</w:t>
      </w:r>
      <w:r w:rsidR="00E70FBC" w:rsidRPr="002C705C">
        <w:rPr>
          <w:rFonts w:ascii="Arial" w:hAnsi="Arial" w:cs="Arial"/>
          <w:sz w:val="20"/>
        </w:rPr>
        <w:t xml:space="preserve">) </w:t>
      </w:r>
      <w:r w:rsidR="00A3262A" w:rsidRPr="002C705C">
        <w:rPr>
          <w:rFonts w:ascii="Arial" w:hAnsi="Arial" w:cs="Arial"/>
          <w:sz w:val="20"/>
        </w:rPr>
        <w:t>meses</w:t>
      </w:r>
      <w:r w:rsidRPr="002C705C">
        <w:rPr>
          <w:rFonts w:ascii="Arial" w:hAnsi="Arial" w:cs="Arial"/>
          <w:sz w:val="20"/>
        </w:rPr>
        <w:t>, contados da</w:t>
      </w:r>
      <w:r w:rsidR="009424F9" w:rsidRPr="002C705C">
        <w:rPr>
          <w:rFonts w:ascii="Arial" w:hAnsi="Arial" w:cs="Arial"/>
          <w:sz w:val="20"/>
        </w:rPr>
        <w:t xml:space="preserve"> Data de </w:t>
      </w:r>
      <w:r w:rsidR="003C4EE3" w:rsidRPr="002C705C">
        <w:rPr>
          <w:rFonts w:ascii="Arial" w:hAnsi="Arial" w:cs="Arial"/>
          <w:sz w:val="20"/>
        </w:rPr>
        <w:t>Emissão</w:t>
      </w:r>
      <w:r w:rsidRPr="002C705C">
        <w:rPr>
          <w:rFonts w:ascii="Arial" w:hAnsi="Arial" w:cs="Arial"/>
          <w:sz w:val="20"/>
        </w:rPr>
        <w:t xml:space="preserve">, vencendo-se, portanto, </w:t>
      </w:r>
      <w:r w:rsidR="00EC6F6B" w:rsidRPr="002C705C">
        <w:rPr>
          <w:rFonts w:ascii="Arial" w:hAnsi="Arial" w:cs="Arial"/>
          <w:sz w:val="20"/>
        </w:rPr>
        <w:t>na Data de Vencimento</w:t>
      </w:r>
      <w:r w:rsidR="009F6CC9" w:rsidRPr="002C705C">
        <w:rPr>
          <w:rFonts w:ascii="Arial" w:hAnsi="Arial" w:cs="Arial"/>
          <w:sz w:val="20"/>
        </w:rPr>
        <w:t>.</w:t>
      </w:r>
      <w:bookmarkEnd w:id="46"/>
    </w:p>
    <w:p w14:paraId="18445309" w14:textId="77777777" w:rsidR="000A79F2" w:rsidRPr="002C705C" w:rsidRDefault="000A79F2"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
          <w:sz w:val="20"/>
          <w:u w:val="single"/>
        </w:rPr>
        <w:lastRenderedPageBreak/>
        <w:t>Período de Carência</w:t>
      </w:r>
      <w:r w:rsidRPr="002C705C">
        <w:rPr>
          <w:rFonts w:ascii="Arial" w:hAnsi="Arial" w:cs="Arial"/>
          <w:iCs/>
          <w:sz w:val="20"/>
        </w:rPr>
        <w:t xml:space="preserve">. 24 (vinte e </w:t>
      </w:r>
      <w:r w:rsidRPr="002C705C">
        <w:rPr>
          <w:rFonts w:ascii="Arial" w:hAnsi="Arial" w:cs="Arial"/>
          <w:sz w:val="20"/>
        </w:rPr>
        <w:t>quatro</w:t>
      </w:r>
      <w:r w:rsidRPr="002C705C">
        <w:rPr>
          <w:rFonts w:ascii="Arial" w:hAnsi="Arial" w:cs="Arial"/>
          <w:iCs/>
          <w:sz w:val="20"/>
        </w:rPr>
        <w:t xml:space="preserve"> </w:t>
      </w:r>
      <w:r w:rsidRPr="002C705C">
        <w:rPr>
          <w:rFonts w:ascii="Arial" w:hAnsi="Arial" w:cs="Arial"/>
          <w:sz w:val="20"/>
        </w:rPr>
        <w:t>meses</w:t>
      </w:r>
      <w:r w:rsidRPr="002C705C">
        <w:rPr>
          <w:rFonts w:ascii="Arial" w:hAnsi="Arial" w:cs="Arial"/>
          <w:iCs/>
          <w:sz w:val="20"/>
        </w:rPr>
        <w:t>) contados da Data de Emissão</w:t>
      </w:r>
      <w:r w:rsidR="009F6CC9" w:rsidRPr="002C705C">
        <w:rPr>
          <w:rFonts w:ascii="Arial" w:hAnsi="Arial" w:cs="Arial"/>
          <w:iCs/>
          <w:sz w:val="20"/>
        </w:rPr>
        <w:t>.</w:t>
      </w:r>
    </w:p>
    <w:p w14:paraId="10324595" w14:textId="77777777" w:rsidR="001B7E38" w:rsidRPr="002C705C" w:rsidRDefault="0031237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
          <w:sz w:val="20"/>
          <w:u w:val="single"/>
        </w:rPr>
        <w:t xml:space="preserve">Atualização Monetária do Valor </w:t>
      </w:r>
      <w:r w:rsidR="00A3262A" w:rsidRPr="00AC5431">
        <w:rPr>
          <w:rFonts w:ascii="Arial" w:hAnsi="Arial" w:cs="Arial"/>
          <w:i/>
          <w:sz w:val="20"/>
          <w:u w:val="single"/>
        </w:rPr>
        <w:t>Nominal Unitário das Debêntures</w:t>
      </w:r>
      <w:r w:rsidRPr="002C705C">
        <w:rPr>
          <w:rFonts w:ascii="Arial" w:hAnsi="Arial" w:cs="Arial"/>
          <w:i/>
          <w:sz w:val="20"/>
        </w:rPr>
        <w:t>.</w:t>
      </w:r>
      <w:r w:rsidR="00A3262A" w:rsidRPr="002C705C">
        <w:rPr>
          <w:rFonts w:ascii="Arial" w:hAnsi="Arial" w:cs="Arial"/>
          <w:i/>
          <w:sz w:val="20"/>
        </w:rPr>
        <w:t xml:space="preserve"> </w:t>
      </w:r>
      <w:r w:rsidRPr="002C705C">
        <w:rPr>
          <w:rFonts w:ascii="Arial" w:hAnsi="Arial" w:cs="Arial"/>
          <w:sz w:val="20"/>
        </w:rPr>
        <w:t>O Valor Nominal Unitário das Debêntures não será atualizado monetariamente.</w:t>
      </w:r>
    </w:p>
    <w:p w14:paraId="73A41947" w14:textId="77777777" w:rsidR="00CF19BE" w:rsidRPr="002C705C" w:rsidRDefault="00827381"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47" w:name="_Hlk15650286"/>
      <w:bookmarkStart w:id="48" w:name="_Ref130286776"/>
      <w:bookmarkStart w:id="49" w:name="_Ref130611431"/>
      <w:bookmarkStart w:id="50" w:name="_Ref168843122"/>
      <w:bookmarkStart w:id="51" w:name="_Ref130282854"/>
      <w:bookmarkStart w:id="52" w:name="_Ref164156803"/>
      <w:bookmarkStart w:id="53" w:name="_Ref328665579"/>
      <w:bookmarkStart w:id="54" w:name="_Ref279828381"/>
      <w:bookmarkStart w:id="55" w:name="_Ref289698191"/>
      <w:r w:rsidRPr="00AC5431">
        <w:rPr>
          <w:rFonts w:ascii="Arial" w:hAnsi="Arial" w:cs="Arial"/>
          <w:i/>
          <w:sz w:val="20"/>
          <w:u w:val="single"/>
        </w:rPr>
        <w:t>Juros Remuneratórios</w:t>
      </w:r>
      <w:r w:rsidR="00CD561F" w:rsidRPr="00AC5431">
        <w:rPr>
          <w:rFonts w:ascii="Arial" w:hAnsi="Arial" w:cs="Arial"/>
          <w:i/>
          <w:sz w:val="20"/>
          <w:u w:val="single"/>
        </w:rPr>
        <w:t xml:space="preserve"> </w:t>
      </w:r>
      <w:r w:rsidR="007965E2" w:rsidRPr="00AC5431">
        <w:rPr>
          <w:rFonts w:ascii="Arial" w:hAnsi="Arial" w:cs="Arial"/>
          <w:i/>
          <w:sz w:val="20"/>
          <w:u w:val="single"/>
        </w:rPr>
        <w:t>das Debêntures</w:t>
      </w:r>
      <w:r w:rsidR="00C86795" w:rsidRPr="002C705C">
        <w:rPr>
          <w:rFonts w:ascii="Arial" w:hAnsi="Arial" w:cs="Arial"/>
          <w:sz w:val="20"/>
        </w:rPr>
        <w:t xml:space="preserve">. Sobre </w:t>
      </w:r>
      <w:r w:rsidR="003C4EE3" w:rsidRPr="002C705C">
        <w:rPr>
          <w:rFonts w:ascii="Arial" w:hAnsi="Arial" w:cs="Arial"/>
          <w:sz w:val="20"/>
        </w:rPr>
        <w:t xml:space="preserve">o </w:t>
      </w:r>
      <w:r w:rsidR="00F67FEE" w:rsidRPr="002C705C">
        <w:rPr>
          <w:rFonts w:ascii="Arial" w:hAnsi="Arial" w:cs="Arial"/>
          <w:sz w:val="20"/>
        </w:rPr>
        <w:t>Valor Nominal Unitário</w:t>
      </w:r>
      <w:bookmarkStart w:id="56" w:name="_Ref137107209"/>
      <w:r w:rsidR="003C4EE3" w:rsidRPr="002C705C">
        <w:rPr>
          <w:rFonts w:ascii="Arial" w:hAnsi="Arial" w:cs="Arial"/>
          <w:sz w:val="20"/>
        </w:rPr>
        <w:t>, ou saldo do Valor Nominal Unitário</w:t>
      </w:r>
      <w:r w:rsidR="00CD561F" w:rsidRPr="002C705C">
        <w:rPr>
          <w:rFonts w:ascii="Arial" w:hAnsi="Arial" w:cs="Arial"/>
          <w:sz w:val="20"/>
        </w:rPr>
        <w:t xml:space="preserve"> </w:t>
      </w:r>
      <w:r w:rsidR="00BD1AA0" w:rsidRPr="002C705C">
        <w:rPr>
          <w:rFonts w:ascii="Arial" w:hAnsi="Arial" w:cs="Arial"/>
          <w:sz w:val="20"/>
        </w:rPr>
        <w:t>das Debêntures</w:t>
      </w:r>
      <w:r w:rsidR="007965E2" w:rsidRPr="002C705C">
        <w:rPr>
          <w:rFonts w:ascii="Arial" w:hAnsi="Arial" w:cs="Arial"/>
          <w:sz w:val="20"/>
        </w:rPr>
        <w:t>,</w:t>
      </w:r>
      <w:r w:rsidR="00A8080C">
        <w:rPr>
          <w:rFonts w:ascii="Arial" w:hAnsi="Arial" w:cs="Arial"/>
          <w:sz w:val="20"/>
        </w:rPr>
        <w:t xml:space="preserve"> conforme o caso,</w:t>
      </w:r>
      <w:r w:rsidR="00CD561F" w:rsidRPr="002C705C">
        <w:rPr>
          <w:rFonts w:ascii="Arial" w:hAnsi="Arial" w:cs="Arial"/>
          <w:sz w:val="20"/>
        </w:rPr>
        <w:t xml:space="preserve"> </w:t>
      </w:r>
      <w:r w:rsidR="00BD1AA0" w:rsidRPr="002C705C">
        <w:rPr>
          <w:rFonts w:ascii="Arial" w:hAnsi="Arial" w:cs="Arial"/>
          <w:sz w:val="20"/>
        </w:rPr>
        <w:t xml:space="preserve">incidirão juros remuneratórios correspondentes </w:t>
      </w:r>
      <w:r w:rsidR="0033047F" w:rsidRPr="002C705C">
        <w:rPr>
          <w:rFonts w:ascii="Arial" w:hAnsi="Arial" w:cs="Arial"/>
          <w:sz w:val="20"/>
        </w:rPr>
        <w:t xml:space="preserve">a </w:t>
      </w:r>
      <w:r w:rsidR="00EF51E7" w:rsidRPr="002C705C">
        <w:rPr>
          <w:rFonts w:ascii="Arial" w:hAnsi="Arial" w:cs="Arial"/>
          <w:sz w:val="20"/>
        </w:rPr>
        <w:t>100</w:t>
      </w:r>
      <w:r w:rsidR="000206CC" w:rsidRPr="002C705C">
        <w:rPr>
          <w:rFonts w:ascii="Arial" w:hAnsi="Arial" w:cs="Arial"/>
          <w:sz w:val="20"/>
        </w:rPr>
        <w:t>% </w:t>
      </w:r>
      <w:r w:rsidR="005D171F" w:rsidRPr="002C705C">
        <w:rPr>
          <w:rFonts w:ascii="Arial" w:hAnsi="Arial" w:cs="Arial"/>
          <w:sz w:val="20"/>
        </w:rPr>
        <w:t>(</w:t>
      </w:r>
      <w:r w:rsidR="00EF51E7" w:rsidRPr="002C705C">
        <w:rPr>
          <w:rFonts w:ascii="Arial" w:hAnsi="Arial" w:cs="Arial"/>
          <w:iCs/>
          <w:sz w:val="20"/>
        </w:rPr>
        <w:t>cem</w:t>
      </w:r>
      <w:r w:rsidR="00EF51E7" w:rsidRPr="002C705C">
        <w:rPr>
          <w:rFonts w:ascii="Arial" w:hAnsi="Arial" w:cs="Arial"/>
          <w:sz w:val="20"/>
        </w:rPr>
        <w:t xml:space="preserve"> por cento</w:t>
      </w:r>
      <w:r w:rsidR="005D171F" w:rsidRPr="002C705C">
        <w:rPr>
          <w:rFonts w:ascii="Arial" w:hAnsi="Arial" w:cs="Arial"/>
          <w:sz w:val="20"/>
        </w:rPr>
        <w:t>) da</w:t>
      </w:r>
      <w:r w:rsidR="00A8080C">
        <w:rPr>
          <w:rFonts w:ascii="Arial" w:hAnsi="Arial" w:cs="Arial"/>
          <w:sz w:val="20"/>
        </w:rPr>
        <w:t>s</w:t>
      </w:r>
      <w:r w:rsidR="005D171F" w:rsidRPr="002C705C">
        <w:rPr>
          <w:rFonts w:ascii="Arial" w:hAnsi="Arial" w:cs="Arial"/>
          <w:sz w:val="20"/>
        </w:rPr>
        <w:t xml:space="preserve"> Taxa DI, </w:t>
      </w:r>
      <w:r w:rsidR="007965E2" w:rsidRPr="002C705C">
        <w:rPr>
          <w:rFonts w:ascii="Arial" w:hAnsi="Arial" w:cs="Arial"/>
          <w:sz w:val="20"/>
        </w:rPr>
        <w:t xml:space="preserve">acrescida exponencialmente de </w:t>
      </w:r>
      <w:r w:rsidR="009F6CC9" w:rsidRPr="002C705C">
        <w:rPr>
          <w:rFonts w:ascii="Arial" w:hAnsi="Arial" w:cs="Arial"/>
          <w:sz w:val="20"/>
        </w:rPr>
        <w:t>S</w:t>
      </w:r>
      <w:r w:rsidR="007965E2" w:rsidRPr="002C705C">
        <w:rPr>
          <w:rFonts w:ascii="Arial" w:hAnsi="Arial" w:cs="Arial"/>
          <w:sz w:val="20"/>
        </w:rPr>
        <w:t>obretaxa (</w:t>
      </w:r>
      <w:r w:rsidR="007965E2" w:rsidRPr="002C705C">
        <w:rPr>
          <w:rFonts w:ascii="Arial" w:hAnsi="Arial" w:cs="Arial"/>
          <w:i/>
          <w:sz w:val="20"/>
        </w:rPr>
        <w:t>spread</w:t>
      </w:r>
      <w:r w:rsidR="007965E2" w:rsidRPr="002C705C">
        <w:rPr>
          <w:rFonts w:ascii="Arial" w:hAnsi="Arial" w:cs="Arial"/>
          <w:sz w:val="20"/>
        </w:rPr>
        <w:t xml:space="preserve">) equivalente a </w:t>
      </w:r>
      <w:r w:rsidR="00FB5026" w:rsidRPr="002C705C">
        <w:rPr>
          <w:rFonts w:ascii="Arial" w:hAnsi="Arial" w:cs="Arial"/>
          <w:sz w:val="20"/>
        </w:rPr>
        <w:t>5,</w:t>
      </w:r>
      <w:r w:rsidR="000A79F2" w:rsidRPr="002C705C">
        <w:rPr>
          <w:rFonts w:ascii="Arial" w:hAnsi="Arial" w:cs="Arial"/>
          <w:sz w:val="20"/>
        </w:rPr>
        <w:t>90</w:t>
      </w:r>
      <w:r w:rsidR="007965E2" w:rsidRPr="002C705C">
        <w:rPr>
          <w:rFonts w:ascii="Arial" w:hAnsi="Arial" w:cs="Arial"/>
          <w:sz w:val="20"/>
        </w:rPr>
        <w:t>% (</w:t>
      </w:r>
      <w:r w:rsidR="00CF19BE" w:rsidRPr="002C705C">
        <w:rPr>
          <w:rFonts w:ascii="Arial" w:hAnsi="Arial" w:cs="Arial"/>
          <w:sz w:val="20"/>
        </w:rPr>
        <w:t>cinco</w:t>
      </w:r>
      <w:r w:rsidR="00EF51E7" w:rsidRPr="002C705C">
        <w:rPr>
          <w:rFonts w:ascii="Arial" w:hAnsi="Arial" w:cs="Arial"/>
          <w:sz w:val="20"/>
        </w:rPr>
        <w:t xml:space="preserve"> inteiro</w:t>
      </w:r>
      <w:r w:rsidR="00CF19BE" w:rsidRPr="002C705C">
        <w:rPr>
          <w:rFonts w:ascii="Arial" w:hAnsi="Arial" w:cs="Arial"/>
          <w:sz w:val="20"/>
        </w:rPr>
        <w:t>s</w:t>
      </w:r>
      <w:r w:rsidR="00EF51E7" w:rsidRPr="002C705C">
        <w:rPr>
          <w:rFonts w:ascii="Arial" w:hAnsi="Arial" w:cs="Arial"/>
          <w:sz w:val="20"/>
        </w:rPr>
        <w:t xml:space="preserve"> e </w:t>
      </w:r>
      <w:r w:rsidR="000A79F2" w:rsidRPr="002C705C">
        <w:rPr>
          <w:rFonts w:ascii="Arial" w:hAnsi="Arial" w:cs="Arial"/>
          <w:sz w:val="20"/>
        </w:rPr>
        <w:t xml:space="preserve">nove </w:t>
      </w:r>
      <w:r w:rsidR="00EF51E7" w:rsidRPr="002C705C">
        <w:rPr>
          <w:rFonts w:ascii="Arial" w:hAnsi="Arial" w:cs="Arial"/>
          <w:sz w:val="20"/>
        </w:rPr>
        <w:t>décimos</w:t>
      </w:r>
      <w:r w:rsidR="007965E2" w:rsidRPr="002C705C">
        <w:rPr>
          <w:rFonts w:ascii="Arial" w:hAnsi="Arial" w:cs="Arial"/>
          <w:sz w:val="20"/>
        </w:rPr>
        <w:t xml:space="preserve"> por cento) ao ano</w:t>
      </w:r>
      <w:r w:rsidR="007965E2" w:rsidRPr="002C705C">
        <w:rPr>
          <w:rFonts w:ascii="Arial" w:hAnsi="Arial" w:cs="Arial"/>
          <w:color w:val="000000"/>
          <w:sz w:val="20"/>
        </w:rPr>
        <w:t xml:space="preserve">, base 252 (duzentos e cinquenta e dois) </w:t>
      </w:r>
      <w:r w:rsidR="002A5E9F" w:rsidRPr="002C705C">
        <w:rPr>
          <w:rFonts w:ascii="Arial" w:hAnsi="Arial" w:cs="Arial"/>
          <w:color w:val="000000"/>
          <w:sz w:val="20"/>
        </w:rPr>
        <w:t>D</w:t>
      </w:r>
      <w:r w:rsidR="007965E2" w:rsidRPr="002C705C">
        <w:rPr>
          <w:rFonts w:ascii="Arial" w:hAnsi="Arial" w:cs="Arial"/>
          <w:color w:val="000000"/>
          <w:sz w:val="20"/>
        </w:rPr>
        <w:t xml:space="preserve">ias </w:t>
      </w:r>
      <w:r w:rsidR="002A5E9F" w:rsidRPr="002C705C">
        <w:rPr>
          <w:rFonts w:ascii="Arial" w:hAnsi="Arial" w:cs="Arial"/>
          <w:color w:val="000000"/>
          <w:sz w:val="20"/>
        </w:rPr>
        <w:t>Ú</w:t>
      </w:r>
      <w:r w:rsidR="007965E2" w:rsidRPr="002C705C">
        <w:rPr>
          <w:rFonts w:ascii="Arial" w:hAnsi="Arial" w:cs="Arial"/>
          <w:color w:val="000000"/>
          <w:sz w:val="20"/>
        </w:rPr>
        <w:t xml:space="preserve">teis , calculados de forma exponencial e cumulativa </w:t>
      </w:r>
      <w:r w:rsidR="007965E2" w:rsidRPr="002C705C">
        <w:rPr>
          <w:rFonts w:ascii="Arial" w:hAnsi="Arial" w:cs="Arial"/>
          <w:i/>
          <w:color w:val="000000"/>
          <w:sz w:val="20"/>
        </w:rPr>
        <w:t>pro rata temporis</w:t>
      </w:r>
      <w:r w:rsidR="007965E2" w:rsidRPr="002C705C">
        <w:rPr>
          <w:rFonts w:ascii="Arial" w:hAnsi="Arial" w:cs="Arial"/>
          <w:color w:val="000000"/>
          <w:sz w:val="20"/>
        </w:rPr>
        <w:t xml:space="preserve"> por Dias Úteis</w:t>
      </w:r>
      <w:r w:rsidR="007965E2" w:rsidRPr="007A3C4F">
        <w:rPr>
          <w:rFonts w:ascii="Arial" w:hAnsi="Arial" w:cs="Arial"/>
          <w:color w:val="000000"/>
          <w:sz w:val="20"/>
        </w:rPr>
        <w:t xml:space="preserve">, desde a Data de </w:t>
      </w:r>
      <w:r w:rsidR="007A3C4F" w:rsidRPr="007A3C4F">
        <w:rPr>
          <w:rFonts w:ascii="Arial" w:hAnsi="Arial" w:cs="Arial"/>
          <w:color w:val="000000"/>
          <w:sz w:val="20"/>
        </w:rPr>
        <w:t xml:space="preserve">Integralização </w:t>
      </w:r>
      <w:r w:rsidR="00860BB6" w:rsidRPr="002C705C">
        <w:rPr>
          <w:rFonts w:ascii="Arial" w:hAnsi="Arial" w:cs="Arial"/>
          <w:color w:val="000000"/>
          <w:sz w:val="20"/>
        </w:rPr>
        <w:t xml:space="preserve">ou </w:t>
      </w:r>
      <w:r w:rsidR="00A45AB7" w:rsidRPr="002C705C">
        <w:rPr>
          <w:rFonts w:ascii="Arial" w:hAnsi="Arial" w:cs="Arial"/>
          <w:color w:val="000000"/>
          <w:sz w:val="20"/>
        </w:rPr>
        <w:t xml:space="preserve">a </w:t>
      </w:r>
      <w:r w:rsidR="00411737" w:rsidRPr="002C705C">
        <w:rPr>
          <w:rFonts w:ascii="Arial" w:hAnsi="Arial" w:cs="Arial"/>
          <w:color w:val="000000"/>
          <w:sz w:val="20"/>
        </w:rPr>
        <w:t>última</w:t>
      </w:r>
      <w:r w:rsidR="00860BB6" w:rsidRPr="002C705C">
        <w:rPr>
          <w:rFonts w:ascii="Arial" w:hAnsi="Arial" w:cs="Arial"/>
          <w:color w:val="000000"/>
          <w:sz w:val="20"/>
        </w:rPr>
        <w:t xml:space="preserve"> Data de Pagamento de Remuneração, conforme o caso,</w:t>
      </w:r>
      <w:r w:rsidR="00C5638F" w:rsidRPr="002C705C">
        <w:rPr>
          <w:rFonts w:ascii="Arial" w:hAnsi="Arial" w:cs="Arial"/>
          <w:color w:val="000000"/>
          <w:sz w:val="20"/>
        </w:rPr>
        <w:t xml:space="preserve"> </w:t>
      </w:r>
      <w:r w:rsidR="007965E2" w:rsidRPr="002C705C">
        <w:rPr>
          <w:rFonts w:ascii="Arial" w:hAnsi="Arial" w:cs="Arial"/>
          <w:color w:val="000000"/>
          <w:sz w:val="20"/>
        </w:rPr>
        <w:t xml:space="preserve">até a </w:t>
      </w:r>
      <w:r w:rsidR="00860BB6" w:rsidRPr="002C705C">
        <w:rPr>
          <w:rFonts w:ascii="Arial" w:hAnsi="Arial" w:cs="Arial"/>
          <w:color w:val="000000"/>
          <w:sz w:val="20"/>
        </w:rPr>
        <w:t>Data de Pagamento de Remuneração subsequente.</w:t>
      </w:r>
    </w:p>
    <w:p w14:paraId="796AA2D0" w14:textId="77777777" w:rsidR="001B7E38" w:rsidRPr="002C705C" w:rsidRDefault="005D171F" w:rsidP="00511721">
      <w:pPr>
        <w:pStyle w:val="PargrafodaLista"/>
        <w:numPr>
          <w:ilvl w:val="2"/>
          <w:numId w:val="7"/>
        </w:numPr>
        <w:tabs>
          <w:tab w:val="left" w:pos="1418"/>
        </w:tabs>
        <w:spacing w:before="240" w:after="240" w:line="300" w:lineRule="auto"/>
        <w:ind w:left="567" w:firstLine="0"/>
        <w:contextualSpacing w:val="0"/>
        <w:rPr>
          <w:rFonts w:ascii="Arial" w:hAnsi="Arial" w:cs="Arial"/>
          <w:sz w:val="20"/>
        </w:rPr>
      </w:pPr>
      <w:r w:rsidRPr="002C705C">
        <w:rPr>
          <w:rFonts w:ascii="Arial" w:hAnsi="Arial" w:cs="Arial"/>
          <w:sz w:val="20"/>
        </w:rPr>
        <w:t>A Remuneração</w:t>
      </w:r>
      <w:r w:rsidR="009C72FF" w:rsidRPr="002C705C">
        <w:rPr>
          <w:rFonts w:ascii="Arial" w:hAnsi="Arial" w:cs="Arial"/>
          <w:sz w:val="20"/>
        </w:rPr>
        <w:t xml:space="preserve"> </w:t>
      </w:r>
      <w:r w:rsidRPr="002C705C">
        <w:rPr>
          <w:rFonts w:ascii="Arial" w:hAnsi="Arial" w:cs="Arial"/>
          <w:sz w:val="20"/>
        </w:rPr>
        <w:t>será calculada de acordo com a seguinte fórmula:</w:t>
      </w:r>
    </w:p>
    <w:p w14:paraId="0AF506AB" w14:textId="77777777" w:rsidR="005D171F" w:rsidRPr="00AC5431" w:rsidRDefault="005D171F" w:rsidP="00511721">
      <w:pPr>
        <w:keepLines/>
        <w:spacing w:before="240" w:after="240" w:line="300" w:lineRule="auto"/>
        <w:jc w:val="center"/>
        <w:rPr>
          <w:rFonts w:ascii="Arial" w:hAnsi="Arial" w:cs="Arial"/>
          <w:i/>
          <w:sz w:val="20"/>
        </w:rPr>
      </w:pPr>
      <w:r w:rsidRPr="00AC5431">
        <w:rPr>
          <w:rFonts w:ascii="Arial" w:hAnsi="Arial" w:cs="Arial"/>
          <w:i/>
          <w:sz w:val="20"/>
        </w:rPr>
        <w:t xml:space="preserve">J = </w:t>
      </w:r>
      <w:proofErr w:type="spellStart"/>
      <w:r w:rsidRPr="00AC5431">
        <w:rPr>
          <w:rFonts w:ascii="Arial" w:hAnsi="Arial" w:cs="Arial"/>
          <w:i/>
          <w:sz w:val="20"/>
        </w:rPr>
        <w:t>V</w:t>
      </w:r>
      <w:r w:rsidR="00B216F0" w:rsidRPr="00AC5431">
        <w:rPr>
          <w:rFonts w:ascii="Arial" w:hAnsi="Arial" w:cs="Arial"/>
          <w:i/>
          <w:sz w:val="20"/>
        </w:rPr>
        <w:t>n</w:t>
      </w:r>
      <w:r w:rsidRPr="00AC5431">
        <w:rPr>
          <w:rFonts w:ascii="Arial" w:hAnsi="Arial" w:cs="Arial"/>
          <w:i/>
          <w:sz w:val="20"/>
        </w:rPr>
        <w:t>e</w:t>
      </w:r>
      <w:proofErr w:type="spellEnd"/>
      <w:r w:rsidRPr="00AC5431">
        <w:rPr>
          <w:rFonts w:ascii="Arial" w:hAnsi="Arial" w:cs="Arial"/>
          <w:i/>
          <w:sz w:val="20"/>
        </w:rPr>
        <w:t xml:space="preserve"> x (</w:t>
      </w:r>
      <w:proofErr w:type="spellStart"/>
      <w:r w:rsidR="00232EB1" w:rsidRPr="002C705C">
        <w:rPr>
          <w:rFonts w:ascii="Arial" w:hAnsi="Arial" w:cs="Arial"/>
          <w:i/>
          <w:iCs/>
          <w:sz w:val="20"/>
        </w:rPr>
        <w:t>FatorJuros</w:t>
      </w:r>
      <w:proofErr w:type="spellEnd"/>
      <w:r w:rsidR="00B216F0" w:rsidRPr="002C705C">
        <w:rPr>
          <w:rFonts w:ascii="Arial" w:hAnsi="Arial" w:cs="Arial"/>
          <w:i/>
          <w:iCs/>
          <w:sz w:val="20"/>
        </w:rPr>
        <w:t xml:space="preserve"> </w:t>
      </w:r>
      <w:r w:rsidR="007965E2" w:rsidRPr="00AC5431">
        <w:rPr>
          <w:rFonts w:ascii="Arial" w:hAnsi="Arial" w:cs="Arial"/>
          <w:i/>
          <w:sz w:val="20"/>
        </w:rPr>
        <w:t>–</w:t>
      </w:r>
      <w:r w:rsidRPr="00AC5431">
        <w:rPr>
          <w:rFonts w:ascii="Arial" w:hAnsi="Arial" w:cs="Arial"/>
          <w:i/>
          <w:sz w:val="20"/>
        </w:rPr>
        <w:t xml:space="preserve"> 1</w:t>
      </w:r>
      <w:r w:rsidR="007965E2" w:rsidRPr="00AC5431">
        <w:rPr>
          <w:rFonts w:ascii="Arial" w:hAnsi="Arial" w:cs="Arial"/>
          <w:i/>
          <w:sz w:val="20"/>
        </w:rPr>
        <w:t>)</w:t>
      </w:r>
    </w:p>
    <w:p w14:paraId="750D8065" w14:textId="77777777" w:rsidR="005D171F" w:rsidRPr="002C705C" w:rsidRDefault="005D171F" w:rsidP="00D17A8B">
      <w:pPr>
        <w:spacing w:before="240" w:after="240" w:line="300" w:lineRule="auto"/>
        <w:ind w:left="1418"/>
        <w:rPr>
          <w:rFonts w:ascii="Arial" w:hAnsi="Arial" w:cs="Arial"/>
          <w:sz w:val="20"/>
        </w:rPr>
      </w:pPr>
      <w:r w:rsidRPr="002C705C">
        <w:rPr>
          <w:rFonts w:ascii="Arial" w:hAnsi="Arial" w:cs="Arial"/>
          <w:sz w:val="20"/>
        </w:rPr>
        <w:t>Sendo que:</w:t>
      </w:r>
    </w:p>
    <w:p w14:paraId="22039E53" w14:textId="77777777" w:rsidR="005D171F" w:rsidRPr="002C705C" w:rsidRDefault="00D25F90" w:rsidP="00D17A8B">
      <w:pPr>
        <w:spacing w:before="240" w:after="240" w:line="300" w:lineRule="auto"/>
        <w:ind w:left="1418"/>
        <w:rPr>
          <w:rFonts w:ascii="Arial" w:hAnsi="Arial" w:cs="Arial"/>
          <w:sz w:val="20"/>
        </w:rPr>
      </w:pPr>
      <w:r w:rsidRPr="002C705C">
        <w:rPr>
          <w:rFonts w:ascii="Arial" w:hAnsi="Arial" w:cs="Arial"/>
          <w:sz w:val="20"/>
        </w:rPr>
        <w:t>J =</w:t>
      </w:r>
      <w:r w:rsidR="00D17A8B" w:rsidRPr="002C705C">
        <w:rPr>
          <w:rFonts w:ascii="Arial" w:hAnsi="Arial" w:cs="Arial"/>
          <w:sz w:val="20"/>
        </w:rPr>
        <w:t xml:space="preserve"> </w:t>
      </w:r>
      <w:r w:rsidR="00670904" w:rsidRPr="002C705C">
        <w:rPr>
          <w:rFonts w:ascii="Arial" w:hAnsi="Arial" w:cs="Arial"/>
          <w:sz w:val="20"/>
        </w:rPr>
        <w:t>V</w:t>
      </w:r>
      <w:r w:rsidR="004E55FD" w:rsidRPr="002C705C">
        <w:rPr>
          <w:rFonts w:ascii="Arial" w:hAnsi="Arial" w:cs="Arial"/>
          <w:sz w:val="20"/>
        </w:rPr>
        <w:t>alor</w:t>
      </w:r>
      <w:r w:rsidR="00670904" w:rsidRPr="002C705C">
        <w:rPr>
          <w:rFonts w:ascii="Arial" w:hAnsi="Arial" w:cs="Arial"/>
          <w:sz w:val="20"/>
        </w:rPr>
        <w:t xml:space="preserve"> unitário</w:t>
      </w:r>
      <w:r w:rsidR="004E55FD" w:rsidRPr="002C705C">
        <w:rPr>
          <w:rFonts w:ascii="Arial" w:hAnsi="Arial" w:cs="Arial"/>
          <w:sz w:val="20"/>
        </w:rPr>
        <w:t xml:space="preserve"> </w:t>
      </w:r>
      <w:r w:rsidR="00312376" w:rsidRPr="002C705C">
        <w:rPr>
          <w:rFonts w:ascii="Arial" w:hAnsi="Arial" w:cs="Arial"/>
          <w:sz w:val="20"/>
        </w:rPr>
        <w:t xml:space="preserve">da Remuneração devida </w:t>
      </w:r>
      <w:bookmarkStart w:id="57" w:name="_DV_C124"/>
      <w:r w:rsidR="00312376" w:rsidRPr="002C705C">
        <w:rPr>
          <w:rFonts w:ascii="Arial" w:hAnsi="Arial" w:cs="Arial"/>
          <w:sz w:val="20"/>
        </w:rPr>
        <w:t>no</w:t>
      </w:r>
      <w:bookmarkEnd w:id="57"/>
      <w:r w:rsidR="00312376" w:rsidRPr="002C705C">
        <w:rPr>
          <w:rFonts w:ascii="Arial" w:hAnsi="Arial" w:cs="Arial"/>
          <w:sz w:val="20"/>
        </w:rPr>
        <w:t xml:space="preserve"> final </w:t>
      </w:r>
      <w:bookmarkStart w:id="58" w:name="_DV_C126"/>
      <w:r w:rsidR="00312376" w:rsidRPr="002C705C">
        <w:rPr>
          <w:rFonts w:ascii="Arial" w:hAnsi="Arial" w:cs="Arial"/>
          <w:sz w:val="20"/>
        </w:rPr>
        <w:t>de cada</w:t>
      </w:r>
      <w:bookmarkEnd w:id="58"/>
      <w:r w:rsidR="00312376" w:rsidRPr="002C705C">
        <w:rPr>
          <w:rFonts w:ascii="Arial" w:hAnsi="Arial" w:cs="Arial"/>
          <w:sz w:val="20"/>
        </w:rPr>
        <w:t xml:space="preserve"> Período de Capitalização das Debêntures, calculada com 8 (oito) casas decimais sem arredondamento;</w:t>
      </w:r>
    </w:p>
    <w:p w14:paraId="7FDDA4E6" w14:textId="77777777" w:rsidR="005D171F" w:rsidRDefault="005D171F" w:rsidP="00D17A8B">
      <w:pPr>
        <w:spacing w:before="240" w:after="240" w:line="300" w:lineRule="auto"/>
        <w:ind w:left="1418"/>
        <w:rPr>
          <w:rFonts w:ascii="Arial" w:hAnsi="Arial" w:cs="Arial"/>
          <w:sz w:val="20"/>
        </w:rPr>
      </w:pPr>
      <w:r w:rsidRPr="002C705C">
        <w:rPr>
          <w:rFonts w:ascii="Arial" w:hAnsi="Arial" w:cs="Arial"/>
          <w:sz w:val="20"/>
        </w:rPr>
        <w:t>VNe =</w:t>
      </w:r>
      <w:r w:rsidR="00D17A8B" w:rsidRPr="002C705C">
        <w:rPr>
          <w:rFonts w:ascii="Arial" w:hAnsi="Arial" w:cs="Arial"/>
          <w:sz w:val="20"/>
        </w:rPr>
        <w:t xml:space="preserve"> </w:t>
      </w:r>
      <w:r w:rsidR="00312376" w:rsidRPr="002C705C">
        <w:rPr>
          <w:rFonts w:ascii="Arial" w:hAnsi="Arial" w:cs="Arial"/>
          <w:sz w:val="20"/>
        </w:rPr>
        <w:t xml:space="preserve">Valor Nominal Unitário </w:t>
      </w:r>
      <w:r w:rsidR="0091048A" w:rsidRPr="002C705C">
        <w:rPr>
          <w:rFonts w:ascii="Arial" w:hAnsi="Arial" w:cs="Arial"/>
          <w:sz w:val="20"/>
        </w:rPr>
        <w:t xml:space="preserve">ou </w:t>
      </w:r>
      <w:r w:rsidR="007B671D" w:rsidRPr="002C705C">
        <w:rPr>
          <w:rFonts w:ascii="Arial" w:hAnsi="Arial" w:cs="Arial"/>
          <w:sz w:val="20"/>
        </w:rPr>
        <w:t xml:space="preserve">o </w:t>
      </w:r>
      <w:r w:rsidR="0091048A" w:rsidRPr="002C705C">
        <w:rPr>
          <w:rFonts w:ascii="Arial" w:hAnsi="Arial" w:cs="Arial"/>
          <w:sz w:val="20"/>
        </w:rPr>
        <w:t>s</w:t>
      </w:r>
      <w:r w:rsidR="00556FA6" w:rsidRPr="002C705C">
        <w:rPr>
          <w:rFonts w:ascii="Arial" w:hAnsi="Arial" w:cs="Arial"/>
          <w:sz w:val="20"/>
        </w:rPr>
        <w:t>aldo</w:t>
      </w:r>
      <w:r w:rsidR="007B671D" w:rsidRPr="002C705C">
        <w:rPr>
          <w:rFonts w:ascii="Arial" w:hAnsi="Arial" w:cs="Arial"/>
          <w:sz w:val="20"/>
        </w:rPr>
        <w:t xml:space="preserve"> </w:t>
      </w:r>
      <w:r w:rsidR="00556FA6" w:rsidRPr="002C705C">
        <w:rPr>
          <w:rFonts w:ascii="Arial" w:hAnsi="Arial" w:cs="Arial"/>
          <w:sz w:val="20"/>
        </w:rPr>
        <w:t>do Valor Nominal Unitário</w:t>
      </w:r>
      <w:r w:rsidR="00312376" w:rsidRPr="002C705C">
        <w:rPr>
          <w:rFonts w:ascii="Arial" w:hAnsi="Arial" w:cs="Arial"/>
          <w:sz w:val="20"/>
        </w:rPr>
        <w:t>, conforme o caso,</w:t>
      </w:r>
      <w:r w:rsidR="00BA681C" w:rsidRPr="002C705C">
        <w:rPr>
          <w:rFonts w:ascii="Arial" w:hAnsi="Arial" w:cs="Arial"/>
          <w:sz w:val="20"/>
        </w:rPr>
        <w:t xml:space="preserve"> </w:t>
      </w:r>
      <w:r w:rsidR="00312376" w:rsidRPr="002C705C">
        <w:rPr>
          <w:rFonts w:ascii="Arial" w:hAnsi="Arial" w:cs="Arial"/>
          <w:sz w:val="20"/>
        </w:rPr>
        <w:t>calculado com 8 (oito) casas decimais, sem arredondamento</w:t>
      </w:r>
      <w:r w:rsidRPr="002C705C">
        <w:rPr>
          <w:rFonts w:ascii="Arial" w:hAnsi="Arial" w:cs="Arial"/>
          <w:sz w:val="20"/>
        </w:rPr>
        <w:t>;</w:t>
      </w:r>
    </w:p>
    <w:p w14:paraId="750C0815" w14:textId="77777777" w:rsidR="00BE28B7" w:rsidRPr="002C705C" w:rsidRDefault="00BE28B7" w:rsidP="00D17A8B">
      <w:pPr>
        <w:spacing w:before="240" w:after="240" w:line="300" w:lineRule="auto"/>
        <w:ind w:left="1418"/>
        <w:rPr>
          <w:rFonts w:ascii="Arial" w:hAnsi="Arial" w:cs="Arial"/>
          <w:sz w:val="20"/>
        </w:rPr>
      </w:pPr>
      <w:r w:rsidRPr="002C705C">
        <w:rPr>
          <w:rFonts w:ascii="Arial" w:hAnsi="Arial" w:cs="Arial"/>
          <w:sz w:val="20"/>
        </w:rPr>
        <w:t xml:space="preserve">Fator Juros = </w:t>
      </w:r>
      <w:r w:rsidR="004E55FD" w:rsidRPr="002C705C">
        <w:rPr>
          <w:rFonts w:ascii="Arial" w:hAnsi="Arial" w:cs="Arial"/>
          <w:sz w:val="20"/>
        </w:rPr>
        <w:t xml:space="preserve">fator </w:t>
      </w:r>
      <w:r w:rsidR="00BA681C" w:rsidRPr="002C705C">
        <w:rPr>
          <w:rFonts w:ascii="Arial" w:hAnsi="Arial" w:cs="Arial"/>
          <w:sz w:val="20"/>
        </w:rPr>
        <w:t>de juros composto pel</w:t>
      </w:r>
      <w:r w:rsidR="007B671D" w:rsidRPr="002C705C">
        <w:rPr>
          <w:rFonts w:ascii="Arial" w:hAnsi="Arial" w:cs="Arial"/>
          <w:sz w:val="20"/>
        </w:rPr>
        <w:t>a</w:t>
      </w:r>
      <w:r w:rsidR="00BA681C" w:rsidRPr="002C705C">
        <w:rPr>
          <w:rFonts w:ascii="Arial" w:hAnsi="Arial" w:cs="Arial"/>
          <w:sz w:val="20"/>
        </w:rPr>
        <w:t xml:space="preserve"> </w:t>
      </w:r>
      <w:r w:rsidR="007B671D" w:rsidRPr="002C705C">
        <w:rPr>
          <w:rFonts w:ascii="Arial" w:hAnsi="Arial" w:cs="Arial"/>
          <w:sz w:val="20"/>
        </w:rPr>
        <w:t xml:space="preserve">Taxa DI </w:t>
      </w:r>
      <w:r w:rsidR="00BA681C" w:rsidRPr="002C705C">
        <w:rPr>
          <w:rFonts w:ascii="Arial" w:hAnsi="Arial" w:cs="Arial"/>
          <w:sz w:val="20"/>
        </w:rPr>
        <w:t>acrescido de sobretaxa (spread), calculado com 9 (nove) casas decimais, com arredondamento, apurado da seguinte forma</w:t>
      </w:r>
      <w:r w:rsidRPr="002C705C">
        <w:rPr>
          <w:rFonts w:ascii="Arial" w:hAnsi="Arial" w:cs="Arial"/>
          <w:sz w:val="20"/>
        </w:rPr>
        <w:t>:</w:t>
      </w:r>
    </w:p>
    <w:p w14:paraId="699F09A2" w14:textId="77777777" w:rsidR="001B7E38" w:rsidRPr="002C705C" w:rsidRDefault="00312376" w:rsidP="00511721">
      <w:pPr>
        <w:spacing w:before="240" w:after="240" w:line="300" w:lineRule="auto"/>
        <w:jc w:val="center"/>
        <w:rPr>
          <w:rFonts w:ascii="Arial" w:hAnsi="Arial" w:cs="Arial"/>
          <w:i/>
          <w:sz w:val="20"/>
        </w:rPr>
      </w:pPr>
      <w:r w:rsidRPr="002C705C">
        <w:rPr>
          <w:rFonts w:ascii="Arial" w:hAnsi="Arial" w:cs="Arial"/>
          <w:i/>
          <w:sz w:val="20"/>
        </w:rPr>
        <w:t>FatorJuros = (FatorDI x FatorSpread)</w:t>
      </w:r>
    </w:p>
    <w:p w14:paraId="15417D5F" w14:textId="77777777" w:rsidR="008627B8" w:rsidRPr="002C705C" w:rsidRDefault="005D171F" w:rsidP="00D43E96">
      <w:pPr>
        <w:spacing w:before="240" w:after="240" w:line="300" w:lineRule="auto"/>
        <w:ind w:left="1418"/>
        <w:rPr>
          <w:rFonts w:ascii="Arial" w:hAnsi="Arial" w:cs="Arial"/>
          <w:sz w:val="20"/>
        </w:rPr>
      </w:pPr>
      <w:r w:rsidRPr="002C705C">
        <w:rPr>
          <w:rFonts w:ascii="Arial" w:hAnsi="Arial" w:cs="Arial"/>
          <w:sz w:val="20"/>
        </w:rPr>
        <w:t>Fator</w:t>
      </w:r>
      <w:r w:rsidR="00F45077" w:rsidRPr="002C705C">
        <w:rPr>
          <w:rFonts w:ascii="Arial" w:hAnsi="Arial" w:cs="Arial"/>
          <w:sz w:val="20"/>
        </w:rPr>
        <w:t xml:space="preserve"> </w:t>
      </w:r>
      <w:r w:rsidRPr="002C705C">
        <w:rPr>
          <w:rFonts w:ascii="Arial" w:hAnsi="Arial" w:cs="Arial"/>
          <w:sz w:val="20"/>
        </w:rPr>
        <w:t>DI =</w:t>
      </w:r>
      <w:r w:rsidR="00D17A8B" w:rsidRPr="002C705C">
        <w:rPr>
          <w:rFonts w:ascii="Arial" w:hAnsi="Arial" w:cs="Arial"/>
          <w:sz w:val="20"/>
        </w:rPr>
        <w:t xml:space="preserve"> </w:t>
      </w:r>
      <w:r w:rsidR="00312376" w:rsidRPr="002C705C">
        <w:rPr>
          <w:rFonts w:ascii="Arial" w:hAnsi="Arial" w:cs="Arial"/>
          <w:sz w:val="20"/>
        </w:rPr>
        <w:t>produtório</w:t>
      </w:r>
      <w:r w:rsidR="00CD561F" w:rsidRPr="002C705C">
        <w:rPr>
          <w:rFonts w:ascii="Arial" w:hAnsi="Arial" w:cs="Arial"/>
          <w:sz w:val="20"/>
        </w:rPr>
        <w:t xml:space="preserve"> </w:t>
      </w:r>
      <w:r w:rsidR="00312376" w:rsidRPr="002C705C">
        <w:rPr>
          <w:rFonts w:ascii="Arial" w:hAnsi="Arial" w:cs="Arial"/>
          <w:sz w:val="20"/>
        </w:rPr>
        <w:t xml:space="preserve">das Taxas </w:t>
      </w:r>
      <w:r w:rsidR="00762296" w:rsidRPr="002C705C">
        <w:rPr>
          <w:rFonts w:ascii="Arial" w:hAnsi="Arial" w:cs="Arial"/>
          <w:sz w:val="20"/>
        </w:rPr>
        <w:t xml:space="preserve">DI </w:t>
      </w:r>
      <w:r w:rsidR="00312376" w:rsidRPr="002C705C">
        <w:rPr>
          <w:rFonts w:ascii="Arial" w:hAnsi="Arial" w:cs="Arial"/>
          <w:sz w:val="20"/>
        </w:rPr>
        <w:t xml:space="preserve">desde </w:t>
      </w:r>
      <w:r w:rsidR="00BA681C" w:rsidRPr="002C705C">
        <w:rPr>
          <w:rFonts w:ascii="Arial" w:hAnsi="Arial" w:cs="Arial"/>
          <w:sz w:val="20"/>
        </w:rPr>
        <w:t>o início de cada Período de Capitalização</w:t>
      </w:r>
      <w:r w:rsidR="00312376" w:rsidRPr="002C705C">
        <w:rPr>
          <w:rFonts w:ascii="Arial" w:hAnsi="Arial" w:cs="Arial"/>
          <w:sz w:val="20"/>
        </w:rPr>
        <w:t>, inclusive, até a data de cálculo, exclusive, calculado com 8 (oito) casas decimais, com arredondamento, apurado da seguinte forma:</w:t>
      </w:r>
    </w:p>
    <w:p w14:paraId="0C73601C" w14:textId="77777777" w:rsidR="00A475FF" w:rsidRPr="002C705C" w:rsidRDefault="0036445A" w:rsidP="00511721">
      <w:pPr>
        <w:spacing w:before="240" w:after="240" w:line="300" w:lineRule="auto"/>
        <w:jc w:val="center"/>
        <w:rPr>
          <w:rFonts w:ascii="Arial" w:hAnsi="Arial" w:cs="Arial"/>
          <w:sz w:val="20"/>
        </w:rPr>
      </w:pPr>
      <w:r w:rsidRPr="002C705C">
        <w:rPr>
          <w:rFonts w:ascii="Arial" w:hAnsi="Arial" w:cs="Arial"/>
          <w:noProof/>
          <w:sz w:val="20"/>
        </w:rPr>
        <w:drawing>
          <wp:inline distT="0" distB="0" distL="0" distR="0" wp14:anchorId="55B78B57" wp14:editId="7D697972">
            <wp:extent cx="1545590" cy="429895"/>
            <wp:effectExtent l="0" t="0" r="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590" cy="429895"/>
                    </a:xfrm>
                    <a:prstGeom prst="rect">
                      <a:avLst/>
                    </a:prstGeom>
                    <a:noFill/>
                    <a:ln>
                      <a:noFill/>
                    </a:ln>
                  </pic:spPr>
                </pic:pic>
              </a:graphicData>
            </a:graphic>
          </wp:inline>
        </w:drawing>
      </w:r>
    </w:p>
    <w:p w14:paraId="413AC74C" w14:textId="77777777" w:rsidR="005D171F" w:rsidRPr="002C705C" w:rsidRDefault="005D171F" w:rsidP="00D43E96">
      <w:pPr>
        <w:spacing w:before="240" w:after="240" w:line="300" w:lineRule="auto"/>
        <w:ind w:left="1418"/>
        <w:rPr>
          <w:rFonts w:ascii="Arial" w:hAnsi="Arial" w:cs="Arial"/>
          <w:sz w:val="20"/>
        </w:rPr>
      </w:pPr>
      <w:r w:rsidRPr="002C705C">
        <w:rPr>
          <w:rFonts w:ascii="Arial" w:hAnsi="Arial" w:cs="Arial"/>
          <w:sz w:val="20"/>
        </w:rPr>
        <w:t>Sendo que:</w:t>
      </w:r>
    </w:p>
    <w:p w14:paraId="06FC8023" w14:textId="77777777" w:rsidR="005D171F" w:rsidRPr="002C705C" w:rsidRDefault="00BE28B7" w:rsidP="00D43E96">
      <w:pPr>
        <w:spacing w:before="240" w:after="240" w:line="300" w:lineRule="auto"/>
        <w:ind w:left="1418"/>
        <w:rPr>
          <w:rFonts w:ascii="Arial" w:hAnsi="Arial" w:cs="Arial"/>
          <w:sz w:val="20"/>
        </w:rPr>
      </w:pPr>
      <w:r w:rsidRPr="002C705C">
        <w:rPr>
          <w:rFonts w:ascii="Arial" w:hAnsi="Arial" w:cs="Arial"/>
          <w:sz w:val="20"/>
        </w:rPr>
        <w:t>n</w:t>
      </w:r>
      <w:r w:rsidR="00D17A8B" w:rsidRPr="002C705C">
        <w:rPr>
          <w:rFonts w:ascii="Arial" w:hAnsi="Arial" w:cs="Arial"/>
          <w:sz w:val="20"/>
        </w:rPr>
        <w:t xml:space="preserve"> </w:t>
      </w:r>
      <w:r w:rsidR="005D171F" w:rsidRPr="002C705C">
        <w:rPr>
          <w:rFonts w:ascii="Arial" w:hAnsi="Arial" w:cs="Arial"/>
          <w:sz w:val="20"/>
        </w:rPr>
        <w:t>=</w:t>
      </w:r>
      <w:r w:rsidR="00D17A8B" w:rsidRPr="002C705C">
        <w:rPr>
          <w:rFonts w:ascii="Arial" w:hAnsi="Arial" w:cs="Arial"/>
          <w:sz w:val="20"/>
        </w:rPr>
        <w:t xml:space="preserve"> </w:t>
      </w:r>
      <w:r w:rsidR="004E55FD" w:rsidRPr="002C705C">
        <w:rPr>
          <w:rFonts w:ascii="Arial" w:hAnsi="Arial" w:cs="Arial"/>
          <w:sz w:val="20"/>
        </w:rPr>
        <w:t xml:space="preserve">número </w:t>
      </w:r>
      <w:r w:rsidR="00312376" w:rsidRPr="002C705C">
        <w:rPr>
          <w:rFonts w:ascii="Arial" w:hAnsi="Arial" w:cs="Arial"/>
          <w:sz w:val="20"/>
        </w:rPr>
        <w:t xml:space="preserve">total de Taxas DI consideradas </w:t>
      </w:r>
      <w:r w:rsidR="00F60B00" w:rsidRPr="002C705C">
        <w:rPr>
          <w:rFonts w:ascii="Arial" w:hAnsi="Arial" w:cs="Arial"/>
          <w:sz w:val="20"/>
        </w:rPr>
        <w:t xml:space="preserve">em </w:t>
      </w:r>
      <w:r w:rsidR="00BA681C" w:rsidRPr="002C705C">
        <w:rPr>
          <w:rFonts w:ascii="Arial" w:hAnsi="Arial" w:cs="Arial"/>
          <w:sz w:val="20"/>
        </w:rPr>
        <w:t>cada Período de Capitalização</w:t>
      </w:r>
      <w:r w:rsidR="00312376" w:rsidRPr="002C705C">
        <w:rPr>
          <w:rFonts w:ascii="Arial" w:hAnsi="Arial" w:cs="Arial"/>
          <w:sz w:val="20"/>
        </w:rPr>
        <w:t>, sendo "n" um número inteiro</w:t>
      </w:r>
      <w:r w:rsidR="005D171F" w:rsidRPr="002C705C">
        <w:rPr>
          <w:rFonts w:ascii="Arial" w:hAnsi="Arial" w:cs="Arial"/>
          <w:sz w:val="20"/>
        </w:rPr>
        <w:t>;</w:t>
      </w:r>
    </w:p>
    <w:p w14:paraId="1FCC63CF" w14:textId="77777777" w:rsidR="00BA681C" w:rsidRPr="002C705C" w:rsidRDefault="003751AF" w:rsidP="00D43E96">
      <w:pPr>
        <w:spacing w:before="240" w:after="240" w:line="300" w:lineRule="auto"/>
        <w:ind w:left="1418"/>
        <w:rPr>
          <w:rFonts w:ascii="Arial" w:hAnsi="Arial" w:cs="Arial"/>
          <w:sz w:val="20"/>
        </w:rPr>
      </w:pPr>
      <w:r w:rsidRPr="002C705C">
        <w:rPr>
          <w:rFonts w:ascii="Arial" w:hAnsi="Arial" w:cs="Arial"/>
          <w:sz w:val="20"/>
        </w:rPr>
        <w:t>k</w:t>
      </w:r>
      <w:r w:rsidR="00D25F90" w:rsidRPr="002C705C">
        <w:rPr>
          <w:rFonts w:ascii="Arial" w:hAnsi="Arial" w:cs="Arial"/>
          <w:sz w:val="20"/>
        </w:rPr>
        <w:t xml:space="preserve"> =</w:t>
      </w:r>
      <w:r w:rsidR="00D17A8B" w:rsidRPr="002C705C">
        <w:rPr>
          <w:rFonts w:ascii="Arial" w:hAnsi="Arial" w:cs="Arial"/>
          <w:sz w:val="20"/>
        </w:rPr>
        <w:t xml:space="preserve"> </w:t>
      </w:r>
      <w:r w:rsidR="004E55FD" w:rsidRPr="002C705C">
        <w:rPr>
          <w:rFonts w:ascii="Arial" w:hAnsi="Arial" w:cs="Arial"/>
          <w:sz w:val="20"/>
        </w:rPr>
        <w:t xml:space="preserve">número </w:t>
      </w:r>
      <w:r w:rsidR="00BA681C" w:rsidRPr="002C705C">
        <w:rPr>
          <w:rFonts w:ascii="Arial" w:hAnsi="Arial" w:cs="Arial"/>
          <w:sz w:val="20"/>
        </w:rPr>
        <w:t>de ordem das Taxas DI, variando de 1 (um) até "n";</w:t>
      </w:r>
    </w:p>
    <w:p w14:paraId="7F1DAC4D" w14:textId="77777777" w:rsidR="00BE28B7" w:rsidRPr="002C705C" w:rsidRDefault="00312376" w:rsidP="00D43E96">
      <w:pPr>
        <w:spacing w:before="240" w:after="240" w:line="300" w:lineRule="auto"/>
        <w:ind w:left="1418"/>
        <w:rPr>
          <w:rFonts w:ascii="Arial" w:hAnsi="Arial" w:cs="Arial"/>
          <w:sz w:val="20"/>
        </w:rPr>
      </w:pPr>
      <w:r w:rsidRPr="002C705C">
        <w:rPr>
          <w:rFonts w:ascii="Arial" w:hAnsi="Arial" w:cs="Arial"/>
          <w:color w:val="000000"/>
          <w:sz w:val="20"/>
        </w:rPr>
        <w:t>TDI</w:t>
      </w:r>
      <w:r w:rsidR="008B4777" w:rsidRPr="00AC5431">
        <w:rPr>
          <w:rFonts w:ascii="Arial" w:hAnsi="Arial" w:cs="Arial"/>
          <w:noProof/>
          <w:color w:val="000000"/>
          <w:position w:val="-12"/>
          <w:sz w:val="20"/>
        </w:rPr>
        <w:object w:dxaOrig="160" w:dyaOrig="360" w14:anchorId="5264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21pt" o:ole="">
            <v:imagedata r:id="rId17" o:title=""/>
          </v:shape>
          <o:OLEObject Type="Embed" ProgID="Equation.3" ShapeID="_x0000_i1025" DrawAspect="Content" ObjectID="_1629879831" r:id="rId18"/>
        </w:object>
      </w:r>
      <w:r w:rsidR="00D17A8B" w:rsidRPr="002C705C">
        <w:rPr>
          <w:rFonts w:ascii="Arial" w:hAnsi="Arial" w:cs="Arial"/>
          <w:noProof/>
          <w:color w:val="000000"/>
          <w:sz w:val="20"/>
        </w:rPr>
        <w:t xml:space="preserve"> </w:t>
      </w:r>
      <w:r w:rsidR="005D171F" w:rsidRPr="002C705C">
        <w:rPr>
          <w:rFonts w:ascii="Arial" w:hAnsi="Arial" w:cs="Arial"/>
          <w:sz w:val="20"/>
        </w:rPr>
        <w:t>=</w:t>
      </w:r>
      <w:r w:rsidR="00D17A8B" w:rsidRPr="002C705C">
        <w:rPr>
          <w:rFonts w:ascii="Arial" w:hAnsi="Arial" w:cs="Arial"/>
          <w:sz w:val="20"/>
        </w:rPr>
        <w:t xml:space="preserve"> </w:t>
      </w:r>
      <w:r w:rsidRPr="002C705C">
        <w:rPr>
          <w:rFonts w:ascii="Arial" w:hAnsi="Arial" w:cs="Arial"/>
          <w:sz w:val="20"/>
        </w:rPr>
        <w:t>Taxa DI, de ordem k, expressa ao dia, calculada com 8 (oito) casas decimais com arredondamento, da seguinte forma:</w:t>
      </w:r>
    </w:p>
    <w:p w14:paraId="3067F757" w14:textId="77777777" w:rsidR="00EF51E7" w:rsidRPr="002C705C" w:rsidRDefault="0036445A" w:rsidP="00511721">
      <w:pPr>
        <w:spacing w:before="240" w:after="240" w:line="300" w:lineRule="auto"/>
        <w:jc w:val="center"/>
        <w:rPr>
          <w:rFonts w:ascii="Arial" w:hAnsi="Arial" w:cs="Arial"/>
          <w:sz w:val="20"/>
        </w:rPr>
      </w:pPr>
      <w:r w:rsidRPr="002C705C">
        <w:rPr>
          <w:rFonts w:ascii="Arial" w:hAnsi="Arial" w:cs="Arial"/>
          <w:b/>
          <w:noProof/>
          <w:color w:val="000000"/>
          <w:sz w:val="20"/>
        </w:rPr>
        <w:drawing>
          <wp:inline distT="0" distB="0" distL="0" distR="0" wp14:anchorId="06BFFEE5" wp14:editId="0EA245F3">
            <wp:extent cx="1496695" cy="516890"/>
            <wp:effectExtent l="0" t="0" r="0" b="0"/>
            <wp:docPr id="3"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6695" cy="516890"/>
                    </a:xfrm>
                    <a:prstGeom prst="rect">
                      <a:avLst/>
                    </a:prstGeom>
                    <a:noFill/>
                    <a:ln>
                      <a:noFill/>
                    </a:ln>
                  </pic:spPr>
                </pic:pic>
              </a:graphicData>
            </a:graphic>
          </wp:inline>
        </w:drawing>
      </w:r>
    </w:p>
    <w:p w14:paraId="1F8897B4" w14:textId="77777777" w:rsidR="00BE28B7" w:rsidRPr="002C705C" w:rsidRDefault="00BE28B7" w:rsidP="00D43E96">
      <w:pPr>
        <w:spacing w:before="240" w:after="240" w:line="300" w:lineRule="auto"/>
        <w:ind w:left="1418"/>
        <w:rPr>
          <w:rFonts w:ascii="Arial" w:hAnsi="Arial" w:cs="Arial"/>
          <w:sz w:val="20"/>
        </w:rPr>
      </w:pPr>
      <w:r w:rsidRPr="002C705C">
        <w:rPr>
          <w:rFonts w:ascii="Arial" w:hAnsi="Arial" w:cs="Arial"/>
          <w:sz w:val="20"/>
        </w:rPr>
        <w:t>Sendo que:</w:t>
      </w:r>
    </w:p>
    <w:p w14:paraId="563098B9" w14:textId="77777777" w:rsidR="00A379F3" w:rsidRPr="002C705C" w:rsidRDefault="005D171F" w:rsidP="00D43E96">
      <w:pPr>
        <w:spacing w:before="240" w:after="240" w:line="300" w:lineRule="auto"/>
        <w:ind w:left="1418"/>
        <w:rPr>
          <w:rFonts w:ascii="Arial" w:hAnsi="Arial" w:cs="Arial"/>
          <w:sz w:val="20"/>
        </w:rPr>
      </w:pPr>
      <w:r w:rsidRPr="002C705C">
        <w:rPr>
          <w:rFonts w:ascii="Arial" w:hAnsi="Arial" w:cs="Arial"/>
          <w:sz w:val="20"/>
        </w:rPr>
        <w:lastRenderedPageBreak/>
        <w:t>DI</w:t>
      </w:r>
      <w:r w:rsidRPr="002C705C">
        <w:rPr>
          <w:rFonts w:ascii="Arial" w:hAnsi="Arial" w:cs="Arial"/>
          <w:sz w:val="20"/>
          <w:vertAlign w:val="subscript"/>
        </w:rPr>
        <w:t>k</w:t>
      </w:r>
      <w:r w:rsidR="00D17A8B" w:rsidRPr="002C705C">
        <w:rPr>
          <w:rFonts w:ascii="Arial" w:hAnsi="Arial" w:cs="Arial"/>
          <w:sz w:val="20"/>
          <w:vertAlign w:val="subscript"/>
        </w:rPr>
        <w:t xml:space="preserve"> </w:t>
      </w:r>
      <w:r w:rsidRPr="002C705C">
        <w:rPr>
          <w:rFonts w:ascii="Arial" w:hAnsi="Arial" w:cs="Arial"/>
          <w:sz w:val="20"/>
        </w:rPr>
        <w:t>=</w:t>
      </w:r>
      <w:r w:rsidR="00D17A8B" w:rsidRPr="002C705C">
        <w:rPr>
          <w:rFonts w:ascii="Arial" w:hAnsi="Arial" w:cs="Arial"/>
          <w:sz w:val="20"/>
        </w:rPr>
        <w:t xml:space="preserve"> </w:t>
      </w:r>
      <w:r w:rsidR="0083410B" w:rsidRPr="002C705C">
        <w:rPr>
          <w:rFonts w:ascii="Arial" w:hAnsi="Arial" w:cs="Arial"/>
          <w:sz w:val="20"/>
        </w:rPr>
        <w:t>Taxa DI</w:t>
      </w:r>
      <w:r w:rsidR="00312376" w:rsidRPr="002C705C">
        <w:rPr>
          <w:rFonts w:ascii="Arial" w:hAnsi="Arial" w:cs="Arial"/>
          <w:sz w:val="20"/>
        </w:rPr>
        <w:t xml:space="preserve"> de ordem k divulgada pela</w:t>
      </w:r>
      <w:r w:rsidR="003751AF" w:rsidRPr="002C705C">
        <w:rPr>
          <w:rFonts w:ascii="Arial" w:hAnsi="Arial" w:cs="Arial"/>
          <w:sz w:val="20"/>
        </w:rPr>
        <w:t xml:space="preserve"> B3</w:t>
      </w:r>
      <w:r w:rsidR="00312376" w:rsidRPr="002C705C">
        <w:rPr>
          <w:rFonts w:ascii="Arial" w:hAnsi="Arial" w:cs="Arial"/>
          <w:sz w:val="20"/>
        </w:rPr>
        <w:t xml:space="preserve">, </w:t>
      </w:r>
      <w:r w:rsidR="00BA681C" w:rsidRPr="002C705C">
        <w:rPr>
          <w:rFonts w:ascii="Arial" w:hAnsi="Arial" w:cs="Arial"/>
          <w:sz w:val="20"/>
        </w:rPr>
        <w:t>utilizada com 2 (duas) casas decimais</w:t>
      </w:r>
      <w:r w:rsidR="00312376" w:rsidRPr="002C705C">
        <w:rPr>
          <w:rFonts w:ascii="Arial" w:hAnsi="Arial" w:cs="Arial"/>
          <w:sz w:val="20"/>
        </w:rPr>
        <w:t>.</w:t>
      </w:r>
      <w:r w:rsidR="00762296" w:rsidRPr="002C705C">
        <w:rPr>
          <w:rFonts w:ascii="Arial" w:hAnsi="Arial" w:cs="Arial"/>
          <w:sz w:val="20"/>
        </w:rPr>
        <w:t xml:space="preserve"> </w:t>
      </w:r>
    </w:p>
    <w:p w14:paraId="215FE439" w14:textId="77777777" w:rsidR="00BE28B7" w:rsidRPr="002C705C" w:rsidRDefault="00BE28B7" w:rsidP="00D43E96">
      <w:pPr>
        <w:spacing w:before="240" w:after="240" w:line="300" w:lineRule="auto"/>
        <w:ind w:left="1418"/>
        <w:rPr>
          <w:rFonts w:ascii="Arial" w:hAnsi="Arial" w:cs="Arial"/>
          <w:sz w:val="20"/>
        </w:rPr>
      </w:pPr>
      <w:r w:rsidRPr="002C705C">
        <w:rPr>
          <w:rFonts w:ascii="Arial" w:hAnsi="Arial" w:cs="Arial"/>
          <w:sz w:val="20"/>
        </w:rPr>
        <w:t>Fator</w:t>
      </w:r>
      <w:r w:rsidR="00CD561F" w:rsidRPr="002C705C">
        <w:rPr>
          <w:rFonts w:ascii="Arial" w:hAnsi="Arial" w:cs="Arial"/>
          <w:sz w:val="20"/>
        </w:rPr>
        <w:t xml:space="preserve"> </w:t>
      </w:r>
      <w:r w:rsidRPr="002C705C">
        <w:rPr>
          <w:rFonts w:ascii="Arial" w:hAnsi="Arial" w:cs="Arial"/>
          <w:sz w:val="20"/>
        </w:rPr>
        <w:t xml:space="preserve">Spread = </w:t>
      </w:r>
      <w:r w:rsidR="004E55FD" w:rsidRPr="002C705C">
        <w:rPr>
          <w:rFonts w:ascii="Arial" w:hAnsi="Arial" w:cs="Arial"/>
          <w:sz w:val="20"/>
        </w:rPr>
        <w:t xml:space="preserve">sobretaxa </w:t>
      </w:r>
      <w:r w:rsidR="00312376" w:rsidRPr="002C705C">
        <w:rPr>
          <w:rFonts w:ascii="Arial" w:hAnsi="Arial" w:cs="Arial"/>
          <w:sz w:val="20"/>
        </w:rPr>
        <w:t>de juros fixos calculada com 9 (nove) casas decimais, com arredondamento, conforme fórmula abaixo:</w:t>
      </w:r>
    </w:p>
    <w:p w14:paraId="76C33193" w14:textId="77777777" w:rsidR="001B7E38" w:rsidRPr="002C705C" w:rsidRDefault="0036445A" w:rsidP="00511721">
      <w:pPr>
        <w:spacing w:before="240" w:after="240" w:line="300" w:lineRule="auto"/>
        <w:jc w:val="center"/>
        <w:rPr>
          <w:rFonts w:ascii="Arial" w:hAnsi="Arial" w:cs="Arial"/>
          <w:sz w:val="20"/>
        </w:rPr>
      </w:pPr>
      <m:oMath>
        <m:r>
          <w:rPr>
            <w:rFonts w:ascii="Cambria Math" w:hAnsi="Cambria Math" w:cs="Arial"/>
            <w:color w:val="000000"/>
            <w:sz w:val="20"/>
          </w:rPr>
          <m:t>Fator Spread=</m:t>
        </m:r>
        <m:sSup>
          <m:sSupPr>
            <m:ctrlPr>
              <w:rPr>
                <w:rFonts w:ascii="Cambria Math" w:hAnsi="Cambria Math" w:cs="Arial"/>
                <w:i/>
                <w:color w:val="000000"/>
                <w:sz w:val="20"/>
              </w:rPr>
            </m:ctrlPr>
          </m:sSupPr>
          <m:e>
            <m:d>
              <m:dPr>
                <m:ctrlPr>
                  <w:rPr>
                    <w:rFonts w:ascii="Cambria Math" w:hAnsi="Cambria Math" w:cs="Arial"/>
                    <w:i/>
                    <w:color w:val="000000"/>
                    <w:sz w:val="20"/>
                  </w:rPr>
                </m:ctrlPr>
              </m:dPr>
              <m:e>
                <m:r>
                  <w:rPr>
                    <w:rFonts w:ascii="Cambria Math" w:hAnsi="Cambria Math" w:cs="Arial"/>
                    <w:color w:val="000000"/>
                    <w:sz w:val="20"/>
                  </w:rPr>
                  <m:t>Spread+1</m:t>
                </m:r>
              </m:e>
            </m:d>
          </m:e>
          <m:sup>
            <m:f>
              <m:fPr>
                <m:ctrlPr>
                  <w:rPr>
                    <w:rFonts w:ascii="Cambria Math" w:hAnsi="Cambria Math" w:cs="Arial"/>
                    <w:i/>
                    <w:color w:val="000000"/>
                    <w:sz w:val="20"/>
                  </w:rPr>
                </m:ctrlPr>
              </m:fPr>
              <m:num>
                <m:r>
                  <w:rPr>
                    <w:rFonts w:ascii="Cambria Math" w:hAnsi="Cambria Math" w:cs="Arial"/>
                    <w:color w:val="000000"/>
                    <w:sz w:val="20"/>
                  </w:rPr>
                  <m:t>DP</m:t>
                </m:r>
              </m:num>
              <m:den>
                <m:r>
                  <w:rPr>
                    <w:rFonts w:ascii="Cambria Math" w:hAnsi="Cambria Math" w:cs="Arial"/>
                    <w:color w:val="000000"/>
                    <w:sz w:val="20"/>
                  </w:rPr>
                  <m:t>252</m:t>
                </m:r>
              </m:den>
            </m:f>
          </m:sup>
        </m:sSup>
      </m:oMath>
      <w:r w:rsidR="008627B8" w:rsidRPr="002C705C" w:rsidDel="008627B8">
        <w:rPr>
          <w:rFonts w:ascii="Arial" w:hAnsi="Arial" w:cs="Arial"/>
          <w:sz w:val="20"/>
        </w:rPr>
        <w:t xml:space="preserve"> </w:t>
      </w:r>
    </w:p>
    <w:p w14:paraId="3951D08F" w14:textId="77777777" w:rsidR="00BE28B7" w:rsidRPr="002C705C" w:rsidRDefault="00BE28B7" w:rsidP="00D43E96">
      <w:pPr>
        <w:spacing w:before="240" w:after="240" w:line="300" w:lineRule="auto"/>
        <w:ind w:left="1418"/>
        <w:rPr>
          <w:rFonts w:ascii="Arial" w:hAnsi="Arial" w:cs="Arial"/>
          <w:sz w:val="20"/>
        </w:rPr>
      </w:pPr>
      <w:r w:rsidRPr="002C705C">
        <w:rPr>
          <w:rFonts w:ascii="Arial" w:hAnsi="Arial" w:cs="Arial"/>
          <w:sz w:val="20"/>
        </w:rPr>
        <w:t>Sendo que:</w:t>
      </w:r>
    </w:p>
    <w:p w14:paraId="12BAD70B" w14:textId="77777777" w:rsidR="00BE28B7" w:rsidRDefault="00A767AA" w:rsidP="00D43E96">
      <w:pPr>
        <w:spacing w:before="240" w:after="240" w:line="300" w:lineRule="auto"/>
        <w:ind w:left="1418"/>
        <w:rPr>
          <w:rFonts w:ascii="Arial" w:hAnsi="Arial" w:cs="Arial"/>
          <w:sz w:val="20"/>
        </w:rPr>
      </w:pPr>
      <w:r w:rsidRPr="002C705C">
        <w:rPr>
          <w:rFonts w:ascii="Arial" w:hAnsi="Arial" w:cs="Arial"/>
          <w:sz w:val="20"/>
        </w:rPr>
        <w:t xml:space="preserve">Spread = </w:t>
      </w:r>
      <w:r w:rsidR="00FB5026" w:rsidRPr="002C705C">
        <w:rPr>
          <w:rFonts w:ascii="Arial" w:hAnsi="Arial" w:cs="Arial"/>
          <w:sz w:val="20"/>
        </w:rPr>
        <w:t>5,</w:t>
      </w:r>
      <w:r w:rsidR="009B55BF" w:rsidRPr="002C705C">
        <w:rPr>
          <w:rFonts w:ascii="Arial" w:hAnsi="Arial" w:cs="Arial"/>
          <w:sz w:val="20"/>
        </w:rPr>
        <w:t>9000</w:t>
      </w:r>
      <w:r w:rsidR="00A145A9">
        <w:rPr>
          <w:rFonts w:ascii="Arial" w:hAnsi="Arial" w:cs="Arial"/>
          <w:sz w:val="20"/>
        </w:rPr>
        <w:t>%</w:t>
      </w:r>
      <w:r w:rsidR="00CF19BE" w:rsidRPr="002C705C">
        <w:rPr>
          <w:rFonts w:ascii="Arial" w:hAnsi="Arial" w:cs="Arial"/>
          <w:sz w:val="20"/>
        </w:rPr>
        <w:t xml:space="preserve"> (</w:t>
      </w:r>
      <w:r w:rsidR="00FB5026" w:rsidRPr="002C705C">
        <w:rPr>
          <w:rFonts w:ascii="Arial" w:hAnsi="Arial" w:cs="Arial"/>
          <w:sz w:val="20"/>
        </w:rPr>
        <w:t xml:space="preserve">cinco </w:t>
      </w:r>
      <w:r w:rsidR="00EE47DA" w:rsidRPr="002C705C">
        <w:rPr>
          <w:rFonts w:ascii="Arial" w:hAnsi="Arial" w:cs="Arial"/>
          <w:sz w:val="20"/>
        </w:rPr>
        <w:t xml:space="preserve">inteiros e </w:t>
      </w:r>
      <w:r w:rsidR="009B55BF" w:rsidRPr="002C705C">
        <w:rPr>
          <w:rFonts w:ascii="Arial" w:hAnsi="Arial" w:cs="Arial"/>
          <w:sz w:val="20"/>
        </w:rPr>
        <w:t xml:space="preserve">nove </w:t>
      </w:r>
      <w:r w:rsidR="00EE47DA" w:rsidRPr="002C705C">
        <w:rPr>
          <w:rFonts w:ascii="Arial" w:hAnsi="Arial" w:cs="Arial"/>
          <w:sz w:val="20"/>
        </w:rPr>
        <w:t>décimos</w:t>
      </w:r>
      <w:r w:rsidR="00B216F0" w:rsidRPr="002C705C">
        <w:rPr>
          <w:rFonts w:ascii="Arial" w:hAnsi="Arial" w:cs="Arial"/>
          <w:sz w:val="20"/>
        </w:rPr>
        <w:t xml:space="preserve"> </w:t>
      </w:r>
      <w:r w:rsidR="00CF19BE" w:rsidRPr="002C705C">
        <w:rPr>
          <w:rFonts w:ascii="Arial" w:hAnsi="Arial" w:cs="Arial"/>
          <w:sz w:val="20"/>
        </w:rPr>
        <w:t>por cento)</w:t>
      </w:r>
    </w:p>
    <w:p w14:paraId="24D8735A" w14:textId="77777777" w:rsidR="00A767AA" w:rsidRPr="004A1325" w:rsidRDefault="00A767AA" w:rsidP="00D43E96">
      <w:pPr>
        <w:spacing w:before="240" w:after="240" w:line="300" w:lineRule="auto"/>
        <w:ind w:left="1418"/>
        <w:rPr>
          <w:rFonts w:ascii="Arial" w:hAnsi="Arial" w:cs="Arial"/>
          <w:sz w:val="20"/>
        </w:rPr>
      </w:pPr>
      <w:r w:rsidRPr="002C705C">
        <w:rPr>
          <w:rFonts w:ascii="Arial" w:hAnsi="Arial" w:cs="Arial"/>
          <w:sz w:val="20"/>
        </w:rPr>
        <w:t xml:space="preserve">DP = </w:t>
      </w:r>
      <w:r w:rsidR="00312376" w:rsidRPr="002C705C">
        <w:rPr>
          <w:rFonts w:ascii="Arial" w:hAnsi="Arial" w:cs="Arial"/>
          <w:sz w:val="20"/>
        </w:rPr>
        <w:t xml:space="preserve">número de </w:t>
      </w:r>
      <w:r w:rsidR="00BA681C" w:rsidRPr="002C705C">
        <w:rPr>
          <w:rFonts w:ascii="Arial" w:hAnsi="Arial" w:cs="Arial"/>
          <w:sz w:val="20"/>
        </w:rPr>
        <w:t xml:space="preserve">Dias </w:t>
      </w:r>
      <w:r w:rsidR="00BA681C" w:rsidRPr="004A1325">
        <w:rPr>
          <w:rFonts w:ascii="Arial" w:hAnsi="Arial" w:cs="Arial"/>
          <w:sz w:val="20"/>
        </w:rPr>
        <w:t xml:space="preserve">Úteis </w:t>
      </w:r>
      <w:r w:rsidR="00312376" w:rsidRPr="004A1325">
        <w:rPr>
          <w:rFonts w:ascii="Arial" w:hAnsi="Arial" w:cs="Arial"/>
          <w:sz w:val="20"/>
        </w:rPr>
        <w:t xml:space="preserve">entre a Data </w:t>
      </w:r>
      <w:r w:rsidRPr="004A1325">
        <w:rPr>
          <w:rFonts w:ascii="Arial" w:hAnsi="Arial" w:cs="Arial"/>
          <w:sz w:val="20"/>
        </w:rPr>
        <w:t>de</w:t>
      </w:r>
      <w:r w:rsidR="00312376" w:rsidRPr="004A1325">
        <w:rPr>
          <w:rFonts w:ascii="Arial" w:hAnsi="Arial" w:cs="Arial"/>
          <w:sz w:val="20"/>
        </w:rPr>
        <w:t xml:space="preserve"> </w:t>
      </w:r>
      <w:r w:rsidR="00A145A9" w:rsidRPr="004A1325">
        <w:rPr>
          <w:rFonts w:ascii="Arial" w:hAnsi="Arial" w:cs="Arial"/>
          <w:sz w:val="20"/>
        </w:rPr>
        <w:t xml:space="preserve">Integralização </w:t>
      </w:r>
      <w:r w:rsidR="00762296" w:rsidRPr="004A1325">
        <w:rPr>
          <w:rFonts w:ascii="Arial" w:hAnsi="Arial" w:cs="Arial"/>
          <w:sz w:val="20"/>
        </w:rPr>
        <w:t xml:space="preserve">ou, </w:t>
      </w:r>
      <w:r w:rsidR="00A45AB7" w:rsidRPr="004A1325">
        <w:rPr>
          <w:rFonts w:ascii="Arial" w:hAnsi="Arial" w:cs="Arial"/>
          <w:sz w:val="20"/>
        </w:rPr>
        <w:t xml:space="preserve">a </w:t>
      </w:r>
      <w:r w:rsidR="00762296" w:rsidRPr="004A1325">
        <w:rPr>
          <w:rFonts w:ascii="Arial" w:hAnsi="Arial" w:cs="Arial"/>
          <w:sz w:val="20"/>
        </w:rPr>
        <w:t xml:space="preserve">última Data de Pagamento da Remuneração, </w:t>
      </w:r>
      <w:r w:rsidR="00312376" w:rsidRPr="004A1325">
        <w:rPr>
          <w:rFonts w:ascii="Arial" w:hAnsi="Arial" w:cs="Arial"/>
          <w:sz w:val="20"/>
        </w:rPr>
        <w:t>e a data de cálculo, sendo "DP" um número inteiro.</w:t>
      </w:r>
    </w:p>
    <w:p w14:paraId="1ECDF992" w14:textId="77777777" w:rsidR="005D171F" w:rsidRPr="004A1325" w:rsidRDefault="005D171F" w:rsidP="00D43E96">
      <w:pPr>
        <w:spacing w:before="240" w:after="240" w:line="300" w:lineRule="auto"/>
        <w:ind w:left="1418"/>
        <w:rPr>
          <w:rFonts w:ascii="Arial" w:hAnsi="Arial" w:cs="Arial"/>
          <w:sz w:val="20"/>
        </w:rPr>
      </w:pPr>
      <w:r w:rsidRPr="004A1325">
        <w:rPr>
          <w:rFonts w:ascii="Arial" w:hAnsi="Arial" w:cs="Arial"/>
          <w:sz w:val="20"/>
        </w:rPr>
        <w:t>Observações:</w:t>
      </w:r>
    </w:p>
    <w:p w14:paraId="5EEC2084" w14:textId="77777777" w:rsidR="001B7E38" w:rsidRPr="004A1325" w:rsidRDefault="00312376" w:rsidP="00512337">
      <w:pPr>
        <w:pStyle w:val="PargrafodaLista"/>
        <w:numPr>
          <w:ilvl w:val="0"/>
          <w:numId w:val="4"/>
        </w:numPr>
        <w:autoSpaceDE w:val="0"/>
        <w:autoSpaceDN w:val="0"/>
        <w:adjustRightInd w:val="0"/>
        <w:spacing w:before="240" w:after="240" w:line="300" w:lineRule="auto"/>
        <w:ind w:left="1985" w:hanging="567"/>
        <w:contextualSpacing w:val="0"/>
        <w:rPr>
          <w:rFonts w:ascii="Arial" w:hAnsi="Arial" w:cs="Arial"/>
          <w:sz w:val="20"/>
        </w:rPr>
      </w:pPr>
      <w:r w:rsidRPr="004A1325">
        <w:rPr>
          <w:rFonts w:ascii="Arial" w:hAnsi="Arial" w:cs="Arial"/>
          <w:sz w:val="20"/>
        </w:rPr>
        <w:t xml:space="preserve">O fator resultante da expressão </w:t>
      </w:r>
      <w:r w:rsidRPr="004A1325">
        <w:rPr>
          <w:rFonts w:ascii="Arial" w:hAnsi="Arial" w:cs="Arial"/>
          <w:color w:val="000000"/>
          <w:sz w:val="20"/>
        </w:rPr>
        <w:t>(1 + TDI</w:t>
      </w:r>
      <w:r w:rsidRPr="004A1325">
        <w:rPr>
          <w:rFonts w:ascii="Arial" w:hAnsi="Arial" w:cs="Arial"/>
          <w:color w:val="000000"/>
          <w:sz w:val="20"/>
          <w:vertAlign w:val="subscript"/>
        </w:rPr>
        <w:t>k</w:t>
      </w:r>
      <w:r w:rsidRPr="004A1325">
        <w:rPr>
          <w:rFonts w:ascii="Arial" w:hAnsi="Arial" w:cs="Arial"/>
          <w:color w:val="000000"/>
          <w:sz w:val="20"/>
        </w:rPr>
        <w:t>)</w:t>
      </w:r>
      <w:r w:rsidR="008627B8" w:rsidRPr="004A1325">
        <w:rPr>
          <w:rFonts w:ascii="Arial" w:hAnsi="Arial" w:cs="Arial"/>
          <w:color w:val="000000"/>
          <w:sz w:val="20"/>
        </w:rPr>
        <w:t xml:space="preserve"> </w:t>
      </w:r>
      <w:r w:rsidRPr="004A1325">
        <w:rPr>
          <w:rFonts w:ascii="Arial" w:hAnsi="Arial" w:cs="Arial"/>
          <w:sz w:val="20"/>
        </w:rPr>
        <w:t>é considerado com 16 (dezesseis) casas decimais sem arredondamento.</w:t>
      </w:r>
    </w:p>
    <w:p w14:paraId="23A856ED" w14:textId="77777777" w:rsidR="001B7E38" w:rsidRPr="004A1325" w:rsidRDefault="00312376" w:rsidP="00512337">
      <w:pPr>
        <w:pStyle w:val="PargrafodaLista"/>
        <w:numPr>
          <w:ilvl w:val="0"/>
          <w:numId w:val="4"/>
        </w:numPr>
        <w:spacing w:before="240" w:after="240" w:line="300" w:lineRule="auto"/>
        <w:ind w:left="1985" w:hanging="567"/>
        <w:contextualSpacing w:val="0"/>
        <w:rPr>
          <w:rFonts w:ascii="Arial" w:hAnsi="Arial" w:cs="Arial"/>
          <w:sz w:val="20"/>
        </w:rPr>
      </w:pPr>
      <w:r w:rsidRPr="004A1325">
        <w:rPr>
          <w:rFonts w:ascii="Arial" w:hAnsi="Arial" w:cs="Arial"/>
          <w:sz w:val="20"/>
        </w:rPr>
        <w:t xml:space="preserve">Efetua-se o produtório dos fatores diários </w:t>
      </w:r>
      <w:r w:rsidRPr="004A1325">
        <w:rPr>
          <w:rFonts w:ascii="Arial" w:hAnsi="Arial" w:cs="Arial"/>
          <w:color w:val="000000"/>
          <w:sz w:val="20"/>
        </w:rPr>
        <w:t>(1 + TDI</w:t>
      </w:r>
      <w:r w:rsidRPr="004A1325">
        <w:rPr>
          <w:rFonts w:ascii="Arial" w:hAnsi="Arial" w:cs="Arial"/>
          <w:color w:val="000000"/>
          <w:sz w:val="20"/>
          <w:vertAlign w:val="subscript"/>
        </w:rPr>
        <w:t>k</w:t>
      </w:r>
      <w:r w:rsidRPr="004A1325">
        <w:rPr>
          <w:rFonts w:ascii="Arial" w:hAnsi="Arial" w:cs="Arial"/>
          <w:color w:val="000000"/>
          <w:sz w:val="20"/>
        </w:rPr>
        <w:t>)</w:t>
      </w:r>
      <w:r w:rsidR="00A767AA" w:rsidRPr="004A1325">
        <w:rPr>
          <w:rFonts w:ascii="Arial" w:hAnsi="Arial" w:cs="Arial"/>
          <w:sz w:val="20"/>
        </w:rPr>
        <w:t xml:space="preserve">, </w:t>
      </w:r>
      <w:r w:rsidRPr="004A1325">
        <w:rPr>
          <w:rFonts w:ascii="Arial" w:hAnsi="Arial" w:cs="Arial"/>
          <w:sz w:val="20"/>
        </w:rPr>
        <w:t>sendo que, a cada fator diário acumulado, trunca-se o resultado com 16 (dezesseis) casas decimais, aplicando-se o próximo fator diário, e assim por diante até o último considerado.</w:t>
      </w:r>
    </w:p>
    <w:p w14:paraId="0C1B75F4" w14:textId="77777777" w:rsidR="001B7E38" w:rsidRPr="004A1325" w:rsidRDefault="00312376" w:rsidP="00512337">
      <w:pPr>
        <w:pStyle w:val="PargrafodaLista"/>
        <w:numPr>
          <w:ilvl w:val="0"/>
          <w:numId w:val="4"/>
        </w:numPr>
        <w:spacing w:before="240" w:after="240" w:line="300" w:lineRule="auto"/>
        <w:ind w:left="1985" w:hanging="567"/>
        <w:contextualSpacing w:val="0"/>
        <w:rPr>
          <w:rFonts w:ascii="Arial" w:hAnsi="Arial" w:cs="Arial"/>
          <w:sz w:val="20"/>
        </w:rPr>
      </w:pPr>
      <w:r w:rsidRPr="004A1325">
        <w:rPr>
          <w:rFonts w:ascii="Arial" w:hAnsi="Arial" w:cs="Arial"/>
          <w:sz w:val="20"/>
        </w:rPr>
        <w:t>A Taxa DI deverá ser utilizada considerando idêntico número de casas decimais divulgado pela entidade responsável pelo seu cálculo.</w:t>
      </w:r>
    </w:p>
    <w:p w14:paraId="1488B96E" w14:textId="77777777" w:rsidR="001B7E38" w:rsidRDefault="00312376" w:rsidP="00512337">
      <w:pPr>
        <w:pStyle w:val="PargrafodaLista"/>
        <w:numPr>
          <w:ilvl w:val="0"/>
          <w:numId w:val="4"/>
        </w:numPr>
        <w:spacing w:before="240" w:after="240" w:line="300" w:lineRule="auto"/>
        <w:ind w:left="1985" w:hanging="567"/>
        <w:contextualSpacing w:val="0"/>
        <w:rPr>
          <w:rFonts w:ascii="Arial" w:hAnsi="Arial" w:cs="Arial"/>
          <w:sz w:val="20"/>
        </w:rPr>
      </w:pPr>
      <w:r w:rsidRPr="004A1325">
        <w:rPr>
          <w:rFonts w:ascii="Arial" w:hAnsi="Arial" w:cs="Arial"/>
          <w:sz w:val="20"/>
        </w:rPr>
        <w:t>Para fins de cálculo da Remuneração define-se Período d</w:t>
      </w:r>
      <w:r w:rsidR="00A3262A" w:rsidRPr="004A1325">
        <w:rPr>
          <w:rFonts w:ascii="Arial" w:hAnsi="Arial" w:cs="Arial"/>
          <w:sz w:val="20"/>
        </w:rPr>
        <w:t>e Capitalização das Debêntures</w:t>
      </w:r>
      <w:r w:rsidRPr="004A1325">
        <w:rPr>
          <w:rFonts w:ascii="Arial" w:hAnsi="Arial" w:cs="Arial"/>
          <w:sz w:val="20"/>
        </w:rPr>
        <w:t xml:space="preserve"> como o intervalo de tempo que se inicia</w:t>
      </w:r>
      <w:r w:rsidR="00265074" w:rsidRPr="004A1325">
        <w:rPr>
          <w:rFonts w:ascii="Arial" w:hAnsi="Arial" w:cs="Arial"/>
          <w:sz w:val="20"/>
        </w:rPr>
        <w:t>: (i)</w:t>
      </w:r>
      <w:r w:rsidR="00C5638F" w:rsidRPr="004A1325">
        <w:rPr>
          <w:rFonts w:ascii="Arial" w:hAnsi="Arial" w:cs="Arial"/>
          <w:sz w:val="20"/>
        </w:rPr>
        <w:t xml:space="preserve"> </w:t>
      </w:r>
      <w:r w:rsidRPr="004A1325">
        <w:rPr>
          <w:rFonts w:ascii="Arial" w:hAnsi="Arial" w:cs="Arial"/>
          <w:sz w:val="20"/>
        </w:rPr>
        <w:t xml:space="preserve">na Data </w:t>
      </w:r>
      <w:r w:rsidR="00A767AA" w:rsidRPr="004A1325">
        <w:rPr>
          <w:rFonts w:ascii="Arial" w:hAnsi="Arial" w:cs="Arial"/>
          <w:sz w:val="20"/>
        </w:rPr>
        <w:t xml:space="preserve">de </w:t>
      </w:r>
      <w:r w:rsidR="00A145A9" w:rsidRPr="004A1325">
        <w:rPr>
          <w:rFonts w:ascii="Arial" w:hAnsi="Arial" w:cs="Arial"/>
          <w:sz w:val="20"/>
        </w:rPr>
        <w:t xml:space="preserve">Integralização </w:t>
      </w:r>
      <w:r w:rsidR="00BA681C" w:rsidRPr="004A1325">
        <w:rPr>
          <w:rFonts w:ascii="Arial" w:hAnsi="Arial" w:cs="Arial"/>
          <w:sz w:val="20"/>
        </w:rPr>
        <w:t xml:space="preserve">(inclusive), e termina na </w:t>
      </w:r>
      <w:r w:rsidR="00E35E74" w:rsidRPr="004A1325">
        <w:rPr>
          <w:rFonts w:ascii="Arial" w:hAnsi="Arial" w:cs="Arial"/>
          <w:sz w:val="20"/>
        </w:rPr>
        <w:t xml:space="preserve">primeira </w:t>
      </w:r>
      <w:r w:rsidR="00B12C58" w:rsidRPr="004A1325">
        <w:rPr>
          <w:rFonts w:ascii="Arial" w:hAnsi="Arial" w:cs="Arial"/>
          <w:sz w:val="20"/>
        </w:rPr>
        <w:t>D</w:t>
      </w:r>
      <w:r w:rsidR="00E35E74" w:rsidRPr="004A1325">
        <w:rPr>
          <w:rFonts w:ascii="Arial" w:hAnsi="Arial" w:cs="Arial"/>
          <w:sz w:val="20"/>
        </w:rPr>
        <w:t xml:space="preserve">ata </w:t>
      </w:r>
      <w:r w:rsidR="00B12C58" w:rsidRPr="004A1325">
        <w:rPr>
          <w:rFonts w:ascii="Arial" w:hAnsi="Arial" w:cs="Arial"/>
          <w:sz w:val="20"/>
        </w:rPr>
        <w:t>d</w:t>
      </w:r>
      <w:r w:rsidR="00E35E74" w:rsidRPr="004A1325">
        <w:rPr>
          <w:rFonts w:ascii="Arial" w:hAnsi="Arial" w:cs="Arial"/>
          <w:sz w:val="20"/>
        </w:rPr>
        <w:t xml:space="preserve">e </w:t>
      </w:r>
      <w:r w:rsidR="00B12C58" w:rsidRPr="004A1325">
        <w:rPr>
          <w:rFonts w:ascii="Arial" w:hAnsi="Arial" w:cs="Arial"/>
          <w:sz w:val="20"/>
        </w:rPr>
        <w:t>P</w:t>
      </w:r>
      <w:r w:rsidR="00E35E74" w:rsidRPr="004A1325">
        <w:rPr>
          <w:rFonts w:ascii="Arial" w:hAnsi="Arial" w:cs="Arial"/>
          <w:sz w:val="20"/>
        </w:rPr>
        <w:t>agamento da Remuneração</w:t>
      </w:r>
      <w:r w:rsidR="00005484" w:rsidRPr="004A1325">
        <w:rPr>
          <w:rFonts w:ascii="Arial" w:hAnsi="Arial" w:cs="Arial"/>
          <w:sz w:val="20"/>
        </w:rPr>
        <w:t xml:space="preserve"> </w:t>
      </w:r>
      <w:r w:rsidR="00E35E74" w:rsidRPr="004A1325">
        <w:rPr>
          <w:rFonts w:ascii="Arial" w:hAnsi="Arial" w:cs="Arial"/>
          <w:sz w:val="20"/>
        </w:rPr>
        <w:t xml:space="preserve">(exclusive), no caso do primeiro Período de Capitalização das Debêntures; ou (ii) nas Datas de Pagamento da Remuneração indicadas na tabela constante no Anexo </w:t>
      </w:r>
      <w:r w:rsidR="00E64F40" w:rsidRPr="004A1325">
        <w:rPr>
          <w:rFonts w:ascii="Arial" w:hAnsi="Arial" w:cs="Arial"/>
          <w:sz w:val="20"/>
        </w:rPr>
        <w:t>I</w:t>
      </w:r>
      <w:r w:rsidR="00E35E74" w:rsidRPr="004A1325">
        <w:rPr>
          <w:rFonts w:ascii="Arial" w:hAnsi="Arial" w:cs="Arial"/>
          <w:sz w:val="20"/>
        </w:rPr>
        <w:t>, n</w:t>
      </w:r>
      <w:r w:rsidR="001D46F9" w:rsidRPr="004A1325">
        <w:rPr>
          <w:rFonts w:ascii="Arial" w:hAnsi="Arial" w:cs="Arial"/>
          <w:sz w:val="20"/>
        </w:rPr>
        <w:t>a Data</w:t>
      </w:r>
      <w:r w:rsidR="00E35E74" w:rsidRPr="004A1325">
        <w:rPr>
          <w:rFonts w:ascii="Arial" w:hAnsi="Arial" w:cs="Arial"/>
          <w:sz w:val="20"/>
        </w:rPr>
        <w:t xml:space="preserve"> de </w:t>
      </w:r>
      <w:r w:rsidR="001D46F9" w:rsidRPr="004A1325">
        <w:rPr>
          <w:rFonts w:ascii="Arial" w:hAnsi="Arial" w:cs="Arial"/>
          <w:sz w:val="20"/>
        </w:rPr>
        <w:t>P</w:t>
      </w:r>
      <w:r w:rsidR="00E35E74" w:rsidRPr="004A1325">
        <w:rPr>
          <w:rFonts w:ascii="Arial" w:hAnsi="Arial" w:cs="Arial"/>
          <w:sz w:val="20"/>
        </w:rPr>
        <w:t>agamento da Remuneração imediatamente anterior (inclusive) e termina na Data de Pagamento da Remuneração</w:t>
      </w:r>
      <w:r w:rsidR="00005484" w:rsidRPr="004A1325">
        <w:rPr>
          <w:rFonts w:ascii="Arial" w:hAnsi="Arial" w:cs="Arial"/>
          <w:sz w:val="20"/>
        </w:rPr>
        <w:t xml:space="preserve"> </w:t>
      </w:r>
      <w:r w:rsidR="00E35E74" w:rsidRPr="004A1325">
        <w:rPr>
          <w:rFonts w:ascii="Arial" w:hAnsi="Arial" w:cs="Arial"/>
          <w:sz w:val="20"/>
        </w:rPr>
        <w:t>do respectivo período (exclusive), no caso dos demais</w:t>
      </w:r>
      <w:r w:rsidR="00E35E74" w:rsidRPr="002C705C">
        <w:rPr>
          <w:rFonts w:ascii="Arial" w:hAnsi="Arial" w:cs="Arial"/>
          <w:sz w:val="20"/>
        </w:rPr>
        <w:t xml:space="preserve"> Períodos de Capitalização. Cada Período de Capitalização sucede o anterior sem solução de continuidade, até a </w:t>
      </w:r>
      <w:r w:rsidR="00F36164" w:rsidRPr="002C705C">
        <w:rPr>
          <w:rFonts w:ascii="Arial" w:hAnsi="Arial" w:cs="Arial"/>
          <w:sz w:val="20"/>
        </w:rPr>
        <w:t xml:space="preserve">Data de Vencimento </w:t>
      </w:r>
      <w:r w:rsidR="00E35E74" w:rsidRPr="002C705C">
        <w:rPr>
          <w:rFonts w:ascii="Arial" w:hAnsi="Arial" w:cs="Arial"/>
          <w:sz w:val="20"/>
        </w:rPr>
        <w:t xml:space="preserve">ou </w:t>
      </w:r>
      <w:r w:rsidR="00A45AB7" w:rsidRPr="002C705C">
        <w:rPr>
          <w:rFonts w:ascii="Arial" w:hAnsi="Arial" w:cs="Arial"/>
          <w:sz w:val="20"/>
        </w:rPr>
        <w:t xml:space="preserve">do </w:t>
      </w:r>
      <w:r w:rsidR="00B81005" w:rsidRPr="002C705C">
        <w:rPr>
          <w:rFonts w:ascii="Arial" w:hAnsi="Arial" w:cs="Arial"/>
          <w:sz w:val="20"/>
        </w:rPr>
        <w:t xml:space="preserve">vencimento antecipado </w:t>
      </w:r>
      <w:r w:rsidR="00E35E74" w:rsidRPr="002C705C">
        <w:rPr>
          <w:rFonts w:ascii="Arial" w:hAnsi="Arial" w:cs="Arial"/>
          <w:sz w:val="20"/>
        </w:rPr>
        <w:t>das Debêntures, conforme o caso</w:t>
      </w:r>
      <w:r w:rsidR="00C5638F" w:rsidRPr="002C705C">
        <w:rPr>
          <w:rFonts w:ascii="Arial" w:hAnsi="Arial" w:cs="Arial"/>
          <w:sz w:val="20"/>
        </w:rPr>
        <w:t>.</w:t>
      </w:r>
    </w:p>
    <w:bookmarkEnd w:id="47"/>
    <w:p w14:paraId="5C3E75BE" w14:textId="3B14D625" w:rsidR="00D56C44" w:rsidRPr="002C705C" w:rsidRDefault="00312376" w:rsidP="002E1765">
      <w:pPr>
        <w:pStyle w:val="PargrafodaLista"/>
        <w:numPr>
          <w:ilvl w:val="2"/>
          <w:numId w:val="7"/>
        </w:numPr>
        <w:spacing w:before="240" w:after="240" w:line="300" w:lineRule="auto"/>
        <w:ind w:left="567" w:firstLine="0"/>
        <w:contextualSpacing w:val="0"/>
        <w:rPr>
          <w:rFonts w:ascii="Arial" w:hAnsi="Arial" w:cs="Arial"/>
          <w:sz w:val="20"/>
        </w:rPr>
      </w:pPr>
      <w:r w:rsidRPr="002C705C">
        <w:rPr>
          <w:rFonts w:ascii="Arial" w:hAnsi="Arial" w:cs="Arial"/>
          <w:i/>
          <w:color w:val="000000"/>
          <w:sz w:val="20"/>
        </w:rPr>
        <w:t>Indisponibilidade Temporária da Taxa DI</w:t>
      </w:r>
      <w:r w:rsidR="00A767AA" w:rsidRPr="002C705C">
        <w:rPr>
          <w:rFonts w:ascii="Arial" w:hAnsi="Arial" w:cs="Arial"/>
          <w:color w:val="000000"/>
          <w:sz w:val="20"/>
        </w:rPr>
        <w:t>.</w:t>
      </w:r>
      <w:r w:rsidR="00A767AA" w:rsidRPr="002C705C">
        <w:rPr>
          <w:rFonts w:ascii="Arial" w:hAnsi="Arial" w:cs="Arial"/>
          <w:sz w:val="20"/>
        </w:rPr>
        <w:t xml:space="preserve"> </w:t>
      </w:r>
      <w:r w:rsidR="005344C6" w:rsidRPr="002C705C">
        <w:rPr>
          <w:rFonts w:ascii="Arial" w:hAnsi="Arial" w:cs="Arial"/>
          <w:sz w:val="20"/>
        </w:rPr>
        <w:t>N</w:t>
      </w:r>
      <w:r w:rsidR="00A767AA" w:rsidRPr="002C705C">
        <w:rPr>
          <w:rFonts w:ascii="Arial" w:hAnsi="Arial" w:cs="Arial"/>
          <w:sz w:val="20"/>
        </w:rPr>
        <w:t xml:space="preserve">o caso de indisponibilidade temporária da </w:t>
      </w:r>
      <w:r w:rsidR="00DC625F" w:rsidRPr="002C705C">
        <w:rPr>
          <w:rFonts w:ascii="Arial" w:hAnsi="Arial" w:cs="Arial"/>
          <w:sz w:val="20"/>
        </w:rPr>
        <w:t>Taxa DI</w:t>
      </w:r>
      <w:r w:rsidR="00A767AA" w:rsidRPr="002C705C">
        <w:rPr>
          <w:rFonts w:ascii="Arial" w:hAnsi="Arial" w:cs="Arial"/>
          <w:sz w:val="20"/>
        </w:rPr>
        <w:t xml:space="preserve"> quando do pagamento de qualquer obrigação pecuniária prevista </w:t>
      </w:r>
      <w:r w:rsidR="009B55BF" w:rsidRPr="002C705C">
        <w:rPr>
          <w:rFonts w:ascii="Arial" w:hAnsi="Arial" w:cs="Arial"/>
          <w:sz w:val="20"/>
        </w:rPr>
        <w:t xml:space="preserve">neste </w:t>
      </w:r>
      <w:r w:rsidR="00C34F74" w:rsidRPr="002C705C">
        <w:rPr>
          <w:rFonts w:ascii="Arial" w:hAnsi="Arial" w:cs="Arial"/>
          <w:sz w:val="20"/>
        </w:rPr>
        <w:t>instrumento</w:t>
      </w:r>
      <w:r w:rsidR="00A767AA" w:rsidRPr="002C705C">
        <w:rPr>
          <w:rFonts w:ascii="Arial" w:hAnsi="Arial" w:cs="Arial"/>
          <w:sz w:val="20"/>
        </w:rPr>
        <w:t>, será utilizada, em sua substituição, para apuração de TDI</w:t>
      </w:r>
      <w:r w:rsidR="00A767AA" w:rsidRPr="001A5B5D">
        <w:rPr>
          <w:rFonts w:ascii="Arial" w:hAnsi="Arial" w:cs="Arial"/>
          <w:sz w:val="20"/>
        </w:rPr>
        <w:t>k</w:t>
      </w:r>
      <w:r w:rsidR="00AA0F73">
        <w:rPr>
          <w:rFonts w:ascii="Arial" w:hAnsi="Arial" w:cs="Arial"/>
          <w:sz w:val="20"/>
        </w:rPr>
        <w:t xml:space="preserve"> </w:t>
      </w:r>
      <w:r w:rsidR="001A5B5D" w:rsidRPr="001A5B5D">
        <w:rPr>
          <w:rFonts w:ascii="Arial" w:hAnsi="Arial" w:cs="Arial"/>
          <w:sz w:val="20"/>
        </w:rPr>
        <w:t xml:space="preserve">a última Taxa DI divulgada, não sendo devidas quaisquer compensações entre a Emissora e os Debenturistas quando da divulgação posterior da Taxa DI que seria aplicável. Se a não divulgação da Taxa DI for superior ao prazo de 10 (dez) dias consecutivos, aplicar-se-á o disposto no </w:t>
      </w:r>
      <w:r w:rsidR="00482032">
        <w:rPr>
          <w:rFonts w:ascii="Arial" w:hAnsi="Arial" w:cs="Arial"/>
          <w:sz w:val="20"/>
        </w:rPr>
        <w:t xml:space="preserve">Cláusula </w:t>
      </w:r>
      <w:r w:rsidR="001A5B5D">
        <w:rPr>
          <w:rFonts w:ascii="Arial" w:hAnsi="Arial" w:cs="Arial"/>
          <w:sz w:val="20"/>
        </w:rPr>
        <w:t>6.18.3.</w:t>
      </w:r>
    </w:p>
    <w:p w14:paraId="6337F07C" w14:textId="77777777" w:rsidR="001B7E38" w:rsidRPr="002C705C" w:rsidRDefault="00312376" w:rsidP="002E1765">
      <w:pPr>
        <w:pStyle w:val="PargrafodaLista"/>
        <w:numPr>
          <w:ilvl w:val="2"/>
          <w:numId w:val="7"/>
        </w:numPr>
        <w:spacing w:before="240" w:after="240" w:line="300" w:lineRule="auto"/>
        <w:ind w:left="567" w:firstLine="0"/>
        <w:contextualSpacing w:val="0"/>
        <w:rPr>
          <w:rFonts w:ascii="Arial" w:hAnsi="Arial" w:cs="Arial"/>
          <w:sz w:val="20"/>
        </w:rPr>
      </w:pPr>
      <w:r w:rsidRPr="002C705C">
        <w:rPr>
          <w:rFonts w:ascii="Arial" w:hAnsi="Arial" w:cs="Arial"/>
          <w:i/>
          <w:color w:val="000000"/>
          <w:sz w:val="20"/>
        </w:rPr>
        <w:t xml:space="preserve">Indisponibilidade da </w:t>
      </w:r>
      <w:r w:rsidR="0083410B" w:rsidRPr="002C705C">
        <w:rPr>
          <w:rFonts w:ascii="Arial" w:hAnsi="Arial" w:cs="Arial"/>
          <w:i/>
          <w:sz w:val="20"/>
        </w:rPr>
        <w:t>Taxa DI</w:t>
      </w:r>
      <w:r w:rsidRPr="002C705C">
        <w:rPr>
          <w:rFonts w:ascii="Arial" w:hAnsi="Arial" w:cs="Arial"/>
          <w:iCs/>
          <w:color w:val="000000"/>
          <w:sz w:val="20"/>
        </w:rPr>
        <w:t>.</w:t>
      </w:r>
      <w:r w:rsidR="00CD561F" w:rsidRPr="002C705C">
        <w:rPr>
          <w:rFonts w:ascii="Arial" w:hAnsi="Arial" w:cs="Arial"/>
          <w:iCs/>
          <w:color w:val="000000"/>
          <w:sz w:val="20"/>
        </w:rPr>
        <w:t xml:space="preserve"> </w:t>
      </w:r>
      <w:r w:rsidR="00A767AA" w:rsidRPr="002C705C">
        <w:rPr>
          <w:rFonts w:ascii="Arial" w:hAnsi="Arial" w:cs="Arial"/>
          <w:sz w:val="20"/>
        </w:rPr>
        <w:t xml:space="preserve">Na hipótese de extinção, limitação e/ou não divulgação da </w:t>
      </w:r>
      <w:r w:rsidR="00DC625F" w:rsidRPr="002C705C">
        <w:rPr>
          <w:rFonts w:ascii="Arial" w:hAnsi="Arial" w:cs="Arial"/>
          <w:sz w:val="20"/>
        </w:rPr>
        <w:t>Taxa DI</w:t>
      </w:r>
      <w:r w:rsidR="00A767AA" w:rsidRPr="002C705C">
        <w:rPr>
          <w:rFonts w:ascii="Arial" w:hAnsi="Arial" w:cs="Arial"/>
          <w:sz w:val="20"/>
        </w:rPr>
        <w:t xml:space="preserve"> por mais de 10</w:t>
      </w:r>
      <w:r w:rsidR="004F0909" w:rsidRPr="002C705C">
        <w:rPr>
          <w:rFonts w:ascii="Arial" w:hAnsi="Arial" w:cs="Arial"/>
          <w:sz w:val="20"/>
        </w:rPr>
        <w:t xml:space="preserve"> </w:t>
      </w:r>
      <w:r w:rsidR="00A767AA" w:rsidRPr="002C705C">
        <w:rPr>
          <w:rFonts w:ascii="Arial" w:hAnsi="Arial" w:cs="Arial"/>
          <w:sz w:val="20"/>
        </w:rPr>
        <w:t xml:space="preserve">(dez) dias consecutivos após a data esperada para sua apuração e/ou divulgação, </w:t>
      </w:r>
      <w:r w:rsidR="004F0909" w:rsidRPr="002C705C">
        <w:rPr>
          <w:rFonts w:ascii="Arial" w:hAnsi="Arial" w:cs="Arial"/>
          <w:sz w:val="20"/>
        </w:rPr>
        <w:t>s</w:t>
      </w:r>
      <w:r w:rsidR="003671C1" w:rsidRPr="002C705C">
        <w:rPr>
          <w:rFonts w:ascii="Arial" w:hAnsi="Arial" w:cs="Arial"/>
          <w:sz w:val="20"/>
        </w:rPr>
        <w:t xml:space="preserve">erá aplicada automaticamente em seu lugar a taxa </w:t>
      </w:r>
      <w:r w:rsidR="004F0909" w:rsidRPr="002C705C">
        <w:rPr>
          <w:rFonts w:ascii="Arial" w:hAnsi="Arial" w:cs="Arial"/>
          <w:sz w:val="20"/>
        </w:rPr>
        <w:t xml:space="preserve">ou índice que vier a </w:t>
      </w:r>
      <w:r w:rsidR="00511721" w:rsidRPr="002C705C">
        <w:rPr>
          <w:rFonts w:ascii="Arial" w:hAnsi="Arial" w:cs="Arial"/>
          <w:sz w:val="20"/>
        </w:rPr>
        <w:t>substitui-la</w:t>
      </w:r>
      <w:r w:rsidR="004F0909" w:rsidRPr="002C705C">
        <w:rPr>
          <w:rFonts w:ascii="Arial" w:hAnsi="Arial" w:cs="Arial"/>
          <w:sz w:val="20"/>
        </w:rPr>
        <w:t>. Na ausência de</w:t>
      </w:r>
      <w:r w:rsidR="00937904" w:rsidRPr="002C705C">
        <w:rPr>
          <w:rFonts w:ascii="Arial" w:hAnsi="Arial" w:cs="Arial"/>
          <w:sz w:val="20"/>
        </w:rPr>
        <w:t xml:space="preserve">ssa taxa ou </w:t>
      </w:r>
      <w:r w:rsidR="004F0909" w:rsidRPr="002C705C">
        <w:rPr>
          <w:rFonts w:ascii="Arial" w:hAnsi="Arial" w:cs="Arial"/>
          <w:sz w:val="20"/>
        </w:rPr>
        <w:t>índice substitu</w:t>
      </w:r>
      <w:r w:rsidR="00937904" w:rsidRPr="002C705C">
        <w:rPr>
          <w:rFonts w:ascii="Arial" w:hAnsi="Arial" w:cs="Arial"/>
          <w:sz w:val="20"/>
        </w:rPr>
        <w:t xml:space="preserve">tivo, será aplicada automaticamente em lugar da Taxa DI </w:t>
      </w:r>
      <w:r w:rsidR="0044135A" w:rsidRPr="002C705C">
        <w:rPr>
          <w:rFonts w:ascii="Arial" w:hAnsi="Arial" w:cs="Arial"/>
          <w:sz w:val="20"/>
        </w:rPr>
        <w:t xml:space="preserve">Taxa SELIC ou, na ausência da Taxa SELIC, aquela que vier a </w:t>
      </w:r>
      <w:r w:rsidR="00511721" w:rsidRPr="002C705C">
        <w:rPr>
          <w:rFonts w:ascii="Arial" w:hAnsi="Arial" w:cs="Arial"/>
          <w:sz w:val="20"/>
        </w:rPr>
        <w:t>substitui-la</w:t>
      </w:r>
      <w:r w:rsidR="005054E0" w:rsidRPr="002C705C">
        <w:rPr>
          <w:rFonts w:ascii="Arial" w:hAnsi="Arial" w:cs="Arial"/>
          <w:sz w:val="20"/>
        </w:rPr>
        <w:t>.</w:t>
      </w:r>
      <w:r w:rsidR="0044135A" w:rsidRPr="002C705C">
        <w:rPr>
          <w:rFonts w:ascii="Arial" w:hAnsi="Arial" w:cs="Arial"/>
          <w:sz w:val="20"/>
        </w:rPr>
        <w:t xml:space="preserve"> Na falta de substituição da </w:t>
      </w:r>
      <w:r w:rsidR="008978EA" w:rsidRPr="002C705C">
        <w:rPr>
          <w:rFonts w:ascii="Arial" w:hAnsi="Arial" w:cs="Arial"/>
          <w:sz w:val="20"/>
        </w:rPr>
        <w:t xml:space="preserve">Taxa </w:t>
      </w:r>
      <w:r w:rsidR="0044135A" w:rsidRPr="002C705C">
        <w:rPr>
          <w:rFonts w:ascii="Arial" w:hAnsi="Arial" w:cs="Arial"/>
          <w:sz w:val="20"/>
        </w:rPr>
        <w:t>SELIC, será aplicado o índice ou o componente da taxa considerado apropriado pelo</w:t>
      </w:r>
      <w:r w:rsidR="00352A09" w:rsidRPr="002C705C">
        <w:rPr>
          <w:rFonts w:ascii="Arial" w:hAnsi="Arial" w:cs="Arial"/>
          <w:sz w:val="20"/>
        </w:rPr>
        <w:t>s Debenturistas</w:t>
      </w:r>
      <w:r w:rsidR="005054E0" w:rsidRPr="002C705C">
        <w:rPr>
          <w:rFonts w:ascii="Arial" w:hAnsi="Arial" w:cs="Arial"/>
          <w:sz w:val="20"/>
        </w:rPr>
        <w:t xml:space="preserve">, em </w:t>
      </w:r>
      <w:r w:rsidR="0054301F" w:rsidRPr="002C705C">
        <w:rPr>
          <w:rFonts w:ascii="Arial" w:hAnsi="Arial" w:cs="Arial"/>
          <w:sz w:val="20"/>
        </w:rPr>
        <w:t>Assembleia</w:t>
      </w:r>
      <w:r w:rsidR="0044135A" w:rsidRPr="002C705C">
        <w:rPr>
          <w:rFonts w:ascii="Arial" w:hAnsi="Arial" w:cs="Arial"/>
          <w:sz w:val="20"/>
        </w:rPr>
        <w:t xml:space="preserve">, </w:t>
      </w:r>
      <w:r w:rsidR="00715F2F" w:rsidRPr="002C705C">
        <w:rPr>
          <w:rFonts w:ascii="Arial" w:hAnsi="Arial" w:cs="Arial"/>
          <w:sz w:val="20"/>
        </w:rPr>
        <w:t>cujos procedimentos d</w:t>
      </w:r>
      <w:r w:rsidR="00C7709B" w:rsidRPr="002C705C">
        <w:rPr>
          <w:rFonts w:ascii="Arial" w:hAnsi="Arial" w:cs="Arial"/>
          <w:sz w:val="20"/>
        </w:rPr>
        <w:t>e</w:t>
      </w:r>
      <w:r w:rsidR="00715F2F" w:rsidRPr="002C705C">
        <w:rPr>
          <w:rFonts w:ascii="Arial" w:hAnsi="Arial" w:cs="Arial"/>
          <w:sz w:val="20"/>
        </w:rPr>
        <w:t xml:space="preserve"> convocação se iniciarão </w:t>
      </w:r>
      <w:r w:rsidR="005054E0" w:rsidRPr="002C705C">
        <w:rPr>
          <w:rFonts w:ascii="Arial" w:hAnsi="Arial" w:cs="Arial"/>
          <w:sz w:val="20"/>
        </w:rPr>
        <w:t xml:space="preserve">no prazo máximo de 2 (dois) Dias Úteis do término do período </w:t>
      </w:r>
      <w:r w:rsidR="003671C1" w:rsidRPr="002C705C">
        <w:rPr>
          <w:rFonts w:ascii="Arial" w:hAnsi="Arial" w:cs="Arial"/>
          <w:sz w:val="20"/>
        </w:rPr>
        <w:t>de 10 (dez) dias consecutivos acima disposto</w:t>
      </w:r>
      <w:r w:rsidR="005054E0" w:rsidRPr="002C705C">
        <w:rPr>
          <w:rFonts w:ascii="Arial" w:hAnsi="Arial" w:cs="Arial"/>
          <w:sz w:val="20"/>
        </w:rPr>
        <w:t xml:space="preserve">, para que definam, em comum </w:t>
      </w:r>
      <w:r w:rsidR="005054E0" w:rsidRPr="002C705C">
        <w:rPr>
          <w:rFonts w:ascii="Arial" w:hAnsi="Arial" w:cs="Arial"/>
          <w:sz w:val="20"/>
        </w:rPr>
        <w:lastRenderedPageBreak/>
        <w:t>acordo</w:t>
      </w:r>
      <w:r w:rsidR="00C641AF" w:rsidRPr="002C705C">
        <w:rPr>
          <w:rFonts w:ascii="Arial" w:hAnsi="Arial" w:cs="Arial"/>
          <w:sz w:val="20"/>
        </w:rPr>
        <w:t xml:space="preserve"> </w:t>
      </w:r>
      <w:r w:rsidR="005054E0" w:rsidRPr="002C705C">
        <w:rPr>
          <w:rFonts w:ascii="Arial" w:hAnsi="Arial" w:cs="Arial"/>
          <w:sz w:val="20"/>
        </w:rPr>
        <w:t xml:space="preserve">e observada a regulamentação aplicável, sobre o novo parâmetro de </w:t>
      </w:r>
      <w:r w:rsidR="009302CC" w:rsidRPr="002C705C">
        <w:rPr>
          <w:rFonts w:ascii="Arial" w:hAnsi="Arial" w:cs="Arial"/>
          <w:sz w:val="20"/>
        </w:rPr>
        <w:t xml:space="preserve">Remuneração </w:t>
      </w:r>
      <w:r w:rsidR="005054E0" w:rsidRPr="002C705C">
        <w:rPr>
          <w:rFonts w:ascii="Arial" w:hAnsi="Arial" w:cs="Arial"/>
          <w:sz w:val="20"/>
        </w:rPr>
        <w:t xml:space="preserve">a ser aplicado, que deverá ser aquele que melhor reflita as condições do mercado vigentes à época. Até a deliberação desse novo parâmetro de </w:t>
      </w:r>
      <w:r w:rsidR="009302CC" w:rsidRPr="002C705C">
        <w:rPr>
          <w:rFonts w:ascii="Arial" w:hAnsi="Arial" w:cs="Arial"/>
          <w:sz w:val="20"/>
        </w:rPr>
        <w:t>Remuneração</w:t>
      </w:r>
      <w:r w:rsidR="005054E0" w:rsidRPr="002C705C">
        <w:rPr>
          <w:rFonts w:ascii="Arial" w:hAnsi="Arial" w:cs="Arial"/>
          <w:sz w:val="20"/>
        </w:rPr>
        <w:t>, quando do cálculo de quaisquer obrigações pecuniárias relativas às Debêntures, será utilizado para apuração a última Taxa DI</w:t>
      </w:r>
      <w:r w:rsidR="00EB640B">
        <w:rPr>
          <w:rFonts w:ascii="Arial" w:hAnsi="Arial" w:cs="Arial"/>
          <w:sz w:val="20"/>
        </w:rPr>
        <w:t xml:space="preserve"> </w:t>
      </w:r>
      <w:r w:rsidR="005054E0" w:rsidRPr="002C705C">
        <w:rPr>
          <w:rFonts w:ascii="Arial" w:hAnsi="Arial" w:cs="Arial"/>
          <w:sz w:val="20"/>
        </w:rPr>
        <w:t>divulgada oficialmente, não sendo devidas quaisquer compensações entre a Companhia e o</w:t>
      </w:r>
      <w:r w:rsidR="00C641AF" w:rsidRPr="002C705C">
        <w:rPr>
          <w:rFonts w:ascii="Arial" w:hAnsi="Arial" w:cs="Arial"/>
          <w:sz w:val="20"/>
        </w:rPr>
        <w:t>s</w:t>
      </w:r>
      <w:r w:rsidR="005054E0" w:rsidRPr="002C705C">
        <w:rPr>
          <w:rFonts w:ascii="Arial" w:hAnsi="Arial" w:cs="Arial"/>
          <w:sz w:val="20"/>
        </w:rPr>
        <w:t xml:space="preserve"> Debenturista</w:t>
      </w:r>
      <w:r w:rsidR="00C641AF" w:rsidRPr="002C705C">
        <w:rPr>
          <w:rFonts w:ascii="Arial" w:hAnsi="Arial" w:cs="Arial"/>
          <w:sz w:val="20"/>
        </w:rPr>
        <w:t>s</w:t>
      </w:r>
      <w:r w:rsidR="005054E0" w:rsidRPr="002C705C">
        <w:rPr>
          <w:rFonts w:ascii="Arial" w:hAnsi="Arial" w:cs="Arial"/>
          <w:sz w:val="20"/>
        </w:rPr>
        <w:t xml:space="preserve"> quando da deliberação do novo parâmetr</w:t>
      </w:r>
      <w:r w:rsidR="00C641AF" w:rsidRPr="002C705C">
        <w:rPr>
          <w:rFonts w:ascii="Arial" w:hAnsi="Arial" w:cs="Arial"/>
          <w:sz w:val="20"/>
        </w:rPr>
        <w:t xml:space="preserve">o. </w:t>
      </w:r>
      <w:r w:rsidR="005054E0" w:rsidRPr="002C705C">
        <w:rPr>
          <w:rFonts w:ascii="Arial" w:hAnsi="Arial" w:cs="Arial"/>
          <w:sz w:val="20"/>
        </w:rPr>
        <w:t>Caso</w:t>
      </w:r>
      <w:r w:rsidR="00715F2F" w:rsidRPr="002C705C">
        <w:rPr>
          <w:rFonts w:ascii="Arial" w:hAnsi="Arial" w:cs="Arial"/>
          <w:sz w:val="20"/>
        </w:rPr>
        <w:t xml:space="preserve"> </w:t>
      </w:r>
      <w:r w:rsidR="003470E3" w:rsidRPr="002C705C">
        <w:rPr>
          <w:rFonts w:ascii="Arial" w:hAnsi="Arial" w:cs="Arial"/>
          <w:sz w:val="20"/>
        </w:rPr>
        <w:t xml:space="preserve">não haja quórum de instalação e/ou deliberação em primeira e segunda convocação para a </w:t>
      </w:r>
      <w:r w:rsidR="00715F2F" w:rsidRPr="002C705C">
        <w:rPr>
          <w:rFonts w:ascii="Arial" w:hAnsi="Arial" w:cs="Arial"/>
          <w:sz w:val="20"/>
        </w:rPr>
        <w:t xml:space="preserve">competente </w:t>
      </w:r>
      <w:r w:rsidR="0054301F" w:rsidRPr="002C705C">
        <w:rPr>
          <w:rFonts w:ascii="Arial" w:hAnsi="Arial" w:cs="Arial"/>
          <w:sz w:val="20"/>
        </w:rPr>
        <w:t xml:space="preserve">Assembleia </w:t>
      </w:r>
      <w:r w:rsidR="00715F2F" w:rsidRPr="002C705C">
        <w:rPr>
          <w:rFonts w:ascii="Arial" w:hAnsi="Arial" w:cs="Arial"/>
          <w:sz w:val="20"/>
        </w:rPr>
        <w:t>ou</w:t>
      </w:r>
      <w:r w:rsidR="005054E0" w:rsidRPr="002C705C">
        <w:rPr>
          <w:rFonts w:ascii="Arial" w:hAnsi="Arial" w:cs="Arial"/>
          <w:sz w:val="20"/>
        </w:rPr>
        <w:t xml:space="preserve"> não haja acordo entre </w:t>
      </w:r>
      <w:r w:rsidR="00C641AF" w:rsidRPr="002C705C">
        <w:rPr>
          <w:rFonts w:ascii="Arial" w:hAnsi="Arial" w:cs="Arial"/>
          <w:sz w:val="20"/>
        </w:rPr>
        <w:t>os Debenturistas</w:t>
      </w:r>
      <w:r w:rsidR="005054E0" w:rsidRPr="002C705C">
        <w:rPr>
          <w:rFonts w:ascii="Arial" w:hAnsi="Arial" w:cs="Arial"/>
          <w:sz w:val="20"/>
        </w:rPr>
        <w:t xml:space="preserve">, a Companhia deverá promover </w:t>
      </w:r>
      <w:r w:rsidR="00715F2F" w:rsidRPr="002C705C">
        <w:rPr>
          <w:rFonts w:ascii="Arial" w:hAnsi="Arial" w:cs="Arial"/>
          <w:sz w:val="20"/>
        </w:rPr>
        <w:t xml:space="preserve">o </w:t>
      </w:r>
      <w:r w:rsidR="009B6B1F" w:rsidRPr="002C705C">
        <w:rPr>
          <w:rFonts w:ascii="Arial" w:hAnsi="Arial" w:cs="Arial"/>
          <w:sz w:val="20"/>
        </w:rPr>
        <w:t xml:space="preserve">resgate antecipado </w:t>
      </w:r>
      <w:r w:rsidR="005054E0" w:rsidRPr="002C705C">
        <w:rPr>
          <w:rFonts w:ascii="Arial" w:hAnsi="Arial" w:cs="Arial"/>
          <w:sz w:val="20"/>
        </w:rPr>
        <w:t xml:space="preserve">das Debêntures, no prazo de até 30 (trinta) dias contados da data de realização da respectiva </w:t>
      </w:r>
      <w:r w:rsidR="0054301F" w:rsidRPr="002C705C">
        <w:rPr>
          <w:rFonts w:ascii="Arial" w:hAnsi="Arial" w:cs="Arial"/>
          <w:sz w:val="20"/>
        </w:rPr>
        <w:t>Assembleia</w:t>
      </w:r>
      <w:r w:rsidR="005054E0" w:rsidRPr="002C705C">
        <w:rPr>
          <w:rFonts w:ascii="Arial" w:hAnsi="Arial" w:cs="Arial"/>
          <w:sz w:val="20"/>
        </w:rPr>
        <w:t xml:space="preserve">, </w:t>
      </w:r>
      <w:r w:rsidR="002F1FB9" w:rsidRPr="002C705C">
        <w:rPr>
          <w:rFonts w:ascii="Arial" w:hAnsi="Arial" w:cs="Arial"/>
          <w:sz w:val="20"/>
        </w:rPr>
        <w:t xml:space="preserve">mediante </w:t>
      </w:r>
      <w:r w:rsidR="00511721" w:rsidRPr="002C705C">
        <w:rPr>
          <w:rFonts w:ascii="Arial" w:hAnsi="Arial" w:cs="Arial"/>
          <w:sz w:val="20"/>
        </w:rPr>
        <w:t>pagamento do Montante Devido Antecipadamente</w:t>
      </w:r>
      <w:r w:rsidR="0044135A" w:rsidRPr="002C705C">
        <w:rPr>
          <w:rFonts w:ascii="Arial" w:hAnsi="Arial" w:cs="Arial"/>
          <w:sz w:val="20"/>
        </w:rPr>
        <w:t>.</w:t>
      </w:r>
    </w:p>
    <w:p w14:paraId="7411A58D" w14:textId="6CBA3599" w:rsidR="0066135B" w:rsidRPr="002C705C" w:rsidRDefault="00BC35BE"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
          <w:color w:val="000000"/>
          <w:sz w:val="20"/>
          <w:u w:val="single"/>
        </w:rPr>
        <w:t xml:space="preserve">Pagamento </w:t>
      </w:r>
      <w:r w:rsidR="00460516" w:rsidRPr="00486929">
        <w:rPr>
          <w:rFonts w:ascii="Arial" w:hAnsi="Arial" w:cs="Arial"/>
          <w:i/>
          <w:color w:val="000000"/>
          <w:sz w:val="20"/>
          <w:u w:val="single"/>
        </w:rPr>
        <w:t>da Remuneração</w:t>
      </w:r>
      <w:r w:rsidRPr="002C705C">
        <w:rPr>
          <w:rFonts w:ascii="Arial" w:hAnsi="Arial" w:cs="Arial"/>
          <w:iCs/>
          <w:color w:val="000000"/>
          <w:sz w:val="20"/>
        </w:rPr>
        <w:t>.</w:t>
      </w:r>
      <w:r w:rsidRPr="002C705C">
        <w:rPr>
          <w:rFonts w:ascii="Arial" w:hAnsi="Arial" w:cs="Arial"/>
          <w:color w:val="000000"/>
          <w:sz w:val="20"/>
        </w:rPr>
        <w:t xml:space="preserve"> </w:t>
      </w:r>
      <w:r w:rsidR="0066135B" w:rsidRPr="002C705C">
        <w:rPr>
          <w:rFonts w:ascii="Arial" w:hAnsi="Arial" w:cs="Arial"/>
          <w:color w:val="000000"/>
          <w:sz w:val="20"/>
        </w:rPr>
        <w:t xml:space="preserve">O </w:t>
      </w:r>
      <w:r w:rsidR="0066135B" w:rsidRPr="002C705C">
        <w:rPr>
          <w:rFonts w:ascii="Arial" w:hAnsi="Arial" w:cs="Arial"/>
          <w:sz w:val="20"/>
        </w:rPr>
        <w:t>pagamento</w:t>
      </w:r>
      <w:r w:rsidR="0066135B" w:rsidRPr="002C705C">
        <w:rPr>
          <w:rFonts w:ascii="Arial" w:hAnsi="Arial" w:cs="Arial"/>
          <w:color w:val="000000"/>
          <w:sz w:val="20"/>
        </w:rPr>
        <w:t xml:space="preserve"> efetivo da Remuneração será feito </w:t>
      </w:r>
      <w:r w:rsidR="007320A3" w:rsidRPr="002C705C">
        <w:rPr>
          <w:rFonts w:ascii="Arial" w:hAnsi="Arial" w:cs="Arial"/>
          <w:color w:val="000000"/>
          <w:sz w:val="20"/>
        </w:rPr>
        <w:t xml:space="preserve">mensalmente, </w:t>
      </w:r>
      <w:r w:rsidR="0066135B" w:rsidRPr="002C705C">
        <w:rPr>
          <w:rFonts w:ascii="Arial" w:hAnsi="Arial" w:cs="Arial"/>
          <w:color w:val="000000"/>
          <w:sz w:val="20"/>
        </w:rPr>
        <w:t xml:space="preserve">em parcelas consecutivas, </w:t>
      </w:r>
      <w:r w:rsidR="00A97203" w:rsidRPr="002C705C">
        <w:rPr>
          <w:rFonts w:ascii="Arial" w:hAnsi="Arial" w:cs="Arial"/>
          <w:color w:val="000000"/>
          <w:sz w:val="20"/>
        </w:rPr>
        <w:t>em cada Data de Pagamento de Remuneração</w:t>
      </w:r>
      <w:r w:rsidR="00017F44" w:rsidRPr="002C705C">
        <w:rPr>
          <w:rFonts w:ascii="Arial" w:hAnsi="Arial" w:cs="Arial"/>
          <w:color w:val="000000"/>
          <w:sz w:val="20"/>
        </w:rPr>
        <w:t>,</w:t>
      </w:r>
      <w:r w:rsidR="00F52649" w:rsidRPr="002C705C">
        <w:rPr>
          <w:rFonts w:ascii="Arial" w:hAnsi="Arial" w:cs="Arial"/>
          <w:color w:val="000000"/>
          <w:sz w:val="20"/>
        </w:rPr>
        <w:t xml:space="preserve"> </w:t>
      </w:r>
      <w:r w:rsidR="0066135B" w:rsidRPr="002C705C">
        <w:rPr>
          <w:rFonts w:ascii="Arial" w:hAnsi="Arial" w:cs="Arial"/>
          <w:color w:val="000000"/>
          <w:sz w:val="20"/>
        </w:rPr>
        <w:t>sendo o primeiro pagamento</w:t>
      </w:r>
      <w:r w:rsidR="007320A3" w:rsidRPr="002C705C">
        <w:rPr>
          <w:rFonts w:ascii="Arial" w:hAnsi="Arial" w:cs="Arial"/>
          <w:color w:val="000000"/>
          <w:sz w:val="20"/>
        </w:rPr>
        <w:t xml:space="preserve"> devido</w:t>
      </w:r>
      <w:r w:rsidR="0066135B" w:rsidRPr="002C705C">
        <w:rPr>
          <w:rFonts w:ascii="Arial" w:hAnsi="Arial" w:cs="Arial"/>
          <w:color w:val="000000"/>
          <w:sz w:val="20"/>
        </w:rPr>
        <w:t xml:space="preserve"> </w:t>
      </w:r>
      <w:r w:rsidR="001A5B5D">
        <w:rPr>
          <w:rFonts w:ascii="Arial" w:hAnsi="Arial" w:cs="Arial"/>
          <w:color w:val="000000"/>
          <w:sz w:val="20"/>
        </w:rPr>
        <w:t xml:space="preserve">em </w:t>
      </w:r>
      <w:r w:rsidR="00191752">
        <w:rPr>
          <w:rFonts w:ascii="Arial" w:hAnsi="Arial" w:cs="Arial"/>
          <w:color w:val="000000"/>
          <w:sz w:val="20"/>
        </w:rPr>
        <w:t>31 de outubro de 2019</w:t>
      </w:r>
      <w:r w:rsidR="00CB4241">
        <w:rPr>
          <w:rFonts w:ascii="Arial" w:hAnsi="Arial" w:cs="Arial"/>
          <w:color w:val="000000"/>
          <w:sz w:val="20"/>
        </w:rPr>
        <w:t xml:space="preserve"> </w:t>
      </w:r>
      <w:r w:rsidR="001A5B5D">
        <w:rPr>
          <w:rFonts w:ascii="Arial" w:hAnsi="Arial" w:cs="Arial"/>
          <w:color w:val="000000"/>
          <w:sz w:val="20"/>
        </w:rPr>
        <w:t>e os demais no</w:t>
      </w:r>
      <w:r w:rsidR="00191752">
        <w:rPr>
          <w:rFonts w:ascii="Arial" w:hAnsi="Arial" w:cs="Arial"/>
          <w:color w:val="000000"/>
          <w:sz w:val="20"/>
        </w:rPr>
        <w:t>s</w:t>
      </w:r>
      <w:r w:rsidR="001A5B5D">
        <w:rPr>
          <w:rFonts w:ascii="Arial" w:hAnsi="Arial" w:cs="Arial"/>
          <w:color w:val="000000"/>
          <w:sz w:val="20"/>
        </w:rPr>
        <w:t xml:space="preserve"> dia</w:t>
      </w:r>
      <w:r w:rsidR="00191752">
        <w:rPr>
          <w:rFonts w:ascii="Arial" w:hAnsi="Arial" w:cs="Arial"/>
          <w:color w:val="000000"/>
          <w:sz w:val="20"/>
        </w:rPr>
        <w:t>s</w:t>
      </w:r>
      <w:r w:rsidR="001A5B5D">
        <w:rPr>
          <w:rFonts w:ascii="Arial" w:hAnsi="Arial" w:cs="Arial"/>
          <w:color w:val="000000"/>
          <w:sz w:val="20"/>
        </w:rPr>
        <w:t xml:space="preserve"> dos meses subsequentes</w:t>
      </w:r>
      <w:r w:rsidR="00191752">
        <w:rPr>
          <w:rFonts w:ascii="Arial" w:hAnsi="Arial" w:cs="Arial"/>
          <w:color w:val="000000"/>
          <w:sz w:val="20"/>
        </w:rPr>
        <w:t xml:space="preserve"> estabelecidos no </w:t>
      </w:r>
      <w:r w:rsidR="002E1765" w:rsidRPr="002C705C">
        <w:rPr>
          <w:rFonts w:ascii="Arial" w:hAnsi="Arial" w:cs="Arial"/>
          <w:color w:val="000000"/>
          <w:sz w:val="20"/>
        </w:rPr>
        <w:t>Cronograma de Pagamentos</w:t>
      </w:r>
      <w:r w:rsidR="00AC3010" w:rsidRPr="002C705C">
        <w:rPr>
          <w:rFonts w:ascii="Arial" w:hAnsi="Arial" w:cs="Arial"/>
          <w:color w:val="000000"/>
          <w:sz w:val="20"/>
        </w:rPr>
        <w:t>.</w:t>
      </w:r>
    </w:p>
    <w:p w14:paraId="640910A0" w14:textId="77777777" w:rsidR="005D171F" w:rsidRPr="002C705C" w:rsidRDefault="005D171F"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
          <w:sz w:val="20"/>
          <w:u w:val="single"/>
        </w:rPr>
        <w:t>Repactuação Programada</w:t>
      </w:r>
      <w:r w:rsidRPr="002C705C">
        <w:rPr>
          <w:rFonts w:ascii="Arial" w:hAnsi="Arial" w:cs="Arial"/>
          <w:sz w:val="20"/>
        </w:rPr>
        <w:t>.</w:t>
      </w:r>
      <w:r w:rsidR="00E5615D" w:rsidRPr="002C705C">
        <w:rPr>
          <w:rFonts w:ascii="Arial" w:hAnsi="Arial" w:cs="Arial"/>
          <w:sz w:val="20"/>
        </w:rPr>
        <w:t xml:space="preserve"> </w:t>
      </w:r>
      <w:r w:rsidRPr="002C705C">
        <w:rPr>
          <w:rFonts w:ascii="Arial" w:hAnsi="Arial" w:cs="Arial"/>
          <w:sz w:val="20"/>
        </w:rPr>
        <w:t xml:space="preserve">Não haverá </w:t>
      </w:r>
      <w:r w:rsidRPr="00AC5431">
        <w:rPr>
          <w:rFonts w:ascii="Arial" w:hAnsi="Arial" w:cs="Arial"/>
          <w:color w:val="000000"/>
          <w:sz w:val="20"/>
        </w:rPr>
        <w:t>repactuação</w:t>
      </w:r>
      <w:r w:rsidRPr="002C705C">
        <w:rPr>
          <w:rFonts w:ascii="Arial" w:hAnsi="Arial" w:cs="Arial"/>
          <w:sz w:val="20"/>
        </w:rPr>
        <w:t xml:space="preserve"> programada.</w:t>
      </w:r>
    </w:p>
    <w:p w14:paraId="4ACFB473" w14:textId="5420432B" w:rsidR="00E46FEF" w:rsidRPr="002C705C" w:rsidRDefault="00E46FEF" w:rsidP="00E46FEF">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
          <w:sz w:val="20"/>
          <w:u w:val="single"/>
        </w:rPr>
        <w:t xml:space="preserve">Amortização </w:t>
      </w:r>
      <w:r w:rsidRPr="002C705C">
        <w:rPr>
          <w:rFonts w:ascii="Arial" w:hAnsi="Arial" w:cs="Arial"/>
          <w:i/>
          <w:sz w:val="20"/>
          <w:u w:val="single"/>
        </w:rPr>
        <w:t>Programada</w:t>
      </w:r>
      <w:r w:rsidRPr="002C705C">
        <w:rPr>
          <w:rFonts w:ascii="Arial" w:hAnsi="Arial" w:cs="Arial"/>
          <w:iCs/>
          <w:sz w:val="20"/>
        </w:rPr>
        <w:t xml:space="preserve">. </w:t>
      </w:r>
      <w:r w:rsidRPr="002C705C">
        <w:rPr>
          <w:rFonts w:ascii="Arial" w:hAnsi="Arial" w:cs="Arial"/>
          <w:sz w:val="20"/>
        </w:rPr>
        <w:t xml:space="preserve">Ressalvadas as hipóteses de amortização, resgate e/ou vencimento antecipados das Debêntures, nos termos previstos nesta Escritura de Emissão, o </w:t>
      </w:r>
      <w:r w:rsidR="001A79B2" w:rsidRPr="002C705C">
        <w:rPr>
          <w:rFonts w:ascii="Arial" w:hAnsi="Arial" w:cs="Arial"/>
          <w:sz w:val="20"/>
        </w:rPr>
        <w:t xml:space="preserve">saldo do </w:t>
      </w:r>
      <w:r w:rsidRPr="002C705C">
        <w:rPr>
          <w:rFonts w:ascii="Arial" w:hAnsi="Arial" w:cs="Arial"/>
          <w:sz w:val="20"/>
        </w:rPr>
        <w:t>Valor Nominal Unitário das Debêntures</w:t>
      </w:r>
      <w:r w:rsidRPr="002C705C">
        <w:rPr>
          <w:rFonts w:ascii="Arial" w:hAnsi="Arial" w:cs="Arial"/>
          <w:color w:val="000000"/>
          <w:sz w:val="20"/>
        </w:rPr>
        <w:t xml:space="preserve"> </w:t>
      </w:r>
      <w:r w:rsidRPr="002C705C">
        <w:rPr>
          <w:rFonts w:ascii="Arial" w:hAnsi="Arial" w:cs="Arial"/>
          <w:sz w:val="20"/>
        </w:rPr>
        <w:t xml:space="preserve">será amortizado </w:t>
      </w:r>
      <w:r w:rsidRPr="00AC5431">
        <w:rPr>
          <w:rFonts w:ascii="Arial" w:hAnsi="Arial" w:cs="Arial"/>
          <w:sz w:val="20"/>
        </w:rPr>
        <w:t>mensalmente</w:t>
      </w:r>
      <w:r w:rsidRPr="002C705C">
        <w:rPr>
          <w:rFonts w:ascii="Arial" w:hAnsi="Arial" w:cs="Arial"/>
          <w:color w:val="000000"/>
          <w:sz w:val="20"/>
        </w:rPr>
        <w:t xml:space="preserve">, observado o Período de Carência, </w:t>
      </w:r>
      <w:r w:rsidR="001A5B5D" w:rsidRPr="002C705C">
        <w:rPr>
          <w:rFonts w:ascii="Arial" w:hAnsi="Arial" w:cs="Arial"/>
          <w:color w:val="000000"/>
          <w:sz w:val="20"/>
        </w:rPr>
        <w:t xml:space="preserve">sendo o primeiro pagamento devido </w:t>
      </w:r>
      <w:r w:rsidR="001A5B5D">
        <w:rPr>
          <w:rFonts w:ascii="Arial" w:hAnsi="Arial" w:cs="Arial"/>
          <w:color w:val="000000"/>
          <w:sz w:val="20"/>
        </w:rPr>
        <w:t xml:space="preserve">em </w:t>
      </w:r>
      <w:r w:rsidR="00191752">
        <w:rPr>
          <w:rFonts w:ascii="Arial" w:hAnsi="Arial" w:cs="Arial"/>
          <w:color w:val="000000"/>
          <w:sz w:val="20"/>
        </w:rPr>
        <w:t>30 de setembro de 2021</w:t>
      </w:r>
      <w:r w:rsidR="001A5B5D">
        <w:rPr>
          <w:rFonts w:ascii="Arial" w:hAnsi="Arial" w:cs="Arial"/>
          <w:color w:val="000000"/>
          <w:sz w:val="20"/>
        </w:rPr>
        <w:t xml:space="preserve"> </w:t>
      </w:r>
      <w:r w:rsidR="00191752">
        <w:rPr>
          <w:rFonts w:ascii="Arial" w:hAnsi="Arial" w:cs="Arial"/>
          <w:color w:val="000000"/>
          <w:sz w:val="20"/>
        </w:rPr>
        <w:t xml:space="preserve">e os demais nos dias dos meses subsequentes estabelecidos no </w:t>
      </w:r>
      <w:r w:rsidR="00191752" w:rsidRPr="002C705C">
        <w:rPr>
          <w:rFonts w:ascii="Arial" w:hAnsi="Arial" w:cs="Arial"/>
          <w:color w:val="000000"/>
          <w:sz w:val="20"/>
        </w:rPr>
        <w:t>Cronograma de Pagamentos</w:t>
      </w:r>
      <w:r w:rsidRPr="002C705C">
        <w:rPr>
          <w:rFonts w:ascii="Arial" w:hAnsi="Arial" w:cs="Arial"/>
          <w:color w:val="000000"/>
          <w:sz w:val="20"/>
        </w:rPr>
        <w:t>.</w:t>
      </w:r>
    </w:p>
    <w:p w14:paraId="1D4A6FF4" w14:textId="77777777" w:rsidR="00E674F2" w:rsidRPr="002C705C" w:rsidRDefault="00E674F2" w:rsidP="00E674F2">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
          <w:iCs/>
          <w:sz w:val="20"/>
          <w:u w:val="single"/>
        </w:rPr>
        <w:t>Amortização Antecipada Facultativa</w:t>
      </w:r>
      <w:r w:rsidRPr="002C705C">
        <w:rPr>
          <w:rFonts w:ascii="Arial" w:hAnsi="Arial" w:cs="Arial"/>
          <w:sz w:val="20"/>
        </w:rPr>
        <w:t xml:space="preserve">. A </w:t>
      </w:r>
      <w:r w:rsidRPr="00AC5431">
        <w:rPr>
          <w:rFonts w:ascii="Arial" w:hAnsi="Arial" w:cs="Arial"/>
          <w:color w:val="000000"/>
          <w:sz w:val="20"/>
        </w:rPr>
        <w:t>Companhia</w:t>
      </w:r>
      <w:r w:rsidRPr="002C705C">
        <w:rPr>
          <w:rFonts w:ascii="Arial" w:hAnsi="Arial" w:cs="Arial"/>
          <w:sz w:val="20"/>
        </w:rPr>
        <w:t xml:space="preserve"> terá a faculdade de realizar a Amortização Antecipada Facultativa, a qualquer momento a partir da Data de Emissão, inclusive, mas não apenas, para fins de recomposição de Razão de Garantia, nos termos da Cláusula </w:t>
      </w:r>
      <w:r w:rsidR="005944AE" w:rsidRPr="002C705C">
        <w:rPr>
          <w:rFonts w:ascii="Arial" w:hAnsi="Arial" w:cs="Arial"/>
          <w:sz w:val="20"/>
        </w:rPr>
        <w:t>6.11.3.3.</w:t>
      </w:r>
    </w:p>
    <w:p w14:paraId="4BB5A4C1" w14:textId="77777777" w:rsidR="00E674F2" w:rsidRPr="002C705C" w:rsidRDefault="00E674F2" w:rsidP="00E674F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Na hipótese da Amortização Antecipada Facultativa</w:t>
      </w:r>
      <w:r w:rsidR="00FE15F6" w:rsidRPr="002C705C">
        <w:rPr>
          <w:rFonts w:ascii="Arial" w:hAnsi="Arial" w:cs="Arial"/>
          <w:sz w:val="20"/>
        </w:rPr>
        <w:t xml:space="preserve">, ou seja, com recursos não provenientes da venda das Unidades, </w:t>
      </w:r>
      <w:r w:rsidRPr="002C705C">
        <w:rPr>
          <w:rFonts w:ascii="Arial" w:hAnsi="Arial" w:cs="Arial"/>
          <w:sz w:val="20"/>
        </w:rPr>
        <w:t>o Prêmio de Pagamento Antecipado será aplicável, de forma que o valor a ser pago será o Montante Devido Antecipadamente, calculado de acordo com o disposto na Cláusula 6.2</w:t>
      </w:r>
      <w:r w:rsidR="005944AE" w:rsidRPr="002C705C">
        <w:rPr>
          <w:rFonts w:ascii="Arial" w:hAnsi="Arial" w:cs="Arial"/>
          <w:sz w:val="20"/>
        </w:rPr>
        <w:t>4</w:t>
      </w:r>
      <w:r w:rsidRPr="002C705C">
        <w:rPr>
          <w:rFonts w:ascii="Arial" w:hAnsi="Arial" w:cs="Arial"/>
          <w:sz w:val="20"/>
        </w:rPr>
        <w:t>.</w:t>
      </w:r>
    </w:p>
    <w:p w14:paraId="127E5409" w14:textId="77777777" w:rsidR="00E674F2" w:rsidRPr="002C705C" w:rsidRDefault="00E674F2" w:rsidP="00E674F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A Amortização Antecipada Facultativa deverá abranger, proporcionalmente, todas as Debêntures, e deverá obedecer ao limite de amortização de 98% (noventa e oito por cento) do </w:t>
      </w:r>
      <w:r w:rsidR="001A5B5D">
        <w:rPr>
          <w:rFonts w:ascii="Arial" w:hAnsi="Arial" w:cs="Arial"/>
          <w:sz w:val="20"/>
        </w:rPr>
        <w:t xml:space="preserve">Valor Nominal Unitário ou </w:t>
      </w:r>
      <w:r w:rsidR="001A79B2" w:rsidRPr="002C705C">
        <w:rPr>
          <w:rFonts w:ascii="Arial" w:hAnsi="Arial" w:cs="Arial"/>
          <w:sz w:val="20"/>
        </w:rPr>
        <w:t xml:space="preserve">saldo do </w:t>
      </w:r>
      <w:r w:rsidR="00673C88" w:rsidRPr="002C705C">
        <w:rPr>
          <w:rFonts w:ascii="Arial" w:hAnsi="Arial" w:cs="Arial"/>
          <w:sz w:val="20"/>
        </w:rPr>
        <w:t>Valor Nominal Unitário</w:t>
      </w:r>
      <w:r w:rsidR="001A79B2" w:rsidRPr="002C705C">
        <w:rPr>
          <w:rFonts w:ascii="Arial" w:hAnsi="Arial" w:cs="Arial"/>
          <w:sz w:val="20"/>
        </w:rPr>
        <w:t xml:space="preserve"> das Debêntures</w:t>
      </w:r>
      <w:r w:rsidR="001A5B5D">
        <w:rPr>
          <w:rFonts w:ascii="Arial" w:hAnsi="Arial" w:cs="Arial"/>
          <w:sz w:val="20"/>
        </w:rPr>
        <w:t>, conforme o caso</w:t>
      </w:r>
      <w:r w:rsidRPr="002C705C">
        <w:rPr>
          <w:rFonts w:ascii="Arial" w:hAnsi="Arial" w:cs="Arial"/>
          <w:sz w:val="20"/>
        </w:rPr>
        <w:t>.</w:t>
      </w:r>
    </w:p>
    <w:p w14:paraId="6F11008D" w14:textId="214DB938" w:rsidR="00FD2C9C" w:rsidRPr="00FD2C9C" w:rsidRDefault="00E674F2" w:rsidP="00AA0F73">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0C331C">
        <w:rPr>
          <w:rFonts w:ascii="Arial" w:hAnsi="Arial" w:cs="Arial"/>
          <w:sz w:val="20"/>
        </w:rPr>
        <w:t>A Amortização Antecipada Facultativa será realizada, sempre em uma Data de Pagamento</w:t>
      </w:r>
      <w:r w:rsidR="006D3F00" w:rsidRPr="000C331C">
        <w:rPr>
          <w:rFonts w:ascii="Arial" w:hAnsi="Arial" w:cs="Arial"/>
          <w:sz w:val="20"/>
        </w:rPr>
        <w:t>, sendo certo que</w:t>
      </w:r>
      <w:r w:rsidR="00FD2C9C" w:rsidRPr="000C331C">
        <w:rPr>
          <w:rFonts w:ascii="Arial" w:hAnsi="Arial" w:cs="Arial"/>
          <w:sz w:val="20"/>
        </w:rPr>
        <w:t xml:space="preserve"> (i)</w:t>
      </w:r>
      <w:r w:rsidR="006D3F00" w:rsidRPr="000C331C">
        <w:rPr>
          <w:rFonts w:ascii="Arial" w:hAnsi="Arial" w:cs="Arial"/>
          <w:sz w:val="20"/>
        </w:rPr>
        <w:t xml:space="preserve"> a Companhia deverá notifica</w:t>
      </w:r>
      <w:r w:rsidR="00FD2C9C" w:rsidRPr="000C331C">
        <w:rPr>
          <w:rFonts w:ascii="Arial" w:hAnsi="Arial" w:cs="Arial"/>
          <w:sz w:val="20"/>
        </w:rPr>
        <w:t>r</w:t>
      </w:r>
      <w:r w:rsidR="006D3F00" w:rsidRPr="000C331C">
        <w:rPr>
          <w:rFonts w:ascii="Arial" w:hAnsi="Arial" w:cs="Arial"/>
          <w:sz w:val="20"/>
        </w:rPr>
        <w:t xml:space="preserve"> cada um dos Debenturistas, com cópia ao Agente Fiduciário e à B3 (ou por meio de publicação de comunicado aos Debenturistas na forma da Cláusula 6.32.) com antecedência mínima de 3 (três) dias contados da data programada para a Amortização Antecipada Facultativa</w:t>
      </w:r>
      <w:r w:rsidR="00FD2C9C" w:rsidRPr="000C331C">
        <w:rPr>
          <w:rFonts w:ascii="Arial" w:hAnsi="Arial" w:cs="Arial"/>
          <w:sz w:val="20"/>
        </w:rPr>
        <w:t>; e (ii) para as Debêntures custodiadas eletronicamente junto à B3 a operacionalização e pagamento da Amortização Antecipada Facultativa dar-se-á conforme procedimentos adotados pela B3 e, na hipótese de Debêntures não custodiadas eletronicamente na B3, o pagamento será feito pelo Agente de Liquidação</w:t>
      </w:r>
      <w:r w:rsidR="00FD2C9C">
        <w:rPr>
          <w:rFonts w:ascii="Arial" w:hAnsi="Arial" w:cs="Arial"/>
          <w:sz w:val="20"/>
        </w:rPr>
        <w:t>.</w:t>
      </w:r>
    </w:p>
    <w:p w14:paraId="7CC3A416" w14:textId="769FEE2C" w:rsidR="00E674F2" w:rsidRPr="002C705C" w:rsidRDefault="00E674F2" w:rsidP="00E674F2">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AC5431">
        <w:rPr>
          <w:rFonts w:ascii="Arial" w:hAnsi="Arial" w:cs="Arial"/>
          <w:i/>
          <w:sz w:val="20"/>
          <w:u w:val="single"/>
        </w:rPr>
        <w:t>Resgate Antecipado Facultativo</w:t>
      </w:r>
      <w:r w:rsidRPr="002C705C">
        <w:rPr>
          <w:rFonts w:ascii="Arial" w:hAnsi="Arial" w:cs="Arial"/>
          <w:sz w:val="20"/>
        </w:rPr>
        <w:t xml:space="preserve">. A </w:t>
      </w:r>
      <w:r w:rsidRPr="00AC5431">
        <w:rPr>
          <w:rFonts w:ascii="Arial" w:hAnsi="Arial" w:cs="Arial"/>
          <w:color w:val="000000"/>
          <w:sz w:val="20"/>
        </w:rPr>
        <w:t>Companhia</w:t>
      </w:r>
      <w:r w:rsidRPr="002C705C">
        <w:rPr>
          <w:rFonts w:ascii="Arial" w:hAnsi="Arial" w:cs="Arial"/>
          <w:sz w:val="20"/>
        </w:rPr>
        <w:t xml:space="preserve"> terá a faculdade de realizar o Resgate Antecipado Facultativo, a qualquer momento a partir da Data de Emissão, sendo certo que (i) as Debêntures não serão objeto de resgate antecipado parcial e (ii) as Debêntures resgatadas serão obrigatoriamente canceladas.</w:t>
      </w:r>
      <w:r w:rsidR="00191752">
        <w:rPr>
          <w:rFonts w:ascii="Arial" w:hAnsi="Arial" w:cs="Arial"/>
          <w:sz w:val="20"/>
        </w:rPr>
        <w:t xml:space="preserve"> </w:t>
      </w:r>
    </w:p>
    <w:p w14:paraId="787ADD58" w14:textId="77777777" w:rsidR="00E674F2" w:rsidRPr="002C705C" w:rsidRDefault="00E674F2" w:rsidP="00E674F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 </w:t>
      </w:r>
      <w:r w:rsidRPr="002C705C">
        <w:rPr>
          <w:rFonts w:ascii="Arial" w:hAnsi="Arial" w:cs="Arial"/>
          <w:color w:val="000000"/>
          <w:sz w:val="20"/>
        </w:rPr>
        <w:t>Resgate</w:t>
      </w:r>
      <w:r w:rsidRPr="002C705C">
        <w:rPr>
          <w:rFonts w:ascii="Arial" w:hAnsi="Arial" w:cs="Arial"/>
          <w:sz w:val="20"/>
        </w:rPr>
        <w:t xml:space="preserve"> </w:t>
      </w:r>
      <w:r w:rsidRPr="00AC5431">
        <w:rPr>
          <w:rFonts w:ascii="Arial" w:hAnsi="Arial" w:cs="Arial"/>
          <w:color w:val="000000"/>
          <w:sz w:val="20"/>
        </w:rPr>
        <w:t>Antecipado</w:t>
      </w:r>
      <w:r w:rsidRPr="002C705C">
        <w:rPr>
          <w:rFonts w:ascii="Arial" w:hAnsi="Arial" w:cs="Arial"/>
          <w:sz w:val="20"/>
        </w:rPr>
        <w:t xml:space="preserve"> Facultativo será realizado de acordo com as condições abaixo estabelecidas: </w:t>
      </w:r>
    </w:p>
    <w:p w14:paraId="1C8A74D4" w14:textId="77777777" w:rsidR="00E674F2" w:rsidRPr="002C705C" w:rsidRDefault="00E674F2" w:rsidP="00E674F2">
      <w:pPr>
        <w:pStyle w:val="PargrafodaLista"/>
        <w:numPr>
          <w:ilvl w:val="2"/>
          <w:numId w:val="9"/>
        </w:numPr>
        <w:tabs>
          <w:tab w:val="left" w:pos="1701"/>
        </w:tabs>
        <w:autoSpaceDE w:val="0"/>
        <w:autoSpaceDN w:val="0"/>
        <w:adjustRightInd w:val="0"/>
        <w:spacing w:before="240" w:after="240" w:line="300" w:lineRule="auto"/>
        <w:ind w:left="1701" w:hanging="567"/>
        <w:contextualSpacing w:val="0"/>
        <w:rPr>
          <w:rFonts w:ascii="Arial" w:hAnsi="Arial" w:cs="Arial"/>
          <w:sz w:val="20"/>
        </w:rPr>
      </w:pPr>
      <w:r w:rsidRPr="002C705C">
        <w:rPr>
          <w:rFonts w:ascii="Arial" w:hAnsi="Arial" w:cs="Arial"/>
          <w:sz w:val="20"/>
        </w:rPr>
        <w:lastRenderedPageBreak/>
        <w:t>a Companhia realizará o Resgate Antecipado Facultativo por meio de notificação a cada um dos Debenturistas, com cópia ao Agente Fiduciário e à B3 (ou por meio de publicação de comunicado aos Debenturistas na forma da Cláusula 6.3</w:t>
      </w:r>
      <w:r w:rsidR="00107D90" w:rsidRPr="002C705C">
        <w:rPr>
          <w:rFonts w:ascii="Arial" w:hAnsi="Arial" w:cs="Arial"/>
          <w:sz w:val="20"/>
        </w:rPr>
        <w:t>2</w:t>
      </w:r>
      <w:r w:rsidRPr="002C705C">
        <w:rPr>
          <w:rFonts w:ascii="Arial" w:hAnsi="Arial" w:cs="Arial"/>
          <w:sz w:val="20"/>
        </w:rPr>
        <w:t>.) com antecedência mínima de 10 (dez) dias contados da data programada para o efetivo Resgate Antecipado Facultativo, sendo que a data do Resgate Antecipado Facultativo deverá, obrigatoriamente, ser uma Data de Pagamento. Na comunicação de Resgate Antecipado Facultativo deverá constar: (i) a data do Resgate Antecipado Facultativo; (ii) indicação do Montante Devido Antecipadamente a ser pago a título de Resgate Antecipado Facultativo, calculado conforme a Cláusula 6.24.; (iii) quaisquer outras informações necessárias, a critério da Companhia, à operacionalização do Resgate Antecipado Facultativo;</w:t>
      </w:r>
    </w:p>
    <w:p w14:paraId="06B0A63C" w14:textId="77777777" w:rsidR="00E674F2" w:rsidRPr="002C705C" w:rsidRDefault="00E674F2" w:rsidP="00E674F2">
      <w:pPr>
        <w:pStyle w:val="PargrafodaLista"/>
        <w:numPr>
          <w:ilvl w:val="2"/>
          <w:numId w:val="9"/>
        </w:numPr>
        <w:tabs>
          <w:tab w:val="left" w:pos="1701"/>
        </w:tabs>
        <w:autoSpaceDE w:val="0"/>
        <w:autoSpaceDN w:val="0"/>
        <w:adjustRightInd w:val="0"/>
        <w:spacing w:before="240" w:after="240" w:line="300" w:lineRule="auto"/>
        <w:ind w:left="1701" w:hanging="567"/>
        <w:contextualSpacing w:val="0"/>
        <w:rPr>
          <w:rFonts w:ascii="Arial" w:hAnsi="Arial" w:cs="Arial"/>
          <w:sz w:val="20"/>
        </w:rPr>
      </w:pPr>
      <w:r w:rsidRPr="002C705C">
        <w:rPr>
          <w:rFonts w:ascii="Arial" w:hAnsi="Arial" w:cs="Arial"/>
          <w:sz w:val="20"/>
        </w:rPr>
        <w:t>para as Debêntures custodiadas eletronicamente junto à B3 a operacionalização e pagamento do Resgate Antecipado Facultativo dar-se-á conforme procedimentos adotados pela B3. Na hipótese de Debêntures não custodiadas eletronicamente na B3, o pagamento será feito pelo Agente de Liquidação; e</w:t>
      </w:r>
    </w:p>
    <w:p w14:paraId="41E60EA2" w14:textId="77777777" w:rsidR="00482032" w:rsidRDefault="00E674F2" w:rsidP="00E674F2">
      <w:pPr>
        <w:pStyle w:val="PargrafodaLista"/>
        <w:numPr>
          <w:ilvl w:val="2"/>
          <w:numId w:val="9"/>
        </w:numPr>
        <w:tabs>
          <w:tab w:val="left" w:pos="1701"/>
        </w:tabs>
        <w:autoSpaceDE w:val="0"/>
        <w:autoSpaceDN w:val="0"/>
        <w:adjustRightInd w:val="0"/>
        <w:spacing w:before="240" w:after="240" w:line="300" w:lineRule="auto"/>
        <w:ind w:left="1701" w:hanging="567"/>
        <w:contextualSpacing w:val="0"/>
        <w:rPr>
          <w:rFonts w:ascii="Arial" w:hAnsi="Arial" w:cs="Arial"/>
          <w:sz w:val="20"/>
        </w:rPr>
      </w:pPr>
      <w:r w:rsidRPr="002C705C">
        <w:rPr>
          <w:rFonts w:ascii="Arial" w:hAnsi="Arial" w:cs="Arial"/>
          <w:sz w:val="20"/>
        </w:rPr>
        <w:t xml:space="preserve">será devido Prêmio de Pagamento Antecipado, de forma que o valor a ser pago </w:t>
      </w:r>
      <w:r w:rsidR="00B86952" w:rsidRPr="002C705C">
        <w:rPr>
          <w:rFonts w:ascii="Arial" w:hAnsi="Arial" w:cs="Arial"/>
          <w:sz w:val="20"/>
        </w:rPr>
        <w:t xml:space="preserve">na hipótese de Resgate Antecipado Facultativo </w:t>
      </w:r>
      <w:r w:rsidRPr="002C705C">
        <w:rPr>
          <w:rFonts w:ascii="Arial" w:hAnsi="Arial" w:cs="Arial"/>
          <w:sz w:val="20"/>
        </w:rPr>
        <w:t>será o Montante Devido Antecipadamente, calculado de acordo com o disposto na Cláusula 6.2</w:t>
      </w:r>
      <w:r w:rsidR="00107D90" w:rsidRPr="002C705C">
        <w:rPr>
          <w:rFonts w:ascii="Arial" w:hAnsi="Arial" w:cs="Arial"/>
          <w:sz w:val="20"/>
        </w:rPr>
        <w:t>4</w:t>
      </w:r>
      <w:r w:rsidRPr="002C705C">
        <w:rPr>
          <w:rFonts w:ascii="Arial" w:hAnsi="Arial" w:cs="Arial"/>
          <w:sz w:val="20"/>
        </w:rPr>
        <w:t>.</w:t>
      </w:r>
    </w:p>
    <w:p w14:paraId="31CC3797" w14:textId="77777777" w:rsidR="00E674F2" w:rsidRPr="002C705C" w:rsidRDefault="00E674F2" w:rsidP="00E674F2">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59" w:name="_Hlk15651570"/>
      <w:r w:rsidRPr="002C705C">
        <w:rPr>
          <w:rFonts w:ascii="Arial" w:hAnsi="Arial" w:cs="Arial"/>
          <w:i/>
          <w:iCs/>
          <w:sz w:val="20"/>
          <w:u w:val="single"/>
        </w:rPr>
        <w:t>Montante Devido</w:t>
      </w:r>
      <w:r w:rsidR="00A642C4" w:rsidRPr="002C705C">
        <w:rPr>
          <w:rFonts w:ascii="Arial" w:hAnsi="Arial" w:cs="Arial"/>
          <w:i/>
          <w:iCs/>
          <w:sz w:val="20"/>
          <w:u w:val="single"/>
        </w:rPr>
        <w:t xml:space="preserve"> Antecipadamente</w:t>
      </w:r>
      <w:r w:rsidRPr="002C705C">
        <w:rPr>
          <w:rFonts w:ascii="Arial" w:hAnsi="Arial" w:cs="Arial"/>
          <w:sz w:val="20"/>
        </w:rPr>
        <w:t xml:space="preserve">. O Montante Devido </w:t>
      </w:r>
      <w:r w:rsidR="00A642C4" w:rsidRPr="002C705C">
        <w:rPr>
          <w:rFonts w:ascii="Arial" w:hAnsi="Arial" w:cs="Arial"/>
          <w:sz w:val="20"/>
        </w:rPr>
        <w:t xml:space="preserve">Antecipadamente </w:t>
      </w:r>
      <w:r w:rsidRPr="002C705C">
        <w:rPr>
          <w:rFonts w:ascii="Arial" w:hAnsi="Arial" w:cs="Arial"/>
          <w:sz w:val="20"/>
        </w:rPr>
        <w:t>será calculado conforme a seguinte fórmula:</w:t>
      </w:r>
    </w:p>
    <w:p w14:paraId="027D746D" w14:textId="77777777" w:rsidR="00E674F2" w:rsidRPr="002C705C" w:rsidRDefault="00E674F2" w:rsidP="00E674F2">
      <w:pPr>
        <w:pStyle w:val="PargrafodaLista"/>
        <w:spacing w:before="240" w:after="240" w:line="300" w:lineRule="auto"/>
        <w:ind w:left="0"/>
        <w:contextualSpacing w:val="0"/>
        <w:jc w:val="center"/>
        <w:rPr>
          <w:rFonts w:ascii="Arial" w:hAnsi="Arial" w:cs="Arial"/>
          <w:position w:val="-10"/>
          <w:sz w:val="20"/>
        </w:rPr>
      </w:pPr>
      <m:oMathPara>
        <m:oMathParaPr>
          <m:jc m:val="center"/>
        </m:oMathParaPr>
        <m:oMath>
          <m:r>
            <w:rPr>
              <w:rFonts w:ascii="Cambria Math" w:hAnsi="Cambria Math" w:cs="Arial"/>
              <w:sz w:val="20"/>
            </w:rPr>
            <m:t xml:space="preserve">SRA= </m:t>
          </m:r>
          <m:sSub>
            <m:sSubPr>
              <m:ctrlPr>
                <w:rPr>
                  <w:rFonts w:ascii="Cambria Math" w:eastAsiaTheme="minorHAnsi" w:hAnsi="Cambria Math" w:cs="Arial"/>
                  <w:i/>
                  <w:sz w:val="20"/>
                </w:rPr>
              </m:ctrlPr>
            </m:sSubPr>
            <m:e>
              <m:r>
                <w:rPr>
                  <w:rFonts w:ascii="Cambria Math" w:hAnsi="Cambria Math" w:cs="Arial"/>
                  <w:sz w:val="20"/>
                </w:rPr>
                <m:t>VB</m:t>
              </m:r>
            </m:e>
            <m:sub>
              <m:r>
                <w:rPr>
                  <w:rFonts w:ascii="Cambria Math" w:hAnsi="Cambria Math" w:cs="Arial"/>
                  <w:sz w:val="20"/>
                </w:rPr>
                <m:t>LA</m:t>
              </m:r>
            </m:sub>
          </m:sSub>
          <m:r>
            <w:rPr>
              <w:rFonts w:ascii="Cambria Math" w:hAnsi="Cambria Math" w:cs="Arial"/>
              <w:sz w:val="20"/>
            </w:rPr>
            <m:t>×</m:t>
          </m:r>
          <m:d>
            <m:dPr>
              <m:ctrlPr>
                <w:rPr>
                  <w:rFonts w:ascii="Cambria Math" w:eastAsiaTheme="minorHAnsi" w:hAnsi="Cambria Math" w:cs="Arial"/>
                  <w:i/>
                  <w:sz w:val="20"/>
                </w:rPr>
              </m:ctrlPr>
            </m:dPr>
            <m:e>
              <m:sSub>
                <m:sSubPr>
                  <m:ctrlPr>
                    <w:rPr>
                      <w:rFonts w:ascii="Cambria Math" w:eastAsiaTheme="minorHAnsi" w:hAnsi="Cambria Math" w:cs="Arial"/>
                      <w:i/>
                      <w:sz w:val="20"/>
                    </w:rPr>
                  </m:ctrlPr>
                </m:sSubPr>
                <m:e>
                  <m:r>
                    <w:rPr>
                      <w:rFonts w:ascii="Cambria Math" w:hAnsi="Cambria Math" w:cs="Arial"/>
                      <w:sz w:val="20"/>
                    </w:rPr>
                    <m:t>Fator DI</m:t>
                  </m:r>
                </m:e>
                <m:sub>
                  <m:r>
                    <w:rPr>
                      <w:rFonts w:ascii="Cambria Math" w:hAnsi="Cambria Math" w:cs="Arial"/>
                      <w:sz w:val="20"/>
                    </w:rPr>
                    <m:t>LA</m:t>
                  </m:r>
                </m:sub>
              </m:sSub>
              <m:r>
                <w:rPr>
                  <w:rFonts w:ascii="Cambria Math" w:hAnsi="Cambria Math" w:cs="Arial"/>
                  <w:sz w:val="20"/>
                </w:rPr>
                <m:t>×</m:t>
              </m:r>
              <m:sSub>
                <m:sSubPr>
                  <m:ctrlPr>
                    <w:rPr>
                      <w:rFonts w:ascii="Cambria Math" w:eastAsiaTheme="minorHAnsi" w:hAnsi="Cambria Math" w:cs="Arial"/>
                      <w:i/>
                      <w:sz w:val="20"/>
                    </w:rPr>
                  </m:ctrlPr>
                </m:sSubPr>
                <m:e>
                  <m:r>
                    <w:rPr>
                      <w:rFonts w:ascii="Cambria Math" w:hAnsi="Cambria Math" w:cs="Arial"/>
                      <w:sz w:val="20"/>
                    </w:rPr>
                    <m:t>Fator Spread</m:t>
                  </m:r>
                </m:e>
                <m:sub>
                  <m:r>
                    <w:rPr>
                      <w:rFonts w:ascii="Cambria Math" w:hAnsi="Cambria Math" w:cs="Arial"/>
                      <w:sz w:val="20"/>
                    </w:rPr>
                    <m:t>LA</m:t>
                  </m:r>
                </m:sub>
              </m:sSub>
            </m:e>
          </m:d>
          <m:r>
            <w:rPr>
              <w:rFonts w:ascii="Cambria Math" w:hAnsi="Cambria Math" w:cs="Arial"/>
              <w:sz w:val="20"/>
            </w:rPr>
            <m:t>×</m:t>
          </m:r>
          <m:d>
            <m:dPr>
              <m:begChr m:val="["/>
              <m:endChr m:val="]"/>
              <m:ctrlPr>
                <w:rPr>
                  <w:rFonts w:ascii="Cambria Math" w:eastAsiaTheme="minorHAnsi" w:hAnsi="Cambria Math" w:cs="Arial"/>
                  <w:i/>
                  <w:sz w:val="20"/>
                </w:rPr>
              </m:ctrlPr>
            </m:dPr>
            <m:e>
              <m:sSup>
                <m:sSupPr>
                  <m:ctrlPr>
                    <w:rPr>
                      <w:rFonts w:ascii="Cambria Math" w:eastAsiaTheme="minorHAnsi" w:hAnsi="Cambria Math" w:cs="Arial"/>
                      <w:i/>
                      <w:sz w:val="20"/>
                    </w:rPr>
                  </m:ctrlPr>
                </m:sSupPr>
                <m:e>
                  <m:d>
                    <m:dPr>
                      <m:ctrlPr>
                        <w:rPr>
                          <w:rFonts w:ascii="Cambria Math" w:eastAsiaTheme="minorHAnsi" w:hAnsi="Cambria Math" w:cs="Arial"/>
                          <w:i/>
                          <w:sz w:val="20"/>
                        </w:rPr>
                      </m:ctrlPr>
                    </m:dPr>
                    <m:e>
                      <m:r>
                        <w:rPr>
                          <w:rFonts w:ascii="Cambria Math" w:hAnsi="Cambria Math" w:cs="Arial"/>
                          <w:sz w:val="20"/>
                        </w:rPr>
                        <m:t>1+TQA</m:t>
                      </m:r>
                    </m:e>
                  </m:d>
                </m:e>
                <m:sup>
                  <m:f>
                    <m:fPr>
                      <m:ctrlPr>
                        <w:rPr>
                          <w:rFonts w:ascii="Cambria Math" w:eastAsiaTheme="minorHAnsi" w:hAnsi="Cambria Math" w:cs="Arial"/>
                          <w:i/>
                          <w:sz w:val="20"/>
                        </w:rPr>
                      </m:ctrlPr>
                    </m:fPr>
                    <m:num>
                      <m:r>
                        <w:rPr>
                          <w:rFonts w:ascii="Cambria Math" w:eastAsiaTheme="minorHAnsi" w:hAnsi="Cambria Math" w:cs="Arial"/>
                          <w:sz w:val="20"/>
                        </w:rPr>
                        <m:t>dur</m:t>
                      </m:r>
                    </m:num>
                    <m:den>
                      <m:r>
                        <w:rPr>
                          <w:rFonts w:ascii="Cambria Math" w:hAnsi="Cambria Math" w:cs="Arial"/>
                          <w:sz w:val="20"/>
                        </w:rPr>
                        <m:t>252</m:t>
                      </m:r>
                    </m:den>
                  </m:f>
                </m:sup>
              </m:sSup>
            </m:e>
          </m:d>
        </m:oMath>
      </m:oMathPara>
    </w:p>
    <w:p w14:paraId="21E82189" w14:textId="77777777" w:rsidR="00E674F2" w:rsidRPr="002C705C" w:rsidRDefault="00E674F2" w:rsidP="00E674F2">
      <w:pPr>
        <w:pStyle w:val="PargrafodaLista"/>
        <w:spacing w:before="240" w:after="240" w:line="300" w:lineRule="auto"/>
        <w:ind w:left="1418"/>
        <w:contextualSpacing w:val="0"/>
        <w:rPr>
          <w:rFonts w:ascii="Arial" w:hAnsi="Arial" w:cs="Arial"/>
          <w:sz w:val="20"/>
        </w:rPr>
      </w:pPr>
      <w:r w:rsidRPr="002C705C">
        <w:rPr>
          <w:rFonts w:ascii="Arial" w:hAnsi="Arial" w:cs="Arial"/>
          <w:sz w:val="20"/>
        </w:rPr>
        <w:t>Sendo que:</w:t>
      </w:r>
    </w:p>
    <w:p w14:paraId="615B577E" w14:textId="77777777" w:rsidR="00E674F2" w:rsidRPr="002C705C" w:rsidRDefault="00E674F2" w:rsidP="00E674F2">
      <w:pPr>
        <w:pStyle w:val="PargrafodaLista"/>
        <w:spacing w:before="240" w:after="240" w:line="300" w:lineRule="auto"/>
        <w:ind w:left="1418"/>
        <w:contextualSpacing w:val="0"/>
        <w:rPr>
          <w:rFonts w:ascii="Arial" w:hAnsi="Arial" w:cs="Arial"/>
          <w:iCs/>
          <w:sz w:val="20"/>
        </w:rPr>
      </w:pPr>
      <w:r w:rsidRPr="002C705C">
        <w:rPr>
          <w:rFonts w:ascii="Arial" w:hAnsi="Arial" w:cs="Arial"/>
          <w:iCs/>
          <w:sz w:val="20"/>
        </w:rPr>
        <w:t xml:space="preserve">SRA = </w:t>
      </w:r>
      <w:r w:rsidR="00CA6421" w:rsidRPr="002C705C">
        <w:rPr>
          <w:rFonts w:ascii="Arial" w:hAnsi="Arial" w:cs="Arial"/>
          <w:iCs/>
          <w:sz w:val="20"/>
        </w:rPr>
        <w:t>Montante Devido</w:t>
      </w:r>
      <w:r w:rsidR="00A642C4" w:rsidRPr="002C705C">
        <w:rPr>
          <w:rFonts w:ascii="Arial" w:hAnsi="Arial" w:cs="Arial"/>
          <w:iCs/>
          <w:sz w:val="20"/>
        </w:rPr>
        <w:t xml:space="preserve"> Antecipadamente</w:t>
      </w:r>
      <w:r w:rsidRPr="002C705C">
        <w:rPr>
          <w:rFonts w:ascii="Arial" w:hAnsi="Arial" w:cs="Arial"/>
          <w:iCs/>
          <w:sz w:val="20"/>
        </w:rPr>
        <w:t>;</w:t>
      </w:r>
    </w:p>
    <w:p w14:paraId="08385BA3" w14:textId="77777777" w:rsidR="00E674F2" w:rsidRPr="002C705C" w:rsidRDefault="00E674F2" w:rsidP="00E674F2">
      <w:pPr>
        <w:pStyle w:val="PargrafodaLista"/>
        <w:spacing w:before="240" w:after="240" w:line="300" w:lineRule="auto"/>
        <w:ind w:left="1418"/>
        <w:contextualSpacing w:val="0"/>
        <w:rPr>
          <w:rFonts w:ascii="Arial" w:hAnsi="Arial" w:cs="Arial"/>
          <w:iCs/>
          <w:sz w:val="20"/>
        </w:rPr>
      </w:pPr>
      <w:r w:rsidRPr="002C705C">
        <w:rPr>
          <w:rFonts w:ascii="Arial" w:hAnsi="Arial" w:cs="Arial"/>
          <w:iCs/>
          <w:sz w:val="20"/>
        </w:rPr>
        <w:t>VB</w:t>
      </w:r>
      <w:r w:rsidRPr="002C705C">
        <w:rPr>
          <w:rFonts w:ascii="Arial" w:hAnsi="Arial" w:cs="Arial"/>
          <w:iCs/>
          <w:sz w:val="20"/>
          <w:vertAlign w:val="subscript"/>
        </w:rPr>
        <w:t>LA</w:t>
      </w:r>
      <w:r w:rsidRPr="002C705C">
        <w:rPr>
          <w:rFonts w:ascii="Arial" w:hAnsi="Arial" w:cs="Arial"/>
          <w:iCs/>
          <w:sz w:val="20"/>
        </w:rPr>
        <w:t xml:space="preserve"> = soma simples das parcelas de principal das Debêntures ainda não pagas;</w:t>
      </w:r>
    </w:p>
    <w:p w14:paraId="75202E0A" w14:textId="77777777" w:rsidR="00E674F2" w:rsidRPr="002C705C" w:rsidRDefault="00E674F2" w:rsidP="00E674F2">
      <w:pPr>
        <w:pStyle w:val="PargrafodaLista"/>
        <w:spacing w:before="240" w:after="240" w:line="300" w:lineRule="auto"/>
        <w:ind w:left="1418"/>
        <w:contextualSpacing w:val="0"/>
        <w:rPr>
          <w:rFonts w:ascii="Arial" w:hAnsi="Arial" w:cs="Arial"/>
          <w:iCs/>
          <w:sz w:val="20"/>
        </w:rPr>
      </w:pPr>
      <w:r w:rsidRPr="00482032">
        <w:rPr>
          <w:rFonts w:ascii="Arial" w:hAnsi="Arial" w:cs="Arial"/>
          <w:i/>
          <w:sz w:val="20"/>
        </w:rPr>
        <w:t>Período</w:t>
      </w:r>
      <w:r w:rsidRPr="00482032">
        <w:rPr>
          <w:rFonts w:ascii="Arial" w:hAnsi="Arial" w:cs="Arial"/>
          <w:i/>
          <w:sz w:val="20"/>
          <w:vertAlign w:val="subscript"/>
        </w:rPr>
        <w:t>LA</w:t>
      </w:r>
      <w:r w:rsidRPr="002C705C">
        <w:rPr>
          <w:rFonts w:ascii="Arial" w:hAnsi="Arial" w:cs="Arial"/>
          <w:iCs/>
          <w:sz w:val="20"/>
          <w:vertAlign w:val="subscript"/>
        </w:rPr>
        <w:t xml:space="preserve"> =</w:t>
      </w:r>
      <w:r w:rsidRPr="002C705C">
        <w:rPr>
          <w:rFonts w:ascii="Arial" w:hAnsi="Arial" w:cs="Arial"/>
          <w:iCs/>
          <w:sz w:val="20"/>
        </w:rPr>
        <w:t xml:space="preserve"> período compreendido </w:t>
      </w:r>
      <w:r w:rsidRPr="00482032">
        <w:rPr>
          <w:rFonts w:ascii="Arial" w:hAnsi="Arial" w:cs="Arial"/>
          <w:iCs/>
          <w:sz w:val="20"/>
        </w:rPr>
        <w:t xml:space="preserve">entre a </w:t>
      </w:r>
      <w:r w:rsidRPr="007A3C4F">
        <w:rPr>
          <w:rFonts w:ascii="Arial" w:hAnsi="Arial" w:cs="Arial"/>
          <w:iCs/>
          <w:sz w:val="20"/>
        </w:rPr>
        <w:t>Data de Integralização</w:t>
      </w:r>
      <w:r w:rsidRPr="00482032">
        <w:rPr>
          <w:rFonts w:ascii="Arial" w:hAnsi="Arial" w:cs="Arial"/>
          <w:iCs/>
          <w:sz w:val="20"/>
        </w:rPr>
        <w:t xml:space="preserve"> ou Data de Pagamento de Remuneração imediatamente anterior, conforme o caso, e a data de</w:t>
      </w:r>
      <w:r w:rsidRPr="002C705C">
        <w:rPr>
          <w:rFonts w:ascii="Arial" w:hAnsi="Arial" w:cs="Arial"/>
          <w:iCs/>
          <w:sz w:val="20"/>
        </w:rPr>
        <w:t xml:space="preserve"> Resgate Antecipado Facultativo.</w:t>
      </w:r>
    </w:p>
    <w:p w14:paraId="6E932DD1" w14:textId="77777777" w:rsidR="00E674F2" w:rsidRPr="002C705C" w:rsidRDefault="00E674F2" w:rsidP="00E674F2">
      <w:pPr>
        <w:pStyle w:val="PargrafodaLista"/>
        <w:spacing w:before="240" w:after="240" w:line="300" w:lineRule="auto"/>
        <w:ind w:left="1418"/>
        <w:contextualSpacing w:val="0"/>
        <w:rPr>
          <w:rFonts w:ascii="Arial" w:hAnsi="Arial" w:cs="Arial"/>
          <w:iCs/>
          <w:sz w:val="20"/>
        </w:rPr>
      </w:pPr>
      <w:r w:rsidRPr="00482032">
        <w:rPr>
          <w:rFonts w:ascii="Arial" w:hAnsi="Arial" w:cs="Arial"/>
          <w:i/>
          <w:sz w:val="20"/>
        </w:rPr>
        <w:t>Fator DI</w:t>
      </w:r>
      <w:r w:rsidRPr="00482032">
        <w:rPr>
          <w:rFonts w:ascii="Arial" w:hAnsi="Arial" w:cs="Arial"/>
          <w:i/>
          <w:sz w:val="20"/>
          <w:vertAlign w:val="subscript"/>
        </w:rPr>
        <w:t>LA</w:t>
      </w:r>
      <w:r w:rsidRPr="002C705C">
        <w:rPr>
          <w:rFonts w:ascii="Arial" w:hAnsi="Arial" w:cs="Arial"/>
          <w:iCs/>
          <w:sz w:val="20"/>
        </w:rPr>
        <w:t xml:space="preserve"> = fator acumulado das Taxas DI no Período</w:t>
      </w:r>
      <w:r w:rsidRPr="002C705C">
        <w:rPr>
          <w:rFonts w:ascii="Arial" w:hAnsi="Arial" w:cs="Arial"/>
          <w:iCs/>
          <w:sz w:val="20"/>
          <w:vertAlign w:val="subscript"/>
        </w:rPr>
        <w:t>LA</w:t>
      </w:r>
      <w:r w:rsidRPr="002C705C">
        <w:rPr>
          <w:rFonts w:ascii="Arial" w:hAnsi="Arial" w:cs="Arial"/>
          <w:iCs/>
          <w:sz w:val="20"/>
        </w:rPr>
        <w:t>*, com arredondamento na oitava casa decimal, calculado pela seguinte fórmula:</w:t>
      </w:r>
    </w:p>
    <w:p w14:paraId="1F519241" w14:textId="77777777" w:rsidR="00E674F2" w:rsidRPr="002C705C" w:rsidRDefault="00E674F2" w:rsidP="00E674F2">
      <w:pPr>
        <w:pStyle w:val="PargrafodaLista"/>
        <w:spacing w:before="240" w:after="240" w:line="300" w:lineRule="auto"/>
        <w:ind w:left="0"/>
        <w:contextualSpacing w:val="0"/>
        <w:jc w:val="center"/>
        <w:rPr>
          <w:rFonts w:ascii="Arial" w:hAnsi="Arial" w:cs="Arial"/>
          <w:sz w:val="20"/>
        </w:rPr>
      </w:pPr>
      <w:r w:rsidRPr="00CE2B68">
        <w:rPr>
          <w:rFonts w:ascii="Arial" w:hAnsi="Arial" w:cs="Arial"/>
          <w:noProof/>
          <w:position w:val="-38"/>
        </w:rPr>
        <w:drawing>
          <wp:inline distT="0" distB="0" distL="0" distR="0" wp14:anchorId="02623BF2" wp14:editId="0DA25D07">
            <wp:extent cx="3568700" cy="641350"/>
            <wp:effectExtent l="0" t="0" r="0" b="63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68700" cy="641350"/>
                    </a:xfrm>
                    <a:prstGeom prst="rect">
                      <a:avLst/>
                    </a:prstGeom>
                    <a:noFill/>
                    <a:ln>
                      <a:noFill/>
                    </a:ln>
                  </pic:spPr>
                </pic:pic>
              </a:graphicData>
            </a:graphic>
          </wp:inline>
        </w:drawing>
      </w:r>
      <w:r w:rsidRPr="002C705C">
        <w:rPr>
          <w:rFonts w:ascii="Arial" w:hAnsi="Arial" w:cs="Arial"/>
          <w:sz w:val="20"/>
        </w:rPr>
        <w:t>, onde:</w:t>
      </w:r>
    </w:p>
    <w:p w14:paraId="17648DAD" w14:textId="77777777" w:rsidR="00E674F2" w:rsidRPr="002C705C" w:rsidRDefault="00E674F2" w:rsidP="00E674F2">
      <w:pPr>
        <w:pStyle w:val="PargrafodaLista"/>
        <w:spacing w:before="240" w:after="240" w:line="300" w:lineRule="auto"/>
        <w:ind w:left="1418"/>
        <w:contextualSpacing w:val="0"/>
        <w:rPr>
          <w:rFonts w:ascii="Arial" w:hAnsi="Arial" w:cs="Arial"/>
          <w:sz w:val="20"/>
        </w:rPr>
      </w:pPr>
      <w:r w:rsidRPr="00CE2B68">
        <w:rPr>
          <w:rFonts w:ascii="Arial" w:hAnsi="Arial" w:cs="Arial"/>
          <w:noProof/>
          <w:position w:val="-10"/>
        </w:rPr>
        <w:drawing>
          <wp:inline distT="0" distB="0" distL="0" distR="0" wp14:anchorId="28D78C2B" wp14:editId="7029280F">
            <wp:extent cx="621030" cy="2317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1030" cy="231775"/>
                    </a:xfrm>
                    <a:prstGeom prst="rect">
                      <a:avLst/>
                    </a:prstGeom>
                    <a:noFill/>
                    <a:ln>
                      <a:noFill/>
                    </a:ln>
                  </pic:spPr>
                </pic:pic>
              </a:graphicData>
            </a:graphic>
          </wp:inline>
        </w:drawing>
      </w:r>
      <w:r w:rsidRPr="002C705C">
        <w:rPr>
          <w:rFonts w:ascii="Arial" w:hAnsi="Arial" w:cs="Arial"/>
          <w:sz w:val="20"/>
        </w:rPr>
        <w:t>” = Taxa DI referente ao k-ésimo dia do Período</w:t>
      </w:r>
      <w:r w:rsidRPr="002C705C">
        <w:rPr>
          <w:rFonts w:ascii="Arial" w:hAnsi="Arial" w:cs="Arial"/>
          <w:sz w:val="20"/>
          <w:vertAlign w:val="subscript"/>
        </w:rPr>
        <w:t>LA</w:t>
      </w:r>
      <w:r w:rsidRPr="002C705C">
        <w:rPr>
          <w:rFonts w:ascii="Arial" w:hAnsi="Arial" w:cs="Arial"/>
          <w:sz w:val="20"/>
        </w:rPr>
        <w:t>;</w:t>
      </w:r>
    </w:p>
    <w:p w14:paraId="079BD2F5" w14:textId="77777777" w:rsidR="00E674F2" w:rsidRPr="002C705C" w:rsidRDefault="00E674F2" w:rsidP="00E674F2">
      <w:pPr>
        <w:pStyle w:val="PargrafodaLista"/>
        <w:spacing w:before="240" w:after="240" w:line="300" w:lineRule="auto"/>
        <w:ind w:left="1418"/>
        <w:contextualSpacing w:val="0"/>
        <w:rPr>
          <w:rFonts w:ascii="Arial" w:hAnsi="Arial" w:cs="Arial"/>
          <w:sz w:val="20"/>
        </w:rPr>
      </w:pPr>
      <w:r w:rsidRPr="00482032">
        <w:rPr>
          <w:rFonts w:ascii="Arial" w:hAnsi="Arial" w:cs="Arial"/>
          <w:i/>
          <w:iCs/>
          <w:sz w:val="20"/>
        </w:rPr>
        <w:t>p</w:t>
      </w:r>
      <w:r w:rsidRPr="002C705C">
        <w:rPr>
          <w:rFonts w:ascii="Arial" w:hAnsi="Arial" w:cs="Arial"/>
          <w:sz w:val="20"/>
        </w:rPr>
        <w:t xml:space="preserve"> = Percentual do DI” indicado </w:t>
      </w:r>
      <w:r w:rsidR="00710F7E" w:rsidRPr="00CE2B68">
        <w:rPr>
          <w:rFonts w:ascii="Arial" w:hAnsi="Arial" w:cs="Arial"/>
          <w:sz w:val="20"/>
        </w:rPr>
        <w:t>100%</w:t>
      </w:r>
      <w:r w:rsidRPr="002C705C">
        <w:rPr>
          <w:rFonts w:ascii="Arial" w:hAnsi="Arial" w:cs="Arial"/>
          <w:sz w:val="20"/>
        </w:rPr>
        <w:t>;</w:t>
      </w:r>
    </w:p>
    <w:p w14:paraId="7FF8C1D0" w14:textId="77777777" w:rsidR="00E674F2" w:rsidRPr="002C705C" w:rsidRDefault="00E674F2" w:rsidP="00E674F2">
      <w:pPr>
        <w:pStyle w:val="PargrafodaLista"/>
        <w:spacing w:before="240" w:after="240" w:line="300" w:lineRule="auto"/>
        <w:ind w:left="1418"/>
        <w:contextualSpacing w:val="0"/>
        <w:rPr>
          <w:rFonts w:ascii="Arial" w:hAnsi="Arial" w:cs="Arial"/>
          <w:sz w:val="20"/>
        </w:rPr>
      </w:pPr>
      <w:r w:rsidRPr="00482032">
        <w:rPr>
          <w:rFonts w:ascii="Arial" w:hAnsi="Arial" w:cs="Arial"/>
          <w:i/>
          <w:iCs/>
          <w:sz w:val="20"/>
        </w:rPr>
        <w:t>w</w:t>
      </w:r>
      <w:r w:rsidRPr="002C705C">
        <w:rPr>
          <w:rFonts w:ascii="Arial" w:hAnsi="Arial" w:cs="Arial"/>
          <w:sz w:val="20"/>
        </w:rPr>
        <w:t xml:space="preserve"> = número de Taxas DI divulgadas e de dias úteis compreendidos no Período</w:t>
      </w:r>
      <w:r w:rsidRPr="002C705C">
        <w:rPr>
          <w:rFonts w:ascii="Arial" w:hAnsi="Arial" w:cs="Arial"/>
          <w:sz w:val="20"/>
          <w:vertAlign w:val="subscript"/>
        </w:rPr>
        <w:t>LA</w:t>
      </w:r>
      <w:r w:rsidRPr="002C705C">
        <w:rPr>
          <w:rFonts w:ascii="Arial" w:hAnsi="Arial" w:cs="Arial"/>
          <w:sz w:val="20"/>
        </w:rPr>
        <w:t xml:space="preserve">; </w:t>
      </w:r>
    </w:p>
    <w:p w14:paraId="05304D57" w14:textId="77777777" w:rsidR="00E674F2" w:rsidRPr="002C705C" w:rsidRDefault="00482032" w:rsidP="00E674F2">
      <w:pPr>
        <w:pStyle w:val="PargrafodaLista"/>
        <w:spacing w:before="240" w:after="240" w:line="300" w:lineRule="auto"/>
        <w:ind w:left="1418"/>
        <w:contextualSpacing w:val="0"/>
        <w:rPr>
          <w:rFonts w:ascii="Arial" w:hAnsi="Arial" w:cs="Arial"/>
          <w:sz w:val="20"/>
        </w:rPr>
      </w:pPr>
      <w:r w:rsidRPr="00482032">
        <w:rPr>
          <w:rFonts w:ascii="Arial" w:hAnsi="Arial" w:cs="Arial"/>
          <w:i/>
          <w:iCs/>
          <w:sz w:val="20"/>
        </w:rPr>
        <w:t>dur</w:t>
      </w:r>
      <w:r w:rsidR="00E674F2" w:rsidRPr="002C705C">
        <w:rPr>
          <w:rFonts w:ascii="Arial" w:hAnsi="Arial" w:cs="Arial"/>
          <w:sz w:val="20"/>
        </w:rPr>
        <w:t xml:space="preserve"> = duration remanescente em dias úteis – referente ao período compreendido entre a data de liquidação antecipada e o vencimento original da operação; </w:t>
      </w:r>
    </w:p>
    <w:p w14:paraId="2913B0FD" w14:textId="77777777" w:rsidR="00E674F2" w:rsidRPr="002C705C" w:rsidRDefault="00E674F2" w:rsidP="00E674F2">
      <w:pPr>
        <w:pStyle w:val="PargrafodaLista"/>
        <w:spacing w:before="240" w:after="240" w:line="300" w:lineRule="auto"/>
        <w:ind w:left="1418"/>
        <w:contextualSpacing w:val="0"/>
        <w:rPr>
          <w:rFonts w:ascii="Arial" w:hAnsi="Arial" w:cs="Arial"/>
          <w:sz w:val="20"/>
        </w:rPr>
      </w:pPr>
      <w:r w:rsidRPr="00482032">
        <w:rPr>
          <w:rFonts w:ascii="Arial" w:hAnsi="Arial" w:cs="Arial"/>
          <w:i/>
          <w:iCs/>
          <w:sz w:val="20"/>
        </w:rPr>
        <w:lastRenderedPageBreak/>
        <w:t>Fator Spread</w:t>
      </w:r>
      <w:r w:rsidRPr="00482032">
        <w:rPr>
          <w:rFonts w:ascii="Arial" w:hAnsi="Arial" w:cs="Arial"/>
          <w:i/>
          <w:iCs/>
          <w:sz w:val="20"/>
          <w:vertAlign w:val="subscript"/>
        </w:rPr>
        <w:t>LA</w:t>
      </w:r>
      <w:r w:rsidRPr="002C705C">
        <w:rPr>
          <w:rFonts w:ascii="Arial" w:hAnsi="Arial" w:cs="Arial"/>
          <w:sz w:val="20"/>
          <w:vertAlign w:val="subscript"/>
        </w:rPr>
        <w:t xml:space="preserve"> </w:t>
      </w:r>
      <w:r w:rsidRPr="002C705C">
        <w:rPr>
          <w:rFonts w:ascii="Arial" w:hAnsi="Arial" w:cs="Arial"/>
          <w:sz w:val="20"/>
        </w:rPr>
        <w:t>= fator acumulado da Taxa Spread calculado para o Período</w:t>
      </w:r>
      <w:r w:rsidRPr="002C705C">
        <w:rPr>
          <w:rFonts w:ascii="Arial" w:hAnsi="Arial" w:cs="Arial"/>
          <w:sz w:val="20"/>
          <w:vertAlign w:val="subscript"/>
        </w:rPr>
        <w:t>LA</w:t>
      </w:r>
      <w:r w:rsidRPr="002C705C">
        <w:rPr>
          <w:rFonts w:ascii="Arial" w:hAnsi="Arial" w:cs="Arial"/>
          <w:sz w:val="20"/>
        </w:rPr>
        <w:t>* com arredondamento na nona casa decimal, pela seguinte fórmula:</w:t>
      </w:r>
    </w:p>
    <w:p w14:paraId="73799E18" w14:textId="77777777" w:rsidR="00E674F2" w:rsidRPr="002C705C" w:rsidRDefault="00E674F2" w:rsidP="00E674F2">
      <w:pPr>
        <w:pStyle w:val="PargrafodaLista"/>
        <w:spacing w:before="240" w:after="240" w:line="300" w:lineRule="auto"/>
        <w:ind w:left="0"/>
        <w:contextualSpacing w:val="0"/>
        <w:jc w:val="center"/>
        <w:rPr>
          <w:rFonts w:ascii="Arial" w:hAnsi="Arial" w:cs="Arial"/>
          <w:sz w:val="20"/>
        </w:rPr>
      </w:pPr>
      <w:r w:rsidRPr="00CE2B68">
        <w:rPr>
          <w:rFonts w:ascii="Arial" w:hAnsi="Arial" w:cs="Arial"/>
          <w:noProof/>
        </w:rPr>
        <w:drawing>
          <wp:inline distT="0" distB="0" distL="0" distR="0" wp14:anchorId="75F2AA80" wp14:editId="7983F5CB">
            <wp:extent cx="2552065" cy="48450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2065" cy="484505"/>
                    </a:xfrm>
                    <a:prstGeom prst="rect">
                      <a:avLst/>
                    </a:prstGeom>
                    <a:noFill/>
                    <a:ln>
                      <a:noFill/>
                    </a:ln>
                  </pic:spPr>
                </pic:pic>
              </a:graphicData>
            </a:graphic>
          </wp:inline>
        </w:drawing>
      </w:r>
    </w:p>
    <w:p w14:paraId="1BB2E3CD" w14:textId="6E10C59A" w:rsidR="00E674F2" w:rsidRPr="002C705C" w:rsidRDefault="00E674F2" w:rsidP="00E674F2">
      <w:pPr>
        <w:pStyle w:val="PargrafodaLista"/>
        <w:spacing w:before="240" w:after="240" w:line="300" w:lineRule="auto"/>
        <w:ind w:left="1418"/>
        <w:contextualSpacing w:val="0"/>
        <w:rPr>
          <w:rFonts w:ascii="Arial" w:hAnsi="Arial" w:cs="Arial"/>
          <w:sz w:val="20"/>
        </w:rPr>
      </w:pPr>
      <w:r w:rsidRPr="002C705C">
        <w:rPr>
          <w:rFonts w:ascii="Arial" w:hAnsi="Arial" w:cs="Arial"/>
          <w:i/>
          <w:sz w:val="20"/>
        </w:rPr>
        <w:t xml:space="preserve">TQA = </w:t>
      </w:r>
      <w:r w:rsidR="00710F7E" w:rsidRPr="00CE2B68">
        <w:rPr>
          <w:rFonts w:ascii="Arial" w:hAnsi="Arial" w:cs="Arial"/>
          <w:sz w:val="20"/>
        </w:rPr>
        <w:t>2,</w:t>
      </w:r>
      <w:r w:rsidR="00DE2C21" w:rsidRPr="00CE2B68">
        <w:rPr>
          <w:rFonts w:ascii="Arial" w:hAnsi="Arial" w:cs="Arial"/>
          <w:sz w:val="20"/>
        </w:rPr>
        <w:t>95</w:t>
      </w:r>
      <w:r w:rsidRPr="002C705C">
        <w:rPr>
          <w:rFonts w:ascii="Arial" w:hAnsi="Arial" w:cs="Arial"/>
          <w:sz w:val="20"/>
        </w:rPr>
        <w:t>%</w:t>
      </w:r>
      <w:r w:rsidR="00A145A9">
        <w:rPr>
          <w:rFonts w:ascii="Arial" w:hAnsi="Arial" w:cs="Arial"/>
          <w:sz w:val="20"/>
        </w:rPr>
        <w:t xml:space="preserve"> (Prêmio de Pagamento Antecipado)</w:t>
      </w:r>
      <w:r w:rsidR="00DE2C21" w:rsidRPr="002C705C">
        <w:rPr>
          <w:rFonts w:ascii="Arial" w:hAnsi="Arial" w:cs="Arial"/>
          <w:sz w:val="20"/>
        </w:rPr>
        <w:t>; e</w:t>
      </w:r>
    </w:p>
    <w:p w14:paraId="38D9E44C" w14:textId="77777777" w:rsidR="00E674F2" w:rsidRPr="002C705C" w:rsidRDefault="00E674F2" w:rsidP="00E674F2">
      <w:pPr>
        <w:pStyle w:val="PargrafodaLista"/>
        <w:spacing w:before="240" w:after="240" w:line="300" w:lineRule="auto"/>
        <w:ind w:left="1418"/>
        <w:contextualSpacing w:val="0"/>
        <w:rPr>
          <w:rFonts w:ascii="Arial" w:hAnsi="Arial" w:cs="Arial"/>
          <w:sz w:val="20"/>
        </w:rPr>
      </w:pPr>
      <w:r w:rsidRPr="002C705C">
        <w:rPr>
          <w:rFonts w:ascii="Arial" w:hAnsi="Arial" w:cs="Arial"/>
          <w:sz w:val="20"/>
        </w:rPr>
        <w:t>as demais siglas são as já definidas</w:t>
      </w:r>
      <w:r w:rsidR="00DE2C21" w:rsidRPr="002C705C">
        <w:rPr>
          <w:rFonts w:ascii="Arial" w:hAnsi="Arial" w:cs="Arial"/>
          <w:sz w:val="20"/>
        </w:rPr>
        <w:t xml:space="preserve"> acima;</w:t>
      </w:r>
    </w:p>
    <w:p w14:paraId="1A1813A0" w14:textId="77777777" w:rsidR="00E46FEF" w:rsidRPr="002C705C" w:rsidRDefault="00E674F2" w:rsidP="00710F7E">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60" w:name="_Hlk509391001"/>
      <w:bookmarkEnd w:id="59"/>
      <w:r w:rsidRPr="002C705C">
        <w:rPr>
          <w:rFonts w:ascii="Arial" w:hAnsi="Arial" w:cs="Arial"/>
          <w:i/>
          <w:iCs/>
          <w:sz w:val="20"/>
          <w:u w:val="single"/>
        </w:rPr>
        <w:t>Pagamento Antecipado Mandatório</w:t>
      </w:r>
      <w:r w:rsidR="00E46FEF" w:rsidRPr="002C705C">
        <w:rPr>
          <w:rFonts w:ascii="Arial" w:hAnsi="Arial" w:cs="Arial"/>
          <w:sz w:val="20"/>
        </w:rPr>
        <w:t xml:space="preserve">. </w:t>
      </w:r>
      <w:r w:rsidR="00E46FEF" w:rsidRPr="00AC5431">
        <w:rPr>
          <w:rFonts w:ascii="Arial" w:hAnsi="Arial" w:cs="Arial"/>
          <w:sz w:val="20"/>
        </w:rPr>
        <w:t>A Companhia terá a prerrogativa de alienar, vender ou transferir qualquer Unidade,</w:t>
      </w:r>
      <w:r w:rsidR="00E46FEF" w:rsidRPr="002C705C">
        <w:rPr>
          <w:rFonts w:ascii="Arial" w:hAnsi="Arial" w:cs="Arial"/>
          <w:sz w:val="20"/>
        </w:rPr>
        <w:t xml:space="preserve"> sendo que, os recursos provenientes de qualquer tipo de alienação, venda ou transferência de qualquer um dos imóveis deverão obrigatoriamente ser depositados nas respectivas Contas Vinculadas, conforme aplicável, </w:t>
      </w:r>
      <w:r w:rsidR="00E46FEF" w:rsidRPr="002C705C">
        <w:rPr>
          <w:rFonts w:ascii="Arial" w:hAnsi="Arial" w:cs="Arial"/>
          <w:color w:val="000000"/>
          <w:sz w:val="20"/>
        </w:rPr>
        <w:t>mantidas</w:t>
      </w:r>
      <w:r w:rsidR="00E46FEF" w:rsidRPr="002C705C">
        <w:rPr>
          <w:rFonts w:ascii="Arial" w:hAnsi="Arial" w:cs="Arial"/>
          <w:sz w:val="20"/>
        </w:rPr>
        <w:t xml:space="preserve"> junto ao Banco Depositário, devendo a Companhia e/ou a CH 04 fazer constar essa previsão no respectivo contrato/promessa de compra e venda, escritura de transferência, e/ou instrumento competente utilizado para a alienação de cada Unidade, com a interveniência anuência do Agente Fiduciário.</w:t>
      </w:r>
    </w:p>
    <w:p w14:paraId="28B596B3" w14:textId="77777777" w:rsidR="00E46FEF" w:rsidRPr="002C705C" w:rsidRDefault="00E46FEF" w:rsidP="00E81D98">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bookmarkStart w:id="61" w:name="_Hlk511214504"/>
      <w:r w:rsidRPr="002C705C">
        <w:rPr>
          <w:rFonts w:ascii="Arial" w:hAnsi="Arial" w:cs="Arial"/>
          <w:sz w:val="20"/>
        </w:rPr>
        <w:t>Os recursos provenientes da venda de cada uma das Unidades, devidamente depositados nas respectivas Contas Vinculadas, e que são objeto da Cessão Fiduciária de Direitos Creditórios, terão a seguinte destinação: (i) parte dos recursos, conforme os montantes e períodos constantes na tabela abaixo, deverão ser transferidos pelo Banco Depositário para a Conta da Companhia e para a Conta da CH 04, conforme aplicável, e apenas mediante solicitação destas nesse sentido; e (ii) a porcentagem remanescente, nos montantes constantes na tabela abaixo, será obrigatória e integralmente destinada ao Pagamento Antecipado Mandatório. Sem prejuízo do aqui disposto, nenhum recurso será liberado à Companhia na hipótese em que alguma obrigação prevista esteja inadimplida</w:t>
      </w:r>
      <w:r w:rsidR="00FB0AD9">
        <w:rPr>
          <w:rFonts w:ascii="Arial" w:hAnsi="Arial" w:cs="Arial"/>
          <w:sz w:val="20"/>
        </w:rPr>
        <w:t>,</w:t>
      </w:r>
      <w:r w:rsidRPr="00CE2B68">
        <w:rPr>
          <w:rFonts w:ascii="Arial" w:hAnsi="Arial" w:cs="Arial"/>
          <w:sz w:val="20"/>
        </w:rPr>
        <w:t xml:space="preserve"> seja essa obrigação pecuniária</w:t>
      </w:r>
      <w:r w:rsidR="00FE15F6" w:rsidRPr="00CE2B68">
        <w:rPr>
          <w:rFonts w:ascii="Arial" w:hAnsi="Arial" w:cs="Arial"/>
          <w:sz w:val="20"/>
        </w:rPr>
        <w:t xml:space="preserve"> ou não pecuniária</w:t>
      </w:r>
      <w:r w:rsidRPr="002C705C">
        <w:rPr>
          <w:rFonts w:ascii="Arial" w:hAnsi="Arial" w:cs="Arial"/>
          <w:sz w:val="20"/>
        </w:rPr>
        <w:t>.</w:t>
      </w:r>
    </w:p>
    <w:tbl>
      <w:tblPr>
        <w:tblW w:w="470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363"/>
        <w:gridCol w:w="1429"/>
        <w:gridCol w:w="1277"/>
      </w:tblGrid>
      <w:tr w:rsidR="00E46FEF" w:rsidRPr="002C705C" w14:paraId="753424C1" w14:textId="77777777" w:rsidTr="00A67761">
        <w:trPr>
          <w:trHeight w:val="565"/>
          <w:tblHeader/>
        </w:trPr>
        <w:tc>
          <w:tcPr>
            <w:tcW w:w="3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96325FF" w14:textId="77777777" w:rsidR="00E46FEF" w:rsidRPr="002C705C" w:rsidRDefault="00E46FEF" w:rsidP="00E81D98">
            <w:pPr>
              <w:spacing w:line="256" w:lineRule="auto"/>
              <w:jc w:val="center"/>
              <w:rPr>
                <w:rFonts w:ascii="Arial" w:hAnsi="Arial" w:cs="Arial"/>
                <w:b/>
                <w:smallCaps/>
                <w:color w:val="000000"/>
                <w:sz w:val="20"/>
                <w:lang w:eastAsia="en-US"/>
              </w:rPr>
            </w:pPr>
            <w:r w:rsidRPr="002C705C">
              <w:rPr>
                <w:rFonts w:ascii="Arial" w:hAnsi="Arial" w:cs="Arial"/>
                <w:b/>
                <w:smallCaps/>
                <w:color w:val="000000"/>
                <w:sz w:val="20"/>
                <w:lang w:eastAsia="en-US"/>
              </w:rPr>
              <w:t>Saldo Devedor</w:t>
            </w:r>
          </w:p>
        </w:tc>
        <w:tc>
          <w:tcPr>
            <w:tcW w:w="7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BB580BA" w14:textId="77777777" w:rsidR="00E46FEF" w:rsidRPr="002C705C" w:rsidRDefault="00E46FEF" w:rsidP="00E81D98">
            <w:pPr>
              <w:spacing w:line="256" w:lineRule="auto"/>
              <w:jc w:val="center"/>
              <w:rPr>
                <w:rFonts w:ascii="Arial" w:hAnsi="Arial" w:cs="Arial"/>
                <w:b/>
                <w:smallCaps/>
                <w:color w:val="000000"/>
                <w:sz w:val="20"/>
                <w:lang w:eastAsia="en-US"/>
              </w:rPr>
            </w:pPr>
            <w:r w:rsidRPr="002C705C">
              <w:rPr>
                <w:rFonts w:ascii="Arial" w:hAnsi="Arial" w:cs="Arial"/>
                <w:b/>
                <w:smallCaps/>
                <w:color w:val="000000"/>
                <w:sz w:val="20"/>
                <w:lang w:eastAsia="en-US"/>
              </w:rPr>
              <w:t>Porcentagem a ser Liberada</w:t>
            </w:r>
          </w:p>
        </w:tc>
        <w:tc>
          <w:tcPr>
            <w:tcW w:w="7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18384A" w14:textId="77777777" w:rsidR="00E46FEF" w:rsidRPr="002C705C" w:rsidRDefault="00E46FEF" w:rsidP="00E81D98">
            <w:pPr>
              <w:spacing w:line="256" w:lineRule="auto"/>
              <w:rPr>
                <w:rFonts w:ascii="Arial" w:hAnsi="Arial" w:cs="Arial"/>
                <w:b/>
                <w:smallCaps/>
                <w:color w:val="000000"/>
                <w:sz w:val="20"/>
                <w:lang w:eastAsia="en-US"/>
              </w:rPr>
            </w:pPr>
            <w:r w:rsidRPr="002C705C">
              <w:rPr>
                <w:rFonts w:ascii="Arial" w:hAnsi="Arial" w:cs="Arial"/>
                <w:b/>
                <w:smallCaps/>
                <w:color w:val="000000"/>
                <w:sz w:val="20"/>
                <w:lang w:eastAsia="en-US"/>
              </w:rPr>
              <w:t>Pagamento Antecipado Mandatório</w:t>
            </w:r>
          </w:p>
        </w:tc>
      </w:tr>
      <w:tr w:rsidR="00E46FEF" w:rsidRPr="002C705C" w14:paraId="13E1FF45" w14:textId="77777777" w:rsidTr="00A67761">
        <w:trPr>
          <w:trHeight w:val="293"/>
          <w:tblHeader/>
        </w:trPr>
        <w:tc>
          <w:tcPr>
            <w:tcW w:w="3508" w:type="pct"/>
            <w:tcBorders>
              <w:top w:val="single" w:sz="4" w:space="0" w:color="auto"/>
              <w:left w:val="single" w:sz="4" w:space="0" w:color="auto"/>
              <w:bottom w:val="single" w:sz="4" w:space="0" w:color="auto"/>
              <w:right w:val="single" w:sz="4" w:space="0" w:color="auto"/>
            </w:tcBorders>
            <w:vAlign w:val="center"/>
            <w:hideMark/>
          </w:tcPr>
          <w:p w14:paraId="6C72F0F4" w14:textId="77777777" w:rsidR="00E46FEF" w:rsidRPr="002C705C" w:rsidRDefault="00E46FEF" w:rsidP="00E81D98">
            <w:pPr>
              <w:spacing w:after="0" w:line="300" w:lineRule="auto"/>
              <w:jc w:val="left"/>
              <w:rPr>
                <w:rFonts w:ascii="Arial" w:hAnsi="Arial" w:cs="Arial"/>
                <w:color w:val="000000"/>
                <w:sz w:val="20"/>
                <w:lang w:eastAsia="en-US"/>
              </w:rPr>
            </w:pPr>
            <w:r w:rsidRPr="002C705C">
              <w:rPr>
                <w:rFonts w:ascii="Arial" w:hAnsi="Arial" w:cs="Arial"/>
                <w:color w:val="000000"/>
                <w:sz w:val="20"/>
                <w:lang w:eastAsia="en-US"/>
              </w:rPr>
              <w:t>R$ 300.000.000,00 (trezentos milhões de reais) a R$ 230.000.000,00 (duzentos e trinta milhões de reais).</w:t>
            </w:r>
          </w:p>
        </w:tc>
        <w:tc>
          <w:tcPr>
            <w:tcW w:w="788" w:type="pct"/>
            <w:tcBorders>
              <w:top w:val="single" w:sz="4" w:space="0" w:color="auto"/>
              <w:left w:val="single" w:sz="4" w:space="0" w:color="auto"/>
              <w:bottom w:val="single" w:sz="4" w:space="0" w:color="auto"/>
              <w:right w:val="single" w:sz="4" w:space="0" w:color="auto"/>
            </w:tcBorders>
            <w:vAlign w:val="center"/>
            <w:hideMark/>
          </w:tcPr>
          <w:p w14:paraId="1092AFC3" w14:textId="77777777" w:rsidR="00E46FEF" w:rsidRPr="002C705C" w:rsidRDefault="00E46FEF" w:rsidP="00E81D98">
            <w:pPr>
              <w:spacing w:after="0" w:line="300" w:lineRule="auto"/>
              <w:jc w:val="center"/>
              <w:rPr>
                <w:rFonts w:ascii="Arial" w:hAnsi="Arial" w:cs="Arial"/>
                <w:color w:val="000000"/>
                <w:sz w:val="20"/>
                <w:lang w:eastAsia="en-US"/>
              </w:rPr>
            </w:pPr>
            <w:r w:rsidRPr="002C705C">
              <w:rPr>
                <w:rFonts w:ascii="Arial" w:hAnsi="Arial" w:cs="Arial"/>
                <w:color w:val="000000"/>
                <w:sz w:val="20"/>
                <w:lang w:eastAsia="en-US"/>
              </w:rPr>
              <w:t>10%</w:t>
            </w:r>
          </w:p>
        </w:tc>
        <w:tc>
          <w:tcPr>
            <w:tcW w:w="704" w:type="pct"/>
            <w:tcBorders>
              <w:top w:val="single" w:sz="4" w:space="0" w:color="auto"/>
              <w:left w:val="single" w:sz="4" w:space="0" w:color="auto"/>
              <w:bottom w:val="single" w:sz="4" w:space="0" w:color="auto"/>
              <w:right w:val="single" w:sz="4" w:space="0" w:color="auto"/>
            </w:tcBorders>
            <w:vAlign w:val="center"/>
          </w:tcPr>
          <w:p w14:paraId="666D8DB3" w14:textId="77777777" w:rsidR="00E46FEF" w:rsidRPr="002C705C" w:rsidRDefault="00E46FEF" w:rsidP="00E81D98">
            <w:pPr>
              <w:spacing w:after="0" w:line="300" w:lineRule="auto"/>
              <w:jc w:val="center"/>
              <w:rPr>
                <w:rFonts w:ascii="Arial" w:hAnsi="Arial" w:cs="Arial"/>
                <w:color w:val="000000"/>
                <w:sz w:val="20"/>
                <w:lang w:eastAsia="en-US"/>
              </w:rPr>
            </w:pPr>
            <w:r w:rsidRPr="002C705C">
              <w:rPr>
                <w:rFonts w:ascii="Arial" w:hAnsi="Arial" w:cs="Arial"/>
                <w:color w:val="000000"/>
                <w:sz w:val="20"/>
                <w:lang w:eastAsia="en-US"/>
              </w:rPr>
              <w:t>90%</w:t>
            </w:r>
          </w:p>
        </w:tc>
      </w:tr>
      <w:tr w:rsidR="00E46FEF" w:rsidRPr="002C705C" w14:paraId="00FA7D09" w14:textId="77777777" w:rsidTr="00A67761">
        <w:trPr>
          <w:trHeight w:val="293"/>
          <w:tblHeader/>
        </w:trPr>
        <w:tc>
          <w:tcPr>
            <w:tcW w:w="3508" w:type="pct"/>
            <w:tcBorders>
              <w:top w:val="single" w:sz="4" w:space="0" w:color="auto"/>
              <w:left w:val="single" w:sz="4" w:space="0" w:color="auto"/>
              <w:bottom w:val="single" w:sz="4" w:space="0" w:color="auto"/>
              <w:right w:val="single" w:sz="4" w:space="0" w:color="auto"/>
            </w:tcBorders>
            <w:vAlign w:val="center"/>
            <w:hideMark/>
          </w:tcPr>
          <w:p w14:paraId="600ABB7A" w14:textId="77777777" w:rsidR="00E46FEF" w:rsidRPr="002C705C" w:rsidRDefault="00E46FEF" w:rsidP="00E81D98">
            <w:pPr>
              <w:spacing w:after="0" w:line="300" w:lineRule="auto"/>
              <w:jc w:val="left"/>
              <w:rPr>
                <w:rFonts w:ascii="Arial" w:hAnsi="Arial" w:cs="Arial"/>
                <w:color w:val="000000"/>
                <w:sz w:val="20"/>
                <w:lang w:eastAsia="en-US"/>
              </w:rPr>
            </w:pPr>
            <w:r w:rsidRPr="002C705C">
              <w:rPr>
                <w:rFonts w:ascii="Arial" w:hAnsi="Arial" w:cs="Arial"/>
                <w:color w:val="000000"/>
                <w:sz w:val="20"/>
                <w:lang w:eastAsia="en-US"/>
              </w:rPr>
              <w:t>R$ 229.999.999,99 (duzentos e vinte e nove milhões, novecentos e noventa e nove mil, novecentos e noventa e nove reais e noventa e nove centavos) a R$ 200.000.000,00 (duzentos milhões de reais).</w:t>
            </w:r>
          </w:p>
        </w:tc>
        <w:tc>
          <w:tcPr>
            <w:tcW w:w="788" w:type="pct"/>
            <w:tcBorders>
              <w:top w:val="single" w:sz="4" w:space="0" w:color="auto"/>
              <w:left w:val="single" w:sz="4" w:space="0" w:color="auto"/>
              <w:bottom w:val="single" w:sz="4" w:space="0" w:color="auto"/>
              <w:right w:val="single" w:sz="4" w:space="0" w:color="auto"/>
            </w:tcBorders>
            <w:vAlign w:val="center"/>
            <w:hideMark/>
          </w:tcPr>
          <w:p w14:paraId="16C7271E" w14:textId="77777777" w:rsidR="00E46FEF" w:rsidRPr="002C705C" w:rsidRDefault="00E46FEF" w:rsidP="00E81D98">
            <w:pPr>
              <w:spacing w:after="0" w:line="300" w:lineRule="auto"/>
              <w:jc w:val="center"/>
              <w:rPr>
                <w:rFonts w:ascii="Arial" w:hAnsi="Arial" w:cs="Arial"/>
                <w:color w:val="000000"/>
                <w:sz w:val="20"/>
                <w:lang w:eastAsia="en-US"/>
              </w:rPr>
            </w:pPr>
            <w:r w:rsidRPr="002C705C">
              <w:rPr>
                <w:rFonts w:ascii="Arial" w:hAnsi="Arial" w:cs="Arial"/>
                <w:color w:val="000000"/>
                <w:sz w:val="20"/>
                <w:lang w:eastAsia="en-US"/>
              </w:rPr>
              <w:t>20%</w:t>
            </w:r>
          </w:p>
        </w:tc>
        <w:tc>
          <w:tcPr>
            <w:tcW w:w="704" w:type="pct"/>
            <w:tcBorders>
              <w:top w:val="single" w:sz="4" w:space="0" w:color="auto"/>
              <w:left w:val="single" w:sz="4" w:space="0" w:color="auto"/>
              <w:bottom w:val="single" w:sz="4" w:space="0" w:color="auto"/>
              <w:right w:val="single" w:sz="4" w:space="0" w:color="auto"/>
            </w:tcBorders>
            <w:vAlign w:val="center"/>
          </w:tcPr>
          <w:p w14:paraId="71345DAC" w14:textId="77777777" w:rsidR="00E46FEF" w:rsidRPr="002C705C" w:rsidRDefault="00E46FEF" w:rsidP="00E81D98">
            <w:pPr>
              <w:spacing w:after="0" w:line="300" w:lineRule="auto"/>
              <w:jc w:val="center"/>
              <w:rPr>
                <w:rFonts w:ascii="Arial" w:hAnsi="Arial" w:cs="Arial"/>
                <w:color w:val="000000"/>
                <w:sz w:val="20"/>
                <w:lang w:eastAsia="en-US"/>
              </w:rPr>
            </w:pPr>
            <w:r w:rsidRPr="002C705C">
              <w:rPr>
                <w:rFonts w:ascii="Arial" w:hAnsi="Arial" w:cs="Arial"/>
                <w:color w:val="000000"/>
                <w:sz w:val="20"/>
                <w:lang w:eastAsia="en-US"/>
              </w:rPr>
              <w:t>80%</w:t>
            </w:r>
          </w:p>
        </w:tc>
      </w:tr>
      <w:tr w:rsidR="00E46FEF" w:rsidRPr="002C705C" w14:paraId="2093CF2D" w14:textId="77777777" w:rsidTr="00A67761">
        <w:trPr>
          <w:trHeight w:val="293"/>
          <w:tblHeader/>
        </w:trPr>
        <w:tc>
          <w:tcPr>
            <w:tcW w:w="3508" w:type="pct"/>
            <w:tcBorders>
              <w:top w:val="single" w:sz="4" w:space="0" w:color="auto"/>
              <w:left w:val="single" w:sz="4" w:space="0" w:color="auto"/>
              <w:bottom w:val="single" w:sz="4" w:space="0" w:color="auto"/>
              <w:right w:val="single" w:sz="4" w:space="0" w:color="auto"/>
            </w:tcBorders>
            <w:vAlign w:val="center"/>
            <w:hideMark/>
          </w:tcPr>
          <w:p w14:paraId="249B64F7" w14:textId="77777777" w:rsidR="00E46FEF" w:rsidRPr="002C705C" w:rsidRDefault="00E46FEF" w:rsidP="00E81D98">
            <w:pPr>
              <w:spacing w:after="0" w:line="300" w:lineRule="auto"/>
              <w:jc w:val="left"/>
              <w:rPr>
                <w:rFonts w:ascii="Arial" w:hAnsi="Arial" w:cs="Arial"/>
                <w:color w:val="000000"/>
                <w:sz w:val="20"/>
                <w:lang w:eastAsia="en-US"/>
              </w:rPr>
            </w:pPr>
            <w:r w:rsidRPr="002C705C">
              <w:rPr>
                <w:rFonts w:ascii="Arial" w:hAnsi="Arial" w:cs="Arial"/>
                <w:color w:val="000000"/>
                <w:sz w:val="20"/>
                <w:lang w:eastAsia="en-US"/>
              </w:rPr>
              <w:t xml:space="preserve">R$ 199.999.999,99 (cento e noventa e nove milhões, novecentos e noventa e nove mil, novecentos e noventa e nove reais e noventa e nove centavos) até a quitação de 98% do </w:t>
            </w:r>
            <w:r w:rsidR="00A361C8" w:rsidRPr="002C705C">
              <w:rPr>
                <w:rFonts w:ascii="Arial" w:hAnsi="Arial" w:cs="Arial"/>
                <w:color w:val="000000"/>
                <w:sz w:val="20"/>
                <w:lang w:eastAsia="en-US"/>
              </w:rPr>
              <w:t xml:space="preserve">Valor Nominal Unitário </w:t>
            </w:r>
            <w:r w:rsidR="00A361C8">
              <w:rPr>
                <w:rFonts w:ascii="Arial" w:hAnsi="Arial" w:cs="Arial"/>
                <w:color w:val="000000"/>
                <w:sz w:val="20"/>
                <w:lang w:eastAsia="en-US"/>
              </w:rPr>
              <w:t xml:space="preserve">ou do </w:t>
            </w:r>
            <w:r w:rsidR="001A79B2" w:rsidRPr="002C705C">
              <w:rPr>
                <w:rFonts w:ascii="Arial" w:hAnsi="Arial" w:cs="Arial"/>
                <w:color w:val="000000"/>
                <w:sz w:val="20"/>
                <w:lang w:eastAsia="en-US"/>
              </w:rPr>
              <w:t xml:space="preserve">saldo do </w:t>
            </w:r>
            <w:r w:rsidRPr="002C705C">
              <w:rPr>
                <w:rFonts w:ascii="Arial" w:hAnsi="Arial" w:cs="Arial"/>
                <w:color w:val="000000"/>
                <w:sz w:val="20"/>
                <w:lang w:eastAsia="en-US"/>
              </w:rPr>
              <w:t>Valor Nominal Unitário</w:t>
            </w:r>
            <w:r w:rsidR="001A79B2" w:rsidRPr="002C705C">
              <w:rPr>
                <w:rFonts w:ascii="Arial" w:hAnsi="Arial" w:cs="Arial"/>
                <w:color w:val="000000"/>
                <w:sz w:val="20"/>
                <w:lang w:eastAsia="en-US"/>
              </w:rPr>
              <w:t xml:space="preserve"> das Debêntures</w:t>
            </w:r>
            <w:r w:rsidR="00A361C8">
              <w:rPr>
                <w:rFonts w:ascii="Arial" w:hAnsi="Arial" w:cs="Arial"/>
                <w:color w:val="000000"/>
                <w:sz w:val="20"/>
                <w:lang w:eastAsia="en-US"/>
              </w:rPr>
              <w:t>, conforme o caso</w:t>
            </w:r>
            <w:r w:rsidRPr="002C705C">
              <w:rPr>
                <w:rFonts w:ascii="Arial" w:hAnsi="Arial" w:cs="Arial"/>
                <w:color w:val="000000"/>
                <w:sz w:val="20"/>
                <w:lang w:eastAsia="en-US"/>
              </w:rPr>
              <w:t>.</w:t>
            </w:r>
          </w:p>
        </w:tc>
        <w:tc>
          <w:tcPr>
            <w:tcW w:w="788" w:type="pct"/>
            <w:tcBorders>
              <w:top w:val="single" w:sz="4" w:space="0" w:color="auto"/>
              <w:left w:val="single" w:sz="4" w:space="0" w:color="auto"/>
              <w:bottom w:val="single" w:sz="4" w:space="0" w:color="auto"/>
              <w:right w:val="single" w:sz="4" w:space="0" w:color="auto"/>
            </w:tcBorders>
            <w:vAlign w:val="center"/>
            <w:hideMark/>
          </w:tcPr>
          <w:p w14:paraId="787D0F07" w14:textId="77777777" w:rsidR="00E46FEF" w:rsidRPr="002C705C" w:rsidRDefault="00E46FEF" w:rsidP="00E81D98">
            <w:pPr>
              <w:spacing w:after="0" w:line="300" w:lineRule="auto"/>
              <w:jc w:val="center"/>
              <w:rPr>
                <w:rFonts w:ascii="Arial" w:hAnsi="Arial" w:cs="Arial"/>
                <w:color w:val="000000"/>
                <w:sz w:val="20"/>
                <w:lang w:eastAsia="en-US"/>
              </w:rPr>
            </w:pPr>
            <w:r w:rsidRPr="002C705C">
              <w:rPr>
                <w:rFonts w:ascii="Arial" w:hAnsi="Arial" w:cs="Arial"/>
                <w:color w:val="000000"/>
                <w:sz w:val="20"/>
                <w:lang w:eastAsia="en-US"/>
              </w:rPr>
              <w:t>30%</w:t>
            </w:r>
          </w:p>
        </w:tc>
        <w:tc>
          <w:tcPr>
            <w:tcW w:w="704" w:type="pct"/>
            <w:tcBorders>
              <w:top w:val="single" w:sz="4" w:space="0" w:color="auto"/>
              <w:left w:val="single" w:sz="4" w:space="0" w:color="auto"/>
              <w:bottom w:val="single" w:sz="4" w:space="0" w:color="auto"/>
              <w:right w:val="single" w:sz="4" w:space="0" w:color="auto"/>
            </w:tcBorders>
            <w:vAlign w:val="center"/>
          </w:tcPr>
          <w:p w14:paraId="70B666D4" w14:textId="77777777" w:rsidR="00E46FEF" w:rsidRPr="002C705C" w:rsidRDefault="00E46FEF" w:rsidP="00E81D98">
            <w:pPr>
              <w:spacing w:after="0" w:line="300" w:lineRule="auto"/>
              <w:jc w:val="center"/>
              <w:rPr>
                <w:rFonts w:ascii="Arial" w:hAnsi="Arial" w:cs="Arial"/>
                <w:color w:val="000000"/>
                <w:sz w:val="20"/>
                <w:lang w:eastAsia="en-US"/>
              </w:rPr>
            </w:pPr>
            <w:r w:rsidRPr="002C705C">
              <w:rPr>
                <w:rFonts w:ascii="Arial" w:hAnsi="Arial" w:cs="Arial"/>
                <w:color w:val="000000"/>
                <w:sz w:val="20"/>
                <w:lang w:eastAsia="en-US"/>
              </w:rPr>
              <w:t>70%</w:t>
            </w:r>
          </w:p>
        </w:tc>
      </w:tr>
    </w:tbl>
    <w:p w14:paraId="617FA413" w14:textId="4E871472" w:rsidR="00E46FEF" w:rsidRPr="002C705C" w:rsidRDefault="00E46FEF" w:rsidP="00B8695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Na hipótese em que a Emissora ou qualquer de suas Afiliadas recebam, por equívoco, quaisquer dos recursos oriundos de vendas que deveriam ter sido destinados </w:t>
      </w:r>
      <w:r w:rsidR="00AA0F73">
        <w:rPr>
          <w:rFonts w:ascii="Arial" w:hAnsi="Arial" w:cs="Arial"/>
          <w:sz w:val="20"/>
        </w:rPr>
        <w:t xml:space="preserve">aos </w:t>
      </w:r>
      <w:r w:rsidRPr="002C705C">
        <w:rPr>
          <w:rFonts w:ascii="Arial" w:hAnsi="Arial" w:cs="Arial"/>
          <w:sz w:val="20"/>
        </w:rPr>
        <w:t>Debenturista</w:t>
      </w:r>
      <w:r w:rsidR="00AA0F73">
        <w:rPr>
          <w:rFonts w:ascii="Arial" w:hAnsi="Arial" w:cs="Arial"/>
          <w:sz w:val="20"/>
        </w:rPr>
        <w:t>s</w:t>
      </w:r>
      <w:r w:rsidRPr="002C705C">
        <w:rPr>
          <w:rFonts w:ascii="Arial" w:hAnsi="Arial" w:cs="Arial"/>
          <w:sz w:val="20"/>
        </w:rPr>
        <w:t>, conforme a Cláusula 6.</w:t>
      </w:r>
      <w:r w:rsidR="00DB194D" w:rsidRPr="002C705C">
        <w:rPr>
          <w:rFonts w:ascii="Arial" w:hAnsi="Arial" w:cs="Arial"/>
          <w:sz w:val="20"/>
        </w:rPr>
        <w:t>25</w:t>
      </w:r>
      <w:r w:rsidRPr="002C705C">
        <w:rPr>
          <w:rFonts w:ascii="Arial" w:hAnsi="Arial" w:cs="Arial"/>
          <w:sz w:val="20"/>
        </w:rPr>
        <w:t>.</w:t>
      </w:r>
      <w:r w:rsidR="00DB194D" w:rsidRPr="002C705C">
        <w:rPr>
          <w:rFonts w:ascii="Arial" w:hAnsi="Arial" w:cs="Arial"/>
          <w:sz w:val="20"/>
        </w:rPr>
        <w:t>1</w:t>
      </w:r>
      <w:r w:rsidRPr="002C705C">
        <w:rPr>
          <w:rFonts w:ascii="Arial" w:hAnsi="Arial" w:cs="Arial"/>
          <w:sz w:val="20"/>
        </w:rPr>
        <w:t>., a Emissora (e/ou a Afiliada, conforme o caso), deverá transferir esses recursos para a Conta Vinculada da Companhia em até 2 (dois) Dias Úteis contados de seu recebimento.</w:t>
      </w:r>
    </w:p>
    <w:p w14:paraId="78C6459D" w14:textId="77777777" w:rsidR="00E46FEF" w:rsidRDefault="00E46FEF" w:rsidP="00B8695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Para os fins desta Cláusula 6.2</w:t>
      </w:r>
      <w:r w:rsidR="00DB194D" w:rsidRPr="002C705C">
        <w:rPr>
          <w:rFonts w:ascii="Arial" w:hAnsi="Arial" w:cs="Arial"/>
          <w:sz w:val="20"/>
        </w:rPr>
        <w:t>5</w:t>
      </w:r>
      <w:r w:rsidRPr="002C705C">
        <w:rPr>
          <w:rFonts w:ascii="Arial" w:hAnsi="Arial" w:cs="Arial"/>
          <w:sz w:val="20"/>
        </w:rPr>
        <w:t xml:space="preserve">. e seguintes, </w:t>
      </w:r>
      <w:bookmarkStart w:id="62" w:name="_Hlk511054897"/>
      <w:r w:rsidRPr="002C705C">
        <w:rPr>
          <w:rFonts w:ascii="Arial" w:hAnsi="Arial" w:cs="Arial"/>
          <w:sz w:val="20"/>
        </w:rPr>
        <w:t>se a solicitação mencionada no item (i) da Cláusula 6.2</w:t>
      </w:r>
      <w:r w:rsidR="00DB194D" w:rsidRPr="002C705C">
        <w:rPr>
          <w:rFonts w:ascii="Arial" w:hAnsi="Arial" w:cs="Arial"/>
          <w:sz w:val="20"/>
        </w:rPr>
        <w:t>5</w:t>
      </w:r>
      <w:r w:rsidRPr="002C705C">
        <w:rPr>
          <w:rFonts w:ascii="Arial" w:hAnsi="Arial" w:cs="Arial"/>
          <w:sz w:val="20"/>
        </w:rPr>
        <w:t xml:space="preserve">.1. tiver sido recebida pelo Banco Depositário até às 13:00h (inclusive) de um determinado Dia Útil, o Banco Depositário fará a respectiva transferência no mesmo Dia Útil em que receber a solicitação. Entretanto, se a solicitação tiver sido recebida pelo Banco Depositário após às 13:00h de </w:t>
      </w:r>
      <w:r w:rsidRPr="002C705C">
        <w:rPr>
          <w:rFonts w:ascii="Arial" w:hAnsi="Arial" w:cs="Arial"/>
          <w:sz w:val="20"/>
        </w:rPr>
        <w:lastRenderedPageBreak/>
        <w:t>um determinado Dia Útil, o Banco Depositário fará a respectiva transferência no Dia Útil subsequente</w:t>
      </w:r>
      <w:bookmarkEnd w:id="62"/>
      <w:r w:rsidRPr="002C705C">
        <w:rPr>
          <w:rFonts w:ascii="Arial" w:hAnsi="Arial" w:cs="Arial"/>
          <w:sz w:val="20"/>
        </w:rPr>
        <w:t>.</w:t>
      </w:r>
      <w:r w:rsidR="00CB4241">
        <w:rPr>
          <w:rFonts w:ascii="Arial" w:hAnsi="Arial" w:cs="Arial"/>
          <w:sz w:val="20"/>
        </w:rPr>
        <w:t xml:space="preserve"> O</w:t>
      </w:r>
      <w:r w:rsidR="0081425C">
        <w:rPr>
          <w:rFonts w:ascii="Arial" w:hAnsi="Arial" w:cs="Arial"/>
          <w:sz w:val="20"/>
        </w:rPr>
        <w:t>s</w:t>
      </w:r>
      <w:r w:rsidR="00CB4241">
        <w:rPr>
          <w:rFonts w:ascii="Arial" w:hAnsi="Arial" w:cs="Arial"/>
          <w:sz w:val="20"/>
        </w:rPr>
        <w:t xml:space="preserve"> recurso</w:t>
      </w:r>
      <w:r w:rsidR="0081425C">
        <w:rPr>
          <w:rFonts w:ascii="Arial" w:hAnsi="Arial" w:cs="Arial"/>
          <w:sz w:val="20"/>
        </w:rPr>
        <w:t>s mencionados no item (ii) da Cláusula 6.25.1. serão mantidos nas respectivas Contas Vinculadas para os fins dispostos na Cláusula 6.25.6.</w:t>
      </w:r>
    </w:p>
    <w:p w14:paraId="69699AA2" w14:textId="3F6CB1B2" w:rsidR="00E46FEF" w:rsidRPr="000C331C" w:rsidRDefault="00E46FEF" w:rsidP="00B8695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 Pagamento Antecipado Mandatório deverá abranger, proporcionalmente, todas as Debêntures, e deverá obedecer ao limite de amortização </w:t>
      </w:r>
      <w:r w:rsidR="00B86952" w:rsidRPr="002C705C">
        <w:rPr>
          <w:rFonts w:ascii="Arial" w:hAnsi="Arial" w:cs="Arial"/>
          <w:sz w:val="20"/>
        </w:rPr>
        <w:t xml:space="preserve">de </w:t>
      </w:r>
      <w:r w:rsidRPr="002C705C">
        <w:rPr>
          <w:rFonts w:ascii="Arial" w:hAnsi="Arial" w:cs="Arial"/>
          <w:sz w:val="20"/>
        </w:rPr>
        <w:t xml:space="preserve">98% (noventa e oito por cento) do </w:t>
      </w:r>
      <w:r w:rsidR="00A361C8" w:rsidRPr="002C705C">
        <w:rPr>
          <w:rFonts w:ascii="Arial" w:hAnsi="Arial" w:cs="Arial"/>
          <w:color w:val="000000"/>
          <w:sz w:val="20"/>
          <w:lang w:eastAsia="en-US"/>
        </w:rPr>
        <w:t>Valor Nominal Unitário</w:t>
      </w:r>
      <w:r w:rsidR="00A361C8" w:rsidRPr="002C705C">
        <w:rPr>
          <w:rFonts w:ascii="Arial" w:hAnsi="Arial" w:cs="Arial"/>
          <w:sz w:val="20"/>
        </w:rPr>
        <w:t xml:space="preserve"> </w:t>
      </w:r>
      <w:r w:rsidR="00A361C8">
        <w:rPr>
          <w:rFonts w:ascii="Arial" w:hAnsi="Arial" w:cs="Arial"/>
          <w:sz w:val="20"/>
        </w:rPr>
        <w:t xml:space="preserve">ou do </w:t>
      </w:r>
      <w:r w:rsidR="001A79B2" w:rsidRPr="002C705C">
        <w:rPr>
          <w:rFonts w:ascii="Arial" w:hAnsi="Arial" w:cs="Arial"/>
          <w:sz w:val="20"/>
        </w:rPr>
        <w:t xml:space="preserve">saldo do </w:t>
      </w:r>
      <w:r w:rsidR="00673C88" w:rsidRPr="002C705C">
        <w:rPr>
          <w:rFonts w:ascii="Arial" w:hAnsi="Arial" w:cs="Arial"/>
          <w:sz w:val="20"/>
        </w:rPr>
        <w:t>Valor Nominal Unitário</w:t>
      </w:r>
      <w:r w:rsidR="001A79B2" w:rsidRPr="002C705C">
        <w:rPr>
          <w:rFonts w:ascii="Arial" w:hAnsi="Arial" w:cs="Arial"/>
          <w:sz w:val="20"/>
        </w:rPr>
        <w:t xml:space="preserve"> das Debêntures</w:t>
      </w:r>
      <w:r w:rsidR="00A361C8">
        <w:rPr>
          <w:rFonts w:ascii="Arial" w:hAnsi="Arial" w:cs="Arial"/>
          <w:sz w:val="20"/>
        </w:rPr>
        <w:t xml:space="preserve">, conforme o caso, </w:t>
      </w:r>
      <w:r w:rsidR="00482032">
        <w:rPr>
          <w:rFonts w:ascii="Arial" w:hAnsi="Arial" w:cs="Arial"/>
          <w:sz w:val="20"/>
        </w:rPr>
        <w:t>a</w:t>
      </w:r>
      <w:r w:rsidR="00A361C8">
        <w:rPr>
          <w:rFonts w:ascii="Arial" w:hAnsi="Arial" w:cs="Arial"/>
          <w:sz w:val="20"/>
        </w:rPr>
        <w:t xml:space="preserve">crescido da </w:t>
      </w:r>
      <w:r w:rsidR="00482032">
        <w:rPr>
          <w:rFonts w:ascii="Arial" w:hAnsi="Arial" w:cs="Arial"/>
          <w:sz w:val="20"/>
        </w:rPr>
        <w:t>Remuneração</w:t>
      </w:r>
      <w:r w:rsidR="00B86F89">
        <w:rPr>
          <w:rFonts w:ascii="Arial" w:hAnsi="Arial" w:cs="Arial"/>
          <w:sz w:val="20"/>
        </w:rPr>
        <w:t xml:space="preserve">, </w:t>
      </w:r>
      <w:r w:rsidR="00A361C8">
        <w:rPr>
          <w:rFonts w:ascii="Arial" w:hAnsi="Arial" w:cs="Arial"/>
          <w:sz w:val="20"/>
        </w:rPr>
        <w:t>por meio de amortização extraordinária</w:t>
      </w:r>
      <w:r w:rsidR="00B86F89">
        <w:rPr>
          <w:rFonts w:ascii="Arial" w:hAnsi="Arial" w:cs="Arial"/>
          <w:sz w:val="20"/>
        </w:rPr>
        <w:t xml:space="preserve"> das Debêntures</w:t>
      </w:r>
      <w:r w:rsidR="00FD2C9C" w:rsidRPr="000C331C">
        <w:rPr>
          <w:rFonts w:ascii="Arial" w:hAnsi="Arial" w:cs="Arial"/>
          <w:sz w:val="20"/>
        </w:rPr>
        <w:t xml:space="preserve">, observado o </w:t>
      </w:r>
      <w:r w:rsidR="000C331C" w:rsidRPr="000C331C">
        <w:rPr>
          <w:rFonts w:ascii="Arial" w:hAnsi="Arial" w:cs="Arial"/>
          <w:sz w:val="20"/>
        </w:rPr>
        <w:t xml:space="preserve">procedimento </w:t>
      </w:r>
      <w:r w:rsidR="00FD2C9C" w:rsidRPr="000C331C">
        <w:rPr>
          <w:rFonts w:ascii="Arial" w:hAnsi="Arial" w:cs="Arial"/>
          <w:sz w:val="20"/>
        </w:rPr>
        <w:t>disposto na Cláusula 6.22.3</w:t>
      </w:r>
      <w:r w:rsidRPr="000C331C">
        <w:rPr>
          <w:rFonts w:ascii="Arial" w:hAnsi="Arial" w:cs="Arial"/>
          <w:sz w:val="20"/>
        </w:rPr>
        <w:t>.</w:t>
      </w:r>
      <w:bookmarkEnd w:id="61"/>
    </w:p>
    <w:p w14:paraId="135E29C6" w14:textId="77777777" w:rsidR="00E46FEF" w:rsidRDefault="00E46FEF" w:rsidP="00B8695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Fica acordado que, para fins de desoneração da Unidade objeto da venda, o Agente Fiduciário deverá atuar na qualidade de interveniente quitante no respectivo Contrato Imobiliário, condicionado ao pagamento dos Direitos Creditórios exclusivamente nas Contas Vinculadas, conforme aplicável.</w:t>
      </w:r>
    </w:p>
    <w:bookmarkEnd w:id="60"/>
    <w:p w14:paraId="1E753A25" w14:textId="19D38A0C" w:rsidR="00E46FEF" w:rsidRPr="002C705C" w:rsidRDefault="00E46FEF" w:rsidP="00B8695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O Pagamento Antecipado Mandatório será realizado, sempre em uma Data de Pagamento, com os recursos oriundos de vendas existentes na Conta Vinculada da Companhia, na referida data. Os recursos mantidos nas Contas Vinculadas serão empregados na seguinte ordem: (i) pagamento da Remuneração</w:t>
      </w:r>
      <w:r w:rsidR="00AA0F73">
        <w:rPr>
          <w:rFonts w:ascii="Arial" w:hAnsi="Arial" w:cs="Arial"/>
          <w:sz w:val="20"/>
        </w:rPr>
        <w:t xml:space="preserve">, calculada </w:t>
      </w:r>
      <w:r w:rsidR="00AA0F73" w:rsidRPr="002C705C">
        <w:rPr>
          <w:rFonts w:ascii="Arial" w:hAnsi="Arial" w:cs="Arial"/>
          <w:i/>
          <w:sz w:val="20"/>
        </w:rPr>
        <w:t>pro rata temporis</w:t>
      </w:r>
      <w:r w:rsidR="00AA0F73" w:rsidRPr="002C705C">
        <w:rPr>
          <w:rFonts w:ascii="Arial" w:hAnsi="Arial" w:cs="Arial"/>
          <w:sz w:val="20"/>
        </w:rPr>
        <w:t>¸ desde a Data de Integralização ou a Data de Pagamento de Remuneração imediatamente anterior, o que ocorrer por último, até a data do efetivo pagamento</w:t>
      </w:r>
      <w:r w:rsidRPr="002C705C">
        <w:rPr>
          <w:rFonts w:ascii="Arial" w:hAnsi="Arial" w:cs="Arial"/>
          <w:sz w:val="20"/>
        </w:rPr>
        <w:t>; e (ii) Pagamento Antecipado Mandatório ou o r</w:t>
      </w:r>
      <w:r w:rsidRPr="00AC5431">
        <w:rPr>
          <w:rFonts w:ascii="Arial" w:hAnsi="Arial" w:cs="Arial"/>
          <w:sz w:val="20"/>
        </w:rPr>
        <w:t>esgate antecipado das Debêntures</w:t>
      </w:r>
      <w:r w:rsidRPr="002C705C">
        <w:rPr>
          <w:rFonts w:ascii="Arial" w:hAnsi="Arial" w:cs="Arial"/>
          <w:sz w:val="20"/>
        </w:rPr>
        <w:t>, conforme aplicável</w:t>
      </w:r>
      <w:r w:rsidR="00AA0F73">
        <w:rPr>
          <w:rFonts w:ascii="Arial" w:hAnsi="Arial" w:cs="Arial"/>
          <w:sz w:val="20"/>
        </w:rPr>
        <w:t>.</w:t>
      </w:r>
    </w:p>
    <w:p w14:paraId="12444D2D" w14:textId="057B4FA1" w:rsidR="006C7BE5" w:rsidRDefault="006C7BE5" w:rsidP="00B8695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Exclusivamente na hipótese da </w:t>
      </w:r>
      <w:r w:rsidR="00B86952" w:rsidRPr="002C705C">
        <w:rPr>
          <w:rFonts w:ascii="Arial" w:hAnsi="Arial" w:cs="Arial"/>
          <w:sz w:val="20"/>
        </w:rPr>
        <w:t xml:space="preserve">Pagamento Antecipado Mandatório </w:t>
      </w:r>
      <w:r w:rsidRPr="002C705C">
        <w:rPr>
          <w:rFonts w:ascii="Arial" w:hAnsi="Arial" w:cs="Arial"/>
          <w:sz w:val="20"/>
        </w:rPr>
        <w:t>descrita nesta Cláusula 6.2</w:t>
      </w:r>
      <w:r w:rsidR="00673C88" w:rsidRPr="002C705C">
        <w:rPr>
          <w:rFonts w:ascii="Arial" w:hAnsi="Arial" w:cs="Arial"/>
          <w:sz w:val="20"/>
        </w:rPr>
        <w:t>5</w:t>
      </w:r>
      <w:r w:rsidRPr="002C705C">
        <w:rPr>
          <w:rFonts w:ascii="Arial" w:hAnsi="Arial" w:cs="Arial"/>
          <w:sz w:val="20"/>
        </w:rPr>
        <w:t>. e seguintes, o Prêmio de Pagamento Antecipado não será aplicável.</w:t>
      </w:r>
    </w:p>
    <w:p w14:paraId="66AA914D" w14:textId="22EDF846" w:rsidR="00AC439D" w:rsidRPr="002C705C" w:rsidRDefault="00AC439D" w:rsidP="00B86952">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Pr>
          <w:rFonts w:ascii="Arial" w:hAnsi="Arial" w:cs="Arial"/>
          <w:sz w:val="20"/>
        </w:rPr>
        <w:t xml:space="preserve">Fica desde já estabelecido que os valores eventualmente pagos pela Emissora à título de Pagamento Antecipado Mandatório, serão descontados da(s) parcela(s) de Amortização Programada imediatamente subsequente(s), conforme aplicável, nos termos do </w:t>
      </w:r>
      <w:r w:rsidRPr="002C705C">
        <w:rPr>
          <w:rFonts w:ascii="Arial" w:hAnsi="Arial" w:cs="Arial"/>
          <w:color w:val="000000"/>
          <w:sz w:val="20"/>
        </w:rPr>
        <w:t>Cronograma de Pagamentos</w:t>
      </w:r>
      <w:r>
        <w:rPr>
          <w:rFonts w:ascii="Arial" w:hAnsi="Arial" w:cs="Arial"/>
          <w:color w:val="000000"/>
          <w:sz w:val="20"/>
        </w:rPr>
        <w:t>.</w:t>
      </w:r>
    </w:p>
    <w:p w14:paraId="61515F82" w14:textId="77777777" w:rsidR="000F040C" w:rsidRPr="002C705C" w:rsidRDefault="000F040C"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63" w:name="_Ref324932809"/>
      <w:bookmarkStart w:id="64" w:name="_Ref534176584"/>
      <w:bookmarkEnd w:id="45"/>
      <w:bookmarkEnd w:id="48"/>
      <w:bookmarkEnd w:id="49"/>
      <w:bookmarkEnd w:id="50"/>
      <w:bookmarkEnd w:id="51"/>
      <w:bookmarkEnd w:id="52"/>
      <w:bookmarkEnd w:id="53"/>
      <w:bookmarkEnd w:id="54"/>
      <w:bookmarkEnd w:id="55"/>
      <w:bookmarkEnd w:id="56"/>
      <w:r w:rsidRPr="002C705C">
        <w:rPr>
          <w:rFonts w:ascii="Arial" w:hAnsi="Arial" w:cs="Arial"/>
          <w:iCs/>
          <w:sz w:val="20"/>
          <w:u w:val="single"/>
        </w:rPr>
        <w:t xml:space="preserve">Forma e </w:t>
      </w:r>
      <w:r w:rsidR="00AC5A5C" w:rsidRPr="002C705C">
        <w:rPr>
          <w:rFonts w:ascii="Arial" w:hAnsi="Arial" w:cs="Arial"/>
          <w:iCs/>
          <w:sz w:val="20"/>
          <w:u w:val="single"/>
        </w:rPr>
        <w:t>Local de Pagamento</w:t>
      </w:r>
      <w:r w:rsidR="00AC5A5C" w:rsidRPr="002C705C">
        <w:rPr>
          <w:rFonts w:ascii="Arial" w:hAnsi="Arial" w:cs="Arial"/>
          <w:sz w:val="20"/>
        </w:rPr>
        <w:t>.</w:t>
      </w:r>
      <w:r w:rsidR="00E5615D" w:rsidRPr="002C705C">
        <w:rPr>
          <w:rFonts w:ascii="Arial" w:hAnsi="Arial" w:cs="Arial"/>
          <w:sz w:val="20"/>
        </w:rPr>
        <w:t xml:space="preserve"> </w:t>
      </w:r>
      <w:r w:rsidRPr="002C705C">
        <w:rPr>
          <w:rFonts w:ascii="Arial" w:hAnsi="Arial" w:cs="Arial"/>
          <w:sz w:val="20"/>
        </w:rPr>
        <w:t xml:space="preserve">Os pagamentos a que fizerem jus as Debêntures serão efetuados pela Companhia </w:t>
      </w:r>
      <w:r w:rsidR="007A6852" w:rsidRPr="002C705C">
        <w:rPr>
          <w:rFonts w:ascii="Arial" w:hAnsi="Arial" w:cs="Arial"/>
          <w:sz w:val="20"/>
        </w:rPr>
        <w:t xml:space="preserve">por meio da B3, conforme as Debêntures estejam custodiadas </w:t>
      </w:r>
      <w:r w:rsidR="00034AF0" w:rsidRPr="002C705C">
        <w:rPr>
          <w:rFonts w:ascii="Arial" w:hAnsi="Arial" w:cs="Arial"/>
          <w:sz w:val="20"/>
        </w:rPr>
        <w:t xml:space="preserve">eletronicamente </w:t>
      </w:r>
      <w:r w:rsidR="007A6852" w:rsidRPr="002C705C">
        <w:rPr>
          <w:rFonts w:ascii="Arial" w:hAnsi="Arial" w:cs="Arial"/>
          <w:sz w:val="20"/>
        </w:rPr>
        <w:t xml:space="preserve">na B3 ou, ainda, por meio do </w:t>
      </w:r>
      <w:r w:rsidR="00C86B1F" w:rsidRPr="002C705C">
        <w:rPr>
          <w:rFonts w:ascii="Arial" w:hAnsi="Arial" w:cs="Arial"/>
          <w:sz w:val="20"/>
        </w:rPr>
        <w:t>Agente de Liquidação</w:t>
      </w:r>
      <w:r w:rsidR="007A6852" w:rsidRPr="002C705C">
        <w:rPr>
          <w:rFonts w:ascii="Arial" w:hAnsi="Arial" w:cs="Arial"/>
          <w:sz w:val="20"/>
        </w:rPr>
        <w:t xml:space="preserve"> </w:t>
      </w:r>
      <w:r w:rsidR="00034AF0" w:rsidRPr="002C705C">
        <w:rPr>
          <w:rFonts w:ascii="Arial" w:hAnsi="Arial" w:cs="Arial"/>
          <w:sz w:val="20"/>
        </w:rPr>
        <w:t>caso a</w:t>
      </w:r>
      <w:r w:rsidR="007A6852" w:rsidRPr="002C705C">
        <w:rPr>
          <w:rFonts w:ascii="Arial" w:hAnsi="Arial" w:cs="Arial"/>
          <w:sz w:val="20"/>
        </w:rPr>
        <w:t xml:space="preserve">s </w:t>
      </w:r>
      <w:r w:rsidR="00466343" w:rsidRPr="002C705C">
        <w:rPr>
          <w:rFonts w:ascii="Arial" w:hAnsi="Arial" w:cs="Arial"/>
          <w:sz w:val="20"/>
        </w:rPr>
        <w:t>Deb</w:t>
      </w:r>
      <w:r w:rsidR="00034AF0" w:rsidRPr="002C705C">
        <w:rPr>
          <w:rFonts w:ascii="Arial" w:hAnsi="Arial" w:cs="Arial"/>
          <w:sz w:val="20"/>
        </w:rPr>
        <w:t>ê</w:t>
      </w:r>
      <w:r w:rsidR="00466343" w:rsidRPr="002C705C">
        <w:rPr>
          <w:rFonts w:ascii="Arial" w:hAnsi="Arial" w:cs="Arial"/>
          <w:sz w:val="20"/>
        </w:rPr>
        <w:t>ntur</w:t>
      </w:r>
      <w:r w:rsidR="00034AF0" w:rsidRPr="002C705C">
        <w:rPr>
          <w:rFonts w:ascii="Arial" w:hAnsi="Arial" w:cs="Arial"/>
          <w:sz w:val="20"/>
        </w:rPr>
        <w:t>es</w:t>
      </w:r>
      <w:r w:rsidR="007A6852" w:rsidRPr="002C705C">
        <w:rPr>
          <w:rFonts w:ascii="Arial" w:hAnsi="Arial" w:cs="Arial"/>
          <w:sz w:val="20"/>
        </w:rPr>
        <w:t xml:space="preserve"> não </w:t>
      </w:r>
      <w:r w:rsidR="00034AF0" w:rsidRPr="002C705C">
        <w:rPr>
          <w:rFonts w:ascii="Arial" w:hAnsi="Arial" w:cs="Arial"/>
          <w:sz w:val="20"/>
        </w:rPr>
        <w:t>estejam</w:t>
      </w:r>
      <w:r w:rsidR="007A6852" w:rsidRPr="002C705C">
        <w:rPr>
          <w:rFonts w:ascii="Arial" w:hAnsi="Arial" w:cs="Arial"/>
          <w:sz w:val="20"/>
        </w:rPr>
        <w:t xml:space="preserve"> custodiadas </w:t>
      </w:r>
      <w:r w:rsidR="00034AF0" w:rsidRPr="002C705C">
        <w:rPr>
          <w:rFonts w:ascii="Arial" w:hAnsi="Arial" w:cs="Arial"/>
          <w:sz w:val="20"/>
        </w:rPr>
        <w:t xml:space="preserve">eletronicamente </w:t>
      </w:r>
      <w:r w:rsidR="007A6852" w:rsidRPr="002C705C">
        <w:rPr>
          <w:rFonts w:ascii="Arial" w:hAnsi="Arial" w:cs="Arial"/>
          <w:sz w:val="20"/>
        </w:rPr>
        <w:t>na B3</w:t>
      </w:r>
      <w:r w:rsidR="00102CBD" w:rsidRPr="002C705C">
        <w:rPr>
          <w:rFonts w:ascii="Arial" w:hAnsi="Arial" w:cs="Arial"/>
          <w:sz w:val="20"/>
        </w:rPr>
        <w:t>.</w:t>
      </w:r>
      <w:bookmarkEnd w:id="63"/>
      <w:r w:rsidR="00C93CD6" w:rsidRPr="002C705C">
        <w:rPr>
          <w:rFonts w:ascii="Arial" w:hAnsi="Arial" w:cs="Arial"/>
          <w:sz w:val="20"/>
        </w:rPr>
        <w:t xml:space="preserve"> Farão jus ao recebimento da Remuneração aqueles que forem titulares de Debêntures ao final do Dia Útil imediatamente anterior à </w:t>
      </w:r>
      <w:r w:rsidR="00A45AB7" w:rsidRPr="002C705C">
        <w:rPr>
          <w:rFonts w:ascii="Arial" w:hAnsi="Arial" w:cs="Arial"/>
          <w:sz w:val="20"/>
        </w:rPr>
        <w:t xml:space="preserve">respectiva </w:t>
      </w:r>
      <w:r w:rsidR="00C93CD6" w:rsidRPr="002C705C">
        <w:rPr>
          <w:rFonts w:ascii="Arial" w:hAnsi="Arial" w:cs="Arial"/>
          <w:sz w:val="20"/>
        </w:rPr>
        <w:t>Data de Pagamento da Remuneração.</w:t>
      </w:r>
    </w:p>
    <w:p w14:paraId="09C9E5DB" w14:textId="77777777" w:rsidR="00A72B6A" w:rsidRPr="002C705C" w:rsidRDefault="00AC5A5C"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65" w:name="_Ref278399164"/>
      <w:r w:rsidRPr="002C705C">
        <w:rPr>
          <w:rFonts w:ascii="Arial" w:hAnsi="Arial" w:cs="Arial"/>
          <w:iCs/>
          <w:sz w:val="20"/>
          <w:u w:val="single"/>
        </w:rPr>
        <w:t>Prorrogação dos Prazos</w:t>
      </w:r>
      <w:r w:rsidRPr="002C705C">
        <w:rPr>
          <w:rFonts w:ascii="Arial" w:hAnsi="Arial" w:cs="Arial"/>
          <w:sz w:val="20"/>
        </w:rPr>
        <w:t>.</w:t>
      </w:r>
      <w:r w:rsidR="00E5615D" w:rsidRPr="002C705C">
        <w:rPr>
          <w:rFonts w:ascii="Arial" w:hAnsi="Arial" w:cs="Arial"/>
          <w:sz w:val="20"/>
        </w:rPr>
        <w:t xml:space="preserve"> </w:t>
      </w:r>
      <w:bookmarkStart w:id="66" w:name="_Hlk508969885"/>
      <w:r w:rsidR="00102CBD" w:rsidRPr="002C705C">
        <w:rPr>
          <w:rFonts w:ascii="Arial" w:hAnsi="Arial" w:cs="Arial"/>
          <w:sz w:val="20"/>
        </w:rPr>
        <w:t xml:space="preserve">Considerar-se-ão prorrogados os prazos referentes ao pagamento de qualquer obrigação prevista </w:t>
      </w:r>
      <w:r w:rsidR="00931FB5" w:rsidRPr="002C705C">
        <w:rPr>
          <w:rFonts w:ascii="Arial" w:hAnsi="Arial" w:cs="Arial"/>
          <w:sz w:val="20"/>
        </w:rPr>
        <w:t xml:space="preserve">neste </w:t>
      </w:r>
      <w:r w:rsidR="00C34F74" w:rsidRPr="002C705C">
        <w:rPr>
          <w:rFonts w:ascii="Arial" w:hAnsi="Arial" w:cs="Arial"/>
          <w:sz w:val="20"/>
        </w:rPr>
        <w:t>instrumento</w:t>
      </w:r>
      <w:r w:rsidR="00102CBD" w:rsidRPr="002C705C">
        <w:rPr>
          <w:rFonts w:ascii="Arial" w:hAnsi="Arial" w:cs="Arial"/>
          <w:sz w:val="20"/>
        </w:rPr>
        <w:t xml:space="preserve"> até o 1º (primeiro) Dia Útil subsequente, se o seu vencimento coincidir com dia que não</w:t>
      </w:r>
      <w:r w:rsidR="007A6852" w:rsidRPr="002C705C">
        <w:rPr>
          <w:rFonts w:ascii="Arial" w:hAnsi="Arial" w:cs="Arial"/>
          <w:sz w:val="20"/>
        </w:rPr>
        <w:t xml:space="preserve"> haja expediente comercial ou bancário na Cidade de São Paulo, Estado de São Paulo, ou na Cidade do Rio de Janeiro, Estado do Rio de Janeiro, sem nenhum acréscimo aos valores a serem pagos, exceto pelos casos cujos pagamentos devam ser realizados através da B3, hipótese em que somente haverá prorrogação quando a </w:t>
      </w:r>
      <w:r w:rsidR="00A45AB7" w:rsidRPr="002C705C">
        <w:rPr>
          <w:rFonts w:ascii="Arial" w:hAnsi="Arial" w:cs="Arial"/>
          <w:sz w:val="20"/>
        </w:rPr>
        <w:t xml:space="preserve">Data </w:t>
      </w:r>
      <w:r w:rsidR="007A6852" w:rsidRPr="002C705C">
        <w:rPr>
          <w:rFonts w:ascii="Arial" w:hAnsi="Arial" w:cs="Arial"/>
          <w:sz w:val="20"/>
        </w:rPr>
        <w:t xml:space="preserve">de </w:t>
      </w:r>
      <w:r w:rsidR="00A45AB7" w:rsidRPr="002C705C">
        <w:rPr>
          <w:rFonts w:ascii="Arial" w:hAnsi="Arial" w:cs="Arial"/>
          <w:sz w:val="20"/>
        </w:rPr>
        <w:t xml:space="preserve">Pagamento </w:t>
      </w:r>
      <w:r w:rsidR="007A6852" w:rsidRPr="002C705C">
        <w:rPr>
          <w:rFonts w:ascii="Arial" w:hAnsi="Arial" w:cs="Arial"/>
          <w:sz w:val="20"/>
        </w:rPr>
        <w:t>coincidir</w:t>
      </w:r>
      <w:r w:rsidR="00102CBD" w:rsidRPr="002C705C">
        <w:rPr>
          <w:rFonts w:ascii="Arial" w:hAnsi="Arial" w:cs="Arial"/>
          <w:sz w:val="20"/>
        </w:rPr>
        <w:t xml:space="preserve"> </w:t>
      </w:r>
      <w:r w:rsidR="007A6852" w:rsidRPr="002C705C">
        <w:rPr>
          <w:rFonts w:ascii="Arial" w:hAnsi="Arial" w:cs="Arial"/>
          <w:sz w:val="20"/>
        </w:rPr>
        <w:t xml:space="preserve">com feriado declarado nacional, sábado ou domingo. </w:t>
      </w:r>
      <w:bookmarkEnd w:id="65"/>
      <w:bookmarkEnd w:id="66"/>
    </w:p>
    <w:p w14:paraId="2183BE0E"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67" w:name="_Ref279851957"/>
      <w:r w:rsidRPr="002C705C">
        <w:rPr>
          <w:rFonts w:ascii="Arial" w:hAnsi="Arial" w:cs="Arial"/>
          <w:iCs/>
          <w:sz w:val="20"/>
          <w:u w:val="single"/>
        </w:rPr>
        <w:t>Encargos Moratórios</w:t>
      </w:r>
      <w:r w:rsidRPr="002C705C">
        <w:rPr>
          <w:rFonts w:ascii="Arial" w:hAnsi="Arial" w:cs="Arial"/>
          <w:sz w:val="20"/>
        </w:rPr>
        <w:t>.</w:t>
      </w:r>
      <w:r w:rsidR="00E5615D" w:rsidRPr="002C705C">
        <w:rPr>
          <w:rFonts w:ascii="Arial" w:hAnsi="Arial" w:cs="Arial"/>
          <w:sz w:val="20"/>
        </w:rPr>
        <w:t xml:space="preserve"> </w:t>
      </w:r>
      <w:r w:rsidR="00741726" w:rsidRPr="002C705C">
        <w:rPr>
          <w:rFonts w:ascii="Arial" w:hAnsi="Arial" w:cs="Arial"/>
          <w:color w:val="000000"/>
          <w:sz w:val="20"/>
        </w:rPr>
        <w:t>Sem prejuízo da Remuneração, em caso de atraso no pagamento de qualquer quantia devida ao</w:t>
      </w:r>
      <w:r w:rsidR="00FA1040" w:rsidRPr="002C705C">
        <w:rPr>
          <w:rFonts w:ascii="Arial" w:hAnsi="Arial" w:cs="Arial"/>
          <w:color w:val="000000"/>
          <w:sz w:val="20"/>
        </w:rPr>
        <w:t>s</w:t>
      </w:r>
      <w:r w:rsidR="00741726" w:rsidRPr="002C705C">
        <w:rPr>
          <w:rFonts w:ascii="Arial" w:hAnsi="Arial" w:cs="Arial"/>
          <w:color w:val="000000"/>
          <w:sz w:val="20"/>
        </w:rPr>
        <w:t xml:space="preserve"> </w:t>
      </w:r>
      <w:r w:rsidR="00466343" w:rsidRPr="002C705C">
        <w:rPr>
          <w:rFonts w:ascii="Arial" w:hAnsi="Arial" w:cs="Arial"/>
          <w:color w:val="000000"/>
          <w:sz w:val="20"/>
        </w:rPr>
        <w:t>Debenturista</w:t>
      </w:r>
      <w:r w:rsidR="00FA1040" w:rsidRPr="002C705C">
        <w:rPr>
          <w:rFonts w:ascii="Arial" w:hAnsi="Arial" w:cs="Arial"/>
          <w:color w:val="000000"/>
          <w:sz w:val="20"/>
        </w:rPr>
        <w:t>s</w:t>
      </w:r>
      <w:r w:rsidR="00815D95" w:rsidRPr="002C705C">
        <w:rPr>
          <w:rFonts w:ascii="Arial" w:hAnsi="Arial" w:cs="Arial"/>
          <w:color w:val="000000"/>
          <w:sz w:val="20"/>
        </w:rPr>
        <w:t xml:space="preserve"> prevista </w:t>
      </w:r>
      <w:r w:rsidR="000D248D" w:rsidRPr="002C705C">
        <w:rPr>
          <w:rFonts w:ascii="Arial" w:hAnsi="Arial" w:cs="Arial"/>
          <w:color w:val="000000"/>
          <w:sz w:val="20"/>
        </w:rPr>
        <w:t xml:space="preserve">neste </w:t>
      </w:r>
      <w:r w:rsidR="00C34F74" w:rsidRPr="002C705C">
        <w:rPr>
          <w:rFonts w:ascii="Arial" w:hAnsi="Arial" w:cs="Arial"/>
          <w:sz w:val="20"/>
        </w:rPr>
        <w:t>instrumento</w:t>
      </w:r>
      <w:r w:rsidR="00741726" w:rsidRPr="002C705C">
        <w:rPr>
          <w:rFonts w:ascii="Arial" w:hAnsi="Arial" w:cs="Arial"/>
          <w:color w:val="000000"/>
          <w:sz w:val="20"/>
        </w:rPr>
        <w:t xml:space="preserve">, os débitos em atraso </w:t>
      </w:r>
      <w:r w:rsidR="00741726" w:rsidRPr="002C705C">
        <w:rPr>
          <w:rFonts w:ascii="Arial" w:hAnsi="Arial" w:cs="Arial"/>
          <w:sz w:val="20"/>
        </w:rPr>
        <w:t>vencidos</w:t>
      </w:r>
      <w:r w:rsidR="00741726" w:rsidRPr="002C705C">
        <w:rPr>
          <w:rFonts w:ascii="Arial" w:hAnsi="Arial" w:cs="Arial"/>
          <w:color w:val="000000"/>
          <w:sz w:val="20"/>
        </w:rPr>
        <w:t xml:space="preserve"> e não pagos </w:t>
      </w:r>
      <w:r w:rsidR="00741726" w:rsidRPr="002C705C">
        <w:rPr>
          <w:rFonts w:ascii="Arial" w:hAnsi="Arial" w:cs="Arial"/>
          <w:sz w:val="20"/>
        </w:rPr>
        <w:t xml:space="preserve">serão acrescidos de juros de mora de 1% (um por cento) ao mês, calculados </w:t>
      </w:r>
      <w:r w:rsidR="00741726" w:rsidRPr="002C705C">
        <w:rPr>
          <w:rFonts w:ascii="Arial" w:hAnsi="Arial" w:cs="Arial"/>
          <w:i/>
          <w:sz w:val="20"/>
        </w:rPr>
        <w:t>pro rata temporis</w:t>
      </w:r>
      <w:r w:rsidR="00741726" w:rsidRPr="002C705C">
        <w:rPr>
          <w:rFonts w:ascii="Arial" w:hAnsi="Arial" w:cs="Arial"/>
          <w:sz w:val="20"/>
        </w:rPr>
        <w:t>, incidente desde a data de inadimplemento até a data do efetivo pagamento, bem como de multa não compensatória de 2% (dois por cento) sobre o valor devido, independentemente de aviso, notificação ou interpelação judicial ou extrajudicial</w:t>
      </w:r>
      <w:bookmarkEnd w:id="67"/>
      <w:r w:rsidR="00306C5E" w:rsidRPr="002C705C">
        <w:rPr>
          <w:rFonts w:ascii="Arial" w:hAnsi="Arial" w:cs="Arial"/>
          <w:sz w:val="20"/>
        </w:rPr>
        <w:t>.</w:t>
      </w:r>
    </w:p>
    <w:p w14:paraId="561EDB1A" w14:textId="77777777" w:rsidR="00186FB4" w:rsidRPr="00F9345C" w:rsidRDefault="009247D1" w:rsidP="00CD2E3E">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F9345C">
        <w:rPr>
          <w:rFonts w:ascii="Arial" w:hAnsi="Arial" w:cs="Arial"/>
          <w:sz w:val="20"/>
        </w:rPr>
        <w:t>Sem prejuízo do disposto acima, n</w:t>
      </w:r>
      <w:r w:rsidR="00E31D98" w:rsidRPr="00F9345C">
        <w:rPr>
          <w:rFonts w:ascii="Arial" w:hAnsi="Arial" w:cs="Arial"/>
          <w:sz w:val="20"/>
        </w:rPr>
        <w:t>a</w:t>
      </w:r>
      <w:r w:rsidR="00DB738E" w:rsidRPr="00F9345C">
        <w:rPr>
          <w:rFonts w:ascii="Arial" w:hAnsi="Arial" w:cs="Arial"/>
          <w:sz w:val="20"/>
        </w:rPr>
        <w:t xml:space="preserve"> hipótese</w:t>
      </w:r>
      <w:r w:rsidR="00E31D98" w:rsidRPr="00F9345C">
        <w:rPr>
          <w:rFonts w:ascii="Arial" w:hAnsi="Arial" w:cs="Arial"/>
          <w:sz w:val="20"/>
        </w:rPr>
        <w:t xml:space="preserve"> </w:t>
      </w:r>
      <w:r w:rsidRPr="00F9345C">
        <w:rPr>
          <w:rFonts w:ascii="Arial" w:hAnsi="Arial" w:cs="Arial"/>
          <w:sz w:val="20"/>
        </w:rPr>
        <w:t>de descumprimento da obrigação prevista n</w:t>
      </w:r>
      <w:r w:rsidR="00E31D98" w:rsidRPr="00F9345C">
        <w:rPr>
          <w:rFonts w:ascii="Arial" w:hAnsi="Arial" w:cs="Arial"/>
          <w:sz w:val="20"/>
        </w:rPr>
        <w:t>a Cláusula 6.2</w:t>
      </w:r>
      <w:r w:rsidR="001D7919" w:rsidRPr="00F9345C">
        <w:rPr>
          <w:rFonts w:ascii="Arial" w:hAnsi="Arial" w:cs="Arial"/>
          <w:sz w:val="20"/>
        </w:rPr>
        <w:t>5</w:t>
      </w:r>
      <w:r w:rsidR="00E31D98" w:rsidRPr="00F9345C">
        <w:rPr>
          <w:rFonts w:ascii="Arial" w:hAnsi="Arial" w:cs="Arial"/>
          <w:sz w:val="20"/>
        </w:rPr>
        <w:t xml:space="preserve">.3., </w:t>
      </w:r>
      <w:r w:rsidRPr="00F9345C">
        <w:rPr>
          <w:rFonts w:ascii="Arial" w:hAnsi="Arial" w:cs="Arial"/>
          <w:sz w:val="20"/>
        </w:rPr>
        <w:t xml:space="preserve">os valores não transferidos </w:t>
      </w:r>
      <w:r w:rsidR="004F210F" w:rsidRPr="00F9345C">
        <w:rPr>
          <w:rFonts w:ascii="Arial" w:hAnsi="Arial" w:cs="Arial"/>
          <w:sz w:val="20"/>
        </w:rPr>
        <w:t xml:space="preserve">serão acrescidos de juros de mora de 2% (dois por cento) </w:t>
      </w:r>
      <w:r w:rsidR="004F210F" w:rsidRPr="00F9345C">
        <w:rPr>
          <w:rFonts w:ascii="Arial" w:hAnsi="Arial" w:cs="Arial"/>
          <w:sz w:val="20"/>
        </w:rPr>
        <w:lastRenderedPageBreak/>
        <w:t xml:space="preserve">ao mês, calculados </w:t>
      </w:r>
      <w:r w:rsidR="004F210F" w:rsidRPr="00F9345C">
        <w:rPr>
          <w:rFonts w:ascii="Arial" w:hAnsi="Arial" w:cs="Arial"/>
          <w:i/>
          <w:iCs/>
          <w:sz w:val="20"/>
        </w:rPr>
        <w:t>pro rata temporis</w:t>
      </w:r>
      <w:r w:rsidR="004F210F" w:rsidRPr="00F9345C">
        <w:rPr>
          <w:rFonts w:ascii="Arial" w:hAnsi="Arial" w:cs="Arial"/>
          <w:sz w:val="20"/>
        </w:rPr>
        <w:t>, incidente desde a data de inadimplemento até a data do efetivo pagamento, bem como multa não compensatória de 3% (três por cento) sobre o valor devido, independentemente de aviso, notificação ou interpretação judicial ou extrajudicial</w:t>
      </w:r>
      <w:r w:rsidR="00463266" w:rsidRPr="00F9345C">
        <w:rPr>
          <w:rFonts w:ascii="Arial" w:hAnsi="Arial" w:cs="Arial"/>
          <w:sz w:val="20"/>
        </w:rPr>
        <w:t>.</w:t>
      </w:r>
    </w:p>
    <w:p w14:paraId="78C8613D"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Decadência dos Direitos aos Acréscimos</w:t>
      </w:r>
      <w:r w:rsidRPr="002C705C">
        <w:rPr>
          <w:rFonts w:ascii="Arial" w:hAnsi="Arial" w:cs="Arial"/>
          <w:sz w:val="20"/>
        </w:rPr>
        <w:t>.</w:t>
      </w:r>
      <w:r w:rsidR="00E5615D" w:rsidRPr="002C705C">
        <w:rPr>
          <w:rFonts w:ascii="Arial" w:hAnsi="Arial" w:cs="Arial"/>
          <w:sz w:val="20"/>
        </w:rPr>
        <w:t xml:space="preserve"> </w:t>
      </w:r>
      <w:r w:rsidRPr="002C705C">
        <w:rPr>
          <w:rFonts w:ascii="Arial" w:hAnsi="Arial" w:cs="Arial"/>
          <w:sz w:val="20"/>
        </w:rPr>
        <w:t>O não comparecimento do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para receber o valor correspondente a quaisquer obrigações pecuniárias nas datas previstas </w:t>
      </w:r>
      <w:r w:rsidR="00062160"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ou em qualquer comunicação realizada ou aviso publicado nos termos </w:t>
      </w:r>
      <w:r w:rsidR="00062160"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não lhe dará o direito a qualquer acréscimo no período relativo ao atraso no recebimento, assegurados, todavia, os direitos adquiridos até a data do respectivo vencimento </w:t>
      </w:r>
      <w:r w:rsidRPr="002C705C">
        <w:rPr>
          <w:rFonts w:ascii="Arial" w:eastAsia="Batang" w:hAnsi="Arial" w:cs="Arial"/>
          <w:sz w:val="20"/>
        </w:rPr>
        <w:t>ou pagamento, no caso de impontualidade no pagamento</w:t>
      </w:r>
      <w:r w:rsidRPr="002C705C">
        <w:rPr>
          <w:rFonts w:ascii="Arial" w:hAnsi="Arial" w:cs="Arial"/>
          <w:sz w:val="20"/>
        </w:rPr>
        <w:t>.</w:t>
      </w:r>
    </w:p>
    <w:p w14:paraId="3A475779" w14:textId="77777777" w:rsidR="00FC4FCC" w:rsidRPr="002C705C" w:rsidRDefault="007A14B5"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68" w:name="_Ref369282358"/>
      <w:bookmarkStart w:id="69" w:name="_Ref534176672"/>
      <w:bookmarkStart w:id="70" w:name="_Ref359943667"/>
      <w:bookmarkEnd w:id="64"/>
      <w:r w:rsidRPr="002C705C">
        <w:rPr>
          <w:rFonts w:ascii="Arial" w:hAnsi="Arial" w:cs="Arial"/>
          <w:iCs/>
          <w:sz w:val="20"/>
          <w:u w:val="single"/>
        </w:rPr>
        <w:t>Vencimento Antecipado Automático</w:t>
      </w:r>
      <w:r w:rsidRPr="002C705C">
        <w:rPr>
          <w:rFonts w:ascii="Arial" w:hAnsi="Arial" w:cs="Arial"/>
          <w:sz w:val="20"/>
        </w:rPr>
        <w:t xml:space="preserve">. Na ocorrência </w:t>
      </w:r>
      <w:r w:rsidR="006831F5" w:rsidRPr="002C705C">
        <w:rPr>
          <w:rFonts w:ascii="Arial" w:hAnsi="Arial" w:cs="Arial"/>
          <w:sz w:val="20"/>
        </w:rPr>
        <w:t xml:space="preserve">de qualquer </w:t>
      </w:r>
      <w:r w:rsidR="00FC4FCC" w:rsidRPr="002C705C">
        <w:rPr>
          <w:rFonts w:ascii="Arial" w:hAnsi="Arial" w:cs="Arial"/>
          <w:sz w:val="20"/>
        </w:rPr>
        <w:t>das hipóteses descritas nesta Cláusula</w:t>
      </w:r>
      <w:r w:rsidR="002773A6" w:rsidRPr="002C705C">
        <w:rPr>
          <w:rFonts w:ascii="Arial" w:hAnsi="Arial" w:cs="Arial"/>
          <w:sz w:val="20"/>
        </w:rPr>
        <w:t xml:space="preserve">, </w:t>
      </w:r>
      <w:r w:rsidR="00AC3B5D" w:rsidRPr="002C705C">
        <w:rPr>
          <w:rFonts w:ascii="Arial" w:hAnsi="Arial" w:cs="Arial"/>
          <w:sz w:val="20"/>
        </w:rPr>
        <w:t xml:space="preserve">o Agente Fiduciário deverá </w:t>
      </w:r>
      <w:r w:rsidR="004B22AD" w:rsidRPr="002C705C">
        <w:rPr>
          <w:rFonts w:ascii="Arial" w:hAnsi="Arial" w:cs="Arial"/>
          <w:sz w:val="20"/>
        </w:rPr>
        <w:t xml:space="preserve">considerar </w:t>
      </w:r>
      <w:r w:rsidR="00AC3B5D" w:rsidRPr="002C705C">
        <w:rPr>
          <w:rFonts w:ascii="Arial" w:hAnsi="Arial" w:cs="Arial"/>
          <w:sz w:val="20"/>
        </w:rPr>
        <w:t>antecipadamente vencidas as obrigações decorrentes d</w:t>
      </w:r>
      <w:r w:rsidRPr="002C705C">
        <w:rPr>
          <w:rFonts w:ascii="Arial" w:hAnsi="Arial" w:cs="Arial"/>
          <w:sz w:val="20"/>
        </w:rPr>
        <w:t xml:space="preserve">as Debêntures e todas as obrigações constantes </w:t>
      </w:r>
      <w:r w:rsidR="00844254"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sem necessidade de </w:t>
      </w:r>
      <w:r w:rsidR="00AC3B5D" w:rsidRPr="002C705C">
        <w:rPr>
          <w:rFonts w:ascii="Arial" w:hAnsi="Arial" w:cs="Arial"/>
          <w:sz w:val="20"/>
        </w:rPr>
        <w:t xml:space="preserve">qualquer deliberação dos Debenturistas e/ou notificação </w:t>
      </w:r>
      <w:r w:rsidR="00DE6612" w:rsidRPr="002C705C">
        <w:rPr>
          <w:rFonts w:ascii="Arial" w:hAnsi="Arial" w:cs="Arial"/>
          <w:sz w:val="20"/>
        </w:rPr>
        <w:t xml:space="preserve">judicial ou extrajudicial </w:t>
      </w:r>
      <w:r w:rsidR="00AC3B5D" w:rsidRPr="002C705C">
        <w:rPr>
          <w:rFonts w:ascii="Arial" w:hAnsi="Arial" w:cs="Arial"/>
          <w:sz w:val="20"/>
        </w:rPr>
        <w:t xml:space="preserve">da Companhia ou dos Intervenientes Garantidores, </w:t>
      </w:r>
      <w:r w:rsidRPr="002C705C">
        <w:rPr>
          <w:rFonts w:ascii="Arial" w:hAnsi="Arial" w:cs="Arial"/>
          <w:sz w:val="20"/>
        </w:rPr>
        <w:t xml:space="preserve">tornando-se </w:t>
      </w:r>
      <w:r w:rsidR="00AC3B5D" w:rsidRPr="002C705C">
        <w:rPr>
          <w:rFonts w:ascii="Arial" w:hAnsi="Arial" w:cs="Arial"/>
          <w:sz w:val="20"/>
        </w:rPr>
        <w:t xml:space="preserve">imediatamente </w:t>
      </w:r>
      <w:r w:rsidRPr="002C705C">
        <w:rPr>
          <w:rFonts w:ascii="Arial" w:hAnsi="Arial" w:cs="Arial"/>
          <w:sz w:val="20"/>
        </w:rPr>
        <w:t xml:space="preserve">exigível o pagamento </w:t>
      </w:r>
      <w:r w:rsidR="00E96F23" w:rsidRPr="002C705C">
        <w:rPr>
          <w:rFonts w:ascii="Arial" w:hAnsi="Arial" w:cs="Arial"/>
          <w:sz w:val="20"/>
        </w:rPr>
        <w:t xml:space="preserve">do </w:t>
      </w:r>
      <w:r w:rsidRPr="002C705C">
        <w:rPr>
          <w:rFonts w:ascii="Arial" w:hAnsi="Arial" w:cs="Arial"/>
          <w:sz w:val="20"/>
        </w:rPr>
        <w:t>Montante Devido Antecipadamente</w:t>
      </w:r>
      <w:r w:rsidR="00FC4FCC" w:rsidRPr="002C705C">
        <w:rPr>
          <w:rFonts w:ascii="Arial" w:hAnsi="Arial" w:cs="Arial"/>
          <w:sz w:val="20"/>
        </w:rPr>
        <w:t>:</w:t>
      </w:r>
    </w:p>
    <w:p w14:paraId="5DF38F9A" w14:textId="77777777" w:rsidR="006831F5" w:rsidRPr="002C705C" w:rsidRDefault="006831F5" w:rsidP="00E31D98">
      <w:pPr>
        <w:pStyle w:val="PargrafodaLista"/>
        <w:numPr>
          <w:ilvl w:val="0"/>
          <w:numId w:val="25"/>
        </w:numPr>
        <w:tabs>
          <w:tab w:val="left"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inadimplemento, pela Companhia ou pelos Intervenientes Garantidores, conforme o caso, de qualquer obrigação pecuniária prevista nos Documentos da Operação, </w:t>
      </w:r>
      <w:r w:rsidR="002F1FB9" w:rsidRPr="002C705C">
        <w:rPr>
          <w:rFonts w:ascii="Arial" w:hAnsi="Arial" w:cs="Arial"/>
          <w:sz w:val="20"/>
        </w:rPr>
        <w:t xml:space="preserve">sem que seja sanado em até </w:t>
      </w:r>
      <w:r w:rsidR="005B7C75" w:rsidRPr="002C705C">
        <w:rPr>
          <w:rFonts w:ascii="Arial" w:hAnsi="Arial" w:cs="Arial"/>
          <w:sz w:val="20"/>
        </w:rPr>
        <w:t>0</w:t>
      </w:r>
      <w:r w:rsidR="002F1FB9" w:rsidRPr="002C705C">
        <w:rPr>
          <w:rFonts w:ascii="Arial" w:hAnsi="Arial" w:cs="Arial"/>
          <w:sz w:val="20"/>
        </w:rPr>
        <w:t>1 (um) Dia útil contado do referido inadimplemento;</w:t>
      </w:r>
    </w:p>
    <w:p w14:paraId="63D8EE32" w14:textId="77777777" w:rsidR="00FC4FCC" w:rsidRPr="002C705C" w:rsidRDefault="00FC4FCC" w:rsidP="00DB526E">
      <w:pPr>
        <w:pStyle w:val="PargrafodaLista"/>
        <w:numPr>
          <w:ilvl w:val="0"/>
          <w:numId w:val="25"/>
        </w:numPr>
        <w:tabs>
          <w:tab w:val="left" w:pos="709"/>
        </w:tabs>
        <w:spacing w:before="240" w:after="240" w:line="300" w:lineRule="auto"/>
        <w:ind w:left="1134" w:hanging="567"/>
        <w:contextualSpacing w:val="0"/>
        <w:rPr>
          <w:rFonts w:ascii="Arial" w:hAnsi="Arial" w:cs="Arial"/>
          <w:sz w:val="20"/>
        </w:rPr>
      </w:pPr>
      <w:r w:rsidRPr="002C705C">
        <w:rPr>
          <w:rFonts w:ascii="Arial" w:hAnsi="Arial" w:cs="Arial"/>
          <w:sz w:val="20"/>
        </w:rPr>
        <w:t>cumprir e fazer com que suas Afiliadas</w:t>
      </w:r>
      <w:r w:rsidR="004E2031" w:rsidRPr="002C705C">
        <w:rPr>
          <w:rFonts w:ascii="Arial" w:hAnsi="Arial" w:cs="Arial"/>
          <w:sz w:val="20"/>
        </w:rPr>
        <w:t xml:space="preserve"> (</w:t>
      </w:r>
      <w:r w:rsidR="0058610E" w:rsidRPr="00AC5431">
        <w:rPr>
          <w:rFonts w:ascii="Arial" w:hAnsi="Arial" w:cs="Arial"/>
          <w:sz w:val="20"/>
        </w:rPr>
        <w:t xml:space="preserve">excluídas </w:t>
      </w:r>
      <w:r w:rsidR="0058610E" w:rsidRPr="002C705C">
        <w:rPr>
          <w:rFonts w:ascii="Arial" w:hAnsi="Arial" w:cs="Arial"/>
          <w:sz w:val="20"/>
        </w:rPr>
        <w:t xml:space="preserve">a </w:t>
      </w:r>
      <w:r w:rsidR="0058610E" w:rsidRPr="00AC5431">
        <w:rPr>
          <w:rFonts w:ascii="Arial" w:hAnsi="Arial" w:cs="Arial"/>
          <w:sz w:val="20"/>
        </w:rPr>
        <w:t>Rio Mais</w:t>
      </w:r>
      <w:r w:rsidR="004E2031" w:rsidRPr="002C705C">
        <w:rPr>
          <w:rFonts w:ascii="Arial" w:hAnsi="Arial" w:cs="Arial"/>
          <w:sz w:val="20"/>
        </w:rPr>
        <w:t>,</w:t>
      </w:r>
      <w:r w:rsidR="004E2031" w:rsidRPr="00AC5431">
        <w:rPr>
          <w:rFonts w:ascii="Arial" w:hAnsi="Arial" w:cs="Arial"/>
          <w:sz w:val="20"/>
        </w:rPr>
        <w:t xml:space="preserve"> </w:t>
      </w:r>
      <w:r w:rsidR="0058610E" w:rsidRPr="00486929">
        <w:rPr>
          <w:rFonts w:ascii="Arial" w:hAnsi="Arial" w:cs="Arial"/>
          <w:sz w:val="20"/>
        </w:rPr>
        <w:t>Lagoa da Barra e Parque da Lagoa</w:t>
      </w:r>
      <w:r w:rsidR="004E2031" w:rsidRPr="002C705C">
        <w:rPr>
          <w:rFonts w:ascii="Arial" w:hAnsi="Arial" w:cs="Arial"/>
          <w:sz w:val="20"/>
        </w:rPr>
        <w:t>)</w:t>
      </w:r>
      <w:r w:rsidR="002F1FB9" w:rsidRPr="002C705C">
        <w:rPr>
          <w:rFonts w:ascii="Arial" w:hAnsi="Arial" w:cs="Arial"/>
          <w:sz w:val="20"/>
        </w:rPr>
        <w:t xml:space="preserve"> </w:t>
      </w:r>
      <w:r w:rsidRPr="002C705C">
        <w:rPr>
          <w:rFonts w:ascii="Arial" w:hAnsi="Arial" w:cs="Arial"/>
          <w:sz w:val="20"/>
        </w:rPr>
        <w:t>e aos respectivos membros da administração, incluindo membros do conselho fiscal, se instalado, funcionários e empregados, cumpram, as normas nacionais e internacionais, conforme aplicável, que versam sobre atos de corrupção e atos lesivos contra a administração pública, incluindo, mas não se limitando às Leis Anticorrupção, sendo que a Emissora, para tanto, (1) mantém políticas e procedimentos internos que visam assegurar o integral cumprimento de tais normas; (2) dá pleno conhecimento de tais normas a suas partes relacionadas e funcionários; (3) abstém-se de praticar atos de corrupção e de agir de forma lesiva à administração pública, nacional e estrangeira, no seu interesse ou para seu benefício, exclusivo ou não; e (4) caso tenha conhecimento de qualquer ato ou fato que viole aludidas normas, tomará as devidas providências e, se o mesmo estiver relacionado ou interferir com as disposições deste instrumento, comunicará o fato em até 5 (cinco) Dias Úteis ao Agente Fiduciário nos termos deste instrumento;</w:t>
      </w:r>
    </w:p>
    <w:p w14:paraId="1436D98C" w14:textId="77777777" w:rsidR="009640C2" w:rsidRPr="002C705C" w:rsidRDefault="009640C2" w:rsidP="00DB526E">
      <w:pPr>
        <w:pStyle w:val="PargrafodaLista"/>
        <w:numPr>
          <w:ilvl w:val="0"/>
          <w:numId w:val="25"/>
        </w:numPr>
        <w:tabs>
          <w:tab w:val="left" w:pos="709"/>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declaração de vencimento antecipado de quaisquer outras dívidas contratadas e a serem contratadas pela Emissora, suas Afiliadas </w:t>
      </w:r>
      <w:r w:rsidR="003E79CF" w:rsidRPr="002C705C">
        <w:rPr>
          <w:rFonts w:ascii="Arial" w:hAnsi="Arial" w:cs="Arial"/>
          <w:sz w:val="20"/>
        </w:rPr>
        <w:t>(</w:t>
      </w:r>
      <w:r w:rsidR="003E79CF" w:rsidRPr="00AC5431">
        <w:rPr>
          <w:rFonts w:ascii="Arial" w:hAnsi="Arial" w:cs="Arial"/>
          <w:sz w:val="20"/>
        </w:rPr>
        <w:t xml:space="preserve">excluídas </w:t>
      </w:r>
      <w:r w:rsidR="003E79CF" w:rsidRPr="002C705C">
        <w:rPr>
          <w:rFonts w:ascii="Arial" w:hAnsi="Arial" w:cs="Arial"/>
          <w:sz w:val="20"/>
        </w:rPr>
        <w:t xml:space="preserve">a </w:t>
      </w:r>
      <w:r w:rsidR="003E79CF" w:rsidRPr="00AC5431">
        <w:rPr>
          <w:rFonts w:ascii="Arial" w:hAnsi="Arial" w:cs="Arial"/>
          <w:sz w:val="20"/>
        </w:rPr>
        <w:t>Rio Mais</w:t>
      </w:r>
      <w:r w:rsidR="003E79CF" w:rsidRPr="002C705C">
        <w:rPr>
          <w:rFonts w:ascii="Arial" w:hAnsi="Arial" w:cs="Arial"/>
          <w:sz w:val="20"/>
        </w:rPr>
        <w:t>,</w:t>
      </w:r>
      <w:r w:rsidR="003E79CF" w:rsidRPr="00AC5431">
        <w:rPr>
          <w:rFonts w:ascii="Arial" w:hAnsi="Arial" w:cs="Arial"/>
          <w:sz w:val="20"/>
        </w:rPr>
        <w:t xml:space="preserve"> Lagoa da Barra e Parque da Lagoa</w:t>
      </w:r>
      <w:r w:rsidR="003E79CF" w:rsidRPr="002C705C">
        <w:rPr>
          <w:rFonts w:ascii="Arial" w:hAnsi="Arial" w:cs="Arial"/>
          <w:sz w:val="20"/>
        </w:rPr>
        <w:t xml:space="preserve">) </w:t>
      </w:r>
      <w:r w:rsidRPr="002C705C">
        <w:rPr>
          <w:rFonts w:ascii="Arial" w:hAnsi="Arial" w:cs="Arial"/>
          <w:sz w:val="20"/>
        </w:rPr>
        <w:t>e pelos Intervenientes Garantidores, junto ao Banco BTG Pactual;</w:t>
      </w:r>
    </w:p>
    <w:p w14:paraId="17447A1F" w14:textId="77777777" w:rsidR="00486929" w:rsidRDefault="009640C2" w:rsidP="00DB526E">
      <w:pPr>
        <w:pStyle w:val="PargrafodaLista"/>
        <w:numPr>
          <w:ilvl w:val="0"/>
          <w:numId w:val="25"/>
        </w:numPr>
        <w:tabs>
          <w:tab w:val="left" w:pos="709"/>
        </w:tabs>
        <w:spacing w:before="240" w:after="240" w:line="300" w:lineRule="auto"/>
        <w:ind w:left="1134" w:hanging="567"/>
        <w:contextualSpacing w:val="0"/>
        <w:rPr>
          <w:rFonts w:ascii="Arial" w:hAnsi="Arial" w:cs="Arial"/>
          <w:sz w:val="20"/>
        </w:rPr>
      </w:pPr>
      <w:r w:rsidRPr="002C705C">
        <w:rPr>
          <w:rFonts w:ascii="Arial" w:hAnsi="Arial" w:cs="Arial"/>
          <w:sz w:val="20"/>
        </w:rPr>
        <w:t>declaração de vencimento antecipado de quaisquer outras dívidas contratadas e a serem contratadas pela Emissora, suas Afiliadas</w:t>
      </w:r>
      <w:r w:rsidR="003517EB" w:rsidRPr="002C705C">
        <w:rPr>
          <w:rFonts w:ascii="Arial" w:hAnsi="Arial" w:cs="Arial"/>
          <w:sz w:val="20"/>
        </w:rPr>
        <w:t xml:space="preserve"> </w:t>
      </w:r>
      <w:r w:rsidR="00F92A04" w:rsidRPr="002C705C">
        <w:rPr>
          <w:rFonts w:ascii="Arial" w:hAnsi="Arial" w:cs="Arial"/>
          <w:sz w:val="20"/>
        </w:rPr>
        <w:t>(</w:t>
      </w:r>
      <w:r w:rsidR="00F92A04" w:rsidRPr="00AC5431">
        <w:rPr>
          <w:rFonts w:ascii="Arial" w:hAnsi="Arial" w:cs="Arial"/>
          <w:sz w:val="20"/>
        </w:rPr>
        <w:t xml:space="preserve">excluídas </w:t>
      </w:r>
      <w:r w:rsidR="00F92A04" w:rsidRPr="002C705C">
        <w:rPr>
          <w:rFonts w:ascii="Arial" w:hAnsi="Arial" w:cs="Arial"/>
          <w:sz w:val="20"/>
        </w:rPr>
        <w:t xml:space="preserve">a </w:t>
      </w:r>
      <w:r w:rsidR="00F92A04" w:rsidRPr="00AC5431">
        <w:rPr>
          <w:rFonts w:ascii="Arial" w:hAnsi="Arial" w:cs="Arial"/>
          <w:sz w:val="20"/>
        </w:rPr>
        <w:t>Rio Mais</w:t>
      </w:r>
      <w:r w:rsidR="00F92A04" w:rsidRPr="002C705C">
        <w:rPr>
          <w:rFonts w:ascii="Arial" w:hAnsi="Arial" w:cs="Arial"/>
          <w:sz w:val="20"/>
        </w:rPr>
        <w:t>,</w:t>
      </w:r>
      <w:r w:rsidR="00F92A04" w:rsidRPr="00AC5431">
        <w:rPr>
          <w:rFonts w:ascii="Arial" w:hAnsi="Arial" w:cs="Arial"/>
          <w:sz w:val="20"/>
        </w:rPr>
        <w:t xml:space="preserve"> Lagoa</w:t>
      </w:r>
      <w:r w:rsidR="00F92A04" w:rsidRPr="00486929">
        <w:rPr>
          <w:rFonts w:ascii="Arial" w:hAnsi="Arial" w:cs="Arial"/>
          <w:sz w:val="20"/>
        </w:rPr>
        <w:t xml:space="preserve"> da Barra e Parque da Lagoa</w:t>
      </w:r>
      <w:r w:rsidR="00F92A04" w:rsidRPr="002C705C">
        <w:rPr>
          <w:rFonts w:ascii="Arial" w:hAnsi="Arial" w:cs="Arial"/>
          <w:sz w:val="20"/>
        </w:rPr>
        <w:t>)</w:t>
      </w:r>
      <w:r w:rsidRPr="002C705C">
        <w:rPr>
          <w:rFonts w:ascii="Arial" w:hAnsi="Arial" w:cs="Arial"/>
          <w:sz w:val="20"/>
        </w:rPr>
        <w:t xml:space="preserve"> e pelos Intervenientes Garantidores</w:t>
      </w:r>
      <w:r w:rsidR="002D2265" w:rsidRPr="002C705C">
        <w:rPr>
          <w:rFonts w:ascii="Arial" w:hAnsi="Arial" w:cs="Arial"/>
          <w:sz w:val="20"/>
        </w:rPr>
        <w:t>, ou, ainda, por eles garantidas</w:t>
      </w:r>
      <w:r w:rsidRPr="002C705C">
        <w:rPr>
          <w:rFonts w:ascii="Arial" w:hAnsi="Arial" w:cs="Arial"/>
          <w:sz w:val="20"/>
        </w:rPr>
        <w:t xml:space="preserve">, junto </w:t>
      </w:r>
      <w:r w:rsidR="0057257C" w:rsidRPr="002C705C">
        <w:rPr>
          <w:rFonts w:ascii="Arial" w:hAnsi="Arial" w:cs="Arial"/>
          <w:sz w:val="20"/>
        </w:rPr>
        <w:t>a</w:t>
      </w:r>
      <w:r w:rsidRPr="002C705C">
        <w:rPr>
          <w:rFonts w:ascii="Arial" w:hAnsi="Arial" w:cs="Arial"/>
          <w:sz w:val="20"/>
        </w:rPr>
        <w:t xml:space="preserve"> quaisquer outras instituições financeiras</w:t>
      </w:r>
      <w:r w:rsidR="0057257C" w:rsidRPr="002C705C">
        <w:rPr>
          <w:rFonts w:ascii="Arial" w:hAnsi="Arial" w:cs="Arial"/>
          <w:sz w:val="20"/>
        </w:rPr>
        <w:t>, bem como através de operações no mercado de capitais</w:t>
      </w:r>
      <w:r w:rsidRPr="002C705C">
        <w:rPr>
          <w:rFonts w:ascii="Arial" w:hAnsi="Arial" w:cs="Arial"/>
          <w:sz w:val="20"/>
        </w:rPr>
        <w:t>, em valor individual ou agregado superior a R$ 10.000.000,00 (dez milhões de reais)</w:t>
      </w:r>
      <w:r w:rsidR="0007014F" w:rsidRPr="002C705C">
        <w:rPr>
          <w:rFonts w:ascii="Arial" w:hAnsi="Arial" w:cs="Arial"/>
          <w:sz w:val="20"/>
        </w:rPr>
        <w:t xml:space="preserve">; </w:t>
      </w:r>
    </w:p>
    <w:p w14:paraId="390DBBD2" w14:textId="77777777" w:rsidR="009640C2" w:rsidRPr="002C705C" w:rsidRDefault="00486929" w:rsidP="00DB526E">
      <w:pPr>
        <w:pStyle w:val="PargrafodaLista"/>
        <w:numPr>
          <w:ilvl w:val="0"/>
          <w:numId w:val="25"/>
        </w:numPr>
        <w:tabs>
          <w:tab w:val="left" w:pos="709"/>
        </w:tabs>
        <w:spacing w:before="240" w:after="240" w:line="300" w:lineRule="auto"/>
        <w:ind w:left="1134" w:hanging="567"/>
        <w:contextualSpacing w:val="0"/>
        <w:rPr>
          <w:rFonts w:ascii="Arial" w:hAnsi="Arial" w:cs="Arial"/>
          <w:sz w:val="20"/>
        </w:rPr>
      </w:pPr>
      <w:r>
        <w:rPr>
          <w:rFonts w:ascii="Arial" w:hAnsi="Arial" w:cs="Arial"/>
          <w:sz w:val="20"/>
        </w:rPr>
        <w:t xml:space="preserve">caso tenha sido ou venha a ser outorgada pela Emissora garantia fidejussória para qualquer </w:t>
      </w:r>
      <w:r w:rsidR="00CD2E3E">
        <w:rPr>
          <w:rFonts w:ascii="Arial" w:hAnsi="Arial" w:cs="Arial"/>
          <w:sz w:val="20"/>
        </w:rPr>
        <w:t>das</w:t>
      </w:r>
      <w:r>
        <w:rPr>
          <w:rFonts w:ascii="Arial" w:hAnsi="Arial" w:cs="Arial"/>
          <w:sz w:val="20"/>
        </w:rPr>
        <w:t xml:space="preserve"> seguintes sociedades: (</w:t>
      </w:r>
      <w:r w:rsidR="009347D9">
        <w:rPr>
          <w:rFonts w:ascii="Arial" w:hAnsi="Arial" w:cs="Arial"/>
          <w:sz w:val="20"/>
        </w:rPr>
        <w:t>a</w:t>
      </w:r>
      <w:r>
        <w:rPr>
          <w:rFonts w:ascii="Arial" w:hAnsi="Arial" w:cs="Arial"/>
          <w:sz w:val="20"/>
        </w:rPr>
        <w:t>) Ilha Pura; (</w:t>
      </w:r>
      <w:r w:rsidR="009347D9">
        <w:rPr>
          <w:rFonts w:ascii="Arial" w:hAnsi="Arial" w:cs="Arial"/>
          <w:sz w:val="20"/>
        </w:rPr>
        <w:t>b</w:t>
      </w:r>
      <w:r>
        <w:rPr>
          <w:rFonts w:ascii="Arial" w:hAnsi="Arial" w:cs="Arial"/>
          <w:sz w:val="20"/>
        </w:rPr>
        <w:t xml:space="preserve">) Ilha Pura </w:t>
      </w:r>
      <w:r w:rsidR="00EC2B4E">
        <w:rPr>
          <w:rFonts w:ascii="Arial" w:hAnsi="Arial" w:cs="Arial"/>
          <w:sz w:val="20"/>
        </w:rPr>
        <w:t>0</w:t>
      </w:r>
      <w:r>
        <w:rPr>
          <w:rFonts w:ascii="Arial" w:hAnsi="Arial" w:cs="Arial"/>
          <w:sz w:val="20"/>
        </w:rPr>
        <w:t>1</w:t>
      </w:r>
      <w:r w:rsidR="00EC2B4E">
        <w:rPr>
          <w:rFonts w:ascii="Arial" w:hAnsi="Arial" w:cs="Arial"/>
          <w:sz w:val="20"/>
        </w:rPr>
        <w:t>; (</w:t>
      </w:r>
      <w:r w:rsidR="009347D9">
        <w:rPr>
          <w:rFonts w:ascii="Arial" w:hAnsi="Arial" w:cs="Arial"/>
          <w:sz w:val="20"/>
        </w:rPr>
        <w:t>c</w:t>
      </w:r>
      <w:r w:rsidR="00EC2B4E">
        <w:rPr>
          <w:rFonts w:ascii="Arial" w:hAnsi="Arial" w:cs="Arial"/>
          <w:sz w:val="20"/>
        </w:rPr>
        <w:t>) Rio Mais; (</w:t>
      </w:r>
      <w:r w:rsidR="009347D9">
        <w:rPr>
          <w:rFonts w:ascii="Arial" w:hAnsi="Arial" w:cs="Arial"/>
          <w:sz w:val="20"/>
        </w:rPr>
        <w:t>d</w:t>
      </w:r>
      <w:r w:rsidR="00EC2B4E">
        <w:rPr>
          <w:rFonts w:ascii="Arial" w:hAnsi="Arial" w:cs="Arial"/>
          <w:sz w:val="20"/>
        </w:rPr>
        <w:t>) Lagoa da Barra; (</w:t>
      </w:r>
      <w:r w:rsidR="009347D9">
        <w:rPr>
          <w:rFonts w:ascii="Arial" w:hAnsi="Arial" w:cs="Arial"/>
          <w:sz w:val="20"/>
        </w:rPr>
        <w:t>e</w:t>
      </w:r>
      <w:r w:rsidR="00EC2B4E">
        <w:rPr>
          <w:rFonts w:ascii="Arial" w:hAnsi="Arial" w:cs="Arial"/>
          <w:sz w:val="20"/>
        </w:rPr>
        <w:t xml:space="preserve">) Parque da Lagoa; </w:t>
      </w:r>
      <w:r w:rsidR="0007014F" w:rsidRPr="002C705C">
        <w:rPr>
          <w:rFonts w:ascii="Arial" w:hAnsi="Arial" w:cs="Arial"/>
          <w:sz w:val="20"/>
        </w:rPr>
        <w:t>e</w:t>
      </w:r>
    </w:p>
    <w:p w14:paraId="5EEB48D8" w14:textId="77777777" w:rsidR="0007014F" w:rsidRPr="002C705C" w:rsidRDefault="006831F5" w:rsidP="00DB526E">
      <w:pPr>
        <w:pStyle w:val="PargrafodaLista"/>
        <w:numPr>
          <w:ilvl w:val="0"/>
          <w:numId w:val="25"/>
        </w:numPr>
        <w:tabs>
          <w:tab w:val="left" w:pos="709"/>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a falta de substituição </w:t>
      </w:r>
      <w:r w:rsidR="005627B8" w:rsidRPr="002C705C">
        <w:rPr>
          <w:rFonts w:ascii="Arial" w:hAnsi="Arial" w:cs="Arial"/>
          <w:sz w:val="20"/>
        </w:rPr>
        <w:t>do Fiador</w:t>
      </w:r>
      <w:r w:rsidRPr="002C705C">
        <w:rPr>
          <w:rFonts w:ascii="Arial" w:hAnsi="Arial" w:cs="Arial"/>
          <w:sz w:val="20"/>
        </w:rPr>
        <w:t xml:space="preserve">, nos termos das </w:t>
      </w:r>
      <w:r w:rsidR="0007014F" w:rsidRPr="002C705C">
        <w:rPr>
          <w:rFonts w:ascii="Arial" w:hAnsi="Arial" w:cs="Arial"/>
          <w:sz w:val="20"/>
        </w:rPr>
        <w:t>Cláusula</w:t>
      </w:r>
      <w:r w:rsidRPr="002C705C">
        <w:rPr>
          <w:rFonts w:ascii="Arial" w:hAnsi="Arial" w:cs="Arial"/>
          <w:sz w:val="20"/>
        </w:rPr>
        <w:t>s</w:t>
      </w:r>
      <w:r w:rsidR="0007014F" w:rsidRPr="002C705C">
        <w:rPr>
          <w:rFonts w:ascii="Arial" w:hAnsi="Arial" w:cs="Arial"/>
          <w:sz w:val="20"/>
        </w:rPr>
        <w:t xml:space="preserve"> 6.12.</w:t>
      </w:r>
      <w:r w:rsidR="001D7919" w:rsidRPr="002C705C">
        <w:rPr>
          <w:rFonts w:ascii="Arial" w:hAnsi="Arial" w:cs="Arial"/>
          <w:sz w:val="20"/>
        </w:rPr>
        <w:t>11</w:t>
      </w:r>
      <w:r w:rsidR="007E1887" w:rsidRPr="002C705C">
        <w:rPr>
          <w:rFonts w:ascii="Arial" w:hAnsi="Arial" w:cs="Arial"/>
          <w:sz w:val="20"/>
        </w:rPr>
        <w:t xml:space="preserve"> e seguintes</w:t>
      </w:r>
      <w:r w:rsidR="0007014F" w:rsidRPr="002C705C">
        <w:rPr>
          <w:rFonts w:ascii="Arial" w:hAnsi="Arial" w:cs="Arial"/>
          <w:sz w:val="20"/>
        </w:rPr>
        <w:t>.</w:t>
      </w:r>
    </w:p>
    <w:p w14:paraId="03567358" w14:textId="77777777" w:rsidR="00874857" w:rsidRPr="002C705C" w:rsidRDefault="006B4FA8" w:rsidP="00874857">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iCs/>
          <w:sz w:val="20"/>
          <w:u w:val="single"/>
        </w:rPr>
        <w:t>Vencimento Antecipado</w:t>
      </w:r>
      <w:r w:rsidR="007A14B5" w:rsidRPr="002C705C">
        <w:rPr>
          <w:rFonts w:ascii="Arial" w:hAnsi="Arial" w:cs="Arial"/>
          <w:iCs/>
          <w:sz w:val="20"/>
          <w:u w:val="single"/>
        </w:rPr>
        <w:t xml:space="preserve"> Não Automático</w:t>
      </w:r>
      <w:r w:rsidRPr="002C705C">
        <w:rPr>
          <w:rFonts w:ascii="Arial" w:hAnsi="Arial" w:cs="Arial"/>
          <w:sz w:val="20"/>
        </w:rPr>
        <w:t>.</w:t>
      </w:r>
      <w:r w:rsidR="00E5615D" w:rsidRPr="002C705C">
        <w:rPr>
          <w:rFonts w:ascii="Arial" w:hAnsi="Arial" w:cs="Arial"/>
          <w:sz w:val="20"/>
        </w:rPr>
        <w:t xml:space="preserve"> </w:t>
      </w:r>
      <w:r w:rsidR="00EB5470" w:rsidRPr="002C705C">
        <w:rPr>
          <w:rFonts w:ascii="Arial" w:hAnsi="Arial" w:cs="Arial"/>
          <w:sz w:val="20"/>
        </w:rPr>
        <w:t>Na ocorrência das hipóteses descritas nesta Cláusula, observados os eventuais prazos de cura, quando aplicáveis, s</w:t>
      </w:r>
      <w:r w:rsidR="00B04473" w:rsidRPr="002C705C">
        <w:rPr>
          <w:rFonts w:ascii="Arial" w:hAnsi="Arial" w:cs="Arial"/>
          <w:sz w:val="20"/>
        </w:rPr>
        <w:t>erá facultado ao</w:t>
      </w:r>
      <w:r w:rsidR="00FA1040" w:rsidRPr="002C705C">
        <w:rPr>
          <w:rFonts w:ascii="Arial" w:hAnsi="Arial" w:cs="Arial"/>
          <w:sz w:val="20"/>
        </w:rPr>
        <w:t>s</w:t>
      </w:r>
      <w:r w:rsidR="00B04473"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00824FA0" w:rsidRPr="002C705C">
        <w:rPr>
          <w:rFonts w:ascii="Arial" w:hAnsi="Arial" w:cs="Arial"/>
          <w:sz w:val="20"/>
        </w:rPr>
        <w:t xml:space="preserve"> </w:t>
      </w:r>
      <w:r w:rsidR="00B04473" w:rsidRPr="002C705C">
        <w:rPr>
          <w:rFonts w:ascii="Arial" w:hAnsi="Arial" w:cs="Arial"/>
          <w:sz w:val="20"/>
        </w:rPr>
        <w:t>declarar vencidas antecipadamente a</w:t>
      </w:r>
      <w:r w:rsidR="001F2452" w:rsidRPr="002C705C">
        <w:rPr>
          <w:rFonts w:ascii="Arial" w:hAnsi="Arial" w:cs="Arial"/>
          <w:sz w:val="20"/>
        </w:rPr>
        <w:t xml:space="preserve">s Debêntures e todas as obrigações constantes </w:t>
      </w:r>
      <w:r w:rsidR="00E35997" w:rsidRPr="002C705C">
        <w:rPr>
          <w:rFonts w:ascii="Arial" w:hAnsi="Arial" w:cs="Arial"/>
          <w:sz w:val="20"/>
        </w:rPr>
        <w:t xml:space="preserve">deste </w:t>
      </w:r>
      <w:r w:rsidR="0025401F" w:rsidRPr="002C705C">
        <w:rPr>
          <w:rFonts w:ascii="Arial" w:hAnsi="Arial" w:cs="Arial"/>
          <w:sz w:val="20"/>
        </w:rPr>
        <w:t>I</w:t>
      </w:r>
      <w:r w:rsidR="00C34F74" w:rsidRPr="002C705C">
        <w:rPr>
          <w:rFonts w:ascii="Arial" w:hAnsi="Arial" w:cs="Arial"/>
          <w:sz w:val="20"/>
        </w:rPr>
        <w:t>nstrumento</w:t>
      </w:r>
      <w:r w:rsidR="001F2452" w:rsidRPr="002C705C">
        <w:rPr>
          <w:rFonts w:ascii="Arial" w:hAnsi="Arial" w:cs="Arial"/>
          <w:sz w:val="20"/>
        </w:rPr>
        <w:t xml:space="preserve">, tornando-se </w:t>
      </w:r>
      <w:r w:rsidR="001F2452" w:rsidRPr="002C705C">
        <w:rPr>
          <w:rFonts w:ascii="Arial" w:hAnsi="Arial" w:cs="Arial"/>
          <w:sz w:val="20"/>
        </w:rPr>
        <w:lastRenderedPageBreak/>
        <w:t xml:space="preserve">exigível </w:t>
      </w:r>
      <w:r w:rsidR="00060B13" w:rsidRPr="002C705C">
        <w:rPr>
          <w:rFonts w:ascii="Arial" w:hAnsi="Arial" w:cs="Arial"/>
          <w:sz w:val="20"/>
        </w:rPr>
        <w:t>pelo</w:t>
      </w:r>
      <w:r w:rsidR="00FA1040" w:rsidRPr="002C705C">
        <w:rPr>
          <w:rFonts w:ascii="Arial" w:hAnsi="Arial" w:cs="Arial"/>
          <w:sz w:val="20"/>
        </w:rPr>
        <w:t>s</w:t>
      </w:r>
      <w:r w:rsidR="00060B13"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00060B13" w:rsidRPr="002C705C">
        <w:rPr>
          <w:rFonts w:ascii="Arial" w:hAnsi="Arial" w:cs="Arial"/>
          <w:sz w:val="20"/>
        </w:rPr>
        <w:t xml:space="preserve"> </w:t>
      </w:r>
      <w:r w:rsidR="001F2452" w:rsidRPr="002C705C">
        <w:rPr>
          <w:rFonts w:ascii="Arial" w:hAnsi="Arial" w:cs="Arial"/>
          <w:sz w:val="20"/>
        </w:rPr>
        <w:t>o pagamento do Montante Devido Antecipadamente</w:t>
      </w:r>
      <w:r w:rsidR="00AC3B5D" w:rsidRPr="002C705C">
        <w:rPr>
          <w:rFonts w:ascii="Arial" w:hAnsi="Arial" w:cs="Arial"/>
          <w:sz w:val="20"/>
        </w:rPr>
        <w:t>.</w:t>
      </w:r>
      <w:r w:rsidR="00902E12" w:rsidRPr="002C705C">
        <w:rPr>
          <w:rFonts w:ascii="Arial" w:hAnsi="Arial" w:cs="Arial"/>
          <w:sz w:val="20"/>
        </w:rPr>
        <w:t xml:space="preserve"> Nesse sentido, </w:t>
      </w:r>
      <w:bookmarkStart w:id="71" w:name="_Ref356481704"/>
      <w:bookmarkStart w:id="72" w:name="_Ref359943338"/>
      <w:bookmarkStart w:id="73" w:name="_Ref130283254"/>
      <w:r w:rsidR="00902E12" w:rsidRPr="002C705C">
        <w:rPr>
          <w:rFonts w:ascii="Arial" w:hAnsi="Arial" w:cs="Arial"/>
          <w:sz w:val="20"/>
        </w:rPr>
        <w:t>c</w:t>
      </w:r>
      <w:r w:rsidR="0002771C" w:rsidRPr="002C705C">
        <w:rPr>
          <w:rFonts w:ascii="Arial" w:hAnsi="Arial" w:cs="Arial"/>
          <w:sz w:val="20"/>
        </w:rPr>
        <w:t xml:space="preserve">onstituem </w:t>
      </w:r>
      <w:r w:rsidR="002E68F6" w:rsidRPr="002C705C">
        <w:rPr>
          <w:rFonts w:ascii="Arial" w:hAnsi="Arial" w:cs="Arial"/>
          <w:sz w:val="20"/>
        </w:rPr>
        <w:t>eventos de inadimplemento</w:t>
      </w:r>
      <w:r w:rsidR="0025401F" w:rsidRPr="002C705C">
        <w:rPr>
          <w:rFonts w:ascii="Arial" w:hAnsi="Arial" w:cs="Arial"/>
          <w:sz w:val="20"/>
        </w:rPr>
        <w:t>,</w:t>
      </w:r>
      <w:r w:rsidR="002E68F6" w:rsidRPr="002C705C">
        <w:rPr>
          <w:rFonts w:ascii="Arial" w:hAnsi="Arial" w:cs="Arial"/>
          <w:sz w:val="20"/>
        </w:rPr>
        <w:t xml:space="preserve"> </w:t>
      </w:r>
      <w:r w:rsidR="0002771C" w:rsidRPr="002C705C">
        <w:rPr>
          <w:rFonts w:ascii="Arial" w:hAnsi="Arial" w:cs="Arial"/>
          <w:sz w:val="20"/>
        </w:rPr>
        <w:t>que podem acarretar o vencimento</w:t>
      </w:r>
      <w:r w:rsidR="00865E20" w:rsidRPr="002C705C">
        <w:rPr>
          <w:rFonts w:ascii="Arial" w:hAnsi="Arial" w:cs="Arial"/>
          <w:sz w:val="20"/>
        </w:rPr>
        <w:t xml:space="preserve"> </w:t>
      </w:r>
      <w:r w:rsidR="00F43143" w:rsidRPr="002C705C">
        <w:rPr>
          <w:rFonts w:ascii="Arial" w:hAnsi="Arial" w:cs="Arial"/>
          <w:sz w:val="20"/>
        </w:rPr>
        <w:t xml:space="preserve">antecipado </w:t>
      </w:r>
      <w:r w:rsidR="0002771C" w:rsidRPr="002C705C">
        <w:rPr>
          <w:rFonts w:ascii="Arial" w:hAnsi="Arial" w:cs="Arial"/>
          <w:sz w:val="20"/>
        </w:rPr>
        <w:t>das obrigações decorrentes das Debêntures, aplicando-se o disposto na Cláusula</w:t>
      </w:r>
      <w:r w:rsidR="00C35291" w:rsidRPr="002C705C">
        <w:rPr>
          <w:rFonts w:ascii="Arial" w:hAnsi="Arial" w:cs="Arial"/>
          <w:sz w:val="20"/>
        </w:rPr>
        <w:t xml:space="preserve"> </w:t>
      </w:r>
      <w:r w:rsidR="00451AC2" w:rsidRPr="002C705C">
        <w:rPr>
          <w:rFonts w:ascii="Arial" w:hAnsi="Arial" w:cs="Arial"/>
          <w:sz w:val="20"/>
        </w:rPr>
        <w:t>6.</w:t>
      </w:r>
      <w:r w:rsidR="002773A6" w:rsidRPr="002C705C">
        <w:rPr>
          <w:rFonts w:ascii="Arial" w:hAnsi="Arial" w:cs="Arial"/>
          <w:sz w:val="20"/>
        </w:rPr>
        <w:t>2</w:t>
      </w:r>
      <w:r w:rsidR="007B5DE0" w:rsidRPr="002C705C">
        <w:rPr>
          <w:rFonts w:ascii="Arial" w:hAnsi="Arial" w:cs="Arial"/>
          <w:sz w:val="20"/>
        </w:rPr>
        <w:t>4</w:t>
      </w:r>
      <w:r w:rsidR="002C7C27" w:rsidRPr="002C705C">
        <w:rPr>
          <w:rFonts w:ascii="Arial" w:hAnsi="Arial" w:cs="Arial"/>
          <w:sz w:val="20"/>
        </w:rPr>
        <w:t>.</w:t>
      </w:r>
      <w:r w:rsidR="00096158" w:rsidRPr="002C705C">
        <w:rPr>
          <w:rFonts w:ascii="Arial" w:hAnsi="Arial" w:cs="Arial"/>
          <w:sz w:val="20"/>
        </w:rPr>
        <w:t xml:space="preserve"> e seguintes</w:t>
      </w:r>
      <w:r w:rsidR="00451AC2" w:rsidRPr="002C705C">
        <w:rPr>
          <w:rFonts w:ascii="Arial" w:hAnsi="Arial" w:cs="Arial"/>
          <w:sz w:val="20"/>
        </w:rPr>
        <w:t xml:space="preserve">, </w:t>
      </w:r>
      <w:r w:rsidR="0002771C" w:rsidRPr="002C705C">
        <w:rPr>
          <w:rFonts w:ascii="Arial" w:hAnsi="Arial" w:cs="Arial"/>
          <w:sz w:val="20"/>
        </w:rPr>
        <w:t xml:space="preserve">qualquer dos eventos previstos em lei e/ou qualquer dos seguintes </w:t>
      </w:r>
      <w:r w:rsidR="00451AC2" w:rsidRPr="002C705C">
        <w:rPr>
          <w:rFonts w:ascii="Arial" w:hAnsi="Arial" w:cs="Arial"/>
          <w:sz w:val="20"/>
        </w:rPr>
        <w:t xml:space="preserve">eventos de inadimplemento </w:t>
      </w:r>
      <w:r w:rsidR="00F43143" w:rsidRPr="002C705C">
        <w:rPr>
          <w:rFonts w:ascii="Arial" w:hAnsi="Arial" w:cs="Arial"/>
          <w:sz w:val="20"/>
        </w:rPr>
        <w:t xml:space="preserve">sendo certo que a efetiva declaração do vencimento antecipado dependerá de deliberação dos </w:t>
      </w:r>
      <w:r w:rsidR="00C35291" w:rsidRPr="002C705C">
        <w:rPr>
          <w:rFonts w:ascii="Arial" w:hAnsi="Arial" w:cs="Arial"/>
          <w:sz w:val="20"/>
        </w:rPr>
        <w:t>Debenturistas</w:t>
      </w:r>
      <w:r w:rsidR="0002771C" w:rsidRPr="002C705C">
        <w:rPr>
          <w:rFonts w:ascii="Arial" w:hAnsi="Arial" w:cs="Arial"/>
          <w:sz w:val="20"/>
        </w:rPr>
        <w:t>:</w:t>
      </w:r>
      <w:bookmarkEnd w:id="71"/>
      <w:bookmarkEnd w:id="72"/>
    </w:p>
    <w:p w14:paraId="2693A786" w14:textId="77777777" w:rsidR="00060B13" w:rsidRPr="002C705C" w:rsidRDefault="00060B13" w:rsidP="00863EBD">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inadimplemento, pela Companhia</w:t>
      </w:r>
      <w:r w:rsidR="00863EBD" w:rsidRPr="002C705C">
        <w:rPr>
          <w:rFonts w:ascii="Arial" w:hAnsi="Arial" w:cs="Arial"/>
          <w:sz w:val="20"/>
        </w:rPr>
        <w:t xml:space="preserve">, </w:t>
      </w:r>
      <w:r w:rsidR="00B92BB7" w:rsidRPr="002C705C">
        <w:rPr>
          <w:rFonts w:ascii="Arial" w:hAnsi="Arial" w:cs="Arial"/>
          <w:sz w:val="20"/>
        </w:rPr>
        <w:t>pelos Intervenientes Garantidores</w:t>
      </w:r>
      <w:r w:rsidR="00863EBD" w:rsidRPr="002C705C">
        <w:rPr>
          <w:rFonts w:ascii="Arial" w:hAnsi="Arial" w:cs="Arial"/>
          <w:sz w:val="20"/>
        </w:rPr>
        <w:t xml:space="preserve"> ou por suas Afiliadas</w:t>
      </w:r>
      <w:r w:rsidR="000868F7" w:rsidRPr="002C705C">
        <w:rPr>
          <w:rFonts w:ascii="Arial" w:hAnsi="Arial" w:cs="Arial"/>
          <w:sz w:val="20"/>
        </w:rPr>
        <w:t>, conforme o caso</w:t>
      </w:r>
      <w:r w:rsidR="004E2031" w:rsidRPr="002C705C">
        <w:rPr>
          <w:rFonts w:ascii="Arial" w:hAnsi="Arial" w:cs="Arial"/>
          <w:sz w:val="20"/>
        </w:rPr>
        <w:t xml:space="preserve"> </w:t>
      </w:r>
      <w:r w:rsidR="00E31D98" w:rsidRPr="002C705C">
        <w:rPr>
          <w:rFonts w:ascii="Arial" w:hAnsi="Arial" w:cs="Arial"/>
          <w:sz w:val="20"/>
        </w:rPr>
        <w:t>(</w:t>
      </w:r>
      <w:r w:rsidR="00E31D98" w:rsidRPr="00AC5431">
        <w:rPr>
          <w:rFonts w:ascii="Arial" w:hAnsi="Arial" w:cs="Arial"/>
          <w:sz w:val="20"/>
        </w:rPr>
        <w:t xml:space="preserve">excluídas </w:t>
      </w:r>
      <w:r w:rsidR="00E31D98" w:rsidRPr="002C705C">
        <w:rPr>
          <w:rFonts w:ascii="Arial" w:hAnsi="Arial" w:cs="Arial"/>
          <w:sz w:val="20"/>
        </w:rPr>
        <w:t xml:space="preserve">a </w:t>
      </w:r>
      <w:r w:rsidR="00E31D98" w:rsidRPr="00AC5431">
        <w:rPr>
          <w:rFonts w:ascii="Arial" w:hAnsi="Arial" w:cs="Arial"/>
          <w:sz w:val="20"/>
        </w:rPr>
        <w:t>Rio Mais</w:t>
      </w:r>
      <w:r w:rsidR="00E31D98" w:rsidRPr="002C705C">
        <w:rPr>
          <w:rFonts w:ascii="Arial" w:hAnsi="Arial" w:cs="Arial"/>
          <w:sz w:val="20"/>
        </w:rPr>
        <w:t>,</w:t>
      </w:r>
      <w:r w:rsidR="00E31D98" w:rsidRPr="00AC5431">
        <w:rPr>
          <w:rFonts w:ascii="Arial" w:hAnsi="Arial" w:cs="Arial"/>
          <w:sz w:val="20"/>
        </w:rPr>
        <w:t xml:space="preserve"> Lagoa da Barra e Parque da Lagoa</w:t>
      </w:r>
      <w:r w:rsidR="00E31D98" w:rsidRPr="002C705C">
        <w:rPr>
          <w:rFonts w:ascii="Arial" w:hAnsi="Arial" w:cs="Arial"/>
          <w:sz w:val="20"/>
        </w:rPr>
        <w:t>)</w:t>
      </w:r>
      <w:r w:rsidRPr="002C705C">
        <w:rPr>
          <w:rFonts w:ascii="Arial" w:hAnsi="Arial" w:cs="Arial"/>
          <w:sz w:val="20"/>
        </w:rPr>
        <w:t xml:space="preserve"> de qualquer obrigação </w:t>
      </w:r>
      <w:r w:rsidR="002B3DB2" w:rsidRPr="002C705C">
        <w:rPr>
          <w:rFonts w:ascii="Arial" w:hAnsi="Arial" w:cs="Arial"/>
          <w:sz w:val="20"/>
        </w:rPr>
        <w:t>não</w:t>
      </w:r>
      <w:r w:rsidRPr="002C705C">
        <w:rPr>
          <w:rFonts w:ascii="Arial" w:hAnsi="Arial" w:cs="Arial"/>
          <w:sz w:val="20"/>
        </w:rPr>
        <w:t xml:space="preserve"> </w:t>
      </w:r>
      <w:r w:rsidR="002E5E51" w:rsidRPr="002C705C">
        <w:rPr>
          <w:rFonts w:ascii="Arial" w:hAnsi="Arial" w:cs="Arial"/>
          <w:sz w:val="20"/>
        </w:rPr>
        <w:t xml:space="preserve">pecuniária </w:t>
      </w:r>
      <w:r w:rsidR="002B3DB2" w:rsidRPr="002C705C">
        <w:rPr>
          <w:rFonts w:ascii="Arial" w:hAnsi="Arial" w:cs="Arial"/>
          <w:sz w:val="20"/>
        </w:rPr>
        <w:t xml:space="preserve">nos </w:t>
      </w:r>
      <w:r w:rsidR="00217BD2" w:rsidRPr="002C705C">
        <w:rPr>
          <w:rFonts w:ascii="Arial" w:hAnsi="Arial" w:cs="Arial"/>
          <w:sz w:val="20"/>
        </w:rPr>
        <w:t>Documentos da Operação</w:t>
      </w:r>
      <w:r w:rsidRPr="002C705C">
        <w:rPr>
          <w:rFonts w:ascii="Arial" w:hAnsi="Arial" w:cs="Arial"/>
          <w:sz w:val="20"/>
        </w:rPr>
        <w:t xml:space="preserve">, não sanado no prazo de até </w:t>
      </w:r>
      <w:r w:rsidR="00F4104C" w:rsidRPr="002C705C">
        <w:rPr>
          <w:rFonts w:ascii="Arial" w:hAnsi="Arial" w:cs="Arial"/>
          <w:sz w:val="20"/>
        </w:rPr>
        <w:t>10</w:t>
      </w:r>
      <w:r w:rsidRPr="002C705C">
        <w:rPr>
          <w:rFonts w:ascii="Arial" w:hAnsi="Arial" w:cs="Arial"/>
          <w:sz w:val="20"/>
        </w:rPr>
        <w:t>(</w:t>
      </w:r>
      <w:r w:rsidR="00F4104C" w:rsidRPr="002C705C">
        <w:rPr>
          <w:rFonts w:ascii="Arial" w:hAnsi="Arial" w:cs="Arial"/>
          <w:sz w:val="20"/>
        </w:rPr>
        <w:t>dez</w:t>
      </w:r>
      <w:r w:rsidRPr="002C705C">
        <w:rPr>
          <w:rFonts w:ascii="Arial" w:hAnsi="Arial" w:cs="Arial"/>
          <w:sz w:val="20"/>
        </w:rPr>
        <w:t>) Dia</w:t>
      </w:r>
      <w:r w:rsidR="00B03D59" w:rsidRPr="002C705C">
        <w:rPr>
          <w:rFonts w:ascii="Arial" w:hAnsi="Arial" w:cs="Arial"/>
          <w:sz w:val="20"/>
        </w:rPr>
        <w:t>s</w:t>
      </w:r>
      <w:r w:rsidRPr="002C705C">
        <w:rPr>
          <w:rFonts w:ascii="Arial" w:hAnsi="Arial" w:cs="Arial"/>
          <w:sz w:val="20"/>
        </w:rPr>
        <w:t xml:space="preserve"> Út</w:t>
      </w:r>
      <w:r w:rsidR="00B03D59" w:rsidRPr="002C705C">
        <w:rPr>
          <w:rFonts w:ascii="Arial" w:hAnsi="Arial" w:cs="Arial"/>
          <w:sz w:val="20"/>
        </w:rPr>
        <w:t>eis</w:t>
      </w:r>
      <w:r w:rsidR="00B81005" w:rsidRPr="002C705C">
        <w:rPr>
          <w:rFonts w:ascii="Arial" w:hAnsi="Arial" w:cs="Arial"/>
          <w:sz w:val="20"/>
        </w:rPr>
        <w:t xml:space="preserve"> contado</w:t>
      </w:r>
      <w:r w:rsidR="00B03D59" w:rsidRPr="002C705C">
        <w:rPr>
          <w:rFonts w:ascii="Arial" w:hAnsi="Arial" w:cs="Arial"/>
          <w:sz w:val="20"/>
        </w:rPr>
        <w:t>s</w:t>
      </w:r>
      <w:r w:rsidR="00B81005" w:rsidRPr="002C705C">
        <w:rPr>
          <w:rFonts w:ascii="Arial" w:hAnsi="Arial" w:cs="Arial"/>
          <w:sz w:val="20"/>
        </w:rPr>
        <w:t xml:space="preserve"> da data do</w:t>
      </w:r>
      <w:r w:rsidRPr="002C705C">
        <w:rPr>
          <w:rFonts w:ascii="Arial" w:hAnsi="Arial" w:cs="Arial"/>
          <w:sz w:val="20"/>
        </w:rPr>
        <w:t xml:space="preserve"> respectivo inadimplemento, independentemente de aviso extrajudicial ou interpelação judicial</w:t>
      </w:r>
      <w:r w:rsidR="000868F7" w:rsidRPr="002C705C">
        <w:rPr>
          <w:rFonts w:ascii="Arial" w:hAnsi="Arial" w:cs="Arial"/>
          <w:sz w:val="20"/>
        </w:rPr>
        <w:t xml:space="preserve">, observados eventuais prazos de </w:t>
      </w:r>
      <w:r w:rsidR="002E5E51" w:rsidRPr="002C705C">
        <w:rPr>
          <w:rFonts w:ascii="Arial" w:hAnsi="Arial" w:cs="Arial"/>
          <w:sz w:val="20"/>
        </w:rPr>
        <w:t xml:space="preserve">cura </w:t>
      </w:r>
      <w:r w:rsidR="002B3DB2" w:rsidRPr="002C705C">
        <w:rPr>
          <w:rFonts w:ascii="Arial" w:hAnsi="Arial" w:cs="Arial"/>
          <w:sz w:val="20"/>
        </w:rPr>
        <w:t xml:space="preserve">especificamente </w:t>
      </w:r>
      <w:r w:rsidR="000868F7" w:rsidRPr="002C705C">
        <w:rPr>
          <w:rFonts w:ascii="Arial" w:hAnsi="Arial" w:cs="Arial"/>
          <w:sz w:val="20"/>
        </w:rPr>
        <w:t>previstos</w:t>
      </w:r>
      <w:r w:rsidR="00D03E68" w:rsidRPr="002C705C">
        <w:rPr>
          <w:rFonts w:ascii="Arial" w:hAnsi="Arial" w:cs="Arial"/>
          <w:sz w:val="20"/>
        </w:rPr>
        <w:t xml:space="preserve"> nos </w:t>
      </w:r>
      <w:r w:rsidR="00217BD2" w:rsidRPr="002C705C">
        <w:rPr>
          <w:rFonts w:ascii="Arial" w:hAnsi="Arial" w:cs="Arial"/>
          <w:sz w:val="20"/>
        </w:rPr>
        <w:t>Documentos da Operação</w:t>
      </w:r>
      <w:r w:rsidR="00D03E68" w:rsidRPr="002C705C">
        <w:rPr>
          <w:rFonts w:ascii="Arial" w:hAnsi="Arial" w:cs="Arial"/>
          <w:sz w:val="20"/>
        </w:rPr>
        <w:t>, para cada obrigação</w:t>
      </w:r>
      <w:r w:rsidR="00D35920" w:rsidRPr="002C705C">
        <w:rPr>
          <w:rFonts w:ascii="Arial" w:hAnsi="Arial" w:cs="Arial"/>
          <w:sz w:val="20"/>
        </w:rPr>
        <w:t>;</w:t>
      </w:r>
    </w:p>
    <w:p w14:paraId="098E8E22" w14:textId="5D03F7F0" w:rsidR="000868F7" w:rsidRDefault="000868F7"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ocorrência de qualquer uma das situações previstas nos artigos 333 e 1</w:t>
      </w:r>
      <w:r w:rsidR="001D2743" w:rsidRPr="002C705C">
        <w:rPr>
          <w:rFonts w:ascii="Arial" w:hAnsi="Arial" w:cs="Arial"/>
          <w:sz w:val="20"/>
        </w:rPr>
        <w:t>.</w:t>
      </w:r>
      <w:r w:rsidRPr="002C705C">
        <w:rPr>
          <w:rFonts w:ascii="Arial" w:hAnsi="Arial" w:cs="Arial"/>
          <w:sz w:val="20"/>
        </w:rPr>
        <w:t>425 do Código Civil em relação à Companhia</w:t>
      </w:r>
      <w:r w:rsidR="00863EBD" w:rsidRPr="002C705C">
        <w:rPr>
          <w:rFonts w:ascii="Arial" w:hAnsi="Arial" w:cs="Arial"/>
          <w:sz w:val="20"/>
        </w:rPr>
        <w:t>,</w:t>
      </w:r>
      <w:r w:rsidRPr="002C705C">
        <w:rPr>
          <w:rFonts w:ascii="Arial" w:hAnsi="Arial" w:cs="Arial"/>
          <w:sz w:val="20"/>
        </w:rPr>
        <w:t xml:space="preserve"> </w:t>
      </w:r>
      <w:r w:rsidR="00B92BB7" w:rsidRPr="002C705C">
        <w:rPr>
          <w:rFonts w:ascii="Arial" w:hAnsi="Arial" w:cs="Arial"/>
          <w:sz w:val="20"/>
        </w:rPr>
        <w:t>aos Intervenientes Garantidores</w:t>
      </w:r>
      <w:r w:rsidR="00863EBD" w:rsidRPr="002C705C">
        <w:rPr>
          <w:rFonts w:ascii="Arial" w:hAnsi="Arial" w:cs="Arial"/>
          <w:sz w:val="20"/>
        </w:rPr>
        <w:t xml:space="preserve"> ou às Afiliadas</w:t>
      </w:r>
      <w:r w:rsidRPr="002C705C">
        <w:rPr>
          <w:rFonts w:ascii="Arial" w:hAnsi="Arial" w:cs="Arial"/>
          <w:sz w:val="20"/>
        </w:rPr>
        <w:t xml:space="preserve">, sendo aplicáveis seus diferentes incisos em conformidade com as disposições constantes </w:t>
      </w:r>
      <w:r w:rsidR="00686B49"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do</w:t>
      </w:r>
      <w:r w:rsidR="00686B49" w:rsidRPr="002C705C">
        <w:rPr>
          <w:rFonts w:ascii="Arial" w:hAnsi="Arial" w:cs="Arial"/>
          <w:sz w:val="20"/>
        </w:rPr>
        <w:t>s</w:t>
      </w:r>
      <w:r w:rsidRPr="002C705C">
        <w:rPr>
          <w:rFonts w:ascii="Arial" w:hAnsi="Arial" w:cs="Arial"/>
          <w:sz w:val="20"/>
        </w:rPr>
        <w:t xml:space="preserve"> Contrato</w:t>
      </w:r>
      <w:r w:rsidR="00686B49" w:rsidRPr="002C705C">
        <w:rPr>
          <w:rFonts w:ascii="Arial" w:hAnsi="Arial" w:cs="Arial"/>
          <w:sz w:val="20"/>
        </w:rPr>
        <w:t>s</w:t>
      </w:r>
      <w:r w:rsidRPr="002C705C">
        <w:rPr>
          <w:rFonts w:ascii="Arial" w:hAnsi="Arial" w:cs="Arial"/>
          <w:sz w:val="20"/>
        </w:rPr>
        <w:t xml:space="preserve"> de Garantia</w:t>
      </w:r>
      <w:r w:rsidR="001D2743" w:rsidRPr="002C705C">
        <w:rPr>
          <w:rFonts w:ascii="Arial" w:hAnsi="Arial" w:cs="Arial"/>
          <w:sz w:val="20"/>
        </w:rPr>
        <w:t>, sendo certo que</w:t>
      </w:r>
      <w:r w:rsidR="007922EC" w:rsidRPr="002C705C">
        <w:rPr>
          <w:rFonts w:ascii="Arial" w:hAnsi="Arial" w:cs="Arial"/>
          <w:sz w:val="20"/>
        </w:rPr>
        <w:t xml:space="preserve">, </w:t>
      </w:r>
      <w:r w:rsidR="001D2743" w:rsidRPr="002C705C">
        <w:rPr>
          <w:rFonts w:ascii="Arial" w:hAnsi="Arial" w:cs="Arial"/>
          <w:sz w:val="20"/>
        </w:rPr>
        <w:t>caso os bens sejam penhorados em execução por outro credor, na forma do inciso II do referido artigo 333</w:t>
      </w:r>
      <w:r w:rsidR="007922EC" w:rsidRPr="002C705C">
        <w:rPr>
          <w:rFonts w:ascii="Arial" w:hAnsi="Arial" w:cs="Arial"/>
          <w:sz w:val="20"/>
        </w:rPr>
        <w:t>,</w:t>
      </w:r>
      <w:r w:rsidR="001D2743" w:rsidRPr="002C705C">
        <w:rPr>
          <w:rFonts w:ascii="Arial" w:hAnsi="Arial" w:cs="Arial"/>
          <w:sz w:val="20"/>
        </w:rPr>
        <w:t xml:space="preserve"> será concedido à Companhia o prazo de </w:t>
      </w:r>
      <w:r w:rsidR="004A290D" w:rsidRPr="002C705C">
        <w:rPr>
          <w:rFonts w:ascii="Arial" w:hAnsi="Arial" w:cs="Arial"/>
          <w:sz w:val="20"/>
        </w:rPr>
        <w:t xml:space="preserve">10 </w:t>
      </w:r>
      <w:r w:rsidR="001D2743" w:rsidRPr="002C705C">
        <w:rPr>
          <w:rFonts w:ascii="Arial" w:hAnsi="Arial" w:cs="Arial"/>
          <w:sz w:val="20"/>
        </w:rPr>
        <w:t>(</w:t>
      </w:r>
      <w:r w:rsidR="004A290D" w:rsidRPr="002C705C">
        <w:rPr>
          <w:rFonts w:ascii="Arial" w:hAnsi="Arial" w:cs="Arial"/>
          <w:sz w:val="20"/>
        </w:rPr>
        <w:t>dez</w:t>
      </w:r>
      <w:r w:rsidR="001D2743" w:rsidRPr="002C705C">
        <w:rPr>
          <w:rFonts w:ascii="Arial" w:hAnsi="Arial" w:cs="Arial"/>
          <w:sz w:val="20"/>
        </w:rPr>
        <w:t xml:space="preserve">) </w:t>
      </w:r>
      <w:r w:rsidR="00F12F9D" w:rsidRPr="002C705C">
        <w:rPr>
          <w:rFonts w:ascii="Arial" w:hAnsi="Arial" w:cs="Arial"/>
          <w:sz w:val="20"/>
        </w:rPr>
        <w:t>D</w:t>
      </w:r>
      <w:r w:rsidR="001D2743" w:rsidRPr="002C705C">
        <w:rPr>
          <w:rFonts w:ascii="Arial" w:hAnsi="Arial" w:cs="Arial"/>
          <w:sz w:val="20"/>
        </w:rPr>
        <w:t xml:space="preserve">ias </w:t>
      </w:r>
      <w:r w:rsidR="00F12F9D" w:rsidRPr="002C705C">
        <w:rPr>
          <w:rFonts w:ascii="Arial" w:hAnsi="Arial" w:cs="Arial"/>
          <w:sz w:val="20"/>
        </w:rPr>
        <w:t>Ú</w:t>
      </w:r>
      <w:r w:rsidR="001D2743" w:rsidRPr="002C705C">
        <w:rPr>
          <w:rFonts w:ascii="Arial" w:hAnsi="Arial" w:cs="Arial"/>
          <w:sz w:val="20"/>
        </w:rPr>
        <w:t>teis para substituição da</w:t>
      </w:r>
      <w:r w:rsidR="00686B49" w:rsidRPr="002C705C">
        <w:rPr>
          <w:rFonts w:ascii="Arial" w:hAnsi="Arial" w:cs="Arial"/>
          <w:sz w:val="20"/>
        </w:rPr>
        <w:t>s</w:t>
      </w:r>
      <w:r w:rsidR="001D2743" w:rsidRPr="002C705C">
        <w:rPr>
          <w:rFonts w:ascii="Arial" w:hAnsi="Arial" w:cs="Arial"/>
          <w:sz w:val="20"/>
        </w:rPr>
        <w:t xml:space="preserve"> </w:t>
      </w:r>
      <w:r w:rsidR="00686B49" w:rsidRPr="002C705C">
        <w:rPr>
          <w:rFonts w:ascii="Arial" w:hAnsi="Arial" w:cs="Arial"/>
          <w:sz w:val="20"/>
        </w:rPr>
        <w:t>G</w:t>
      </w:r>
      <w:r w:rsidR="001D2743" w:rsidRPr="002C705C">
        <w:rPr>
          <w:rFonts w:ascii="Arial" w:hAnsi="Arial" w:cs="Arial"/>
          <w:sz w:val="20"/>
        </w:rPr>
        <w:t>arantia</w:t>
      </w:r>
      <w:r w:rsidR="00686B49" w:rsidRPr="002C705C">
        <w:rPr>
          <w:rFonts w:ascii="Arial" w:hAnsi="Arial" w:cs="Arial"/>
          <w:sz w:val="20"/>
        </w:rPr>
        <w:t>s Reais</w:t>
      </w:r>
      <w:r w:rsidR="001D2743" w:rsidRPr="002C705C">
        <w:rPr>
          <w:rFonts w:ascii="Arial" w:hAnsi="Arial" w:cs="Arial"/>
          <w:sz w:val="20"/>
        </w:rPr>
        <w:t xml:space="preserve"> penhorada</w:t>
      </w:r>
      <w:r w:rsidR="00686B49" w:rsidRPr="002C705C">
        <w:rPr>
          <w:rFonts w:ascii="Arial" w:hAnsi="Arial" w:cs="Arial"/>
          <w:sz w:val="20"/>
        </w:rPr>
        <w:t>s e/ou da Fiança, caso o Fiador perca a capacidade de honrar as obrigações por ele assumidas</w:t>
      </w:r>
      <w:r w:rsidR="001D2743" w:rsidRPr="002C705C">
        <w:rPr>
          <w:rFonts w:ascii="Arial" w:hAnsi="Arial" w:cs="Arial"/>
          <w:sz w:val="20"/>
        </w:rPr>
        <w:t xml:space="preserve">. Igualmente será concedido prazo de </w:t>
      </w:r>
      <w:r w:rsidR="004A290D" w:rsidRPr="002C705C">
        <w:rPr>
          <w:rFonts w:ascii="Arial" w:hAnsi="Arial" w:cs="Arial"/>
          <w:sz w:val="20"/>
        </w:rPr>
        <w:t xml:space="preserve">10 </w:t>
      </w:r>
      <w:r w:rsidR="001D2743" w:rsidRPr="002C705C">
        <w:rPr>
          <w:rFonts w:ascii="Arial" w:hAnsi="Arial" w:cs="Arial"/>
          <w:sz w:val="20"/>
        </w:rPr>
        <w:t>(</w:t>
      </w:r>
      <w:r w:rsidR="004A290D" w:rsidRPr="002C705C">
        <w:rPr>
          <w:rFonts w:ascii="Arial" w:hAnsi="Arial" w:cs="Arial"/>
          <w:sz w:val="20"/>
        </w:rPr>
        <w:t>dez</w:t>
      </w:r>
      <w:r w:rsidR="001D2743" w:rsidRPr="002C705C">
        <w:rPr>
          <w:rFonts w:ascii="Arial" w:hAnsi="Arial" w:cs="Arial"/>
          <w:sz w:val="20"/>
        </w:rPr>
        <w:t xml:space="preserve">) </w:t>
      </w:r>
      <w:r w:rsidR="00F12F9D" w:rsidRPr="002C705C">
        <w:rPr>
          <w:rFonts w:ascii="Arial" w:hAnsi="Arial" w:cs="Arial"/>
          <w:sz w:val="20"/>
        </w:rPr>
        <w:t>D</w:t>
      </w:r>
      <w:r w:rsidR="001D2743" w:rsidRPr="002C705C">
        <w:rPr>
          <w:rFonts w:ascii="Arial" w:hAnsi="Arial" w:cs="Arial"/>
          <w:sz w:val="20"/>
        </w:rPr>
        <w:t xml:space="preserve">ias </w:t>
      </w:r>
      <w:r w:rsidR="00F12F9D" w:rsidRPr="002C705C">
        <w:rPr>
          <w:rFonts w:ascii="Arial" w:hAnsi="Arial" w:cs="Arial"/>
          <w:sz w:val="20"/>
        </w:rPr>
        <w:t>Ú</w:t>
      </w:r>
      <w:r w:rsidR="001D2743" w:rsidRPr="002C705C">
        <w:rPr>
          <w:rFonts w:ascii="Arial" w:hAnsi="Arial" w:cs="Arial"/>
          <w:sz w:val="20"/>
        </w:rPr>
        <w:t xml:space="preserve">teis para substituição </w:t>
      </w:r>
      <w:r w:rsidR="00686B49" w:rsidRPr="002C705C">
        <w:rPr>
          <w:rFonts w:ascii="Arial" w:hAnsi="Arial" w:cs="Arial"/>
          <w:sz w:val="20"/>
        </w:rPr>
        <w:t>das Garantias Reais e/ou da Fiança, conforme o caso,</w:t>
      </w:r>
      <w:r w:rsidR="001D2743" w:rsidRPr="002C705C">
        <w:rPr>
          <w:rFonts w:ascii="Arial" w:hAnsi="Arial" w:cs="Arial"/>
          <w:sz w:val="20"/>
        </w:rPr>
        <w:t xml:space="preserve"> na hipótese de incidência do inciso V do mencionado artigo 1.425</w:t>
      </w:r>
      <w:r w:rsidR="00EE1BAA" w:rsidRPr="002C705C">
        <w:rPr>
          <w:rFonts w:ascii="Arial" w:hAnsi="Arial" w:cs="Arial"/>
          <w:sz w:val="20"/>
        </w:rPr>
        <w:t>, devendo est</w:t>
      </w:r>
      <w:r w:rsidR="00AF01F2" w:rsidRPr="002C705C">
        <w:rPr>
          <w:rFonts w:ascii="Arial" w:hAnsi="Arial" w:cs="Arial"/>
          <w:sz w:val="20"/>
        </w:rPr>
        <w:t>a</w:t>
      </w:r>
      <w:r w:rsidR="00EE1BAA" w:rsidRPr="002C705C">
        <w:rPr>
          <w:rFonts w:ascii="Arial" w:hAnsi="Arial" w:cs="Arial"/>
          <w:sz w:val="20"/>
        </w:rPr>
        <w:t xml:space="preserve"> ser registrada no prazo máximo de 60 (sessenta) </w:t>
      </w:r>
      <w:r w:rsidR="0024282C" w:rsidRPr="002C705C">
        <w:rPr>
          <w:rFonts w:ascii="Arial" w:hAnsi="Arial" w:cs="Arial"/>
          <w:sz w:val="20"/>
        </w:rPr>
        <w:t>dias</w:t>
      </w:r>
      <w:r w:rsidR="00B644F5" w:rsidRPr="002C705C">
        <w:rPr>
          <w:rFonts w:ascii="Arial" w:hAnsi="Arial" w:cs="Arial"/>
          <w:sz w:val="20"/>
        </w:rPr>
        <w:t xml:space="preserve"> contados da celebração do respectivo </w:t>
      </w:r>
      <w:r w:rsidR="00C34F74" w:rsidRPr="002C705C">
        <w:rPr>
          <w:rFonts w:ascii="Arial" w:hAnsi="Arial" w:cs="Arial"/>
          <w:sz w:val="20"/>
        </w:rPr>
        <w:t>instrumento</w:t>
      </w:r>
      <w:r w:rsidR="00B644F5" w:rsidRPr="002C705C">
        <w:rPr>
          <w:rFonts w:ascii="Arial" w:hAnsi="Arial" w:cs="Arial"/>
          <w:sz w:val="20"/>
        </w:rPr>
        <w:t xml:space="preserve"> de substituição</w:t>
      </w:r>
      <w:r w:rsidR="00D64B22" w:rsidRPr="002C705C">
        <w:rPr>
          <w:rFonts w:ascii="Arial" w:hAnsi="Arial" w:cs="Arial"/>
          <w:sz w:val="20"/>
        </w:rPr>
        <w:t>;</w:t>
      </w:r>
    </w:p>
    <w:p w14:paraId="2858D012" w14:textId="77777777" w:rsidR="005957AD" w:rsidRDefault="005957AD" w:rsidP="005957AD">
      <w:pPr>
        <w:numPr>
          <w:ilvl w:val="2"/>
          <w:numId w:val="6"/>
        </w:numPr>
        <w:tabs>
          <w:tab w:val="clear" w:pos="1712"/>
          <w:tab w:val="num" w:pos="1134"/>
        </w:tabs>
        <w:spacing w:before="240" w:after="240" w:line="300" w:lineRule="auto"/>
        <w:ind w:left="1134" w:hanging="567"/>
        <w:rPr>
          <w:rFonts w:ascii="Arial" w:hAnsi="Arial" w:cs="Arial"/>
          <w:sz w:val="20"/>
        </w:rPr>
      </w:pPr>
      <w:bookmarkStart w:id="74" w:name="_Hlk17368938"/>
      <w:r>
        <w:rPr>
          <w:rFonts w:ascii="Arial" w:hAnsi="Arial" w:cs="Arial"/>
          <w:sz w:val="20"/>
        </w:rPr>
        <w:t>se houver a (a) distribuição e/ou pagamento, pela Companhia, de dividendos, juros sobre o capital próprio ou quais outras distribuições de lucros aos acionistas da Companhia, independentemente do valor, caso a Companhia e/ou o Fiador, estejam em mora com qualquer de suas obrigações estabelecidas nesta Escritura de Emissão ou no Contrato de Alienação Fiduciária, exceto pelos dividendos obrigatórios previstos no artigo 202 da Lei das Sociedades por Ações; e (b) caso a Companhia distribua e/ou pague anualmente dividendos, juros sobre capital próprio ou quaisquer outras distribuições de lucros aos acionistas da Companhia em montante total superior a R$ 20.000.000,00 (vinte milhões de reais);</w:t>
      </w:r>
    </w:p>
    <w:bookmarkEnd w:id="74"/>
    <w:p w14:paraId="723300BA" w14:textId="77777777" w:rsidR="005957AD" w:rsidRPr="002C705C" w:rsidRDefault="005957AD" w:rsidP="005957AD">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descumprimento dos seguintes índices financeiros</w:t>
      </w:r>
      <w:r>
        <w:rPr>
          <w:rFonts w:ascii="Arial" w:hAnsi="Arial" w:cs="Arial"/>
          <w:sz w:val="20"/>
        </w:rPr>
        <w:t xml:space="preserve"> da Companhia</w:t>
      </w:r>
      <w:r w:rsidRPr="002C705C">
        <w:rPr>
          <w:rFonts w:ascii="Arial" w:hAnsi="Arial" w:cs="Arial"/>
          <w:sz w:val="20"/>
        </w:rPr>
        <w:t xml:space="preserve">, a serem apurados </w:t>
      </w:r>
      <w:r>
        <w:rPr>
          <w:rFonts w:ascii="Arial" w:hAnsi="Arial" w:cs="Arial"/>
          <w:sz w:val="20"/>
        </w:rPr>
        <w:t>semestralmente pela Emissora com base nas suas demonstrações financeiras anuais consolidadas e auditadas e nas demonstrações financeiras semestrais não auditadas, conforme aplicável, e revisados pelo Agente Fiduciário, sendo certo que as demonstrações aqui mencionadas devem ser entregues nos termos das alíneas (a) e (b) do item (i) da Cláusula 7.1</w:t>
      </w:r>
      <w:r w:rsidRPr="002C705C">
        <w:rPr>
          <w:rFonts w:ascii="Arial" w:hAnsi="Arial" w:cs="Arial"/>
          <w:sz w:val="20"/>
        </w:rPr>
        <w:t>:</w:t>
      </w:r>
    </w:p>
    <w:p w14:paraId="29AFD6A2" w14:textId="77777777" w:rsidR="005957AD" w:rsidRPr="002C705C" w:rsidRDefault="005957AD" w:rsidP="005957AD">
      <w:pPr>
        <w:numPr>
          <w:ilvl w:val="3"/>
          <w:numId w:val="6"/>
        </w:numPr>
        <w:spacing w:before="240" w:after="240" w:line="300" w:lineRule="auto"/>
        <w:rPr>
          <w:rFonts w:ascii="Arial" w:hAnsi="Arial" w:cs="Arial"/>
          <w:sz w:val="20"/>
        </w:rPr>
      </w:pPr>
      <w:r w:rsidRPr="002C705C">
        <w:rPr>
          <w:rFonts w:ascii="Arial" w:hAnsi="Arial" w:cs="Arial"/>
          <w:sz w:val="20"/>
        </w:rPr>
        <w:t>que a Dívida Líquida Consolidada se mantenha inferior</w:t>
      </w:r>
      <w:r>
        <w:rPr>
          <w:rFonts w:ascii="Arial" w:hAnsi="Arial" w:cs="Arial"/>
          <w:sz w:val="20"/>
        </w:rPr>
        <w:t xml:space="preserve"> ou igual</w:t>
      </w:r>
      <w:r w:rsidRPr="002C705C">
        <w:rPr>
          <w:rFonts w:ascii="Arial" w:hAnsi="Arial" w:cs="Arial"/>
          <w:sz w:val="20"/>
        </w:rPr>
        <w:t xml:space="preserve"> a R$</w:t>
      </w:r>
      <w:r>
        <w:rPr>
          <w:rFonts w:ascii="Arial" w:hAnsi="Arial" w:cs="Arial"/>
          <w:sz w:val="20"/>
        </w:rPr>
        <w:t> </w:t>
      </w:r>
      <w:r w:rsidRPr="002C705C">
        <w:rPr>
          <w:rFonts w:ascii="Arial" w:hAnsi="Arial" w:cs="Arial"/>
          <w:sz w:val="20"/>
        </w:rPr>
        <w:t>1.000.000.000,00 (um bilhão de reais), excluídas operações de financiamento à produção com base nas Declarações Trimestrais de Endividamento</w:t>
      </w:r>
      <w:r>
        <w:rPr>
          <w:rFonts w:ascii="Arial" w:hAnsi="Arial" w:cs="Arial"/>
          <w:sz w:val="20"/>
        </w:rPr>
        <w:t xml:space="preserve"> emitidas pela Companhia</w:t>
      </w:r>
      <w:r w:rsidRPr="002C705C">
        <w:rPr>
          <w:rFonts w:ascii="Arial" w:hAnsi="Arial" w:cs="Arial"/>
          <w:sz w:val="20"/>
        </w:rPr>
        <w:t>;</w:t>
      </w:r>
      <w:r>
        <w:rPr>
          <w:rFonts w:ascii="Arial" w:hAnsi="Arial" w:cs="Arial"/>
          <w:sz w:val="20"/>
        </w:rPr>
        <w:t xml:space="preserve"> e</w:t>
      </w:r>
    </w:p>
    <w:p w14:paraId="59C9D074" w14:textId="77777777" w:rsidR="005957AD" w:rsidRDefault="005957AD" w:rsidP="005957AD">
      <w:pPr>
        <w:numPr>
          <w:ilvl w:val="3"/>
          <w:numId w:val="6"/>
        </w:numPr>
        <w:spacing w:before="240" w:after="240" w:line="300" w:lineRule="auto"/>
        <w:rPr>
          <w:rFonts w:ascii="Arial" w:hAnsi="Arial" w:cs="Arial"/>
          <w:sz w:val="20"/>
        </w:rPr>
      </w:pPr>
      <w:r w:rsidRPr="002C705C">
        <w:rPr>
          <w:rFonts w:ascii="Arial" w:hAnsi="Arial" w:cs="Arial"/>
          <w:sz w:val="20"/>
        </w:rPr>
        <w:t>que a Dívida Líquida Consolidada represente até 0,9</w:t>
      </w:r>
      <w:r>
        <w:rPr>
          <w:rFonts w:ascii="Arial" w:hAnsi="Arial" w:cs="Arial"/>
          <w:sz w:val="20"/>
        </w:rPr>
        <w:t>2</w:t>
      </w:r>
      <w:r w:rsidRPr="002C705C">
        <w:rPr>
          <w:rFonts w:ascii="Arial" w:hAnsi="Arial" w:cs="Arial"/>
          <w:sz w:val="20"/>
        </w:rPr>
        <w:t xml:space="preserve"> (nove</w:t>
      </w:r>
      <w:r>
        <w:rPr>
          <w:rFonts w:ascii="Arial" w:hAnsi="Arial" w:cs="Arial"/>
          <w:sz w:val="20"/>
        </w:rPr>
        <w:t>nta e dois</w:t>
      </w:r>
      <w:r w:rsidRPr="002C705C">
        <w:rPr>
          <w:rFonts w:ascii="Arial" w:hAnsi="Arial" w:cs="Arial"/>
          <w:sz w:val="20"/>
        </w:rPr>
        <w:t xml:space="preserve"> décimos) vezes do valor do capital social da Companhia</w:t>
      </w:r>
      <w:r>
        <w:rPr>
          <w:rFonts w:ascii="Arial" w:hAnsi="Arial" w:cs="Arial"/>
          <w:sz w:val="20"/>
        </w:rPr>
        <w:t>.</w:t>
      </w:r>
    </w:p>
    <w:p w14:paraId="2142FEC2" w14:textId="77777777" w:rsidR="00D64B22" w:rsidRPr="002C705C" w:rsidRDefault="00D64B22" w:rsidP="0007014F">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 xml:space="preserve">caso exista qualquer investigação, inquérito ou procedimento administrativo judicial relacionados a práticas contrárias a qualquer </w:t>
      </w:r>
      <w:r w:rsidR="001A5455" w:rsidRPr="002C705C">
        <w:rPr>
          <w:rFonts w:ascii="Arial" w:hAnsi="Arial" w:cs="Arial"/>
          <w:sz w:val="20"/>
        </w:rPr>
        <w:t xml:space="preserve">Obrigação Anticorrupção </w:t>
      </w:r>
      <w:r w:rsidR="00577DA4" w:rsidRPr="002C705C">
        <w:rPr>
          <w:rFonts w:ascii="Arial" w:hAnsi="Arial" w:cs="Arial"/>
          <w:sz w:val="20"/>
        </w:rPr>
        <w:t>relacionad</w:t>
      </w:r>
      <w:r w:rsidR="001A5455" w:rsidRPr="002C705C">
        <w:rPr>
          <w:rFonts w:ascii="Arial" w:hAnsi="Arial" w:cs="Arial"/>
          <w:sz w:val="20"/>
        </w:rPr>
        <w:t>a</w:t>
      </w:r>
      <w:r w:rsidR="00577DA4" w:rsidRPr="002C705C">
        <w:rPr>
          <w:rFonts w:ascii="Arial" w:hAnsi="Arial" w:cs="Arial"/>
          <w:sz w:val="20"/>
        </w:rPr>
        <w:t xml:space="preserve"> à Companhia ou aos Intervenientes Garantidores</w:t>
      </w:r>
      <w:r w:rsidRPr="002C705C">
        <w:rPr>
          <w:rFonts w:ascii="Arial" w:hAnsi="Arial" w:cs="Arial"/>
          <w:sz w:val="20"/>
        </w:rPr>
        <w:t>;</w:t>
      </w:r>
    </w:p>
    <w:p w14:paraId="22342402" w14:textId="77777777" w:rsidR="006668CA" w:rsidRPr="002C705C" w:rsidRDefault="00060B13" w:rsidP="002E1765">
      <w:pPr>
        <w:numPr>
          <w:ilvl w:val="2"/>
          <w:numId w:val="6"/>
        </w:numPr>
        <w:tabs>
          <w:tab w:val="clear" w:pos="1712"/>
          <w:tab w:val="num" w:pos="1134"/>
        </w:tabs>
        <w:spacing w:before="240" w:after="240" w:line="300" w:lineRule="auto"/>
        <w:ind w:left="1134" w:hanging="567"/>
        <w:rPr>
          <w:rFonts w:ascii="Arial" w:hAnsi="Arial" w:cs="Arial"/>
          <w:sz w:val="20"/>
        </w:rPr>
      </w:pPr>
      <w:bookmarkStart w:id="75" w:name="_Ref493141657"/>
      <w:r w:rsidRPr="002C705C">
        <w:rPr>
          <w:rFonts w:ascii="Arial" w:hAnsi="Arial" w:cs="Arial"/>
          <w:sz w:val="20"/>
        </w:rPr>
        <w:lastRenderedPageBreak/>
        <w:t xml:space="preserve">invalidade, nulidade, inexequibilidade ou ineficácia </w:t>
      </w:r>
      <w:r w:rsidR="00B003E6"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(e/ou de qualquer de suas disposições), declarada em sentença arbitral</w:t>
      </w:r>
      <w:r w:rsidR="003B40CF" w:rsidRPr="002C705C">
        <w:rPr>
          <w:rFonts w:ascii="Arial" w:hAnsi="Arial" w:cs="Arial"/>
          <w:sz w:val="20"/>
        </w:rPr>
        <w:t xml:space="preserve"> ou</w:t>
      </w:r>
      <w:r w:rsidRPr="002C705C">
        <w:rPr>
          <w:rFonts w:ascii="Arial" w:hAnsi="Arial" w:cs="Arial"/>
          <w:sz w:val="20"/>
        </w:rPr>
        <w:t xml:space="preserve"> </w:t>
      </w:r>
      <w:r w:rsidR="003B40CF" w:rsidRPr="002C705C">
        <w:rPr>
          <w:rFonts w:ascii="Arial" w:hAnsi="Arial" w:cs="Arial"/>
          <w:sz w:val="20"/>
        </w:rPr>
        <w:t>sentença</w:t>
      </w:r>
      <w:r w:rsidRPr="002C705C">
        <w:rPr>
          <w:rFonts w:ascii="Arial" w:hAnsi="Arial" w:cs="Arial"/>
          <w:sz w:val="20"/>
        </w:rPr>
        <w:t xml:space="preserve"> judicial </w:t>
      </w:r>
      <w:r w:rsidR="003B40CF" w:rsidRPr="002C705C">
        <w:rPr>
          <w:rFonts w:ascii="Arial" w:hAnsi="Arial" w:cs="Arial"/>
          <w:sz w:val="20"/>
        </w:rPr>
        <w:t>transitada</w:t>
      </w:r>
      <w:r w:rsidRPr="002C705C">
        <w:rPr>
          <w:rFonts w:ascii="Arial" w:hAnsi="Arial" w:cs="Arial"/>
          <w:sz w:val="20"/>
        </w:rPr>
        <w:t xml:space="preserve"> em </w:t>
      </w:r>
      <w:r w:rsidR="003B40CF" w:rsidRPr="002C705C">
        <w:rPr>
          <w:rFonts w:ascii="Arial" w:hAnsi="Arial" w:cs="Arial"/>
          <w:sz w:val="20"/>
        </w:rPr>
        <w:t>julgado</w:t>
      </w:r>
      <w:r w:rsidR="00F37AF7" w:rsidRPr="002C705C">
        <w:rPr>
          <w:rFonts w:ascii="Arial" w:hAnsi="Arial" w:cs="Arial"/>
          <w:sz w:val="20"/>
        </w:rPr>
        <w:t xml:space="preserve"> em razão de processo movido por </w:t>
      </w:r>
      <w:r w:rsidR="00F43143" w:rsidRPr="002C705C">
        <w:rPr>
          <w:rFonts w:ascii="Arial" w:hAnsi="Arial" w:cs="Arial"/>
          <w:sz w:val="20"/>
        </w:rPr>
        <w:t xml:space="preserve">qualquer </w:t>
      </w:r>
      <w:r w:rsidR="00F37AF7" w:rsidRPr="002C705C">
        <w:rPr>
          <w:rFonts w:ascii="Arial" w:hAnsi="Arial" w:cs="Arial"/>
          <w:sz w:val="20"/>
        </w:rPr>
        <w:t>terceiro</w:t>
      </w:r>
      <w:r w:rsidR="00F43143" w:rsidRPr="002C705C">
        <w:rPr>
          <w:rFonts w:ascii="Arial" w:hAnsi="Arial" w:cs="Arial"/>
          <w:sz w:val="20"/>
        </w:rPr>
        <w:t xml:space="preserve">, observado, no entanto, o disposto no </w:t>
      </w:r>
      <w:r w:rsidR="001C4BBD" w:rsidRPr="002C705C">
        <w:rPr>
          <w:rFonts w:ascii="Arial" w:hAnsi="Arial" w:cs="Arial"/>
          <w:sz w:val="20"/>
        </w:rPr>
        <w:t>item (v</w:t>
      </w:r>
      <w:r w:rsidR="00862B13" w:rsidRPr="002C705C">
        <w:rPr>
          <w:rFonts w:ascii="Arial" w:hAnsi="Arial" w:cs="Arial"/>
          <w:sz w:val="20"/>
        </w:rPr>
        <w:t>i</w:t>
      </w:r>
      <w:r w:rsidR="001C4BBD" w:rsidRPr="002C705C">
        <w:rPr>
          <w:rFonts w:ascii="Arial" w:hAnsi="Arial" w:cs="Arial"/>
          <w:sz w:val="20"/>
        </w:rPr>
        <w:t>) desta Cláusula</w:t>
      </w:r>
      <w:r w:rsidR="006D38F0" w:rsidRPr="002C705C">
        <w:rPr>
          <w:rFonts w:ascii="Arial" w:hAnsi="Arial" w:cs="Arial"/>
          <w:sz w:val="20"/>
        </w:rPr>
        <w:t>;</w:t>
      </w:r>
    </w:p>
    <w:bookmarkEnd w:id="75"/>
    <w:p w14:paraId="455617CD" w14:textId="77777777" w:rsidR="00060B13" w:rsidRPr="002C705C" w:rsidRDefault="00060B13"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questionamento judicial, pela Companhia</w:t>
      </w:r>
      <w:r w:rsidR="00577DA4" w:rsidRPr="002C705C">
        <w:rPr>
          <w:rFonts w:ascii="Arial" w:hAnsi="Arial" w:cs="Arial"/>
          <w:sz w:val="20"/>
        </w:rPr>
        <w:t xml:space="preserve"> ou Intervenientes Garantidores</w:t>
      </w:r>
      <w:r w:rsidR="004C0E57" w:rsidRPr="002C705C">
        <w:rPr>
          <w:rFonts w:ascii="Arial" w:hAnsi="Arial" w:cs="Arial"/>
          <w:sz w:val="20"/>
        </w:rPr>
        <w:t xml:space="preserve"> ou</w:t>
      </w:r>
      <w:r w:rsidRPr="002C705C">
        <w:rPr>
          <w:rFonts w:ascii="Arial" w:hAnsi="Arial" w:cs="Arial"/>
          <w:sz w:val="20"/>
        </w:rPr>
        <w:t xml:space="preserve"> por qualquer </w:t>
      </w:r>
      <w:r w:rsidR="0021418B" w:rsidRPr="002C705C">
        <w:rPr>
          <w:rFonts w:ascii="Arial" w:hAnsi="Arial" w:cs="Arial"/>
          <w:sz w:val="20"/>
        </w:rPr>
        <w:t>Afiliada</w:t>
      </w:r>
      <w:r w:rsidR="007375E7" w:rsidRPr="002C705C">
        <w:rPr>
          <w:rFonts w:ascii="Arial" w:hAnsi="Arial" w:cs="Arial"/>
          <w:sz w:val="20"/>
        </w:rPr>
        <w:t xml:space="preserve"> </w:t>
      </w:r>
      <w:r w:rsidR="006668CA" w:rsidRPr="002C705C">
        <w:rPr>
          <w:rFonts w:ascii="Arial" w:hAnsi="Arial" w:cs="Arial"/>
          <w:sz w:val="20"/>
        </w:rPr>
        <w:t>ou, ainda, por qualquer parte relacionada da Companhia ou de seus acionistas</w:t>
      </w:r>
      <w:r w:rsidRPr="002C705C">
        <w:rPr>
          <w:rFonts w:ascii="Arial" w:hAnsi="Arial" w:cs="Arial"/>
          <w:sz w:val="20"/>
        </w:rPr>
        <w:t xml:space="preserve">, de qualquer disposição </w:t>
      </w:r>
      <w:r w:rsidR="00D144F9" w:rsidRPr="002C705C">
        <w:rPr>
          <w:rFonts w:ascii="Arial" w:hAnsi="Arial" w:cs="Arial"/>
          <w:sz w:val="20"/>
        </w:rPr>
        <w:t>d</w:t>
      </w:r>
      <w:r w:rsidRPr="002C705C">
        <w:rPr>
          <w:rFonts w:ascii="Arial" w:hAnsi="Arial" w:cs="Arial"/>
          <w:sz w:val="20"/>
        </w:rPr>
        <w:t>o</w:t>
      </w:r>
      <w:r w:rsidR="00D144F9" w:rsidRPr="002C705C">
        <w:rPr>
          <w:rFonts w:ascii="Arial" w:hAnsi="Arial" w:cs="Arial"/>
          <w:sz w:val="20"/>
        </w:rPr>
        <w:t xml:space="preserve">s </w:t>
      </w:r>
      <w:r w:rsidR="00217BD2" w:rsidRPr="002C705C">
        <w:rPr>
          <w:rFonts w:ascii="Arial" w:hAnsi="Arial" w:cs="Arial"/>
          <w:sz w:val="20"/>
        </w:rPr>
        <w:t>Documentos da Operação</w:t>
      </w:r>
      <w:r w:rsidRPr="002C705C">
        <w:rPr>
          <w:rFonts w:ascii="Arial" w:hAnsi="Arial" w:cs="Arial"/>
          <w:sz w:val="20"/>
        </w:rPr>
        <w:t>;</w:t>
      </w:r>
      <w:r w:rsidR="00B003E6" w:rsidRPr="002C705C">
        <w:rPr>
          <w:rFonts w:ascii="Arial" w:hAnsi="Arial" w:cs="Arial"/>
          <w:sz w:val="20"/>
        </w:rPr>
        <w:t xml:space="preserve"> </w:t>
      </w:r>
    </w:p>
    <w:p w14:paraId="12DBDA5C" w14:textId="77777777" w:rsidR="00060B13" w:rsidRPr="002C705C" w:rsidRDefault="00060B13"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 xml:space="preserve">cessão, promessa de cessão ou qualquer forma de transferência ou promessa de transferência a terceiros, no todo ou em parte, pela Companhia, de qualquer de suas obrigações nos termos </w:t>
      </w:r>
      <w:r w:rsidR="00B003E6"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sem a prévia anuência, por escrito, do</w:t>
      </w:r>
      <w:r w:rsidR="00E24DEA"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E24DEA" w:rsidRPr="002C705C">
        <w:rPr>
          <w:rFonts w:ascii="Arial" w:hAnsi="Arial" w:cs="Arial"/>
          <w:sz w:val="20"/>
        </w:rPr>
        <w:t>s</w:t>
      </w:r>
      <w:r w:rsidR="000868F7" w:rsidRPr="002C705C">
        <w:rPr>
          <w:rFonts w:ascii="Arial" w:hAnsi="Arial" w:cs="Arial"/>
          <w:sz w:val="20"/>
        </w:rPr>
        <w:t>;</w:t>
      </w:r>
    </w:p>
    <w:p w14:paraId="1754A875" w14:textId="77777777" w:rsidR="00A97203" w:rsidRPr="002C705C" w:rsidRDefault="0040633E"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 xml:space="preserve">a </w:t>
      </w:r>
      <w:r w:rsidR="00317F37" w:rsidRPr="002C705C">
        <w:rPr>
          <w:rFonts w:ascii="Arial" w:hAnsi="Arial" w:cs="Arial"/>
          <w:sz w:val="20"/>
        </w:rPr>
        <w:t>Companhia</w:t>
      </w:r>
      <w:r w:rsidRPr="002C705C">
        <w:rPr>
          <w:rFonts w:ascii="Arial" w:hAnsi="Arial" w:cs="Arial"/>
          <w:sz w:val="20"/>
        </w:rPr>
        <w:t xml:space="preserve">, </w:t>
      </w:r>
      <w:r w:rsidR="002F0FC8" w:rsidRPr="002C705C">
        <w:rPr>
          <w:rFonts w:ascii="Arial" w:hAnsi="Arial" w:cs="Arial"/>
          <w:sz w:val="20"/>
        </w:rPr>
        <w:t>os Intervenientes Garantidores e/ou  as respectivas Afiliadas</w:t>
      </w:r>
      <w:r w:rsidR="004E2031" w:rsidRPr="002C705C">
        <w:rPr>
          <w:rFonts w:ascii="Arial" w:hAnsi="Arial" w:cs="Arial"/>
          <w:sz w:val="20"/>
        </w:rPr>
        <w:t xml:space="preserve"> </w:t>
      </w:r>
      <w:r w:rsidR="00E31D98" w:rsidRPr="002C705C">
        <w:rPr>
          <w:rFonts w:ascii="Arial" w:hAnsi="Arial" w:cs="Arial"/>
          <w:sz w:val="20"/>
        </w:rPr>
        <w:t>(</w:t>
      </w:r>
      <w:r w:rsidR="00E31D98" w:rsidRPr="00AC5431">
        <w:rPr>
          <w:rFonts w:ascii="Arial" w:hAnsi="Arial" w:cs="Arial"/>
          <w:sz w:val="20"/>
        </w:rPr>
        <w:t xml:space="preserve">excluídas </w:t>
      </w:r>
      <w:r w:rsidR="00E31D98" w:rsidRPr="002C705C">
        <w:rPr>
          <w:rFonts w:ascii="Arial" w:hAnsi="Arial" w:cs="Arial"/>
          <w:sz w:val="20"/>
        </w:rPr>
        <w:t xml:space="preserve">a </w:t>
      </w:r>
      <w:r w:rsidR="00E31D98" w:rsidRPr="00AC5431">
        <w:rPr>
          <w:rFonts w:ascii="Arial" w:hAnsi="Arial" w:cs="Arial"/>
          <w:sz w:val="20"/>
        </w:rPr>
        <w:t>Rio Mais</w:t>
      </w:r>
      <w:r w:rsidR="00E31D98" w:rsidRPr="002C705C">
        <w:rPr>
          <w:rFonts w:ascii="Arial" w:hAnsi="Arial" w:cs="Arial"/>
          <w:sz w:val="20"/>
        </w:rPr>
        <w:t>,</w:t>
      </w:r>
      <w:r w:rsidR="00E31D98" w:rsidRPr="00AC5431">
        <w:rPr>
          <w:rFonts w:ascii="Arial" w:hAnsi="Arial" w:cs="Arial"/>
          <w:sz w:val="20"/>
        </w:rPr>
        <w:t xml:space="preserve"> Lagoa da Barra e Parque da Lagoa</w:t>
      </w:r>
      <w:r w:rsidR="00E31D98" w:rsidRPr="002C705C">
        <w:rPr>
          <w:rFonts w:ascii="Arial" w:hAnsi="Arial" w:cs="Arial"/>
          <w:sz w:val="20"/>
        </w:rPr>
        <w:t>)</w:t>
      </w:r>
      <w:r w:rsidRPr="002C705C">
        <w:rPr>
          <w:rFonts w:ascii="Arial" w:hAnsi="Arial" w:cs="Arial"/>
          <w:sz w:val="20"/>
        </w:rPr>
        <w:t>, inicie(m) processo de dissolução e/ou liquidação ou de pedido recuperação judicial ou extrajudicial, tenha(m) a falência decretada ou não elidida no prazo legal ou, por qualquer motivo, encerre(m) suas atividades;</w:t>
      </w:r>
    </w:p>
    <w:p w14:paraId="25CF4A5A" w14:textId="77777777" w:rsidR="00060B13" w:rsidRPr="002C705C" w:rsidRDefault="00060B13"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transformação da forma societária da Companhia de sociedade por ações para sociedade limitada, nos termos dos artigos</w:t>
      </w:r>
      <w:r w:rsidR="00BE141E" w:rsidRPr="002C705C">
        <w:rPr>
          <w:rFonts w:ascii="Arial" w:hAnsi="Arial" w:cs="Arial"/>
          <w:sz w:val="20"/>
        </w:rPr>
        <w:t xml:space="preserve"> </w:t>
      </w:r>
      <w:r w:rsidRPr="002C705C">
        <w:rPr>
          <w:rFonts w:ascii="Arial" w:hAnsi="Arial" w:cs="Arial"/>
          <w:sz w:val="20"/>
        </w:rPr>
        <w:t>220 a 222 da Lei das Sociedades por Ações;</w:t>
      </w:r>
    </w:p>
    <w:p w14:paraId="1C641ADD" w14:textId="77777777" w:rsidR="00C33879" w:rsidRPr="002C705C" w:rsidRDefault="00C33879"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transferência do controle acionário (conforme definição de controle prevista no artigo 116 da Lei das Sociedades por Ações) direto da Companhia ou da CH 04 para um terceiro que não qualquer um daqueles já constantes do atual quadro de sócios/acionista;</w:t>
      </w:r>
    </w:p>
    <w:p w14:paraId="476764A7" w14:textId="74E52D5A" w:rsidR="004727CA" w:rsidRPr="002C705C" w:rsidRDefault="00DE77AE" w:rsidP="00E81D98">
      <w:pPr>
        <w:numPr>
          <w:ilvl w:val="2"/>
          <w:numId w:val="6"/>
        </w:numPr>
        <w:tabs>
          <w:tab w:val="clear" w:pos="1712"/>
          <w:tab w:val="num" w:pos="1134"/>
        </w:tabs>
        <w:spacing w:before="240" w:after="240" w:line="300" w:lineRule="auto"/>
        <w:ind w:left="1134" w:hanging="567"/>
        <w:rPr>
          <w:rFonts w:ascii="Arial" w:hAnsi="Arial" w:cs="Arial"/>
          <w:sz w:val="20"/>
        </w:rPr>
      </w:pPr>
      <w:bookmarkStart w:id="76" w:name="_Ref493141666"/>
      <w:r w:rsidRPr="002C705C">
        <w:rPr>
          <w:rFonts w:ascii="Arial" w:hAnsi="Arial" w:cs="Arial"/>
          <w:sz w:val="20"/>
        </w:rPr>
        <w:t>questionamento</w:t>
      </w:r>
      <w:r w:rsidR="005E406A" w:rsidRPr="002C705C">
        <w:rPr>
          <w:rFonts w:ascii="Arial" w:hAnsi="Arial" w:cs="Arial"/>
          <w:sz w:val="20"/>
        </w:rPr>
        <w:t xml:space="preserve"> </w:t>
      </w:r>
      <w:r w:rsidRPr="002C705C">
        <w:rPr>
          <w:rFonts w:ascii="Arial" w:hAnsi="Arial" w:cs="Arial"/>
          <w:sz w:val="20"/>
        </w:rPr>
        <w:t xml:space="preserve">judicial acerca da validade, exequibilidade ou eficácia </w:t>
      </w:r>
      <w:r w:rsidR="002B3DB2" w:rsidRPr="002C705C">
        <w:rPr>
          <w:rFonts w:ascii="Arial" w:hAnsi="Arial" w:cs="Arial"/>
          <w:sz w:val="20"/>
        </w:rPr>
        <w:t xml:space="preserve">dos </w:t>
      </w:r>
      <w:r w:rsidR="00217BD2" w:rsidRPr="002C705C">
        <w:rPr>
          <w:rFonts w:ascii="Arial" w:hAnsi="Arial" w:cs="Arial"/>
          <w:sz w:val="20"/>
        </w:rPr>
        <w:t>Documentos da Operação</w:t>
      </w:r>
      <w:r w:rsidRPr="002C705C">
        <w:rPr>
          <w:rFonts w:ascii="Arial" w:hAnsi="Arial" w:cs="Arial"/>
          <w:sz w:val="20"/>
        </w:rPr>
        <w:t xml:space="preserve">, </w:t>
      </w:r>
      <w:r w:rsidR="004C0E57" w:rsidRPr="002C705C">
        <w:rPr>
          <w:rFonts w:ascii="Arial" w:hAnsi="Arial" w:cs="Arial"/>
          <w:sz w:val="20"/>
        </w:rPr>
        <w:t xml:space="preserve">(i) </w:t>
      </w:r>
      <w:r w:rsidRPr="002C705C">
        <w:rPr>
          <w:rFonts w:ascii="Arial" w:hAnsi="Arial" w:cs="Arial"/>
          <w:sz w:val="20"/>
        </w:rPr>
        <w:t>não</w:t>
      </w:r>
      <w:r w:rsidR="00A603F1" w:rsidRPr="002C705C">
        <w:rPr>
          <w:rFonts w:ascii="Arial" w:hAnsi="Arial" w:cs="Arial"/>
          <w:sz w:val="20"/>
        </w:rPr>
        <w:t xml:space="preserve"> defendido </w:t>
      </w:r>
      <w:r w:rsidR="00D144F9" w:rsidRPr="002C705C">
        <w:rPr>
          <w:rFonts w:ascii="Arial" w:hAnsi="Arial" w:cs="Arial"/>
          <w:sz w:val="20"/>
        </w:rPr>
        <w:t xml:space="preserve">pela Companhia ou pelos Intervenientes Garantidores, conforme o caso, </w:t>
      </w:r>
      <w:r w:rsidR="00A603F1" w:rsidRPr="002C705C">
        <w:rPr>
          <w:rFonts w:ascii="Arial" w:hAnsi="Arial" w:cs="Arial"/>
          <w:sz w:val="20"/>
        </w:rPr>
        <w:t xml:space="preserve">no prazo processual aplicável, e (ii) não </w:t>
      </w:r>
      <w:r w:rsidRPr="002C705C">
        <w:rPr>
          <w:rFonts w:ascii="Arial" w:hAnsi="Arial" w:cs="Arial"/>
          <w:sz w:val="20"/>
        </w:rPr>
        <w:t>definitivamente sanado no prazo de</w:t>
      </w:r>
      <w:r w:rsidR="00F92EA9" w:rsidRPr="002C705C">
        <w:rPr>
          <w:rFonts w:ascii="Arial" w:hAnsi="Arial" w:cs="Arial"/>
          <w:sz w:val="20"/>
        </w:rPr>
        <w:t xml:space="preserve"> até</w:t>
      </w:r>
      <w:r w:rsidRPr="002C705C">
        <w:rPr>
          <w:rFonts w:ascii="Arial" w:hAnsi="Arial" w:cs="Arial"/>
          <w:sz w:val="20"/>
        </w:rPr>
        <w:t xml:space="preserve"> </w:t>
      </w:r>
      <w:r w:rsidR="00F63A1C" w:rsidRPr="002C705C">
        <w:rPr>
          <w:rFonts w:ascii="Arial" w:hAnsi="Arial" w:cs="Arial"/>
          <w:sz w:val="20"/>
        </w:rPr>
        <w:t xml:space="preserve">180 </w:t>
      </w:r>
      <w:r w:rsidR="00A603F1" w:rsidRPr="002C705C">
        <w:rPr>
          <w:rFonts w:ascii="Arial" w:hAnsi="Arial" w:cs="Arial"/>
          <w:sz w:val="20"/>
        </w:rPr>
        <w:t>(</w:t>
      </w:r>
      <w:r w:rsidR="00F63A1C" w:rsidRPr="002C705C">
        <w:rPr>
          <w:rFonts w:ascii="Arial" w:hAnsi="Arial" w:cs="Arial"/>
          <w:sz w:val="20"/>
        </w:rPr>
        <w:t>cento e oitenta</w:t>
      </w:r>
      <w:r w:rsidR="00A603F1" w:rsidRPr="002C705C">
        <w:rPr>
          <w:rFonts w:ascii="Arial" w:hAnsi="Arial" w:cs="Arial"/>
          <w:sz w:val="20"/>
        </w:rPr>
        <w:t>)</w:t>
      </w:r>
      <w:r w:rsidR="004C0E57" w:rsidRPr="002C705C">
        <w:rPr>
          <w:rFonts w:ascii="Arial" w:hAnsi="Arial" w:cs="Arial"/>
          <w:sz w:val="20"/>
        </w:rPr>
        <w:t xml:space="preserve"> </w:t>
      </w:r>
      <w:r w:rsidR="00A603F1" w:rsidRPr="002C705C">
        <w:rPr>
          <w:rFonts w:ascii="Arial" w:hAnsi="Arial" w:cs="Arial"/>
          <w:sz w:val="20"/>
        </w:rPr>
        <w:t>dias contados da referida citação</w:t>
      </w:r>
      <w:r w:rsidR="00E31D98" w:rsidRPr="002C705C">
        <w:rPr>
          <w:rFonts w:ascii="Arial" w:hAnsi="Arial" w:cs="Arial"/>
          <w:sz w:val="20"/>
        </w:rPr>
        <w:t xml:space="preserve">, </w:t>
      </w:r>
      <w:r w:rsidR="00B53CB0" w:rsidRPr="002C705C">
        <w:rPr>
          <w:rFonts w:ascii="Arial" w:hAnsi="Arial" w:cs="Arial"/>
          <w:sz w:val="20"/>
        </w:rPr>
        <w:t xml:space="preserve">sendo certo que os Debenturistas poderão prorrogar </w:t>
      </w:r>
      <w:r w:rsidR="00E57A8D" w:rsidRPr="002C705C">
        <w:rPr>
          <w:rFonts w:ascii="Arial" w:hAnsi="Arial" w:cs="Arial"/>
          <w:sz w:val="20"/>
        </w:rPr>
        <w:t>esse prazo</w:t>
      </w:r>
      <w:r w:rsidR="00936E38">
        <w:rPr>
          <w:rFonts w:ascii="Arial" w:hAnsi="Arial" w:cs="Arial"/>
          <w:sz w:val="20"/>
        </w:rPr>
        <w:t xml:space="preserve"> mediante deliberação em Assembleia Geral de Debenturistas</w:t>
      </w:r>
      <w:r w:rsidR="00E31D98" w:rsidRPr="002C705C">
        <w:rPr>
          <w:rFonts w:ascii="Arial" w:hAnsi="Arial" w:cs="Arial"/>
          <w:sz w:val="20"/>
        </w:rPr>
        <w:t xml:space="preserve">. A prorrogação aqui mencionada poderá ocorrer quantas vezes assim </w:t>
      </w:r>
      <w:r w:rsidR="00E57A8D" w:rsidRPr="002C705C">
        <w:rPr>
          <w:rFonts w:ascii="Arial" w:hAnsi="Arial" w:cs="Arial"/>
          <w:sz w:val="20"/>
        </w:rPr>
        <w:t xml:space="preserve">quiserem </w:t>
      </w:r>
      <w:r w:rsidR="00E31D98" w:rsidRPr="002C705C">
        <w:rPr>
          <w:rFonts w:ascii="Arial" w:hAnsi="Arial" w:cs="Arial"/>
          <w:sz w:val="20"/>
        </w:rPr>
        <w:t>os Debenturistas, mas sempre mediante Assembleia</w:t>
      </w:r>
      <w:r w:rsidR="00E57A8D" w:rsidRPr="002C705C">
        <w:rPr>
          <w:rFonts w:ascii="Arial" w:hAnsi="Arial" w:cs="Arial"/>
          <w:sz w:val="20"/>
        </w:rPr>
        <w:t>,</w:t>
      </w:r>
      <w:r w:rsidR="00E31D98" w:rsidRPr="002C705C">
        <w:rPr>
          <w:rFonts w:ascii="Arial" w:hAnsi="Arial" w:cs="Arial"/>
          <w:sz w:val="20"/>
        </w:rPr>
        <w:t xml:space="preserve"> </w:t>
      </w:r>
      <w:r w:rsidR="00E57A8D" w:rsidRPr="002C705C">
        <w:rPr>
          <w:rFonts w:ascii="Arial" w:hAnsi="Arial" w:cs="Arial"/>
          <w:sz w:val="20"/>
        </w:rPr>
        <w:t>observado, contudo, que, se em qualquer dessas Assembleias os Debenturistas decidirem por não aprovar a prorrogação aqui mencionada, poderão, na mesma Assembleia, decretar o vencimento antecipado das Debêntures em razão do disposto neste item</w:t>
      </w:r>
      <w:bookmarkEnd w:id="76"/>
      <w:r w:rsidR="00B211D1" w:rsidRPr="002C705C">
        <w:rPr>
          <w:rFonts w:ascii="Arial" w:hAnsi="Arial" w:cs="Arial"/>
          <w:sz w:val="20"/>
        </w:rPr>
        <w:t>;</w:t>
      </w:r>
    </w:p>
    <w:p w14:paraId="648D48BC" w14:textId="77777777" w:rsidR="00DE77AE" w:rsidRPr="002C705C" w:rsidRDefault="00DE77AE"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comprovação de que qualquer das declarações prestadas pela Companhia</w:t>
      </w:r>
      <w:r w:rsidR="00874773" w:rsidRPr="002C705C">
        <w:rPr>
          <w:rFonts w:ascii="Arial" w:hAnsi="Arial" w:cs="Arial"/>
          <w:sz w:val="20"/>
        </w:rPr>
        <w:t xml:space="preserve"> </w:t>
      </w:r>
      <w:r w:rsidR="005E406A" w:rsidRPr="002C705C">
        <w:rPr>
          <w:rFonts w:ascii="Arial" w:hAnsi="Arial" w:cs="Arial"/>
          <w:sz w:val="20"/>
        </w:rPr>
        <w:t xml:space="preserve">ou pelos </w:t>
      </w:r>
      <w:r w:rsidR="00783FB8" w:rsidRPr="002C705C">
        <w:rPr>
          <w:rFonts w:ascii="Arial" w:hAnsi="Arial" w:cs="Arial"/>
          <w:sz w:val="20"/>
        </w:rPr>
        <w:t>Intervenientes Garantidores</w:t>
      </w:r>
      <w:r w:rsidRPr="002C705C">
        <w:rPr>
          <w:rFonts w:ascii="Arial" w:hAnsi="Arial" w:cs="Arial"/>
          <w:sz w:val="20"/>
        </w:rPr>
        <w:t xml:space="preserve">, </w:t>
      </w:r>
      <w:r w:rsidR="00E00186"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é falsa, enganosa, incorreta, inconsistente ou incompleta</w:t>
      </w:r>
      <w:r w:rsidR="00F0545F" w:rsidRPr="002C705C">
        <w:rPr>
          <w:rFonts w:ascii="Arial" w:hAnsi="Arial" w:cs="Arial"/>
          <w:sz w:val="20"/>
        </w:rPr>
        <w:t>;</w:t>
      </w:r>
    </w:p>
    <w:p w14:paraId="1B2C4DFC" w14:textId="77777777" w:rsidR="00DE77AE" w:rsidRPr="002C705C" w:rsidRDefault="00DE77AE"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inadimplemento, pela Companhia</w:t>
      </w:r>
      <w:r w:rsidR="005E406A" w:rsidRPr="002C705C">
        <w:rPr>
          <w:rFonts w:ascii="Arial" w:hAnsi="Arial" w:cs="Arial"/>
          <w:sz w:val="20"/>
        </w:rPr>
        <w:t xml:space="preserve"> ou pelos </w:t>
      </w:r>
      <w:r w:rsidR="00783FB8" w:rsidRPr="002C705C">
        <w:rPr>
          <w:rFonts w:ascii="Arial" w:hAnsi="Arial" w:cs="Arial"/>
          <w:sz w:val="20"/>
        </w:rPr>
        <w:t>Intervenientes Garantidores</w:t>
      </w:r>
      <w:r w:rsidRPr="002C705C">
        <w:rPr>
          <w:rFonts w:ascii="Arial" w:hAnsi="Arial" w:cs="Arial"/>
          <w:sz w:val="20"/>
        </w:rPr>
        <w:t>, de qualquer decisão judicial e/ou de qualquer decisão arbitral não sujeita a recurso</w:t>
      </w:r>
      <w:proofErr w:type="gramStart"/>
      <w:r w:rsidRPr="002C705C">
        <w:rPr>
          <w:rFonts w:ascii="Arial" w:hAnsi="Arial" w:cs="Arial"/>
          <w:sz w:val="20"/>
        </w:rPr>
        <w:t xml:space="preserve">, </w:t>
      </w:r>
      <w:r w:rsidR="00F92A04" w:rsidRPr="002C705C">
        <w:rPr>
          <w:rFonts w:ascii="Arial" w:hAnsi="Arial" w:cs="Arial"/>
          <w:sz w:val="20"/>
        </w:rPr>
        <w:t>,</w:t>
      </w:r>
      <w:proofErr w:type="gramEnd"/>
      <w:r w:rsidR="00F92A04" w:rsidRPr="002C705C">
        <w:rPr>
          <w:rFonts w:ascii="Arial" w:hAnsi="Arial" w:cs="Arial"/>
          <w:sz w:val="20"/>
        </w:rPr>
        <w:t xml:space="preserve"> </w:t>
      </w:r>
      <w:r w:rsidR="005E406A" w:rsidRPr="002C705C">
        <w:rPr>
          <w:rFonts w:ascii="Arial" w:hAnsi="Arial" w:cs="Arial"/>
          <w:sz w:val="20"/>
        </w:rPr>
        <w:t>em valor individual</w:t>
      </w:r>
      <w:r w:rsidRPr="002C705C">
        <w:rPr>
          <w:rFonts w:ascii="Arial" w:hAnsi="Arial" w:cs="Arial"/>
          <w:sz w:val="20"/>
        </w:rPr>
        <w:t xml:space="preserve"> igual ou superior a </w:t>
      </w:r>
      <w:r w:rsidR="00874773" w:rsidRPr="002C705C">
        <w:rPr>
          <w:rFonts w:ascii="Arial" w:hAnsi="Arial" w:cs="Arial"/>
          <w:sz w:val="20"/>
        </w:rPr>
        <w:t>R$</w:t>
      </w:r>
      <w:r w:rsidR="00D25F61">
        <w:rPr>
          <w:rFonts w:ascii="Arial" w:hAnsi="Arial" w:cs="Arial"/>
          <w:sz w:val="20"/>
        </w:rPr>
        <w:t xml:space="preserve"> 10</w:t>
      </w:r>
      <w:r w:rsidR="00874773" w:rsidRPr="002C705C">
        <w:rPr>
          <w:rFonts w:ascii="Arial" w:hAnsi="Arial" w:cs="Arial"/>
          <w:sz w:val="20"/>
        </w:rPr>
        <w:t>.000.000,00 (</w:t>
      </w:r>
      <w:r w:rsidR="00D25F61">
        <w:rPr>
          <w:rFonts w:ascii="Arial" w:hAnsi="Arial" w:cs="Arial"/>
          <w:sz w:val="20"/>
        </w:rPr>
        <w:t>dez</w:t>
      </w:r>
      <w:r w:rsidR="00D25F61" w:rsidRPr="002C705C">
        <w:rPr>
          <w:rFonts w:ascii="Arial" w:hAnsi="Arial" w:cs="Arial"/>
          <w:sz w:val="20"/>
        </w:rPr>
        <w:t xml:space="preserve"> </w:t>
      </w:r>
      <w:r w:rsidR="00874773" w:rsidRPr="002C705C">
        <w:rPr>
          <w:rFonts w:ascii="Arial" w:hAnsi="Arial" w:cs="Arial"/>
          <w:sz w:val="20"/>
        </w:rPr>
        <w:t>milhões de reais)</w:t>
      </w:r>
      <w:r w:rsidRPr="002C705C">
        <w:rPr>
          <w:rFonts w:ascii="Arial" w:hAnsi="Arial" w:cs="Arial"/>
          <w:sz w:val="20"/>
        </w:rPr>
        <w:t>;</w:t>
      </w:r>
    </w:p>
    <w:p w14:paraId="0DB86F6D" w14:textId="77777777" w:rsidR="0044421C" w:rsidRPr="002C705C" w:rsidRDefault="00DE77AE" w:rsidP="002E1765">
      <w:pPr>
        <w:numPr>
          <w:ilvl w:val="2"/>
          <w:numId w:val="6"/>
        </w:numPr>
        <w:tabs>
          <w:tab w:val="clear" w:pos="1712"/>
          <w:tab w:val="num" w:pos="1134"/>
        </w:tabs>
        <w:spacing w:before="240" w:after="240" w:line="300" w:lineRule="auto"/>
        <w:ind w:left="1134" w:hanging="567"/>
        <w:rPr>
          <w:rFonts w:ascii="Arial" w:hAnsi="Arial" w:cs="Arial"/>
          <w:sz w:val="20"/>
        </w:rPr>
      </w:pPr>
      <w:bookmarkStart w:id="77" w:name="_Ref493141676"/>
      <w:r w:rsidRPr="002C705C">
        <w:rPr>
          <w:rFonts w:ascii="Arial" w:hAnsi="Arial" w:cs="Arial"/>
          <w:sz w:val="20"/>
        </w:rPr>
        <w:t>não renovação, cancelamento,</w:t>
      </w:r>
      <w:r w:rsidR="00204A3B" w:rsidRPr="002C705C">
        <w:rPr>
          <w:rFonts w:ascii="Arial" w:hAnsi="Arial" w:cs="Arial"/>
          <w:sz w:val="20"/>
        </w:rPr>
        <w:t xml:space="preserve"> cassação,</w:t>
      </w:r>
      <w:r w:rsidRPr="002C705C">
        <w:rPr>
          <w:rFonts w:ascii="Arial" w:hAnsi="Arial" w:cs="Arial"/>
          <w:sz w:val="20"/>
        </w:rPr>
        <w:t xml:space="preserve"> revogação ou suspensão das autorizações, alvarás ou licenças, inclusive ambientais, exigidas pelos órgãos competentes para o regular exercício das atividades desenvolvidas pela Companhia</w:t>
      </w:r>
      <w:r w:rsidR="005E406A" w:rsidRPr="002C705C">
        <w:rPr>
          <w:rFonts w:ascii="Arial" w:hAnsi="Arial" w:cs="Arial"/>
          <w:sz w:val="20"/>
        </w:rPr>
        <w:t xml:space="preserve"> e pela CH 04</w:t>
      </w:r>
      <w:r w:rsidRPr="002C705C">
        <w:rPr>
          <w:rFonts w:ascii="Arial" w:hAnsi="Arial" w:cs="Arial"/>
          <w:sz w:val="20"/>
        </w:rPr>
        <w:t>, exceto por aquelas cuja ausência não tenha um Efeito Adverso Relevante;</w:t>
      </w:r>
      <w:bookmarkEnd w:id="77"/>
    </w:p>
    <w:p w14:paraId="779768E2" w14:textId="77777777" w:rsidR="00A97203" w:rsidRPr="002C705C" w:rsidRDefault="00D84D8F"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cisão, fusão, incorporação, incorporação de ações ou qualquer forma de reorganização societária envolvendo a Companhia</w:t>
      </w:r>
      <w:r w:rsidR="002F0FC8" w:rsidRPr="002C705C">
        <w:rPr>
          <w:rFonts w:ascii="Arial" w:hAnsi="Arial" w:cs="Arial"/>
          <w:sz w:val="20"/>
        </w:rPr>
        <w:t xml:space="preserve"> e/ou suas Afiliadas</w:t>
      </w:r>
      <w:r w:rsidR="004E2031" w:rsidRPr="002C705C">
        <w:rPr>
          <w:rFonts w:ascii="Arial" w:hAnsi="Arial" w:cs="Arial"/>
          <w:sz w:val="20"/>
        </w:rPr>
        <w:t xml:space="preserve"> (</w:t>
      </w:r>
      <w:r w:rsidR="004E2031" w:rsidRPr="00AC5431">
        <w:rPr>
          <w:rFonts w:ascii="Arial" w:hAnsi="Arial" w:cs="Arial"/>
          <w:sz w:val="20"/>
        </w:rPr>
        <w:t xml:space="preserve">excluídas </w:t>
      </w:r>
      <w:r w:rsidR="004E2031" w:rsidRPr="002C705C">
        <w:rPr>
          <w:rFonts w:ascii="Arial" w:hAnsi="Arial" w:cs="Arial"/>
          <w:sz w:val="20"/>
        </w:rPr>
        <w:t>a</w:t>
      </w:r>
      <w:r w:rsidR="004E2031" w:rsidRPr="00AC5431">
        <w:rPr>
          <w:rFonts w:ascii="Arial" w:hAnsi="Arial" w:cs="Arial"/>
          <w:sz w:val="20"/>
        </w:rPr>
        <w:t xml:space="preserve"> Rio Mais</w:t>
      </w:r>
      <w:r w:rsidR="004E2031" w:rsidRPr="002C705C">
        <w:rPr>
          <w:rFonts w:ascii="Arial" w:hAnsi="Arial" w:cs="Arial"/>
          <w:sz w:val="20"/>
        </w:rPr>
        <w:t>,</w:t>
      </w:r>
      <w:r w:rsidR="004E2031" w:rsidRPr="00AC5431">
        <w:rPr>
          <w:rFonts w:ascii="Arial" w:hAnsi="Arial" w:cs="Arial"/>
          <w:sz w:val="20"/>
        </w:rPr>
        <w:t xml:space="preserve"> Lagoa da Barra e Parque da Lagoa</w:t>
      </w:r>
      <w:r w:rsidR="004E2031" w:rsidRPr="002C705C">
        <w:rPr>
          <w:rFonts w:ascii="Arial" w:hAnsi="Arial" w:cs="Arial"/>
          <w:sz w:val="20"/>
        </w:rPr>
        <w:t>)</w:t>
      </w:r>
      <w:r w:rsidR="007C3C3A" w:rsidRPr="002C705C">
        <w:rPr>
          <w:rFonts w:ascii="Arial" w:hAnsi="Arial" w:cs="Arial"/>
          <w:sz w:val="20"/>
        </w:rPr>
        <w:t>,</w:t>
      </w:r>
      <w:r w:rsidR="00C7799F" w:rsidRPr="002C705C">
        <w:rPr>
          <w:rFonts w:ascii="Arial" w:hAnsi="Arial" w:cs="Arial"/>
          <w:sz w:val="20"/>
        </w:rPr>
        <w:t xml:space="preserve"> que, no entendimento dos </w:t>
      </w:r>
      <w:r w:rsidR="00466343" w:rsidRPr="002C705C">
        <w:rPr>
          <w:rFonts w:ascii="Arial" w:hAnsi="Arial" w:cs="Arial"/>
          <w:sz w:val="20"/>
        </w:rPr>
        <w:t>Debenturista</w:t>
      </w:r>
      <w:r w:rsidR="00C7799F" w:rsidRPr="002C705C">
        <w:rPr>
          <w:rFonts w:ascii="Arial" w:hAnsi="Arial" w:cs="Arial"/>
          <w:sz w:val="20"/>
        </w:rPr>
        <w:t>s</w:t>
      </w:r>
      <w:r w:rsidR="0044421C" w:rsidRPr="002C705C">
        <w:rPr>
          <w:rFonts w:ascii="Arial" w:hAnsi="Arial" w:cs="Arial"/>
          <w:sz w:val="20"/>
        </w:rPr>
        <w:t>, reunidos em Assembleia</w:t>
      </w:r>
      <w:r w:rsidR="00C7799F" w:rsidRPr="002C705C">
        <w:rPr>
          <w:rFonts w:ascii="Arial" w:hAnsi="Arial" w:cs="Arial"/>
          <w:sz w:val="20"/>
        </w:rPr>
        <w:t xml:space="preserve">, possam diminuir a capacidade econômico-financeira da Companhia, conforme verificada na data da </w:t>
      </w:r>
      <w:r w:rsidR="00C7799F" w:rsidRPr="002C705C">
        <w:rPr>
          <w:rFonts w:ascii="Arial" w:hAnsi="Arial" w:cs="Arial"/>
          <w:sz w:val="20"/>
        </w:rPr>
        <w:lastRenderedPageBreak/>
        <w:t xml:space="preserve">celebração </w:t>
      </w:r>
      <w:r w:rsidR="00933D0E" w:rsidRPr="002C705C">
        <w:rPr>
          <w:rFonts w:ascii="Arial" w:hAnsi="Arial" w:cs="Arial"/>
          <w:sz w:val="20"/>
        </w:rPr>
        <w:t xml:space="preserve">deste </w:t>
      </w:r>
      <w:r w:rsidR="00C34F74" w:rsidRPr="002C705C">
        <w:rPr>
          <w:rFonts w:ascii="Arial" w:hAnsi="Arial" w:cs="Arial"/>
          <w:sz w:val="20"/>
        </w:rPr>
        <w:t>Instrumento</w:t>
      </w:r>
      <w:r w:rsidR="00B92BB7" w:rsidRPr="002C705C">
        <w:rPr>
          <w:rFonts w:ascii="Arial" w:hAnsi="Arial" w:cs="Arial"/>
          <w:sz w:val="20"/>
        </w:rPr>
        <w:t xml:space="preserve"> ou levar ao descumprimento de obrigação aqui previstas, exce</w:t>
      </w:r>
      <w:r w:rsidR="009C0C12" w:rsidRPr="002C705C">
        <w:rPr>
          <w:rFonts w:ascii="Arial" w:hAnsi="Arial" w:cs="Arial"/>
          <w:sz w:val="20"/>
        </w:rPr>
        <w:t>to</w:t>
      </w:r>
      <w:r w:rsidR="00B92BB7" w:rsidRPr="002C705C">
        <w:rPr>
          <w:rFonts w:ascii="Arial" w:hAnsi="Arial" w:cs="Arial"/>
          <w:sz w:val="20"/>
        </w:rPr>
        <w:t xml:space="preserve"> se tal reorganização societári</w:t>
      </w:r>
      <w:r w:rsidR="009C0C12" w:rsidRPr="002C705C">
        <w:rPr>
          <w:rFonts w:ascii="Arial" w:hAnsi="Arial" w:cs="Arial"/>
          <w:sz w:val="20"/>
        </w:rPr>
        <w:t>a</w:t>
      </w:r>
      <w:r w:rsidR="00B92BB7" w:rsidRPr="002C705C">
        <w:rPr>
          <w:rFonts w:ascii="Arial" w:hAnsi="Arial" w:cs="Arial"/>
          <w:sz w:val="20"/>
        </w:rPr>
        <w:t xml:space="preserve"> for promovida dentro do mesmo grupo econômico ou com a autorização dos </w:t>
      </w:r>
      <w:r w:rsidR="00466343" w:rsidRPr="002C705C">
        <w:rPr>
          <w:rFonts w:ascii="Arial" w:hAnsi="Arial" w:cs="Arial"/>
          <w:sz w:val="20"/>
        </w:rPr>
        <w:t>Debenturista</w:t>
      </w:r>
      <w:r w:rsidR="00B92BB7" w:rsidRPr="002C705C">
        <w:rPr>
          <w:rFonts w:ascii="Arial" w:hAnsi="Arial" w:cs="Arial"/>
          <w:sz w:val="20"/>
        </w:rPr>
        <w:t>s;</w:t>
      </w:r>
    </w:p>
    <w:p w14:paraId="069FA077" w14:textId="77777777" w:rsidR="00D84D8F" w:rsidRPr="002C705C" w:rsidRDefault="00D84D8F"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redução de capital social da Companhia, exceto se:</w:t>
      </w:r>
    </w:p>
    <w:p w14:paraId="34DB9A2C" w14:textId="77777777" w:rsidR="00D84D8F" w:rsidRPr="002C705C" w:rsidRDefault="00D84D8F" w:rsidP="002E1765">
      <w:pPr>
        <w:numPr>
          <w:ilvl w:val="3"/>
          <w:numId w:val="6"/>
        </w:numPr>
        <w:tabs>
          <w:tab w:val="clear" w:pos="2126"/>
          <w:tab w:val="num" w:pos="1701"/>
        </w:tabs>
        <w:spacing w:before="240" w:after="240" w:line="300" w:lineRule="auto"/>
        <w:ind w:left="1701" w:hanging="567"/>
        <w:rPr>
          <w:rFonts w:ascii="Arial" w:hAnsi="Arial" w:cs="Arial"/>
          <w:sz w:val="20"/>
        </w:rPr>
      </w:pPr>
      <w:r w:rsidRPr="002C705C">
        <w:rPr>
          <w:rFonts w:ascii="Arial" w:hAnsi="Arial" w:cs="Arial"/>
          <w:sz w:val="20"/>
        </w:rPr>
        <w:t>previamente autorizado pelo</w:t>
      </w:r>
      <w:r w:rsidR="009C0C12"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w:t>
      </w:r>
      <w:r w:rsidR="009C0C12" w:rsidRPr="002C705C">
        <w:rPr>
          <w:rFonts w:ascii="Arial" w:hAnsi="Arial" w:cs="Arial"/>
          <w:sz w:val="20"/>
        </w:rPr>
        <w:t>as</w:t>
      </w:r>
      <w:r w:rsidRPr="002C705C">
        <w:rPr>
          <w:rFonts w:ascii="Arial" w:hAnsi="Arial" w:cs="Arial"/>
          <w:sz w:val="20"/>
        </w:rPr>
        <w:t>, conforme disposto no artigo</w:t>
      </w:r>
      <w:r w:rsidR="00BE141E" w:rsidRPr="002C705C">
        <w:rPr>
          <w:rFonts w:ascii="Arial" w:hAnsi="Arial" w:cs="Arial"/>
          <w:sz w:val="20"/>
        </w:rPr>
        <w:t xml:space="preserve"> </w:t>
      </w:r>
      <w:r w:rsidRPr="002C705C">
        <w:rPr>
          <w:rFonts w:ascii="Arial" w:hAnsi="Arial" w:cs="Arial"/>
          <w:sz w:val="20"/>
        </w:rPr>
        <w:t>174, parágrafo 3º, da Lei das Sociedades por Ações; ou</w:t>
      </w:r>
    </w:p>
    <w:p w14:paraId="67B65283" w14:textId="77777777" w:rsidR="00D84D8F" w:rsidRPr="002C705C" w:rsidRDefault="00D84D8F" w:rsidP="002E1765">
      <w:pPr>
        <w:numPr>
          <w:ilvl w:val="3"/>
          <w:numId w:val="6"/>
        </w:numPr>
        <w:tabs>
          <w:tab w:val="clear" w:pos="2126"/>
          <w:tab w:val="num" w:pos="1701"/>
        </w:tabs>
        <w:spacing w:before="240" w:after="240" w:line="300" w:lineRule="auto"/>
        <w:ind w:left="1701" w:hanging="567"/>
        <w:rPr>
          <w:rFonts w:ascii="Arial" w:hAnsi="Arial" w:cs="Arial"/>
          <w:sz w:val="20"/>
        </w:rPr>
      </w:pPr>
      <w:r w:rsidRPr="002C705C">
        <w:rPr>
          <w:rFonts w:ascii="Arial" w:hAnsi="Arial" w:cs="Arial"/>
          <w:sz w:val="20"/>
        </w:rPr>
        <w:t>realizada com o objetivo de absorver prejuízos, nos termos do artigo</w:t>
      </w:r>
      <w:r w:rsidR="00BE141E" w:rsidRPr="002C705C">
        <w:rPr>
          <w:rFonts w:ascii="Arial" w:hAnsi="Arial" w:cs="Arial"/>
          <w:sz w:val="20"/>
        </w:rPr>
        <w:t xml:space="preserve"> </w:t>
      </w:r>
      <w:r w:rsidRPr="002C705C">
        <w:rPr>
          <w:rFonts w:ascii="Arial" w:hAnsi="Arial" w:cs="Arial"/>
          <w:sz w:val="20"/>
        </w:rPr>
        <w:t>173 da Lei das Sociedades por Ações;</w:t>
      </w:r>
    </w:p>
    <w:p w14:paraId="58886533" w14:textId="77777777" w:rsidR="00A97203" w:rsidRPr="002C705C" w:rsidRDefault="00D84D8F"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alteração do objeto social da Companhia</w:t>
      </w:r>
      <w:r w:rsidR="0058751B" w:rsidRPr="002C705C">
        <w:rPr>
          <w:rFonts w:ascii="Arial" w:hAnsi="Arial" w:cs="Arial"/>
          <w:sz w:val="20"/>
        </w:rPr>
        <w:t xml:space="preserve"> (</w:t>
      </w:r>
      <w:r w:rsidRPr="002C705C">
        <w:rPr>
          <w:rFonts w:ascii="Arial" w:hAnsi="Arial" w:cs="Arial"/>
          <w:sz w:val="20"/>
        </w:rPr>
        <w:t xml:space="preserve">conforme disposto </w:t>
      </w:r>
      <w:r w:rsidR="00212826" w:rsidRPr="002C705C">
        <w:rPr>
          <w:rFonts w:ascii="Arial" w:hAnsi="Arial" w:cs="Arial"/>
          <w:sz w:val="20"/>
        </w:rPr>
        <w:t xml:space="preserve">na </w:t>
      </w:r>
      <w:r w:rsidR="002458AF" w:rsidRPr="002C705C">
        <w:rPr>
          <w:rFonts w:ascii="Arial" w:hAnsi="Arial" w:cs="Arial"/>
          <w:sz w:val="20"/>
        </w:rPr>
        <w:t>C</w:t>
      </w:r>
      <w:r w:rsidR="00212826" w:rsidRPr="002C705C">
        <w:rPr>
          <w:rFonts w:ascii="Arial" w:hAnsi="Arial" w:cs="Arial"/>
          <w:sz w:val="20"/>
        </w:rPr>
        <w:t>láusula 3.1</w:t>
      </w:r>
      <w:r w:rsidR="002C7C27" w:rsidRPr="002C705C">
        <w:rPr>
          <w:rFonts w:ascii="Arial" w:hAnsi="Arial" w:cs="Arial"/>
          <w:sz w:val="20"/>
        </w:rPr>
        <w:t>.</w:t>
      </w:r>
      <w:r w:rsidR="0058751B" w:rsidRPr="002C705C">
        <w:rPr>
          <w:rFonts w:ascii="Arial" w:hAnsi="Arial" w:cs="Arial"/>
          <w:sz w:val="20"/>
        </w:rPr>
        <w:t xml:space="preserve">) </w:t>
      </w:r>
      <w:r w:rsidRPr="002C705C">
        <w:rPr>
          <w:rFonts w:ascii="Arial" w:hAnsi="Arial" w:cs="Arial"/>
          <w:sz w:val="20"/>
        </w:rPr>
        <w:t xml:space="preserve">vigente na </w:t>
      </w:r>
      <w:r w:rsidR="009C0C12" w:rsidRPr="002C705C">
        <w:rPr>
          <w:rFonts w:ascii="Arial" w:hAnsi="Arial" w:cs="Arial"/>
          <w:sz w:val="20"/>
        </w:rPr>
        <w:t xml:space="preserve">data da celebração </w:t>
      </w:r>
      <w:r w:rsidR="00F939C0"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w:t>
      </w:r>
      <w:r w:rsidR="00C7799F" w:rsidRPr="002C705C">
        <w:rPr>
          <w:rFonts w:ascii="Arial" w:hAnsi="Arial" w:cs="Arial"/>
          <w:sz w:val="20"/>
        </w:rPr>
        <w:t xml:space="preserve">inclusive </w:t>
      </w:r>
      <w:r w:rsidR="009C0C12" w:rsidRPr="002C705C">
        <w:rPr>
          <w:rFonts w:ascii="Arial" w:hAnsi="Arial" w:cs="Arial"/>
          <w:sz w:val="20"/>
        </w:rPr>
        <w:t xml:space="preserve">de </w:t>
      </w:r>
      <w:r w:rsidR="00C7799F" w:rsidRPr="002C705C">
        <w:rPr>
          <w:rFonts w:ascii="Arial" w:hAnsi="Arial" w:cs="Arial"/>
          <w:sz w:val="20"/>
        </w:rPr>
        <w:t xml:space="preserve">suas </w:t>
      </w:r>
      <w:r w:rsidR="002F0FC8" w:rsidRPr="002C705C">
        <w:rPr>
          <w:rFonts w:ascii="Arial" w:hAnsi="Arial" w:cs="Arial"/>
          <w:sz w:val="20"/>
        </w:rPr>
        <w:t xml:space="preserve">Afiliadas </w:t>
      </w:r>
      <w:r w:rsidR="00E57A8D" w:rsidRPr="002C705C">
        <w:rPr>
          <w:rFonts w:ascii="Arial" w:hAnsi="Arial" w:cs="Arial"/>
          <w:sz w:val="20"/>
        </w:rPr>
        <w:t>(</w:t>
      </w:r>
      <w:r w:rsidR="00E57A8D" w:rsidRPr="00AC5431">
        <w:rPr>
          <w:rFonts w:ascii="Arial" w:hAnsi="Arial" w:cs="Arial"/>
          <w:sz w:val="20"/>
        </w:rPr>
        <w:t xml:space="preserve">excluídas </w:t>
      </w:r>
      <w:r w:rsidR="00E57A8D" w:rsidRPr="002C705C">
        <w:rPr>
          <w:rFonts w:ascii="Arial" w:hAnsi="Arial" w:cs="Arial"/>
          <w:sz w:val="20"/>
        </w:rPr>
        <w:t>a</w:t>
      </w:r>
      <w:r w:rsidR="00E57A8D" w:rsidRPr="00AC5431">
        <w:rPr>
          <w:rFonts w:ascii="Arial" w:hAnsi="Arial" w:cs="Arial"/>
          <w:sz w:val="20"/>
        </w:rPr>
        <w:t xml:space="preserve"> Rio Mais</w:t>
      </w:r>
      <w:r w:rsidR="00E57A8D" w:rsidRPr="002C705C">
        <w:rPr>
          <w:rFonts w:ascii="Arial" w:hAnsi="Arial" w:cs="Arial"/>
          <w:sz w:val="20"/>
        </w:rPr>
        <w:t>,</w:t>
      </w:r>
      <w:r w:rsidR="00E57A8D" w:rsidRPr="00AC5431">
        <w:rPr>
          <w:rFonts w:ascii="Arial" w:hAnsi="Arial" w:cs="Arial"/>
          <w:sz w:val="20"/>
        </w:rPr>
        <w:t xml:space="preserve"> Lagoa da Barra e Parque da Lagoa</w:t>
      </w:r>
      <w:r w:rsidR="00E57A8D" w:rsidRPr="002C705C">
        <w:rPr>
          <w:rFonts w:ascii="Arial" w:hAnsi="Arial" w:cs="Arial"/>
          <w:sz w:val="20"/>
        </w:rPr>
        <w:t>)</w:t>
      </w:r>
      <w:r w:rsidR="007C3C3A" w:rsidRPr="002C705C">
        <w:rPr>
          <w:rFonts w:ascii="Arial" w:hAnsi="Arial" w:cs="Arial"/>
          <w:sz w:val="20"/>
        </w:rPr>
        <w:t>,</w:t>
      </w:r>
      <w:r w:rsidR="00C7799F" w:rsidRPr="002C705C">
        <w:rPr>
          <w:rFonts w:ascii="Arial" w:hAnsi="Arial" w:cs="Arial"/>
          <w:sz w:val="20"/>
        </w:rPr>
        <w:t xml:space="preserve"> de forma a alterar as suas atuais atividades principais ou a agregar a essas atividades novos negócios que tenham prevalência ou possam representar desvios em relação às atividades atualmente desenvolvidas, sem o consentimento prévio por escrito dos </w:t>
      </w:r>
      <w:r w:rsidR="00466343" w:rsidRPr="002C705C">
        <w:rPr>
          <w:rFonts w:ascii="Arial" w:hAnsi="Arial" w:cs="Arial"/>
          <w:sz w:val="20"/>
        </w:rPr>
        <w:t>Debenturista</w:t>
      </w:r>
      <w:r w:rsidR="00C7799F" w:rsidRPr="002C705C">
        <w:rPr>
          <w:rFonts w:ascii="Arial" w:hAnsi="Arial" w:cs="Arial"/>
          <w:sz w:val="20"/>
        </w:rPr>
        <w:t>s;</w:t>
      </w:r>
    </w:p>
    <w:p w14:paraId="039F27CD" w14:textId="77777777" w:rsidR="00A97203" w:rsidRPr="002C705C" w:rsidRDefault="00B92BB7"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caso tenha sido ou venha a ser outorgada pela Companhia</w:t>
      </w:r>
      <w:r w:rsidR="00DF44DE" w:rsidRPr="002C705C">
        <w:rPr>
          <w:rFonts w:ascii="Arial" w:hAnsi="Arial" w:cs="Arial"/>
          <w:sz w:val="20"/>
        </w:rPr>
        <w:t xml:space="preserve"> e/ou por suas Afiliadas</w:t>
      </w:r>
      <w:r w:rsidRPr="002C705C">
        <w:rPr>
          <w:rFonts w:ascii="Arial" w:hAnsi="Arial" w:cs="Arial"/>
          <w:sz w:val="20"/>
        </w:rPr>
        <w:t xml:space="preserve"> garantia fidejussória para qualquer das seguintes sociedades: </w:t>
      </w:r>
      <w:bookmarkStart w:id="78" w:name="_Hlk15213673"/>
      <w:r w:rsidRPr="002C705C">
        <w:rPr>
          <w:rFonts w:ascii="Arial" w:hAnsi="Arial" w:cs="Arial"/>
          <w:sz w:val="20"/>
        </w:rPr>
        <w:t>Ilha Pura</w:t>
      </w:r>
      <w:r w:rsidR="004E2031" w:rsidRPr="002C705C">
        <w:rPr>
          <w:rFonts w:ascii="Arial" w:hAnsi="Arial" w:cs="Arial"/>
          <w:sz w:val="20"/>
        </w:rPr>
        <w:t xml:space="preserve">, Ilha Pura 01, </w:t>
      </w:r>
      <w:r w:rsidRPr="002C705C">
        <w:rPr>
          <w:rFonts w:ascii="Arial" w:hAnsi="Arial" w:cs="Arial"/>
          <w:sz w:val="20"/>
        </w:rPr>
        <w:t>Rio Mais</w:t>
      </w:r>
      <w:r w:rsidR="004E2031" w:rsidRPr="002C705C">
        <w:rPr>
          <w:rFonts w:ascii="Arial" w:hAnsi="Arial" w:cs="Arial"/>
          <w:sz w:val="20"/>
        </w:rPr>
        <w:t xml:space="preserve">, </w:t>
      </w:r>
      <w:r w:rsidRPr="002C705C">
        <w:rPr>
          <w:rFonts w:ascii="Arial" w:hAnsi="Arial" w:cs="Arial"/>
          <w:sz w:val="20"/>
        </w:rPr>
        <w:t>Lagoa da Barra e Parque da Lagoa</w:t>
      </w:r>
      <w:bookmarkEnd w:id="78"/>
      <w:r w:rsidR="004E2031" w:rsidRPr="002C705C">
        <w:rPr>
          <w:rFonts w:ascii="Arial" w:hAnsi="Arial" w:cs="Arial"/>
          <w:sz w:val="20"/>
        </w:rPr>
        <w:t>;</w:t>
      </w:r>
    </w:p>
    <w:p w14:paraId="0BC6A7E3" w14:textId="77777777" w:rsidR="00DE77AE" w:rsidRPr="002C705C" w:rsidRDefault="005E406A" w:rsidP="002E1765">
      <w:pPr>
        <w:numPr>
          <w:ilvl w:val="2"/>
          <w:numId w:val="6"/>
        </w:numPr>
        <w:tabs>
          <w:tab w:val="clear" w:pos="1712"/>
          <w:tab w:val="num" w:pos="1134"/>
        </w:tabs>
        <w:spacing w:before="240" w:after="240" w:line="300" w:lineRule="auto"/>
        <w:ind w:left="1134" w:hanging="567"/>
        <w:rPr>
          <w:rFonts w:ascii="Arial" w:hAnsi="Arial" w:cs="Arial"/>
          <w:sz w:val="20"/>
        </w:rPr>
      </w:pPr>
      <w:bookmarkStart w:id="79" w:name="_Ref493141683"/>
      <w:r w:rsidRPr="002C705C">
        <w:rPr>
          <w:rFonts w:ascii="Arial" w:hAnsi="Arial" w:cs="Arial"/>
          <w:sz w:val="20"/>
        </w:rPr>
        <w:t>mudança</w:t>
      </w:r>
      <w:r w:rsidR="00DE77AE" w:rsidRPr="002C705C">
        <w:rPr>
          <w:rFonts w:ascii="Arial" w:hAnsi="Arial" w:cs="Arial"/>
          <w:sz w:val="20"/>
        </w:rPr>
        <w:t xml:space="preserve"> relevante nas condições econômicas, no estado financeiro e/ou operacionais da Companhia, que comprovadamente afete negativamente a capacidade de a Companhia cumprir com suas obrigações financeiras</w:t>
      </w:r>
      <w:r w:rsidR="00C8661E" w:rsidRPr="002C705C">
        <w:rPr>
          <w:rFonts w:ascii="Arial" w:hAnsi="Arial" w:cs="Arial"/>
          <w:sz w:val="20"/>
        </w:rPr>
        <w:t>, devendo qualquer evento relevantes ser apreciado pelos Debenturistas, reunidos em Assembleia</w:t>
      </w:r>
      <w:r w:rsidR="00DE77AE" w:rsidRPr="002C705C">
        <w:rPr>
          <w:rFonts w:ascii="Arial" w:hAnsi="Arial" w:cs="Arial"/>
          <w:sz w:val="20"/>
        </w:rPr>
        <w:t>;</w:t>
      </w:r>
      <w:bookmarkEnd w:id="79"/>
    </w:p>
    <w:p w14:paraId="490B8A7C" w14:textId="5AE6082D" w:rsidR="007A1BC1" w:rsidRPr="002C705C" w:rsidRDefault="00D84D8F" w:rsidP="007A1BC1">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protesto de títulos contra a Companhia</w:t>
      </w:r>
      <w:r w:rsidR="00DF44DE" w:rsidRPr="002C705C">
        <w:rPr>
          <w:rFonts w:ascii="Arial" w:hAnsi="Arial" w:cs="Arial"/>
          <w:sz w:val="20"/>
        </w:rPr>
        <w:t>,</w:t>
      </w:r>
      <w:r w:rsidRPr="002C705C">
        <w:rPr>
          <w:rFonts w:ascii="Arial" w:hAnsi="Arial" w:cs="Arial"/>
          <w:sz w:val="20"/>
        </w:rPr>
        <w:t xml:space="preserve"> </w:t>
      </w:r>
      <w:r w:rsidR="00DF44DE" w:rsidRPr="002C705C">
        <w:rPr>
          <w:rFonts w:ascii="Arial" w:hAnsi="Arial" w:cs="Arial"/>
          <w:sz w:val="20"/>
        </w:rPr>
        <w:t>os</w:t>
      </w:r>
      <w:r w:rsidR="00090435" w:rsidRPr="002C705C">
        <w:rPr>
          <w:rFonts w:ascii="Arial" w:hAnsi="Arial" w:cs="Arial"/>
          <w:sz w:val="20"/>
        </w:rPr>
        <w:t xml:space="preserve"> </w:t>
      </w:r>
      <w:r w:rsidR="00B92BB7" w:rsidRPr="002C705C">
        <w:rPr>
          <w:rFonts w:ascii="Arial" w:hAnsi="Arial" w:cs="Arial"/>
          <w:sz w:val="20"/>
        </w:rPr>
        <w:t>Intervenientes Garantidores</w:t>
      </w:r>
      <w:r w:rsidR="00DF44DE" w:rsidRPr="002C705C">
        <w:rPr>
          <w:rFonts w:ascii="Arial" w:hAnsi="Arial" w:cs="Arial"/>
          <w:sz w:val="20"/>
        </w:rPr>
        <w:t xml:space="preserve"> e/ou as Afiliadas</w:t>
      </w:r>
      <w:r w:rsidRPr="002C705C">
        <w:rPr>
          <w:rFonts w:ascii="Arial" w:hAnsi="Arial" w:cs="Arial"/>
          <w:sz w:val="20"/>
        </w:rPr>
        <w:t>,</w:t>
      </w:r>
      <w:r w:rsidR="00FC2DCA" w:rsidRPr="002C705C">
        <w:rPr>
          <w:rFonts w:ascii="Arial" w:hAnsi="Arial" w:cs="Arial"/>
          <w:sz w:val="20"/>
        </w:rPr>
        <w:t xml:space="preserve"> e/ou negativação em quaisquer cadastros dos órgãos de proteção ao crédito, como SPC e SERASA, Cadastro de Emitentes de Cheques sem Fundo - CCF ou Sistema de Informações de Crédito do Banco Central</w:t>
      </w:r>
      <w:r w:rsidR="00F939C0" w:rsidRPr="002C705C">
        <w:rPr>
          <w:rFonts w:ascii="Arial" w:hAnsi="Arial" w:cs="Arial"/>
          <w:sz w:val="20"/>
        </w:rPr>
        <w:t xml:space="preserve"> do Brasil</w:t>
      </w:r>
      <w:r w:rsidRPr="002C705C">
        <w:rPr>
          <w:rFonts w:ascii="Arial" w:hAnsi="Arial" w:cs="Arial"/>
          <w:sz w:val="20"/>
        </w:rPr>
        <w:t xml:space="preserve"> em valor, individual ou agregado, igual ou superior a </w:t>
      </w:r>
      <w:r w:rsidR="00090435" w:rsidRPr="002C705C">
        <w:rPr>
          <w:rFonts w:ascii="Arial" w:hAnsi="Arial" w:cs="Arial"/>
          <w:sz w:val="20"/>
        </w:rPr>
        <w:t>R$</w:t>
      </w:r>
      <w:r w:rsidR="00F939C0" w:rsidRPr="002C705C">
        <w:rPr>
          <w:rFonts w:ascii="Arial" w:hAnsi="Arial" w:cs="Arial"/>
          <w:sz w:val="20"/>
        </w:rPr>
        <w:t xml:space="preserve"> </w:t>
      </w:r>
      <w:r w:rsidR="00090435" w:rsidRPr="002C705C">
        <w:rPr>
          <w:rFonts w:ascii="Arial" w:hAnsi="Arial" w:cs="Arial"/>
          <w:sz w:val="20"/>
        </w:rPr>
        <w:t>10.000</w:t>
      </w:r>
      <w:r w:rsidR="00E13E38" w:rsidRPr="002C705C">
        <w:rPr>
          <w:rFonts w:ascii="Arial" w:hAnsi="Arial" w:cs="Arial"/>
          <w:sz w:val="20"/>
        </w:rPr>
        <w:t>.000</w:t>
      </w:r>
      <w:r w:rsidR="0051339A" w:rsidRPr="002C705C">
        <w:rPr>
          <w:rFonts w:ascii="Arial" w:hAnsi="Arial" w:cs="Arial"/>
          <w:sz w:val="20"/>
        </w:rPr>
        <w:t>,00 (</w:t>
      </w:r>
      <w:r w:rsidR="00090435" w:rsidRPr="002C705C">
        <w:rPr>
          <w:rFonts w:ascii="Arial" w:hAnsi="Arial" w:cs="Arial"/>
          <w:sz w:val="20"/>
        </w:rPr>
        <w:t>dez milhões de</w:t>
      </w:r>
      <w:r w:rsidR="0051339A" w:rsidRPr="002C705C">
        <w:rPr>
          <w:rFonts w:ascii="Arial" w:hAnsi="Arial" w:cs="Arial"/>
          <w:sz w:val="20"/>
        </w:rPr>
        <w:t xml:space="preserve"> reais),</w:t>
      </w:r>
      <w:r w:rsidRPr="002C705C">
        <w:rPr>
          <w:rFonts w:ascii="Arial" w:hAnsi="Arial" w:cs="Arial"/>
          <w:sz w:val="20"/>
        </w:rPr>
        <w:t xml:space="preserve"> atualizados anualmente, a partir da Data de Emissão, pela variação positiva do IPCA, ou seu equivalente em outras moedas, exceto se, no prazo de 10 (dez) Dias Úteis contados da data de intimação do protesto, tiver sido validamente comprovado ao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que o(s) protesto(s) foi(r</w:t>
      </w:r>
      <w:r w:rsidR="00090435" w:rsidRPr="002C705C">
        <w:rPr>
          <w:rFonts w:ascii="Arial" w:hAnsi="Arial" w:cs="Arial"/>
          <w:sz w:val="20"/>
        </w:rPr>
        <w:t>am) cancelado(s) ou suspenso(s), ou tornem-se inadimplentes em outra operação que tenha qualquer outra instituição financeira como contraparte em valor individual ou agregado superior a R$</w:t>
      </w:r>
      <w:r w:rsidR="00F939C0" w:rsidRPr="002C705C">
        <w:rPr>
          <w:rFonts w:ascii="Arial" w:hAnsi="Arial" w:cs="Arial"/>
          <w:sz w:val="20"/>
        </w:rPr>
        <w:t xml:space="preserve"> </w:t>
      </w:r>
      <w:r w:rsidR="00090435" w:rsidRPr="002C705C">
        <w:rPr>
          <w:rFonts w:ascii="Arial" w:hAnsi="Arial" w:cs="Arial"/>
          <w:sz w:val="20"/>
        </w:rPr>
        <w:t>10.000.000,00 (dez milhões de reais);</w:t>
      </w:r>
      <w:r w:rsidR="00581657" w:rsidRPr="002C705C">
        <w:rPr>
          <w:rFonts w:ascii="Arial" w:hAnsi="Arial" w:cs="Arial"/>
          <w:sz w:val="20"/>
        </w:rPr>
        <w:t xml:space="preserve"> </w:t>
      </w:r>
      <w:r w:rsidR="00BE38F4">
        <w:rPr>
          <w:rFonts w:ascii="Arial" w:hAnsi="Arial" w:cs="Arial"/>
          <w:sz w:val="20"/>
        </w:rPr>
        <w:t xml:space="preserve">Sendo certo, no entanto, que eventuais negativações oriundas exclusivamente das Cédulas de Crédito Bancário identificadas como </w:t>
      </w:r>
      <w:r w:rsidR="00BE38F4" w:rsidRPr="00BE38F4">
        <w:rPr>
          <w:rFonts w:ascii="Arial" w:hAnsi="Arial" w:cs="Arial"/>
          <w:sz w:val="20"/>
        </w:rPr>
        <w:t xml:space="preserve">CCB </w:t>
      </w:r>
      <w:r w:rsidR="00BE38F4">
        <w:rPr>
          <w:rFonts w:ascii="Arial" w:hAnsi="Arial" w:cs="Arial"/>
          <w:sz w:val="20"/>
        </w:rPr>
        <w:t>nº </w:t>
      </w:r>
      <w:r w:rsidR="00BE38F4" w:rsidRPr="00BE38F4">
        <w:rPr>
          <w:rFonts w:ascii="Arial" w:hAnsi="Arial" w:cs="Arial"/>
          <w:sz w:val="20"/>
        </w:rPr>
        <w:t xml:space="preserve">19.4702737.000.0001-20, CCB </w:t>
      </w:r>
      <w:r w:rsidR="00BE38F4">
        <w:rPr>
          <w:rFonts w:ascii="Arial" w:hAnsi="Arial" w:cs="Arial"/>
          <w:sz w:val="20"/>
        </w:rPr>
        <w:t>nº </w:t>
      </w:r>
      <w:r w:rsidR="00BE38F4" w:rsidRPr="00BE38F4">
        <w:rPr>
          <w:rFonts w:ascii="Arial" w:hAnsi="Arial" w:cs="Arial"/>
          <w:sz w:val="20"/>
        </w:rPr>
        <w:t xml:space="preserve">19.4702767.000.0001-72, CCB </w:t>
      </w:r>
      <w:r w:rsidR="00BE38F4">
        <w:rPr>
          <w:rFonts w:ascii="Arial" w:hAnsi="Arial" w:cs="Arial"/>
          <w:sz w:val="20"/>
        </w:rPr>
        <w:t>nº </w:t>
      </w:r>
      <w:r w:rsidR="00BE38F4" w:rsidRPr="00BE38F4">
        <w:rPr>
          <w:rFonts w:ascii="Arial" w:hAnsi="Arial" w:cs="Arial"/>
          <w:sz w:val="20"/>
        </w:rPr>
        <w:t xml:space="preserve">213080.767.000.0004-75, CCB </w:t>
      </w:r>
      <w:r w:rsidR="00BE38F4">
        <w:rPr>
          <w:rFonts w:ascii="Arial" w:hAnsi="Arial" w:cs="Arial"/>
          <w:sz w:val="20"/>
        </w:rPr>
        <w:t>nº </w:t>
      </w:r>
      <w:r w:rsidR="00BE38F4" w:rsidRPr="00BE38F4">
        <w:rPr>
          <w:rFonts w:ascii="Arial" w:hAnsi="Arial" w:cs="Arial"/>
          <w:sz w:val="20"/>
        </w:rPr>
        <w:t>214992.767.000.0004-09</w:t>
      </w:r>
      <w:r w:rsidR="00BE38F4">
        <w:rPr>
          <w:rFonts w:ascii="Arial" w:hAnsi="Arial" w:cs="Arial"/>
          <w:sz w:val="20"/>
        </w:rPr>
        <w:t>, emitidas pela Companhia em favor da Caixa Econômica Federal, não serão consideradas  eventos de vencimento antecipado, uma vez que os referidos títulos estão em processo de reestruturação.</w:t>
      </w:r>
    </w:p>
    <w:p w14:paraId="6AA8F3F4" w14:textId="77777777" w:rsidR="00204A3B" w:rsidRPr="002C705C" w:rsidRDefault="00A20CDE" w:rsidP="00910871">
      <w:pPr>
        <w:numPr>
          <w:ilvl w:val="2"/>
          <w:numId w:val="6"/>
        </w:numPr>
        <w:tabs>
          <w:tab w:val="clear" w:pos="1712"/>
          <w:tab w:val="num" w:pos="1134"/>
        </w:tabs>
        <w:spacing w:before="240" w:after="240" w:line="300" w:lineRule="auto"/>
        <w:ind w:left="1134" w:hanging="567"/>
        <w:rPr>
          <w:rFonts w:ascii="Arial" w:hAnsi="Arial" w:cs="Arial"/>
          <w:sz w:val="20"/>
        </w:rPr>
      </w:pPr>
      <w:bookmarkStart w:id="80" w:name="_Ref493141691"/>
      <w:r w:rsidRPr="002C705C">
        <w:rPr>
          <w:rFonts w:ascii="Arial" w:hAnsi="Arial" w:cs="Arial"/>
          <w:sz w:val="20"/>
        </w:rPr>
        <w:t>se 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007C2938" w:rsidRPr="002C705C">
        <w:rPr>
          <w:rFonts w:ascii="Arial" w:hAnsi="Arial" w:cs="Arial"/>
          <w:sz w:val="20"/>
        </w:rPr>
        <w:t xml:space="preserve"> deixar</w:t>
      </w:r>
      <w:r w:rsidR="00FA1040" w:rsidRPr="002C705C">
        <w:rPr>
          <w:rFonts w:ascii="Arial" w:hAnsi="Arial" w:cs="Arial"/>
          <w:sz w:val="20"/>
        </w:rPr>
        <w:t>em</w:t>
      </w:r>
      <w:r w:rsidR="007C2938" w:rsidRPr="002C705C">
        <w:rPr>
          <w:rFonts w:ascii="Arial" w:hAnsi="Arial" w:cs="Arial"/>
          <w:sz w:val="20"/>
        </w:rPr>
        <w:t xml:space="preserve"> de concorrer, no mínimo, em condições </w:t>
      </w:r>
      <w:r w:rsidR="007C2938" w:rsidRPr="002C705C">
        <w:rPr>
          <w:rFonts w:ascii="Arial" w:hAnsi="Arial" w:cs="Arial"/>
          <w:i/>
          <w:sz w:val="20"/>
        </w:rPr>
        <w:t>pari passu</w:t>
      </w:r>
      <w:r w:rsidR="007C2938" w:rsidRPr="002C705C">
        <w:rPr>
          <w:rFonts w:ascii="Arial" w:hAnsi="Arial" w:cs="Arial"/>
          <w:sz w:val="20"/>
        </w:rPr>
        <w:t xml:space="preserve"> com os demais credores das demais dívidas quirografárias da Companhia,</w:t>
      </w:r>
      <w:r w:rsidR="006F6032" w:rsidRPr="002C705C">
        <w:rPr>
          <w:rFonts w:ascii="Arial" w:hAnsi="Arial" w:cs="Arial"/>
          <w:sz w:val="20"/>
        </w:rPr>
        <w:t xml:space="preserve"> enquanto </w:t>
      </w:r>
      <w:r w:rsidR="00F939C0" w:rsidRPr="002C705C">
        <w:rPr>
          <w:rFonts w:ascii="Arial" w:hAnsi="Arial" w:cs="Arial"/>
          <w:sz w:val="20"/>
        </w:rPr>
        <w:t xml:space="preserve">a </w:t>
      </w:r>
      <w:r w:rsidR="006F6032" w:rsidRPr="002C705C">
        <w:rPr>
          <w:rFonts w:ascii="Arial" w:hAnsi="Arial" w:cs="Arial"/>
          <w:sz w:val="20"/>
        </w:rPr>
        <w:t>Emissão não for convolada em espécie com garantia real,</w:t>
      </w:r>
      <w:r w:rsidR="007C2938" w:rsidRPr="002C705C">
        <w:rPr>
          <w:rFonts w:ascii="Arial" w:hAnsi="Arial" w:cs="Arial"/>
          <w:sz w:val="20"/>
        </w:rPr>
        <w:t xml:space="preserve"> </w:t>
      </w:r>
      <w:r w:rsidR="00D5471F" w:rsidRPr="002C705C">
        <w:rPr>
          <w:rFonts w:ascii="Arial" w:hAnsi="Arial" w:cs="Arial"/>
          <w:sz w:val="20"/>
        </w:rPr>
        <w:t xml:space="preserve">ou com os credores </w:t>
      </w:r>
      <w:r w:rsidR="00B53CB0" w:rsidRPr="002C705C">
        <w:rPr>
          <w:rFonts w:ascii="Arial" w:hAnsi="Arial" w:cs="Arial"/>
          <w:sz w:val="20"/>
        </w:rPr>
        <w:t xml:space="preserve">de dívidas </w:t>
      </w:r>
      <w:r w:rsidR="00D5471F" w:rsidRPr="002C705C">
        <w:rPr>
          <w:rFonts w:ascii="Arial" w:hAnsi="Arial" w:cs="Arial"/>
          <w:sz w:val="20"/>
        </w:rPr>
        <w:t>com garantia real, quando da convolação desta</w:t>
      </w:r>
      <w:r w:rsidR="00DA7183" w:rsidRPr="002C705C">
        <w:rPr>
          <w:rFonts w:ascii="Arial" w:hAnsi="Arial" w:cs="Arial"/>
          <w:sz w:val="20"/>
        </w:rPr>
        <w:t>s</w:t>
      </w:r>
      <w:r w:rsidR="00D5471F" w:rsidRPr="002C705C">
        <w:rPr>
          <w:rFonts w:ascii="Arial" w:hAnsi="Arial" w:cs="Arial"/>
          <w:sz w:val="20"/>
        </w:rPr>
        <w:t xml:space="preserve"> Debênture</w:t>
      </w:r>
      <w:r w:rsidR="00DA7183" w:rsidRPr="002C705C">
        <w:rPr>
          <w:rFonts w:ascii="Arial" w:hAnsi="Arial" w:cs="Arial"/>
          <w:sz w:val="20"/>
        </w:rPr>
        <w:t>s</w:t>
      </w:r>
      <w:r w:rsidR="00D5471F" w:rsidRPr="002C705C">
        <w:rPr>
          <w:rFonts w:ascii="Arial" w:hAnsi="Arial" w:cs="Arial"/>
          <w:sz w:val="20"/>
        </w:rPr>
        <w:t xml:space="preserve"> em espécie com garantia real, </w:t>
      </w:r>
      <w:r w:rsidR="007C2938" w:rsidRPr="002C705C">
        <w:rPr>
          <w:rFonts w:ascii="Arial" w:hAnsi="Arial" w:cs="Arial"/>
          <w:sz w:val="20"/>
        </w:rPr>
        <w:t>exceto no que tange às obrigações que gozem de preferência ou privilégio por força de disposição legal;</w:t>
      </w:r>
      <w:bookmarkEnd w:id="80"/>
    </w:p>
    <w:p w14:paraId="6EA3D42B" w14:textId="77777777" w:rsidR="00090435" w:rsidRPr="002C705C" w:rsidRDefault="00090435"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lastRenderedPageBreak/>
        <w:t xml:space="preserve">caso a Companhia ou </w:t>
      </w:r>
      <w:r w:rsidR="00B92BB7" w:rsidRPr="002C705C">
        <w:rPr>
          <w:rFonts w:ascii="Arial" w:hAnsi="Arial" w:cs="Arial"/>
          <w:sz w:val="20"/>
        </w:rPr>
        <w:t xml:space="preserve">Intervenientes Garantidores </w:t>
      </w:r>
      <w:r w:rsidRPr="002C705C">
        <w:rPr>
          <w:rFonts w:ascii="Arial" w:hAnsi="Arial" w:cs="Arial"/>
          <w:sz w:val="20"/>
        </w:rPr>
        <w:t>sofra</w:t>
      </w:r>
      <w:r w:rsidR="00B92BB7" w:rsidRPr="002C705C">
        <w:rPr>
          <w:rFonts w:ascii="Arial" w:hAnsi="Arial" w:cs="Arial"/>
          <w:sz w:val="20"/>
        </w:rPr>
        <w:t>m</w:t>
      </w:r>
      <w:r w:rsidRPr="002C705C">
        <w:rPr>
          <w:rFonts w:ascii="Arial" w:hAnsi="Arial" w:cs="Arial"/>
          <w:sz w:val="20"/>
        </w:rPr>
        <w:t xml:space="preserve"> qualquer demanda judicial ou administrativa não contestada </w:t>
      </w:r>
      <w:r w:rsidR="006F6032" w:rsidRPr="002C705C">
        <w:rPr>
          <w:rFonts w:ascii="Arial" w:hAnsi="Arial" w:cs="Arial"/>
          <w:sz w:val="20"/>
        </w:rPr>
        <w:t xml:space="preserve">no prazo legal </w:t>
      </w:r>
      <w:r w:rsidRPr="002C705C">
        <w:rPr>
          <w:rFonts w:ascii="Arial" w:hAnsi="Arial" w:cs="Arial"/>
          <w:sz w:val="20"/>
        </w:rPr>
        <w:t>após a citação, cujo valor individual ou agregado seja superior a R$</w:t>
      </w:r>
      <w:r w:rsidR="000125C8" w:rsidRPr="002C705C">
        <w:rPr>
          <w:rFonts w:ascii="Arial" w:hAnsi="Arial" w:cs="Arial"/>
          <w:sz w:val="20"/>
        </w:rPr>
        <w:t xml:space="preserve"> </w:t>
      </w:r>
      <w:r w:rsidR="00D25F61">
        <w:rPr>
          <w:rFonts w:ascii="Arial" w:hAnsi="Arial" w:cs="Arial"/>
          <w:sz w:val="20"/>
        </w:rPr>
        <w:t>10</w:t>
      </w:r>
      <w:r w:rsidRPr="002C705C">
        <w:rPr>
          <w:rFonts w:ascii="Arial" w:hAnsi="Arial" w:cs="Arial"/>
          <w:sz w:val="20"/>
        </w:rPr>
        <w:t>.000.000,00 (</w:t>
      </w:r>
      <w:r w:rsidR="00D25F61">
        <w:rPr>
          <w:rFonts w:ascii="Arial" w:hAnsi="Arial" w:cs="Arial"/>
          <w:sz w:val="20"/>
        </w:rPr>
        <w:t>dez</w:t>
      </w:r>
      <w:r w:rsidR="00D25F61" w:rsidRPr="002C705C">
        <w:rPr>
          <w:rFonts w:ascii="Arial" w:hAnsi="Arial" w:cs="Arial"/>
          <w:sz w:val="20"/>
        </w:rPr>
        <w:t xml:space="preserve"> </w:t>
      </w:r>
      <w:r w:rsidRPr="002C705C">
        <w:rPr>
          <w:rFonts w:ascii="Arial" w:hAnsi="Arial" w:cs="Arial"/>
          <w:sz w:val="20"/>
        </w:rPr>
        <w:t xml:space="preserve">milhões de reais) e que, a critério dos </w:t>
      </w:r>
      <w:r w:rsidR="00466343" w:rsidRPr="002C705C">
        <w:rPr>
          <w:rFonts w:ascii="Arial" w:hAnsi="Arial" w:cs="Arial"/>
          <w:sz w:val="20"/>
        </w:rPr>
        <w:t>Debenturista</w:t>
      </w:r>
      <w:r w:rsidRPr="002C705C">
        <w:rPr>
          <w:rFonts w:ascii="Arial" w:hAnsi="Arial" w:cs="Arial"/>
          <w:sz w:val="20"/>
        </w:rPr>
        <w:t xml:space="preserve">s, possa colocar em risco as Garantias e/ou o cumprimento </w:t>
      </w:r>
      <w:r w:rsidR="000125C8" w:rsidRPr="002C705C">
        <w:rPr>
          <w:rFonts w:ascii="Arial" w:hAnsi="Arial" w:cs="Arial"/>
          <w:sz w:val="20"/>
        </w:rPr>
        <w:t xml:space="preserve">das obrigações </w:t>
      </w:r>
      <w:r w:rsidRPr="002C705C">
        <w:rPr>
          <w:rFonts w:ascii="Arial" w:hAnsi="Arial" w:cs="Arial"/>
          <w:sz w:val="20"/>
        </w:rPr>
        <w:t xml:space="preserve">assumidas </w:t>
      </w:r>
      <w:r w:rsidR="000125C8"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w:t>
      </w:r>
    </w:p>
    <w:p w14:paraId="1E0F717B" w14:textId="77777777" w:rsidR="004727CA" w:rsidRPr="002C705C" w:rsidRDefault="004B22AD" w:rsidP="00E81D98">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 xml:space="preserve">descumprimento da Razão de Garantia </w:t>
      </w:r>
      <w:r w:rsidRPr="00AC5431">
        <w:rPr>
          <w:rFonts w:ascii="Arial" w:hAnsi="Arial" w:cs="Arial"/>
          <w:sz w:val="20"/>
        </w:rPr>
        <w:t xml:space="preserve">sem a correspondente </w:t>
      </w:r>
      <w:r w:rsidR="00E57A8D" w:rsidRPr="00486929">
        <w:rPr>
          <w:rFonts w:ascii="Arial" w:hAnsi="Arial" w:cs="Arial"/>
          <w:sz w:val="20"/>
        </w:rPr>
        <w:t>recomposição, nos termos da Cláusula</w:t>
      </w:r>
      <w:r w:rsidR="00FF4FB0" w:rsidRPr="00486929">
        <w:rPr>
          <w:rFonts w:ascii="Arial" w:hAnsi="Arial" w:cs="Arial"/>
          <w:sz w:val="20"/>
        </w:rPr>
        <w:t>s</w:t>
      </w:r>
      <w:r w:rsidR="00E57A8D" w:rsidRPr="00486929">
        <w:rPr>
          <w:rFonts w:ascii="Arial" w:hAnsi="Arial" w:cs="Arial"/>
          <w:sz w:val="20"/>
        </w:rPr>
        <w:t xml:space="preserve"> </w:t>
      </w:r>
      <w:r w:rsidR="00FF4FB0" w:rsidRPr="00486929">
        <w:rPr>
          <w:rFonts w:ascii="Arial" w:hAnsi="Arial" w:cs="Arial"/>
          <w:sz w:val="20"/>
        </w:rPr>
        <w:t>6.11.3 e seguintes.</w:t>
      </w:r>
    </w:p>
    <w:p w14:paraId="518138E6" w14:textId="77777777" w:rsidR="00F73089" w:rsidRPr="002C705C" w:rsidRDefault="009D7D98" w:rsidP="00F73089">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ocorrência de qualquer ato de constrição judicial</w:t>
      </w:r>
      <w:r w:rsidR="00747659" w:rsidRPr="002C705C">
        <w:rPr>
          <w:rFonts w:ascii="Arial" w:hAnsi="Arial" w:cs="Arial"/>
          <w:sz w:val="20"/>
        </w:rPr>
        <w:t xml:space="preserve">, de </w:t>
      </w:r>
      <w:r w:rsidRPr="002C705C">
        <w:rPr>
          <w:rFonts w:ascii="Arial" w:hAnsi="Arial" w:cs="Arial"/>
          <w:sz w:val="20"/>
        </w:rPr>
        <w:t xml:space="preserve">desapropriação </w:t>
      </w:r>
      <w:r w:rsidR="00747659" w:rsidRPr="002C705C">
        <w:rPr>
          <w:rFonts w:ascii="Arial" w:hAnsi="Arial" w:cs="Arial"/>
          <w:sz w:val="20"/>
        </w:rPr>
        <w:t>e/</w:t>
      </w:r>
      <w:r w:rsidRPr="002C705C">
        <w:rPr>
          <w:rFonts w:ascii="Arial" w:hAnsi="Arial" w:cs="Arial"/>
          <w:sz w:val="20"/>
        </w:rPr>
        <w:t xml:space="preserve">ou de qualquer medida judicial ou administrativa que, de algum modo, </w:t>
      </w:r>
      <w:r w:rsidR="00747659" w:rsidRPr="002C705C">
        <w:rPr>
          <w:rFonts w:ascii="Arial" w:hAnsi="Arial" w:cs="Arial"/>
          <w:sz w:val="20"/>
        </w:rPr>
        <w:t xml:space="preserve">afete </w:t>
      </w:r>
      <w:r w:rsidR="00F262E4" w:rsidRPr="002C705C">
        <w:rPr>
          <w:rFonts w:ascii="Arial" w:hAnsi="Arial" w:cs="Arial"/>
          <w:sz w:val="20"/>
        </w:rPr>
        <w:t>os Imóveis</w:t>
      </w:r>
      <w:r w:rsidR="00783577" w:rsidRPr="002C705C">
        <w:rPr>
          <w:rFonts w:ascii="Arial" w:hAnsi="Arial" w:cs="Arial"/>
          <w:sz w:val="20"/>
        </w:rPr>
        <w:t xml:space="preserve"> e, portanto, a Razão de Garantia, </w:t>
      </w:r>
      <w:r w:rsidR="00747659" w:rsidRPr="00AC5431">
        <w:rPr>
          <w:rFonts w:ascii="Arial" w:hAnsi="Arial" w:cs="Arial"/>
          <w:sz w:val="20"/>
        </w:rPr>
        <w:t xml:space="preserve">sem a correspondente </w:t>
      </w:r>
      <w:r w:rsidR="00783577" w:rsidRPr="00486929">
        <w:rPr>
          <w:rFonts w:ascii="Arial" w:hAnsi="Arial" w:cs="Arial"/>
          <w:sz w:val="20"/>
        </w:rPr>
        <w:t>recomposição, nos termos da</w:t>
      </w:r>
      <w:r w:rsidR="00FF4FB0" w:rsidRPr="00486929">
        <w:rPr>
          <w:rFonts w:ascii="Arial" w:hAnsi="Arial" w:cs="Arial"/>
          <w:sz w:val="20"/>
        </w:rPr>
        <w:t>s</w:t>
      </w:r>
      <w:r w:rsidR="00783577" w:rsidRPr="00486929">
        <w:rPr>
          <w:rFonts w:ascii="Arial" w:hAnsi="Arial" w:cs="Arial"/>
          <w:sz w:val="20"/>
        </w:rPr>
        <w:t xml:space="preserve"> Cláusula</w:t>
      </w:r>
      <w:r w:rsidR="00FF4FB0" w:rsidRPr="00486929">
        <w:rPr>
          <w:rFonts w:ascii="Arial" w:hAnsi="Arial" w:cs="Arial"/>
          <w:sz w:val="20"/>
        </w:rPr>
        <w:t>s</w:t>
      </w:r>
      <w:r w:rsidR="00783577" w:rsidRPr="00486929">
        <w:rPr>
          <w:rFonts w:ascii="Arial" w:hAnsi="Arial" w:cs="Arial"/>
          <w:sz w:val="20"/>
        </w:rPr>
        <w:t xml:space="preserve"> </w:t>
      </w:r>
      <w:r w:rsidR="00FF4FB0" w:rsidRPr="00486929">
        <w:rPr>
          <w:rFonts w:ascii="Arial" w:hAnsi="Arial" w:cs="Arial"/>
          <w:sz w:val="20"/>
        </w:rPr>
        <w:t>6.11.3 e seguintes</w:t>
      </w:r>
      <w:r w:rsidR="00FF4FB0" w:rsidRPr="002C705C">
        <w:rPr>
          <w:rFonts w:ascii="Arial" w:hAnsi="Arial" w:cs="Arial"/>
          <w:sz w:val="20"/>
        </w:rPr>
        <w:t>;</w:t>
      </w:r>
    </w:p>
    <w:p w14:paraId="6570B8C1" w14:textId="77777777" w:rsidR="00090435" w:rsidRPr="002C705C" w:rsidRDefault="00090435"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 xml:space="preserve">caso, após apresentação e aceitação pelos </w:t>
      </w:r>
      <w:r w:rsidR="00466343" w:rsidRPr="002C705C">
        <w:rPr>
          <w:rFonts w:ascii="Arial" w:hAnsi="Arial" w:cs="Arial"/>
          <w:sz w:val="20"/>
        </w:rPr>
        <w:t>Debenturista</w:t>
      </w:r>
      <w:r w:rsidRPr="002C705C">
        <w:rPr>
          <w:rFonts w:ascii="Arial" w:hAnsi="Arial" w:cs="Arial"/>
          <w:sz w:val="20"/>
        </w:rPr>
        <w:t>s d</w:t>
      </w:r>
      <w:r w:rsidR="00B0670D" w:rsidRPr="002C705C">
        <w:rPr>
          <w:rFonts w:ascii="Arial" w:hAnsi="Arial" w:cs="Arial"/>
          <w:sz w:val="20"/>
        </w:rPr>
        <w:t>os novos</w:t>
      </w:r>
      <w:r w:rsidRPr="002C705C">
        <w:rPr>
          <w:rFonts w:ascii="Arial" w:hAnsi="Arial" w:cs="Arial"/>
          <w:sz w:val="20"/>
        </w:rPr>
        <w:t xml:space="preserve"> imóveis</w:t>
      </w:r>
      <w:r w:rsidR="00B17625" w:rsidRPr="002C705C">
        <w:rPr>
          <w:rFonts w:ascii="Arial" w:hAnsi="Arial" w:cs="Arial"/>
          <w:sz w:val="20"/>
        </w:rPr>
        <w:t xml:space="preserve"> </w:t>
      </w:r>
      <w:r w:rsidRPr="002C705C">
        <w:rPr>
          <w:rFonts w:ascii="Arial" w:hAnsi="Arial" w:cs="Arial"/>
          <w:sz w:val="20"/>
        </w:rPr>
        <w:t xml:space="preserve">oferecidos para recomposição e/ou reforço da Garantia Real, não se verifique a assinatura do </w:t>
      </w:r>
      <w:r w:rsidR="00C34F74" w:rsidRPr="002C705C">
        <w:rPr>
          <w:rFonts w:ascii="Arial" w:hAnsi="Arial" w:cs="Arial"/>
          <w:sz w:val="20"/>
        </w:rPr>
        <w:t>instrumento</w:t>
      </w:r>
      <w:r w:rsidRPr="002C705C">
        <w:rPr>
          <w:rFonts w:ascii="Arial" w:hAnsi="Arial" w:cs="Arial"/>
          <w:sz w:val="20"/>
        </w:rPr>
        <w:t xml:space="preserve"> de constituição de tal garantia por seu outorgante e pela Companhia</w:t>
      </w:r>
      <w:r w:rsidR="00D83B11" w:rsidRPr="002C705C">
        <w:rPr>
          <w:rFonts w:ascii="Arial" w:hAnsi="Arial" w:cs="Arial"/>
          <w:sz w:val="20"/>
        </w:rPr>
        <w:t xml:space="preserve">, no prazo de </w:t>
      </w:r>
      <w:r w:rsidR="00CA1BEB" w:rsidRPr="002C705C">
        <w:rPr>
          <w:rFonts w:ascii="Arial" w:hAnsi="Arial" w:cs="Arial"/>
          <w:sz w:val="20"/>
        </w:rPr>
        <w:t xml:space="preserve">10 </w:t>
      </w:r>
      <w:r w:rsidR="00D83B11" w:rsidRPr="002C705C">
        <w:rPr>
          <w:rFonts w:ascii="Arial" w:hAnsi="Arial" w:cs="Arial"/>
          <w:sz w:val="20"/>
        </w:rPr>
        <w:t>(</w:t>
      </w:r>
      <w:r w:rsidR="00CA1BEB" w:rsidRPr="002C705C">
        <w:rPr>
          <w:rFonts w:ascii="Arial" w:hAnsi="Arial" w:cs="Arial"/>
          <w:sz w:val="20"/>
        </w:rPr>
        <w:t>dez</w:t>
      </w:r>
      <w:r w:rsidR="00D83B11" w:rsidRPr="002C705C">
        <w:rPr>
          <w:rFonts w:ascii="Arial" w:hAnsi="Arial" w:cs="Arial"/>
          <w:sz w:val="20"/>
        </w:rPr>
        <w:t xml:space="preserve">) </w:t>
      </w:r>
      <w:r w:rsidR="00F12F9D" w:rsidRPr="002C705C">
        <w:rPr>
          <w:rFonts w:ascii="Arial" w:hAnsi="Arial" w:cs="Arial"/>
          <w:sz w:val="20"/>
        </w:rPr>
        <w:t>D</w:t>
      </w:r>
      <w:r w:rsidR="00D83B11" w:rsidRPr="002C705C">
        <w:rPr>
          <w:rFonts w:ascii="Arial" w:hAnsi="Arial" w:cs="Arial"/>
          <w:sz w:val="20"/>
        </w:rPr>
        <w:t>ias</w:t>
      </w:r>
      <w:r w:rsidR="00CB38DE" w:rsidRPr="002C705C">
        <w:rPr>
          <w:rFonts w:ascii="Arial" w:hAnsi="Arial" w:cs="Arial"/>
          <w:sz w:val="20"/>
        </w:rPr>
        <w:t xml:space="preserve"> </w:t>
      </w:r>
      <w:r w:rsidR="00F12F9D" w:rsidRPr="002C705C">
        <w:rPr>
          <w:rFonts w:ascii="Arial" w:hAnsi="Arial" w:cs="Arial"/>
          <w:sz w:val="20"/>
        </w:rPr>
        <w:t>Ú</w:t>
      </w:r>
      <w:r w:rsidR="00CB38DE" w:rsidRPr="002C705C">
        <w:rPr>
          <w:rFonts w:ascii="Arial" w:hAnsi="Arial" w:cs="Arial"/>
          <w:sz w:val="20"/>
        </w:rPr>
        <w:t>teis</w:t>
      </w:r>
      <w:r w:rsidR="00D83B11" w:rsidRPr="002C705C">
        <w:rPr>
          <w:rFonts w:ascii="Arial" w:hAnsi="Arial" w:cs="Arial"/>
          <w:sz w:val="20"/>
        </w:rPr>
        <w:t xml:space="preserve"> da respectiva deliberação,</w:t>
      </w:r>
      <w:r w:rsidRPr="002C705C">
        <w:rPr>
          <w:rFonts w:ascii="Arial" w:hAnsi="Arial" w:cs="Arial"/>
          <w:sz w:val="20"/>
        </w:rPr>
        <w:t xml:space="preserve"> ou não se verifique a prenotação de tal </w:t>
      </w:r>
      <w:r w:rsidR="00C34F74" w:rsidRPr="002C705C">
        <w:rPr>
          <w:rFonts w:ascii="Arial" w:hAnsi="Arial" w:cs="Arial"/>
          <w:sz w:val="20"/>
        </w:rPr>
        <w:t>instrumento</w:t>
      </w:r>
      <w:r w:rsidRPr="002C705C">
        <w:rPr>
          <w:rFonts w:ascii="Arial" w:hAnsi="Arial" w:cs="Arial"/>
          <w:sz w:val="20"/>
        </w:rPr>
        <w:t xml:space="preserve"> junto ao</w:t>
      </w:r>
      <w:r w:rsidR="00B0670D" w:rsidRPr="002C705C">
        <w:rPr>
          <w:rFonts w:ascii="Arial" w:hAnsi="Arial" w:cs="Arial"/>
          <w:sz w:val="20"/>
        </w:rPr>
        <w:t xml:space="preserve"> competente</w:t>
      </w:r>
      <w:r w:rsidRPr="002C705C">
        <w:rPr>
          <w:rFonts w:ascii="Arial" w:hAnsi="Arial" w:cs="Arial"/>
          <w:sz w:val="20"/>
        </w:rPr>
        <w:t xml:space="preserve"> cartório de registro de imóveis</w:t>
      </w:r>
      <w:r w:rsidR="00B0670D" w:rsidRPr="002C705C">
        <w:rPr>
          <w:rFonts w:ascii="Arial" w:hAnsi="Arial" w:cs="Arial"/>
          <w:sz w:val="20"/>
        </w:rPr>
        <w:t>, e/ou aos competentes cartórios de registro de títulos e documentos,</w:t>
      </w:r>
      <w:r w:rsidRPr="002C705C">
        <w:rPr>
          <w:rFonts w:ascii="Arial" w:hAnsi="Arial" w:cs="Arial"/>
          <w:sz w:val="20"/>
        </w:rPr>
        <w:t xml:space="preserve"> no prazo máximo de </w:t>
      </w:r>
      <w:r w:rsidR="002C6CAF" w:rsidRPr="002C705C">
        <w:rPr>
          <w:rFonts w:ascii="Arial" w:hAnsi="Arial" w:cs="Arial"/>
          <w:sz w:val="20"/>
        </w:rPr>
        <w:t xml:space="preserve">10 </w:t>
      </w:r>
      <w:r w:rsidRPr="002C705C">
        <w:rPr>
          <w:rFonts w:ascii="Arial" w:hAnsi="Arial" w:cs="Arial"/>
          <w:sz w:val="20"/>
        </w:rPr>
        <w:t>(</w:t>
      </w:r>
      <w:r w:rsidR="002C6CAF" w:rsidRPr="002C705C">
        <w:rPr>
          <w:rFonts w:ascii="Arial" w:hAnsi="Arial" w:cs="Arial"/>
          <w:sz w:val="20"/>
        </w:rPr>
        <w:t>dez</w:t>
      </w:r>
      <w:r w:rsidRPr="002C705C">
        <w:rPr>
          <w:rFonts w:ascii="Arial" w:hAnsi="Arial" w:cs="Arial"/>
          <w:sz w:val="20"/>
        </w:rPr>
        <w:t xml:space="preserve">) </w:t>
      </w:r>
      <w:r w:rsidR="00F12F9D" w:rsidRPr="002C705C">
        <w:rPr>
          <w:rFonts w:ascii="Arial" w:hAnsi="Arial" w:cs="Arial"/>
          <w:sz w:val="20"/>
        </w:rPr>
        <w:t>D</w:t>
      </w:r>
      <w:r w:rsidRPr="002C705C">
        <w:rPr>
          <w:rFonts w:ascii="Arial" w:hAnsi="Arial" w:cs="Arial"/>
          <w:sz w:val="20"/>
        </w:rPr>
        <w:t xml:space="preserve">ias </w:t>
      </w:r>
      <w:r w:rsidR="00F12F9D" w:rsidRPr="002C705C">
        <w:rPr>
          <w:rFonts w:ascii="Arial" w:hAnsi="Arial" w:cs="Arial"/>
          <w:sz w:val="20"/>
        </w:rPr>
        <w:t>Ú</w:t>
      </w:r>
      <w:r w:rsidR="00CB38DE" w:rsidRPr="002C705C">
        <w:rPr>
          <w:rFonts w:ascii="Arial" w:hAnsi="Arial" w:cs="Arial"/>
          <w:sz w:val="20"/>
        </w:rPr>
        <w:t xml:space="preserve">teis </w:t>
      </w:r>
      <w:r w:rsidRPr="002C705C">
        <w:rPr>
          <w:rFonts w:ascii="Arial" w:hAnsi="Arial" w:cs="Arial"/>
          <w:sz w:val="20"/>
        </w:rPr>
        <w:t xml:space="preserve">a </w:t>
      </w:r>
      <w:r w:rsidR="00CB38DE" w:rsidRPr="002C705C">
        <w:rPr>
          <w:rFonts w:ascii="Arial" w:hAnsi="Arial" w:cs="Arial"/>
          <w:sz w:val="20"/>
        </w:rPr>
        <w:t xml:space="preserve">contar </w:t>
      </w:r>
      <w:r w:rsidRPr="002C705C">
        <w:rPr>
          <w:rFonts w:ascii="Arial" w:hAnsi="Arial" w:cs="Arial"/>
          <w:sz w:val="20"/>
        </w:rPr>
        <w:t xml:space="preserve">da data de assinatura, ou ainda, a </w:t>
      </w:r>
      <w:r w:rsidR="00F73089" w:rsidRPr="002C705C">
        <w:rPr>
          <w:rFonts w:ascii="Arial" w:hAnsi="Arial" w:cs="Arial"/>
          <w:sz w:val="20"/>
        </w:rPr>
        <w:t xml:space="preserve">respectiva alienação fiduciária de imóveis </w:t>
      </w:r>
      <w:r w:rsidRPr="002C705C">
        <w:rPr>
          <w:rFonts w:ascii="Arial" w:hAnsi="Arial" w:cs="Arial"/>
          <w:sz w:val="20"/>
        </w:rPr>
        <w:t xml:space="preserve">não tenha sido averbada na matrícula do imóvel no prazo máximo de </w:t>
      </w:r>
      <w:r w:rsidR="00E24DEA" w:rsidRPr="002C705C">
        <w:rPr>
          <w:rFonts w:ascii="Arial" w:hAnsi="Arial" w:cs="Arial"/>
          <w:sz w:val="20"/>
        </w:rPr>
        <w:t>6</w:t>
      </w:r>
      <w:r w:rsidRPr="002C705C">
        <w:rPr>
          <w:rFonts w:ascii="Arial" w:hAnsi="Arial" w:cs="Arial"/>
          <w:sz w:val="20"/>
        </w:rPr>
        <w:t>0 (</w:t>
      </w:r>
      <w:r w:rsidR="001057A6" w:rsidRPr="002C705C">
        <w:rPr>
          <w:rFonts w:ascii="Arial" w:hAnsi="Arial" w:cs="Arial"/>
          <w:sz w:val="20"/>
        </w:rPr>
        <w:t>sessenta</w:t>
      </w:r>
      <w:r w:rsidRPr="002C705C">
        <w:rPr>
          <w:rFonts w:ascii="Arial" w:hAnsi="Arial" w:cs="Arial"/>
          <w:sz w:val="20"/>
        </w:rPr>
        <w:t xml:space="preserve">) </w:t>
      </w:r>
      <w:r w:rsidR="0024282C" w:rsidRPr="002C705C">
        <w:rPr>
          <w:rFonts w:ascii="Arial" w:hAnsi="Arial" w:cs="Arial"/>
          <w:sz w:val="20"/>
        </w:rPr>
        <w:t xml:space="preserve">dias </w:t>
      </w:r>
      <w:r w:rsidRPr="002C705C">
        <w:rPr>
          <w:rFonts w:ascii="Arial" w:hAnsi="Arial" w:cs="Arial"/>
          <w:sz w:val="20"/>
        </w:rPr>
        <w:t xml:space="preserve">a </w:t>
      </w:r>
      <w:r w:rsidR="00CB38DE" w:rsidRPr="002C705C">
        <w:rPr>
          <w:rFonts w:ascii="Arial" w:hAnsi="Arial" w:cs="Arial"/>
          <w:sz w:val="20"/>
        </w:rPr>
        <w:t xml:space="preserve">contar </w:t>
      </w:r>
      <w:r w:rsidRPr="002C705C">
        <w:rPr>
          <w:rFonts w:ascii="Arial" w:hAnsi="Arial" w:cs="Arial"/>
          <w:sz w:val="20"/>
        </w:rPr>
        <w:t xml:space="preserve">da data </w:t>
      </w:r>
      <w:r w:rsidR="00CB38DE" w:rsidRPr="002C705C">
        <w:rPr>
          <w:rFonts w:ascii="Arial" w:hAnsi="Arial" w:cs="Arial"/>
          <w:sz w:val="20"/>
        </w:rPr>
        <w:t>do referido protocolo</w:t>
      </w:r>
      <w:r w:rsidRPr="002C705C">
        <w:rPr>
          <w:rFonts w:ascii="Arial" w:hAnsi="Arial" w:cs="Arial"/>
          <w:sz w:val="20"/>
        </w:rPr>
        <w:t>;</w:t>
      </w:r>
    </w:p>
    <w:p w14:paraId="306C9EDA" w14:textId="4098DD1B" w:rsidR="00F73089" w:rsidRPr="002C705C" w:rsidRDefault="00286676" w:rsidP="00F73089">
      <w:pPr>
        <w:numPr>
          <w:ilvl w:val="2"/>
          <w:numId w:val="6"/>
        </w:numPr>
        <w:tabs>
          <w:tab w:val="clear" w:pos="1712"/>
          <w:tab w:val="num" w:pos="1134"/>
        </w:tabs>
        <w:spacing w:before="240" w:after="240" w:line="300" w:lineRule="auto"/>
        <w:ind w:left="1134" w:hanging="567"/>
        <w:rPr>
          <w:rFonts w:ascii="Arial" w:hAnsi="Arial" w:cs="Arial"/>
          <w:sz w:val="20"/>
        </w:rPr>
      </w:pPr>
      <w:bookmarkStart w:id="81" w:name="_Ref493142031"/>
      <w:r w:rsidRPr="002C705C">
        <w:rPr>
          <w:rFonts w:ascii="Arial" w:hAnsi="Arial" w:cs="Arial"/>
          <w:sz w:val="20"/>
        </w:rPr>
        <w:t xml:space="preserve">não constituição </w:t>
      </w:r>
      <w:r w:rsidR="004E7217" w:rsidRPr="002C705C">
        <w:rPr>
          <w:rFonts w:ascii="Arial" w:hAnsi="Arial" w:cs="Arial"/>
          <w:sz w:val="20"/>
        </w:rPr>
        <w:t xml:space="preserve">e registro </w:t>
      </w:r>
      <w:r w:rsidR="00B0670D" w:rsidRPr="002C705C">
        <w:rPr>
          <w:rFonts w:ascii="Arial" w:hAnsi="Arial" w:cs="Arial"/>
          <w:sz w:val="20"/>
        </w:rPr>
        <w:t>das Garantias Reais</w:t>
      </w:r>
      <w:r w:rsidR="00F73089" w:rsidRPr="002C705C">
        <w:rPr>
          <w:rFonts w:ascii="Arial" w:hAnsi="Arial" w:cs="Arial"/>
          <w:sz w:val="20"/>
        </w:rPr>
        <w:t xml:space="preserve">, bem como de eventuais aditamentos, </w:t>
      </w:r>
      <w:r w:rsidR="00BC57E4" w:rsidRPr="002C705C">
        <w:rPr>
          <w:rFonts w:ascii="Arial" w:hAnsi="Arial" w:cs="Arial"/>
          <w:sz w:val="20"/>
        </w:rPr>
        <w:t>nos prazos estipulados para tanto neste instrumento e/ou nos Contratos de Garantia</w:t>
      </w:r>
      <w:bookmarkEnd w:id="81"/>
      <w:r w:rsidR="00BC57E4" w:rsidRPr="002C705C">
        <w:rPr>
          <w:rFonts w:ascii="Arial" w:hAnsi="Arial" w:cs="Arial"/>
          <w:sz w:val="20"/>
        </w:rPr>
        <w:t>;</w:t>
      </w:r>
      <w:r w:rsidR="000049F5" w:rsidRPr="002C705C">
        <w:rPr>
          <w:rFonts w:ascii="Arial" w:hAnsi="Arial" w:cs="Arial"/>
          <w:sz w:val="20"/>
        </w:rPr>
        <w:t xml:space="preserve"> </w:t>
      </w:r>
    </w:p>
    <w:p w14:paraId="5216E9C3" w14:textId="77777777" w:rsidR="00F73089" w:rsidRPr="002C705C" w:rsidRDefault="00F73089" w:rsidP="00F73089">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Caso a Companhia ou a CH 04 recebam recursos decorrentes da alienação, venda ou qualquer tipo de transferência das unidades objeto da garantia</w:t>
      </w:r>
      <w:r w:rsidR="00783577" w:rsidRPr="002C705C">
        <w:rPr>
          <w:rFonts w:ascii="Arial" w:hAnsi="Arial" w:cs="Arial"/>
          <w:sz w:val="20"/>
        </w:rPr>
        <w:t xml:space="preserve"> </w:t>
      </w:r>
      <w:r w:rsidRPr="002C705C">
        <w:rPr>
          <w:rFonts w:ascii="Arial" w:hAnsi="Arial" w:cs="Arial"/>
          <w:sz w:val="20"/>
        </w:rPr>
        <w:t>e não promova a transferência dos recursos para a Conta Vinculada da Companhia</w:t>
      </w:r>
      <w:r w:rsidR="00783577" w:rsidRPr="002C705C">
        <w:rPr>
          <w:rFonts w:ascii="Arial" w:hAnsi="Arial" w:cs="Arial"/>
          <w:sz w:val="20"/>
        </w:rPr>
        <w:t>, nos termos deste instrumento</w:t>
      </w:r>
      <w:r w:rsidRPr="002C705C">
        <w:rPr>
          <w:rFonts w:ascii="Arial" w:hAnsi="Arial" w:cs="Arial"/>
          <w:sz w:val="20"/>
        </w:rPr>
        <w:t xml:space="preserve">; </w:t>
      </w:r>
      <w:r w:rsidR="004F210F" w:rsidRPr="002C705C">
        <w:rPr>
          <w:rFonts w:ascii="Arial" w:hAnsi="Arial" w:cs="Arial"/>
          <w:sz w:val="20"/>
        </w:rPr>
        <w:t>e/ou</w:t>
      </w:r>
    </w:p>
    <w:p w14:paraId="5412AC24" w14:textId="77777777" w:rsidR="004F210F" w:rsidRPr="002C705C" w:rsidRDefault="004F210F" w:rsidP="002E1765">
      <w:pPr>
        <w:numPr>
          <w:ilvl w:val="2"/>
          <w:numId w:val="6"/>
        </w:numPr>
        <w:tabs>
          <w:tab w:val="clear" w:pos="1712"/>
          <w:tab w:val="num" w:pos="1134"/>
        </w:tabs>
        <w:spacing w:before="240" w:after="240" w:line="300" w:lineRule="auto"/>
        <w:ind w:left="1134" w:hanging="567"/>
        <w:rPr>
          <w:rFonts w:ascii="Arial" w:hAnsi="Arial" w:cs="Arial"/>
          <w:sz w:val="20"/>
        </w:rPr>
      </w:pPr>
      <w:r w:rsidRPr="002C705C">
        <w:rPr>
          <w:rFonts w:ascii="Arial" w:hAnsi="Arial" w:cs="Arial"/>
          <w:sz w:val="20"/>
        </w:rPr>
        <w:t>deixar de cumprir e deixar de fazer com que as demais partes a ela subordinadas, assim entendidas como representantes que atuem a mando ou em favor da Emissora, sob qualquer forma, cumpram, no exercício de suas funções, durante o prazo das Debêntures, as obrigações oriundas da legislação e da regulamentação ambiental e trabalhista relativa à saúde e segurança ocupacional aplicável à Emissora, assim como aquelas decorrentes da Emissão, inclusive no que se refere à inexistência de trabalho análogo ao escravo e/ou mão-de-obra infantil adotando as medidas e ações preventivas ou reparatórias, destinadas a evitar e corrigir eventuais danos ao meio ambiente e a seus trabalhadores decorrentes das atividades descritas em seu objeto social, e proceder a todas as diligências exigidas para suas atividades econômicas, preservando o meio ambiente e atendendo às determinações dos Órgãos Municipais, Estaduais e Federais que, subsidiariamente, venham a legislar ou regulamentar as normas ambientais em vigor.</w:t>
      </w:r>
    </w:p>
    <w:p w14:paraId="6B62B3CC" w14:textId="77777777" w:rsidR="00106D28" w:rsidRPr="002C705C" w:rsidRDefault="0002771C"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bookmarkStart w:id="82" w:name="_Ref534176562"/>
      <w:bookmarkStart w:id="83" w:name="_Ref130283218"/>
      <w:bookmarkEnd w:id="73"/>
      <w:r w:rsidRPr="002C705C">
        <w:rPr>
          <w:rFonts w:ascii="Arial" w:hAnsi="Arial" w:cs="Arial"/>
          <w:sz w:val="20"/>
        </w:rPr>
        <w:t xml:space="preserve">Ocorrendo qualquer dos </w:t>
      </w:r>
      <w:r w:rsidR="0093689E" w:rsidRPr="002C705C">
        <w:rPr>
          <w:rFonts w:ascii="Arial" w:hAnsi="Arial" w:cs="Arial"/>
          <w:sz w:val="20"/>
        </w:rPr>
        <w:t xml:space="preserve">Eventos de Vencimento Antecipado </w:t>
      </w:r>
      <w:r w:rsidR="00AC3B5D" w:rsidRPr="002C705C">
        <w:rPr>
          <w:rFonts w:ascii="Arial" w:hAnsi="Arial" w:cs="Arial"/>
          <w:sz w:val="20"/>
        </w:rPr>
        <w:t>Não Automático</w:t>
      </w:r>
      <w:r w:rsidRPr="002C705C">
        <w:rPr>
          <w:rFonts w:ascii="Arial" w:hAnsi="Arial" w:cs="Arial"/>
          <w:sz w:val="20"/>
        </w:rPr>
        <w:t xml:space="preserve">, </w:t>
      </w:r>
      <w:r w:rsidR="0093689E" w:rsidRPr="002C705C">
        <w:rPr>
          <w:rFonts w:ascii="Arial" w:hAnsi="Arial" w:cs="Arial"/>
          <w:sz w:val="20"/>
        </w:rPr>
        <w:t xml:space="preserve">o </w:t>
      </w:r>
      <w:r w:rsidR="00E27FF7" w:rsidRPr="002C705C">
        <w:rPr>
          <w:rFonts w:ascii="Arial" w:hAnsi="Arial" w:cs="Arial"/>
          <w:sz w:val="20"/>
        </w:rPr>
        <w:t>Agente Fiduciário</w:t>
      </w:r>
      <w:r w:rsidR="0093689E" w:rsidRPr="002C705C">
        <w:rPr>
          <w:rFonts w:ascii="Arial" w:hAnsi="Arial" w:cs="Arial"/>
          <w:sz w:val="20"/>
        </w:rPr>
        <w:t xml:space="preserve"> deverá convocar uma </w:t>
      </w:r>
      <w:r w:rsidR="0054301F" w:rsidRPr="002C705C">
        <w:rPr>
          <w:rFonts w:ascii="Arial" w:hAnsi="Arial" w:cs="Arial"/>
          <w:sz w:val="20"/>
        </w:rPr>
        <w:t xml:space="preserve">Assembleia </w:t>
      </w:r>
      <w:r w:rsidR="000C4687" w:rsidRPr="002C705C">
        <w:rPr>
          <w:rFonts w:ascii="Arial" w:hAnsi="Arial" w:cs="Arial"/>
          <w:sz w:val="20"/>
        </w:rPr>
        <w:t>para deliberar sobre a</w:t>
      </w:r>
      <w:r w:rsidR="00AE1B93" w:rsidRPr="002C705C">
        <w:rPr>
          <w:rFonts w:ascii="Arial" w:hAnsi="Arial" w:cs="Arial"/>
          <w:sz w:val="20"/>
        </w:rPr>
        <w:t xml:space="preserve"> não</w:t>
      </w:r>
      <w:r w:rsidR="000C4687" w:rsidRPr="002C705C">
        <w:rPr>
          <w:rFonts w:ascii="Arial" w:hAnsi="Arial" w:cs="Arial"/>
          <w:sz w:val="20"/>
        </w:rPr>
        <w:t xml:space="preserve"> declaração do vencimento antecipado das Debêntures</w:t>
      </w:r>
      <w:r w:rsidR="0093689E" w:rsidRPr="002C705C">
        <w:rPr>
          <w:rFonts w:ascii="Arial" w:hAnsi="Arial" w:cs="Arial"/>
          <w:sz w:val="20"/>
        </w:rPr>
        <w:t>.</w:t>
      </w:r>
      <w:r w:rsidR="005C5F5C" w:rsidRPr="002C705C">
        <w:rPr>
          <w:rFonts w:ascii="Arial" w:hAnsi="Arial" w:cs="Arial"/>
          <w:sz w:val="20"/>
        </w:rPr>
        <w:t xml:space="preserve"> Entre a ocorrência de um Evento de Vencimento Antecipado </w:t>
      </w:r>
      <w:r w:rsidR="00AC3B5D" w:rsidRPr="002C705C">
        <w:rPr>
          <w:rFonts w:ascii="Arial" w:hAnsi="Arial" w:cs="Arial"/>
          <w:sz w:val="20"/>
        </w:rPr>
        <w:t xml:space="preserve">Não Automático </w:t>
      </w:r>
      <w:r w:rsidR="005C5F5C" w:rsidRPr="002C705C">
        <w:rPr>
          <w:rFonts w:ascii="Arial" w:hAnsi="Arial" w:cs="Arial"/>
          <w:sz w:val="20"/>
        </w:rPr>
        <w:t>e a realização da Assembleia, a integralidade dos recursos depositados na</w:t>
      </w:r>
      <w:r w:rsidR="00E24DEA" w:rsidRPr="002C705C">
        <w:rPr>
          <w:rFonts w:ascii="Arial" w:hAnsi="Arial" w:cs="Arial"/>
          <w:sz w:val="20"/>
        </w:rPr>
        <w:t>s</w:t>
      </w:r>
      <w:r w:rsidR="005C5F5C" w:rsidRPr="002C705C">
        <w:rPr>
          <w:rFonts w:ascii="Arial" w:hAnsi="Arial" w:cs="Arial"/>
          <w:sz w:val="20"/>
        </w:rPr>
        <w:t xml:space="preserve"> </w:t>
      </w:r>
      <w:r w:rsidR="006705EA" w:rsidRPr="002C705C">
        <w:rPr>
          <w:rFonts w:ascii="Arial" w:hAnsi="Arial" w:cs="Arial"/>
          <w:sz w:val="20"/>
        </w:rPr>
        <w:t xml:space="preserve">Contas Vinculadas </w:t>
      </w:r>
      <w:r w:rsidR="005C5F5C" w:rsidRPr="002C705C">
        <w:rPr>
          <w:rFonts w:ascii="Arial" w:hAnsi="Arial" w:cs="Arial"/>
          <w:sz w:val="20"/>
        </w:rPr>
        <w:t xml:space="preserve">permanecerão indisponíveis para uso pela </w:t>
      </w:r>
      <w:r w:rsidR="00317F37" w:rsidRPr="002C705C">
        <w:rPr>
          <w:rFonts w:ascii="Arial" w:hAnsi="Arial" w:cs="Arial"/>
          <w:sz w:val="20"/>
        </w:rPr>
        <w:t xml:space="preserve">Companhia </w:t>
      </w:r>
      <w:r w:rsidR="005C5F5C" w:rsidRPr="002C705C">
        <w:rPr>
          <w:rFonts w:ascii="Arial" w:hAnsi="Arial" w:cs="Arial"/>
          <w:sz w:val="20"/>
        </w:rPr>
        <w:t>e/ou pela CH 04 até que os Debenturistas deliberarem sobre a declaração ou não do vencimento antecipado das Debêntures.</w:t>
      </w:r>
    </w:p>
    <w:p w14:paraId="44988754" w14:textId="77777777" w:rsidR="00BF09E9" w:rsidRPr="002C705C" w:rsidRDefault="0093689E"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Caso a </w:t>
      </w:r>
      <w:r w:rsidR="00F12F9D" w:rsidRPr="002C705C">
        <w:rPr>
          <w:rFonts w:ascii="Arial" w:hAnsi="Arial" w:cs="Arial"/>
          <w:sz w:val="20"/>
        </w:rPr>
        <w:t xml:space="preserve">Assembleia </w:t>
      </w:r>
      <w:r w:rsidRPr="002C705C">
        <w:rPr>
          <w:rFonts w:ascii="Arial" w:hAnsi="Arial" w:cs="Arial"/>
          <w:sz w:val="20"/>
        </w:rPr>
        <w:t>seja instalada em primeira</w:t>
      </w:r>
      <w:r w:rsidR="009F6530" w:rsidRPr="002C705C">
        <w:rPr>
          <w:rFonts w:ascii="Arial" w:hAnsi="Arial" w:cs="Arial"/>
          <w:sz w:val="20"/>
        </w:rPr>
        <w:t xml:space="preserve"> ou em segunda</w:t>
      </w:r>
      <w:r w:rsidRPr="002C705C">
        <w:rPr>
          <w:rFonts w:ascii="Arial" w:hAnsi="Arial" w:cs="Arial"/>
          <w:sz w:val="20"/>
        </w:rPr>
        <w:t xml:space="preserve"> convocação, os </w:t>
      </w:r>
      <w:r w:rsidR="00E27FF7" w:rsidRPr="002C705C">
        <w:rPr>
          <w:rFonts w:ascii="Arial" w:hAnsi="Arial" w:cs="Arial"/>
          <w:sz w:val="20"/>
        </w:rPr>
        <w:t>titulares das Debêntures</w:t>
      </w:r>
      <w:r w:rsidRPr="002C705C">
        <w:rPr>
          <w:rFonts w:ascii="Arial" w:hAnsi="Arial" w:cs="Arial"/>
          <w:sz w:val="20"/>
        </w:rPr>
        <w:t xml:space="preserve"> </w:t>
      </w:r>
      <w:r w:rsidR="00F30092" w:rsidRPr="002C705C">
        <w:rPr>
          <w:rFonts w:ascii="Arial" w:hAnsi="Arial" w:cs="Arial"/>
          <w:sz w:val="20"/>
        </w:rPr>
        <w:t>representando</w:t>
      </w:r>
      <w:r w:rsidR="00CA70EA" w:rsidRPr="002C705C">
        <w:rPr>
          <w:rFonts w:ascii="Arial" w:hAnsi="Arial" w:cs="Arial"/>
          <w:sz w:val="20"/>
        </w:rPr>
        <w:t>, no mínimo, 50% (cinquenta por cento) mais um</w:t>
      </w:r>
      <w:r w:rsidR="007C3C3A" w:rsidRPr="002C705C">
        <w:rPr>
          <w:rFonts w:ascii="Arial" w:hAnsi="Arial" w:cs="Arial"/>
          <w:sz w:val="20"/>
        </w:rPr>
        <w:t>a</w:t>
      </w:r>
      <w:r w:rsidR="00CA70EA" w:rsidRPr="002C705C">
        <w:rPr>
          <w:rFonts w:ascii="Arial" w:hAnsi="Arial" w:cs="Arial"/>
          <w:sz w:val="20"/>
        </w:rPr>
        <w:t xml:space="preserve"> </w:t>
      </w:r>
      <w:r w:rsidR="00D827E8" w:rsidRPr="002C705C">
        <w:rPr>
          <w:rFonts w:ascii="Arial" w:hAnsi="Arial" w:cs="Arial"/>
          <w:sz w:val="20"/>
        </w:rPr>
        <w:t xml:space="preserve">das Debêntures em </w:t>
      </w:r>
      <w:r w:rsidR="00013D7C" w:rsidRPr="002C705C">
        <w:rPr>
          <w:rFonts w:ascii="Arial" w:hAnsi="Arial" w:cs="Arial"/>
          <w:sz w:val="20"/>
        </w:rPr>
        <w:t>C</w:t>
      </w:r>
      <w:r w:rsidR="00D827E8" w:rsidRPr="002C705C">
        <w:rPr>
          <w:rFonts w:ascii="Arial" w:hAnsi="Arial" w:cs="Arial"/>
          <w:sz w:val="20"/>
        </w:rPr>
        <w:t>irculação</w:t>
      </w:r>
      <w:r w:rsidR="00AE1B93" w:rsidRPr="002C705C">
        <w:rPr>
          <w:rFonts w:ascii="Arial" w:hAnsi="Arial" w:cs="Arial"/>
          <w:sz w:val="20"/>
        </w:rPr>
        <w:t xml:space="preserve"> e</w:t>
      </w:r>
      <w:r w:rsidR="00E31398" w:rsidRPr="002C705C">
        <w:rPr>
          <w:rFonts w:ascii="Arial" w:hAnsi="Arial" w:cs="Arial"/>
          <w:sz w:val="20"/>
        </w:rPr>
        <w:t xml:space="preserve"> </w:t>
      </w:r>
      <w:r w:rsidRPr="002C705C">
        <w:rPr>
          <w:rFonts w:ascii="Arial" w:hAnsi="Arial" w:cs="Arial"/>
          <w:sz w:val="20"/>
        </w:rPr>
        <w:t>decidam pela declaração do</w:t>
      </w:r>
      <w:r w:rsidR="00AE1B93" w:rsidRPr="002C705C">
        <w:rPr>
          <w:rFonts w:ascii="Arial" w:hAnsi="Arial" w:cs="Arial"/>
          <w:sz w:val="20"/>
        </w:rPr>
        <w:t xml:space="preserve"> não</w:t>
      </w:r>
      <w:r w:rsidRPr="002C705C">
        <w:rPr>
          <w:rFonts w:ascii="Arial" w:hAnsi="Arial" w:cs="Arial"/>
          <w:sz w:val="20"/>
        </w:rPr>
        <w:t xml:space="preserve"> vencimento antecipado</w:t>
      </w:r>
      <w:r w:rsidR="00AC3BDF" w:rsidRPr="002C705C">
        <w:rPr>
          <w:rFonts w:ascii="Arial" w:hAnsi="Arial" w:cs="Arial"/>
          <w:sz w:val="20"/>
        </w:rPr>
        <w:t xml:space="preserve">, </w:t>
      </w:r>
      <w:r w:rsidR="00E106A4" w:rsidRPr="002C705C">
        <w:rPr>
          <w:rFonts w:ascii="Arial" w:hAnsi="Arial" w:cs="Arial"/>
          <w:sz w:val="20"/>
        </w:rPr>
        <w:t xml:space="preserve">as Debêntures </w:t>
      </w:r>
      <w:r w:rsidR="00AE1B93" w:rsidRPr="002C705C">
        <w:rPr>
          <w:rFonts w:ascii="Arial" w:hAnsi="Arial" w:cs="Arial"/>
          <w:sz w:val="20"/>
        </w:rPr>
        <w:t xml:space="preserve">não </w:t>
      </w:r>
      <w:r w:rsidR="00E106A4" w:rsidRPr="002C705C">
        <w:rPr>
          <w:rFonts w:ascii="Arial" w:hAnsi="Arial" w:cs="Arial"/>
          <w:sz w:val="20"/>
        </w:rPr>
        <w:t xml:space="preserve">serão </w:t>
      </w:r>
      <w:r w:rsidR="00E106A4" w:rsidRPr="002C705C">
        <w:rPr>
          <w:rFonts w:ascii="Arial" w:hAnsi="Arial" w:cs="Arial"/>
          <w:sz w:val="20"/>
        </w:rPr>
        <w:lastRenderedPageBreak/>
        <w:t xml:space="preserve">consideradas como antecipadamente vencidas, </w:t>
      </w:r>
      <w:r w:rsidR="006F0CE2" w:rsidRPr="002C705C">
        <w:rPr>
          <w:rFonts w:ascii="Arial" w:hAnsi="Arial" w:cs="Arial"/>
          <w:sz w:val="20"/>
        </w:rPr>
        <w:t>nos termos da</w:t>
      </w:r>
      <w:r w:rsidRPr="002C705C">
        <w:rPr>
          <w:rFonts w:ascii="Arial" w:hAnsi="Arial" w:cs="Arial"/>
          <w:sz w:val="20"/>
        </w:rPr>
        <w:t xml:space="preserve"> ata de </w:t>
      </w:r>
      <w:r w:rsidR="00F12F9D" w:rsidRPr="002C705C">
        <w:rPr>
          <w:rFonts w:ascii="Arial" w:hAnsi="Arial" w:cs="Arial"/>
          <w:sz w:val="20"/>
        </w:rPr>
        <w:t>A</w:t>
      </w:r>
      <w:r w:rsidRPr="002C705C">
        <w:rPr>
          <w:rFonts w:ascii="Arial" w:hAnsi="Arial" w:cs="Arial"/>
          <w:sz w:val="20"/>
        </w:rPr>
        <w:t xml:space="preserve">ssembleia </w:t>
      </w:r>
      <w:r w:rsidR="006F0CE2" w:rsidRPr="002C705C">
        <w:rPr>
          <w:rFonts w:ascii="Arial" w:hAnsi="Arial" w:cs="Arial"/>
          <w:sz w:val="20"/>
        </w:rPr>
        <w:t>devidamente formalizada</w:t>
      </w:r>
      <w:r w:rsidR="004F576A" w:rsidRPr="002C705C">
        <w:rPr>
          <w:rFonts w:ascii="Arial" w:hAnsi="Arial" w:cs="Arial"/>
          <w:sz w:val="20"/>
        </w:rPr>
        <w:t>.</w:t>
      </w:r>
    </w:p>
    <w:p w14:paraId="2A8C82D9" w14:textId="77777777" w:rsidR="004F576A" w:rsidRPr="002C705C" w:rsidRDefault="004B22AD"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Caso a </w:t>
      </w:r>
      <w:r w:rsidR="00741B1A" w:rsidRPr="002C705C">
        <w:rPr>
          <w:rFonts w:ascii="Arial" w:hAnsi="Arial" w:cs="Arial"/>
          <w:sz w:val="20"/>
        </w:rPr>
        <w:t xml:space="preserve">Assembleia </w:t>
      </w:r>
      <w:r w:rsidRPr="002C705C">
        <w:rPr>
          <w:rFonts w:ascii="Arial" w:hAnsi="Arial" w:cs="Arial"/>
          <w:sz w:val="20"/>
        </w:rPr>
        <w:t xml:space="preserve">(i) não seja instalada nem em primeira, nem em segunda convocação, ou, (ii) se instalada, não existam votos suficientes para que </w:t>
      </w:r>
      <w:r w:rsidR="00AE1B93" w:rsidRPr="002C705C">
        <w:rPr>
          <w:rFonts w:ascii="Arial" w:hAnsi="Arial" w:cs="Arial"/>
          <w:sz w:val="20"/>
        </w:rPr>
        <w:t xml:space="preserve">não seja declarado </w:t>
      </w:r>
      <w:r w:rsidRPr="002C705C">
        <w:rPr>
          <w:rFonts w:ascii="Arial" w:hAnsi="Arial" w:cs="Arial"/>
          <w:sz w:val="20"/>
        </w:rPr>
        <w:t xml:space="preserve">o </w:t>
      </w:r>
      <w:r w:rsidR="00AE1B93" w:rsidRPr="002C705C">
        <w:rPr>
          <w:rFonts w:ascii="Arial" w:hAnsi="Arial" w:cs="Arial"/>
          <w:sz w:val="20"/>
        </w:rPr>
        <w:t xml:space="preserve"> </w:t>
      </w:r>
      <w:r w:rsidRPr="002C705C">
        <w:rPr>
          <w:rFonts w:ascii="Arial" w:hAnsi="Arial" w:cs="Arial"/>
          <w:sz w:val="20"/>
        </w:rPr>
        <w:t xml:space="preserve">vencimento antecipado; ou ainda, (iii) caso os titulares de Debêntures declarem o vencimento antecipado; as Debêntures serão consideradas como antecipadamente vencidas, </w:t>
      </w:r>
      <w:r w:rsidR="006F0CE2" w:rsidRPr="002C705C">
        <w:rPr>
          <w:rFonts w:ascii="Arial" w:hAnsi="Arial" w:cs="Arial"/>
          <w:sz w:val="20"/>
        </w:rPr>
        <w:t>nos termos da</w:t>
      </w:r>
      <w:r w:rsidRPr="002C705C">
        <w:rPr>
          <w:rFonts w:ascii="Arial" w:hAnsi="Arial" w:cs="Arial"/>
          <w:sz w:val="20"/>
        </w:rPr>
        <w:t xml:space="preserve"> ata de </w:t>
      </w:r>
      <w:r w:rsidR="00741B1A" w:rsidRPr="002C705C">
        <w:rPr>
          <w:rFonts w:ascii="Arial" w:hAnsi="Arial" w:cs="Arial"/>
          <w:sz w:val="20"/>
        </w:rPr>
        <w:t xml:space="preserve">Assembleia </w:t>
      </w:r>
      <w:r w:rsidR="006F0CE2" w:rsidRPr="002C705C">
        <w:rPr>
          <w:rFonts w:ascii="Arial" w:hAnsi="Arial" w:cs="Arial"/>
          <w:sz w:val="20"/>
        </w:rPr>
        <w:t>devidamente formalizada</w:t>
      </w:r>
      <w:r w:rsidRPr="002C705C">
        <w:rPr>
          <w:rFonts w:ascii="Arial" w:hAnsi="Arial" w:cs="Arial"/>
          <w:sz w:val="20"/>
        </w:rPr>
        <w:t>.</w:t>
      </w:r>
    </w:p>
    <w:p w14:paraId="6B8496CC" w14:textId="77777777" w:rsidR="0002771C" w:rsidRPr="002C705C" w:rsidRDefault="00F73089"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bookmarkStart w:id="84" w:name="_Ref130283221"/>
      <w:bookmarkStart w:id="85" w:name="_Ref534176563"/>
      <w:bookmarkEnd w:id="82"/>
      <w:bookmarkEnd w:id="83"/>
      <w:r w:rsidRPr="002C705C">
        <w:rPr>
          <w:rFonts w:ascii="Arial" w:hAnsi="Arial" w:cs="Arial"/>
          <w:sz w:val="20"/>
        </w:rPr>
        <w:t>Uma vez declarado o vencimento antecipado das obrigações decorrentes das Debêntures, na forma das Cláusulas 6.</w:t>
      </w:r>
      <w:r w:rsidR="00FF4FB0" w:rsidRPr="002C705C">
        <w:rPr>
          <w:rFonts w:ascii="Arial" w:hAnsi="Arial" w:cs="Arial"/>
          <w:sz w:val="20"/>
        </w:rPr>
        <w:t>30</w:t>
      </w:r>
      <w:r w:rsidRPr="002C705C">
        <w:rPr>
          <w:rFonts w:ascii="Arial" w:hAnsi="Arial" w:cs="Arial"/>
          <w:sz w:val="20"/>
        </w:rPr>
        <w:t>. ou 6.</w:t>
      </w:r>
      <w:r w:rsidR="00FF4FB0" w:rsidRPr="002C705C">
        <w:rPr>
          <w:rFonts w:ascii="Arial" w:hAnsi="Arial" w:cs="Arial"/>
          <w:sz w:val="20"/>
        </w:rPr>
        <w:t>31</w:t>
      </w:r>
      <w:r w:rsidRPr="002C705C">
        <w:rPr>
          <w:rFonts w:ascii="Arial" w:hAnsi="Arial" w:cs="Arial"/>
          <w:sz w:val="20"/>
        </w:rPr>
        <w:t>., o Agente Fiduciário deverá enviar comunicação à Companhia neste sentido, nos termos da Cláusula Treze, bem como à B3, de forma eletrônica ou postal, sendo que o pagamento do Montante Devido Antecipadamente deverá ser efetuado</w:t>
      </w:r>
      <w:r w:rsidR="007A3C4F">
        <w:rPr>
          <w:rFonts w:ascii="Arial" w:hAnsi="Arial" w:cs="Arial"/>
          <w:sz w:val="20"/>
        </w:rPr>
        <w:t xml:space="preserve"> </w:t>
      </w:r>
      <w:r w:rsidRPr="002C705C">
        <w:rPr>
          <w:rFonts w:ascii="Arial" w:hAnsi="Arial" w:cs="Arial"/>
          <w:sz w:val="20"/>
        </w:rPr>
        <w:t>em até 2 (dois) Dias Úteis contados do recebimento pela Companhia da comunicação para pagamento mencionada nesta Cláusula, sob pena de, em não o fazendo, ficar obrigada, ainda, ao pagamento dos Encargos Moratórios.</w:t>
      </w:r>
      <w:bookmarkEnd w:id="84"/>
      <w:bookmarkEnd w:id="85"/>
      <w:r w:rsidRPr="002C705C">
        <w:rPr>
          <w:rFonts w:ascii="Arial" w:hAnsi="Arial" w:cs="Arial"/>
          <w:sz w:val="20"/>
        </w:rPr>
        <w:t xml:space="preserve"> Se o Montante Devido Antecipadamente não for pago no prazo acima, haverá continuidade de incidência da Remuneração e dos Encargos Moratórios, calculando-se diariamente o </w:t>
      </w:r>
      <w:r w:rsidR="00673C88" w:rsidRPr="002C705C">
        <w:rPr>
          <w:rFonts w:ascii="Arial" w:hAnsi="Arial" w:cs="Arial"/>
          <w:sz w:val="20"/>
        </w:rPr>
        <w:t xml:space="preserve">referido montante </w:t>
      </w:r>
      <w:r w:rsidRPr="002C705C">
        <w:rPr>
          <w:rFonts w:ascii="Arial" w:hAnsi="Arial" w:cs="Arial"/>
          <w:sz w:val="20"/>
        </w:rPr>
        <w:t>devido pela Companhia.</w:t>
      </w:r>
      <w:r w:rsidR="0010143E">
        <w:rPr>
          <w:rFonts w:ascii="Arial" w:hAnsi="Arial" w:cs="Arial"/>
          <w:sz w:val="20"/>
        </w:rPr>
        <w:t xml:space="preserve"> </w:t>
      </w:r>
    </w:p>
    <w:p w14:paraId="5899F363" w14:textId="228AAFE5" w:rsidR="008E3553" w:rsidRPr="002C705C" w:rsidRDefault="0002771C"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bookmarkStart w:id="86" w:name="_Ref359943492"/>
      <w:r w:rsidRPr="002C705C">
        <w:rPr>
          <w:rFonts w:ascii="Arial" w:hAnsi="Arial" w:cs="Arial"/>
          <w:sz w:val="20"/>
        </w:rPr>
        <w:t>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para o item imediatamente seguinte, e assim sucessivamente:</w:t>
      </w:r>
      <w:r w:rsidR="00C87557" w:rsidRPr="002C705C">
        <w:rPr>
          <w:rFonts w:ascii="Arial" w:hAnsi="Arial" w:cs="Arial"/>
          <w:sz w:val="20"/>
        </w:rPr>
        <w:t xml:space="preserve"> </w:t>
      </w:r>
      <w:r w:rsidRPr="002C705C">
        <w:rPr>
          <w:rFonts w:ascii="Arial" w:hAnsi="Arial" w:cs="Arial"/>
          <w:sz w:val="20"/>
        </w:rPr>
        <w:t xml:space="preserve">(i) quaisquer valores devidos pela Companhia nos termos </w:t>
      </w:r>
      <w:r w:rsidR="00BF09E9"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(incluindo as despesas incorridas pelo</w:t>
      </w:r>
      <w:r w:rsidR="00400335" w:rsidRPr="002C705C">
        <w:rPr>
          <w:rFonts w:ascii="Arial" w:hAnsi="Arial" w:cs="Arial"/>
          <w:sz w:val="20"/>
        </w:rPr>
        <w:t xml:space="preserve">s </w:t>
      </w:r>
      <w:r w:rsidR="00466343" w:rsidRPr="002C705C">
        <w:rPr>
          <w:rFonts w:ascii="Arial" w:hAnsi="Arial" w:cs="Arial"/>
          <w:sz w:val="20"/>
        </w:rPr>
        <w:t>Debenturista</w:t>
      </w:r>
      <w:r w:rsidR="00400335" w:rsidRPr="002C705C">
        <w:rPr>
          <w:rFonts w:ascii="Arial" w:hAnsi="Arial" w:cs="Arial"/>
          <w:sz w:val="20"/>
        </w:rPr>
        <w:t>s</w:t>
      </w:r>
      <w:r w:rsidR="00815B04" w:rsidRPr="002C705C">
        <w:rPr>
          <w:rFonts w:ascii="Arial" w:hAnsi="Arial" w:cs="Arial"/>
          <w:sz w:val="20"/>
        </w:rPr>
        <w:t xml:space="preserve"> e/ou pelo Agente Fiduciário</w:t>
      </w:r>
      <w:r w:rsidRPr="002C705C">
        <w:rPr>
          <w:rFonts w:ascii="Arial" w:hAnsi="Arial" w:cs="Arial"/>
          <w:sz w:val="20"/>
        </w:rPr>
        <w:t xml:space="preserve">, </w:t>
      </w:r>
      <w:r w:rsidR="00815B04" w:rsidRPr="002C705C">
        <w:rPr>
          <w:rFonts w:ascii="Arial" w:hAnsi="Arial" w:cs="Arial"/>
          <w:sz w:val="20"/>
        </w:rPr>
        <w:t>conforme aplicável</w:t>
      </w:r>
      <w:r w:rsidR="00936E38">
        <w:rPr>
          <w:rFonts w:ascii="Arial" w:hAnsi="Arial" w:cs="Arial"/>
          <w:sz w:val="20"/>
        </w:rPr>
        <w:t>)</w:t>
      </w:r>
      <w:r w:rsidR="00815B04" w:rsidRPr="002C705C">
        <w:rPr>
          <w:rFonts w:ascii="Arial" w:hAnsi="Arial" w:cs="Arial"/>
          <w:sz w:val="20"/>
        </w:rPr>
        <w:t xml:space="preserve">, </w:t>
      </w:r>
      <w:r w:rsidRPr="002C705C">
        <w:rPr>
          <w:rFonts w:ascii="Arial" w:hAnsi="Arial" w:cs="Arial"/>
          <w:sz w:val="20"/>
        </w:rPr>
        <w:t>que não sejam os valores a que se referem os itens</w:t>
      </w:r>
      <w:r w:rsidR="00E037EB" w:rsidRPr="002C705C">
        <w:rPr>
          <w:rFonts w:ascii="Arial" w:hAnsi="Arial" w:cs="Arial"/>
          <w:sz w:val="20"/>
        </w:rPr>
        <w:t xml:space="preserve"> </w:t>
      </w:r>
      <w:r w:rsidRPr="002C705C">
        <w:rPr>
          <w:rFonts w:ascii="Arial" w:hAnsi="Arial" w:cs="Arial"/>
          <w:sz w:val="20"/>
        </w:rPr>
        <w:t>(ii)</w:t>
      </w:r>
      <w:r w:rsidR="00AF5263" w:rsidRPr="002C705C">
        <w:rPr>
          <w:rFonts w:ascii="Arial" w:hAnsi="Arial" w:cs="Arial"/>
          <w:sz w:val="20"/>
        </w:rPr>
        <w:t>,</w:t>
      </w:r>
      <w:r w:rsidRPr="002C705C">
        <w:rPr>
          <w:rFonts w:ascii="Arial" w:hAnsi="Arial" w:cs="Arial"/>
          <w:sz w:val="20"/>
        </w:rPr>
        <w:t xml:space="preserve"> (iii)</w:t>
      </w:r>
      <w:r w:rsidR="00C35291" w:rsidRPr="002C705C">
        <w:rPr>
          <w:rFonts w:ascii="Arial" w:hAnsi="Arial" w:cs="Arial"/>
          <w:sz w:val="20"/>
        </w:rPr>
        <w:t xml:space="preserve"> </w:t>
      </w:r>
      <w:r w:rsidR="00AF5263" w:rsidRPr="002C705C">
        <w:rPr>
          <w:rFonts w:ascii="Arial" w:hAnsi="Arial" w:cs="Arial"/>
          <w:sz w:val="20"/>
        </w:rPr>
        <w:t>e (iv)</w:t>
      </w:r>
      <w:r w:rsidR="001C4BBD" w:rsidRPr="002C705C">
        <w:rPr>
          <w:rFonts w:ascii="Arial" w:hAnsi="Arial" w:cs="Arial"/>
          <w:sz w:val="20"/>
        </w:rPr>
        <w:t xml:space="preserve"> desta Cláusula</w:t>
      </w:r>
      <w:r w:rsidRPr="002C705C">
        <w:rPr>
          <w:rFonts w:ascii="Arial" w:hAnsi="Arial" w:cs="Arial"/>
          <w:sz w:val="20"/>
        </w:rPr>
        <w:t>; (ii) Encargos Moratórios e demais encargos devidos sob as obrigações decorrentes das Debêntures; (iii) </w:t>
      </w:r>
      <w:r w:rsidR="00AF5263" w:rsidRPr="002C705C">
        <w:rPr>
          <w:rFonts w:ascii="Arial" w:hAnsi="Arial" w:cs="Arial"/>
          <w:sz w:val="20"/>
        </w:rPr>
        <w:t>Remuneração</w:t>
      </w:r>
      <w:r w:rsidR="009302CC" w:rsidRPr="002C705C">
        <w:rPr>
          <w:rFonts w:ascii="Arial" w:hAnsi="Arial" w:cs="Arial"/>
          <w:sz w:val="20"/>
        </w:rPr>
        <w:t xml:space="preserve">; </w:t>
      </w:r>
      <w:r w:rsidR="00AF5263" w:rsidRPr="002C705C">
        <w:rPr>
          <w:rFonts w:ascii="Arial" w:hAnsi="Arial" w:cs="Arial"/>
          <w:sz w:val="20"/>
        </w:rPr>
        <w:t xml:space="preserve">(iv) </w:t>
      </w:r>
      <w:r w:rsidR="0010143E" w:rsidRPr="002C705C">
        <w:rPr>
          <w:rFonts w:ascii="Arial" w:hAnsi="Arial" w:cs="Arial"/>
          <w:sz w:val="20"/>
        </w:rPr>
        <w:t xml:space="preserve">Valor Nominal Unitário </w:t>
      </w:r>
      <w:r w:rsidR="0010143E">
        <w:rPr>
          <w:rFonts w:ascii="Arial" w:hAnsi="Arial" w:cs="Arial"/>
          <w:sz w:val="20"/>
        </w:rPr>
        <w:t xml:space="preserve">ou </w:t>
      </w:r>
      <w:r w:rsidRPr="002C705C">
        <w:rPr>
          <w:rFonts w:ascii="Arial" w:hAnsi="Arial" w:cs="Arial"/>
          <w:sz w:val="20"/>
        </w:rPr>
        <w:t>saldo do Valor Nominal Unitário das Debêntures</w:t>
      </w:r>
      <w:r w:rsidR="00936E38">
        <w:rPr>
          <w:rFonts w:ascii="Arial" w:hAnsi="Arial" w:cs="Arial"/>
          <w:sz w:val="20"/>
        </w:rPr>
        <w:t>; e/ou (v) Prêmio de Pagamento Antecipado;</w:t>
      </w:r>
      <w:r w:rsidR="0010143E">
        <w:rPr>
          <w:rFonts w:ascii="Arial" w:hAnsi="Arial" w:cs="Arial"/>
          <w:sz w:val="20"/>
        </w:rPr>
        <w:t xml:space="preserve"> conforme o caso</w:t>
      </w:r>
      <w:r w:rsidRPr="002C705C">
        <w:rPr>
          <w:rFonts w:ascii="Arial" w:hAnsi="Arial" w:cs="Arial"/>
          <w:sz w:val="20"/>
        </w:rPr>
        <w:t>.</w:t>
      </w:r>
    </w:p>
    <w:p w14:paraId="251B10BB" w14:textId="77777777" w:rsidR="000F3946" w:rsidRPr="002C705C" w:rsidRDefault="0002771C"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A Companhia </w:t>
      </w:r>
      <w:r w:rsidR="00084D4E" w:rsidRPr="002C705C">
        <w:rPr>
          <w:rFonts w:ascii="Arial" w:hAnsi="Arial" w:cs="Arial"/>
          <w:sz w:val="20"/>
        </w:rPr>
        <w:t>permanecerá responsável</w:t>
      </w:r>
      <w:r w:rsidRPr="002C705C">
        <w:rPr>
          <w:rFonts w:ascii="Arial" w:hAnsi="Arial" w:cs="Arial"/>
          <w:sz w:val="20"/>
        </w:rPr>
        <w:t xml:space="preserve"> pel</w:t>
      </w:r>
      <w:r w:rsidR="00BD2476" w:rsidRPr="002C705C">
        <w:rPr>
          <w:rFonts w:ascii="Arial" w:hAnsi="Arial" w:cs="Arial"/>
          <w:sz w:val="20"/>
        </w:rPr>
        <w:t>as</w:t>
      </w:r>
      <w:r w:rsidRPr="002C705C">
        <w:rPr>
          <w:rFonts w:ascii="Arial" w:hAnsi="Arial" w:cs="Arial"/>
          <w:sz w:val="20"/>
        </w:rPr>
        <w:t xml:space="preserve"> obrigações decorrentes das Debêntures que não tiverem sido pagas, sem prejuízo dos acréscimos de Remuneração, Encargos Moratórios e outros encargos </w:t>
      </w:r>
      <w:r w:rsidR="00673C88" w:rsidRPr="002C705C">
        <w:rPr>
          <w:rFonts w:ascii="Arial" w:hAnsi="Arial" w:cs="Arial"/>
          <w:sz w:val="20"/>
        </w:rPr>
        <w:t xml:space="preserve">devidos </w:t>
      </w:r>
      <w:r w:rsidRPr="002C705C">
        <w:rPr>
          <w:rFonts w:ascii="Arial" w:hAnsi="Arial" w:cs="Arial"/>
          <w:sz w:val="20"/>
        </w:rPr>
        <w:t>enquanto não forem pagas</w:t>
      </w:r>
      <w:r w:rsidR="00673C88" w:rsidRPr="002C705C">
        <w:rPr>
          <w:rFonts w:ascii="Arial" w:hAnsi="Arial" w:cs="Arial"/>
          <w:sz w:val="20"/>
        </w:rPr>
        <w:t xml:space="preserve"> as Debêntures</w:t>
      </w:r>
      <w:r w:rsidR="00084D4E" w:rsidRPr="002C705C">
        <w:rPr>
          <w:rFonts w:ascii="Arial" w:hAnsi="Arial" w:cs="Arial"/>
          <w:sz w:val="20"/>
        </w:rPr>
        <w:t>, declarando a Companhia</w:t>
      </w:r>
      <w:r w:rsidRPr="002C705C">
        <w:rPr>
          <w:rFonts w:ascii="Arial" w:hAnsi="Arial" w:cs="Arial"/>
          <w:sz w:val="20"/>
        </w:rPr>
        <w:t>, neste ato, se tratar de dívida líquida e certa, passível de cobrança extrajudicial ou por meio de processo de execução judicial.</w:t>
      </w:r>
      <w:bookmarkStart w:id="87" w:name="_Ref278534649"/>
      <w:bookmarkEnd w:id="86"/>
    </w:p>
    <w:p w14:paraId="1A5DA1C3" w14:textId="77777777" w:rsidR="00880FA8" w:rsidRPr="002C705C" w:rsidRDefault="00880FA8" w:rsidP="003F0221">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88" w:name="_DV_M45"/>
      <w:bookmarkStart w:id="89" w:name="_Ref130286395"/>
      <w:bookmarkStart w:id="90" w:name="_Ref284530595"/>
      <w:bookmarkEnd w:id="68"/>
      <w:bookmarkEnd w:id="69"/>
      <w:bookmarkEnd w:id="70"/>
      <w:bookmarkEnd w:id="87"/>
      <w:bookmarkEnd w:id="88"/>
      <w:r w:rsidRPr="002C705C">
        <w:rPr>
          <w:rFonts w:ascii="Arial" w:hAnsi="Arial" w:cs="Arial"/>
          <w:iCs/>
          <w:sz w:val="20"/>
          <w:u w:val="single"/>
        </w:rPr>
        <w:t>Publicidade</w:t>
      </w:r>
      <w:r w:rsidRPr="002C705C">
        <w:rPr>
          <w:rFonts w:ascii="Arial" w:hAnsi="Arial" w:cs="Arial"/>
          <w:sz w:val="20"/>
        </w:rPr>
        <w:t>.</w:t>
      </w:r>
      <w:r w:rsidR="00E5615D" w:rsidRPr="002C705C">
        <w:rPr>
          <w:rFonts w:ascii="Arial" w:hAnsi="Arial" w:cs="Arial"/>
          <w:sz w:val="20"/>
        </w:rPr>
        <w:t xml:space="preserve"> </w:t>
      </w:r>
      <w:bookmarkEnd w:id="89"/>
      <w:bookmarkEnd w:id="90"/>
      <w:r w:rsidR="00F73089" w:rsidRPr="002C705C">
        <w:rPr>
          <w:rFonts w:ascii="Arial" w:hAnsi="Arial" w:cs="Arial"/>
          <w:color w:val="000000"/>
          <w:sz w:val="20"/>
        </w:rPr>
        <w:t xml:space="preserve">Sem prejuízo das publicações exigidas na forma da lei, todos os atos e decisões relevantes decorrentes da Emissão que, de qualquer forma, vierem a envolver, direta ou indiretamente, o interesse dos Debenturistas, deverão ser publicados no </w:t>
      </w:r>
      <w:r w:rsidR="00F73089" w:rsidRPr="002C705C">
        <w:rPr>
          <w:rFonts w:ascii="Arial" w:hAnsi="Arial" w:cs="Arial"/>
          <w:sz w:val="20"/>
        </w:rPr>
        <w:t>Diário Oficial do Estado do Rio de Janeiro e no jornal Monitor Mercantil</w:t>
      </w:r>
      <w:r w:rsidR="00F73089" w:rsidRPr="002C705C">
        <w:rPr>
          <w:rFonts w:ascii="Arial" w:hAnsi="Arial" w:cs="Arial"/>
          <w:color w:val="000000"/>
          <w:sz w:val="20"/>
        </w:rPr>
        <w:t>, bem como informados na mesma data ao Agente Fiduciário, nos termos da Cláusula Treze.</w:t>
      </w:r>
    </w:p>
    <w:p w14:paraId="151388CA" w14:textId="77777777" w:rsidR="00C41139" w:rsidRPr="002C705C" w:rsidRDefault="00F17F9E"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SÉTIMA – </w:t>
      </w:r>
      <w:r w:rsidR="00540FE5" w:rsidRPr="002C705C">
        <w:rPr>
          <w:rFonts w:ascii="Arial" w:hAnsi="Arial" w:cs="Arial"/>
          <w:b/>
          <w:sz w:val="20"/>
        </w:rPr>
        <w:t>OBRIGAÇÕES ADICIONAIS DA COMPANHIA</w:t>
      </w:r>
    </w:p>
    <w:p w14:paraId="297363C8" w14:textId="77777777" w:rsidR="00C41139" w:rsidRPr="002C705C" w:rsidRDefault="00C41139" w:rsidP="002E1765">
      <w:pPr>
        <w:pStyle w:val="PargrafodaLista"/>
        <w:numPr>
          <w:ilvl w:val="1"/>
          <w:numId w:val="7"/>
        </w:numPr>
        <w:tabs>
          <w:tab w:val="left" w:pos="567"/>
        </w:tabs>
        <w:spacing w:before="240" w:after="240" w:line="300" w:lineRule="auto"/>
        <w:ind w:left="0" w:firstLine="0"/>
        <w:contextualSpacing w:val="0"/>
        <w:rPr>
          <w:rFonts w:ascii="Arial" w:hAnsi="Arial" w:cs="Arial"/>
          <w:smallCaps/>
          <w:sz w:val="20"/>
          <w:u w:val="single"/>
        </w:rPr>
      </w:pPr>
      <w:bookmarkStart w:id="91" w:name="_Ref338943101"/>
      <w:r w:rsidRPr="002C705C">
        <w:rPr>
          <w:rFonts w:ascii="Arial" w:hAnsi="Arial" w:cs="Arial"/>
          <w:sz w:val="20"/>
        </w:rPr>
        <w:t xml:space="preserve">A </w:t>
      </w:r>
      <w:r w:rsidRPr="00AC5431">
        <w:rPr>
          <w:rFonts w:ascii="Arial" w:hAnsi="Arial" w:cs="Arial"/>
          <w:color w:val="000000"/>
          <w:sz w:val="20"/>
        </w:rPr>
        <w:t>Companhia</w:t>
      </w:r>
      <w:r w:rsidRPr="002C705C">
        <w:rPr>
          <w:rFonts w:ascii="Arial" w:hAnsi="Arial" w:cs="Arial"/>
          <w:sz w:val="20"/>
        </w:rPr>
        <w:t xml:space="preserve"> está adicionalmente obrigada a:</w:t>
      </w:r>
      <w:bookmarkEnd w:id="91"/>
    </w:p>
    <w:p w14:paraId="4AC7C48D" w14:textId="77777777" w:rsidR="00C41139" w:rsidRPr="002C705C" w:rsidRDefault="00C41139" w:rsidP="002E1765">
      <w:pPr>
        <w:numPr>
          <w:ilvl w:val="2"/>
          <w:numId w:val="3"/>
        </w:numPr>
        <w:tabs>
          <w:tab w:val="clear" w:pos="1701"/>
          <w:tab w:val="left" w:pos="1134"/>
        </w:tabs>
        <w:spacing w:before="240" w:after="240" w:line="300" w:lineRule="auto"/>
        <w:ind w:left="1134" w:hanging="567"/>
        <w:rPr>
          <w:rFonts w:ascii="Arial" w:hAnsi="Arial" w:cs="Arial"/>
          <w:sz w:val="20"/>
        </w:rPr>
      </w:pPr>
      <w:bookmarkStart w:id="92" w:name="_Ref338943115"/>
      <w:r w:rsidRPr="002C705C">
        <w:rPr>
          <w:rFonts w:ascii="Arial" w:hAnsi="Arial" w:cs="Arial"/>
          <w:sz w:val="20"/>
        </w:rPr>
        <w:t xml:space="preserve">fornecer ao </w:t>
      </w:r>
      <w:r w:rsidR="006D01FB" w:rsidRPr="002C705C">
        <w:rPr>
          <w:rFonts w:ascii="Arial" w:hAnsi="Arial" w:cs="Arial"/>
          <w:sz w:val="20"/>
        </w:rPr>
        <w:t>Agente Fiduciário</w:t>
      </w:r>
      <w:r w:rsidRPr="002C705C">
        <w:rPr>
          <w:rFonts w:ascii="Arial" w:hAnsi="Arial" w:cs="Arial"/>
          <w:sz w:val="20"/>
        </w:rPr>
        <w:t>:</w:t>
      </w:r>
      <w:bookmarkEnd w:id="92"/>
    </w:p>
    <w:p w14:paraId="6B51C384" w14:textId="77777777" w:rsidR="005957AD" w:rsidRPr="002C705C" w:rsidRDefault="005957AD" w:rsidP="005957AD">
      <w:pPr>
        <w:numPr>
          <w:ilvl w:val="3"/>
          <w:numId w:val="2"/>
        </w:numPr>
        <w:tabs>
          <w:tab w:val="clear" w:pos="2126"/>
          <w:tab w:val="num" w:pos="1701"/>
        </w:tabs>
        <w:spacing w:before="240" w:after="240" w:line="300" w:lineRule="auto"/>
        <w:ind w:left="1701" w:hanging="567"/>
        <w:rPr>
          <w:rFonts w:ascii="Arial" w:hAnsi="Arial" w:cs="Arial"/>
          <w:sz w:val="20"/>
        </w:rPr>
      </w:pPr>
      <w:bookmarkStart w:id="93" w:name="_Ref338943309"/>
      <w:r w:rsidRPr="002C705C">
        <w:rPr>
          <w:rFonts w:ascii="Arial" w:hAnsi="Arial" w:cs="Arial"/>
          <w:sz w:val="20"/>
        </w:rPr>
        <w:t xml:space="preserve">na data em que ocorrer primeiro entre o decurso de 90 (noventa) dias contados da data de término de cada exercício social ou a data da efetiva divulgação, cópia das demonstrações financeiras consolidadas da Companhia auditadas por auditor independente registrado na CVM, relativas ao respectivo exercício social, preparadas de </w:t>
      </w:r>
      <w:r w:rsidRPr="002C705C">
        <w:rPr>
          <w:rFonts w:ascii="Arial" w:hAnsi="Arial" w:cs="Arial"/>
          <w:sz w:val="20"/>
        </w:rPr>
        <w:lastRenderedPageBreak/>
        <w:t>acordo com a Lei das Sociedades por Ações e com as regras emitidas pela CVM</w:t>
      </w:r>
      <w:r>
        <w:rPr>
          <w:rFonts w:ascii="Arial" w:hAnsi="Arial" w:cs="Arial"/>
          <w:sz w:val="20"/>
        </w:rPr>
        <w:t>, acompanhada da memória de cálculo dos Índices Financeiros elaborada pela Companhia</w:t>
      </w:r>
      <w:r w:rsidRPr="002C705C">
        <w:rPr>
          <w:rFonts w:ascii="Arial" w:hAnsi="Arial" w:cs="Arial"/>
          <w:sz w:val="20"/>
        </w:rPr>
        <w:t>;</w:t>
      </w:r>
      <w:bookmarkEnd w:id="93"/>
    </w:p>
    <w:p w14:paraId="3AC698EF" w14:textId="77777777" w:rsidR="005957AD" w:rsidRPr="002C705C" w:rsidRDefault="005957AD" w:rsidP="005957AD">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mediante solicitação no prazo de 60 (sessenta) dias após o encerramento de cada semestre, cópia de suas demonstrações contábeis do período, incluindo fluxo de caixa, ainda que não auditadas</w:t>
      </w:r>
      <w:r>
        <w:rPr>
          <w:rFonts w:ascii="Arial" w:hAnsi="Arial" w:cs="Arial"/>
          <w:sz w:val="20"/>
        </w:rPr>
        <w:t>, devidamente assinada pelo responsável legal, acompanhada da memória de cálculo dos Índices Financeiros elaborada pela Companhia</w:t>
      </w:r>
      <w:r w:rsidRPr="002C705C">
        <w:rPr>
          <w:rFonts w:ascii="Arial" w:hAnsi="Arial" w:cs="Arial"/>
          <w:sz w:val="20"/>
        </w:rPr>
        <w:t>.</w:t>
      </w:r>
    </w:p>
    <w:p w14:paraId="0F7FB5C7" w14:textId="77777777" w:rsidR="000631A2" w:rsidRPr="002C705C" w:rsidRDefault="00D5471F"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na oportunidade de cumprimento da obrigação constante d</w:t>
      </w:r>
      <w:r w:rsidR="0013644C" w:rsidRPr="002C705C">
        <w:rPr>
          <w:rFonts w:ascii="Arial" w:hAnsi="Arial" w:cs="Arial"/>
          <w:sz w:val="20"/>
        </w:rPr>
        <w:t xml:space="preserve">a </w:t>
      </w:r>
      <w:r w:rsidR="007E1887" w:rsidRPr="002C705C">
        <w:rPr>
          <w:rFonts w:ascii="Arial" w:hAnsi="Arial" w:cs="Arial"/>
          <w:sz w:val="20"/>
        </w:rPr>
        <w:t xml:space="preserve">alínea (a) do item (i) da </w:t>
      </w:r>
      <w:r w:rsidR="0013644C" w:rsidRPr="002C705C">
        <w:rPr>
          <w:rFonts w:ascii="Arial" w:hAnsi="Arial" w:cs="Arial"/>
          <w:sz w:val="20"/>
        </w:rPr>
        <w:t xml:space="preserve">Cláusula </w:t>
      </w:r>
      <w:r w:rsidRPr="002C705C">
        <w:rPr>
          <w:rFonts w:ascii="Arial" w:hAnsi="Arial" w:cs="Arial"/>
          <w:sz w:val="20"/>
        </w:rPr>
        <w:t xml:space="preserve">7.1., </w:t>
      </w:r>
      <w:r w:rsidR="000631A2" w:rsidRPr="002C705C">
        <w:rPr>
          <w:rFonts w:ascii="Arial" w:hAnsi="Arial" w:cs="Arial"/>
          <w:sz w:val="20"/>
        </w:rPr>
        <w:t>declaração firmada por representantes legais da Companhia, na forma de seu estatuto social, atestando (</w:t>
      </w:r>
      <w:r w:rsidR="009E5618" w:rsidRPr="002C705C">
        <w:rPr>
          <w:rFonts w:ascii="Arial" w:hAnsi="Arial" w:cs="Arial"/>
          <w:sz w:val="20"/>
        </w:rPr>
        <w:t>c.</w:t>
      </w:r>
      <w:r w:rsidR="000631A2" w:rsidRPr="002C705C">
        <w:rPr>
          <w:rFonts w:ascii="Arial" w:hAnsi="Arial" w:cs="Arial"/>
          <w:sz w:val="20"/>
        </w:rPr>
        <w:t>i)</w:t>
      </w:r>
      <w:r w:rsidR="000631A2" w:rsidRPr="002C705C" w:rsidDel="00893138">
        <w:rPr>
          <w:rFonts w:ascii="Arial" w:hAnsi="Arial" w:cs="Arial"/>
          <w:sz w:val="20"/>
        </w:rPr>
        <w:t xml:space="preserve"> </w:t>
      </w:r>
      <w:r w:rsidR="000631A2" w:rsidRPr="002C705C">
        <w:rPr>
          <w:rFonts w:ascii="Arial" w:hAnsi="Arial" w:cs="Arial"/>
          <w:sz w:val="20"/>
        </w:rPr>
        <w:t xml:space="preserve">que permanecem válidas as disposições </w:t>
      </w:r>
      <w:r w:rsidR="00974F51" w:rsidRPr="002C705C">
        <w:rPr>
          <w:rFonts w:ascii="Arial" w:hAnsi="Arial" w:cs="Arial"/>
          <w:sz w:val="20"/>
        </w:rPr>
        <w:t xml:space="preserve">e declarações </w:t>
      </w:r>
      <w:r w:rsidR="000631A2" w:rsidRPr="002C705C">
        <w:rPr>
          <w:rFonts w:ascii="Arial" w:hAnsi="Arial" w:cs="Arial"/>
          <w:sz w:val="20"/>
        </w:rPr>
        <w:t xml:space="preserve">contidas </w:t>
      </w:r>
      <w:r w:rsidR="009E5618" w:rsidRPr="002C705C">
        <w:rPr>
          <w:rFonts w:ascii="Arial" w:hAnsi="Arial" w:cs="Arial"/>
          <w:sz w:val="20"/>
        </w:rPr>
        <w:t xml:space="preserve">neste </w:t>
      </w:r>
      <w:r w:rsidR="00C34F74" w:rsidRPr="002C705C">
        <w:rPr>
          <w:rFonts w:ascii="Arial" w:hAnsi="Arial" w:cs="Arial"/>
          <w:sz w:val="20"/>
        </w:rPr>
        <w:t>Instrumento</w:t>
      </w:r>
      <w:r w:rsidR="000631A2" w:rsidRPr="002C705C">
        <w:rPr>
          <w:rFonts w:ascii="Arial" w:hAnsi="Arial" w:cs="Arial"/>
          <w:sz w:val="20"/>
        </w:rPr>
        <w:t>; (</w:t>
      </w:r>
      <w:r w:rsidR="009E5618" w:rsidRPr="002C705C">
        <w:rPr>
          <w:rFonts w:ascii="Arial" w:hAnsi="Arial" w:cs="Arial"/>
          <w:sz w:val="20"/>
        </w:rPr>
        <w:t>c.</w:t>
      </w:r>
      <w:r w:rsidR="000631A2" w:rsidRPr="002C705C">
        <w:rPr>
          <w:rFonts w:ascii="Arial" w:hAnsi="Arial" w:cs="Arial"/>
          <w:sz w:val="20"/>
        </w:rPr>
        <w:t xml:space="preserve">ii) a não ocorrência de qualquer Evento de </w:t>
      </w:r>
      <w:r w:rsidR="00B52013" w:rsidRPr="002C705C">
        <w:rPr>
          <w:rFonts w:ascii="Arial" w:hAnsi="Arial" w:cs="Arial"/>
          <w:sz w:val="20"/>
        </w:rPr>
        <w:t>Vencimento Antecipado</w:t>
      </w:r>
      <w:r w:rsidR="000631A2" w:rsidRPr="002C705C">
        <w:rPr>
          <w:rFonts w:ascii="Arial" w:hAnsi="Arial" w:cs="Arial"/>
          <w:sz w:val="20"/>
        </w:rPr>
        <w:t xml:space="preserve"> e a inexistência de descumprimento de obrigações da Companhia perante o</w:t>
      </w:r>
      <w:r w:rsidR="00C14D6D" w:rsidRPr="002C705C">
        <w:rPr>
          <w:rFonts w:ascii="Arial" w:hAnsi="Arial" w:cs="Arial"/>
          <w:sz w:val="20"/>
        </w:rPr>
        <w:t>s</w:t>
      </w:r>
      <w:r w:rsidR="000631A2" w:rsidRPr="002C705C">
        <w:rPr>
          <w:rFonts w:ascii="Arial" w:hAnsi="Arial" w:cs="Arial"/>
          <w:sz w:val="20"/>
        </w:rPr>
        <w:t xml:space="preserve"> </w:t>
      </w:r>
      <w:r w:rsidR="00466343" w:rsidRPr="002C705C">
        <w:rPr>
          <w:rFonts w:ascii="Arial" w:hAnsi="Arial" w:cs="Arial"/>
          <w:sz w:val="20"/>
        </w:rPr>
        <w:t>Debenturista</w:t>
      </w:r>
      <w:r w:rsidR="00C14D6D" w:rsidRPr="002C705C">
        <w:rPr>
          <w:rFonts w:ascii="Arial" w:hAnsi="Arial" w:cs="Arial"/>
          <w:sz w:val="20"/>
        </w:rPr>
        <w:t>s</w:t>
      </w:r>
      <w:r w:rsidR="000631A2" w:rsidRPr="002C705C">
        <w:rPr>
          <w:rFonts w:ascii="Arial" w:hAnsi="Arial" w:cs="Arial"/>
          <w:sz w:val="20"/>
        </w:rPr>
        <w:t xml:space="preserve">; </w:t>
      </w:r>
      <w:r w:rsidR="00A649CC" w:rsidRPr="002C705C">
        <w:rPr>
          <w:rFonts w:ascii="Arial" w:hAnsi="Arial" w:cs="Arial"/>
          <w:sz w:val="20"/>
        </w:rPr>
        <w:t xml:space="preserve">e </w:t>
      </w:r>
      <w:r w:rsidR="000631A2" w:rsidRPr="002C705C">
        <w:rPr>
          <w:rFonts w:ascii="Arial" w:hAnsi="Arial" w:cs="Arial"/>
          <w:sz w:val="20"/>
        </w:rPr>
        <w:t>(</w:t>
      </w:r>
      <w:r w:rsidR="009E5618" w:rsidRPr="002C705C">
        <w:rPr>
          <w:rFonts w:ascii="Arial" w:hAnsi="Arial" w:cs="Arial"/>
          <w:sz w:val="20"/>
        </w:rPr>
        <w:t>c.</w:t>
      </w:r>
      <w:r w:rsidR="000631A2" w:rsidRPr="002C705C">
        <w:rPr>
          <w:rFonts w:ascii="Arial" w:hAnsi="Arial" w:cs="Arial"/>
          <w:sz w:val="20"/>
        </w:rPr>
        <w:t>iii) que não foram praticados atos em desacordo com o estatuto social da Companhia;</w:t>
      </w:r>
    </w:p>
    <w:p w14:paraId="316D41F9" w14:textId="77777777" w:rsidR="00C41139" w:rsidRPr="002C705C" w:rsidRDefault="00C41139"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 xml:space="preserve">no prazo de até </w:t>
      </w:r>
      <w:r w:rsidR="006F6032" w:rsidRPr="002C705C">
        <w:rPr>
          <w:rFonts w:ascii="Arial" w:hAnsi="Arial" w:cs="Arial"/>
          <w:sz w:val="20"/>
        </w:rPr>
        <w:t>2</w:t>
      </w:r>
      <w:r w:rsidRPr="002C705C">
        <w:rPr>
          <w:rFonts w:ascii="Arial" w:hAnsi="Arial" w:cs="Arial"/>
          <w:sz w:val="20"/>
        </w:rPr>
        <w:t> (</w:t>
      </w:r>
      <w:r w:rsidR="006F6032" w:rsidRPr="002C705C">
        <w:rPr>
          <w:rFonts w:ascii="Arial" w:hAnsi="Arial" w:cs="Arial"/>
          <w:sz w:val="20"/>
        </w:rPr>
        <w:t>dois</w:t>
      </w:r>
      <w:r w:rsidRPr="002C705C">
        <w:rPr>
          <w:rFonts w:ascii="Arial" w:hAnsi="Arial" w:cs="Arial"/>
          <w:sz w:val="20"/>
        </w:rPr>
        <w:t>) Dia</w:t>
      </w:r>
      <w:r w:rsidR="006F6032" w:rsidRPr="002C705C">
        <w:rPr>
          <w:rFonts w:ascii="Arial" w:hAnsi="Arial" w:cs="Arial"/>
          <w:sz w:val="20"/>
        </w:rPr>
        <w:t>s</w:t>
      </w:r>
      <w:r w:rsidRPr="002C705C">
        <w:rPr>
          <w:rFonts w:ascii="Arial" w:hAnsi="Arial" w:cs="Arial"/>
          <w:sz w:val="20"/>
        </w:rPr>
        <w:t xml:space="preserve"> Út</w:t>
      </w:r>
      <w:r w:rsidR="006F6032" w:rsidRPr="002C705C">
        <w:rPr>
          <w:rFonts w:ascii="Arial" w:hAnsi="Arial" w:cs="Arial"/>
          <w:sz w:val="20"/>
        </w:rPr>
        <w:t>eis</w:t>
      </w:r>
      <w:r w:rsidRPr="002C705C">
        <w:rPr>
          <w:rFonts w:ascii="Arial" w:hAnsi="Arial" w:cs="Arial"/>
          <w:sz w:val="20"/>
        </w:rPr>
        <w:t xml:space="preserve"> contado da data de recebimento, envio de cópia de qualquer correspondência ou notificação, judicial ou extrajudicial, recebida pela Companhia relacionada (</w:t>
      </w:r>
      <w:r w:rsidR="009E5618" w:rsidRPr="002C705C">
        <w:rPr>
          <w:rFonts w:ascii="Arial" w:hAnsi="Arial" w:cs="Arial"/>
          <w:sz w:val="20"/>
        </w:rPr>
        <w:t>d.</w:t>
      </w:r>
      <w:r w:rsidRPr="002C705C">
        <w:rPr>
          <w:rFonts w:ascii="Arial" w:hAnsi="Arial" w:cs="Arial"/>
          <w:sz w:val="20"/>
        </w:rPr>
        <w:t xml:space="preserve">i) a qualquer inadimplemento, pela Companhia, de qualquer obrigação prevista </w:t>
      </w:r>
      <w:r w:rsidR="009E5618"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e/ou (</w:t>
      </w:r>
      <w:r w:rsidR="009E5618" w:rsidRPr="002C705C">
        <w:rPr>
          <w:rFonts w:ascii="Arial" w:hAnsi="Arial" w:cs="Arial"/>
          <w:sz w:val="20"/>
        </w:rPr>
        <w:t>d.</w:t>
      </w:r>
      <w:r w:rsidRPr="002C705C">
        <w:rPr>
          <w:rFonts w:ascii="Arial" w:hAnsi="Arial" w:cs="Arial"/>
          <w:sz w:val="20"/>
        </w:rPr>
        <w:t xml:space="preserve">ii) a um </w:t>
      </w:r>
      <w:r w:rsidR="00F91BD7" w:rsidRPr="002C705C">
        <w:rPr>
          <w:rFonts w:ascii="Arial" w:hAnsi="Arial" w:cs="Arial"/>
          <w:sz w:val="20"/>
        </w:rPr>
        <w:t>Evento</w:t>
      </w:r>
      <w:r w:rsidR="00893138" w:rsidRPr="002C705C">
        <w:rPr>
          <w:rFonts w:ascii="Arial" w:hAnsi="Arial" w:cs="Arial"/>
          <w:sz w:val="20"/>
        </w:rPr>
        <w:t xml:space="preserve"> de Vencimento Antecipado</w:t>
      </w:r>
      <w:r w:rsidRPr="002C705C">
        <w:rPr>
          <w:rFonts w:ascii="Arial" w:hAnsi="Arial" w:cs="Arial"/>
          <w:sz w:val="20"/>
        </w:rPr>
        <w:t>;</w:t>
      </w:r>
    </w:p>
    <w:p w14:paraId="4788CD84" w14:textId="77777777" w:rsidR="00893138" w:rsidRPr="002C705C" w:rsidRDefault="00C41139"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bookmarkStart w:id="94" w:name="_Ref339565458"/>
      <w:r w:rsidRPr="002C705C">
        <w:rPr>
          <w:rFonts w:ascii="Arial" w:hAnsi="Arial" w:cs="Arial"/>
          <w:sz w:val="20"/>
        </w:rPr>
        <w:t xml:space="preserve">no prazo de até </w:t>
      </w:r>
      <w:r w:rsidR="006F6032" w:rsidRPr="002C705C">
        <w:rPr>
          <w:rFonts w:ascii="Arial" w:hAnsi="Arial" w:cs="Arial"/>
          <w:sz w:val="20"/>
        </w:rPr>
        <w:t>2</w:t>
      </w:r>
      <w:r w:rsidRPr="002C705C">
        <w:rPr>
          <w:rFonts w:ascii="Arial" w:hAnsi="Arial" w:cs="Arial"/>
          <w:sz w:val="20"/>
        </w:rPr>
        <w:t> (</w:t>
      </w:r>
      <w:r w:rsidR="006F6032" w:rsidRPr="002C705C">
        <w:rPr>
          <w:rFonts w:ascii="Arial" w:hAnsi="Arial" w:cs="Arial"/>
          <w:sz w:val="20"/>
        </w:rPr>
        <w:t>dois</w:t>
      </w:r>
      <w:r w:rsidRPr="002C705C">
        <w:rPr>
          <w:rFonts w:ascii="Arial" w:hAnsi="Arial" w:cs="Arial"/>
          <w:sz w:val="20"/>
        </w:rPr>
        <w:t>) Dia</w:t>
      </w:r>
      <w:r w:rsidR="006F6032" w:rsidRPr="002C705C">
        <w:rPr>
          <w:rFonts w:ascii="Arial" w:hAnsi="Arial" w:cs="Arial"/>
          <w:sz w:val="20"/>
        </w:rPr>
        <w:t>s</w:t>
      </w:r>
      <w:r w:rsidRPr="002C705C">
        <w:rPr>
          <w:rFonts w:ascii="Arial" w:hAnsi="Arial" w:cs="Arial"/>
          <w:sz w:val="20"/>
        </w:rPr>
        <w:t xml:space="preserve"> Út</w:t>
      </w:r>
      <w:r w:rsidR="006F6032" w:rsidRPr="002C705C">
        <w:rPr>
          <w:rFonts w:ascii="Arial" w:hAnsi="Arial" w:cs="Arial"/>
          <w:sz w:val="20"/>
        </w:rPr>
        <w:t>eis</w:t>
      </w:r>
      <w:r w:rsidRPr="002C705C">
        <w:rPr>
          <w:rFonts w:ascii="Arial" w:hAnsi="Arial" w:cs="Arial"/>
          <w:sz w:val="20"/>
        </w:rPr>
        <w:t xml:space="preserve"> contado da data de ciência, </w:t>
      </w:r>
      <w:r w:rsidR="002E73AE" w:rsidRPr="002C705C">
        <w:rPr>
          <w:rFonts w:ascii="Arial" w:hAnsi="Arial" w:cs="Arial"/>
          <w:sz w:val="20"/>
        </w:rPr>
        <w:t xml:space="preserve">ocorrência de qualquer </w:t>
      </w:r>
      <w:r w:rsidRPr="002C705C">
        <w:rPr>
          <w:rFonts w:ascii="Arial" w:hAnsi="Arial" w:cs="Arial"/>
          <w:sz w:val="20"/>
        </w:rPr>
        <w:t>Efeito Adverso Relevante</w:t>
      </w:r>
      <w:bookmarkEnd w:id="94"/>
    </w:p>
    <w:p w14:paraId="6641158C" w14:textId="77777777" w:rsidR="00C41139" w:rsidRPr="002C705C" w:rsidRDefault="00C41139"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 xml:space="preserve">no prazo de até 5 (cinco) Dias Úteis contados da data de recebimento da respectiva solicitação, informações e/ou documentos que venham a ser </w:t>
      </w:r>
      <w:r w:rsidR="00A649CC" w:rsidRPr="002C705C">
        <w:rPr>
          <w:rFonts w:ascii="Arial" w:hAnsi="Arial" w:cs="Arial"/>
          <w:sz w:val="20"/>
        </w:rPr>
        <w:t xml:space="preserve">razoavelmente </w:t>
      </w:r>
      <w:r w:rsidRPr="002C705C">
        <w:rPr>
          <w:rFonts w:ascii="Arial" w:hAnsi="Arial" w:cs="Arial"/>
          <w:sz w:val="20"/>
        </w:rPr>
        <w:t xml:space="preserve">solicitados </w:t>
      </w:r>
      <w:r w:rsidR="00466343" w:rsidRPr="002C705C">
        <w:rPr>
          <w:rFonts w:ascii="Arial" w:hAnsi="Arial" w:cs="Arial"/>
          <w:sz w:val="20"/>
        </w:rPr>
        <w:t>pelo Agente Fiduciário</w:t>
      </w:r>
      <w:r w:rsidRPr="002C705C">
        <w:rPr>
          <w:rFonts w:ascii="Arial" w:hAnsi="Arial" w:cs="Arial"/>
          <w:sz w:val="20"/>
        </w:rPr>
        <w:t>;</w:t>
      </w:r>
    </w:p>
    <w:p w14:paraId="69E47878" w14:textId="77777777" w:rsidR="00C41139" w:rsidRPr="002C705C" w:rsidRDefault="00C41139"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 xml:space="preserve">no prazo de até 5 (cinco) Dias Úteis contados da data da respectiva celebração, cópia do protocolo de apresentação </w:t>
      </w:r>
      <w:r w:rsidR="009E5618"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de seus aditamentos perante a </w:t>
      </w:r>
      <w:r w:rsidR="005F2D4C" w:rsidRPr="002C705C">
        <w:rPr>
          <w:rFonts w:ascii="Arial" w:hAnsi="Arial" w:cs="Arial"/>
          <w:sz w:val="20"/>
        </w:rPr>
        <w:t>JUCERJA</w:t>
      </w:r>
      <w:r w:rsidRPr="002C705C">
        <w:rPr>
          <w:rFonts w:ascii="Arial" w:hAnsi="Arial" w:cs="Arial"/>
          <w:sz w:val="20"/>
        </w:rPr>
        <w:t>;</w:t>
      </w:r>
    </w:p>
    <w:p w14:paraId="7CEE80E9" w14:textId="77777777" w:rsidR="00C41139" w:rsidRPr="002C705C" w:rsidRDefault="00C41139"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 xml:space="preserve">no prazo de até 5 (cinco) Dias Úteis contados da data da respectiva inscrição na </w:t>
      </w:r>
      <w:r w:rsidR="005F2D4C" w:rsidRPr="002C705C">
        <w:rPr>
          <w:rFonts w:ascii="Arial" w:hAnsi="Arial" w:cs="Arial"/>
          <w:sz w:val="20"/>
        </w:rPr>
        <w:t>JUCERJA</w:t>
      </w:r>
      <w:r w:rsidRPr="002C705C">
        <w:rPr>
          <w:rFonts w:ascii="Arial" w:hAnsi="Arial" w:cs="Arial"/>
          <w:sz w:val="20"/>
        </w:rPr>
        <w:t xml:space="preserve">, uma </w:t>
      </w:r>
      <w:r w:rsidR="00815B04" w:rsidRPr="002C705C">
        <w:rPr>
          <w:rFonts w:ascii="Arial" w:hAnsi="Arial" w:cs="Arial"/>
          <w:sz w:val="20"/>
        </w:rPr>
        <w:t xml:space="preserve">cópia </w:t>
      </w:r>
      <w:r w:rsidR="009E5618"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de seus aditamentos</w:t>
      </w:r>
      <w:r w:rsidR="00815B04" w:rsidRPr="002C705C">
        <w:rPr>
          <w:rFonts w:ascii="Arial" w:hAnsi="Arial" w:cs="Arial"/>
          <w:sz w:val="20"/>
        </w:rPr>
        <w:t xml:space="preserve"> contendo a chancela digital da </w:t>
      </w:r>
      <w:r w:rsidR="005F2D4C" w:rsidRPr="002C705C">
        <w:rPr>
          <w:rFonts w:ascii="Arial" w:hAnsi="Arial" w:cs="Arial"/>
          <w:sz w:val="20"/>
        </w:rPr>
        <w:t>JUCERJA</w:t>
      </w:r>
      <w:r w:rsidRPr="002C705C">
        <w:rPr>
          <w:rFonts w:ascii="Arial" w:hAnsi="Arial" w:cs="Arial"/>
          <w:sz w:val="20"/>
        </w:rPr>
        <w:t xml:space="preserve">; </w:t>
      </w:r>
    </w:p>
    <w:p w14:paraId="64D46B5F" w14:textId="77777777" w:rsidR="00BC3A53" w:rsidRPr="002C705C" w:rsidRDefault="00974F51"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 xml:space="preserve">no prazo de até 10 (dez) Dias Úteis contados da data de utilização integral dos recursos líquidos obtidos com a Emissão, declaração firmada por representantes legais da Companhia acerca da utilização dos recursos líquidos obtidos com a Emissão conforme as destinações estabelecidas na Cláusula </w:t>
      </w:r>
      <w:r w:rsidR="00DB2ABF" w:rsidRPr="002C705C">
        <w:rPr>
          <w:rFonts w:ascii="Arial" w:hAnsi="Arial" w:cs="Arial"/>
          <w:sz w:val="20"/>
        </w:rPr>
        <w:t>Quarta</w:t>
      </w:r>
      <w:r w:rsidR="00783577" w:rsidRPr="002C705C">
        <w:rPr>
          <w:rFonts w:ascii="Arial" w:hAnsi="Arial" w:cs="Arial"/>
          <w:sz w:val="20"/>
        </w:rPr>
        <w:t>,</w:t>
      </w:r>
      <w:r w:rsidRPr="002C705C">
        <w:rPr>
          <w:rFonts w:ascii="Arial" w:hAnsi="Arial" w:cs="Arial"/>
          <w:sz w:val="20"/>
        </w:rPr>
        <w:t xml:space="preserve"> juntamente com os respectivos documentos comprobatórios</w:t>
      </w:r>
      <w:r w:rsidR="00F44FF9" w:rsidRPr="002C705C">
        <w:rPr>
          <w:rFonts w:ascii="Arial" w:hAnsi="Arial" w:cs="Arial"/>
          <w:sz w:val="20"/>
        </w:rPr>
        <w:t>;</w:t>
      </w:r>
    </w:p>
    <w:p w14:paraId="4427F7C0" w14:textId="77777777" w:rsidR="00C41139" w:rsidRPr="002C705C" w:rsidRDefault="00BC3A53"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 xml:space="preserve">todos os dados financeiros, atos societários e organograma, necessários à realização do relatório anual, conforme </w:t>
      </w:r>
      <w:r w:rsidR="006F07E3" w:rsidRPr="002C705C">
        <w:rPr>
          <w:rFonts w:ascii="Arial" w:hAnsi="Arial" w:cs="Arial"/>
          <w:sz w:val="20"/>
        </w:rPr>
        <w:t>Instrução CVM 583</w:t>
      </w:r>
      <w:r w:rsidRPr="002C705C">
        <w:rPr>
          <w:rFonts w:ascii="Arial" w:hAnsi="Arial" w:cs="Arial"/>
          <w:sz w:val="20"/>
        </w:rPr>
        <w:t xml:space="preserve"> que venham a ser solicitados pelo Agente Fiduciário, os quais deverão ser devidamente encaminhados pela </w:t>
      </w:r>
      <w:r w:rsidR="00116F3D" w:rsidRPr="002C705C">
        <w:rPr>
          <w:rFonts w:ascii="Arial" w:hAnsi="Arial" w:cs="Arial"/>
          <w:sz w:val="20"/>
        </w:rPr>
        <w:t>Companhia</w:t>
      </w:r>
      <w:r w:rsidRPr="002C705C">
        <w:rPr>
          <w:rFonts w:ascii="Arial" w:hAnsi="Arial" w:cs="Arial"/>
          <w:sz w:val="20"/>
        </w:rPr>
        <w:t xml:space="preserve"> </w:t>
      </w:r>
      <w:r w:rsidR="00F44FF9" w:rsidRPr="002C705C">
        <w:rPr>
          <w:rFonts w:ascii="Arial" w:hAnsi="Arial" w:cs="Arial"/>
          <w:sz w:val="20"/>
        </w:rPr>
        <w:t>em até 30 (trinta) dias</w:t>
      </w:r>
      <w:r w:rsidR="001057A6" w:rsidRPr="002C705C">
        <w:rPr>
          <w:rFonts w:ascii="Arial" w:hAnsi="Arial" w:cs="Arial"/>
          <w:sz w:val="20"/>
        </w:rPr>
        <w:t xml:space="preserve"> </w:t>
      </w:r>
      <w:r w:rsidR="00F44FF9" w:rsidRPr="002C705C">
        <w:rPr>
          <w:rFonts w:ascii="Arial" w:hAnsi="Arial" w:cs="Arial"/>
          <w:sz w:val="20"/>
        </w:rPr>
        <w:t>antes do encerramento do prazo para disponibilização na CVM</w:t>
      </w:r>
      <w:r w:rsidR="00C41139" w:rsidRPr="002C705C">
        <w:rPr>
          <w:rFonts w:ascii="Arial" w:hAnsi="Arial" w:cs="Arial"/>
          <w:sz w:val="20"/>
        </w:rPr>
        <w:t>.</w:t>
      </w:r>
      <w:r w:rsidR="00F44FF9" w:rsidRPr="002C705C">
        <w:rPr>
          <w:rFonts w:ascii="Arial" w:hAnsi="Arial" w:cs="Arial"/>
          <w:sz w:val="20"/>
        </w:rPr>
        <w:t xml:space="preserve"> O referido organograma do grupo societário deverá conter, inclusive, </w:t>
      </w:r>
      <w:proofErr w:type="gramStart"/>
      <w:r w:rsidR="002F0FC8" w:rsidRPr="002C705C">
        <w:rPr>
          <w:rFonts w:ascii="Arial" w:hAnsi="Arial" w:cs="Arial"/>
          <w:sz w:val="20"/>
        </w:rPr>
        <w:t>Afiliadas</w:t>
      </w:r>
      <w:proofErr w:type="gramEnd"/>
      <w:r w:rsidR="002F0FC8" w:rsidRPr="002C705C">
        <w:rPr>
          <w:rFonts w:ascii="Arial" w:hAnsi="Arial" w:cs="Arial"/>
          <w:sz w:val="20"/>
        </w:rPr>
        <w:t xml:space="preserve"> </w:t>
      </w:r>
      <w:r w:rsidR="00F44FF9" w:rsidRPr="002C705C">
        <w:rPr>
          <w:rFonts w:ascii="Arial" w:hAnsi="Arial" w:cs="Arial"/>
          <w:sz w:val="20"/>
        </w:rPr>
        <w:t>e integrantes de bloco de controle, no encerramento de cada exercício social</w:t>
      </w:r>
      <w:r w:rsidR="007C3C3A" w:rsidRPr="002C705C">
        <w:rPr>
          <w:rFonts w:ascii="Arial" w:hAnsi="Arial" w:cs="Arial"/>
          <w:sz w:val="20"/>
        </w:rPr>
        <w:t>;</w:t>
      </w:r>
    </w:p>
    <w:p w14:paraId="4C584B3A" w14:textId="77777777" w:rsidR="000C74BC" w:rsidRPr="002C705C" w:rsidRDefault="00974F51" w:rsidP="002E1765">
      <w:pPr>
        <w:numPr>
          <w:ilvl w:val="3"/>
          <w:numId w:val="2"/>
        </w:numPr>
        <w:tabs>
          <w:tab w:val="clear" w:pos="2126"/>
          <w:tab w:val="num" w:pos="1701"/>
          <w:tab w:val="num" w:pos="1843"/>
        </w:tabs>
        <w:spacing w:before="240" w:after="240" w:line="300" w:lineRule="auto"/>
        <w:ind w:left="1701" w:hanging="567"/>
        <w:rPr>
          <w:rFonts w:ascii="Arial" w:hAnsi="Arial" w:cs="Arial"/>
          <w:sz w:val="20"/>
        </w:rPr>
      </w:pPr>
      <w:r w:rsidRPr="002C705C">
        <w:rPr>
          <w:rFonts w:ascii="Arial" w:hAnsi="Arial" w:cs="Arial"/>
          <w:sz w:val="20"/>
        </w:rPr>
        <w:t>via original arquivada na JUCERJA dos atos e Assembleias que integrem a Emissão</w:t>
      </w:r>
      <w:r w:rsidR="00F44FF9" w:rsidRPr="002C705C">
        <w:rPr>
          <w:rFonts w:ascii="Arial" w:hAnsi="Arial" w:cs="Arial"/>
          <w:sz w:val="20"/>
        </w:rPr>
        <w:t>.</w:t>
      </w:r>
    </w:p>
    <w:p w14:paraId="724ADF09" w14:textId="77777777" w:rsidR="00C41139" w:rsidRPr="002C705C" w:rsidRDefault="00540FE5" w:rsidP="002E1765">
      <w:pPr>
        <w:numPr>
          <w:ilvl w:val="2"/>
          <w:numId w:val="3"/>
        </w:numPr>
        <w:tabs>
          <w:tab w:val="clear" w:pos="1701"/>
          <w:tab w:val="left" w:pos="1134"/>
        </w:tabs>
        <w:spacing w:before="240" w:after="240" w:line="300" w:lineRule="auto"/>
        <w:ind w:left="1134" w:hanging="567"/>
        <w:rPr>
          <w:rFonts w:ascii="Arial" w:hAnsi="Arial" w:cs="Arial"/>
          <w:sz w:val="20"/>
        </w:rPr>
      </w:pPr>
      <w:bookmarkStart w:id="95" w:name="_Ref168844076"/>
      <w:r w:rsidRPr="002C705C">
        <w:rPr>
          <w:rFonts w:ascii="Arial" w:hAnsi="Arial" w:cs="Arial"/>
          <w:sz w:val="20"/>
        </w:rPr>
        <w:t xml:space="preserve">cumprir </w:t>
      </w:r>
      <w:r w:rsidR="003F713E" w:rsidRPr="002C705C">
        <w:rPr>
          <w:rFonts w:ascii="Arial" w:hAnsi="Arial" w:cs="Arial"/>
          <w:sz w:val="20"/>
        </w:rPr>
        <w:t xml:space="preserve">as leis, regulamentos, normas administrativas e determinações dos órgãos governamentais, autarquias ou instâncias judiciais aplicáveis ao exercício de suas atividades, </w:t>
      </w:r>
      <w:r w:rsidR="003F713E" w:rsidRPr="002C705C">
        <w:rPr>
          <w:rFonts w:ascii="Arial" w:hAnsi="Arial" w:cs="Arial"/>
          <w:sz w:val="20"/>
        </w:rPr>
        <w:lastRenderedPageBreak/>
        <w:t>exceto por aqueles questionados de boa-fé nas esferas administrativa e/ou judicial</w:t>
      </w:r>
      <w:r w:rsidR="00B52013" w:rsidRPr="002C705C">
        <w:rPr>
          <w:rFonts w:ascii="Arial" w:hAnsi="Arial" w:cs="Arial"/>
          <w:sz w:val="20"/>
        </w:rPr>
        <w:t xml:space="preserve"> </w:t>
      </w:r>
      <w:r w:rsidR="003F713E" w:rsidRPr="002C705C">
        <w:rPr>
          <w:rFonts w:ascii="Arial" w:hAnsi="Arial" w:cs="Arial"/>
          <w:sz w:val="20"/>
        </w:rPr>
        <w:t xml:space="preserve">ou cujo descumprimento não </w:t>
      </w:r>
      <w:r w:rsidR="001B58AA" w:rsidRPr="002C705C">
        <w:rPr>
          <w:rFonts w:ascii="Arial" w:hAnsi="Arial" w:cs="Arial"/>
          <w:sz w:val="20"/>
        </w:rPr>
        <w:t>cause</w:t>
      </w:r>
      <w:r w:rsidR="003F713E" w:rsidRPr="002C705C">
        <w:rPr>
          <w:rFonts w:ascii="Arial" w:hAnsi="Arial" w:cs="Arial"/>
          <w:sz w:val="20"/>
        </w:rPr>
        <w:t xml:space="preserve"> um Efeito Adverso Relevante</w:t>
      </w:r>
      <w:bookmarkEnd w:id="95"/>
      <w:r w:rsidR="00466343" w:rsidRPr="002C705C">
        <w:rPr>
          <w:rFonts w:ascii="Arial" w:hAnsi="Arial" w:cs="Arial"/>
          <w:sz w:val="20"/>
        </w:rPr>
        <w:t xml:space="preserve"> e </w:t>
      </w:r>
      <w:r w:rsidR="006E6F50" w:rsidRPr="002C705C">
        <w:rPr>
          <w:rFonts w:ascii="Arial" w:hAnsi="Arial" w:cs="Arial"/>
          <w:sz w:val="20"/>
        </w:rPr>
        <w:t xml:space="preserve">manter </w:t>
      </w:r>
      <w:r w:rsidR="003F713E" w:rsidRPr="002C705C">
        <w:rPr>
          <w:rFonts w:ascii="Arial" w:hAnsi="Arial" w:cs="Arial"/>
          <w:sz w:val="20"/>
        </w:rPr>
        <w:t>sempre válidas, eficazes, em perfeita ordem e em pleno vigor, todas as licenças, concessões, autorizações, permissões e alvarás, inclusive ambientais, aplicáveis ao exercício de suas atividades, exceto por aquelas cuja a</w:t>
      </w:r>
      <w:bookmarkStart w:id="96" w:name="_Ref168844078"/>
      <w:r w:rsidR="003F713E" w:rsidRPr="002C705C">
        <w:rPr>
          <w:rFonts w:ascii="Arial" w:hAnsi="Arial" w:cs="Arial"/>
          <w:sz w:val="20"/>
        </w:rPr>
        <w:t>usência não possa causar um Efeito Adverso Relevante;</w:t>
      </w:r>
      <w:bookmarkEnd w:id="96"/>
    </w:p>
    <w:p w14:paraId="3D5B5CD9" w14:textId="77777777" w:rsidR="00C41139" w:rsidRPr="002C705C" w:rsidRDefault="006E6F50"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manter</w:t>
      </w:r>
      <w:r w:rsidR="00C41139" w:rsidRPr="002C705C">
        <w:rPr>
          <w:rFonts w:ascii="Arial" w:hAnsi="Arial" w:cs="Arial"/>
          <w:sz w:val="20"/>
        </w:rPr>
        <w:t xml:space="preserve"> </w:t>
      </w:r>
      <w:r w:rsidRPr="002C705C">
        <w:rPr>
          <w:rFonts w:ascii="Arial" w:hAnsi="Arial" w:cs="Arial"/>
          <w:sz w:val="20"/>
        </w:rPr>
        <w:t>s</w:t>
      </w:r>
      <w:r w:rsidR="00C41139" w:rsidRPr="002C705C">
        <w:rPr>
          <w:rFonts w:ascii="Arial" w:hAnsi="Arial" w:cs="Arial"/>
          <w:sz w:val="20"/>
        </w:rPr>
        <w:t>eguro adequado para seus bens e ativos relevantes, conforme práticas correntes de mercado;</w:t>
      </w:r>
    </w:p>
    <w:p w14:paraId="7505BEFB" w14:textId="77777777" w:rsidR="00C41139" w:rsidRPr="002C705C" w:rsidRDefault="00C41139"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manter sempre válidas, eficazes, em perfeita ordem e em pleno vigor todas as autorizações necessárias à celebração </w:t>
      </w:r>
      <w:r w:rsidR="00ED28E5"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ao cumprimento de todas as obrigações aqui previstas;</w:t>
      </w:r>
    </w:p>
    <w:p w14:paraId="787C8E54" w14:textId="77777777" w:rsidR="00C41139" w:rsidRPr="002C705C" w:rsidRDefault="00C41139" w:rsidP="00512337">
      <w:pPr>
        <w:numPr>
          <w:ilvl w:val="2"/>
          <w:numId w:val="3"/>
        </w:numPr>
        <w:tabs>
          <w:tab w:val="clear" w:pos="1701"/>
          <w:tab w:val="left" w:pos="1134"/>
        </w:tabs>
        <w:spacing w:before="240" w:after="240" w:line="300" w:lineRule="auto"/>
        <w:ind w:left="1134" w:hanging="567"/>
        <w:rPr>
          <w:rFonts w:ascii="Arial" w:hAnsi="Arial" w:cs="Arial"/>
          <w:sz w:val="20"/>
        </w:rPr>
      </w:pPr>
      <w:r w:rsidRPr="002C705C">
        <w:rPr>
          <w:rFonts w:ascii="Arial" w:hAnsi="Arial" w:cs="Arial"/>
          <w:sz w:val="20"/>
        </w:rPr>
        <w:t>realizar o recolhimento de todos os tributos que incidam ou venham a incidir sobre as Debêntures que sejam de responsabilidade</w:t>
      </w:r>
      <w:r w:rsidR="004154AD" w:rsidRPr="002C705C">
        <w:rPr>
          <w:rFonts w:ascii="Arial" w:hAnsi="Arial" w:cs="Arial"/>
          <w:sz w:val="20"/>
        </w:rPr>
        <w:t xml:space="preserve"> fiscal</w:t>
      </w:r>
      <w:r w:rsidRPr="002C705C">
        <w:rPr>
          <w:rFonts w:ascii="Arial" w:hAnsi="Arial" w:cs="Arial"/>
          <w:sz w:val="20"/>
        </w:rPr>
        <w:t xml:space="preserve"> da Companhia;</w:t>
      </w:r>
    </w:p>
    <w:p w14:paraId="5D6D2320" w14:textId="77777777" w:rsidR="00C41139" w:rsidRPr="002C705C" w:rsidRDefault="009705DA"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convocar, no prazo de até </w:t>
      </w:r>
      <w:r w:rsidR="006F6032" w:rsidRPr="002C705C">
        <w:rPr>
          <w:rFonts w:ascii="Arial" w:hAnsi="Arial" w:cs="Arial"/>
          <w:sz w:val="20"/>
        </w:rPr>
        <w:t>2</w:t>
      </w:r>
      <w:r w:rsidRPr="002C705C">
        <w:rPr>
          <w:rFonts w:ascii="Arial" w:hAnsi="Arial" w:cs="Arial"/>
          <w:sz w:val="20"/>
        </w:rPr>
        <w:t> (</w:t>
      </w:r>
      <w:r w:rsidR="006F6032" w:rsidRPr="002C705C">
        <w:rPr>
          <w:rFonts w:ascii="Arial" w:hAnsi="Arial" w:cs="Arial"/>
          <w:sz w:val="20"/>
        </w:rPr>
        <w:t>dois</w:t>
      </w:r>
      <w:r w:rsidRPr="002C705C">
        <w:rPr>
          <w:rFonts w:ascii="Arial" w:hAnsi="Arial" w:cs="Arial"/>
          <w:sz w:val="20"/>
        </w:rPr>
        <w:t>) Dia</w:t>
      </w:r>
      <w:r w:rsidR="006F6032" w:rsidRPr="002C705C">
        <w:rPr>
          <w:rFonts w:ascii="Arial" w:hAnsi="Arial" w:cs="Arial"/>
          <w:sz w:val="20"/>
        </w:rPr>
        <w:t>s</w:t>
      </w:r>
      <w:r w:rsidRPr="002C705C">
        <w:rPr>
          <w:rFonts w:ascii="Arial" w:hAnsi="Arial" w:cs="Arial"/>
          <w:sz w:val="20"/>
        </w:rPr>
        <w:t xml:space="preserve"> Út</w:t>
      </w:r>
      <w:r w:rsidR="006F6032" w:rsidRPr="002C705C">
        <w:rPr>
          <w:rFonts w:ascii="Arial" w:hAnsi="Arial" w:cs="Arial"/>
          <w:sz w:val="20"/>
        </w:rPr>
        <w:t>eis</w:t>
      </w:r>
      <w:r w:rsidRPr="002C705C">
        <w:rPr>
          <w:rFonts w:ascii="Arial" w:hAnsi="Arial" w:cs="Arial"/>
          <w:sz w:val="20"/>
        </w:rPr>
        <w:t xml:space="preserve">, </w:t>
      </w:r>
      <w:r w:rsidR="00F12F9D" w:rsidRPr="002C705C">
        <w:rPr>
          <w:rFonts w:ascii="Arial" w:hAnsi="Arial" w:cs="Arial"/>
          <w:sz w:val="20"/>
        </w:rPr>
        <w:t>A</w:t>
      </w:r>
      <w:r w:rsidR="00466343" w:rsidRPr="002C705C">
        <w:rPr>
          <w:rFonts w:ascii="Arial" w:hAnsi="Arial" w:cs="Arial"/>
          <w:sz w:val="20"/>
        </w:rPr>
        <w:t xml:space="preserve">ssembleia </w:t>
      </w:r>
      <w:r w:rsidRPr="002C705C">
        <w:rPr>
          <w:rFonts w:ascii="Arial" w:hAnsi="Arial" w:cs="Arial"/>
          <w:sz w:val="20"/>
        </w:rPr>
        <w:t>para deliberar sobre qualquer das matérias que sejam do interesse do</w:t>
      </w:r>
      <w:r w:rsidR="00466343" w:rsidRPr="002C705C">
        <w:rPr>
          <w:rFonts w:ascii="Arial" w:hAnsi="Arial" w:cs="Arial"/>
          <w:sz w:val="20"/>
        </w:rPr>
        <w:t>s Debenturistas</w:t>
      </w:r>
      <w:r w:rsidR="00C41139" w:rsidRPr="002C705C">
        <w:rPr>
          <w:rFonts w:ascii="Arial" w:hAnsi="Arial" w:cs="Arial"/>
          <w:sz w:val="20"/>
        </w:rPr>
        <w:t xml:space="preserve">; </w:t>
      </w:r>
    </w:p>
    <w:p w14:paraId="3EE97125" w14:textId="77777777" w:rsidR="00C41139" w:rsidRPr="002C705C" w:rsidRDefault="00C41139"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comparecer, por meio de seus representantes, às </w:t>
      </w:r>
      <w:r w:rsidR="00F12F9D" w:rsidRPr="002C705C">
        <w:rPr>
          <w:rFonts w:ascii="Arial" w:hAnsi="Arial" w:cs="Arial"/>
          <w:sz w:val="20"/>
        </w:rPr>
        <w:t>A</w:t>
      </w:r>
      <w:r w:rsidR="00795A3C" w:rsidRPr="002C705C">
        <w:rPr>
          <w:rFonts w:ascii="Arial" w:hAnsi="Arial" w:cs="Arial"/>
          <w:sz w:val="20"/>
        </w:rPr>
        <w:t>ssembleias</w:t>
      </w:r>
      <w:r w:rsidRPr="002C705C">
        <w:rPr>
          <w:rFonts w:ascii="Arial" w:hAnsi="Arial" w:cs="Arial"/>
          <w:sz w:val="20"/>
        </w:rPr>
        <w:t>, sempre que solicitada;</w:t>
      </w:r>
    </w:p>
    <w:p w14:paraId="1CA66F36" w14:textId="77777777" w:rsidR="00B44FDA" w:rsidRPr="002C705C" w:rsidRDefault="00B44FDA"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guardar, pelo prazo de 5 (cinco) anos contados da presente data, ou por prazo superior por determinação expressa da CVM, em caso de processo administrativo, toda a documentação relativa à Emissão, nos termos previstos na </w:t>
      </w:r>
      <w:r w:rsidR="00445BB9" w:rsidRPr="002C705C">
        <w:rPr>
          <w:rFonts w:ascii="Arial" w:hAnsi="Arial" w:cs="Arial"/>
          <w:sz w:val="20"/>
        </w:rPr>
        <w:t>legislação</w:t>
      </w:r>
      <w:r w:rsidRPr="002C705C">
        <w:rPr>
          <w:rFonts w:ascii="Arial" w:hAnsi="Arial" w:cs="Arial"/>
          <w:sz w:val="20"/>
        </w:rPr>
        <w:t>;</w:t>
      </w:r>
    </w:p>
    <w:p w14:paraId="38052B22" w14:textId="77777777" w:rsidR="00437FB1" w:rsidRPr="002C705C" w:rsidRDefault="00C41139"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não praticar qualquer ato em desacordo com o estatuto social e com </w:t>
      </w:r>
      <w:r w:rsidR="00ED28E5"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em especial os que comprometam o pontual e integral cumprimento das obrigações principais e acessórias assumidas perante o</w:t>
      </w:r>
      <w:r w:rsidR="00466343"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301F2A" w:rsidRPr="002C705C">
        <w:rPr>
          <w:rFonts w:ascii="Arial" w:hAnsi="Arial" w:cs="Arial"/>
          <w:sz w:val="20"/>
        </w:rPr>
        <w:t>s</w:t>
      </w:r>
      <w:r w:rsidR="004154AD" w:rsidRPr="002C705C">
        <w:rPr>
          <w:rFonts w:ascii="Arial" w:hAnsi="Arial" w:cs="Arial"/>
          <w:sz w:val="20"/>
        </w:rPr>
        <w:t>, observados, quando aplicável, os respectivos prazos de cura</w:t>
      </w:r>
      <w:r w:rsidRPr="002C705C">
        <w:rPr>
          <w:rFonts w:ascii="Arial" w:hAnsi="Arial" w:cs="Arial"/>
          <w:sz w:val="20"/>
        </w:rPr>
        <w:t>;</w:t>
      </w:r>
    </w:p>
    <w:p w14:paraId="395479E3" w14:textId="77777777" w:rsidR="00437FB1" w:rsidRPr="002C705C" w:rsidRDefault="00263875"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a constituir todas as Garantias, observando todos os proc</w:t>
      </w:r>
      <w:r w:rsidR="00466343" w:rsidRPr="002C705C">
        <w:rPr>
          <w:rFonts w:ascii="Arial" w:hAnsi="Arial" w:cs="Arial"/>
          <w:sz w:val="20"/>
        </w:rPr>
        <w:t>edimentos e prazos previstos no</w:t>
      </w:r>
      <w:r w:rsidR="00ED28E5" w:rsidRPr="002C705C">
        <w:rPr>
          <w:rFonts w:ascii="Arial" w:hAnsi="Arial" w:cs="Arial"/>
          <w:sz w:val="20"/>
        </w:rPr>
        <w:t>s</w:t>
      </w:r>
      <w:r w:rsidR="00466343" w:rsidRPr="002C705C">
        <w:rPr>
          <w:rFonts w:ascii="Arial" w:hAnsi="Arial" w:cs="Arial"/>
          <w:sz w:val="20"/>
        </w:rPr>
        <w:t xml:space="preserve"> Contrato</w:t>
      </w:r>
      <w:r w:rsidR="00ED28E5" w:rsidRPr="002C705C">
        <w:rPr>
          <w:rFonts w:ascii="Arial" w:hAnsi="Arial" w:cs="Arial"/>
          <w:sz w:val="20"/>
        </w:rPr>
        <w:t>s</w:t>
      </w:r>
      <w:r w:rsidR="00466343" w:rsidRPr="002C705C">
        <w:rPr>
          <w:rFonts w:ascii="Arial" w:hAnsi="Arial" w:cs="Arial"/>
          <w:sz w:val="20"/>
        </w:rPr>
        <w:t xml:space="preserve"> de Garantia</w:t>
      </w:r>
      <w:r w:rsidR="00437FB1" w:rsidRPr="002C705C">
        <w:rPr>
          <w:rFonts w:ascii="Arial" w:hAnsi="Arial" w:cs="Arial"/>
          <w:sz w:val="20"/>
        </w:rPr>
        <w:t>;</w:t>
      </w:r>
    </w:p>
    <w:p w14:paraId="78D4DEB1" w14:textId="77777777" w:rsidR="00437FB1" w:rsidRPr="002C705C" w:rsidRDefault="00437FB1"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em relação à </w:t>
      </w:r>
      <w:r w:rsidR="009E7519" w:rsidRPr="002C705C">
        <w:rPr>
          <w:rFonts w:ascii="Arial" w:hAnsi="Arial" w:cs="Arial"/>
          <w:sz w:val="20"/>
        </w:rPr>
        <w:t>Companhia</w:t>
      </w:r>
      <w:r w:rsidRPr="002C705C">
        <w:rPr>
          <w:rFonts w:ascii="Arial" w:hAnsi="Arial" w:cs="Arial"/>
          <w:sz w:val="20"/>
        </w:rPr>
        <w:t xml:space="preserve">, suas respectivas </w:t>
      </w:r>
      <w:r w:rsidR="002F0FC8" w:rsidRPr="002C705C">
        <w:rPr>
          <w:rFonts w:ascii="Arial" w:hAnsi="Arial" w:cs="Arial"/>
          <w:sz w:val="20"/>
        </w:rPr>
        <w:t xml:space="preserve">Afiliadas </w:t>
      </w:r>
      <w:r w:rsidRPr="002C705C">
        <w:rPr>
          <w:rFonts w:ascii="Arial" w:hAnsi="Arial" w:cs="Arial"/>
          <w:sz w:val="20"/>
        </w:rPr>
        <w:t xml:space="preserve">e seus respetivos representantes (a) não utilizar recursos da </w:t>
      </w:r>
      <w:r w:rsidR="009E7519" w:rsidRPr="002C705C">
        <w:rPr>
          <w:rFonts w:ascii="Arial" w:hAnsi="Arial" w:cs="Arial"/>
          <w:sz w:val="20"/>
        </w:rPr>
        <w:t xml:space="preserve">Companhia </w:t>
      </w:r>
      <w:r w:rsidRPr="002C705C">
        <w:rPr>
          <w:rFonts w:ascii="Arial" w:hAnsi="Arial" w:cs="Arial"/>
          <w:sz w:val="20"/>
        </w:rPr>
        <w:t xml:space="preserve">para o pagamento de contribuições, presentes ou atividades de entretenimento ilegais ou qualquer outra despesa ilegal relativa a atividade política; (b) não fazer qualquer pagamento ilegal, direto ou indireto, a empregados ou funcionários, partidos políticos, políticos ou candidatos políticos (incluindo familiares), nacionais ou estrangeiros; (c) não realizar ação destinada a facilitar uma oferta, pagamento ou promessa ilegal de pagar, bem como não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não praticar quaisquer atos para obter ou manter qualquer negócio, transação ou vantagem comercial indevida; (e) não realizar qualquer pagamento ou ação que viole qualquer </w:t>
      </w:r>
      <w:r w:rsidR="00CF32D5" w:rsidRPr="002C705C">
        <w:rPr>
          <w:rFonts w:ascii="Arial" w:hAnsi="Arial" w:cs="Arial"/>
          <w:sz w:val="20"/>
        </w:rPr>
        <w:t xml:space="preserve">disposição </w:t>
      </w:r>
      <w:r w:rsidR="001A5455" w:rsidRPr="002C705C">
        <w:rPr>
          <w:rFonts w:ascii="Arial" w:hAnsi="Arial" w:cs="Arial"/>
          <w:sz w:val="20"/>
        </w:rPr>
        <w:t xml:space="preserve">das </w:t>
      </w:r>
      <w:r w:rsidR="00CF32D5" w:rsidRPr="00AC5431">
        <w:rPr>
          <w:rFonts w:ascii="Arial" w:hAnsi="Arial" w:cs="Arial"/>
          <w:sz w:val="20"/>
        </w:rPr>
        <w:t>Lei</w:t>
      </w:r>
      <w:r w:rsidR="001A5455" w:rsidRPr="00486929">
        <w:rPr>
          <w:rFonts w:ascii="Arial" w:hAnsi="Arial" w:cs="Arial"/>
          <w:sz w:val="20"/>
        </w:rPr>
        <w:t>s</w:t>
      </w:r>
      <w:r w:rsidR="00CF32D5" w:rsidRPr="00486929">
        <w:rPr>
          <w:rFonts w:ascii="Arial" w:hAnsi="Arial" w:cs="Arial"/>
          <w:sz w:val="20"/>
        </w:rPr>
        <w:t xml:space="preserve"> </w:t>
      </w:r>
      <w:r w:rsidRPr="00486929">
        <w:rPr>
          <w:rFonts w:ascii="Arial" w:hAnsi="Arial" w:cs="Arial"/>
          <w:sz w:val="20"/>
        </w:rPr>
        <w:t>Anticorrupção</w:t>
      </w:r>
      <w:r w:rsidRPr="002C705C">
        <w:rPr>
          <w:rFonts w:ascii="Arial" w:hAnsi="Arial" w:cs="Arial"/>
          <w:sz w:val="20"/>
        </w:rPr>
        <w:t>; e</w:t>
      </w:r>
      <w:r w:rsidR="00301F2A" w:rsidRPr="002C705C">
        <w:rPr>
          <w:rFonts w:ascii="Arial" w:hAnsi="Arial" w:cs="Arial"/>
          <w:sz w:val="20"/>
        </w:rPr>
        <w:t>/ou</w:t>
      </w:r>
      <w:r w:rsidRPr="002C705C">
        <w:rPr>
          <w:rFonts w:ascii="Arial" w:hAnsi="Arial" w:cs="Arial"/>
          <w:sz w:val="20"/>
        </w:rPr>
        <w:t xml:space="preserve"> (f) não realizar um ato de corrupção, pagamento de propina ou qualquer outro valor ilegal, bem como não influenciou nem influenciará o pagamento de qualquer valor indevido;</w:t>
      </w:r>
    </w:p>
    <w:p w14:paraId="1970155A" w14:textId="77777777" w:rsidR="00944871" w:rsidRPr="002C705C" w:rsidRDefault="00437FB1"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manter as </w:t>
      </w:r>
      <w:r w:rsidR="00301F2A" w:rsidRPr="002C705C">
        <w:rPr>
          <w:rFonts w:ascii="Arial" w:hAnsi="Arial" w:cs="Arial"/>
          <w:sz w:val="20"/>
        </w:rPr>
        <w:t xml:space="preserve">declarações a respeito das Obrigações </w:t>
      </w:r>
      <w:r w:rsidRPr="002C705C">
        <w:rPr>
          <w:rFonts w:ascii="Arial" w:hAnsi="Arial" w:cs="Arial"/>
          <w:sz w:val="20"/>
        </w:rPr>
        <w:t>Anticorrupção válidas e vigentes durante toda a duração da Emissão;</w:t>
      </w:r>
      <w:r w:rsidR="00C41139" w:rsidRPr="002C705C">
        <w:rPr>
          <w:rFonts w:ascii="Arial" w:hAnsi="Arial" w:cs="Arial"/>
          <w:sz w:val="20"/>
        </w:rPr>
        <w:t xml:space="preserve"> e</w:t>
      </w:r>
    </w:p>
    <w:p w14:paraId="7BEFEAA5" w14:textId="77777777" w:rsidR="00C41139" w:rsidRPr="002C705C" w:rsidRDefault="00C41139" w:rsidP="002E1765">
      <w:pPr>
        <w:numPr>
          <w:ilvl w:val="2"/>
          <w:numId w:val="3"/>
        </w:numPr>
        <w:tabs>
          <w:tab w:val="clear" w:pos="1701"/>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lastRenderedPageBreak/>
        <w:t xml:space="preserve">cumprir todas as obrigações principais e acessórias assumidas nos termos </w:t>
      </w:r>
      <w:r w:rsidR="00ED28E5"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inclusive com relação à destinação dos recursos, nos termos da Cláusula</w:t>
      </w:r>
      <w:r w:rsidR="00445BB9" w:rsidRPr="002C705C">
        <w:rPr>
          <w:rFonts w:ascii="Arial" w:hAnsi="Arial" w:cs="Arial"/>
          <w:sz w:val="20"/>
        </w:rPr>
        <w:t xml:space="preserve"> </w:t>
      </w:r>
      <w:r w:rsidR="00DB2ABF" w:rsidRPr="002C705C">
        <w:rPr>
          <w:rFonts w:ascii="Arial" w:hAnsi="Arial" w:cs="Arial"/>
          <w:sz w:val="20"/>
        </w:rPr>
        <w:t>Quarta</w:t>
      </w:r>
      <w:r w:rsidR="004154AD" w:rsidRPr="002C705C">
        <w:rPr>
          <w:rFonts w:ascii="Arial" w:hAnsi="Arial" w:cs="Arial"/>
          <w:sz w:val="20"/>
        </w:rPr>
        <w:t>, observados, quando aplicável, os respectivos prazos de cura</w:t>
      </w:r>
      <w:r w:rsidRPr="002C705C">
        <w:rPr>
          <w:rFonts w:ascii="Arial" w:hAnsi="Arial" w:cs="Arial"/>
          <w:sz w:val="20"/>
        </w:rPr>
        <w:t>.</w:t>
      </w:r>
    </w:p>
    <w:p w14:paraId="3E09AAB0" w14:textId="77777777" w:rsidR="000F0310" w:rsidRPr="002C705C" w:rsidRDefault="000F0310"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Companhia obriga-se a utilizar os recursos decorrentes desta Emissão exclusivamente em atividades lícitas e em conformidade com as leis, regulamentos e normas relativas à proteção ao meio ambiente, ao direito do trabalho, </w:t>
      </w:r>
      <w:r w:rsidRPr="00AC5431">
        <w:rPr>
          <w:rFonts w:ascii="Arial" w:hAnsi="Arial" w:cs="Arial"/>
          <w:color w:val="000000"/>
          <w:sz w:val="20"/>
        </w:rPr>
        <w:t>segurança</w:t>
      </w:r>
      <w:r w:rsidRPr="002C705C">
        <w:rPr>
          <w:rFonts w:ascii="Arial" w:hAnsi="Arial" w:cs="Arial"/>
          <w:sz w:val="20"/>
        </w:rPr>
        <w:t xml:space="preserve"> e saúde ocupacional, além de outras normas que lhe sejam aplicáveis em função de suas atividades</w:t>
      </w:r>
      <w:r w:rsidR="00290D63" w:rsidRPr="002C705C">
        <w:rPr>
          <w:rFonts w:ascii="Arial" w:hAnsi="Arial" w:cs="Arial"/>
          <w:sz w:val="20"/>
        </w:rPr>
        <w:t xml:space="preserve">, observada a destinação de recursos específica prevista </w:t>
      </w:r>
      <w:r w:rsidR="00ED28E5"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w:t>
      </w:r>
    </w:p>
    <w:p w14:paraId="13E5E766" w14:textId="77777777" w:rsidR="000F0310" w:rsidRPr="002C705C" w:rsidRDefault="000F0310"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w:t>
      </w:r>
      <w:r w:rsidRPr="00AC5431">
        <w:rPr>
          <w:rFonts w:ascii="Arial" w:hAnsi="Arial" w:cs="Arial"/>
          <w:color w:val="000000"/>
          <w:sz w:val="20"/>
        </w:rPr>
        <w:t>Companhia</w:t>
      </w:r>
      <w:r w:rsidRPr="002C705C">
        <w:rPr>
          <w:rFonts w:ascii="Arial" w:hAnsi="Arial" w:cs="Arial"/>
          <w:sz w:val="20"/>
        </w:rPr>
        <w:t xml:space="preserve"> </w:t>
      </w:r>
      <w:r w:rsidR="00B003D8" w:rsidRPr="002C705C">
        <w:rPr>
          <w:rFonts w:ascii="Arial" w:hAnsi="Arial" w:cs="Arial"/>
          <w:sz w:val="20"/>
        </w:rPr>
        <w:t xml:space="preserve">e </w:t>
      </w:r>
      <w:r w:rsidR="00634B85" w:rsidRPr="002C705C">
        <w:rPr>
          <w:rFonts w:ascii="Arial" w:hAnsi="Arial" w:cs="Arial"/>
          <w:sz w:val="20"/>
        </w:rPr>
        <w:t>o</w:t>
      </w:r>
      <w:r w:rsidR="00B003D8" w:rsidRPr="002C705C">
        <w:rPr>
          <w:rFonts w:ascii="Arial" w:hAnsi="Arial" w:cs="Arial"/>
          <w:sz w:val="20"/>
        </w:rPr>
        <w:t xml:space="preserve">s Intervenientes </w:t>
      </w:r>
      <w:r w:rsidR="005C5F5C" w:rsidRPr="002C705C">
        <w:rPr>
          <w:rFonts w:ascii="Arial" w:hAnsi="Arial" w:cs="Arial"/>
          <w:sz w:val="20"/>
        </w:rPr>
        <w:t>Garantidor</w:t>
      </w:r>
      <w:r w:rsidR="00D5471F" w:rsidRPr="002C705C">
        <w:rPr>
          <w:rFonts w:ascii="Arial" w:hAnsi="Arial" w:cs="Arial"/>
          <w:sz w:val="20"/>
        </w:rPr>
        <w:t>e</w:t>
      </w:r>
      <w:r w:rsidR="005C5F5C" w:rsidRPr="002C705C">
        <w:rPr>
          <w:rFonts w:ascii="Arial" w:hAnsi="Arial" w:cs="Arial"/>
          <w:sz w:val="20"/>
        </w:rPr>
        <w:t>s</w:t>
      </w:r>
      <w:r w:rsidR="00B003D8" w:rsidRPr="002C705C">
        <w:rPr>
          <w:rFonts w:ascii="Arial" w:hAnsi="Arial" w:cs="Arial"/>
          <w:sz w:val="20"/>
        </w:rPr>
        <w:t xml:space="preserve"> </w:t>
      </w:r>
      <w:r w:rsidRPr="002C705C">
        <w:rPr>
          <w:rFonts w:ascii="Arial" w:hAnsi="Arial" w:cs="Arial"/>
          <w:sz w:val="20"/>
        </w:rPr>
        <w:t>se obriga</w:t>
      </w:r>
      <w:r w:rsidR="00B003D8" w:rsidRPr="002C705C">
        <w:rPr>
          <w:rFonts w:ascii="Arial" w:hAnsi="Arial" w:cs="Arial"/>
          <w:sz w:val="20"/>
        </w:rPr>
        <w:t>m</w:t>
      </w:r>
      <w:r w:rsidRPr="002C705C">
        <w:rPr>
          <w:rFonts w:ascii="Arial" w:hAnsi="Arial" w:cs="Arial"/>
          <w:sz w:val="20"/>
        </w:rPr>
        <w:t>, ainda, durante a vigência das Debêntures, a:</w:t>
      </w:r>
      <w:r w:rsidR="000F033E" w:rsidRPr="002C705C">
        <w:rPr>
          <w:rFonts w:ascii="Arial" w:hAnsi="Arial" w:cs="Arial"/>
          <w:sz w:val="20"/>
        </w:rPr>
        <w:t xml:space="preserve"> </w:t>
      </w:r>
    </w:p>
    <w:p w14:paraId="75EAF623" w14:textId="77777777" w:rsidR="000F0310" w:rsidRPr="002C705C" w:rsidRDefault="000F0310" w:rsidP="002E1765">
      <w:pPr>
        <w:numPr>
          <w:ilvl w:val="2"/>
          <w:numId w:val="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cumprir integralmente as leis, regulamentos e demais normas ambientais e relativas ao direito do trabalho, segurança e saúde ocupacional, bem como obter</w:t>
      </w:r>
      <w:r w:rsidR="005E427C" w:rsidRPr="002C705C">
        <w:rPr>
          <w:rFonts w:ascii="Arial" w:hAnsi="Arial" w:cs="Arial"/>
          <w:sz w:val="20"/>
        </w:rPr>
        <w:t>, se necessário,</w:t>
      </w:r>
      <w:r w:rsidRPr="002C705C">
        <w:rPr>
          <w:rFonts w:ascii="Arial" w:hAnsi="Arial" w:cs="Arial"/>
          <w:sz w:val="20"/>
        </w:rPr>
        <w:t xml:space="preserve"> todos os documentos (laudos, estudos, relatórios, licenças etc.) exigidos pela legislação e necessários para o exercício regular e seguro de suas atividades, apresentando ao</w:t>
      </w:r>
      <w:r w:rsidR="00301F2A"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301F2A" w:rsidRPr="002C705C">
        <w:rPr>
          <w:rFonts w:ascii="Arial" w:hAnsi="Arial" w:cs="Arial"/>
          <w:sz w:val="20"/>
        </w:rPr>
        <w:t>s</w:t>
      </w:r>
      <w:r w:rsidRPr="002C705C">
        <w:rPr>
          <w:rFonts w:ascii="Arial" w:hAnsi="Arial" w:cs="Arial"/>
          <w:sz w:val="20"/>
        </w:rPr>
        <w:t>, sempre que por este solicitado, as informações e documentos que comprovem a conformidade legal de suas atividades e o cumprimento das obrigações assumidas nesta Cláusula;</w:t>
      </w:r>
    </w:p>
    <w:p w14:paraId="51F1A4DC" w14:textId="77777777" w:rsidR="000F0310" w:rsidRPr="002C705C" w:rsidRDefault="000F0310" w:rsidP="002E1765">
      <w:pPr>
        <w:numPr>
          <w:ilvl w:val="2"/>
          <w:numId w:val="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envidar os melhores esforços para que seus clientes e prestadores de serviço adotem as melhores práticas de proteção ao meio ambiente e relativas à segurança e saúde do trabalho, inclusive no tocante a não utilização de trabalho infantil ou análogo ao escravo, se possível mediante condição contratual específica</w:t>
      </w:r>
      <w:r w:rsidR="004154AD" w:rsidRPr="002C705C">
        <w:rPr>
          <w:rFonts w:ascii="Arial" w:hAnsi="Arial" w:cs="Arial"/>
          <w:sz w:val="20"/>
        </w:rPr>
        <w:t>, sendo certo que a ausência de cláusula nesse sentido em qualquer contrato celebrado pela Companhia não será considerad</w:t>
      </w:r>
      <w:r w:rsidR="00A3314A" w:rsidRPr="002C705C">
        <w:rPr>
          <w:rFonts w:ascii="Arial" w:hAnsi="Arial" w:cs="Arial"/>
          <w:sz w:val="20"/>
        </w:rPr>
        <w:t>a</w:t>
      </w:r>
      <w:r w:rsidR="004154AD" w:rsidRPr="002C705C">
        <w:rPr>
          <w:rFonts w:ascii="Arial" w:hAnsi="Arial" w:cs="Arial"/>
          <w:sz w:val="20"/>
        </w:rPr>
        <w:t xml:space="preserve"> descumprimento da presente </w:t>
      </w:r>
      <w:r w:rsidR="00465D1E" w:rsidRPr="002C705C">
        <w:rPr>
          <w:rFonts w:ascii="Arial" w:hAnsi="Arial" w:cs="Arial"/>
          <w:sz w:val="20"/>
        </w:rPr>
        <w:t>Cláusula</w:t>
      </w:r>
      <w:r w:rsidRPr="002C705C">
        <w:rPr>
          <w:rFonts w:ascii="Arial" w:hAnsi="Arial" w:cs="Arial"/>
          <w:sz w:val="20"/>
        </w:rPr>
        <w:t>;</w:t>
      </w:r>
    </w:p>
    <w:p w14:paraId="3E4E6769" w14:textId="77777777" w:rsidR="000F0310" w:rsidRPr="002C705C" w:rsidRDefault="00466343" w:rsidP="002E1765">
      <w:pPr>
        <w:numPr>
          <w:ilvl w:val="2"/>
          <w:numId w:val="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comunicar ao</w:t>
      </w:r>
      <w:r w:rsidR="00FA1040" w:rsidRPr="002C705C">
        <w:rPr>
          <w:rFonts w:ascii="Arial" w:hAnsi="Arial" w:cs="Arial"/>
          <w:sz w:val="20"/>
        </w:rPr>
        <w:t>s</w:t>
      </w:r>
      <w:r w:rsidRPr="002C705C">
        <w:rPr>
          <w:rFonts w:ascii="Arial" w:hAnsi="Arial" w:cs="Arial"/>
          <w:sz w:val="20"/>
        </w:rPr>
        <w:t xml:space="preserve"> Debenturista</w:t>
      </w:r>
      <w:r w:rsidR="00FA1040" w:rsidRPr="002C705C">
        <w:rPr>
          <w:rFonts w:ascii="Arial" w:hAnsi="Arial" w:cs="Arial"/>
          <w:sz w:val="20"/>
        </w:rPr>
        <w:t>s</w:t>
      </w:r>
      <w:r w:rsidR="000F0310" w:rsidRPr="002C705C">
        <w:rPr>
          <w:rFonts w:ascii="Arial" w:hAnsi="Arial" w:cs="Arial"/>
          <w:sz w:val="20"/>
        </w:rPr>
        <w:t xml:space="preserve"> sobre eventual autuação pelos órgãos responsáveis pela fiscalização de normas ambientais e trabalhistas no que tange a saúde e segurança ocupacional, trabalho em condições análogas a escravo e trabalho infantil, bem como sobre a revogação, cancelamento ou não obtenção de autorizações ou licenças necessárias para o seu funcionamento;</w:t>
      </w:r>
    </w:p>
    <w:p w14:paraId="60E1F8AA" w14:textId="77777777" w:rsidR="000F0310" w:rsidRPr="002C705C" w:rsidRDefault="000F0310" w:rsidP="002E1765">
      <w:pPr>
        <w:numPr>
          <w:ilvl w:val="2"/>
          <w:numId w:val="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 xml:space="preserve">não utilizar os recursos decorrentes da presente Emissão em desacordo com as finalidades previstas </w:t>
      </w:r>
      <w:r w:rsidR="000F033E"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em especial para o desenvolvimento de atividade de pesquisa ou projeto voltados para obtenção de Organismos Geneticamente Modificados - OGM e seus derivados ou avaliação de bio</w:t>
      </w:r>
      <w:r w:rsidR="00A649CC" w:rsidRPr="002C705C">
        <w:rPr>
          <w:rFonts w:ascii="Arial" w:hAnsi="Arial" w:cs="Arial"/>
          <w:sz w:val="20"/>
        </w:rPr>
        <w:t>s</w:t>
      </w:r>
      <w:r w:rsidRPr="002C705C">
        <w:rPr>
          <w:rFonts w:ascii="Arial" w:hAnsi="Arial" w:cs="Arial"/>
          <w:sz w:val="20"/>
        </w:rPr>
        <w:t>segurança desses organismos, o que engloba, no âmbito experimental, a construção, cultivo, produção, manipulação, transporte, transferência, importação, exportação, armazenamento, pesquisa, comercialização, consumo, liberação no meio ambiente e ao descarte de OGM e seus derivados;</w:t>
      </w:r>
    </w:p>
    <w:p w14:paraId="580D8393" w14:textId="77777777" w:rsidR="000F0310" w:rsidRPr="002C705C" w:rsidRDefault="000F0310" w:rsidP="002E1765">
      <w:pPr>
        <w:numPr>
          <w:ilvl w:val="2"/>
          <w:numId w:val="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manter 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indene</w:t>
      </w:r>
      <w:r w:rsidR="00FA1040" w:rsidRPr="002C705C">
        <w:rPr>
          <w:rFonts w:ascii="Arial" w:hAnsi="Arial" w:cs="Arial"/>
          <w:sz w:val="20"/>
        </w:rPr>
        <w:t>s</w:t>
      </w:r>
      <w:r w:rsidRPr="002C705C">
        <w:rPr>
          <w:rFonts w:ascii="Arial" w:hAnsi="Arial" w:cs="Arial"/>
          <w:sz w:val="20"/>
        </w:rPr>
        <w:t xml:space="preserve"> contra qualquer responsabilidade por danos ambientais ou autuações de natureza trabalhista ou relativas </w:t>
      </w:r>
      <w:proofErr w:type="gramStart"/>
      <w:r w:rsidRPr="002C705C">
        <w:rPr>
          <w:rFonts w:ascii="Arial" w:hAnsi="Arial" w:cs="Arial"/>
          <w:sz w:val="20"/>
        </w:rPr>
        <w:t>a</w:t>
      </w:r>
      <w:proofErr w:type="gramEnd"/>
      <w:r w:rsidRPr="002C705C">
        <w:rPr>
          <w:rFonts w:ascii="Arial" w:hAnsi="Arial" w:cs="Arial"/>
          <w:sz w:val="20"/>
        </w:rPr>
        <w:t xml:space="preserve"> saúde e segurança ocupacional, obrigando-se a ressarci-lo</w:t>
      </w:r>
      <w:r w:rsidR="00FA1040" w:rsidRPr="002C705C">
        <w:rPr>
          <w:rFonts w:ascii="Arial" w:hAnsi="Arial" w:cs="Arial"/>
          <w:sz w:val="20"/>
        </w:rPr>
        <w:t>s</w:t>
      </w:r>
      <w:r w:rsidRPr="002C705C">
        <w:rPr>
          <w:rFonts w:ascii="Arial" w:hAnsi="Arial" w:cs="Arial"/>
          <w:sz w:val="20"/>
        </w:rPr>
        <w:t xml:space="preserve"> de quaisquer quantias que venha</w:t>
      </w:r>
      <w:r w:rsidR="00FA1040" w:rsidRPr="002C705C">
        <w:rPr>
          <w:rFonts w:ascii="Arial" w:hAnsi="Arial" w:cs="Arial"/>
          <w:sz w:val="20"/>
        </w:rPr>
        <w:t>m</w:t>
      </w:r>
      <w:r w:rsidRPr="002C705C">
        <w:rPr>
          <w:rFonts w:ascii="Arial" w:hAnsi="Arial" w:cs="Arial"/>
          <w:sz w:val="20"/>
        </w:rPr>
        <w:t xml:space="preserve"> a desembolsar em função de condenações ou autuações nas quais a autoridade entenda estar relacionada à utilização dos recursos financeiros decorrentes dest</w:t>
      </w:r>
      <w:r w:rsidR="0047394C" w:rsidRPr="002C705C">
        <w:rPr>
          <w:rFonts w:ascii="Arial" w:hAnsi="Arial" w:cs="Arial"/>
          <w:sz w:val="20"/>
        </w:rPr>
        <w:t>a Emissão</w:t>
      </w:r>
      <w:r w:rsidRPr="002C705C">
        <w:rPr>
          <w:rFonts w:ascii="Arial" w:hAnsi="Arial" w:cs="Arial"/>
          <w:sz w:val="20"/>
        </w:rPr>
        <w:t>;</w:t>
      </w:r>
    </w:p>
    <w:p w14:paraId="197D74DF" w14:textId="77777777" w:rsidR="000F0310" w:rsidRPr="002C705C" w:rsidRDefault="000F0310" w:rsidP="002E1765">
      <w:pPr>
        <w:numPr>
          <w:ilvl w:val="2"/>
          <w:numId w:val="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monitorar suas atividades de forma a identificar e mitigar os impactos ambientais não antevistos no momento da emissão das Debêntures; e</w:t>
      </w:r>
    </w:p>
    <w:p w14:paraId="7CF95A03" w14:textId="77777777" w:rsidR="000F0310" w:rsidRPr="002C705C" w:rsidRDefault="000F0310" w:rsidP="002E1765">
      <w:pPr>
        <w:numPr>
          <w:ilvl w:val="2"/>
          <w:numId w:val="5"/>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monitorar seus fornecedores diretos e relevantes no que diz respeito a impactos ambientais, respeito às legislações social e trabalhista, normas de saúde e segurança ocupacional, bem como a inexistência de trabalho análogo ao escravo ou infantil.</w:t>
      </w:r>
    </w:p>
    <w:p w14:paraId="04FF1E7A" w14:textId="77777777" w:rsidR="00D83B11" w:rsidRPr="002C705C" w:rsidRDefault="000F033E"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bookmarkStart w:id="97" w:name="_Ref272246430"/>
      <w:r w:rsidRPr="002C705C">
        <w:rPr>
          <w:rFonts w:ascii="Arial" w:hAnsi="Arial" w:cs="Arial"/>
          <w:b/>
          <w:smallCaps/>
          <w:sz w:val="20"/>
        </w:rPr>
        <w:lastRenderedPageBreak/>
        <w:t xml:space="preserve">CLÁUSULA OITAVA </w:t>
      </w:r>
      <w:r w:rsidRPr="002C705C">
        <w:rPr>
          <w:rFonts w:ascii="Arial" w:hAnsi="Arial" w:cs="Arial"/>
          <w:b/>
          <w:sz w:val="20"/>
        </w:rPr>
        <w:t xml:space="preserve">– </w:t>
      </w:r>
      <w:r w:rsidR="00D83B11" w:rsidRPr="002C705C">
        <w:rPr>
          <w:rFonts w:ascii="Arial" w:hAnsi="Arial" w:cs="Arial"/>
          <w:b/>
          <w:smallCaps/>
          <w:sz w:val="20"/>
        </w:rPr>
        <w:t>AGENTE FIDUCIÁRIO</w:t>
      </w:r>
    </w:p>
    <w:p w14:paraId="4A40EBB0" w14:textId="77777777" w:rsidR="00D4154C" w:rsidRPr="002C705C" w:rsidRDefault="00D83B11" w:rsidP="002E1765">
      <w:pPr>
        <w:pStyle w:val="PargrafodaLista"/>
        <w:numPr>
          <w:ilvl w:val="1"/>
          <w:numId w:val="7"/>
        </w:numPr>
        <w:tabs>
          <w:tab w:val="left" w:pos="567"/>
        </w:tabs>
        <w:spacing w:before="240" w:after="240" w:line="300" w:lineRule="auto"/>
        <w:ind w:left="0" w:firstLine="0"/>
        <w:contextualSpacing w:val="0"/>
        <w:rPr>
          <w:rFonts w:ascii="Arial" w:hAnsi="Arial" w:cs="Arial"/>
          <w:bCs/>
          <w:smallCaps/>
          <w:sz w:val="20"/>
        </w:rPr>
      </w:pPr>
      <w:r w:rsidRPr="002C705C">
        <w:rPr>
          <w:rFonts w:ascii="Arial" w:hAnsi="Arial" w:cs="Arial"/>
          <w:sz w:val="20"/>
        </w:rPr>
        <w:t xml:space="preserve">A </w:t>
      </w:r>
      <w:r w:rsidR="00116F3D" w:rsidRPr="002C705C">
        <w:rPr>
          <w:rFonts w:ascii="Arial" w:hAnsi="Arial" w:cs="Arial"/>
          <w:sz w:val="20"/>
        </w:rPr>
        <w:t>Companhia</w:t>
      </w:r>
      <w:r w:rsidRPr="002C705C">
        <w:rPr>
          <w:rFonts w:ascii="Arial" w:hAnsi="Arial" w:cs="Arial"/>
          <w:sz w:val="20"/>
        </w:rPr>
        <w:t xml:space="preserve"> nomeia e constitui </w:t>
      </w:r>
      <w:r w:rsidR="000F033E" w:rsidRPr="002C705C">
        <w:rPr>
          <w:rFonts w:ascii="Arial" w:hAnsi="Arial" w:cs="Arial"/>
          <w:sz w:val="20"/>
        </w:rPr>
        <w:t>o Agente Fiduciário</w:t>
      </w:r>
      <w:r w:rsidRPr="002C705C">
        <w:rPr>
          <w:rFonts w:ascii="Arial" w:hAnsi="Arial" w:cs="Arial"/>
          <w:sz w:val="20"/>
        </w:rPr>
        <w:t>, que assina n</w:t>
      </w:r>
      <w:r w:rsidR="007E69B1" w:rsidRPr="002C705C">
        <w:rPr>
          <w:rFonts w:ascii="Arial" w:hAnsi="Arial" w:cs="Arial"/>
          <w:sz w:val="20"/>
        </w:rPr>
        <w:t>ess</w:t>
      </w:r>
      <w:r w:rsidRPr="002C705C">
        <w:rPr>
          <w:rFonts w:ascii="Arial" w:hAnsi="Arial" w:cs="Arial"/>
          <w:sz w:val="20"/>
        </w:rPr>
        <w:t>a qualidade</w:t>
      </w:r>
      <w:r w:rsidR="007E69B1" w:rsidRPr="002C705C">
        <w:rPr>
          <w:rFonts w:ascii="Arial" w:hAnsi="Arial" w:cs="Arial"/>
          <w:sz w:val="20"/>
        </w:rPr>
        <w:t xml:space="preserve"> </w:t>
      </w:r>
      <w:r w:rsidR="003C00F3" w:rsidRPr="002C705C">
        <w:rPr>
          <w:rFonts w:ascii="Arial" w:hAnsi="Arial" w:cs="Arial"/>
          <w:sz w:val="20"/>
        </w:rPr>
        <w:t xml:space="preserve">o presente </w:t>
      </w:r>
      <w:r w:rsidR="00C34F74" w:rsidRPr="002C705C">
        <w:rPr>
          <w:rFonts w:ascii="Arial" w:hAnsi="Arial" w:cs="Arial"/>
          <w:sz w:val="20"/>
        </w:rPr>
        <w:t>Instrumento</w:t>
      </w:r>
      <w:r w:rsidR="000F033E" w:rsidRPr="002C705C">
        <w:rPr>
          <w:rFonts w:ascii="Arial" w:hAnsi="Arial" w:cs="Arial"/>
          <w:sz w:val="20"/>
        </w:rPr>
        <w:t xml:space="preserve"> </w:t>
      </w:r>
      <w:r w:rsidR="007E69B1" w:rsidRPr="002C705C">
        <w:rPr>
          <w:rFonts w:ascii="Arial" w:hAnsi="Arial" w:cs="Arial"/>
          <w:sz w:val="20"/>
        </w:rPr>
        <w:t>e</w:t>
      </w:r>
      <w:r w:rsidRPr="002C705C">
        <w:rPr>
          <w:rFonts w:ascii="Arial" w:hAnsi="Arial" w:cs="Arial"/>
          <w:sz w:val="20"/>
        </w:rPr>
        <w:t xml:space="preserve">, neste ato, </w:t>
      </w:r>
      <w:r w:rsidR="007E69B1" w:rsidRPr="002C705C">
        <w:rPr>
          <w:rFonts w:ascii="Arial" w:hAnsi="Arial" w:cs="Arial"/>
          <w:sz w:val="20"/>
        </w:rPr>
        <w:t xml:space="preserve">e </w:t>
      </w:r>
      <w:r w:rsidRPr="002C705C">
        <w:rPr>
          <w:rFonts w:ascii="Arial" w:hAnsi="Arial" w:cs="Arial"/>
          <w:sz w:val="20"/>
        </w:rPr>
        <w:t xml:space="preserve">na melhor forma de direito, aceita a nomeação para, nos termos da lei e </w:t>
      </w:r>
      <w:r w:rsidR="000F033E"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representar a comunhão dos Debenturistas perante a </w:t>
      </w:r>
      <w:r w:rsidR="00116F3D" w:rsidRPr="002C705C">
        <w:rPr>
          <w:rFonts w:ascii="Arial" w:hAnsi="Arial" w:cs="Arial"/>
          <w:sz w:val="20"/>
        </w:rPr>
        <w:t>Companhia</w:t>
      </w:r>
      <w:r w:rsidRPr="002C705C">
        <w:rPr>
          <w:rFonts w:ascii="Arial" w:hAnsi="Arial" w:cs="Arial"/>
          <w:sz w:val="20"/>
        </w:rPr>
        <w:t>, declarando que:</w:t>
      </w:r>
    </w:p>
    <w:p w14:paraId="379E8FB6" w14:textId="77777777" w:rsidR="006625E6" w:rsidRPr="002C705C" w:rsidRDefault="006625E6" w:rsidP="00DB526E">
      <w:pPr>
        <w:numPr>
          <w:ilvl w:val="2"/>
          <w:numId w:val="20"/>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não tem, sob as penas de lei, qualquer impedimento legal, conforme o parágrafo 3º do artigo 66 da Lei das Sociedades por Ações, </w:t>
      </w:r>
      <w:r w:rsidRPr="00AC5431">
        <w:rPr>
          <w:rFonts w:ascii="Arial" w:hAnsi="Arial" w:cs="Arial"/>
          <w:sz w:val="20"/>
        </w:rPr>
        <w:t xml:space="preserve">Instrução CVM </w:t>
      </w:r>
      <w:r w:rsidR="00E52CB4" w:rsidRPr="00486929">
        <w:rPr>
          <w:rFonts w:ascii="Arial" w:hAnsi="Arial" w:cs="Arial"/>
          <w:sz w:val="20"/>
        </w:rPr>
        <w:t>583</w:t>
      </w:r>
      <w:r w:rsidRPr="002C705C">
        <w:rPr>
          <w:rFonts w:ascii="Arial" w:hAnsi="Arial" w:cs="Arial"/>
          <w:sz w:val="20"/>
        </w:rPr>
        <w:t xml:space="preserve">, e demais normas aplicáveis, ou, em caso de alteração, a que vier a substituí-las, para exercer a função que lhe é conferida; </w:t>
      </w:r>
    </w:p>
    <w:p w14:paraId="58FC0B9D"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aceita a função que lhe é conferida, assumindo integralmente os deveres e atribuições previstos na legislação específica e </w:t>
      </w:r>
      <w:r w:rsidR="000F033E"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w:t>
      </w:r>
    </w:p>
    <w:p w14:paraId="58565F59"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está ciente da regulamentação aplicável emanada do Banco Central do Brasil e da CVM; </w:t>
      </w:r>
    </w:p>
    <w:p w14:paraId="0494C6F5"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não se encontra em nenhuma das situações de conflito de interesse previstas no artigo </w:t>
      </w:r>
      <w:r w:rsidR="00E52CB4" w:rsidRPr="002C705C">
        <w:rPr>
          <w:rFonts w:ascii="Arial" w:hAnsi="Arial" w:cs="Arial"/>
          <w:sz w:val="20"/>
        </w:rPr>
        <w:t>6º</w:t>
      </w:r>
      <w:r w:rsidRPr="002C705C">
        <w:rPr>
          <w:rFonts w:ascii="Arial" w:hAnsi="Arial" w:cs="Arial"/>
          <w:sz w:val="20"/>
        </w:rPr>
        <w:t xml:space="preserve"> da Instrução CVM </w:t>
      </w:r>
      <w:r w:rsidR="00E52CB4" w:rsidRPr="002C705C">
        <w:rPr>
          <w:rFonts w:ascii="Arial" w:hAnsi="Arial" w:cs="Arial"/>
          <w:sz w:val="20"/>
        </w:rPr>
        <w:t>583</w:t>
      </w:r>
      <w:r w:rsidRPr="002C705C">
        <w:rPr>
          <w:rFonts w:ascii="Arial" w:hAnsi="Arial" w:cs="Arial"/>
          <w:sz w:val="20"/>
        </w:rPr>
        <w:t xml:space="preserve">; </w:t>
      </w:r>
    </w:p>
    <w:p w14:paraId="5AA14E83"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aceita integralmente </w:t>
      </w:r>
      <w:r w:rsidR="000F033E"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e todos os seus termos e condições;</w:t>
      </w:r>
    </w:p>
    <w:p w14:paraId="794DE98D"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verificou a veracidade das informações</w:t>
      </w:r>
      <w:r w:rsidR="00527060" w:rsidRPr="002C705C">
        <w:rPr>
          <w:rFonts w:ascii="Arial" w:hAnsi="Arial" w:cs="Arial"/>
          <w:sz w:val="20"/>
        </w:rPr>
        <w:t xml:space="preserve"> relativas às garantias e a consistência das demais informações</w:t>
      </w:r>
      <w:r w:rsidRPr="002C705C">
        <w:rPr>
          <w:rFonts w:ascii="Arial" w:hAnsi="Arial" w:cs="Arial"/>
          <w:sz w:val="20"/>
        </w:rPr>
        <w:t xml:space="preserve"> contidas </w:t>
      </w:r>
      <w:r w:rsidR="000F033E"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w:t>
      </w:r>
    </w:p>
    <w:p w14:paraId="3D05D0FE"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é uma instituição financeira, estando devidamente organizada, constituída e existente de acordo com as leis brasileiras; </w:t>
      </w:r>
    </w:p>
    <w:p w14:paraId="232F6309"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está devidamente autorizado a celebrar </w:t>
      </w:r>
      <w:r w:rsidR="000F033E"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e a cumprir com suas obrigações aqui previstas, tendo sido satisfeitos todos os requisitos legais e estatutários necessários para tanto; </w:t>
      </w:r>
    </w:p>
    <w:p w14:paraId="6BF72409"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a celebração </w:t>
      </w:r>
      <w:r w:rsidR="000F033E"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o cumprimento de suas obrigações aqui previstas não infringem qualquer obrigação anteriormente assumida pelo Agente Fiduciário; </w:t>
      </w:r>
    </w:p>
    <w:p w14:paraId="032E7053"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não tem qualquer ligação com a </w:t>
      </w:r>
      <w:r w:rsidR="00116F3D" w:rsidRPr="002C705C">
        <w:rPr>
          <w:rFonts w:ascii="Arial" w:hAnsi="Arial" w:cs="Arial"/>
          <w:sz w:val="20"/>
        </w:rPr>
        <w:t>Companhia</w:t>
      </w:r>
      <w:r w:rsidRPr="002C705C">
        <w:rPr>
          <w:rFonts w:ascii="Arial" w:hAnsi="Arial" w:cs="Arial"/>
          <w:sz w:val="20"/>
        </w:rPr>
        <w:t xml:space="preserve"> que o impeça de exercer suas funções; </w:t>
      </w:r>
    </w:p>
    <w:p w14:paraId="2797C7CB" w14:textId="77777777" w:rsidR="006625E6" w:rsidRPr="00AC5431" w:rsidRDefault="00974F51"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verificará a regularidade da constituição da garantia fidejussória prestado pelo Fiador e das Garantias Reais, observando a manutenção da suficiência e exequibilidade das Garantias Reais, nos termos da Instrução CVM 583</w:t>
      </w:r>
      <w:r w:rsidR="006625E6" w:rsidRPr="002C705C">
        <w:rPr>
          <w:rFonts w:ascii="Arial" w:hAnsi="Arial" w:cs="Arial"/>
          <w:sz w:val="20"/>
        </w:rPr>
        <w:t xml:space="preserve">; </w:t>
      </w:r>
    </w:p>
    <w:p w14:paraId="04D86D9A" w14:textId="77777777" w:rsidR="00116F3D" w:rsidRPr="00AC5431" w:rsidRDefault="000F033E"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este </w:t>
      </w:r>
      <w:r w:rsidR="00C34F74" w:rsidRPr="002C705C">
        <w:rPr>
          <w:rFonts w:ascii="Arial" w:hAnsi="Arial" w:cs="Arial"/>
          <w:sz w:val="20"/>
        </w:rPr>
        <w:t>Instrumento</w:t>
      </w:r>
      <w:r w:rsidR="006625E6" w:rsidRPr="002C705C">
        <w:rPr>
          <w:rFonts w:ascii="Arial" w:hAnsi="Arial" w:cs="Arial"/>
          <w:sz w:val="20"/>
        </w:rPr>
        <w:t xml:space="preserve"> constitui obrigação válida e eficaz do Agente Fiduciário e exequível de acordo com os seus termos; </w:t>
      </w:r>
      <w:r w:rsidR="00116F3D" w:rsidRPr="002C705C">
        <w:rPr>
          <w:rFonts w:ascii="Arial" w:hAnsi="Arial" w:cs="Arial"/>
          <w:sz w:val="20"/>
        </w:rPr>
        <w:t>e</w:t>
      </w:r>
    </w:p>
    <w:p w14:paraId="7DF14F8F" w14:textId="77777777" w:rsidR="006625E6" w:rsidRPr="00AC5431" w:rsidRDefault="006625E6" w:rsidP="00DB526E">
      <w:pPr>
        <w:numPr>
          <w:ilvl w:val="2"/>
          <w:numId w:val="20"/>
        </w:numPr>
        <w:tabs>
          <w:tab w:val="left" w:pos="1134"/>
        </w:tabs>
        <w:spacing w:before="240" w:after="240" w:line="300" w:lineRule="auto"/>
        <w:ind w:left="1134" w:hanging="567"/>
        <w:rPr>
          <w:rFonts w:ascii="Arial" w:hAnsi="Arial" w:cs="Arial"/>
          <w:sz w:val="20"/>
        </w:rPr>
      </w:pPr>
      <w:r w:rsidRPr="002C705C">
        <w:rPr>
          <w:rFonts w:ascii="Arial" w:hAnsi="Arial" w:cs="Arial"/>
          <w:sz w:val="20"/>
        </w:rPr>
        <w:t>não exerce a função de agente fiduciário</w:t>
      </w:r>
      <w:r w:rsidR="00527060" w:rsidRPr="002C705C">
        <w:rPr>
          <w:rFonts w:ascii="Arial" w:hAnsi="Arial" w:cs="Arial"/>
          <w:sz w:val="20"/>
        </w:rPr>
        <w:t xml:space="preserve">, agente de notas, agente de garantia em emissões </w:t>
      </w:r>
      <w:r w:rsidRPr="002C705C">
        <w:rPr>
          <w:rFonts w:ascii="Arial" w:hAnsi="Arial" w:cs="Arial"/>
          <w:sz w:val="20"/>
        </w:rPr>
        <w:t xml:space="preserve">da </w:t>
      </w:r>
      <w:r w:rsidR="00116F3D" w:rsidRPr="002C705C">
        <w:rPr>
          <w:rFonts w:ascii="Arial" w:hAnsi="Arial" w:cs="Arial"/>
          <w:sz w:val="20"/>
        </w:rPr>
        <w:t>Companhia</w:t>
      </w:r>
      <w:r w:rsidRPr="002C705C">
        <w:rPr>
          <w:rFonts w:ascii="Arial" w:hAnsi="Arial" w:cs="Arial"/>
          <w:sz w:val="20"/>
        </w:rPr>
        <w:t xml:space="preserve">, ou em </w:t>
      </w:r>
      <w:r w:rsidR="00D30CB1" w:rsidRPr="002C705C">
        <w:rPr>
          <w:rFonts w:ascii="Arial" w:hAnsi="Arial" w:cs="Arial"/>
          <w:sz w:val="20"/>
        </w:rPr>
        <w:t xml:space="preserve">Afiliadas </w:t>
      </w:r>
      <w:r w:rsidRPr="002C705C">
        <w:rPr>
          <w:rFonts w:ascii="Arial" w:hAnsi="Arial" w:cs="Arial"/>
          <w:sz w:val="20"/>
        </w:rPr>
        <w:t>ou integrante do mesmo grupo</w:t>
      </w:r>
      <w:r w:rsidR="001B5B4A" w:rsidRPr="002C705C">
        <w:rPr>
          <w:rFonts w:ascii="Arial" w:hAnsi="Arial" w:cs="Arial"/>
          <w:sz w:val="20"/>
        </w:rPr>
        <w:t>.</w:t>
      </w:r>
    </w:p>
    <w:p w14:paraId="2D861E02" w14:textId="77777777" w:rsidR="00116F3D" w:rsidRPr="002C705C" w:rsidRDefault="006625E6" w:rsidP="002E1765">
      <w:pPr>
        <w:pStyle w:val="PargrafodaLista"/>
        <w:numPr>
          <w:ilvl w:val="1"/>
          <w:numId w:val="7"/>
        </w:numPr>
        <w:tabs>
          <w:tab w:val="left" w:pos="567"/>
        </w:tabs>
        <w:spacing w:before="240" w:after="240" w:line="300" w:lineRule="auto"/>
        <w:ind w:left="0" w:firstLine="0"/>
        <w:contextualSpacing w:val="0"/>
        <w:rPr>
          <w:rFonts w:ascii="Arial" w:hAnsi="Arial" w:cs="Arial"/>
          <w:bCs/>
          <w:smallCaps/>
          <w:sz w:val="20"/>
        </w:rPr>
      </w:pPr>
      <w:r w:rsidRPr="002C705C">
        <w:rPr>
          <w:rFonts w:ascii="Arial" w:hAnsi="Arial" w:cs="Arial"/>
          <w:sz w:val="20"/>
        </w:rPr>
        <w:t>Em caso de ausência, impedimentos temporários, renúncia, intervenção, liquidação judicial ou extrajudicial, falência, ou qualquer outro caso de vacância do Agente Fiduciário, aplicam-se as seguintes regras:</w:t>
      </w:r>
    </w:p>
    <w:p w14:paraId="0D39EC5A"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é facultado aos Debenturistas, após o encerramento da Oferta, proceder à substituição do Agente Fiduciário e à indicação de seu substituto, em Assembleia especialmente convocada para esse fim; </w:t>
      </w:r>
    </w:p>
    <w:p w14:paraId="022CDFF6"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lastRenderedPageBreak/>
        <w:t xml:space="preserve">caso o Agente Fiduciário não possa continuar a exercer as suas funções por circunstâncias supervenientes a </w:t>
      </w:r>
      <w:r w:rsidR="00457C63"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deverá comunicar imediatamente o fato aos Debenturistas, pedindo sua substituição; </w:t>
      </w:r>
    </w:p>
    <w:p w14:paraId="0E989ABD"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caso o Agente Fiduciário renuncie às suas funções, deverá permanecer no exercício de suas funções até que uma instituição substituta seja indicada pela </w:t>
      </w:r>
      <w:r w:rsidR="00116F3D" w:rsidRPr="002C705C">
        <w:rPr>
          <w:rFonts w:ascii="Arial" w:hAnsi="Arial" w:cs="Arial"/>
          <w:sz w:val="20"/>
        </w:rPr>
        <w:t>Companhia</w:t>
      </w:r>
      <w:r w:rsidRPr="002C705C">
        <w:rPr>
          <w:rFonts w:ascii="Arial" w:hAnsi="Arial" w:cs="Arial"/>
          <w:sz w:val="20"/>
        </w:rPr>
        <w:t xml:space="preserve"> e aprovada pela Assembleia e assuma efetivamente as suas funções, o que deverá ocorrer, necessariamente, até o final do prazo previsto n</w:t>
      </w:r>
      <w:r w:rsidR="0082458C" w:rsidRPr="002C705C">
        <w:rPr>
          <w:rFonts w:ascii="Arial" w:hAnsi="Arial" w:cs="Arial"/>
          <w:sz w:val="20"/>
        </w:rPr>
        <w:t>o i</w:t>
      </w:r>
      <w:r w:rsidR="007E1887" w:rsidRPr="002C705C">
        <w:rPr>
          <w:rFonts w:ascii="Arial" w:hAnsi="Arial" w:cs="Arial"/>
          <w:sz w:val="20"/>
        </w:rPr>
        <w:t xml:space="preserve">tem </w:t>
      </w:r>
      <w:r w:rsidR="00457C63" w:rsidRPr="002C705C">
        <w:rPr>
          <w:rFonts w:ascii="Arial" w:hAnsi="Arial" w:cs="Arial"/>
          <w:sz w:val="20"/>
        </w:rPr>
        <w:t>(iv) desta Cláusula</w:t>
      </w:r>
      <w:r w:rsidRPr="002C705C">
        <w:rPr>
          <w:rFonts w:ascii="Arial" w:hAnsi="Arial" w:cs="Arial"/>
          <w:sz w:val="20"/>
        </w:rPr>
        <w:t xml:space="preserve">; </w:t>
      </w:r>
    </w:p>
    <w:p w14:paraId="0F750B40"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será realizada, dentro do prazo máximo de 30 (trinta) dias, contados do evento que a determinar, Assembleia, para a escolha do novo agente fiduciário, que poderá ser convocada pelo próprio Agente Fiduciário a ser substituído, pela </w:t>
      </w:r>
      <w:r w:rsidR="00116F3D" w:rsidRPr="002C705C">
        <w:rPr>
          <w:rFonts w:ascii="Arial" w:hAnsi="Arial" w:cs="Arial"/>
          <w:sz w:val="20"/>
        </w:rPr>
        <w:t>Companhia</w:t>
      </w:r>
      <w:r w:rsidRPr="002C705C">
        <w:rPr>
          <w:rFonts w:ascii="Arial" w:hAnsi="Arial" w:cs="Arial"/>
          <w:sz w:val="20"/>
        </w:rPr>
        <w:t xml:space="preserve">, por Debenturistas representando, no mínimo, 10% (dez por cento) das Debêntures em </w:t>
      </w:r>
      <w:r w:rsidR="00013D7C" w:rsidRPr="002C705C">
        <w:rPr>
          <w:rFonts w:ascii="Arial" w:hAnsi="Arial" w:cs="Arial"/>
          <w:sz w:val="20"/>
        </w:rPr>
        <w:t>C</w:t>
      </w:r>
      <w:r w:rsidRPr="002C705C">
        <w:rPr>
          <w:rFonts w:ascii="Arial" w:hAnsi="Arial" w:cs="Arial"/>
          <w:sz w:val="20"/>
        </w:rPr>
        <w:t>irculação ou pela CVM; na hipótese da convocação não ocorrer em até 15 (quinze) dias</w:t>
      </w:r>
      <w:r w:rsidR="001057A6" w:rsidRPr="002C705C">
        <w:rPr>
          <w:rFonts w:ascii="Arial" w:hAnsi="Arial" w:cs="Arial"/>
          <w:sz w:val="20"/>
        </w:rPr>
        <w:t xml:space="preserve"> </w:t>
      </w:r>
      <w:r w:rsidRPr="002C705C">
        <w:rPr>
          <w:rFonts w:ascii="Arial" w:hAnsi="Arial" w:cs="Arial"/>
          <w:sz w:val="20"/>
        </w:rPr>
        <w:t xml:space="preserve">antes do término do prazo aqui previsto, caberá à </w:t>
      </w:r>
      <w:r w:rsidR="00116F3D" w:rsidRPr="002C705C">
        <w:rPr>
          <w:rFonts w:ascii="Arial" w:hAnsi="Arial" w:cs="Arial"/>
          <w:sz w:val="20"/>
        </w:rPr>
        <w:t>Companhia</w:t>
      </w:r>
      <w:r w:rsidRPr="002C705C">
        <w:rPr>
          <w:rFonts w:ascii="Arial" w:hAnsi="Arial" w:cs="Arial"/>
          <w:sz w:val="20"/>
        </w:rPr>
        <w:t xml:space="preserve"> efetuá-la, sendo certo que a CVM poderá nomear substituto provisório enquanto não se consumar o processo de escolha do novo agente fiduciário;</w:t>
      </w:r>
    </w:p>
    <w:p w14:paraId="183D3E6A"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a substituição, em caráter permanente, do Agente Fiduciário (a) está sujeita à comunicação prévia à CVM e à sua manifestação acerca do atendimento aos requisitos previstos </w:t>
      </w:r>
      <w:r w:rsidR="0054159C" w:rsidRPr="002C705C">
        <w:rPr>
          <w:rFonts w:ascii="Arial" w:hAnsi="Arial" w:cs="Arial"/>
          <w:sz w:val="20"/>
        </w:rPr>
        <w:t>na</w:t>
      </w:r>
      <w:r w:rsidRPr="002C705C">
        <w:rPr>
          <w:rFonts w:ascii="Arial" w:hAnsi="Arial" w:cs="Arial"/>
          <w:sz w:val="20"/>
        </w:rPr>
        <w:t xml:space="preserve"> Instrução CVM </w:t>
      </w:r>
      <w:r w:rsidR="0054159C" w:rsidRPr="002C705C">
        <w:rPr>
          <w:rFonts w:ascii="Arial" w:hAnsi="Arial" w:cs="Arial"/>
          <w:sz w:val="20"/>
        </w:rPr>
        <w:t>583</w:t>
      </w:r>
      <w:r w:rsidRPr="002C705C">
        <w:rPr>
          <w:rFonts w:ascii="Arial" w:hAnsi="Arial" w:cs="Arial"/>
          <w:sz w:val="20"/>
        </w:rPr>
        <w:t xml:space="preserve">; e (b) deverá ser objeto de aditamento a </w:t>
      </w:r>
      <w:r w:rsidR="00457C63"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que deverá ser arquivada na </w:t>
      </w:r>
      <w:r w:rsidR="005F2D4C" w:rsidRPr="002C705C">
        <w:rPr>
          <w:rFonts w:ascii="Arial" w:hAnsi="Arial" w:cs="Arial"/>
          <w:sz w:val="20"/>
        </w:rPr>
        <w:t>JUCERJA</w:t>
      </w:r>
      <w:r w:rsidRPr="002C705C">
        <w:rPr>
          <w:rFonts w:ascii="Arial" w:hAnsi="Arial" w:cs="Arial"/>
          <w:sz w:val="20"/>
        </w:rPr>
        <w:t xml:space="preserve">; </w:t>
      </w:r>
    </w:p>
    <w:p w14:paraId="009029C6"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na hipótese de substituição do Agente Fiduciário, em razão de renúncia pelo Agente Fiduciário ou destituição pelos Debenturistas, caberá ao Agente Fiduciário, mediante recebimento de notificação neste sentido, pela </w:t>
      </w:r>
      <w:r w:rsidR="00116F3D" w:rsidRPr="002C705C">
        <w:rPr>
          <w:rFonts w:ascii="Arial" w:hAnsi="Arial" w:cs="Arial"/>
          <w:sz w:val="20"/>
        </w:rPr>
        <w:t>Companhia</w:t>
      </w:r>
      <w:r w:rsidRPr="002C705C">
        <w:rPr>
          <w:rFonts w:ascii="Arial" w:hAnsi="Arial" w:cs="Arial"/>
          <w:sz w:val="20"/>
        </w:rPr>
        <w:t xml:space="preserve">, reembolsar a </w:t>
      </w:r>
      <w:r w:rsidR="00116F3D" w:rsidRPr="002C705C">
        <w:rPr>
          <w:rFonts w:ascii="Arial" w:hAnsi="Arial" w:cs="Arial"/>
          <w:sz w:val="20"/>
        </w:rPr>
        <w:t>Companhia</w:t>
      </w:r>
      <w:r w:rsidRPr="002C705C">
        <w:rPr>
          <w:rFonts w:ascii="Arial" w:hAnsi="Arial" w:cs="Arial"/>
          <w:sz w:val="20"/>
        </w:rPr>
        <w:t xml:space="preserve"> pelos valores já pagos correspondentes ao período no qual não houve ou não haverá efetiva prestação de serviços pelo Agente Fiduciário então substituído</w:t>
      </w:r>
      <w:r w:rsidR="00D35920" w:rsidRPr="002C705C">
        <w:rPr>
          <w:rFonts w:ascii="Arial" w:hAnsi="Arial" w:cs="Arial"/>
          <w:sz w:val="20"/>
        </w:rPr>
        <w:t>;</w:t>
      </w:r>
    </w:p>
    <w:p w14:paraId="359F4C6C"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o agente fiduciário substituto fará jus à mesma remuneração percebida pelo anterior, caso (a) a </w:t>
      </w:r>
      <w:r w:rsidR="00116F3D" w:rsidRPr="002C705C">
        <w:rPr>
          <w:rFonts w:ascii="Arial" w:hAnsi="Arial" w:cs="Arial"/>
          <w:sz w:val="20"/>
        </w:rPr>
        <w:t>Companhia</w:t>
      </w:r>
      <w:r w:rsidRPr="002C705C">
        <w:rPr>
          <w:rFonts w:ascii="Arial" w:hAnsi="Arial" w:cs="Arial"/>
          <w:sz w:val="20"/>
        </w:rPr>
        <w:t xml:space="preserve"> não tenha concordado com o novo valor da remuneração do agente fiduciário proposto pela Assembleia a que se refere o i</w:t>
      </w:r>
      <w:r w:rsidR="007E1887" w:rsidRPr="002C705C">
        <w:rPr>
          <w:rFonts w:ascii="Arial" w:hAnsi="Arial" w:cs="Arial"/>
          <w:sz w:val="20"/>
        </w:rPr>
        <w:t xml:space="preserve">tem </w:t>
      </w:r>
      <w:r w:rsidR="00457C63" w:rsidRPr="002C705C">
        <w:rPr>
          <w:rFonts w:ascii="Arial" w:hAnsi="Arial" w:cs="Arial"/>
          <w:sz w:val="20"/>
        </w:rPr>
        <w:t>(iv)</w:t>
      </w:r>
      <w:r w:rsidRPr="002C705C">
        <w:rPr>
          <w:rFonts w:ascii="Arial" w:hAnsi="Arial" w:cs="Arial"/>
          <w:sz w:val="20"/>
        </w:rPr>
        <w:t xml:space="preserve"> </w:t>
      </w:r>
      <w:r w:rsidR="00457C63" w:rsidRPr="002C705C">
        <w:rPr>
          <w:rFonts w:ascii="Arial" w:hAnsi="Arial" w:cs="Arial"/>
          <w:sz w:val="20"/>
        </w:rPr>
        <w:t>desta Cláusula</w:t>
      </w:r>
      <w:r w:rsidRPr="002C705C">
        <w:rPr>
          <w:rFonts w:ascii="Arial" w:hAnsi="Arial" w:cs="Arial"/>
          <w:sz w:val="20"/>
        </w:rPr>
        <w:t>; ou (b) a Assembleia a que se refere o i</w:t>
      </w:r>
      <w:r w:rsidR="007E1887" w:rsidRPr="002C705C">
        <w:rPr>
          <w:rFonts w:ascii="Arial" w:hAnsi="Arial" w:cs="Arial"/>
          <w:sz w:val="20"/>
        </w:rPr>
        <w:t xml:space="preserve">tem </w:t>
      </w:r>
      <w:r w:rsidR="00457C63" w:rsidRPr="002C705C">
        <w:rPr>
          <w:rFonts w:ascii="Arial" w:hAnsi="Arial" w:cs="Arial"/>
          <w:sz w:val="20"/>
        </w:rPr>
        <w:t>(iv) desta Cláusula</w:t>
      </w:r>
      <w:r w:rsidRPr="002C705C">
        <w:rPr>
          <w:rFonts w:ascii="Arial" w:hAnsi="Arial" w:cs="Arial"/>
          <w:sz w:val="20"/>
        </w:rPr>
        <w:t xml:space="preserve"> não delibere sobre a matéria; </w:t>
      </w:r>
    </w:p>
    <w:p w14:paraId="3B43AD9E"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o agente fiduciário substituto deverá, imediatamente após sua nomeação, comunicá-la à </w:t>
      </w:r>
      <w:r w:rsidR="00116F3D" w:rsidRPr="002C705C">
        <w:rPr>
          <w:rFonts w:ascii="Arial" w:hAnsi="Arial" w:cs="Arial"/>
          <w:sz w:val="20"/>
        </w:rPr>
        <w:t>Companhia</w:t>
      </w:r>
      <w:r w:rsidRPr="002C705C">
        <w:rPr>
          <w:rFonts w:ascii="Arial" w:hAnsi="Arial" w:cs="Arial"/>
          <w:sz w:val="20"/>
        </w:rPr>
        <w:t>;</w:t>
      </w:r>
    </w:p>
    <w:p w14:paraId="2E68584C"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 xml:space="preserve">o Agente Fiduciário entrará no exercício de suas funções a partir da data de assinatura </w:t>
      </w:r>
      <w:r w:rsidR="00457C63"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ou de eventual aditamento relativo à sua</w:t>
      </w:r>
      <w:r w:rsidR="00116F3D" w:rsidRPr="002C705C">
        <w:rPr>
          <w:rFonts w:ascii="Arial" w:hAnsi="Arial" w:cs="Arial"/>
          <w:sz w:val="20"/>
        </w:rPr>
        <w:t xml:space="preserve"> </w:t>
      </w:r>
      <w:r w:rsidRPr="002C705C">
        <w:rPr>
          <w:rFonts w:ascii="Arial" w:hAnsi="Arial" w:cs="Arial"/>
          <w:sz w:val="20"/>
        </w:rPr>
        <w:t>substituição, devendo permanecer no exercício de suas funções até sua efetiva substituição; e</w:t>
      </w:r>
    </w:p>
    <w:p w14:paraId="7410238A" w14:textId="77777777" w:rsidR="00116F3D" w:rsidRPr="002C705C" w:rsidRDefault="006625E6" w:rsidP="00DB526E">
      <w:pPr>
        <w:numPr>
          <w:ilvl w:val="2"/>
          <w:numId w:val="23"/>
        </w:numPr>
        <w:tabs>
          <w:tab w:val="left" w:pos="1134"/>
        </w:tabs>
        <w:spacing w:before="240" w:after="240" w:line="300" w:lineRule="auto"/>
        <w:ind w:left="1134" w:hanging="567"/>
        <w:rPr>
          <w:rFonts w:ascii="Arial" w:hAnsi="Arial" w:cs="Arial"/>
          <w:bCs/>
          <w:smallCaps/>
          <w:sz w:val="20"/>
        </w:rPr>
      </w:pPr>
      <w:r w:rsidRPr="002C705C">
        <w:rPr>
          <w:rFonts w:ascii="Arial" w:hAnsi="Arial" w:cs="Arial"/>
          <w:sz w:val="20"/>
        </w:rPr>
        <w:t>aplicam-se às hipóteses de substituição do Agente Fiduciário as normas e preceitos emanados da CVM.</w:t>
      </w:r>
    </w:p>
    <w:p w14:paraId="2A304D5C" w14:textId="77777777" w:rsidR="00D4154C" w:rsidRPr="002C705C" w:rsidRDefault="006625E6" w:rsidP="002E1765">
      <w:pPr>
        <w:pStyle w:val="PargrafodaLista"/>
        <w:numPr>
          <w:ilvl w:val="1"/>
          <w:numId w:val="7"/>
        </w:numPr>
        <w:tabs>
          <w:tab w:val="left" w:pos="567"/>
        </w:tabs>
        <w:spacing w:before="240" w:after="240" w:line="300" w:lineRule="auto"/>
        <w:ind w:left="0" w:firstLine="0"/>
        <w:contextualSpacing w:val="0"/>
        <w:rPr>
          <w:rFonts w:ascii="Arial" w:hAnsi="Arial" w:cs="Arial"/>
          <w:smallCaps/>
          <w:sz w:val="20"/>
        </w:rPr>
      </w:pPr>
      <w:r w:rsidRPr="002C705C">
        <w:rPr>
          <w:rFonts w:ascii="Arial" w:hAnsi="Arial" w:cs="Arial"/>
          <w:sz w:val="20"/>
        </w:rPr>
        <w:t xml:space="preserve">Pelo desempenho dos deveres e atribuições que lhe competem, nos termos da lei e </w:t>
      </w:r>
      <w:r w:rsidR="00457C63"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o Agente Fiduciário, ou a instituição que vier a substituí-lo nesta qualidade:</w:t>
      </w:r>
    </w:p>
    <w:p w14:paraId="1A148F60"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A título de remuneração pelos serviços prestados de Agente Fiduciário, serão devidas parcelas anuais de R$36</w:t>
      </w:r>
      <w:r w:rsidRPr="00AC5431">
        <w:rPr>
          <w:rFonts w:ascii="Arial" w:hAnsi="Arial" w:cs="Arial"/>
          <w:sz w:val="20"/>
        </w:rPr>
        <w:t>.000,00</w:t>
      </w:r>
      <w:r w:rsidRPr="002C705C">
        <w:rPr>
          <w:rFonts w:ascii="Arial" w:hAnsi="Arial" w:cs="Arial"/>
          <w:sz w:val="20"/>
        </w:rPr>
        <w:t xml:space="preserve"> (trinta e seis mil reais), 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p>
    <w:p w14:paraId="21CD1E42"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lastRenderedPageBreak/>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R$500,00 (quinhentos reais) por hora-homem de trabalho dedicado a tais fatos bem como à (i) comentários aos documentos da Emissão durante a estruturação da mesma, caso a operação não venha a se efetivar; (ii) execução das garantia,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 Os eventos relacionados a amortização das Debêntures não são considerados reestruturação das Debêntures;</w:t>
      </w:r>
    </w:p>
    <w:p w14:paraId="550E8F49"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No caso de celebração de aditamentos ao instrumento de emissão bem como nas horas externas ao escritório do Agente Fiduciário, serão cobradas, adicionalmente, o valor de R$500,00 (quinhentos reais) por hora-homem de trabalho dedicado a tais alterações/serviços;</w:t>
      </w:r>
    </w:p>
    <w:p w14:paraId="2A9BBE09"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Os impostos incidentes sobre a remuneração serão acrescidos as parcelas mencionadas acima nas datas de pagamento. Além disso, todos os valores mencionados acima serão atualizados pelo IGP-M, sempre na menor periodicidade permitida em lei, a partir da data de assinatura da Escritura de Emissão;</w:t>
      </w:r>
    </w:p>
    <w:p w14:paraId="33D622EE" w14:textId="0855EA10"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Os serviços do Agente Fiduciário aqui previstos são aqueles descritos na Instrução CVM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583 e Lei 6.404/76;</w:t>
      </w:r>
    </w:p>
    <w:p w14:paraId="3906DF20"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A remuneração não inclui as despesas com viagens, estadias, transporte e publicação necessárias ao exercício da função do Agente Fiduciário, durante ou após a implantação do serviço, a serem cobertas pela Emissora, após prévia aprovação, sempre que possível.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57AAA039"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47D17D21" w14:textId="600A3DAF"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 xml:space="preserve">Em atendimento ao Ofício-Circular CVM/SRE </w:t>
      </w:r>
      <w:r w:rsidR="00FD58C6" w:rsidRPr="002C705C">
        <w:rPr>
          <w:rFonts w:ascii="Arial" w:hAnsi="Arial" w:cs="Arial"/>
          <w:sz w:val="20"/>
        </w:rPr>
        <w:t>nº</w:t>
      </w:r>
      <w:r w:rsidR="00FD58C6">
        <w:rPr>
          <w:rFonts w:ascii="Arial" w:hAnsi="Arial" w:cs="Arial"/>
          <w:sz w:val="20"/>
        </w:rPr>
        <w:t> </w:t>
      </w:r>
      <w:r w:rsidRPr="002C705C">
        <w:rPr>
          <w:rFonts w:ascii="Arial" w:hAnsi="Arial" w:cs="Arial"/>
          <w:sz w:val="20"/>
        </w:rPr>
        <w:t xml:space="preserve">02/19, o Agente Fiduciário poderá, às expensas da Emissora, contratar terceiro especializado para avaliar ou reavaliar, o valor das garantias </w:t>
      </w:r>
      <w:r w:rsidRPr="002C705C">
        <w:rPr>
          <w:rFonts w:ascii="Arial" w:hAnsi="Arial" w:cs="Arial"/>
          <w:sz w:val="20"/>
        </w:rPr>
        <w:lastRenderedPageBreak/>
        <w:t>prestadas, conforme o caso, bem como solicitar informações e comprovações que entender necessárias, na forma prevista no referido Ofício;</w:t>
      </w:r>
    </w:p>
    <w:p w14:paraId="4ABA2D56"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Não haverá devolução de valores já recebidos pelo Agente Fiduciário a título da prestação de serviços, exceto se o valor tiver sido pago incorretamente;</w:t>
      </w:r>
    </w:p>
    <w:p w14:paraId="636A079E" w14:textId="77777777" w:rsidR="00974F51" w:rsidRPr="002C705C" w:rsidRDefault="00974F51" w:rsidP="00974F51">
      <w:pPr>
        <w:numPr>
          <w:ilvl w:val="2"/>
          <w:numId w:val="22"/>
        </w:numPr>
        <w:tabs>
          <w:tab w:val="left" w:pos="1134"/>
        </w:tabs>
        <w:spacing w:before="240" w:after="240" w:line="300" w:lineRule="auto"/>
        <w:ind w:left="1134" w:hanging="567"/>
        <w:rPr>
          <w:rFonts w:ascii="Arial" w:hAnsi="Arial" w:cs="Arial"/>
          <w:sz w:val="20"/>
        </w:rPr>
      </w:pPr>
      <w:r w:rsidRPr="002C705C">
        <w:rPr>
          <w:rFonts w:ascii="Arial" w:hAnsi="Arial" w:cs="Arial"/>
          <w:sz w:val="20"/>
        </w:rPr>
        <w:t>Eventuais obrigações adicionais atribuídas ao Agente Fiduciário, alterações nas características ordinárias da operação, facultarão ao Agente Fiduciário a revisão dos honorários ora propostos, incluindo o direito de retirada;</w:t>
      </w:r>
    </w:p>
    <w:p w14:paraId="75B32E42" w14:textId="77777777" w:rsidR="00974F51" w:rsidRPr="00AC5431" w:rsidRDefault="00974F51" w:rsidP="00974F51">
      <w:pPr>
        <w:numPr>
          <w:ilvl w:val="2"/>
          <w:numId w:val="22"/>
        </w:numPr>
        <w:tabs>
          <w:tab w:val="left" w:pos="1134"/>
        </w:tabs>
        <w:spacing w:before="240" w:after="240" w:line="300" w:lineRule="auto"/>
        <w:ind w:left="1134" w:hanging="567"/>
        <w:rPr>
          <w:rFonts w:ascii="Arial" w:hAnsi="Arial" w:cs="Arial"/>
          <w:smallCaps/>
          <w:sz w:val="20"/>
        </w:rPr>
      </w:pPr>
      <w:r w:rsidRPr="002C705C">
        <w:rPr>
          <w:rFonts w:ascii="Arial" w:hAnsi="Arial" w:cs="Arial"/>
          <w:sz w:val="20"/>
        </w:rPr>
        <w:t xml:space="preserve">A primeira parcela será devida ainda que a operação não seja integralizada, a título de estruturação e implantação. A remuneração não inclui as despesas consideradas necessárias ao exercício da função de agente fiduciário durante a implantação e vigência do serviço, as quais serão cobertas pela Companhia, mediante pagamento das respectivas cobranças acompanhadas dos respectivos comprovantes, emitidas diretamente em nome da emissora ou mediante reembolso, após prévia aprovação, sempre que possível quais sejam: </w:t>
      </w:r>
    </w:p>
    <w:p w14:paraId="76028F76" w14:textId="77777777" w:rsidR="00974F51" w:rsidRPr="00AC5431" w:rsidRDefault="00974F51" w:rsidP="00974F51">
      <w:pPr>
        <w:numPr>
          <w:ilvl w:val="0"/>
          <w:numId w:val="10"/>
        </w:numPr>
        <w:tabs>
          <w:tab w:val="left" w:pos="1701"/>
        </w:tabs>
        <w:spacing w:before="240" w:after="240" w:line="300" w:lineRule="auto"/>
        <w:ind w:left="1701" w:hanging="567"/>
        <w:rPr>
          <w:rFonts w:ascii="Arial" w:hAnsi="Arial" w:cs="Arial"/>
          <w:smallCaps/>
          <w:sz w:val="20"/>
        </w:rPr>
      </w:pPr>
      <w:r w:rsidRPr="002C705C">
        <w:rPr>
          <w:rFonts w:ascii="Arial" w:hAnsi="Arial" w:cs="Arial"/>
          <w:sz w:val="20"/>
        </w:rPr>
        <w:t>especialistas, tais como auditoria e/ou fiscalização, entre outros ou assessoria legal ao Agente Fiduciário e/ou aos Debenturistas;</w:t>
      </w:r>
    </w:p>
    <w:p w14:paraId="5B469AE0" w14:textId="77777777" w:rsidR="00974F51" w:rsidRPr="00AC5431" w:rsidRDefault="00974F51" w:rsidP="00974F51">
      <w:pPr>
        <w:numPr>
          <w:ilvl w:val="0"/>
          <w:numId w:val="10"/>
        </w:numPr>
        <w:tabs>
          <w:tab w:val="left" w:pos="1701"/>
        </w:tabs>
        <w:spacing w:before="240" w:after="240" w:line="300" w:lineRule="auto"/>
        <w:ind w:left="1701" w:hanging="567"/>
        <w:rPr>
          <w:rFonts w:ascii="Arial" w:hAnsi="Arial" w:cs="Arial"/>
          <w:smallCaps/>
          <w:sz w:val="20"/>
        </w:rPr>
      </w:pPr>
      <w:r w:rsidRPr="002C705C">
        <w:rPr>
          <w:rFonts w:ascii="Arial" w:hAnsi="Arial" w:cs="Arial"/>
          <w:sz w:val="20"/>
        </w:rPr>
        <w:t xml:space="preserve">publicações em geral; </w:t>
      </w:r>
    </w:p>
    <w:p w14:paraId="3EB06AB4" w14:textId="77777777" w:rsidR="00974F51" w:rsidRPr="00AC5431" w:rsidRDefault="00974F51" w:rsidP="00974F51">
      <w:pPr>
        <w:numPr>
          <w:ilvl w:val="0"/>
          <w:numId w:val="10"/>
        </w:numPr>
        <w:tabs>
          <w:tab w:val="left" w:pos="1701"/>
        </w:tabs>
        <w:spacing w:before="240" w:after="240" w:line="300" w:lineRule="auto"/>
        <w:ind w:left="1701" w:hanging="567"/>
        <w:rPr>
          <w:rFonts w:ascii="Arial" w:hAnsi="Arial" w:cs="Arial"/>
          <w:smallCaps/>
          <w:sz w:val="20"/>
        </w:rPr>
      </w:pPr>
      <w:r w:rsidRPr="002C705C">
        <w:rPr>
          <w:rFonts w:ascii="Arial" w:hAnsi="Arial" w:cs="Arial"/>
          <w:sz w:val="20"/>
        </w:rPr>
        <w:t xml:space="preserve">extração de certidões, </w:t>
      </w:r>
      <w:r w:rsidRPr="00AC5431">
        <w:rPr>
          <w:rFonts w:ascii="Arial" w:hAnsi="Arial" w:cs="Arial"/>
          <w:sz w:val="20"/>
        </w:rPr>
        <w:t>despesas cartorárias, fotocópias, digitalizações, envio de documentos</w:t>
      </w:r>
      <w:r w:rsidRPr="002C705C">
        <w:rPr>
          <w:rFonts w:ascii="Arial" w:hAnsi="Arial" w:cs="Arial"/>
          <w:sz w:val="20"/>
        </w:rPr>
        <w:t>;</w:t>
      </w:r>
    </w:p>
    <w:p w14:paraId="10FA4160" w14:textId="77777777" w:rsidR="00974F51" w:rsidRPr="00AC5431" w:rsidRDefault="00974F51" w:rsidP="00974F51">
      <w:pPr>
        <w:numPr>
          <w:ilvl w:val="0"/>
          <w:numId w:val="10"/>
        </w:numPr>
        <w:tabs>
          <w:tab w:val="left" w:pos="1701"/>
        </w:tabs>
        <w:spacing w:before="240" w:after="240" w:line="300" w:lineRule="auto"/>
        <w:ind w:left="1701" w:hanging="567"/>
        <w:rPr>
          <w:rFonts w:ascii="Arial" w:hAnsi="Arial" w:cs="Arial"/>
          <w:smallCaps/>
          <w:sz w:val="20"/>
        </w:rPr>
      </w:pPr>
      <w:r w:rsidRPr="00486929">
        <w:rPr>
          <w:rFonts w:ascii="Arial" w:hAnsi="Arial" w:cs="Arial"/>
          <w:sz w:val="20"/>
        </w:rPr>
        <w:t>viagens, alimentação e estadias</w:t>
      </w:r>
      <w:r w:rsidRPr="002C705C">
        <w:rPr>
          <w:rFonts w:ascii="Arial" w:hAnsi="Arial" w:cs="Arial"/>
          <w:sz w:val="20"/>
        </w:rPr>
        <w:t>; e</w:t>
      </w:r>
    </w:p>
    <w:p w14:paraId="6BAACC60" w14:textId="77777777" w:rsidR="00974F51" w:rsidRPr="00AC5431" w:rsidRDefault="00974F51" w:rsidP="00974F51">
      <w:pPr>
        <w:numPr>
          <w:ilvl w:val="0"/>
          <w:numId w:val="10"/>
        </w:numPr>
        <w:tabs>
          <w:tab w:val="left" w:pos="1701"/>
        </w:tabs>
        <w:spacing w:before="240" w:after="240" w:line="300" w:lineRule="auto"/>
        <w:ind w:left="1701" w:hanging="567"/>
        <w:rPr>
          <w:rFonts w:ascii="Arial" w:hAnsi="Arial" w:cs="Arial"/>
          <w:smallCaps/>
          <w:sz w:val="20"/>
        </w:rPr>
      </w:pPr>
      <w:r w:rsidRPr="00486929">
        <w:rPr>
          <w:rFonts w:ascii="Arial" w:hAnsi="Arial" w:cs="Arial"/>
          <w:sz w:val="20"/>
        </w:rPr>
        <w:t>custos incorridos em contatos telefônicos relacionados à Emissão</w:t>
      </w:r>
      <w:r w:rsidRPr="002C705C">
        <w:rPr>
          <w:rFonts w:ascii="Arial" w:hAnsi="Arial" w:cs="Arial"/>
          <w:sz w:val="20"/>
        </w:rPr>
        <w:t>.</w:t>
      </w:r>
    </w:p>
    <w:p w14:paraId="126F6A2D" w14:textId="77777777" w:rsidR="00974F51" w:rsidRPr="002C705C" w:rsidRDefault="00974F51" w:rsidP="00974F51">
      <w:pPr>
        <w:numPr>
          <w:ilvl w:val="2"/>
          <w:numId w:val="11"/>
        </w:numPr>
        <w:tabs>
          <w:tab w:val="left" w:pos="1134"/>
        </w:tabs>
        <w:spacing w:before="240" w:after="240" w:line="300" w:lineRule="auto"/>
        <w:ind w:left="567" w:firstLine="0"/>
        <w:rPr>
          <w:rFonts w:ascii="Arial" w:hAnsi="Arial" w:cs="Arial"/>
          <w:sz w:val="20"/>
        </w:rPr>
      </w:pPr>
      <w:r w:rsidRPr="002C705C">
        <w:rPr>
          <w:rFonts w:ascii="Arial" w:hAnsi="Arial" w:cs="Arial"/>
          <w:sz w:val="20"/>
        </w:rPr>
        <w:t>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da inadimplência até a data do efetivo pagamento, calculado</w:t>
      </w:r>
      <w:r w:rsidRPr="002C705C">
        <w:rPr>
          <w:rFonts w:ascii="Arial" w:hAnsi="Arial" w:cs="Arial"/>
          <w:i/>
          <w:sz w:val="20"/>
        </w:rPr>
        <w:t xml:space="preserve"> pro rata die</w:t>
      </w:r>
      <w:r w:rsidRPr="002C705C">
        <w:rPr>
          <w:rFonts w:ascii="Arial" w:hAnsi="Arial" w:cs="Arial"/>
          <w:sz w:val="20"/>
        </w:rPr>
        <w:t>.</w:t>
      </w:r>
    </w:p>
    <w:p w14:paraId="5748F805" w14:textId="77777777" w:rsidR="002807A3" w:rsidRPr="002C705C" w:rsidRDefault="006625E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Além de outros previstos em lei, na regulamentação da CVM e </w:t>
      </w:r>
      <w:r w:rsidR="002F09C4"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constituem deveres e atribuições do Agente Fiduciário: </w:t>
      </w:r>
    </w:p>
    <w:p w14:paraId="255FB015"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responsabilizar-se integralmente pelos serviços contratados, nos termos da legislação vigente;</w:t>
      </w:r>
    </w:p>
    <w:p w14:paraId="62F2EE6B"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custear (a) todas as despesas decorrentes da execução dos seus serviços, excetuando-se as despesas de responsabilidade da </w:t>
      </w:r>
      <w:r w:rsidR="00116F3D" w:rsidRPr="002C705C">
        <w:rPr>
          <w:rFonts w:ascii="Arial" w:hAnsi="Arial" w:cs="Arial"/>
          <w:sz w:val="20"/>
        </w:rPr>
        <w:t>Companhia</w:t>
      </w:r>
      <w:r w:rsidRPr="002C705C">
        <w:rPr>
          <w:rFonts w:ascii="Arial" w:hAnsi="Arial" w:cs="Arial"/>
          <w:sz w:val="20"/>
        </w:rPr>
        <w:t xml:space="preserve">, conforme previsto </w:t>
      </w:r>
      <w:r w:rsidR="002F09C4"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e, incluindo todos os tributos municipais, estaduais e federais, presentes ou futuros, devidos em decorrência da execução dos seus serviços, exceto os que forem devidos em razão do pagamento dos honorários devidos ao Agente Fiduciário pela </w:t>
      </w:r>
      <w:r w:rsidR="00116F3D" w:rsidRPr="002C705C">
        <w:rPr>
          <w:rFonts w:ascii="Arial" w:hAnsi="Arial" w:cs="Arial"/>
          <w:sz w:val="20"/>
        </w:rPr>
        <w:t>Companhia</w:t>
      </w:r>
      <w:r w:rsidRPr="002C705C">
        <w:rPr>
          <w:rFonts w:ascii="Arial" w:hAnsi="Arial" w:cs="Arial"/>
          <w:sz w:val="20"/>
        </w:rPr>
        <w:t xml:space="preserve">, previstos na Cláusula </w:t>
      </w:r>
      <w:r w:rsidR="002807A3" w:rsidRPr="002C705C">
        <w:rPr>
          <w:rFonts w:ascii="Arial" w:hAnsi="Arial" w:cs="Arial"/>
          <w:sz w:val="20"/>
        </w:rPr>
        <w:t>8</w:t>
      </w:r>
      <w:r w:rsidRPr="002C705C">
        <w:rPr>
          <w:rFonts w:ascii="Arial" w:hAnsi="Arial" w:cs="Arial"/>
          <w:sz w:val="20"/>
        </w:rPr>
        <w:t xml:space="preserve">.3.; e (b) todos os encargos cíveis, trabalhistas e/ou previdenciários; </w:t>
      </w:r>
    </w:p>
    <w:p w14:paraId="1CB16214"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proteger os direitos e interesses dos Debenturistas, empregando no exercício da função, o cuidado e a diligência com que todo homem ativo e probo emprega na administração dos próprios bens; </w:t>
      </w:r>
    </w:p>
    <w:p w14:paraId="5C0C5F9F"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renunciar à função, na hipótese de superveniência de conflito de interesses ou de qualquer outra modalidade de inaptidão; </w:t>
      </w:r>
    </w:p>
    <w:p w14:paraId="61BD461A"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lastRenderedPageBreak/>
        <w:t xml:space="preserve">conservar em boa guarda toda a escrituração, correspondência e demais papéis relacionados com o exercício de suas funções; </w:t>
      </w:r>
    </w:p>
    <w:p w14:paraId="35375080"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verificar, no momento de aceitar a função, a veracidade das informações </w:t>
      </w:r>
      <w:r w:rsidR="00E63D55" w:rsidRPr="002C705C">
        <w:rPr>
          <w:rFonts w:ascii="Arial" w:hAnsi="Arial" w:cs="Arial"/>
          <w:sz w:val="20"/>
        </w:rPr>
        <w:t xml:space="preserve">relativas às garantias e a consistência das demais informações </w:t>
      </w:r>
      <w:r w:rsidRPr="002C705C">
        <w:rPr>
          <w:rFonts w:ascii="Arial" w:hAnsi="Arial" w:cs="Arial"/>
          <w:sz w:val="20"/>
        </w:rPr>
        <w:t xml:space="preserve">contidas </w:t>
      </w:r>
      <w:r w:rsidR="0097530A"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conforme já verificado nos termos da declaração prevista acima</w:t>
      </w:r>
      <w:r w:rsidR="009F21D9" w:rsidRPr="00CE2B68">
        <w:rPr>
          <w:rFonts w:ascii="Arial" w:eastAsia="Calibri" w:hAnsi="Arial" w:cs="Arial"/>
          <w:sz w:val="20"/>
        </w:rPr>
        <w:t xml:space="preserve"> </w:t>
      </w:r>
      <w:r w:rsidR="003671C1" w:rsidRPr="002C705C">
        <w:rPr>
          <w:rFonts w:ascii="Arial" w:hAnsi="Arial" w:cs="Arial"/>
          <w:sz w:val="20"/>
        </w:rPr>
        <w:t>diligenciando no sentido de que sejam sanadas as omissões, falhas ou defeitos de que tenha conhecimento</w:t>
      </w:r>
      <w:r w:rsidR="00B524C0" w:rsidRPr="002C705C">
        <w:rPr>
          <w:rFonts w:ascii="Arial" w:hAnsi="Arial" w:cs="Arial"/>
          <w:sz w:val="20"/>
        </w:rPr>
        <w:t xml:space="preserve">, </w:t>
      </w:r>
      <w:r w:rsidR="003671C1" w:rsidRPr="002C705C">
        <w:rPr>
          <w:rFonts w:ascii="Arial" w:hAnsi="Arial" w:cs="Arial"/>
          <w:sz w:val="20"/>
        </w:rPr>
        <w:t xml:space="preserve">junto ao emissor para que a escritura de emissão, o termo de securitização de direitos creditórios ou o </w:t>
      </w:r>
      <w:r w:rsidR="00C34F74" w:rsidRPr="002C705C">
        <w:rPr>
          <w:rFonts w:ascii="Arial" w:hAnsi="Arial" w:cs="Arial"/>
          <w:sz w:val="20"/>
        </w:rPr>
        <w:t>instrumento</w:t>
      </w:r>
      <w:r w:rsidR="003671C1" w:rsidRPr="002C705C">
        <w:rPr>
          <w:rFonts w:ascii="Arial" w:hAnsi="Arial" w:cs="Arial"/>
          <w:sz w:val="20"/>
        </w:rPr>
        <w:t xml:space="preserve"> equivalente, e seus aditamentos, sejam registrados nos órgãos competentes, adotando, no caso da omissão do emissor, as medidas eventualmente previstas em lei</w:t>
      </w:r>
      <w:r w:rsidRPr="002C705C">
        <w:rPr>
          <w:rFonts w:ascii="Arial" w:hAnsi="Arial" w:cs="Arial"/>
          <w:sz w:val="20"/>
        </w:rPr>
        <w:t>;</w:t>
      </w:r>
    </w:p>
    <w:p w14:paraId="26181E69"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acompanhar a prestação das informações </w:t>
      </w:r>
      <w:r w:rsidR="00C029F8" w:rsidRPr="002C705C">
        <w:rPr>
          <w:rFonts w:ascii="Arial" w:hAnsi="Arial" w:cs="Arial"/>
          <w:sz w:val="20"/>
        </w:rPr>
        <w:t>periódicas pela Companhia</w:t>
      </w:r>
      <w:r w:rsidRPr="002C705C">
        <w:rPr>
          <w:rFonts w:ascii="Arial" w:hAnsi="Arial" w:cs="Arial"/>
          <w:sz w:val="20"/>
        </w:rPr>
        <w:t>, alertando os Debenturistas</w:t>
      </w:r>
      <w:r w:rsidR="00C029F8" w:rsidRPr="002C705C">
        <w:rPr>
          <w:rFonts w:ascii="Arial" w:hAnsi="Arial" w:cs="Arial"/>
          <w:sz w:val="20"/>
        </w:rPr>
        <w:t>,</w:t>
      </w:r>
      <w:r w:rsidRPr="002C705C">
        <w:rPr>
          <w:rFonts w:ascii="Arial" w:hAnsi="Arial" w:cs="Arial"/>
          <w:sz w:val="20"/>
        </w:rPr>
        <w:t xml:space="preserve"> </w:t>
      </w:r>
      <w:r w:rsidR="00337771" w:rsidRPr="002C705C">
        <w:rPr>
          <w:rFonts w:ascii="Arial" w:hAnsi="Arial" w:cs="Arial"/>
          <w:sz w:val="20"/>
        </w:rPr>
        <w:t xml:space="preserve">no relatório anual de que trata o artigo 15 da Instrução CVM 583, </w:t>
      </w:r>
      <w:r w:rsidRPr="002C705C">
        <w:rPr>
          <w:rFonts w:ascii="Arial" w:hAnsi="Arial" w:cs="Arial"/>
          <w:sz w:val="20"/>
        </w:rPr>
        <w:t xml:space="preserve">acerca de eventuais </w:t>
      </w:r>
      <w:r w:rsidR="00C029F8" w:rsidRPr="002C705C">
        <w:rPr>
          <w:rFonts w:ascii="Arial" w:hAnsi="Arial" w:cs="Arial"/>
          <w:sz w:val="20"/>
        </w:rPr>
        <w:t xml:space="preserve">inconsistências ou </w:t>
      </w:r>
      <w:r w:rsidRPr="002C705C">
        <w:rPr>
          <w:rFonts w:ascii="Arial" w:hAnsi="Arial" w:cs="Arial"/>
          <w:sz w:val="20"/>
        </w:rPr>
        <w:t>omissões</w:t>
      </w:r>
      <w:r w:rsidR="00C029F8" w:rsidRPr="002C705C">
        <w:rPr>
          <w:rFonts w:ascii="Arial" w:hAnsi="Arial" w:cs="Arial"/>
          <w:sz w:val="20"/>
        </w:rPr>
        <w:t xml:space="preserve"> de que tenha conhecimento</w:t>
      </w:r>
      <w:r w:rsidRPr="002C705C">
        <w:rPr>
          <w:rFonts w:ascii="Arial" w:hAnsi="Arial" w:cs="Arial"/>
          <w:sz w:val="20"/>
        </w:rPr>
        <w:t xml:space="preserve">; </w:t>
      </w:r>
    </w:p>
    <w:p w14:paraId="065368CE" w14:textId="77777777" w:rsidR="002807A3" w:rsidRPr="002C705C" w:rsidRDefault="00B155D4"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opina</w:t>
      </w:r>
      <w:r w:rsidR="006625E6" w:rsidRPr="002C705C">
        <w:rPr>
          <w:rFonts w:ascii="Arial" w:hAnsi="Arial" w:cs="Arial"/>
          <w:sz w:val="20"/>
        </w:rPr>
        <w:t>r sobre a suficiência das informações constantes das propostas de modificações nas condições das Debêntures;</w:t>
      </w:r>
    </w:p>
    <w:p w14:paraId="48E86553" w14:textId="77777777" w:rsidR="00974F51" w:rsidRPr="002C705C" w:rsidRDefault="00974F51" w:rsidP="00974F51">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solicitar às expensas da Companhia, quando considerar necessário, para o fiel desempenho de suas funções, certidões atualizadas da Companhia, necessárias e pertinentes dos distribuidores cíveis, das varas de Fazenda Pública, cartórios de protesto, varas da Justiça do Trabalho, Procuradoria da Fazenda Pública; </w:t>
      </w:r>
    </w:p>
    <w:p w14:paraId="16840DBA" w14:textId="77777777" w:rsidR="00974F51" w:rsidRPr="002C705C" w:rsidRDefault="00974F51" w:rsidP="00974F51">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solicitar às expensas da Companhia, quando os Debenturistas considerarem necessário de forma justificada, auditoria extraordinária na Companhia, às expensas desta;</w:t>
      </w:r>
    </w:p>
    <w:p w14:paraId="630F539D" w14:textId="77777777" w:rsidR="002807A3" w:rsidRPr="002C705C" w:rsidRDefault="00974F51" w:rsidP="00974F51">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convocar, quando necessário, Assembleia, através de anúncio publicado, nos termos da Cláusula </w:t>
      </w:r>
      <w:r w:rsidR="007E1887" w:rsidRPr="002C705C">
        <w:rPr>
          <w:rFonts w:ascii="Arial" w:hAnsi="Arial" w:cs="Arial"/>
          <w:sz w:val="20"/>
        </w:rPr>
        <w:t>Nona</w:t>
      </w:r>
      <w:r w:rsidRPr="002C705C">
        <w:rPr>
          <w:rFonts w:ascii="Arial" w:hAnsi="Arial" w:cs="Arial"/>
          <w:sz w:val="20"/>
        </w:rPr>
        <w:t xml:space="preserve">, </w:t>
      </w:r>
      <w:r w:rsidR="006625E6" w:rsidRPr="002C705C">
        <w:rPr>
          <w:rFonts w:ascii="Arial" w:hAnsi="Arial" w:cs="Arial"/>
          <w:sz w:val="20"/>
        </w:rPr>
        <w:t xml:space="preserve">comparecer à Assembleia a fim de prestar as informações que lhe forem solicitadas; </w:t>
      </w:r>
    </w:p>
    <w:p w14:paraId="5E078CF8"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elaborar relatório anual destinado aos Debenturistas, nos termos da alínea (b) do parágrafo 1º do artigo 68 da Lei das Sociedades por Ações, que deverá conter, ao menos, as informações</w:t>
      </w:r>
      <w:r w:rsidR="009836B5" w:rsidRPr="002C705C">
        <w:rPr>
          <w:rFonts w:ascii="Arial" w:hAnsi="Arial" w:cs="Arial"/>
          <w:sz w:val="20"/>
        </w:rPr>
        <w:t xml:space="preserve"> previstas no Anexo 15 da Instrução CVM 583</w:t>
      </w:r>
      <w:r w:rsidR="0097530A" w:rsidRPr="002C705C">
        <w:rPr>
          <w:rFonts w:ascii="Arial" w:hAnsi="Arial" w:cs="Arial"/>
          <w:sz w:val="20"/>
        </w:rPr>
        <w:t>;</w:t>
      </w:r>
    </w:p>
    <w:p w14:paraId="62B7E540" w14:textId="77777777" w:rsidR="002807A3"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disponibilizar o relatório a que se refere o </w:t>
      </w:r>
      <w:r w:rsidR="001C4BBD" w:rsidRPr="002C705C">
        <w:rPr>
          <w:rFonts w:ascii="Arial" w:hAnsi="Arial" w:cs="Arial"/>
          <w:sz w:val="20"/>
        </w:rPr>
        <w:t xml:space="preserve">item (xii) desta Cláusula </w:t>
      </w:r>
      <w:r w:rsidRPr="002C705C">
        <w:rPr>
          <w:rFonts w:ascii="Arial" w:hAnsi="Arial" w:cs="Arial"/>
          <w:sz w:val="20"/>
        </w:rPr>
        <w:t xml:space="preserve">até 30 de abril de cada ano </w:t>
      </w:r>
      <w:r w:rsidR="009836B5" w:rsidRPr="002C705C">
        <w:rPr>
          <w:rFonts w:ascii="Arial" w:hAnsi="Arial" w:cs="Arial"/>
          <w:sz w:val="20"/>
        </w:rPr>
        <w:t xml:space="preserve">nos termos do </w:t>
      </w:r>
      <w:r w:rsidR="001C4BBD" w:rsidRPr="002C705C">
        <w:rPr>
          <w:rFonts w:ascii="Arial" w:hAnsi="Arial" w:cs="Arial"/>
          <w:sz w:val="20"/>
        </w:rPr>
        <w:t xml:space="preserve">artigo </w:t>
      </w:r>
      <w:r w:rsidR="009836B5" w:rsidRPr="002C705C">
        <w:rPr>
          <w:rFonts w:ascii="Arial" w:hAnsi="Arial" w:cs="Arial"/>
          <w:sz w:val="20"/>
        </w:rPr>
        <w:t>15 da Instrução CVM 583</w:t>
      </w:r>
      <w:r w:rsidRPr="002C705C">
        <w:rPr>
          <w:rFonts w:ascii="Arial" w:hAnsi="Arial" w:cs="Arial"/>
          <w:sz w:val="20"/>
        </w:rPr>
        <w:t>;</w:t>
      </w:r>
    </w:p>
    <w:p w14:paraId="43E2BC50" w14:textId="77777777" w:rsidR="002B283B"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manter atualizada a relação dos Debenturistas e seus endereços, mediante, inclusive, gestões junto à </w:t>
      </w:r>
      <w:r w:rsidR="00116F3D" w:rsidRPr="002C705C">
        <w:rPr>
          <w:rFonts w:ascii="Arial" w:hAnsi="Arial" w:cs="Arial"/>
          <w:sz w:val="20"/>
        </w:rPr>
        <w:t>Companhia</w:t>
      </w:r>
      <w:r w:rsidRPr="002C705C">
        <w:rPr>
          <w:rFonts w:ascii="Arial" w:hAnsi="Arial" w:cs="Arial"/>
          <w:sz w:val="20"/>
        </w:rPr>
        <w:t xml:space="preserve">, </w:t>
      </w:r>
      <w:r w:rsidR="00013D7C" w:rsidRPr="002C705C">
        <w:rPr>
          <w:rFonts w:ascii="Arial" w:hAnsi="Arial" w:cs="Arial"/>
          <w:sz w:val="20"/>
        </w:rPr>
        <w:t>ao</w:t>
      </w:r>
      <w:r w:rsidRPr="002C705C">
        <w:rPr>
          <w:rFonts w:ascii="Arial" w:hAnsi="Arial" w:cs="Arial"/>
          <w:sz w:val="20"/>
        </w:rPr>
        <w:t xml:space="preserve"> </w:t>
      </w:r>
      <w:r w:rsidR="00013D7C" w:rsidRPr="002C705C">
        <w:rPr>
          <w:rFonts w:ascii="Arial" w:hAnsi="Arial" w:cs="Arial"/>
          <w:sz w:val="20"/>
        </w:rPr>
        <w:t xml:space="preserve">Escriturador </w:t>
      </w:r>
      <w:r w:rsidRPr="002C705C">
        <w:rPr>
          <w:rFonts w:ascii="Arial" w:hAnsi="Arial" w:cs="Arial"/>
          <w:sz w:val="20"/>
        </w:rPr>
        <w:t xml:space="preserve">e à </w:t>
      </w:r>
      <w:r w:rsidR="002B283B" w:rsidRPr="002C705C">
        <w:rPr>
          <w:rFonts w:ascii="Arial" w:hAnsi="Arial" w:cs="Arial"/>
          <w:sz w:val="20"/>
        </w:rPr>
        <w:t>B3</w:t>
      </w:r>
      <w:r w:rsidRPr="002C705C">
        <w:rPr>
          <w:rFonts w:ascii="Arial" w:hAnsi="Arial" w:cs="Arial"/>
          <w:sz w:val="20"/>
        </w:rPr>
        <w:t xml:space="preserve">, sendo que, para fins de atendimento ao disposto neste </w:t>
      </w:r>
      <w:r w:rsidR="001C4BBD" w:rsidRPr="002C705C">
        <w:rPr>
          <w:rFonts w:ascii="Arial" w:hAnsi="Arial" w:cs="Arial"/>
          <w:sz w:val="20"/>
        </w:rPr>
        <w:t>item</w:t>
      </w:r>
      <w:r w:rsidRPr="002C705C">
        <w:rPr>
          <w:rFonts w:ascii="Arial" w:hAnsi="Arial" w:cs="Arial"/>
          <w:sz w:val="20"/>
        </w:rPr>
        <w:t xml:space="preserve">, a </w:t>
      </w:r>
      <w:r w:rsidR="00116F3D" w:rsidRPr="002C705C">
        <w:rPr>
          <w:rFonts w:ascii="Arial" w:hAnsi="Arial" w:cs="Arial"/>
          <w:sz w:val="20"/>
        </w:rPr>
        <w:t>Companhia</w:t>
      </w:r>
      <w:r w:rsidRPr="002C705C">
        <w:rPr>
          <w:rFonts w:ascii="Arial" w:hAnsi="Arial" w:cs="Arial"/>
          <w:sz w:val="20"/>
        </w:rPr>
        <w:t xml:space="preserve"> expressamente autoriza, desde já, </w:t>
      </w:r>
      <w:r w:rsidR="00013D7C" w:rsidRPr="002C705C">
        <w:rPr>
          <w:rFonts w:ascii="Arial" w:hAnsi="Arial" w:cs="Arial"/>
          <w:sz w:val="20"/>
        </w:rPr>
        <w:t xml:space="preserve">o Escriturador </w:t>
      </w:r>
      <w:r w:rsidRPr="002C705C">
        <w:rPr>
          <w:rFonts w:ascii="Arial" w:hAnsi="Arial" w:cs="Arial"/>
          <w:sz w:val="20"/>
        </w:rPr>
        <w:t xml:space="preserve">e a </w:t>
      </w:r>
      <w:r w:rsidR="002B283B" w:rsidRPr="002C705C">
        <w:rPr>
          <w:rFonts w:ascii="Arial" w:hAnsi="Arial" w:cs="Arial"/>
          <w:sz w:val="20"/>
        </w:rPr>
        <w:t>B3</w:t>
      </w:r>
      <w:r w:rsidRPr="002C705C">
        <w:rPr>
          <w:rFonts w:ascii="Arial" w:hAnsi="Arial" w:cs="Arial"/>
          <w:sz w:val="20"/>
        </w:rPr>
        <w:t xml:space="preserve"> a atenderem quaisquer solicitações feitas pelo Agente Fiduciário, inclusive referente à divulgação, a qualquer momento, da posição de Debêntures, e seus respectivos Debenturistas; </w:t>
      </w:r>
    </w:p>
    <w:p w14:paraId="6C5F30C3" w14:textId="77777777" w:rsidR="002B283B"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coordenar o sorteio das Debêntures a serem resgatadas</w:t>
      </w:r>
      <w:r w:rsidR="0082373D" w:rsidRPr="002C705C">
        <w:rPr>
          <w:rFonts w:ascii="Arial" w:hAnsi="Arial" w:cs="Arial"/>
          <w:sz w:val="20"/>
        </w:rPr>
        <w:t>, caso passe a ser previsto o resgate parcial</w:t>
      </w:r>
      <w:r w:rsidRPr="002C705C">
        <w:rPr>
          <w:rFonts w:ascii="Arial" w:hAnsi="Arial" w:cs="Arial"/>
          <w:sz w:val="20"/>
        </w:rPr>
        <w:t xml:space="preserve">; </w:t>
      </w:r>
    </w:p>
    <w:p w14:paraId="1ADE91AB" w14:textId="77777777" w:rsidR="002B283B" w:rsidRPr="002C705C" w:rsidRDefault="006625E6" w:rsidP="00DB526E">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fiscalizar o cumprimento das </w:t>
      </w:r>
      <w:r w:rsidR="00AF3BB6" w:rsidRPr="002C705C">
        <w:rPr>
          <w:rFonts w:ascii="Arial" w:hAnsi="Arial" w:cs="Arial"/>
          <w:sz w:val="20"/>
        </w:rPr>
        <w:t xml:space="preserve">Cláusulas </w:t>
      </w:r>
      <w:r w:rsidRPr="002C705C">
        <w:rPr>
          <w:rFonts w:ascii="Arial" w:hAnsi="Arial" w:cs="Arial"/>
          <w:sz w:val="20"/>
        </w:rPr>
        <w:t xml:space="preserve">constantes </w:t>
      </w:r>
      <w:r w:rsidR="0097530A"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inclusive daquelas impositivas de obrigações de fazer e de não fazer; </w:t>
      </w:r>
    </w:p>
    <w:p w14:paraId="67870517" w14:textId="77777777" w:rsidR="005B6377" w:rsidRPr="002C705C" w:rsidRDefault="005B6377" w:rsidP="005B6377">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comunicar, em até 7 (sete) Dias Úteis contados da sua ciência, os Debenturistas sobre qualquer inadimplemento, pela Companhia, de obrigações financeiras assumidas neste Instrumento, incluindo as obrigações relativas a garantias e a </w:t>
      </w:r>
      <w:r w:rsidR="007E1887" w:rsidRPr="002C705C">
        <w:rPr>
          <w:rFonts w:ascii="Arial" w:hAnsi="Arial" w:cs="Arial"/>
          <w:sz w:val="20"/>
        </w:rPr>
        <w:t xml:space="preserve">Cláusulas </w:t>
      </w:r>
      <w:r w:rsidRPr="002C705C">
        <w:rPr>
          <w:rFonts w:ascii="Arial" w:hAnsi="Arial" w:cs="Arial"/>
          <w:sz w:val="20"/>
        </w:rPr>
        <w:t xml:space="preserve">contratuais destinadas a proteger o interesse dos Debenturistas e que estabelecem condições que não devem ser descumpridas </w:t>
      </w:r>
      <w:r w:rsidRPr="002C705C">
        <w:rPr>
          <w:rFonts w:ascii="Arial" w:hAnsi="Arial" w:cs="Arial"/>
          <w:sz w:val="20"/>
        </w:rPr>
        <w:lastRenderedPageBreak/>
        <w:t xml:space="preserve">pela Companhia, indicando as consequências para os Debenturistas e as providências que pretende tomar a respeito do assunto; </w:t>
      </w:r>
    </w:p>
    <w:p w14:paraId="41DB377F" w14:textId="77777777" w:rsidR="005B6377" w:rsidRPr="002C705C" w:rsidRDefault="005B6377" w:rsidP="005B6377">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 xml:space="preserve">não ter qualquer ligação com a Companhia que o impeça de exercer, plenamente, suas funções com relação a esta Oferta; e </w:t>
      </w:r>
    </w:p>
    <w:p w14:paraId="11ECCB72" w14:textId="77777777" w:rsidR="005B6377" w:rsidRPr="002C705C" w:rsidRDefault="005B6377" w:rsidP="005B6377">
      <w:pPr>
        <w:numPr>
          <w:ilvl w:val="2"/>
          <w:numId w:val="21"/>
        </w:numPr>
        <w:tabs>
          <w:tab w:val="left" w:pos="1134"/>
          <w:tab w:val="left" w:pos="1276"/>
        </w:tabs>
        <w:spacing w:before="240" w:after="240" w:line="300" w:lineRule="auto"/>
        <w:ind w:left="1134" w:hanging="567"/>
        <w:rPr>
          <w:rFonts w:ascii="Arial" w:hAnsi="Arial" w:cs="Arial"/>
          <w:sz w:val="20"/>
        </w:rPr>
      </w:pPr>
      <w:r w:rsidRPr="002C705C">
        <w:rPr>
          <w:rFonts w:ascii="Arial" w:hAnsi="Arial" w:cs="Arial"/>
          <w:sz w:val="20"/>
        </w:rPr>
        <w:t>verificar a regularidade da constituição das Garantias constituídas no âmbito deste Instrumento e dos Contratos de Garantia, bem como do valor dos bens dados em Garantia, observando a manutenção de sua suficiência e exequibilidade, especialmente, com relação à Alienação Fiduciária de Imóveis, a manutenção da Razão de Garantia.</w:t>
      </w:r>
    </w:p>
    <w:p w14:paraId="444592C1" w14:textId="77777777" w:rsidR="005B6377" w:rsidRPr="002C705C" w:rsidRDefault="005B6377" w:rsidP="005B6377">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No caso de inadimplemento, pela Companhia, de qualquer de suas obrigações previstas neste Instrumento, deverá o Agente Fiduciário usar de toda e qualquer ação para proteger direitos ou defender interesses nos termos do artigo 13 da Instrução CVM 583, a exclusivo critério dos Debenturistas.</w:t>
      </w:r>
    </w:p>
    <w:p w14:paraId="3C1BD4C0" w14:textId="77777777" w:rsidR="00CC4CCA" w:rsidRPr="002C705C" w:rsidRDefault="006625E6" w:rsidP="002E1765">
      <w:pPr>
        <w:pStyle w:val="PargrafodaLista"/>
        <w:numPr>
          <w:ilvl w:val="2"/>
          <w:numId w:val="12"/>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Os atos ou manifestações por parte do Agente Fiduciário, que criarem responsabilidade para os Debenturistas e/ou exonerarem terceiros de obrigações para com eles, bem como aqueles relacionados ao devido cumprimento das obrigações assumidas </w:t>
      </w:r>
      <w:r w:rsidR="00442B7A"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somente serão válidos quando previamente assim deliberado pelos Debenturistas reunidos em Assembleia </w:t>
      </w:r>
      <w:r w:rsidR="002B283B" w:rsidRPr="002C705C">
        <w:rPr>
          <w:rFonts w:ascii="Arial" w:hAnsi="Arial" w:cs="Arial"/>
          <w:sz w:val="20"/>
        </w:rPr>
        <w:t xml:space="preserve">ou se expressamente e diversamente previsto </w:t>
      </w:r>
      <w:r w:rsidR="00442B7A"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w:t>
      </w:r>
    </w:p>
    <w:p w14:paraId="12BD8D0A" w14:textId="77777777" w:rsidR="00EF67B5" w:rsidRPr="002C705C" w:rsidRDefault="00EF67B5" w:rsidP="002E1765">
      <w:pPr>
        <w:pStyle w:val="PargrafodaLista"/>
        <w:numPr>
          <w:ilvl w:val="2"/>
          <w:numId w:val="12"/>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 Agente Fiduciário não emitirá qualquer tipo de opinião ou fará qualquer juízo sobre a orientação acerca de qualquer fato da </w:t>
      </w:r>
      <w:r w:rsidR="007E69B1" w:rsidRPr="002C705C">
        <w:rPr>
          <w:rFonts w:ascii="Arial" w:hAnsi="Arial" w:cs="Arial"/>
          <w:sz w:val="20"/>
        </w:rPr>
        <w:t xml:space="preserve">Emissão </w:t>
      </w:r>
      <w:r w:rsidRPr="002C705C">
        <w:rPr>
          <w:rFonts w:ascii="Arial" w:hAnsi="Arial" w:cs="Arial"/>
          <w:sz w:val="20"/>
        </w:rPr>
        <w:t>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Companhia, independentemente de eventuais prejuízos que venham a ser causados em decorrência disto aos Debenturistas ou à Companhia.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14:paraId="0CD87075" w14:textId="77777777" w:rsidR="00EF67B5" w:rsidRPr="002C705C" w:rsidRDefault="00EF67B5" w:rsidP="002E1765">
      <w:pPr>
        <w:pStyle w:val="PargrafodaLista"/>
        <w:numPr>
          <w:ilvl w:val="2"/>
          <w:numId w:val="12"/>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Sem prejuízo do dever de diligência do Agente Fiduciário, o Agente Fiduciário assumirá que os documentos originais ou cópias autenticadas de documentos encaminhados pela Companhia ou por terceiros a seu pedido não foram objeto de fraude ou adulteração. Não será ainda, sob qualquer hipótese, responsável pela elaboração de documentos societários da Companhia, que permanecerão sob obrigação legal e regulamentar da Companhia elaborá-los, nos termos da legislação aplicável.</w:t>
      </w:r>
    </w:p>
    <w:p w14:paraId="665EF857" w14:textId="77777777" w:rsidR="00880FA8" w:rsidRPr="002C705C" w:rsidRDefault="00255BE4"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NONA – </w:t>
      </w:r>
      <w:r w:rsidR="006807EB" w:rsidRPr="002C705C">
        <w:rPr>
          <w:rFonts w:ascii="Arial" w:hAnsi="Arial" w:cs="Arial"/>
          <w:b/>
          <w:sz w:val="20"/>
        </w:rPr>
        <w:t>ASSEMBLEIA</w:t>
      </w:r>
      <w:bookmarkEnd w:id="97"/>
    </w:p>
    <w:p w14:paraId="646A1884" w14:textId="77777777" w:rsidR="007E340B" w:rsidRPr="002C705C" w:rsidRDefault="007E340B"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w:t>
      </w:r>
      <w:r w:rsidR="00795A3C" w:rsidRPr="002C705C">
        <w:rPr>
          <w:rFonts w:ascii="Arial" w:hAnsi="Arial" w:cs="Arial"/>
          <w:sz w:val="20"/>
        </w:rPr>
        <w:t>poder</w:t>
      </w:r>
      <w:r w:rsidR="00FA1040" w:rsidRPr="002C705C">
        <w:rPr>
          <w:rFonts w:ascii="Arial" w:hAnsi="Arial" w:cs="Arial"/>
          <w:sz w:val="20"/>
        </w:rPr>
        <w:t>ão</w:t>
      </w:r>
      <w:r w:rsidRPr="002C705C">
        <w:rPr>
          <w:rFonts w:ascii="Arial" w:hAnsi="Arial" w:cs="Arial"/>
          <w:sz w:val="20"/>
        </w:rPr>
        <w:t xml:space="preserve">, a qualquer tempo, realizar </w:t>
      </w:r>
      <w:r w:rsidRPr="00AC5431">
        <w:rPr>
          <w:rFonts w:ascii="Arial" w:hAnsi="Arial" w:cs="Arial"/>
          <w:sz w:val="20"/>
        </w:rPr>
        <w:t xml:space="preserve">Assembleia </w:t>
      </w:r>
      <w:r w:rsidRPr="002C705C">
        <w:rPr>
          <w:rFonts w:ascii="Arial" w:hAnsi="Arial" w:cs="Arial"/>
          <w:sz w:val="20"/>
        </w:rPr>
        <w:t xml:space="preserve">de acordo com o disposto no artigo 71 da Lei das Sociedades por Ações, a fim de deliberar sobre matérias de seu interesse, incluindo, mas não se limitando, o exercício de direitos comuns sob </w:t>
      </w:r>
      <w:r w:rsidR="004158CD" w:rsidRPr="002C705C">
        <w:rPr>
          <w:rFonts w:ascii="Arial" w:hAnsi="Arial" w:cs="Arial"/>
          <w:sz w:val="20"/>
        </w:rPr>
        <w:t xml:space="preserve">este </w:t>
      </w:r>
      <w:r w:rsidR="00C34F74" w:rsidRPr="002C705C">
        <w:rPr>
          <w:rFonts w:ascii="Arial" w:hAnsi="Arial" w:cs="Arial"/>
          <w:sz w:val="20"/>
        </w:rPr>
        <w:t>Instrumento</w:t>
      </w:r>
      <w:r w:rsidR="00C86795" w:rsidRPr="002C705C">
        <w:rPr>
          <w:rFonts w:ascii="Arial" w:hAnsi="Arial" w:cs="Arial"/>
          <w:sz w:val="20"/>
        </w:rPr>
        <w:t>.</w:t>
      </w:r>
    </w:p>
    <w:p w14:paraId="553B63E8" w14:textId="77777777" w:rsidR="00880FA8" w:rsidRPr="002C705C" w:rsidRDefault="00336E27"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w:t>
      </w:r>
      <w:r w:rsidRPr="00AC5431">
        <w:rPr>
          <w:rFonts w:ascii="Arial" w:hAnsi="Arial" w:cs="Arial"/>
          <w:sz w:val="20"/>
        </w:rPr>
        <w:t xml:space="preserve">Assembleia </w:t>
      </w:r>
      <w:r w:rsidRPr="002C705C">
        <w:rPr>
          <w:rFonts w:ascii="Arial" w:hAnsi="Arial" w:cs="Arial"/>
          <w:sz w:val="20"/>
        </w:rPr>
        <w:t xml:space="preserve">poderá ser convocada por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que represente</w:t>
      </w:r>
      <w:r w:rsidR="0082458C" w:rsidRPr="002C705C">
        <w:rPr>
          <w:rFonts w:ascii="Arial" w:hAnsi="Arial" w:cs="Arial"/>
          <w:sz w:val="20"/>
        </w:rPr>
        <w:t>(m)</w:t>
      </w:r>
      <w:r w:rsidRPr="002C705C">
        <w:rPr>
          <w:rFonts w:ascii="Arial" w:hAnsi="Arial" w:cs="Arial"/>
          <w:sz w:val="20"/>
        </w:rPr>
        <w:t>, no mínimo, 10% (dez por cento) das Debêntures em Circulação.</w:t>
      </w:r>
    </w:p>
    <w:p w14:paraId="6274A0F5" w14:textId="77777777" w:rsidR="00336E27" w:rsidRPr="002C705C" w:rsidRDefault="00336E27"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w:t>
      </w:r>
      <w:r w:rsidRPr="00AC5431">
        <w:rPr>
          <w:rFonts w:ascii="Arial" w:hAnsi="Arial" w:cs="Arial"/>
          <w:sz w:val="20"/>
        </w:rPr>
        <w:t xml:space="preserve">Assembleia </w:t>
      </w:r>
      <w:r w:rsidRPr="002C705C">
        <w:rPr>
          <w:rFonts w:ascii="Arial" w:hAnsi="Arial" w:cs="Arial"/>
          <w:sz w:val="20"/>
        </w:rPr>
        <w:t xml:space="preserve">instalar-se-á, em primeira convocação, com a presença de </w:t>
      </w:r>
      <w:r w:rsidR="00466343" w:rsidRPr="002C705C">
        <w:rPr>
          <w:rFonts w:ascii="Arial" w:hAnsi="Arial" w:cs="Arial"/>
          <w:sz w:val="20"/>
        </w:rPr>
        <w:t>Debenturista</w:t>
      </w:r>
      <w:r w:rsidR="00D64B22" w:rsidRPr="002C705C">
        <w:rPr>
          <w:rFonts w:ascii="Arial" w:hAnsi="Arial" w:cs="Arial"/>
          <w:sz w:val="20"/>
        </w:rPr>
        <w:t>s</w:t>
      </w:r>
      <w:r w:rsidRPr="002C705C">
        <w:rPr>
          <w:rFonts w:ascii="Arial" w:hAnsi="Arial" w:cs="Arial"/>
          <w:sz w:val="20"/>
        </w:rPr>
        <w:t xml:space="preserve"> que representem, no mínimo, </w:t>
      </w:r>
      <w:r w:rsidR="00A649CC" w:rsidRPr="002C705C">
        <w:rPr>
          <w:rFonts w:ascii="Arial" w:hAnsi="Arial" w:cs="Arial"/>
          <w:sz w:val="20"/>
        </w:rPr>
        <w:t xml:space="preserve">mais da </w:t>
      </w:r>
      <w:r w:rsidRPr="002C705C">
        <w:rPr>
          <w:rFonts w:ascii="Arial" w:hAnsi="Arial" w:cs="Arial"/>
          <w:sz w:val="20"/>
        </w:rPr>
        <w:t>metade das Debêntures em Circulação</w:t>
      </w:r>
      <w:r w:rsidR="00B31820" w:rsidRPr="002C705C">
        <w:rPr>
          <w:rFonts w:ascii="Arial" w:hAnsi="Arial" w:cs="Arial"/>
          <w:sz w:val="20"/>
        </w:rPr>
        <w:t xml:space="preserve"> e, em segunda convocação, com qualquer quórum</w:t>
      </w:r>
      <w:r w:rsidRPr="00AC5431">
        <w:rPr>
          <w:rFonts w:ascii="Arial" w:hAnsi="Arial" w:cs="Arial"/>
          <w:sz w:val="20"/>
        </w:rPr>
        <w:t>.</w:t>
      </w:r>
    </w:p>
    <w:p w14:paraId="2F4FC380" w14:textId="77777777" w:rsidR="00BC65C9" w:rsidRPr="002C705C" w:rsidRDefault="00BC65C9"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lastRenderedPageBreak/>
        <w:t xml:space="preserve">A convocação da Assembleia deverá ser realizada com antecedência de, no mínimo, </w:t>
      </w:r>
      <w:r w:rsidR="006D21D9" w:rsidRPr="002C705C">
        <w:rPr>
          <w:rFonts w:ascii="Arial" w:hAnsi="Arial" w:cs="Arial"/>
          <w:sz w:val="20"/>
        </w:rPr>
        <w:t>8</w:t>
      </w:r>
      <w:r w:rsidR="00437FB1" w:rsidRPr="002C705C">
        <w:rPr>
          <w:rFonts w:ascii="Arial" w:hAnsi="Arial" w:cs="Arial"/>
          <w:sz w:val="20"/>
        </w:rPr>
        <w:t xml:space="preserve"> (</w:t>
      </w:r>
      <w:r w:rsidR="006D21D9" w:rsidRPr="002C705C">
        <w:rPr>
          <w:rFonts w:ascii="Arial" w:hAnsi="Arial" w:cs="Arial"/>
          <w:sz w:val="20"/>
        </w:rPr>
        <w:t>oito</w:t>
      </w:r>
      <w:r w:rsidR="00437FB1" w:rsidRPr="002C705C">
        <w:rPr>
          <w:rFonts w:ascii="Arial" w:hAnsi="Arial" w:cs="Arial"/>
          <w:sz w:val="20"/>
        </w:rPr>
        <w:t>) dias</w:t>
      </w:r>
      <w:r w:rsidR="001057A6" w:rsidRPr="002C705C">
        <w:rPr>
          <w:rFonts w:ascii="Arial" w:hAnsi="Arial" w:cs="Arial"/>
          <w:sz w:val="20"/>
        </w:rPr>
        <w:t xml:space="preserve"> </w:t>
      </w:r>
      <w:r w:rsidR="00437FB1" w:rsidRPr="002C705C">
        <w:rPr>
          <w:rFonts w:ascii="Arial" w:hAnsi="Arial" w:cs="Arial"/>
          <w:sz w:val="20"/>
        </w:rPr>
        <w:t xml:space="preserve">para a primeira convocação e </w:t>
      </w:r>
      <w:r w:rsidR="006D21D9" w:rsidRPr="002C705C">
        <w:rPr>
          <w:rFonts w:ascii="Arial" w:hAnsi="Arial" w:cs="Arial"/>
          <w:sz w:val="20"/>
        </w:rPr>
        <w:t>5</w:t>
      </w:r>
      <w:r w:rsidR="00E13B20" w:rsidRPr="002C705C">
        <w:rPr>
          <w:rFonts w:ascii="Arial" w:hAnsi="Arial" w:cs="Arial"/>
          <w:sz w:val="20"/>
        </w:rPr>
        <w:t xml:space="preserve"> (</w:t>
      </w:r>
      <w:r w:rsidR="006D21D9" w:rsidRPr="002C705C">
        <w:rPr>
          <w:rFonts w:ascii="Arial" w:hAnsi="Arial" w:cs="Arial"/>
          <w:sz w:val="20"/>
        </w:rPr>
        <w:t>cinco</w:t>
      </w:r>
      <w:r w:rsidR="00E13B20" w:rsidRPr="002C705C">
        <w:rPr>
          <w:rFonts w:ascii="Arial" w:hAnsi="Arial" w:cs="Arial"/>
          <w:sz w:val="20"/>
        </w:rPr>
        <w:t xml:space="preserve">) </w:t>
      </w:r>
      <w:r w:rsidR="00437FB1" w:rsidRPr="002C705C">
        <w:rPr>
          <w:rFonts w:ascii="Arial" w:hAnsi="Arial" w:cs="Arial"/>
          <w:sz w:val="20"/>
        </w:rPr>
        <w:t>dias</w:t>
      </w:r>
      <w:r w:rsidR="001057A6" w:rsidRPr="002C705C">
        <w:rPr>
          <w:rFonts w:ascii="Arial" w:hAnsi="Arial" w:cs="Arial"/>
          <w:sz w:val="20"/>
        </w:rPr>
        <w:t xml:space="preserve"> </w:t>
      </w:r>
      <w:r w:rsidR="00437FB1" w:rsidRPr="002C705C">
        <w:rPr>
          <w:rFonts w:ascii="Arial" w:hAnsi="Arial" w:cs="Arial"/>
          <w:sz w:val="20"/>
        </w:rPr>
        <w:t>para a segunda convocação</w:t>
      </w:r>
      <w:r w:rsidRPr="002C705C">
        <w:rPr>
          <w:rFonts w:ascii="Arial" w:hAnsi="Arial" w:cs="Arial"/>
          <w:sz w:val="20"/>
        </w:rPr>
        <w:t>.</w:t>
      </w:r>
      <w:r w:rsidR="00437FB1" w:rsidRPr="002C705C">
        <w:rPr>
          <w:rFonts w:ascii="Arial" w:hAnsi="Arial" w:cs="Arial"/>
          <w:sz w:val="20"/>
        </w:rPr>
        <w:t xml:space="preserve"> </w:t>
      </w:r>
    </w:p>
    <w:p w14:paraId="220BDFF1" w14:textId="77777777" w:rsidR="00BC65C9" w:rsidRPr="002C705C" w:rsidRDefault="00BC65C9"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Aplica-se às </w:t>
      </w:r>
      <w:r w:rsidR="00DC625F" w:rsidRPr="002C705C">
        <w:rPr>
          <w:rFonts w:ascii="Arial" w:hAnsi="Arial" w:cs="Arial"/>
          <w:sz w:val="20"/>
        </w:rPr>
        <w:t>Assembleias</w:t>
      </w:r>
      <w:r w:rsidRPr="002C705C">
        <w:rPr>
          <w:rFonts w:ascii="Arial" w:hAnsi="Arial" w:cs="Arial"/>
          <w:sz w:val="20"/>
        </w:rPr>
        <w:t>, no que couber, o disposto na Lei das Sociedades por Ações, sobre a assembleia geral de acionistas</w:t>
      </w:r>
      <w:r w:rsidR="004158CD" w:rsidRPr="002C705C">
        <w:rPr>
          <w:rFonts w:ascii="Arial" w:hAnsi="Arial" w:cs="Arial"/>
          <w:sz w:val="20"/>
        </w:rPr>
        <w:t>.</w:t>
      </w:r>
    </w:p>
    <w:p w14:paraId="3C9ADD3E" w14:textId="77777777" w:rsidR="00880FA8" w:rsidRPr="002C705C" w:rsidRDefault="00BC65C9"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A presidência da Assembleia caberá ao</w:t>
      </w:r>
      <w:r w:rsidR="00301F2A"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301F2A" w:rsidRPr="002C705C">
        <w:rPr>
          <w:rFonts w:ascii="Arial" w:hAnsi="Arial" w:cs="Arial"/>
          <w:sz w:val="20"/>
        </w:rPr>
        <w:t>s</w:t>
      </w:r>
      <w:r w:rsidRPr="002C705C">
        <w:rPr>
          <w:rFonts w:ascii="Arial" w:hAnsi="Arial" w:cs="Arial"/>
          <w:sz w:val="20"/>
        </w:rPr>
        <w:t xml:space="preserve"> ou ao representante dos </w:t>
      </w:r>
      <w:r w:rsidR="00466343" w:rsidRPr="002C705C">
        <w:rPr>
          <w:rFonts w:ascii="Arial" w:hAnsi="Arial" w:cs="Arial"/>
          <w:sz w:val="20"/>
        </w:rPr>
        <w:t>Debenturista</w:t>
      </w:r>
      <w:r w:rsidR="00D64B22" w:rsidRPr="002C705C">
        <w:rPr>
          <w:rFonts w:ascii="Arial" w:hAnsi="Arial" w:cs="Arial"/>
          <w:sz w:val="20"/>
        </w:rPr>
        <w:t>s</w:t>
      </w:r>
      <w:r w:rsidRPr="002C705C">
        <w:rPr>
          <w:rFonts w:ascii="Arial" w:hAnsi="Arial" w:cs="Arial"/>
          <w:sz w:val="20"/>
        </w:rPr>
        <w:t xml:space="preserve"> eleito pelo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w:t>
      </w:r>
      <w:r w:rsidR="002400F1" w:rsidRPr="002C705C">
        <w:rPr>
          <w:rFonts w:ascii="Arial" w:hAnsi="Arial" w:cs="Arial"/>
          <w:sz w:val="20"/>
        </w:rPr>
        <w:t xml:space="preserve"> ou àqueles que forem designados pela CVM</w:t>
      </w:r>
      <w:r w:rsidR="00880FA8" w:rsidRPr="002C705C">
        <w:rPr>
          <w:rFonts w:ascii="Arial" w:hAnsi="Arial" w:cs="Arial"/>
          <w:sz w:val="20"/>
        </w:rPr>
        <w:t>.</w:t>
      </w:r>
    </w:p>
    <w:p w14:paraId="1C26724F" w14:textId="77777777" w:rsidR="003F7BD4" w:rsidRPr="002C705C" w:rsidRDefault="002400F1"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98" w:name="_Ref130286717"/>
      <w:r w:rsidRPr="002C705C">
        <w:rPr>
          <w:rFonts w:ascii="Arial" w:hAnsi="Arial" w:cs="Arial"/>
          <w:sz w:val="20"/>
        </w:rPr>
        <w:t xml:space="preserve">Nas deliberações das </w:t>
      </w:r>
      <w:r w:rsidR="00DC625F" w:rsidRPr="002C705C">
        <w:rPr>
          <w:rFonts w:ascii="Arial" w:hAnsi="Arial" w:cs="Arial"/>
          <w:sz w:val="20"/>
        </w:rPr>
        <w:t>Assembleias</w:t>
      </w:r>
      <w:r w:rsidRPr="002C705C">
        <w:rPr>
          <w:rFonts w:ascii="Arial" w:hAnsi="Arial" w:cs="Arial"/>
          <w:sz w:val="20"/>
        </w:rPr>
        <w:t xml:space="preserve">, a cada </w:t>
      </w:r>
      <w:r w:rsidR="00BC69A2" w:rsidRPr="002C705C">
        <w:rPr>
          <w:rFonts w:ascii="Arial" w:hAnsi="Arial" w:cs="Arial"/>
          <w:sz w:val="20"/>
        </w:rPr>
        <w:t xml:space="preserve">uma das </w:t>
      </w:r>
      <w:r w:rsidRPr="002C705C">
        <w:rPr>
          <w:rFonts w:ascii="Arial" w:hAnsi="Arial" w:cs="Arial"/>
          <w:sz w:val="20"/>
        </w:rPr>
        <w:t>Debênture</w:t>
      </w:r>
      <w:r w:rsidR="00BC69A2" w:rsidRPr="002C705C">
        <w:rPr>
          <w:rFonts w:ascii="Arial" w:hAnsi="Arial" w:cs="Arial"/>
          <w:sz w:val="20"/>
        </w:rPr>
        <w:t>s</w:t>
      </w:r>
      <w:r w:rsidRPr="002C705C">
        <w:rPr>
          <w:rFonts w:ascii="Arial" w:hAnsi="Arial" w:cs="Arial"/>
          <w:sz w:val="20"/>
        </w:rPr>
        <w:t xml:space="preserve"> em </w:t>
      </w:r>
      <w:r w:rsidR="00013D7C" w:rsidRPr="002C705C">
        <w:rPr>
          <w:rFonts w:ascii="Arial" w:hAnsi="Arial" w:cs="Arial"/>
          <w:sz w:val="20"/>
        </w:rPr>
        <w:t>C</w:t>
      </w:r>
      <w:r w:rsidRPr="002C705C">
        <w:rPr>
          <w:rFonts w:ascii="Arial" w:hAnsi="Arial" w:cs="Arial"/>
          <w:sz w:val="20"/>
        </w:rPr>
        <w:t xml:space="preserve">irculação caberá um voto, admitida a constituição de mandatário, </w:t>
      </w:r>
      <w:proofErr w:type="gramStart"/>
      <w:r w:rsidR="00466343" w:rsidRPr="002C705C">
        <w:rPr>
          <w:rFonts w:ascii="Arial" w:hAnsi="Arial" w:cs="Arial"/>
          <w:sz w:val="20"/>
        </w:rPr>
        <w:t>Debenturista</w:t>
      </w:r>
      <w:proofErr w:type="gramEnd"/>
      <w:r w:rsidRPr="002C705C">
        <w:rPr>
          <w:rFonts w:ascii="Arial" w:hAnsi="Arial" w:cs="Arial"/>
          <w:sz w:val="20"/>
        </w:rPr>
        <w:t xml:space="preserve"> ou não. </w:t>
      </w:r>
    </w:p>
    <w:p w14:paraId="09FC11ED" w14:textId="77777777" w:rsidR="00880FA8" w:rsidRPr="002C705C" w:rsidRDefault="000B6C10"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Exceto se de outra forma prevista </w:t>
      </w:r>
      <w:r w:rsidR="004158CD" w:rsidRPr="002C705C">
        <w:rPr>
          <w:rFonts w:ascii="Arial" w:hAnsi="Arial" w:cs="Arial"/>
          <w:sz w:val="20"/>
        </w:rPr>
        <w:t xml:space="preserve">no presente </w:t>
      </w:r>
      <w:r w:rsidR="00C34F74" w:rsidRPr="002C705C">
        <w:rPr>
          <w:rFonts w:ascii="Arial" w:hAnsi="Arial" w:cs="Arial"/>
          <w:sz w:val="20"/>
        </w:rPr>
        <w:t>Instrumento</w:t>
      </w:r>
      <w:r w:rsidRPr="002C705C">
        <w:rPr>
          <w:rFonts w:ascii="Arial" w:hAnsi="Arial" w:cs="Arial"/>
          <w:sz w:val="20"/>
        </w:rPr>
        <w:t>, t</w:t>
      </w:r>
      <w:r w:rsidR="002400F1" w:rsidRPr="002C705C">
        <w:rPr>
          <w:rFonts w:ascii="Arial" w:hAnsi="Arial" w:cs="Arial"/>
          <w:sz w:val="20"/>
        </w:rPr>
        <w:t xml:space="preserve">odas as deliberações a serem tomadas em </w:t>
      </w:r>
      <w:r w:rsidR="00DC625F" w:rsidRPr="002C705C">
        <w:rPr>
          <w:rFonts w:ascii="Arial" w:hAnsi="Arial" w:cs="Arial"/>
          <w:sz w:val="20"/>
        </w:rPr>
        <w:t xml:space="preserve">Assembleia </w:t>
      </w:r>
      <w:r w:rsidR="002400F1" w:rsidRPr="002C705C">
        <w:rPr>
          <w:rFonts w:ascii="Arial" w:hAnsi="Arial" w:cs="Arial"/>
          <w:sz w:val="20"/>
        </w:rPr>
        <w:t xml:space="preserve">dependerão de aprovação de </w:t>
      </w:r>
      <w:r w:rsidR="00466343" w:rsidRPr="002C705C">
        <w:rPr>
          <w:rFonts w:ascii="Arial" w:hAnsi="Arial" w:cs="Arial"/>
          <w:sz w:val="20"/>
        </w:rPr>
        <w:t>Debenturista</w:t>
      </w:r>
      <w:r w:rsidR="00D64B22" w:rsidRPr="002C705C">
        <w:rPr>
          <w:rFonts w:ascii="Arial" w:hAnsi="Arial" w:cs="Arial"/>
          <w:sz w:val="20"/>
        </w:rPr>
        <w:t>s</w:t>
      </w:r>
      <w:r w:rsidR="00437FB1" w:rsidRPr="002C705C">
        <w:rPr>
          <w:rFonts w:ascii="Arial" w:hAnsi="Arial" w:cs="Arial"/>
          <w:sz w:val="20"/>
        </w:rPr>
        <w:t xml:space="preserve"> </w:t>
      </w:r>
      <w:r w:rsidR="002400F1" w:rsidRPr="002C705C">
        <w:rPr>
          <w:rFonts w:ascii="Arial" w:hAnsi="Arial" w:cs="Arial"/>
          <w:sz w:val="20"/>
        </w:rPr>
        <w:t xml:space="preserve">representando, no mínimo, </w:t>
      </w:r>
      <w:r w:rsidR="00437FB1" w:rsidRPr="002C705C">
        <w:rPr>
          <w:rFonts w:ascii="Arial" w:hAnsi="Arial" w:cs="Arial"/>
          <w:sz w:val="20"/>
        </w:rPr>
        <w:t>(i) em primeira convocação</w:t>
      </w:r>
      <w:r w:rsidR="008250B0" w:rsidRPr="002C705C">
        <w:rPr>
          <w:rFonts w:ascii="Arial" w:hAnsi="Arial" w:cs="Arial"/>
          <w:sz w:val="20"/>
        </w:rPr>
        <w:t xml:space="preserve"> 50% (cinquenta por cento) mais um</w:t>
      </w:r>
      <w:r w:rsidR="00A649CC" w:rsidRPr="002C705C">
        <w:rPr>
          <w:rFonts w:ascii="Arial" w:hAnsi="Arial" w:cs="Arial"/>
          <w:sz w:val="20"/>
        </w:rPr>
        <w:t>a</w:t>
      </w:r>
      <w:r w:rsidR="008250B0" w:rsidRPr="002C705C">
        <w:rPr>
          <w:rFonts w:ascii="Arial" w:hAnsi="Arial" w:cs="Arial"/>
          <w:sz w:val="20"/>
        </w:rPr>
        <w:t xml:space="preserve"> </w:t>
      </w:r>
      <w:r w:rsidR="002400F1" w:rsidRPr="002C705C">
        <w:rPr>
          <w:rFonts w:ascii="Arial" w:hAnsi="Arial" w:cs="Arial"/>
          <w:sz w:val="20"/>
        </w:rPr>
        <w:t>das Debêntures</w:t>
      </w:r>
      <w:r w:rsidR="003F7BD4" w:rsidRPr="002C705C">
        <w:rPr>
          <w:rFonts w:ascii="Arial" w:hAnsi="Arial" w:cs="Arial"/>
          <w:sz w:val="20"/>
        </w:rPr>
        <w:t xml:space="preserve"> </w:t>
      </w:r>
      <w:r w:rsidR="002400F1" w:rsidRPr="002C705C">
        <w:rPr>
          <w:rFonts w:ascii="Arial" w:hAnsi="Arial" w:cs="Arial"/>
          <w:sz w:val="20"/>
        </w:rPr>
        <w:t xml:space="preserve">em </w:t>
      </w:r>
      <w:r w:rsidR="00013D7C" w:rsidRPr="002C705C">
        <w:rPr>
          <w:rFonts w:ascii="Arial" w:hAnsi="Arial" w:cs="Arial"/>
          <w:sz w:val="20"/>
        </w:rPr>
        <w:t>C</w:t>
      </w:r>
      <w:r w:rsidR="002400F1" w:rsidRPr="002C705C">
        <w:rPr>
          <w:rFonts w:ascii="Arial" w:hAnsi="Arial" w:cs="Arial"/>
          <w:sz w:val="20"/>
        </w:rPr>
        <w:t>irculação</w:t>
      </w:r>
      <w:r w:rsidR="00437FB1" w:rsidRPr="002C705C">
        <w:rPr>
          <w:rFonts w:ascii="Arial" w:hAnsi="Arial" w:cs="Arial"/>
          <w:sz w:val="20"/>
        </w:rPr>
        <w:t xml:space="preserve">; e (ii) em segunda convocação, </w:t>
      </w:r>
      <w:r w:rsidR="00816D85" w:rsidRPr="002C705C">
        <w:rPr>
          <w:rFonts w:ascii="Arial" w:hAnsi="Arial" w:cs="Arial"/>
          <w:sz w:val="20"/>
        </w:rPr>
        <w:t>a maioria</w:t>
      </w:r>
      <w:r w:rsidR="00437FB1" w:rsidRPr="002C705C">
        <w:rPr>
          <w:rFonts w:ascii="Arial" w:hAnsi="Arial" w:cs="Arial"/>
          <w:sz w:val="20"/>
        </w:rPr>
        <w:t xml:space="preserve"> das Debêntures </w:t>
      </w:r>
      <w:r w:rsidR="00816D85" w:rsidRPr="002C705C">
        <w:rPr>
          <w:rFonts w:ascii="Arial" w:hAnsi="Arial" w:cs="Arial"/>
          <w:sz w:val="20"/>
        </w:rPr>
        <w:t xml:space="preserve">presentes à </w:t>
      </w:r>
      <w:r w:rsidR="00C86795" w:rsidRPr="002C705C">
        <w:rPr>
          <w:rFonts w:ascii="Arial" w:hAnsi="Arial" w:cs="Arial"/>
          <w:sz w:val="20"/>
        </w:rPr>
        <w:t>Assembleia</w:t>
      </w:r>
      <w:r w:rsidR="00880FA8" w:rsidRPr="002C705C">
        <w:rPr>
          <w:rFonts w:ascii="Arial" w:hAnsi="Arial" w:cs="Arial"/>
          <w:sz w:val="20"/>
        </w:rPr>
        <w:t>.</w:t>
      </w:r>
      <w:bookmarkEnd w:id="98"/>
    </w:p>
    <w:p w14:paraId="264860AE" w14:textId="77777777" w:rsidR="0008649A" w:rsidRPr="002C705C" w:rsidRDefault="0008649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Será facultada a presença dos representantes legais da </w:t>
      </w:r>
      <w:r w:rsidR="000402A8" w:rsidRPr="002C705C">
        <w:rPr>
          <w:rFonts w:ascii="Arial" w:hAnsi="Arial" w:cs="Arial"/>
          <w:sz w:val="20"/>
        </w:rPr>
        <w:t xml:space="preserve">Companhia </w:t>
      </w:r>
      <w:r w:rsidRPr="002C705C">
        <w:rPr>
          <w:rFonts w:ascii="Arial" w:hAnsi="Arial" w:cs="Arial"/>
          <w:sz w:val="20"/>
        </w:rPr>
        <w:t xml:space="preserve">nas </w:t>
      </w:r>
      <w:r w:rsidRPr="00AC5431">
        <w:rPr>
          <w:rFonts w:ascii="Arial" w:hAnsi="Arial" w:cs="Arial"/>
          <w:sz w:val="20"/>
        </w:rPr>
        <w:t>Assembleias</w:t>
      </w:r>
      <w:r w:rsidR="00CE788A" w:rsidRPr="00486929">
        <w:rPr>
          <w:rFonts w:ascii="Arial" w:hAnsi="Arial" w:cs="Arial"/>
          <w:sz w:val="20"/>
        </w:rPr>
        <w:t>.</w:t>
      </w:r>
    </w:p>
    <w:p w14:paraId="41B1B3CD" w14:textId="77777777" w:rsidR="00C44C56" w:rsidRPr="002C705C" w:rsidRDefault="00C44C5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As deliberações tomadas pelos </w:t>
      </w:r>
      <w:r w:rsidR="00466343" w:rsidRPr="002C705C">
        <w:rPr>
          <w:rFonts w:ascii="Arial" w:hAnsi="Arial" w:cs="Arial"/>
          <w:sz w:val="20"/>
        </w:rPr>
        <w:t>Debenturista</w:t>
      </w:r>
      <w:r w:rsidR="00D64B22" w:rsidRPr="002C705C">
        <w:rPr>
          <w:rFonts w:ascii="Arial" w:hAnsi="Arial" w:cs="Arial"/>
          <w:sz w:val="20"/>
        </w:rPr>
        <w:t>s</w:t>
      </w:r>
      <w:r w:rsidRPr="002C705C">
        <w:rPr>
          <w:rFonts w:ascii="Arial" w:hAnsi="Arial" w:cs="Arial"/>
          <w:sz w:val="20"/>
        </w:rPr>
        <w:t>, no âmbito de sua competência legal, observado</w:t>
      </w:r>
      <w:r w:rsidR="004E66FE" w:rsidRPr="002C705C">
        <w:rPr>
          <w:rFonts w:ascii="Arial" w:hAnsi="Arial" w:cs="Arial"/>
          <w:sz w:val="20"/>
        </w:rPr>
        <w:t>s</w:t>
      </w:r>
      <w:r w:rsidRPr="002C705C">
        <w:rPr>
          <w:rFonts w:ascii="Arial" w:hAnsi="Arial" w:cs="Arial"/>
          <w:sz w:val="20"/>
        </w:rPr>
        <w:t xml:space="preserve"> os </w:t>
      </w:r>
      <w:r w:rsidR="00FE5E9D" w:rsidRPr="002C705C">
        <w:rPr>
          <w:rFonts w:ascii="Arial" w:hAnsi="Arial" w:cs="Arial"/>
          <w:sz w:val="20"/>
        </w:rPr>
        <w:t>quóruns</w:t>
      </w:r>
      <w:r w:rsidRPr="002C705C">
        <w:rPr>
          <w:rFonts w:ascii="Arial" w:hAnsi="Arial" w:cs="Arial"/>
          <w:sz w:val="20"/>
        </w:rPr>
        <w:t xml:space="preserve"> previstos </w:t>
      </w:r>
      <w:r w:rsidR="004158CD"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serão válidas e eficazes perante a Companhia e obrigarão todos os </w:t>
      </w:r>
      <w:r w:rsidR="00466343" w:rsidRPr="002C705C">
        <w:rPr>
          <w:rFonts w:ascii="Arial" w:hAnsi="Arial" w:cs="Arial"/>
          <w:sz w:val="20"/>
        </w:rPr>
        <w:t>Debenturista</w:t>
      </w:r>
      <w:r w:rsidR="00D64B22" w:rsidRPr="002C705C">
        <w:rPr>
          <w:rFonts w:ascii="Arial" w:hAnsi="Arial" w:cs="Arial"/>
          <w:sz w:val="20"/>
        </w:rPr>
        <w:t>s</w:t>
      </w:r>
      <w:r w:rsidRPr="002C705C">
        <w:rPr>
          <w:rFonts w:ascii="Arial" w:hAnsi="Arial" w:cs="Arial"/>
          <w:sz w:val="20"/>
        </w:rPr>
        <w:t xml:space="preserve">, independentemente de seu comparecimento ou voto na respectiva </w:t>
      </w:r>
      <w:r w:rsidR="00DC625F" w:rsidRPr="002C705C">
        <w:rPr>
          <w:rFonts w:ascii="Arial" w:hAnsi="Arial" w:cs="Arial"/>
          <w:sz w:val="20"/>
        </w:rPr>
        <w:t>Assembleia</w:t>
      </w:r>
      <w:r w:rsidRPr="002C705C">
        <w:rPr>
          <w:rFonts w:ascii="Arial" w:hAnsi="Arial" w:cs="Arial"/>
          <w:sz w:val="20"/>
        </w:rPr>
        <w:t>.</w:t>
      </w:r>
    </w:p>
    <w:p w14:paraId="594B88FA" w14:textId="77777777" w:rsidR="00290D63" w:rsidRPr="002C705C" w:rsidRDefault="00255BE4" w:rsidP="002E1765">
      <w:pPr>
        <w:pStyle w:val="PargrafodaLista"/>
        <w:keepNext/>
        <w:numPr>
          <w:ilvl w:val="0"/>
          <w:numId w:val="7"/>
        </w:numPr>
        <w:spacing w:before="240" w:after="240" w:line="300" w:lineRule="auto"/>
        <w:ind w:left="0" w:hanging="567"/>
        <w:contextualSpacing w:val="0"/>
        <w:rPr>
          <w:rFonts w:ascii="Arial" w:hAnsi="Arial" w:cs="Arial"/>
          <w:b/>
          <w:sz w:val="20"/>
        </w:rPr>
      </w:pPr>
      <w:bookmarkStart w:id="99" w:name="_Ref534176609"/>
      <w:bookmarkStart w:id="100" w:name="_Ref147910921"/>
      <w:r w:rsidRPr="002C705C">
        <w:rPr>
          <w:rFonts w:ascii="Arial" w:hAnsi="Arial" w:cs="Arial"/>
          <w:b/>
          <w:sz w:val="20"/>
        </w:rPr>
        <w:t xml:space="preserve">CLÁUSULA DÉCIMA – </w:t>
      </w:r>
      <w:r w:rsidR="00540FE5" w:rsidRPr="002C705C">
        <w:rPr>
          <w:rFonts w:ascii="Arial" w:hAnsi="Arial" w:cs="Arial"/>
          <w:b/>
          <w:sz w:val="20"/>
        </w:rPr>
        <w:t>DECLARAÇÕES DA COMPANHIA</w:t>
      </w:r>
      <w:bookmarkStart w:id="101" w:name="_Ref369263934"/>
      <w:r w:rsidR="00540FE5" w:rsidRPr="002C705C">
        <w:rPr>
          <w:rFonts w:ascii="Arial" w:hAnsi="Arial" w:cs="Arial"/>
          <w:b/>
          <w:sz w:val="20"/>
        </w:rPr>
        <w:t xml:space="preserve"> E D</w:t>
      </w:r>
      <w:r w:rsidR="00D5471F" w:rsidRPr="002C705C">
        <w:rPr>
          <w:rFonts w:ascii="Arial" w:hAnsi="Arial" w:cs="Arial"/>
          <w:b/>
          <w:sz w:val="20"/>
        </w:rPr>
        <w:t>O</w:t>
      </w:r>
      <w:r w:rsidR="00540FE5" w:rsidRPr="002C705C">
        <w:rPr>
          <w:rFonts w:ascii="Arial" w:hAnsi="Arial" w:cs="Arial"/>
          <w:b/>
          <w:sz w:val="20"/>
        </w:rPr>
        <w:t>S INTERVENIENTES GARANTIDORES</w:t>
      </w:r>
    </w:p>
    <w:bookmarkEnd w:id="101"/>
    <w:p w14:paraId="41D2BFED" w14:textId="77777777" w:rsidR="00A97203" w:rsidRPr="002C705C" w:rsidRDefault="00290D63"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Companhia </w:t>
      </w:r>
      <w:r w:rsidR="00B003D8" w:rsidRPr="002C705C">
        <w:rPr>
          <w:rFonts w:ascii="Arial" w:hAnsi="Arial" w:cs="Arial"/>
          <w:sz w:val="20"/>
        </w:rPr>
        <w:t xml:space="preserve">e </w:t>
      </w:r>
      <w:r w:rsidR="0093034D" w:rsidRPr="002C705C">
        <w:rPr>
          <w:rFonts w:ascii="Arial" w:hAnsi="Arial" w:cs="Arial"/>
          <w:sz w:val="20"/>
        </w:rPr>
        <w:t>o</w:t>
      </w:r>
      <w:r w:rsidR="00B003D8" w:rsidRPr="002C705C">
        <w:rPr>
          <w:rFonts w:ascii="Arial" w:hAnsi="Arial" w:cs="Arial"/>
          <w:sz w:val="20"/>
        </w:rPr>
        <w:t xml:space="preserve">s </w:t>
      </w:r>
      <w:r w:rsidR="00783FB8" w:rsidRPr="002C705C">
        <w:rPr>
          <w:rFonts w:ascii="Arial" w:hAnsi="Arial" w:cs="Arial"/>
          <w:sz w:val="20"/>
        </w:rPr>
        <w:t>Intervenientes Garantidores</w:t>
      </w:r>
      <w:r w:rsidR="00B003D8" w:rsidRPr="002C705C">
        <w:rPr>
          <w:rFonts w:ascii="Arial" w:hAnsi="Arial" w:cs="Arial"/>
          <w:sz w:val="20"/>
        </w:rPr>
        <w:t xml:space="preserve">, conforme aplicável, </w:t>
      </w:r>
      <w:r w:rsidRPr="002C705C">
        <w:rPr>
          <w:rFonts w:ascii="Arial" w:hAnsi="Arial" w:cs="Arial"/>
          <w:sz w:val="20"/>
        </w:rPr>
        <w:t>declara</w:t>
      </w:r>
      <w:r w:rsidR="00B003D8" w:rsidRPr="002C705C">
        <w:rPr>
          <w:rFonts w:ascii="Arial" w:hAnsi="Arial" w:cs="Arial"/>
          <w:sz w:val="20"/>
        </w:rPr>
        <w:t>m</w:t>
      </w:r>
      <w:r w:rsidRPr="002C705C">
        <w:rPr>
          <w:rFonts w:ascii="Arial" w:hAnsi="Arial" w:cs="Arial"/>
          <w:sz w:val="20"/>
        </w:rPr>
        <w:t xml:space="preserve"> que, nesta data, na Data de Emissão</w:t>
      </w:r>
      <w:r w:rsidR="00CF72A1" w:rsidRPr="002C705C">
        <w:rPr>
          <w:rFonts w:ascii="Arial" w:hAnsi="Arial" w:cs="Arial"/>
          <w:sz w:val="20"/>
        </w:rPr>
        <w:t xml:space="preserve"> </w:t>
      </w:r>
      <w:r w:rsidRPr="002C705C">
        <w:rPr>
          <w:rFonts w:ascii="Arial" w:hAnsi="Arial" w:cs="Arial"/>
          <w:sz w:val="20"/>
        </w:rPr>
        <w:t>e na Data de Integralização:</w:t>
      </w:r>
    </w:p>
    <w:p w14:paraId="4D19D085" w14:textId="77777777" w:rsidR="00B54B75" w:rsidRPr="002C705C" w:rsidRDefault="00EE750A"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é</w:t>
      </w:r>
      <w:r w:rsidR="00233B82" w:rsidRPr="002C705C">
        <w:rPr>
          <w:rFonts w:ascii="Arial" w:hAnsi="Arial" w:cs="Arial"/>
          <w:sz w:val="20"/>
        </w:rPr>
        <w:t xml:space="preserve"> </w:t>
      </w:r>
      <w:r w:rsidR="002B3DB2" w:rsidRPr="002C705C">
        <w:rPr>
          <w:rFonts w:ascii="Arial" w:hAnsi="Arial" w:cs="Arial"/>
          <w:sz w:val="20"/>
        </w:rPr>
        <w:t xml:space="preserve">uma pessoa jurídica de direito privado </w:t>
      </w:r>
      <w:r w:rsidR="00233B82" w:rsidRPr="002C705C">
        <w:rPr>
          <w:rFonts w:ascii="Arial" w:hAnsi="Arial" w:cs="Arial"/>
          <w:sz w:val="20"/>
        </w:rPr>
        <w:t xml:space="preserve">devidamente organizada, constituída e existente sob a forma de sociedade por ações, de acordo com as leis brasileiras </w:t>
      </w:r>
      <w:r w:rsidRPr="002C705C">
        <w:rPr>
          <w:rFonts w:ascii="Arial" w:hAnsi="Arial" w:cs="Arial"/>
          <w:sz w:val="20"/>
        </w:rPr>
        <w:t xml:space="preserve">e está </w:t>
      </w:r>
      <w:r w:rsidR="00233B82" w:rsidRPr="002C705C">
        <w:rPr>
          <w:rFonts w:ascii="Arial" w:hAnsi="Arial" w:cs="Arial"/>
          <w:sz w:val="20"/>
        </w:rPr>
        <w:t>devidamente autorizada a desempenhar as atividades descritas em seus objetos sociais;</w:t>
      </w:r>
    </w:p>
    <w:p w14:paraId="72616DF5"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está devidamente autorizada e obteve todas as autorizações, inclusive, conforme aplicável, legais, societárias, regulatórias e de terceiros, necessárias à celebração </w:t>
      </w:r>
      <w:r w:rsidR="004158CD"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ao cumprimento de todas as obrigações aqui previstas e à realização da Emissão, tendo sido plenamente satisfeitos todos os requisitos legais, societários, regulatórios e de terceiros necessários para tanto;</w:t>
      </w:r>
    </w:p>
    <w:p w14:paraId="1EC44292"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os representantes legais que assinam </w:t>
      </w:r>
      <w:r w:rsidR="004158CD"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têm, conforme o caso, poderes societários e/ou delegados para assumir, em </w:t>
      </w:r>
      <w:r w:rsidR="00B003D8" w:rsidRPr="002C705C">
        <w:rPr>
          <w:rFonts w:ascii="Arial" w:hAnsi="Arial" w:cs="Arial"/>
          <w:sz w:val="20"/>
        </w:rPr>
        <w:t>seu nome</w:t>
      </w:r>
      <w:r w:rsidRPr="002C705C">
        <w:rPr>
          <w:rFonts w:ascii="Arial" w:hAnsi="Arial" w:cs="Arial"/>
          <w:sz w:val="20"/>
        </w:rPr>
        <w:t xml:space="preserve">, as obrigações aqui previstas e, sendo mandatários, têm os poderes legitimamente outorgados, estando os respectivos mandatos em pleno vigor e de acordo com </w:t>
      </w:r>
      <w:r w:rsidR="00B003D8" w:rsidRPr="002C705C">
        <w:rPr>
          <w:rFonts w:ascii="Arial" w:hAnsi="Arial" w:cs="Arial"/>
          <w:sz w:val="20"/>
        </w:rPr>
        <w:t>seus atos constitutivos</w:t>
      </w:r>
      <w:r w:rsidRPr="002C705C">
        <w:rPr>
          <w:rFonts w:ascii="Arial" w:hAnsi="Arial" w:cs="Arial"/>
          <w:sz w:val="20"/>
        </w:rPr>
        <w:t>;</w:t>
      </w:r>
    </w:p>
    <w:p w14:paraId="6A3AAA89" w14:textId="77777777" w:rsidR="00233B82" w:rsidRPr="002C705C" w:rsidRDefault="004158CD"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este </w:t>
      </w:r>
      <w:r w:rsidR="00C34F74" w:rsidRPr="002C705C">
        <w:rPr>
          <w:rFonts w:ascii="Arial" w:hAnsi="Arial" w:cs="Arial"/>
          <w:sz w:val="20"/>
        </w:rPr>
        <w:t>Instrumento</w:t>
      </w:r>
      <w:r w:rsidR="00233B82" w:rsidRPr="002C705C">
        <w:rPr>
          <w:rFonts w:ascii="Arial" w:hAnsi="Arial" w:cs="Arial"/>
          <w:sz w:val="20"/>
        </w:rPr>
        <w:t xml:space="preserve"> e as obrigações aqui previstas constituem obrigações lícitas, válidas, vinculantes e eficazes, exequíveis de acordo com os seus termos e condições;</w:t>
      </w:r>
    </w:p>
    <w:p w14:paraId="67AD3F41"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a celebração, os termos e condições </w:t>
      </w:r>
      <w:r w:rsidR="004158CD"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o cumprimento das obrigações aqui previstas e a realização da Emissão (a) não infringem </w:t>
      </w:r>
      <w:r w:rsidR="00B003D8" w:rsidRPr="002C705C">
        <w:rPr>
          <w:rFonts w:ascii="Arial" w:hAnsi="Arial" w:cs="Arial"/>
          <w:sz w:val="20"/>
        </w:rPr>
        <w:t>seus atos constitutivos</w:t>
      </w:r>
      <w:r w:rsidRPr="002C705C">
        <w:rPr>
          <w:rFonts w:ascii="Arial" w:hAnsi="Arial" w:cs="Arial"/>
          <w:sz w:val="20"/>
        </w:rPr>
        <w:t xml:space="preserve">; (b) não infringem qualquer contrato ou </w:t>
      </w:r>
      <w:r w:rsidR="00C34F74" w:rsidRPr="002C705C">
        <w:rPr>
          <w:rFonts w:ascii="Arial" w:hAnsi="Arial" w:cs="Arial"/>
          <w:sz w:val="20"/>
        </w:rPr>
        <w:t>instrumento</w:t>
      </w:r>
      <w:r w:rsidRPr="002C705C">
        <w:rPr>
          <w:rFonts w:ascii="Arial" w:hAnsi="Arial" w:cs="Arial"/>
          <w:sz w:val="20"/>
        </w:rPr>
        <w:t xml:space="preserve"> do qual seja parte</w:t>
      </w:r>
      <w:r w:rsidR="00AE2B8B" w:rsidRPr="002C705C">
        <w:rPr>
          <w:rFonts w:ascii="Arial" w:hAnsi="Arial" w:cs="Arial"/>
          <w:sz w:val="20"/>
        </w:rPr>
        <w:t>;</w:t>
      </w:r>
      <w:r w:rsidRPr="002C705C">
        <w:rPr>
          <w:rFonts w:ascii="Arial" w:hAnsi="Arial" w:cs="Arial"/>
          <w:sz w:val="20"/>
        </w:rPr>
        <w:t xml:space="preserve"> (c) não resultarão em (</w:t>
      </w:r>
      <w:r w:rsidR="002A36CE" w:rsidRPr="002C705C">
        <w:rPr>
          <w:rFonts w:ascii="Arial" w:hAnsi="Arial" w:cs="Arial"/>
          <w:sz w:val="20"/>
        </w:rPr>
        <w:t>c.</w:t>
      </w:r>
      <w:r w:rsidRPr="002C705C">
        <w:rPr>
          <w:rFonts w:ascii="Arial" w:hAnsi="Arial" w:cs="Arial"/>
          <w:sz w:val="20"/>
        </w:rPr>
        <w:t xml:space="preserve">i) vencimento antecipado de qualquer obrigação estabelecida em qualquer contrato ou </w:t>
      </w:r>
      <w:r w:rsidR="00C34F74" w:rsidRPr="002C705C">
        <w:rPr>
          <w:rFonts w:ascii="Arial" w:hAnsi="Arial" w:cs="Arial"/>
          <w:sz w:val="20"/>
        </w:rPr>
        <w:t>instrumento</w:t>
      </w:r>
      <w:r w:rsidRPr="002C705C">
        <w:rPr>
          <w:rFonts w:ascii="Arial" w:hAnsi="Arial" w:cs="Arial"/>
          <w:sz w:val="20"/>
        </w:rPr>
        <w:t xml:space="preserve"> do qual seja parte ou (</w:t>
      </w:r>
      <w:r w:rsidR="002A36CE" w:rsidRPr="002C705C">
        <w:rPr>
          <w:rFonts w:ascii="Arial" w:hAnsi="Arial" w:cs="Arial"/>
          <w:sz w:val="20"/>
        </w:rPr>
        <w:t>c.</w:t>
      </w:r>
      <w:r w:rsidRPr="002C705C">
        <w:rPr>
          <w:rFonts w:ascii="Arial" w:hAnsi="Arial" w:cs="Arial"/>
          <w:sz w:val="20"/>
        </w:rPr>
        <w:t xml:space="preserve">ii) rescisão de qualquer desses contratos ou </w:t>
      </w:r>
      <w:r w:rsidR="00C34F74" w:rsidRPr="002C705C">
        <w:rPr>
          <w:rFonts w:ascii="Arial" w:hAnsi="Arial" w:cs="Arial"/>
          <w:sz w:val="20"/>
        </w:rPr>
        <w:t>instrumento</w:t>
      </w:r>
      <w:r w:rsidRPr="002C705C">
        <w:rPr>
          <w:rFonts w:ascii="Arial" w:hAnsi="Arial" w:cs="Arial"/>
          <w:sz w:val="20"/>
        </w:rPr>
        <w:t xml:space="preserve">s; (d) não resultarão na criação de qualquer </w:t>
      </w:r>
      <w:r w:rsidR="00BC3A53" w:rsidRPr="002C705C">
        <w:rPr>
          <w:rFonts w:ascii="Arial" w:hAnsi="Arial" w:cs="Arial"/>
          <w:sz w:val="20"/>
        </w:rPr>
        <w:t>ô</w:t>
      </w:r>
      <w:r w:rsidRPr="002C705C">
        <w:rPr>
          <w:rFonts w:ascii="Arial" w:hAnsi="Arial" w:cs="Arial"/>
          <w:sz w:val="20"/>
        </w:rPr>
        <w:t xml:space="preserve">nus sobre qualquer ativo; (e) não infringem qualquer disposição legal ou regulamentar a que </w:t>
      </w:r>
      <w:r w:rsidR="00B003D8" w:rsidRPr="002C705C">
        <w:rPr>
          <w:rFonts w:ascii="Arial" w:hAnsi="Arial" w:cs="Arial"/>
          <w:sz w:val="20"/>
        </w:rPr>
        <w:t xml:space="preserve">esteja sujeito </w:t>
      </w:r>
      <w:r w:rsidRPr="002C705C">
        <w:rPr>
          <w:rFonts w:ascii="Arial" w:hAnsi="Arial" w:cs="Arial"/>
          <w:sz w:val="20"/>
        </w:rPr>
        <w:t xml:space="preserve">e/ou qualquer de seus respectivos ativos esteja sujeito; e </w:t>
      </w:r>
      <w:r w:rsidRPr="002C705C">
        <w:rPr>
          <w:rFonts w:ascii="Arial" w:hAnsi="Arial" w:cs="Arial"/>
          <w:sz w:val="20"/>
        </w:rPr>
        <w:lastRenderedPageBreak/>
        <w:t xml:space="preserve">(f) não infringem qualquer ordem, decisão ou sentença administrativa, judicial ou arbitral que afete </w:t>
      </w:r>
      <w:r w:rsidR="00B003D8" w:rsidRPr="002C705C">
        <w:rPr>
          <w:rFonts w:ascii="Arial" w:hAnsi="Arial" w:cs="Arial"/>
          <w:sz w:val="20"/>
        </w:rPr>
        <w:t>o afete</w:t>
      </w:r>
      <w:r w:rsidRPr="002C705C">
        <w:rPr>
          <w:rFonts w:ascii="Arial" w:hAnsi="Arial" w:cs="Arial"/>
          <w:sz w:val="20"/>
        </w:rPr>
        <w:t xml:space="preserve"> e/ou qualquer de seus ativos;</w:t>
      </w:r>
    </w:p>
    <w:p w14:paraId="7C60999E"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está adimplente com o cumprimento das obrigações constantes </w:t>
      </w:r>
      <w:r w:rsidR="002A36CE"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e não ocorreu e não existe, na presente data, qualquer Evento de </w:t>
      </w:r>
      <w:r w:rsidR="00234E0A" w:rsidRPr="002C705C">
        <w:rPr>
          <w:rFonts w:ascii="Arial" w:hAnsi="Arial" w:cs="Arial"/>
          <w:sz w:val="20"/>
        </w:rPr>
        <w:t>Vencimento Antecipado</w:t>
      </w:r>
      <w:r w:rsidRPr="002C705C">
        <w:rPr>
          <w:rFonts w:ascii="Arial" w:hAnsi="Arial" w:cs="Arial"/>
          <w:sz w:val="20"/>
        </w:rPr>
        <w:t>;</w:t>
      </w:r>
    </w:p>
    <w:p w14:paraId="20F25004"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tem plena ciência e concorda integralmente com a forma de divulgação e apuração da </w:t>
      </w:r>
      <w:r w:rsidR="0083410B" w:rsidRPr="002C705C">
        <w:rPr>
          <w:rFonts w:ascii="Arial" w:hAnsi="Arial" w:cs="Arial"/>
          <w:sz w:val="20"/>
        </w:rPr>
        <w:t>Taxa DI</w:t>
      </w:r>
      <w:r w:rsidRPr="002C705C">
        <w:rPr>
          <w:rFonts w:ascii="Arial" w:hAnsi="Arial" w:cs="Arial"/>
          <w:sz w:val="20"/>
        </w:rPr>
        <w:t>, e a forma de cálculo da Remuneração foi acordada por livre vontade, em observância ao princípio da boa-fé;</w:t>
      </w:r>
    </w:p>
    <w:p w14:paraId="0AF4689F"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os documentos e informações fornecidos ao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são verdadeiros, consistentes, precisos, completos, corretos e suficientes, estão atualizados até a data em que foram fornecidos e incluem os documentos e informações relevantes para a tomada de decisão de investimento sobre as Debêntures;</w:t>
      </w:r>
    </w:p>
    <w:p w14:paraId="5D5E53F5"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está cumprindo as leis, regulamentos, normas administrativas e determinações dos órgãos governamentais, autarquias ou instâncias judiciais aplicáveis ao exercício de suas atividades, inclusive com o disposto na legislação em vigor pertinente à Política Nacional do Meio Ambiente, nas Resoluções do Conselho Nacional do Meio Ambiente e nas demais disposições legais e regulamentares ambientais que sejam igualmente relevantes para a execução de suas atividades, exceto por aqueles cujo descumprimento não cause um Efeito Adverso Relevante e/ou por aqueles que estejam sendo questionados de boa-fé nas esferas administrativa e/ou judicial, e estão adotando as 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p>
    <w:p w14:paraId="06C7C0B0"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está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w:t>
      </w:r>
      <w:r w:rsidR="003B76F1" w:rsidRPr="002C705C">
        <w:rPr>
          <w:rFonts w:ascii="Arial" w:hAnsi="Arial" w:cs="Arial"/>
          <w:sz w:val="20"/>
        </w:rPr>
        <w:t>tenha</w:t>
      </w:r>
      <w:r w:rsidR="00CD561F" w:rsidRPr="002C705C">
        <w:rPr>
          <w:rFonts w:ascii="Arial" w:hAnsi="Arial" w:cs="Arial"/>
          <w:sz w:val="20"/>
        </w:rPr>
        <w:t xml:space="preserve"> </w:t>
      </w:r>
      <w:r w:rsidRPr="002C705C">
        <w:rPr>
          <w:rFonts w:ascii="Arial" w:hAnsi="Arial" w:cs="Arial"/>
          <w:sz w:val="20"/>
        </w:rPr>
        <w:t>um Efeito Adverso Relevante;</w:t>
      </w:r>
    </w:p>
    <w:p w14:paraId="3837DBE2" w14:textId="77777777" w:rsidR="00C550A1" w:rsidRPr="002C705C" w:rsidRDefault="00C550A1"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possui válidas, eficazes, em perfeita ordem e em pleno vigor todas as licenças, concessões, autorizações, permissões e alvarás, inclusive ambientais, aplicáveis ao exercício de suas atividades, exceto por aquelas cuja ausência não tenha um Efeito Adverso Relevante;</w:t>
      </w:r>
    </w:p>
    <w:p w14:paraId="51FB2C91"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possui justo título de todos os seus bens, exceto por aquelas cuja ausência não </w:t>
      </w:r>
      <w:r w:rsidR="003B76F1" w:rsidRPr="002C705C">
        <w:rPr>
          <w:rFonts w:ascii="Arial" w:hAnsi="Arial" w:cs="Arial"/>
          <w:sz w:val="20"/>
        </w:rPr>
        <w:t xml:space="preserve">tenha um Efeito Adverso Relevante; </w:t>
      </w:r>
    </w:p>
    <w:p w14:paraId="2BE98ABF" w14:textId="77777777" w:rsidR="00233B82"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mantém seus bens adequadamente segurados, conforme razoavelmente esperado e de acordo com as práticas correntes de mercado;</w:t>
      </w:r>
      <w:r w:rsidR="00255BE4" w:rsidRPr="002C705C">
        <w:rPr>
          <w:rFonts w:ascii="Arial" w:hAnsi="Arial" w:cs="Arial"/>
          <w:sz w:val="20"/>
        </w:rPr>
        <w:t xml:space="preserve"> e</w:t>
      </w:r>
    </w:p>
    <w:p w14:paraId="397C9395" w14:textId="77777777" w:rsidR="00E3325C" w:rsidRPr="002C705C" w:rsidRDefault="00233B82" w:rsidP="002E1765">
      <w:pPr>
        <w:pStyle w:val="PargrafodaLista"/>
        <w:numPr>
          <w:ilvl w:val="6"/>
          <w:numId w:val="5"/>
        </w:numPr>
        <w:tabs>
          <w:tab w:val="clear" w:pos="1701"/>
          <w:tab w:val="num" w:pos="1134"/>
        </w:tabs>
        <w:spacing w:before="240" w:after="240" w:line="300" w:lineRule="auto"/>
        <w:ind w:left="1134" w:hanging="567"/>
        <w:contextualSpacing w:val="0"/>
        <w:rPr>
          <w:rFonts w:ascii="Arial" w:hAnsi="Arial" w:cs="Arial"/>
          <w:sz w:val="20"/>
        </w:rPr>
      </w:pPr>
      <w:r w:rsidRPr="002C705C">
        <w:rPr>
          <w:rFonts w:ascii="Arial" w:hAnsi="Arial" w:cs="Arial"/>
          <w:sz w:val="20"/>
        </w:rPr>
        <w:t xml:space="preserve">inexiste (a) descumprimento de qualquer disposição legal, contratual ou de qualquer outra ordem judicial, administrativa ou arbitral; ou (b) qualquer processo, judicial, administrativo ou arbitral, inquérito ou qualquer outro tipo de investigação governamental, em qualquer dos casos deste </w:t>
      </w:r>
      <w:r w:rsidR="001C4BBD" w:rsidRPr="002C705C">
        <w:rPr>
          <w:rFonts w:ascii="Arial" w:hAnsi="Arial" w:cs="Arial"/>
          <w:sz w:val="20"/>
        </w:rPr>
        <w:t xml:space="preserve">item </w:t>
      </w:r>
      <w:r w:rsidRPr="002C705C">
        <w:rPr>
          <w:rFonts w:ascii="Arial" w:hAnsi="Arial" w:cs="Arial"/>
          <w:sz w:val="20"/>
        </w:rPr>
        <w:t>(</w:t>
      </w:r>
      <w:r w:rsidR="00255BE4" w:rsidRPr="002C705C">
        <w:rPr>
          <w:rFonts w:ascii="Arial" w:hAnsi="Arial" w:cs="Arial"/>
          <w:sz w:val="20"/>
        </w:rPr>
        <w:t>b.</w:t>
      </w:r>
      <w:r w:rsidRPr="002C705C">
        <w:rPr>
          <w:rFonts w:ascii="Arial" w:hAnsi="Arial" w:cs="Arial"/>
          <w:sz w:val="20"/>
        </w:rPr>
        <w:t xml:space="preserve">i) que </w:t>
      </w:r>
      <w:r w:rsidR="003B76F1" w:rsidRPr="002C705C">
        <w:rPr>
          <w:rFonts w:ascii="Arial" w:hAnsi="Arial" w:cs="Arial"/>
          <w:sz w:val="20"/>
        </w:rPr>
        <w:t>tenha um Efeito Adverso Relevante;</w:t>
      </w:r>
      <w:r w:rsidRPr="002C705C">
        <w:rPr>
          <w:rFonts w:ascii="Arial" w:hAnsi="Arial" w:cs="Arial"/>
          <w:sz w:val="20"/>
        </w:rPr>
        <w:t xml:space="preserve"> ou (</w:t>
      </w:r>
      <w:r w:rsidR="00255BE4" w:rsidRPr="002C705C">
        <w:rPr>
          <w:rFonts w:ascii="Arial" w:hAnsi="Arial" w:cs="Arial"/>
          <w:sz w:val="20"/>
        </w:rPr>
        <w:t>b.</w:t>
      </w:r>
      <w:r w:rsidRPr="002C705C">
        <w:rPr>
          <w:rFonts w:ascii="Arial" w:hAnsi="Arial" w:cs="Arial"/>
          <w:sz w:val="20"/>
        </w:rPr>
        <w:t>ii) visando a anular, alterar, invalidar, questionar ou de qualquer forma afetar esta Escritura de Emissão</w:t>
      </w:r>
      <w:r w:rsidR="007D217E" w:rsidRPr="002C705C">
        <w:rPr>
          <w:rFonts w:ascii="Arial" w:hAnsi="Arial" w:cs="Arial"/>
          <w:sz w:val="20"/>
        </w:rPr>
        <w:t>.</w:t>
      </w:r>
    </w:p>
    <w:bookmarkEnd w:id="99"/>
    <w:bookmarkEnd w:id="100"/>
    <w:p w14:paraId="7B369EEE" w14:textId="4F3D8192" w:rsidR="000F0310" w:rsidRPr="002C705C" w:rsidRDefault="000F0310"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A Companhia</w:t>
      </w:r>
      <w:r w:rsidR="00B003D8" w:rsidRPr="002C705C">
        <w:rPr>
          <w:rFonts w:ascii="Arial" w:hAnsi="Arial" w:cs="Arial"/>
          <w:sz w:val="20"/>
        </w:rPr>
        <w:t xml:space="preserve"> e os </w:t>
      </w:r>
      <w:r w:rsidR="00783FB8" w:rsidRPr="002C705C">
        <w:rPr>
          <w:rFonts w:ascii="Arial" w:hAnsi="Arial" w:cs="Arial"/>
          <w:sz w:val="20"/>
        </w:rPr>
        <w:t>Intervenientes Garantidores</w:t>
      </w:r>
      <w:r w:rsidRPr="002C705C">
        <w:rPr>
          <w:rFonts w:ascii="Arial" w:hAnsi="Arial" w:cs="Arial"/>
          <w:sz w:val="20"/>
        </w:rPr>
        <w:t xml:space="preserve"> declara</w:t>
      </w:r>
      <w:r w:rsidR="00B003D8" w:rsidRPr="002C705C">
        <w:rPr>
          <w:rFonts w:ascii="Arial" w:hAnsi="Arial" w:cs="Arial"/>
          <w:sz w:val="20"/>
        </w:rPr>
        <w:t>m</w:t>
      </w:r>
      <w:r w:rsidRPr="002C705C">
        <w:rPr>
          <w:rFonts w:ascii="Arial" w:hAnsi="Arial" w:cs="Arial"/>
          <w:sz w:val="20"/>
        </w:rPr>
        <w:t xml:space="preserve"> que </w:t>
      </w:r>
      <w:r w:rsidR="00CB6494" w:rsidRPr="002C705C">
        <w:rPr>
          <w:rFonts w:ascii="Arial" w:hAnsi="Arial" w:cs="Arial"/>
          <w:sz w:val="20"/>
        </w:rPr>
        <w:t xml:space="preserve">estão cientes, conhecem, entendem, </w:t>
      </w:r>
      <w:r w:rsidRPr="002C705C">
        <w:rPr>
          <w:rFonts w:ascii="Arial" w:hAnsi="Arial" w:cs="Arial"/>
          <w:sz w:val="20"/>
        </w:rPr>
        <w:t>cumpre</w:t>
      </w:r>
      <w:r w:rsidR="00B003D8" w:rsidRPr="002C705C">
        <w:rPr>
          <w:rFonts w:ascii="Arial" w:hAnsi="Arial" w:cs="Arial"/>
          <w:sz w:val="20"/>
        </w:rPr>
        <w:t>m</w:t>
      </w:r>
      <w:r w:rsidRPr="002C705C">
        <w:rPr>
          <w:rFonts w:ascii="Arial" w:hAnsi="Arial" w:cs="Arial"/>
          <w:sz w:val="20"/>
        </w:rPr>
        <w:t xml:space="preserve"> e faz</w:t>
      </w:r>
      <w:r w:rsidR="00B003D8" w:rsidRPr="002C705C">
        <w:rPr>
          <w:rFonts w:ascii="Arial" w:hAnsi="Arial" w:cs="Arial"/>
          <w:sz w:val="20"/>
        </w:rPr>
        <w:t>em</w:t>
      </w:r>
      <w:r w:rsidR="00CB6494" w:rsidRPr="002C705C">
        <w:rPr>
          <w:rFonts w:ascii="Arial" w:hAnsi="Arial" w:cs="Arial"/>
          <w:sz w:val="20"/>
        </w:rPr>
        <w:t xml:space="preserve"> cumprir os termos das leis anticorrupção brasileira, incluindo, mas não se limitando, aos previstos pelo Decreto-Lei </w:t>
      </w:r>
      <w:r w:rsidR="00FD58C6" w:rsidRPr="002C705C">
        <w:rPr>
          <w:rFonts w:ascii="Arial" w:hAnsi="Arial" w:cs="Arial"/>
          <w:sz w:val="20"/>
        </w:rPr>
        <w:t>nº</w:t>
      </w:r>
      <w:r w:rsidR="00FD58C6">
        <w:rPr>
          <w:rFonts w:ascii="Arial" w:hAnsi="Arial" w:cs="Arial"/>
          <w:sz w:val="20"/>
        </w:rPr>
        <w:t> </w:t>
      </w:r>
      <w:r w:rsidR="00CB6494" w:rsidRPr="002C705C">
        <w:rPr>
          <w:rFonts w:ascii="Arial" w:hAnsi="Arial" w:cs="Arial"/>
          <w:sz w:val="20"/>
        </w:rPr>
        <w:t>2</w:t>
      </w:r>
      <w:r w:rsidR="00CF32D5" w:rsidRPr="002C705C">
        <w:rPr>
          <w:rFonts w:ascii="Arial" w:hAnsi="Arial" w:cs="Arial"/>
          <w:sz w:val="20"/>
        </w:rPr>
        <w:t>.</w:t>
      </w:r>
      <w:r w:rsidR="00CB6494" w:rsidRPr="002C705C">
        <w:rPr>
          <w:rFonts w:ascii="Arial" w:hAnsi="Arial" w:cs="Arial"/>
          <w:sz w:val="20"/>
        </w:rPr>
        <w:t>848</w:t>
      </w:r>
      <w:r w:rsidR="00CF32D5" w:rsidRPr="002C705C">
        <w:rPr>
          <w:rFonts w:ascii="Arial" w:hAnsi="Arial" w:cs="Arial"/>
          <w:sz w:val="20"/>
        </w:rPr>
        <w:t xml:space="preserve"> de 7 de dezembro de </w:t>
      </w:r>
      <w:r w:rsidR="00CB6494" w:rsidRPr="002C705C">
        <w:rPr>
          <w:rFonts w:ascii="Arial" w:hAnsi="Arial" w:cs="Arial"/>
          <w:sz w:val="20"/>
        </w:rPr>
        <w:t>1940</w:t>
      </w:r>
      <w:r w:rsidR="00CF32D5" w:rsidRPr="002C705C">
        <w:rPr>
          <w:rFonts w:ascii="Arial" w:hAnsi="Arial" w:cs="Arial"/>
          <w:sz w:val="20"/>
        </w:rPr>
        <w:t xml:space="preserve">, </w:t>
      </w:r>
      <w:r w:rsidR="00CB6494" w:rsidRPr="002C705C">
        <w:rPr>
          <w:rFonts w:ascii="Arial" w:hAnsi="Arial" w:cs="Arial"/>
          <w:sz w:val="20"/>
        </w:rPr>
        <w:t>e pela</w:t>
      </w:r>
      <w:r w:rsidR="001A5455" w:rsidRPr="002C705C">
        <w:rPr>
          <w:rFonts w:ascii="Arial" w:hAnsi="Arial" w:cs="Arial"/>
          <w:sz w:val="20"/>
        </w:rPr>
        <w:t>s</w:t>
      </w:r>
      <w:r w:rsidR="00CB6494" w:rsidRPr="002C705C">
        <w:rPr>
          <w:rFonts w:ascii="Arial" w:hAnsi="Arial" w:cs="Arial"/>
          <w:sz w:val="20"/>
        </w:rPr>
        <w:t xml:space="preserve"> </w:t>
      </w:r>
      <w:r w:rsidR="00CF32D5" w:rsidRPr="002C705C">
        <w:rPr>
          <w:rFonts w:ascii="Arial" w:hAnsi="Arial" w:cs="Arial"/>
          <w:sz w:val="20"/>
        </w:rPr>
        <w:t>Lei</w:t>
      </w:r>
      <w:r w:rsidR="001A5455" w:rsidRPr="002C705C">
        <w:rPr>
          <w:rFonts w:ascii="Arial" w:hAnsi="Arial" w:cs="Arial"/>
          <w:sz w:val="20"/>
        </w:rPr>
        <w:t>s</w:t>
      </w:r>
      <w:r w:rsidR="00CF32D5" w:rsidRPr="002C705C">
        <w:rPr>
          <w:rFonts w:ascii="Arial" w:hAnsi="Arial" w:cs="Arial"/>
          <w:sz w:val="20"/>
        </w:rPr>
        <w:t xml:space="preserve"> Anticorrupção,</w:t>
      </w:r>
      <w:r w:rsidR="00CB6494" w:rsidRPr="002C705C">
        <w:rPr>
          <w:rFonts w:ascii="Arial" w:hAnsi="Arial" w:cs="Arial"/>
          <w:sz w:val="20"/>
        </w:rPr>
        <w:t xml:space="preserve"> ou de quaisquer </w:t>
      </w:r>
      <w:r w:rsidR="00CB6494" w:rsidRPr="002C705C">
        <w:rPr>
          <w:rFonts w:ascii="Arial" w:hAnsi="Arial" w:cs="Arial"/>
          <w:sz w:val="20"/>
        </w:rPr>
        <w:lastRenderedPageBreak/>
        <w:t>outras aplicáveis sobre o objeto d</w:t>
      </w:r>
      <w:r w:rsidR="0047394C" w:rsidRPr="002C705C">
        <w:rPr>
          <w:rFonts w:ascii="Arial" w:hAnsi="Arial" w:cs="Arial"/>
          <w:sz w:val="20"/>
        </w:rPr>
        <w:t>os Documentos da Operação</w:t>
      </w:r>
      <w:r w:rsidR="00CB6494" w:rsidRPr="002C705C">
        <w:rPr>
          <w:rFonts w:ascii="Arial" w:hAnsi="Arial" w:cs="Arial"/>
          <w:sz w:val="20"/>
        </w:rPr>
        <w:t>, comprometendo-se de</w:t>
      </w:r>
      <w:r w:rsidR="00705437" w:rsidRPr="002C705C">
        <w:rPr>
          <w:rFonts w:ascii="Arial" w:hAnsi="Arial" w:cs="Arial"/>
          <w:sz w:val="20"/>
        </w:rPr>
        <w:t xml:space="preserve"> exercer</w:t>
      </w:r>
      <w:r w:rsidR="00CB6494" w:rsidRPr="002C705C">
        <w:rPr>
          <w:rFonts w:ascii="Arial" w:hAnsi="Arial" w:cs="Arial"/>
          <w:sz w:val="20"/>
        </w:rPr>
        <w:t xml:space="preserve"> qualquer atividade que constitua uma violação </w:t>
      </w:r>
      <w:r w:rsidR="00705437" w:rsidRPr="002C705C">
        <w:rPr>
          <w:rFonts w:ascii="Arial" w:hAnsi="Arial" w:cs="Arial"/>
          <w:sz w:val="20"/>
        </w:rPr>
        <w:t>das Obrigações Anticorrupção, declarando</w:t>
      </w:r>
      <w:r w:rsidR="00CB6494" w:rsidRPr="002C705C">
        <w:rPr>
          <w:rFonts w:ascii="Arial" w:hAnsi="Arial" w:cs="Arial"/>
          <w:sz w:val="20"/>
        </w:rPr>
        <w:t>, ainda, o quanto segue:</w:t>
      </w:r>
    </w:p>
    <w:p w14:paraId="797C0E90" w14:textId="77777777" w:rsidR="00CB6494" w:rsidRPr="002C705C" w:rsidRDefault="00CB6494" w:rsidP="002E1765">
      <w:pPr>
        <w:numPr>
          <w:ilvl w:val="6"/>
          <w:numId w:val="3"/>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 xml:space="preserve">ter utilizado ou utilizar recursos para o pagamento de contribuições, presente ou atividades de entretenimento ilegais ou qualquer outra despesa ilegal relativa </w:t>
      </w:r>
      <w:r w:rsidR="00245536" w:rsidRPr="002C705C">
        <w:rPr>
          <w:rFonts w:ascii="Arial" w:hAnsi="Arial" w:cs="Arial"/>
          <w:sz w:val="20"/>
        </w:rPr>
        <w:t>à</w:t>
      </w:r>
      <w:r w:rsidRPr="002C705C">
        <w:rPr>
          <w:rFonts w:ascii="Arial" w:hAnsi="Arial" w:cs="Arial"/>
          <w:sz w:val="20"/>
        </w:rPr>
        <w:t xml:space="preserve"> atividade política;</w:t>
      </w:r>
    </w:p>
    <w:p w14:paraId="27479F21" w14:textId="77777777" w:rsidR="00CB6494" w:rsidRPr="002C705C" w:rsidRDefault="00CB6494" w:rsidP="002E1765">
      <w:pPr>
        <w:numPr>
          <w:ilvl w:val="6"/>
          <w:numId w:val="3"/>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 xml:space="preserve">ter realizado ou realizar ação destinada a facilitar uma oferta, pagamento ou promessa ilegal de pagar, como com ter aprovado ou aprovar o pagamento, a doação de dinheiro, propriedade, presente ou qualquer outro bem de valor, direta ou indiretamente, para qualquer “oficial do governo” (incluindo qualquer oficial ou funcionário de um governo </w:t>
      </w:r>
      <w:r w:rsidR="008C4537" w:rsidRPr="002C705C">
        <w:rPr>
          <w:rFonts w:ascii="Arial" w:hAnsi="Arial" w:cs="Arial"/>
          <w:sz w:val="20"/>
        </w:rPr>
        <w:t>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p>
    <w:p w14:paraId="01B06F5D" w14:textId="77777777" w:rsidR="008C4537" w:rsidRPr="002C705C" w:rsidRDefault="008C4537" w:rsidP="002E1765">
      <w:pPr>
        <w:numPr>
          <w:ilvl w:val="6"/>
          <w:numId w:val="3"/>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 xml:space="preserve">oferecer, dar ou se comprometer a dar a qualquer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deste </w:t>
      </w:r>
      <w:r w:rsidR="00C34F74" w:rsidRPr="002C705C">
        <w:rPr>
          <w:rFonts w:ascii="Arial" w:hAnsi="Arial" w:cs="Arial"/>
          <w:sz w:val="20"/>
        </w:rPr>
        <w:t>instrumento</w:t>
      </w:r>
      <w:r w:rsidRPr="002C705C">
        <w:rPr>
          <w:rFonts w:ascii="Arial" w:hAnsi="Arial" w:cs="Arial"/>
          <w:sz w:val="20"/>
        </w:rPr>
        <w:t>, ou de outra forma a ele não relacionada;</w:t>
      </w:r>
    </w:p>
    <w:p w14:paraId="68ACE301" w14:textId="77777777" w:rsidR="008C4537" w:rsidRPr="002C705C" w:rsidRDefault="008C4537" w:rsidP="002E1765">
      <w:pPr>
        <w:numPr>
          <w:ilvl w:val="6"/>
          <w:numId w:val="3"/>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 xml:space="preserve">de qualquer maneira fraudar as disposições deste </w:t>
      </w:r>
      <w:r w:rsidR="00C34F74" w:rsidRPr="002C705C">
        <w:rPr>
          <w:rFonts w:ascii="Arial" w:hAnsi="Arial" w:cs="Arial"/>
          <w:sz w:val="20"/>
        </w:rPr>
        <w:t>instrumento</w:t>
      </w:r>
      <w:r w:rsidRPr="002C705C">
        <w:rPr>
          <w:rFonts w:ascii="Arial" w:hAnsi="Arial" w:cs="Arial"/>
          <w:sz w:val="20"/>
        </w:rPr>
        <w:t>, assim como realizar quaisquer ações ou omissões que constituam prática ilegal ou de corrupção, que viole qualquer lei aplicável;</w:t>
      </w:r>
    </w:p>
    <w:p w14:paraId="4B8D7B40" w14:textId="77777777" w:rsidR="008C4537" w:rsidRPr="002C705C" w:rsidRDefault="008C4537" w:rsidP="002E1765">
      <w:pPr>
        <w:numPr>
          <w:ilvl w:val="6"/>
          <w:numId w:val="3"/>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conduz seus negócios em conformidade com a legislação anticorrupção aplicável às quais pode</w:t>
      </w:r>
      <w:r w:rsidR="009B5611" w:rsidRPr="002C705C">
        <w:rPr>
          <w:rFonts w:ascii="Arial" w:hAnsi="Arial" w:cs="Arial"/>
          <w:sz w:val="20"/>
        </w:rPr>
        <w:t>m</w:t>
      </w:r>
      <w:r w:rsidRPr="002C705C">
        <w:rPr>
          <w:rFonts w:ascii="Arial" w:hAnsi="Arial" w:cs="Arial"/>
          <w:sz w:val="20"/>
        </w:rPr>
        <w:t xml:space="preserve"> estar sujeito</w:t>
      </w:r>
      <w:r w:rsidR="009B5611" w:rsidRPr="002C705C">
        <w:rPr>
          <w:rFonts w:ascii="Arial" w:hAnsi="Arial" w:cs="Arial"/>
          <w:sz w:val="20"/>
        </w:rPr>
        <w:t>s, bem como ter instituído e mantido, bem como continuar a manter políticas e procedimentos elaborados para garantia a continua conformidade com as referidas normas e por meio do compromisso e da garantia das Obrigações Anticorrupção;</w:t>
      </w:r>
    </w:p>
    <w:p w14:paraId="0DBE2796" w14:textId="77777777" w:rsidR="009B5611" w:rsidRPr="002C705C" w:rsidRDefault="009B5611" w:rsidP="002E1765">
      <w:pPr>
        <w:numPr>
          <w:ilvl w:val="6"/>
          <w:numId w:val="3"/>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sz w:val="20"/>
        </w:rPr>
        <w:t>informar imediatamente, por escrito, o Agente Fiduciário e os Debenturistas detalhes de qualquer violação relativa às Obrigações Anticorrupção que eventualmente venha a ocorrer. Esta é uma obrigação permanente e deverá perdurar até o término da presente relação; e</w:t>
      </w:r>
    </w:p>
    <w:p w14:paraId="53015718" w14:textId="77777777" w:rsidR="009B5611" w:rsidRPr="002C705C" w:rsidRDefault="009B5611" w:rsidP="002E1765">
      <w:pPr>
        <w:numPr>
          <w:ilvl w:val="6"/>
          <w:numId w:val="3"/>
        </w:numPr>
        <w:tabs>
          <w:tab w:val="clear" w:pos="1701"/>
          <w:tab w:val="num" w:pos="1134"/>
        </w:tabs>
        <w:spacing w:before="240" w:after="240" w:line="300" w:lineRule="auto"/>
        <w:ind w:left="1134" w:hanging="567"/>
        <w:rPr>
          <w:rFonts w:ascii="Arial" w:hAnsi="Arial" w:cs="Arial"/>
          <w:sz w:val="20"/>
        </w:rPr>
      </w:pPr>
      <w:r w:rsidRPr="002C705C">
        <w:rPr>
          <w:rFonts w:ascii="Arial" w:hAnsi="Arial" w:cs="Arial"/>
          <w:i/>
          <w:iCs/>
          <w:sz w:val="20"/>
        </w:rPr>
        <w:t>(</w:t>
      </w:r>
      <w:r w:rsidR="00245536" w:rsidRPr="002C705C">
        <w:rPr>
          <w:rFonts w:ascii="Arial" w:hAnsi="Arial" w:cs="Arial"/>
          <w:i/>
          <w:iCs/>
          <w:sz w:val="20"/>
        </w:rPr>
        <w:t>a</w:t>
      </w:r>
      <w:r w:rsidRPr="002C705C">
        <w:rPr>
          <w:rFonts w:ascii="Arial" w:hAnsi="Arial" w:cs="Arial"/>
          <w:i/>
          <w:iCs/>
          <w:sz w:val="20"/>
        </w:rPr>
        <w:t>)</w:t>
      </w:r>
      <w:r w:rsidRPr="002C705C">
        <w:rPr>
          <w:rFonts w:ascii="Arial" w:hAnsi="Arial" w:cs="Arial"/>
          <w:sz w:val="20"/>
        </w:rPr>
        <w:t xml:space="preserve"> sempre cumprir estritamente as Obrigações Anticorrupção; </w:t>
      </w:r>
      <w:r w:rsidRPr="002C705C">
        <w:rPr>
          <w:rFonts w:ascii="Arial" w:hAnsi="Arial" w:cs="Arial"/>
          <w:i/>
          <w:iCs/>
          <w:sz w:val="20"/>
        </w:rPr>
        <w:t>(</w:t>
      </w:r>
      <w:r w:rsidR="00245536" w:rsidRPr="002C705C">
        <w:rPr>
          <w:rFonts w:ascii="Arial" w:hAnsi="Arial" w:cs="Arial"/>
          <w:i/>
          <w:iCs/>
          <w:sz w:val="20"/>
        </w:rPr>
        <w:t>b</w:t>
      </w:r>
      <w:r w:rsidRPr="002C705C">
        <w:rPr>
          <w:rFonts w:ascii="Arial" w:hAnsi="Arial" w:cs="Arial"/>
          <w:i/>
          <w:iCs/>
          <w:sz w:val="20"/>
        </w:rPr>
        <w:t>)</w:t>
      </w:r>
      <w:r w:rsidRPr="002C705C">
        <w:rPr>
          <w:rFonts w:ascii="Arial" w:hAnsi="Arial" w:cs="Arial"/>
          <w:sz w:val="20"/>
        </w:rPr>
        <w:t xml:space="preserve"> monitorar seus conselheiros, sócios, diretores, colaboradores, agentes, empregados, subcontratados, fornecedores, investidores e terceiros que estejam agindo por sua conta, em seu nome, ou em nome do Agente Fiduciário e/ou dos Debenturistas para garantir o cumprimento das Obrigações Anticorrupção; e </w:t>
      </w:r>
      <w:r w:rsidRPr="002C705C">
        <w:rPr>
          <w:rFonts w:ascii="Arial" w:hAnsi="Arial" w:cs="Arial"/>
          <w:i/>
          <w:iCs/>
          <w:sz w:val="20"/>
        </w:rPr>
        <w:t>(</w:t>
      </w:r>
      <w:r w:rsidR="00245536" w:rsidRPr="002C705C">
        <w:rPr>
          <w:rFonts w:ascii="Arial" w:hAnsi="Arial" w:cs="Arial"/>
          <w:i/>
          <w:iCs/>
          <w:sz w:val="20"/>
        </w:rPr>
        <w:t>c</w:t>
      </w:r>
      <w:r w:rsidRPr="002C705C">
        <w:rPr>
          <w:rFonts w:ascii="Arial" w:hAnsi="Arial" w:cs="Arial"/>
          <w:i/>
          <w:iCs/>
          <w:sz w:val="20"/>
        </w:rPr>
        <w:t>)</w:t>
      </w:r>
      <w:r w:rsidRPr="002C705C">
        <w:rPr>
          <w:rFonts w:ascii="Arial" w:hAnsi="Arial" w:cs="Arial"/>
          <w:sz w:val="20"/>
        </w:rPr>
        <w:t xml:space="preserve"> deixar claro em todas as suas transações em nome do Agente Fiduciário e/ou dos Debenturistas, que lhe são exigidas o cumprimentos às Obrigações Anticorrupção.</w:t>
      </w:r>
    </w:p>
    <w:p w14:paraId="757716FF" w14:textId="77777777" w:rsidR="000F0310" w:rsidRPr="002C705C" w:rsidRDefault="000F0310"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Companhia </w:t>
      </w:r>
      <w:r w:rsidR="00B003D8" w:rsidRPr="002C705C">
        <w:rPr>
          <w:rFonts w:ascii="Arial" w:hAnsi="Arial" w:cs="Arial"/>
          <w:sz w:val="20"/>
        </w:rPr>
        <w:t xml:space="preserve">e os </w:t>
      </w:r>
      <w:r w:rsidR="00783FB8" w:rsidRPr="002C705C">
        <w:rPr>
          <w:rFonts w:ascii="Arial" w:hAnsi="Arial" w:cs="Arial"/>
          <w:sz w:val="20"/>
        </w:rPr>
        <w:t>Intervenientes Garantidores</w:t>
      </w:r>
      <w:r w:rsidR="00B003D8" w:rsidRPr="002C705C">
        <w:rPr>
          <w:rFonts w:ascii="Arial" w:hAnsi="Arial" w:cs="Arial"/>
          <w:sz w:val="20"/>
        </w:rPr>
        <w:t xml:space="preserve"> </w:t>
      </w:r>
      <w:r w:rsidRPr="002C705C">
        <w:rPr>
          <w:rFonts w:ascii="Arial" w:hAnsi="Arial" w:cs="Arial"/>
          <w:sz w:val="20"/>
        </w:rPr>
        <w:t>declara</w:t>
      </w:r>
      <w:r w:rsidR="00B003D8" w:rsidRPr="002C705C">
        <w:rPr>
          <w:rFonts w:ascii="Arial" w:hAnsi="Arial" w:cs="Arial"/>
          <w:sz w:val="20"/>
        </w:rPr>
        <w:t>m</w:t>
      </w:r>
      <w:r w:rsidRPr="002C705C">
        <w:rPr>
          <w:rFonts w:ascii="Arial" w:hAnsi="Arial" w:cs="Arial"/>
          <w:sz w:val="20"/>
        </w:rPr>
        <w:t>, ainda, que: (i) cumpre</w:t>
      </w:r>
      <w:r w:rsidR="00B003D8" w:rsidRPr="002C705C">
        <w:rPr>
          <w:rFonts w:ascii="Arial" w:hAnsi="Arial" w:cs="Arial"/>
          <w:sz w:val="20"/>
        </w:rPr>
        <w:t>m</w:t>
      </w:r>
      <w:r w:rsidRPr="002C705C">
        <w:rPr>
          <w:rFonts w:ascii="Arial" w:hAnsi="Arial" w:cs="Arial"/>
          <w:sz w:val="20"/>
        </w:rPr>
        <w:t xml:space="preserve"> de forma regular e integral as normas e leis de proteção ambiental aplicáveis a sua atividade,</w:t>
      </w:r>
      <w:r w:rsidR="00E5615D" w:rsidRPr="002C705C">
        <w:rPr>
          <w:rFonts w:ascii="Arial" w:hAnsi="Arial" w:cs="Arial"/>
          <w:sz w:val="20"/>
        </w:rPr>
        <w:t xml:space="preserve"> </w:t>
      </w:r>
      <w:r w:rsidR="003A7691" w:rsidRPr="002C705C">
        <w:rPr>
          <w:rFonts w:ascii="Arial" w:hAnsi="Arial" w:cs="Arial"/>
          <w:sz w:val="20"/>
        </w:rPr>
        <w:t xml:space="preserve">possui válidas, eficazes, em perfeita ordem e em pleno vigor todas as licenças, concessões, autorizações, permissões e alvarás, inclusive ambientais, aplicáveis ao exercício de suas atividades, exceto por aquelas cuja ausência não tenha um Efeito Adverso Relevante, bem como aquelas informadas na </w:t>
      </w:r>
      <w:r w:rsidR="003A7691" w:rsidRPr="002C705C">
        <w:rPr>
          <w:rFonts w:ascii="Arial" w:hAnsi="Arial" w:cs="Arial"/>
          <w:i/>
          <w:sz w:val="20"/>
        </w:rPr>
        <w:t>due d</w:t>
      </w:r>
      <w:r w:rsidR="004B61AE" w:rsidRPr="002C705C">
        <w:rPr>
          <w:rFonts w:ascii="Arial" w:hAnsi="Arial" w:cs="Arial"/>
          <w:i/>
          <w:sz w:val="20"/>
        </w:rPr>
        <w:t>i</w:t>
      </w:r>
      <w:r w:rsidR="003A7691" w:rsidRPr="002C705C">
        <w:rPr>
          <w:rFonts w:ascii="Arial" w:hAnsi="Arial" w:cs="Arial"/>
          <w:i/>
          <w:sz w:val="20"/>
        </w:rPr>
        <w:t>ligence</w:t>
      </w:r>
      <w:r w:rsidR="003A7691" w:rsidRPr="002C705C">
        <w:rPr>
          <w:rFonts w:ascii="Arial" w:hAnsi="Arial" w:cs="Arial"/>
          <w:sz w:val="20"/>
        </w:rPr>
        <w:t xml:space="preserve"> realizada e que estão garantidas por seguro</w:t>
      </w:r>
      <w:r w:rsidRPr="002C705C">
        <w:rPr>
          <w:rFonts w:ascii="Arial" w:hAnsi="Arial" w:cs="Arial"/>
          <w:sz w:val="20"/>
        </w:rPr>
        <w:t>, inclusive no que se refere aos seus bens imóveis; (ii) cumpre</w:t>
      </w:r>
      <w:r w:rsidR="00B003D8" w:rsidRPr="002C705C">
        <w:rPr>
          <w:rFonts w:ascii="Arial" w:hAnsi="Arial" w:cs="Arial"/>
          <w:sz w:val="20"/>
        </w:rPr>
        <w:t>m</w:t>
      </w:r>
      <w:r w:rsidRPr="002C705C">
        <w:rPr>
          <w:rFonts w:ascii="Arial" w:hAnsi="Arial" w:cs="Arial"/>
          <w:sz w:val="20"/>
        </w:rPr>
        <w:t xml:space="preserve"> de forma regular e integral todas as normas e leis trabalhistas e relativas a saúde e segurança do trabalho; (iii) não se utiliza</w:t>
      </w:r>
      <w:r w:rsidR="00B003D8" w:rsidRPr="002C705C">
        <w:rPr>
          <w:rFonts w:ascii="Arial" w:hAnsi="Arial" w:cs="Arial"/>
          <w:sz w:val="20"/>
        </w:rPr>
        <w:t>m</w:t>
      </w:r>
      <w:r w:rsidRPr="002C705C">
        <w:rPr>
          <w:rFonts w:ascii="Arial" w:hAnsi="Arial" w:cs="Arial"/>
          <w:sz w:val="20"/>
        </w:rPr>
        <w:t xml:space="preserve"> de trabalho infantil ou análogo a escravo; (iv) não</w:t>
      </w:r>
      <w:r w:rsidR="00E5615D" w:rsidRPr="002C705C">
        <w:rPr>
          <w:rFonts w:ascii="Arial" w:hAnsi="Arial" w:cs="Arial"/>
          <w:sz w:val="20"/>
        </w:rPr>
        <w:t xml:space="preserve"> </w:t>
      </w:r>
      <w:r w:rsidRPr="002C705C">
        <w:rPr>
          <w:rFonts w:ascii="Arial" w:hAnsi="Arial" w:cs="Arial"/>
          <w:sz w:val="20"/>
        </w:rPr>
        <w:t xml:space="preserve">existem, nesta data, contra si ou empresas pertencentes ao seu grupo econômico condenação em processos judiciais ou administrativos relacionados a infrações ou crimes ambientais ou ao emprego de trabalho escravo ou infantil; e (v) que a falsidade de qualquer das declarações prestadas </w:t>
      </w:r>
      <w:r w:rsidR="00245536" w:rsidRPr="002C705C">
        <w:rPr>
          <w:rFonts w:ascii="Arial" w:hAnsi="Arial" w:cs="Arial"/>
          <w:sz w:val="20"/>
        </w:rPr>
        <w:t xml:space="preserve">neste </w:t>
      </w:r>
      <w:r w:rsidR="00C34F74" w:rsidRPr="002C705C">
        <w:rPr>
          <w:rFonts w:ascii="Arial" w:hAnsi="Arial" w:cs="Arial"/>
          <w:sz w:val="20"/>
        </w:rPr>
        <w:t>Instrumento</w:t>
      </w:r>
      <w:r w:rsidRPr="002C705C">
        <w:rPr>
          <w:rFonts w:ascii="Arial" w:hAnsi="Arial" w:cs="Arial"/>
          <w:sz w:val="20"/>
        </w:rPr>
        <w:t xml:space="preserve"> ou o descumprimento de quaisquer das obrigações previstas nesta </w:t>
      </w:r>
      <w:r w:rsidR="00465D1E" w:rsidRPr="002C705C">
        <w:rPr>
          <w:rFonts w:ascii="Arial" w:hAnsi="Arial" w:cs="Arial"/>
          <w:sz w:val="20"/>
        </w:rPr>
        <w:t xml:space="preserve">Cláusula </w:t>
      </w:r>
      <w:r w:rsidRPr="002C705C">
        <w:rPr>
          <w:rFonts w:ascii="Arial" w:hAnsi="Arial" w:cs="Arial"/>
          <w:sz w:val="20"/>
        </w:rPr>
        <w:t>permitirá ao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considerar</w:t>
      </w:r>
      <w:r w:rsidR="00FA1040" w:rsidRPr="002C705C">
        <w:rPr>
          <w:rFonts w:ascii="Arial" w:hAnsi="Arial" w:cs="Arial"/>
          <w:sz w:val="20"/>
        </w:rPr>
        <w:t>em</w:t>
      </w:r>
      <w:r w:rsidRPr="002C705C">
        <w:rPr>
          <w:rFonts w:ascii="Arial" w:hAnsi="Arial" w:cs="Arial"/>
          <w:sz w:val="20"/>
        </w:rPr>
        <w:t xml:space="preserve"> as obrigações assumidas antecipadamente vencidas.</w:t>
      </w:r>
    </w:p>
    <w:p w14:paraId="74BA2853" w14:textId="77777777" w:rsidR="000F0310" w:rsidRPr="002C705C" w:rsidRDefault="000F0310"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bookmarkStart w:id="102" w:name="_Hlk508822156"/>
      <w:r w:rsidRPr="002C705C">
        <w:rPr>
          <w:rFonts w:ascii="Arial" w:hAnsi="Arial" w:cs="Arial"/>
          <w:sz w:val="20"/>
        </w:rPr>
        <w:lastRenderedPageBreak/>
        <w:t xml:space="preserve">A Companhia </w:t>
      </w:r>
      <w:r w:rsidR="00B003D8" w:rsidRPr="002C705C">
        <w:rPr>
          <w:rFonts w:ascii="Arial" w:hAnsi="Arial" w:cs="Arial"/>
          <w:sz w:val="20"/>
        </w:rPr>
        <w:t xml:space="preserve">e os </w:t>
      </w:r>
      <w:r w:rsidR="00783FB8" w:rsidRPr="002C705C">
        <w:rPr>
          <w:rFonts w:ascii="Arial" w:hAnsi="Arial" w:cs="Arial"/>
          <w:sz w:val="20"/>
        </w:rPr>
        <w:t>Intervenientes Garantidores</w:t>
      </w:r>
      <w:r w:rsidR="00B003D8" w:rsidRPr="002C705C">
        <w:rPr>
          <w:rFonts w:ascii="Arial" w:hAnsi="Arial" w:cs="Arial"/>
          <w:sz w:val="20"/>
        </w:rPr>
        <w:t xml:space="preserve"> </w:t>
      </w:r>
      <w:r w:rsidRPr="002C705C">
        <w:rPr>
          <w:rFonts w:ascii="Arial" w:hAnsi="Arial" w:cs="Arial"/>
          <w:sz w:val="20"/>
        </w:rPr>
        <w:t>compromete</w:t>
      </w:r>
      <w:r w:rsidR="00B003D8" w:rsidRPr="002C705C">
        <w:rPr>
          <w:rFonts w:ascii="Arial" w:hAnsi="Arial" w:cs="Arial"/>
          <w:sz w:val="20"/>
        </w:rPr>
        <w:t>m</w:t>
      </w:r>
      <w:r w:rsidRPr="002C705C">
        <w:rPr>
          <w:rFonts w:ascii="Arial" w:hAnsi="Arial" w:cs="Arial"/>
          <w:sz w:val="20"/>
        </w:rPr>
        <w:t>-se a notificar em até 5 (cinco) Dias Úteis 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w:t>
      </w:r>
      <w:r w:rsidR="00DA6049" w:rsidRPr="002C705C">
        <w:rPr>
          <w:rFonts w:ascii="Arial" w:hAnsi="Arial" w:cs="Arial"/>
          <w:sz w:val="20"/>
        </w:rPr>
        <w:t xml:space="preserve">e o Agente Fiduciário </w:t>
      </w:r>
      <w:r w:rsidRPr="002C705C">
        <w:rPr>
          <w:rFonts w:ascii="Arial" w:hAnsi="Arial" w:cs="Arial"/>
          <w:sz w:val="20"/>
        </w:rPr>
        <w:t>caso quaisquer das declarações aqui prestadas tornem-se total ou parcialmente inverídicas, incompletas ou incorretas.</w:t>
      </w:r>
    </w:p>
    <w:bookmarkEnd w:id="102"/>
    <w:p w14:paraId="24A9E360" w14:textId="77777777" w:rsidR="00880FA8" w:rsidRPr="002C705C" w:rsidRDefault="00BF218F"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ONZE – </w:t>
      </w:r>
      <w:r w:rsidR="00540FE5" w:rsidRPr="002C705C">
        <w:rPr>
          <w:rFonts w:ascii="Arial" w:hAnsi="Arial" w:cs="Arial"/>
          <w:b/>
          <w:sz w:val="20"/>
        </w:rPr>
        <w:t>DESPESAS</w:t>
      </w:r>
    </w:p>
    <w:p w14:paraId="2484B105" w14:textId="137208DF"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Correrão por conta da Companhia</w:t>
      </w:r>
      <w:r w:rsidR="0047394C" w:rsidRPr="002C705C">
        <w:rPr>
          <w:rFonts w:ascii="Arial" w:hAnsi="Arial" w:cs="Arial"/>
          <w:sz w:val="20"/>
        </w:rPr>
        <w:t>,</w:t>
      </w:r>
      <w:r w:rsidR="002E348A" w:rsidRPr="002C705C">
        <w:rPr>
          <w:rFonts w:ascii="Arial" w:hAnsi="Arial" w:cs="Arial"/>
          <w:sz w:val="20"/>
        </w:rPr>
        <w:t xml:space="preserve"> </w:t>
      </w:r>
      <w:r w:rsidR="0040633E" w:rsidRPr="002C705C">
        <w:rPr>
          <w:rFonts w:ascii="Arial" w:hAnsi="Arial" w:cs="Arial"/>
          <w:sz w:val="20"/>
        </w:rPr>
        <w:t xml:space="preserve">da CH 04 e/ou do Fiador </w:t>
      </w:r>
      <w:r w:rsidRPr="002C705C">
        <w:rPr>
          <w:rFonts w:ascii="Arial" w:hAnsi="Arial" w:cs="Arial"/>
          <w:sz w:val="20"/>
        </w:rPr>
        <w:t xml:space="preserve">todos os custos com a </w:t>
      </w:r>
      <w:r w:rsidR="002E348A" w:rsidRPr="002C705C">
        <w:rPr>
          <w:rFonts w:ascii="Arial" w:hAnsi="Arial" w:cs="Arial"/>
          <w:sz w:val="20"/>
        </w:rPr>
        <w:t xml:space="preserve">Emissão </w:t>
      </w:r>
      <w:r w:rsidRPr="002C705C">
        <w:rPr>
          <w:rFonts w:ascii="Arial" w:hAnsi="Arial" w:cs="Arial"/>
          <w:sz w:val="20"/>
        </w:rPr>
        <w:t>ou com a estruturação, emissão, registro e execução das Debêntures</w:t>
      </w:r>
      <w:r w:rsidR="00E52DF1" w:rsidRPr="002C705C">
        <w:rPr>
          <w:rFonts w:ascii="Arial" w:hAnsi="Arial" w:cs="Arial"/>
          <w:sz w:val="20"/>
        </w:rPr>
        <w:t xml:space="preserve"> e das Garantias</w:t>
      </w:r>
      <w:r w:rsidRPr="002C705C">
        <w:rPr>
          <w:rFonts w:ascii="Arial" w:hAnsi="Arial" w:cs="Arial"/>
          <w:sz w:val="20"/>
        </w:rPr>
        <w:t>, incluindo publicações, inscrições, registros, contratação d</w:t>
      </w:r>
      <w:r w:rsidR="0070595A" w:rsidRPr="002C705C">
        <w:rPr>
          <w:rFonts w:ascii="Arial" w:hAnsi="Arial" w:cs="Arial"/>
          <w:sz w:val="20"/>
        </w:rPr>
        <w:t>e</w:t>
      </w:r>
      <w:r w:rsidRPr="002C705C">
        <w:rPr>
          <w:rFonts w:ascii="Arial" w:hAnsi="Arial" w:cs="Arial"/>
          <w:sz w:val="20"/>
        </w:rPr>
        <w:t xml:space="preserve"> </w:t>
      </w:r>
      <w:r w:rsidR="0070595A" w:rsidRPr="002C705C">
        <w:rPr>
          <w:rFonts w:ascii="Arial" w:hAnsi="Arial" w:cs="Arial"/>
          <w:sz w:val="20"/>
        </w:rPr>
        <w:t xml:space="preserve">auditores independentes </w:t>
      </w:r>
      <w:r w:rsidR="003376D0" w:rsidRPr="002C705C">
        <w:rPr>
          <w:rFonts w:ascii="Arial" w:hAnsi="Arial" w:cs="Arial"/>
          <w:sz w:val="20"/>
        </w:rPr>
        <w:t xml:space="preserve">e </w:t>
      </w:r>
      <w:r w:rsidR="00B45AD6" w:rsidRPr="002C705C">
        <w:rPr>
          <w:rFonts w:ascii="Arial" w:hAnsi="Arial" w:cs="Arial"/>
          <w:sz w:val="20"/>
        </w:rPr>
        <w:t xml:space="preserve">dos </w:t>
      </w:r>
      <w:r w:rsidRPr="002C705C">
        <w:rPr>
          <w:rFonts w:ascii="Arial" w:hAnsi="Arial" w:cs="Arial"/>
          <w:sz w:val="20"/>
        </w:rPr>
        <w:t>de</w:t>
      </w:r>
      <w:r w:rsidR="00C95B85" w:rsidRPr="002C705C">
        <w:rPr>
          <w:rFonts w:ascii="Arial" w:hAnsi="Arial" w:cs="Arial"/>
          <w:sz w:val="20"/>
        </w:rPr>
        <w:t>mais</w:t>
      </w:r>
      <w:r w:rsidRPr="002C705C">
        <w:rPr>
          <w:rFonts w:ascii="Arial" w:hAnsi="Arial" w:cs="Arial"/>
          <w:sz w:val="20"/>
        </w:rPr>
        <w:t xml:space="preserve"> prestadores de serviços</w:t>
      </w:r>
      <w:r w:rsidR="00B45AD6" w:rsidRPr="002C705C">
        <w:rPr>
          <w:rFonts w:ascii="Arial" w:hAnsi="Arial" w:cs="Arial"/>
          <w:sz w:val="20"/>
        </w:rPr>
        <w:t>,</w:t>
      </w:r>
      <w:r w:rsidRPr="002C705C">
        <w:rPr>
          <w:rFonts w:ascii="Arial" w:hAnsi="Arial" w:cs="Arial"/>
          <w:sz w:val="20"/>
        </w:rPr>
        <w:t xml:space="preserve"> e quaisquer outros custos relacionados às Debêntures.</w:t>
      </w:r>
      <w:r w:rsidR="005C5F5C" w:rsidRPr="002C705C">
        <w:rPr>
          <w:rFonts w:ascii="Arial" w:hAnsi="Arial" w:cs="Arial"/>
          <w:sz w:val="20"/>
        </w:rPr>
        <w:t xml:space="preserve"> </w:t>
      </w:r>
      <w:r w:rsidR="00804DC6">
        <w:rPr>
          <w:rFonts w:ascii="Arial" w:hAnsi="Arial" w:cs="Arial"/>
          <w:sz w:val="20"/>
        </w:rPr>
        <w:t>A exclusivo critério dos Debenturistas, as despesas e/ou o reembolso delas poderão ser descontados dos valores de integralização das Debêntures.</w:t>
      </w:r>
    </w:p>
    <w:p w14:paraId="1187C9D0" w14:textId="77777777" w:rsidR="005314FA" w:rsidRPr="002C705C" w:rsidRDefault="005314FA" w:rsidP="002E1765">
      <w:pPr>
        <w:pStyle w:val="PargrafodaLista"/>
        <w:keepNext/>
        <w:numPr>
          <w:ilvl w:val="0"/>
          <w:numId w:val="7"/>
        </w:numPr>
        <w:spacing w:before="240" w:after="240" w:line="300" w:lineRule="auto"/>
        <w:ind w:left="0" w:hanging="567"/>
        <w:contextualSpacing w:val="0"/>
        <w:rPr>
          <w:rFonts w:ascii="Arial" w:hAnsi="Arial" w:cs="Arial"/>
          <w:b/>
          <w:sz w:val="20"/>
        </w:rPr>
      </w:pPr>
      <w:bookmarkStart w:id="103" w:name="_Ref401559817"/>
      <w:r w:rsidRPr="002C705C">
        <w:rPr>
          <w:rFonts w:ascii="Arial" w:hAnsi="Arial" w:cs="Arial"/>
          <w:b/>
          <w:sz w:val="20"/>
        </w:rPr>
        <w:t>CLÁUSULA DOZE – FATORES DE RISCO</w:t>
      </w:r>
    </w:p>
    <w:p w14:paraId="2155DE7F" w14:textId="77777777" w:rsidR="005314FA" w:rsidRPr="002C705C" w:rsidRDefault="00087AE1" w:rsidP="002E1765">
      <w:pPr>
        <w:pStyle w:val="PargrafodaLista"/>
        <w:numPr>
          <w:ilvl w:val="1"/>
          <w:numId w:val="7"/>
        </w:numPr>
        <w:tabs>
          <w:tab w:val="left" w:pos="567"/>
        </w:tabs>
        <w:spacing w:before="240" w:after="240" w:line="300" w:lineRule="auto"/>
        <w:ind w:left="0" w:firstLine="0"/>
        <w:contextualSpacing w:val="0"/>
        <w:rPr>
          <w:rFonts w:ascii="Arial" w:hAnsi="Arial" w:cs="Arial"/>
          <w:bCs/>
          <w:sz w:val="20"/>
        </w:rPr>
      </w:pPr>
      <w:r w:rsidRPr="002C705C">
        <w:rPr>
          <w:rFonts w:ascii="Arial" w:hAnsi="Arial" w:cs="Arial"/>
          <w:sz w:val="20"/>
        </w:rPr>
        <w:t xml:space="preserve">O investimento nas Debêntures envolve uma série de riscos que deverão ser observados pelo potencial Investidor. Esses riscos envolvem fatores de liquidez, crédito, mercado, rentabilidade, regulamentação específica, entre outros, que se relacionam tanto à Emissora, quanto às Debêntures. O potencial investidor deve ler cuidadosamente todas as informações que estão descritas neste </w:t>
      </w:r>
      <w:r w:rsidR="00C34F74" w:rsidRPr="002C705C">
        <w:rPr>
          <w:rFonts w:ascii="Arial" w:hAnsi="Arial" w:cs="Arial"/>
          <w:sz w:val="20"/>
        </w:rPr>
        <w:t>Instrumento</w:t>
      </w:r>
      <w:r w:rsidRPr="002C705C">
        <w:rPr>
          <w:rFonts w:ascii="Arial" w:hAnsi="Arial" w:cs="Arial"/>
          <w:sz w:val="20"/>
        </w:rPr>
        <w:t>, bem como consultar seu consultor de investimentos e outros profissionais que julgar necessário antes de tomar uma decisão de investimento. Estão descritos a seguir os riscos, não exaustivos, relacionados, exclusivamente, às Debêntures e à estrutura jurídica da presente Emissão.</w:t>
      </w:r>
    </w:p>
    <w:p w14:paraId="76456EDF" w14:textId="77777777" w:rsidR="00087AE1" w:rsidRPr="002C705C" w:rsidRDefault="00087AE1" w:rsidP="00087AE1">
      <w:pPr>
        <w:pStyle w:val="Ttulo2"/>
        <w:keepNext w:val="0"/>
        <w:suppressAutoHyphens/>
        <w:spacing w:before="240" w:after="240" w:line="300" w:lineRule="auto"/>
        <w:jc w:val="left"/>
        <w:rPr>
          <w:rFonts w:ascii="Arial" w:hAnsi="Arial" w:cs="Arial"/>
          <w:b/>
          <w:bCs/>
          <w:i/>
          <w:sz w:val="20"/>
        </w:rPr>
      </w:pPr>
      <w:bookmarkStart w:id="104" w:name="_Toc457548839"/>
      <w:bookmarkStart w:id="105" w:name="_Toc497236290"/>
      <w:r w:rsidRPr="002C705C">
        <w:rPr>
          <w:rFonts w:ascii="Arial" w:hAnsi="Arial" w:cs="Arial"/>
          <w:b/>
          <w:bCs/>
          <w:i/>
          <w:sz w:val="20"/>
        </w:rPr>
        <w:t>Riscos Relacionados Ao Ambiente Macroeconômico</w:t>
      </w:r>
      <w:bookmarkEnd w:id="104"/>
      <w:bookmarkEnd w:id="105"/>
    </w:p>
    <w:p w14:paraId="60BB5ED1" w14:textId="77777777" w:rsidR="00087AE1" w:rsidRPr="002C705C" w:rsidRDefault="00087AE1" w:rsidP="00087AE1">
      <w:pPr>
        <w:spacing w:before="240" w:after="240" w:line="300" w:lineRule="auto"/>
        <w:rPr>
          <w:rFonts w:ascii="Arial" w:hAnsi="Arial" w:cs="Arial"/>
          <w:i/>
          <w:sz w:val="20"/>
          <w:u w:val="single"/>
        </w:rPr>
      </w:pPr>
      <w:bookmarkStart w:id="106" w:name="_DV_M219"/>
      <w:bookmarkEnd w:id="106"/>
      <w:r w:rsidRPr="002C705C">
        <w:rPr>
          <w:rFonts w:ascii="Arial" w:hAnsi="Arial" w:cs="Arial"/>
          <w:i/>
          <w:sz w:val="20"/>
          <w:u w:val="single"/>
        </w:rPr>
        <w:t xml:space="preserve">Política </w:t>
      </w:r>
      <w:r w:rsidR="00122D29" w:rsidRPr="002C705C">
        <w:rPr>
          <w:rFonts w:ascii="Arial" w:hAnsi="Arial" w:cs="Arial"/>
          <w:i/>
          <w:sz w:val="20"/>
          <w:u w:val="single"/>
        </w:rPr>
        <w:t xml:space="preserve">econômica do </w:t>
      </w:r>
      <w:r w:rsidRPr="002C705C">
        <w:rPr>
          <w:rFonts w:ascii="Arial" w:hAnsi="Arial" w:cs="Arial"/>
          <w:i/>
          <w:sz w:val="20"/>
          <w:u w:val="single"/>
        </w:rPr>
        <w:t>Governo Federal</w:t>
      </w:r>
    </w:p>
    <w:p w14:paraId="0F3150DE" w14:textId="77777777" w:rsidR="00087AE1" w:rsidRPr="002C705C" w:rsidRDefault="00087AE1" w:rsidP="00087AE1">
      <w:pPr>
        <w:spacing w:before="240" w:after="240" w:line="300" w:lineRule="auto"/>
        <w:rPr>
          <w:rFonts w:ascii="Arial" w:hAnsi="Arial" w:cs="Arial"/>
          <w:sz w:val="20"/>
        </w:rPr>
      </w:pPr>
      <w:bookmarkStart w:id="107" w:name="_DV_M220"/>
      <w:bookmarkEnd w:id="107"/>
      <w:r w:rsidRPr="002C705C">
        <w:rPr>
          <w:rFonts w:ascii="Arial" w:hAnsi="Arial" w:cs="Arial"/>
          <w:sz w:val="20"/>
        </w:rPr>
        <w:t>A economia brasileira tem sido marcada por frequentes, e por vezes, significativas intervenções do Governo Federal, que modificam as políticas monetárias, de crédito, fiscal e outras para influenciar a economia do Brasil.</w:t>
      </w:r>
    </w:p>
    <w:p w14:paraId="71F81F6D" w14:textId="77777777" w:rsidR="00087AE1" w:rsidRPr="002C705C" w:rsidRDefault="00087AE1" w:rsidP="00087AE1">
      <w:pPr>
        <w:spacing w:before="240" w:after="240" w:line="300" w:lineRule="auto"/>
        <w:rPr>
          <w:rFonts w:ascii="Arial" w:hAnsi="Arial" w:cs="Arial"/>
          <w:sz w:val="20"/>
        </w:rPr>
      </w:pPr>
      <w:bookmarkStart w:id="108" w:name="_DV_M221"/>
      <w:bookmarkEnd w:id="108"/>
      <w:r w:rsidRPr="002C705C">
        <w:rPr>
          <w:rFonts w:ascii="Arial" w:hAnsi="Arial" w:cs="Arial"/>
          <w:sz w:val="20"/>
        </w:rPr>
        <w:t xml:space="preserve">As ações do Governo Federal para controlar a inflação e efetuar outras políticas, envolveram no passado, controle de salários e preços, desvalorização da moeda, controles no fluxo de capital e determinados limites sobre as mercadorias e serviços importados, dentre outras. </w:t>
      </w:r>
    </w:p>
    <w:p w14:paraId="56DA7D13"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Não existe possibilidade de controle ou previsão, com significativo grau de certeza, das medidas ou políticas que o Governo poderá adotar no futuro. Os negócios, os resultados operacionais e financeiros e o fluxo de caixa da Companhia podem ser adversamente afetados em razão de mudanças nas políticas públicas e por fatores como:</w:t>
      </w:r>
    </w:p>
    <w:p w14:paraId="16FD3213" w14:textId="77777777" w:rsidR="00087AE1" w:rsidRPr="002C705C" w:rsidRDefault="00087AE1" w:rsidP="00087AE1">
      <w:pPr>
        <w:spacing w:before="240" w:after="240" w:line="300" w:lineRule="auto"/>
        <w:ind w:left="567"/>
        <w:rPr>
          <w:rFonts w:ascii="Arial" w:hAnsi="Arial" w:cs="Arial"/>
          <w:sz w:val="20"/>
        </w:rPr>
      </w:pPr>
      <w:bookmarkStart w:id="109" w:name="_DV_M222"/>
      <w:bookmarkEnd w:id="109"/>
      <w:r w:rsidRPr="002C705C">
        <w:rPr>
          <w:rFonts w:ascii="Arial" w:hAnsi="Arial" w:cs="Arial"/>
          <w:sz w:val="20"/>
        </w:rPr>
        <w:t>• variação nas taxas de câmbio;</w:t>
      </w:r>
    </w:p>
    <w:p w14:paraId="0A76B329" w14:textId="77777777" w:rsidR="00087AE1" w:rsidRPr="002C705C" w:rsidRDefault="00087AE1" w:rsidP="00087AE1">
      <w:pPr>
        <w:spacing w:before="240" w:after="240" w:line="300" w:lineRule="auto"/>
        <w:ind w:left="567"/>
        <w:rPr>
          <w:rFonts w:ascii="Arial" w:hAnsi="Arial" w:cs="Arial"/>
          <w:sz w:val="20"/>
        </w:rPr>
      </w:pPr>
      <w:bookmarkStart w:id="110" w:name="_DV_M223"/>
      <w:bookmarkEnd w:id="110"/>
      <w:r w:rsidRPr="002C705C">
        <w:rPr>
          <w:rFonts w:ascii="Arial" w:hAnsi="Arial" w:cs="Arial"/>
          <w:sz w:val="20"/>
        </w:rPr>
        <w:t>• controle de câmbio;</w:t>
      </w:r>
    </w:p>
    <w:p w14:paraId="06C3DE7A" w14:textId="77777777" w:rsidR="00087AE1" w:rsidRPr="002C705C" w:rsidRDefault="00087AE1" w:rsidP="00087AE1">
      <w:pPr>
        <w:spacing w:before="240" w:after="240" w:line="300" w:lineRule="auto"/>
        <w:ind w:left="567"/>
        <w:rPr>
          <w:rFonts w:ascii="Arial" w:hAnsi="Arial" w:cs="Arial"/>
          <w:sz w:val="20"/>
        </w:rPr>
      </w:pPr>
      <w:bookmarkStart w:id="111" w:name="_DV_M224"/>
      <w:bookmarkEnd w:id="111"/>
      <w:r w:rsidRPr="002C705C">
        <w:rPr>
          <w:rFonts w:ascii="Arial" w:hAnsi="Arial" w:cs="Arial"/>
          <w:sz w:val="20"/>
        </w:rPr>
        <w:t>• índices de inflação;</w:t>
      </w:r>
    </w:p>
    <w:p w14:paraId="233A92BD" w14:textId="77777777" w:rsidR="00087AE1" w:rsidRPr="002C705C" w:rsidRDefault="00087AE1" w:rsidP="00087AE1">
      <w:pPr>
        <w:spacing w:before="240" w:after="240" w:line="300" w:lineRule="auto"/>
        <w:ind w:left="567"/>
        <w:rPr>
          <w:rFonts w:ascii="Arial" w:hAnsi="Arial" w:cs="Arial"/>
          <w:sz w:val="20"/>
        </w:rPr>
      </w:pPr>
      <w:bookmarkStart w:id="112" w:name="_DV_M225"/>
      <w:bookmarkEnd w:id="112"/>
      <w:r w:rsidRPr="002C705C">
        <w:rPr>
          <w:rFonts w:ascii="Arial" w:hAnsi="Arial" w:cs="Arial"/>
          <w:sz w:val="20"/>
        </w:rPr>
        <w:t>• flutuações nas taxas de juros;</w:t>
      </w:r>
    </w:p>
    <w:p w14:paraId="191C1AC7" w14:textId="77777777" w:rsidR="00087AE1" w:rsidRPr="002C705C" w:rsidRDefault="00087AE1" w:rsidP="00087AE1">
      <w:pPr>
        <w:spacing w:before="240" w:after="240" w:line="300" w:lineRule="auto"/>
        <w:ind w:left="567"/>
        <w:rPr>
          <w:rFonts w:ascii="Arial" w:hAnsi="Arial" w:cs="Arial"/>
          <w:sz w:val="20"/>
        </w:rPr>
      </w:pPr>
      <w:bookmarkStart w:id="113" w:name="_DV_M226"/>
      <w:bookmarkEnd w:id="113"/>
      <w:r w:rsidRPr="002C705C">
        <w:rPr>
          <w:rFonts w:ascii="Arial" w:hAnsi="Arial" w:cs="Arial"/>
          <w:sz w:val="20"/>
        </w:rPr>
        <w:t>• falta de liquidez nos mercados, financeiro e de capitais brasileiros;</w:t>
      </w:r>
    </w:p>
    <w:p w14:paraId="663C0E05" w14:textId="77777777" w:rsidR="00087AE1" w:rsidRPr="002C705C" w:rsidRDefault="00087AE1" w:rsidP="00087AE1">
      <w:pPr>
        <w:spacing w:before="240" w:after="240" w:line="300" w:lineRule="auto"/>
        <w:ind w:left="567"/>
        <w:rPr>
          <w:rFonts w:ascii="Arial" w:hAnsi="Arial" w:cs="Arial"/>
          <w:sz w:val="20"/>
        </w:rPr>
      </w:pPr>
      <w:bookmarkStart w:id="114" w:name="_DV_M227"/>
      <w:bookmarkEnd w:id="114"/>
      <w:r w:rsidRPr="002C705C">
        <w:rPr>
          <w:rFonts w:ascii="Arial" w:hAnsi="Arial" w:cs="Arial"/>
          <w:sz w:val="20"/>
        </w:rPr>
        <w:t>• racionamento de energia elétrica;</w:t>
      </w:r>
    </w:p>
    <w:p w14:paraId="28F2CBD5" w14:textId="77777777" w:rsidR="00087AE1" w:rsidRPr="002C705C" w:rsidRDefault="00087AE1" w:rsidP="00087AE1">
      <w:pPr>
        <w:spacing w:before="240" w:after="240" w:line="300" w:lineRule="auto"/>
        <w:ind w:left="567"/>
        <w:rPr>
          <w:rFonts w:ascii="Arial" w:hAnsi="Arial" w:cs="Arial"/>
          <w:sz w:val="20"/>
        </w:rPr>
      </w:pPr>
      <w:bookmarkStart w:id="115" w:name="_DV_M228"/>
      <w:bookmarkEnd w:id="115"/>
      <w:r w:rsidRPr="002C705C">
        <w:rPr>
          <w:rFonts w:ascii="Arial" w:hAnsi="Arial" w:cs="Arial"/>
          <w:sz w:val="20"/>
        </w:rPr>
        <w:t>• instabilidade de preços;</w:t>
      </w:r>
    </w:p>
    <w:p w14:paraId="05826115" w14:textId="77777777" w:rsidR="00087AE1" w:rsidRPr="002C705C" w:rsidRDefault="00087AE1" w:rsidP="00087AE1">
      <w:pPr>
        <w:spacing w:before="240" w:after="240" w:line="300" w:lineRule="auto"/>
        <w:ind w:left="567"/>
        <w:rPr>
          <w:rFonts w:ascii="Arial" w:hAnsi="Arial" w:cs="Arial"/>
          <w:sz w:val="20"/>
        </w:rPr>
      </w:pPr>
      <w:bookmarkStart w:id="116" w:name="_DV_M229"/>
      <w:bookmarkEnd w:id="116"/>
      <w:r w:rsidRPr="002C705C">
        <w:rPr>
          <w:rFonts w:ascii="Arial" w:hAnsi="Arial" w:cs="Arial"/>
          <w:sz w:val="20"/>
        </w:rPr>
        <w:lastRenderedPageBreak/>
        <w:t>• mudança na política fiscal e no regime tributário; e</w:t>
      </w:r>
    </w:p>
    <w:p w14:paraId="75D306AB" w14:textId="77777777" w:rsidR="00087AE1" w:rsidRPr="002C705C" w:rsidRDefault="00087AE1" w:rsidP="00087AE1">
      <w:pPr>
        <w:spacing w:before="240" w:after="240" w:line="300" w:lineRule="auto"/>
        <w:ind w:left="567"/>
        <w:rPr>
          <w:rFonts w:ascii="Arial" w:hAnsi="Arial" w:cs="Arial"/>
          <w:sz w:val="20"/>
        </w:rPr>
      </w:pPr>
      <w:bookmarkStart w:id="117" w:name="_DV_M230"/>
      <w:bookmarkEnd w:id="117"/>
      <w:r w:rsidRPr="002C705C">
        <w:rPr>
          <w:rFonts w:ascii="Arial" w:hAnsi="Arial" w:cs="Arial"/>
          <w:sz w:val="20"/>
        </w:rPr>
        <w:t>• medidas de cunho político, social e econômico que ocorram ou possam afetar o País.</w:t>
      </w:r>
    </w:p>
    <w:p w14:paraId="3BB3B61F" w14:textId="77777777" w:rsidR="00087AE1" w:rsidRPr="002C705C" w:rsidRDefault="00087AE1" w:rsidP="00087AE1">
      <w:pPr>
        <w:spacing w:before="240" w:after="240" w:line="300" w:lineRule="auto"/>
        <w:rPr>
          <w:rFonts w:ascii="Arial" w:hAnsi="Arial" w:cs="Arial"/>
          <w:sz w:val="20"/>
        </w:rPr>
      </w:pPr>
      <w:bookmarkStart w:id="118" w:name="_DV_M231"/>
      <w:bookmarkEnd w:id="118"/>
      <w:r w:rsidRPr="002C705C">
        <w:rPr>
          <w:rFonts w:ascii="Arial" w:hAnsi="Arial" w:cs="Arial"/>
          <w:sz w:val="20"/>
        </w:rPr>
        <w:t>Adicionalmente, o Presidente da República tem poder considerável para determinar as políticas governamentais e atos relativos à economia brasileira e, consequentemente, afetar as operações e o desempenho financeiro de empresas brasileiras. A incerteza quanto a modificações por parte do Governo Federal nas políticas ou normas que venham a afetar esses ou outros fatores pode contribuir para a incerteza econômica no Brasil e para aumentar a volatilidade do mercado de valores mobiliários brasileiro. Sendo assim, tais incertezas e outros acontecimentos futuros na economia brasileira poderão prejudicar as atividades e os resultados operacionais da Companhia, e por consequência, das Debêntures.</w:t>
      </w:r>
    </w:p>
    <w:p w14:paraId="785EA198" w14:textId="77777777" w:rsidR="00087AE1" w:rsidRPr="002C705C" w:rsidRDefault="00087AE1" w:rsidP="00087AE1">
      <w:pPr>
        <w:spacing w:before="240" w:after="240" w:line="300" w:lineRule="auto"/>
        <w:rPr>
          <w:rFonts w:ascii="Arial" w:hAnsi="Arial" w:cs="Arial"/>
          <w:i/>
          <w:sz w:val="20"/>
          <w:u w:val="single"/>
        </w:rPr>
      </w:pPr>
      <w:r w:rsidRPr="002C705C">
        <w:rPr>
          <w:rFonts w:ascii="Arial" w:hAnsi="Arial" w:cs="Arial"/>
          <w:i/>
          <w:sz w:val="20"/>
          <w:u w:val="single"/>
        </w:rPr>
        <w:t xml:space="preserve">Efeitos </w:t>
      </w:r>
      <w:r w:rsidR="00122D29" w:rsidRPr="002C705C">
        <w:rPr>
          <w:rFonts w:ascii="Arial" w:hAnsi="Arial" w:cs="Arial"/>
          <w:i/>
          <w:sz w:val="20"/>
          <w:u w:val="single"/>
        </w:rPr>
        <w:t>da política anti-inflacionária</w:t>
      </w:r>
    </w:p>
    <w:p w14:paraId="616A385B"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Historicamente, o Brasil teve altos índices de inflação. A inflação e as medidas do Governo Federal para combatê-la, combinadas com a especulação de futuras políticas de controle inflacionário, contribuíram para a incerteza econômica e aumentaram a volatilidade do mercado de capitais brasileiro. As medidas do Governo Federal para controle da inflação frequentemente têm incluído a manutenção de política monetária restritiva com altas taxas de juros, restringindo, assim, a disponibilidade de crédito e reduzindo o crescimento econômico. Futuras medidas tomadas pelo Governo Federal, incluindo ajustes na taxa de juros, intervenção no mercado de câmbio e ações para ajustar ou fixar o valor do real, podem ter um efeito material desfavorável sobre a economia brasileira e sobre os ativos que lastreiam esta Emissão.</w:t>
      </w:r>
    </w:p>
    <w:p w14:paraId="4300E9E1"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Caso o Brasil venha a vivenciar uma significativa inflação no futuro, é possível que as Debêntures e os Contratos de Garantia não sejam capazes de acompanhar estes efeitos da inflação. Como o pagamento dos investidores está baseado na realização destes ativos, isto pode alterar o retorno previsto pelos investidores.</w:t>
      </w:r>
    </w:p>
    <w:p w14:paraId="15192905" w14:textId="77777777" w:rsidR="00087AE1" w:rsidRPr="002C705C" w:rsidRDefault="00087AE1" w:rsidP="00087AE1">
      <w:pPr>
        <w:spacing w:before="240" w:after="240" w:line="300" w:lineRule="auto"/>
        <w:rPr>
          <w:rFonts w:ascii="Arial" w:hAnsi="Arial" w:cs="Arial"/>
          <w:i/>
          <w:sz w:val="20"/>
          <w:u w:val="single"/>
        </w:rPr>
      </w:pPr>
      <w:r w:rsidRPr="002C705C">
        <w:rPr>
          <w:rFonts w:ascii="Arial" w:hAnsi="Arial" w:cs="Arial"/>
          <w:i/>
          <w:sz w:val="20"/>
          <w:u w:val="single"/>
        </w:rPr>
        <w:t>Instabilidade da taxa de câmbio e desvalorização do real</w:t>
      </w:r>
    </w:p>
    <w:p w14:paraId="014754D9"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A moeda brasileira tem historicamente sofrido frequentes desvalorizações. No passado, o Governo Federal implementou diversos planos econômicos e fez uso de diferentes políticas cambiais, incluindo desvalorizações repentinas, pequenas desvalorizações periódicas (durante as quais a frequência dos ajustes variou de diária a mensal), sistemas de câmbio flutuante, controles cambiais e dois mercados de câmbio. As desvalorizações cambiais em períodos mais recentes resultaram em flutuações significativas nas taxas de câmbio do real frente ao dólar dos Estados Unidos da América. Não é possível assegurar que a taxa de câmbio entre o real e o dólar dos Estados Unidos da América irá permanecer nos níveis atuais.</w:t>
      </w:r>
    </w:p>
    <w:p w14:paraId="288ECCDE"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 xml:space="preserve">As depreciações do Real frente ao Dólar também podem criar pressões inflacionárias adicionais no Brasil que podem afetar negativamente a liquidez da Companhia. </w:t>
      </w:r>
    </w:p>
    <w:p w14:paraId="095637CB" w14:textId="77777777" w:rsidR="00087AE1" w:rsidRPr="002C705C" w:rsidRDefault="00087AE1" w:rsidP="00087AE1">
      <w:pPr>
        <w:spacing w:before="240" w:after="240" w:line="300" w:lineRule="auto"/>
        <w:rPr>
          <w:rFonts w:ascii="Arial" w:hAnsi="Arial" w:cs="Arial"/>
          <w:i/>
          <w:sz w:val="20"/>
          <w:u w:val="single"/>
        </w:rPr>
      </w:pPr>
      <w:r w:rsidRPr="002C705C">
        <w:rPr>
          <w:rFonts w:ascii="Arial" w:hAnsi="Arial" w:cs="Arial"/>
          <w:i/>
          <w:sz w:val="20"/>
          <w:u w:val="single"/>
        </w:rPr>
        <w:t>Mudanças na economia global e outros mercados emergentes</w:t>
      </w:r>
    </w:p>
    <w:p w14:paraId="4BA72F3D"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O mercado de títulos e valores mobiliários nacional é influenciado, em vários graus, pela economia e condições dos mercados globais, e especialmente pelos mercados dos países da América Latina e de outros emergentes. A reação dos investidores ao desenvolvimento em outros países pode ter um impacto desfavorável no valor de mercado dos títulos e valores mobiliários de companhias brasileiras. Crises em outros países emergentes ou políticas econômicas de outros países, dos Estados Unidos em particular, podem reduzir a demanda do investidor por títulos e valores mobiliários de companhias brasileiras. Qualquer dos acontecimentos mencionados acima pode afetar desfavoravelmente a liquidez do mercado e até mesmo a qualidade pagamento da Companhia.</w:t>
      </w:r>
    </w:p>
    <w:p w14:paraId="67CC1A1A" w14:textId="77777777" w:rsidR="00087AE1" w:rsidRPr="002C705C" w:rsidRDefault="00087AE1" w:rsidP="00087AE1">
      <w:pPr>
        <w:spacing w:before="240" w:after="240" w:line="300" w:lineRule="auto"/>
        <w:rPr>
          <w:rFonts w:ascii="Arial" w:hAnsi="Arial" w:cs="Arial"/>
          <w:i/>
          <w:sz w:val="20"/>
          <w:u w:val="single"/>
        </w:rPr>
      </w:pPr>
      <w:r w:rsidRPr="002C705C">
        <w:rPr>
          <w:rFonts w:ascii="Arial" w:hAnsi="Arial" w:cs="Arial"/>
          <w:i/>
          <w:sz w:val="20"/>
          <w:u w:val="single"/>
        </w:rPr>
        <w:t xml:space="preserve">Efeitos da </w:t>
      </w:r>
      <w:r w:rsidR="00122D29" w:rsidRPr="002C705C">
        <w:rPr>
          <w:rFonts w:ascii="Arial" w:hAnsi="Arial" w:cs="Arial"/>
          <w:i/>
          <w:sz w:val="20"/>
          <w:u w:val="single"/>
        </w:rPr>
        <w:t>elevação súbita da taxa de juros</w:t>
      </w:r>
    </w:p>
    <w:p w14:paraId="1C123F00"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lastRenderedPageBreak/>
        <w:t xml:space="preserve">A elevação súbita da taxa de juros pode reduzir a demanda do investidor por títulos e valores mobiliários de companhias brasileiras e por títulos que tenham seu rendimento pré-fixado em níveis inferiores aos praticados no mercado após a elevação da taxa de juros. Neste caso, a liquidez </w:t>
      </w:r>
      <w:r w:rsidR="00DC13E8" w:rsidRPr="002C705C">
        <w:rPr>
          <w:rFonts w:ascii="Arial" w:hAnsi="Arial" w:cs="Arial"/>
          <w:sz w:val="20"/>
        </w:rPr>
        <w:t>das Debêntures</w:t>
      </w:r>
      <w:r w:rsidRPr="002C705C">
        <w:rPr>
          <w:rFonts w:ascii="Arial" w:hAnsi="Arial" w:cs="Arial"/>
          <w:sz w:val="20"/>
        </w:rPr>
        <w:t xml:space="preserve"> pode ser afetada desfavoravelmente.</w:t>
      </w:r>
    </w:p>
    <w:p w14:paraId="03079787" w14:textId="77777777" w:rsidR="00087AE1" w:rsidRPr="002C705C" w:rsidRDefault="00087AE1" w:rsidP="00087AE1">
      <w:pPr>
        <w:spacing w:before="240" w:after="240" w:line="300" w:lineRule="auto"/>
        <w:rPr>
          <w:rFonts w:ascii="Arial" w:hAnsi="Arial" w:cs="Arial"/>
          <w:i/>
          <w:sz w:val="20"/>
          <w:u w:val="single"/>
        </w:rPr>
      </w:pPr>
      <w:r w:rsidRPr="002C705C">
        <w:rPr>
          <w:rFonts w:ascii="Arial" w:hAnsi="Arial" w:cs="Arial"/>
          <w:i/>
          <w:sz w:val="20"/>
          <w:u w:val="single"/>
        </w:rPr>
        <w:t xml:space="preserve">Efeitos </w:t>
      </w:r>
      <w:r w:rsidR="00122D29" w:rsidRPr="002C705C">
        <w:rPr>
          <w:rFonts w:ascii="Arial" w:hAnsi="Arial" w:cs="Arial"/>
          <w:i/>
          <w:sz w:val="20"/>
          <w:u w:val="single"/>
        </w:rPr>
        <w:t>da retração no nível da atividade econômica</w:t>
      </w:r>
    </w:p>
    <w:p w14:paraId="554CD62E"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 xml:space="preserve">Nos últimos anos o crescimento da economia brasileira, aferido por meio do </w:t>
      </w:r>
      <w:r w:rsidR="00DC13E8" w:rsidRPr="002C705C">
        <w:rPr>
          <w:rFonts w:ascii="Arial" w:hAnsi="Arial" w:cs="Arial"/>
          <w:sz w:val="20"/>
        </w:rPr>
        <w:t>PIB</w:t>
      </w:r>
      <w:r w:rsidRPr="002C705C">
        <w:rPr>
          <w:rFonts w:ascii="Arial" w:hAnsi="Arial" w:cs="Arial"/>
          <w:sz w:val="20"/>
        </w:rPr>
        <w:t xml:space="preserve"> tem desacelerado. Mais recentemente, pode-se verificar que o índice anual do </w:t>
      </w:r>
      <w:r w:rsidR="00DC13E8" w:rsidRPr="002C705C">
        <w:rPr>
          <w:rFonts w:ascii="Arial" w:hAnsi="Arial" w:cs="Arial"/>
          <w:sz w:val="20"/>
        </w:rPr>
        <w:t>PIB</w:t>
      </w:r>
      <w:r w:rsidRPr="002C705C">
        <w:rPr>
          <w:rFonts w:ascii="Arial" w:hAnsi="Arial" w:cs="Arial"/>
          <w:sz w:val="20"/>
        </w:rPr>
        <w:t xml:space="preserve">, percentualmente foi de 7,5% no ano de 2010, 2,7% no ano de 2011, 1,00% no ano de 2012, 2,7% no ano de 2013, 0,10% no ano de 2014 e -2,50% no ano de 2015; -3,5% no ano de 2016; 1,0% no ano de 2017; e, 1,1% no ano de 2018. A retração no nível da atividade econômica poderá significar uma diminuição </w:t>
      </w:r>
      <w:r w:rsidR="00982822" w:rsidRPr="002C705C">
        <w:rPr>
          <w:rFonts w:ascii="Arial" w:hAnsi="Arial" w:cs="Arial"/>
          <w:sz w:val="20"/>
        </w:rPr>
        <w:t>nas emissões de valores mobiliários</w:t>
      </w:r>
      <w:r w:rsidRPr="002C705C">
        <w:rPr>
          <w:rFonts w:ascii="Arial" w:hAnsi="Arial" w:cs="Arial"/>
          <w:sz w:val="20"/>
        </w:rPr>
        <w:t xml:space="preserve">, trazendo, por consequência, uma ociosidade operacional à </w:t>
      </w:r>
      <w:r w:rsidR="00DC13E8" w:rsidRPr="002C705C">
        <w:rPr>
          <w:rFonts w:ascii="Arial" w:hAnsi="Arial" w:cs="Arial"/>
          <w:sz w:val="20"/>
        </w:rPr>
        <w:t>Companhia</w:t>
      </w:r>
      <w:r w:rsidRPr="002C705C">
        <w:rPr>
          <w:rFonts w:ascii="Arial" w:hAnsi="Arial" w:cs="Arial"/>
          <w:sz w:val="20"/>
        </w:rPr>
        <w:t>.</w:t>
      </w:r>
    </w:p>
    <w:p w14:paraId="7FC18F22"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 xml:space="preserve">Alterações na legislação tributária do Brasil poderão afetar adversamente os resultados operacionais da </w:t>
      </w:r>
      <w:r w:rsidR="00DC13E8" w:rsidRPr="002C705C">
        <w:rPr>
          <w:rFonts w:ascii="Arial" w:hAnsi="Arial" w:cs="Arial"/>
          <w:sz w:val="20"/>
        </w:rPr>
        <w:t>Companhia.</w:t>
      </w:r>
    </w:p>
    <w:p w14:paraId="3F9CF5D3" w14:textId="77777777" w:rsidR="00087AE1" w:rsidRPr="002C705C" w:rsidRDefault="00087AE1" w:rsidP="00087AE1">
      <w:pPr>
        <w:spacing w:before="240" w:after="240" w:line="300" w:lineRule="auto"/>
        <w:rPr>
          <w:rFonts w:ascii="Arial" w:hAnsi="Arial" w:cs="Arial"/>
          <w:sz w:val="20"/>
        </w:rPr>
      </w:pPr>
      <w:r w:rsidRPr="002C705C">
        <w:rPr>
          <w:rFonts w:ascii="Arial" w:hAnsi="Arial" w:cs="Arial"/>
          <w:sz w:val="20"/>
        </w:rPr>
        <w:t xml:space="preserve">O Governo Federal regularmente implementa alterações no regime fiscal, que afetam </w:t>
      </w:r>
      <w:r w:rsidR="00DC13E8" w:rsidRPr="002C705C">
        <w:rPr>
          <w:rFonts w:ascii="Arial" w:hAnsi="Arial" w:cs="Arial"/>
          <w:sz w:val="20"/>
        </w:rPr>
        <w:t>a Companhia e as emissões de valores mobiliários</w:t>
      </w:r>
      <w:r w:rsidRPr="002C705C">
        <w:rPr>
          <w:rFonts w:ascii="Arial" w:hAnsi="Arial" w:cs="Arial"/>
          <w:sz w:val="20"/>
        </w:rPr>
        <w:t xml:space="preserve">. Essas alterações incluem mudanças nas alíquotas e, ocasionalmente, a cobrança de tributos temporários, cuja arrecadação é associada a determinados propósitos governamentais específicos. Algumas dessas medidas poderão resultar em aumento da carga tributária da </w:t>
      </w:r>
      <w:r w:rsidR="00DC13E8" w:rsidRPr="002C705C">
        <w:rPr>
          <w:rFonts w:ascii="Arial" w:hAnsi="Arial" w:cs="Arial"/>
          <w:sz w:val="20"/>
        </w:rPr>
        <w:t>Companhia</w:t>
      </w:r>
      <w:r w:rsidRPr="002C705C">
        <w:rPr>
          <w:rFonts w:ascii="Arial" w:hAnsi="Arial" w:cs="Arial"/>
          <w:sz w:val="20"/>
        </w:rPr>
        <w:t xml:space="preserve">, que poderá, por sua vez, influenciar sua lucratividade e afetar adversamente os preços de serviços e seus resultados. Não há garantias de que a </w:t>
      </w:r>
      <w:r w:rsidR="00DC13E8" w:rsidRPr="002C705C">
        <w:rPr>
          <w:rFonts w:ascii="Arial" w:hAnsi="Arial" w:cs="Arial"/>
          <w:sz w:val="20"/>
        </w:rPr>
        <w:t>Companhia</w:t>
      </w:r>
      <w:r w:rsidRPr="002C705C">
        <w:rPr>
          <w:rFonts w:ascii="Arial" w:hAnsi="Arial" w:cs="Arial"/>
          <w:sz w:val="20"/>
        </w:rPr>
        <w:t xml:space="preserve"> será capaz de manter seus preços, o fluxo de caixa ou a sua lucratividade se ocorrerem alterações significativas nos tributos aplicáveis às suas operações.</w:t>
      </w:r>
    </w:p>
    <w:p w14:paraId="038F7DD7" w14:textId="77777777" w:rsidR="00087AE1" w:rsidRPr="002C705C" w:rsidRDefault="00DC13E8" w:rsidP="00087AE1">
      <w:pPr>
        <w:tabs>
          <w:tab w:val="left" w:pos="567"/>
        </w:tabs>
        <w:spacing w:before="240" w:after="240" w:line="300" w:lineRule="auto"/>
        <w:rPr>
          <w:rFonts w:ascii="Arial" w:hAnsi="Arial" w:cs="Arial"/>
          <w:bCs/>
          <w:sz w:val="20"/>
        </w:rPr>
      </w:pPr>
      <w:r w:rsidRPr="002C705C">
        <w:rPr>
          <w:rFonts w:ascii="Arial" w:hAnsi="Arial" w:cs="Arial"/>
          <w:b/>
          <w:bCs/>
          <w:i/>
          <w:sz w:val="20"/>
        </w:rPr>
        <w:t>Riscos Relacionados à Oferta e às Debêntures</w:t>
      </w:r>
    </w:p>
    <w:p w14:paraId="32DB60F2" w14:textId="77777777" w:rsidR="00DC13E8" w:rsidRPr="002C705C" w:rsidRDefault="00DC13E8" w:rsidP="00087AE1">
      <w:pPr>
        <w:tabs>
          <w:tab w:val="left" w:pos="567"/>
        </w:tabs>
        <w:spacing w:before="240" w:after="240" w:line="300" w:lineRule="auto"/>
        <w:rPr>
          <w:rFonts w:ascii="Arial" w:hAnsi="Arial" w:cs="Arial"/>
          <w:bCs/>
          <w:i/>
          <w:iCs/>
          <w:sz w:val="20"/>
          <w:u w:val="single"/>
        </w:rPr>
      </w:pPr>
      <w:r w:rsidRPr="002C705C">
        <w:rPr>
          <w:rFonts w:ascii="Arial" w:hAnsi="Arial" w:cs="Arial"/>
          <w:bCs/>
          <w:i/>
          <w:iCs/>
          <w:sz w:val="20"/>
          <w:u w:val="single"/>
        </w:rPr>
        <w:t xml:space="preserve">As Debêntures </w:t>
      </w:r>
      <w:r w:rsidR="00122D29" w:rsidRPr="002C705C">
        <w:rPr>
          <w:rFonts w:ascii="Arial" w:hAnsi="Arial" w:cs="Arial"/>
          <w:bCs/>
          <w:i/>
          <w:iCs/>
          <w:sz w:val="20"/>
          <w:u w:val="single"/>
        </w:rPr>
        <w:t>são da espécie sem garantia real</w:t>
      </w:r>
    </w:p>
    <w:p w14:paraId="2522F477" w14:textId="77777777" w:rsidR="00DC13E8" w:rsidRPr="002C705C" w:rsidRDefault="00DC13E8" w:rsidP="00940297">
      <w:pPr>
        <w:spacing w:before="240" w:after="240" w:line="300" w:lineRule="auto"/>
        <w:rPr>
          <w:rFonts w:ascii="Arial" w:hAnsi="Arial" w:cs="Arial"/>
          <w:sz w:val="20"/>
        </w:rPr>
      </w:pPr>
      <w:r w:rsidRPr="002C705C">
        <w:rPr>
          <w:rFonts w:ascii="Arial" w:hAnsi="Arial" w:cs="Arial"/>
          <w:color w:val="000000"/>
          <w:sz w:val="20"/>
        </w:rPr>
        <w:t>Inicialmente, as Debêntures não contarão com qualquer espécie de garantia real, ou preferência em relação aos demais credores da Emissora, pois são da espécie quirografária, contando apenas com a Garantia Fidejussória. Dessa forma, na hipótese de eventual falência da Emissora, ou de ela ser liquidada, bem como caso o Fiador não honre com a Fiança, os Debenturistas somente terão preferência no recebimento de valores que lhe forem devidos pela Companhia em face de titulares de créditos subordinados, se houver, e de acionistas da Companhia, ou seja, os titulares das Debêntures estarão subordinados aos demais credores da Companhia que contarem com garantia real ou privilégio (em atendimento ao critério legal de classificação dos créditos na falência). Assim, credores com privilégio (geral ou especial) ou, ainda, com garantias, assim indicados em lei, receberão parte ou totalidade dos recursos que lhe forem devidos em caráter prioritário, antes, portanto, dos Debenturistas</w:t>
      </w:r>
      <w:r w:rsidR="00122D29" w:rsidRPr="002C705C">
        <w:rPr>
          <w:rFonts w:ascii="Arial" w:hAnsi="Arial" w:cs="Arial"/>
          <w:color w:val="000000"/>
          <w:sz w:val="20"/>
        </w:rPr>
        <w:t>, até que as Garantias Reais sejam devidamente constituídas e as Debêntures convoladas em debêntures da espécie com garantia real</w:t>
      </w:r>
      <w:r w:rsidRPr="002C705C">
        <w:rPr>
          <w:rFonts w:ascii="Arial" w:hAnsi="Arial" w:cs="Arial"/>
          <w:color w:val="000000"/>
          <w:sz w:val="20"/>
        </w:rPr>
        <w:t>. Em caso de liquidação da Companhia, não há garantias de que seus ativos serão suficientes para quitar seus passivos, razão pela qual não há como garantir que os Debenturistas receberão a totalidade, ou mesmo parte dos seus créditos</w:t>
      </w:r>
      <w:r w:rsidR="00122D29" w:rsidRPr="002C705C">
        <w:rPr>
          <w:rFonts w:ascii="Arial" w:hAnsi="Arial" w:cs="Arial"/>
          <w:color w:val="000000"/>
          <w:sz w:val="20"/>
        </w:rPr>
        <w:t>, até que as Garantias Reais sejam devidamente constituídas e as Debêntures convoladas em debêntures da espécie com garantia real</w:t>
      </w:r>
      <w:r w:rsidRPr="002C705C">
        <w:rPr>
          <w:rFonts w:ascii="Arial" w:hAnsi="Arial" w:cs="Arial"/>
          <w:color w:val="000000"/>
          <w:sz w:val="20"/>
        </w:rPr>
        <w:t>.</w:t>
      </w:r>
    </w:p>
    <w:p w14:paraId="490936D2" w14:textId="77777777" w:rsidR="00122D29" w:rsidRPr="002C705C" w:rsidRDefault="00122D29" w:rsidP="00940297">
      <w:pPr>
        <w:spacing w:before="240" w:after="240" w:line="300" w:lineRule="auto"/>
        <w:rPr>
          <w:rFonts w:ascii="Arial" w:hAnsi="Arial" w:cs="Arial"/>
          <w:i/>
          <w:iCs/>
          <w:sz w:val="20"/>
          <w:u w:val="single"/>
        </w:rPr>
      </w:pPr>
      <w:r w:rsidRPr="002C705C">
        <w:rPr>
          <w:rFonts w:ascii="Arial" w:hAnsi="Arial" w:cs="Arial"/>
          <w:i/>
          <w:iCs/>
          <w:sz w:val="20"/>
          <w:u w:val="single"/>
        </w:rPr>
        <w:t>A volatilidade do mercado de capitais brasileiro e a baixa liquidez do mercado secundário brasileiro poderão limitar substancialmente a capacidade de os investidores de vender as Debêntures pelo preço e na ocasião que desejarem</w:t>
      </w:r>
    </w:p>
    <w:p w14:paraId="0188FBF9" w14:textId="77777777" w:rsidR="00122D29" w:rsidRPr="002C705C" w:rsidRDefault="00122D29" w:rsidP="00940297">
      <w:pPr>
        <w:spacing w:before="240" w:after="240" w:line="300" w:lineRule="auto"/>
        <w:rPr>
          <w:rFonts w:ascii="Arial" w:hAnsi="Arial" w:cs="Arial"/>
          <w:sz w:val="20"/>
        </w:rPr>
      </w:pPr>
      <w:r w:rsidRPr="002C705C">
        <w:rPr>
          <w:rFonts w:ascii="Arial" w:hAnsi="Arial" w:cs="Arial"/>
          <w:sz w:val="20"/>
        </w:rPr>
        <w:t>O investimento em valores mobiliários negociados em países de economia emergente, tais como o Brasil, envolve, com frequência, maior grau de risco em comparação a outros mercados mundiais, sendo tais investimentos considerados, em geral, de natureza mais especulativa.</w:t>
      </w:r>
    </w:p>
    <w:p w14:paraId="7F371F39" w14:textId="77777777" w:rsidR="00122D29" w:rsidRPr="002C705C" w:rsidRDefault="00122D29" w:rsidP="00940297">
      <w:pPr>
        <w:spacing w:before="240" w:after="240" w:line="300" w:lineRule="auto"/>
        <w:rPr>
          <w:rFonts w:ascii="Arial" w:hAnsi="Arial" w:cs="Arial"/>
          <w:sz w:val="20"/>
        </w:rPr>
      </w:pPr>
      <w:r w:rsidRPr="002C705C">
        <w:rPr>
          <w:rFonts w:ascii="Arial" w:hAnsi="Arial" w:cs="Arial"/>
          <w:sz w:val="20"/>
        </w:rPr>
        <w:lastRenderedPageBreak/>
        <w:t>O mercado brasileiro de valores mobiliários é substancialmente menor, menos líquido e mais concentrado, podendo ser mais volátil do que os principais mercados de valores mobiliários mundiais. Os subscritores das Debêntures não têm nenhuma garantia de que no futuro terão um mercado líquido em que possam negociar a alienação desses títulos, caso queiram optar pelo desinvestimento. Isso pode trazer dificuldades aos titulares de Debêntures que queiram vendê-las no mercado secundário.</w:t>
      </w:r>
    </w:p>
    <w:p w14:paraId="00B5CE84" w14:textId="77777777" w:rsidR="00122D29" w:rsidRPr="002C705C" w:rsidRDefault="00122D29" w:rsidP="00122D29">
      <w:pPr>
        <w:spacing w:before="240" w:after="240" w:line="300" w:lineRule="auto"/>
        <w:rPr>
          <w:rFonts w:ascii="Arial" w:hAnsi="Arial" w:cs="Arial"/>
          <w:i/>
          <w:iCs/>
          <w:sz w:val="20"/>
          <w:u w:val="single"/>
        </w:rPr>
      </w:pPr>
      <w:r w:rsidRPr="002C705C">
        <w:rPr>
          <w:rFonts w:ascii="Arial" w:hAnsi="Arial" w:cs="Arial"/>
          <w:i/>
          <w:iCs/>
          <w:sz w:val="20"/>
          <w:u w:val="single"/>
        </w:rPr>
        <w:t xml:space="preserve">As obrigações da Companhia constantes neste </w:t>
      </w:r>
      <w:r w:rsidR="00C34F74" w:rsidRPr="002C705C">
        <w:rPr>
          <w:rFonts w:ascii="Arial" w:hAnsi="Arial" w:cs="Arial"/>
          <w:i/>
          <w:iCs/>
          <w:sz w:val="20"/>
          <w:u w:val="single"/>
        </w:rPr>
        <w:t>Instrumento</w:t>
      </w:r>
      <w:r w:rsidRPr="002C705C">
        <w:rPr>
          <w:rFonts w:ascii="Arial" w:hAnsi="Arial" w:cs="Arial"/>
          <w:i/>
          <w:iCs/>
          <w:sz w:val="20"/>
          <w:u w:val="single"/>
        </w:rPr>
        <w:t xml:space="preserve"> estão sujeitas a hipóteses de vencimento antecipado</w:t>
      </w:r>
    </w:p>
    <w:p w14:paraId="59C03FE5" w14:textId="77777777" w:rsidR="00122D29" w:rsidRPr="002C705C" w:rsidRDefault="00122D29" w:rsidP="00940297">
      <w:pPr>
        <w:spacing w:before="240" w:after="240" w:line="300" w:lineRule="auto"/>
        <w:rPr>
          <w:rFonts w:ascii="Arial" w:hAnsi="Arial" w:cs="Arial"/>
          <w:sz w:val="20"/>
        </w:rPr>
      </w:pPr>
      <w:r w:rsidRPr="002C705C">
        <w:rPr>
          <w:rFonts w:ascii="Arial" w:hAnsi="Arial" w:cs="Arial"/>
          <w:sz w:val="20"/>
        </w:rPr>
        <w:t>As Cláusulas 6.</w:t>
      </w:r>
      <w:r w:rsidR="00DB2ABF" w:rsidRPr="002C705C">
        <w:rPr>
          <w:rFonts w:ascii="Arial" w:hAnsi="Arial" w:cs="Arial"/>
          <w:sz w:val="20"/>
        </w:rPr>
        <w:t>30</w:t>
      </w:r>
      <w:r w:rsidRPr="002C705C">
        <w:rPr>
          <w:rFonts w:ascii="Arial" w:hAnsi="Arial" w:cs="Arial"/>
          <w:sz w:val="20"/>
        </w:rPr>
        <w:t>. e 6.</w:t>
      </w:r>
      <w:r w:rsidR="00DB2ABF" w:rsidRPr="002C705C">
        <w:rPr>
          <w:rFonts w:ascii="Arial" w:hAnsi="Arial" w:cs="Arial"/>
          <w:sz w:val="20"/>
        </w:rPr>
        <w:t>31</w:t>
      </w:r>
      <w:r w:rsidRPr="002C705C">
        <w:rPr>
          <w:rFonts w:ascii="Arial" w:hAnsi="Arial" w:cs="Arial"/>
          <w:sz w:val="20"/>
        </w:rPr>
        <w:t xml:space="preserve">. estabelecem hipóteses que ensejam o vencimento antecipado (automático ou não) das obrigações da Companhia com relação às Debêntures, tais como, mas não se limitando ao (i) pedido de recuperação judicial e extrajudicial pela Companhia; (ii) não cumprimento de obrigações previstas neste </w:t>
      </w:r>
      <w:r w:rsidR="00C34F74" w:rsidRPr="002C705C">
        <w:rPr>
          <w:rFonts w:ascii="Arial" w:hAnsi="Arial" w:cs="Arial"/>
          <w:sz w:val="20"/>
        </w:rPr>
        <w:t>Instrumento</w:t>
      </w:r>
      <w:r w:rsidRPr="002C705C">
        <w:rPr>
          <w:rFonts w:ascii="Arial" w:hAnsi="Arial" w:cs="Arial"/>
          <w:sz w:val="20"/>
        </w:rPr>
        <w:t>; (iii) não observância de certas obrigações não pecuniárias; e (iv) vencimento antecipado de outras dívidas da Companhia. Não há garantias de que a Companhia disporá de recursos suficientes em caixa para fazer face ao pagamento das Debêntures na hipótese de ocorrência de vencimento antecipado de suas obrigações, hipótese na qual os Debenturistas poderão sofrer um impacto negativo relevante no recebimento dos pagamentos relativos às Debêntures e a Companhia poderá sofrer um impacto negativo relevante nos seus resultados e operações.</w:t>
      </w:r>
    </w:p>
    <w:p w14:paraId="3F6018E6" w14:textId="77777777" w:rsidR="00FB1E57" w:rsidRPr="002C705C" w:rsidRDefault="00FB1E57" w:rsidP="00940297">
      <w:pPr>
        <w:spacing w:before="240" w:after="240" w:line="300" w:lineRule="auto"/>
        <w:rPr>
          <w:rFonts w:ascii="Arial" w:hAnsi="Arial" w:cs="Arial"/>
          <w:i/>
          <w:iCs/>
          <w:sz w:val="20"/>
          <w:u w:val="single"/>
        </w:rPr>
      </w:pPr>
      <w:r w:rsidRPr="002C705C">
        <w:rPr>
          <w:rFonts w:ascii="Arial" w:hAnsi="Arial" w:cs="Arial"/>
          <w:i/>
          <w:iCs/>
          <w:sz w:val="20"/>
          <w:u w:val="single"/>
        </w:rPr>
        <w:t>As Debêntures poderão ser objeto de Resgate Antecipado na hipótese prevista na Escritura.</w:t>
      </w:r>
    </w:p>
    <w:p w14:paraId="64A7F34A" w14:textId="77777777" w:rsidR="00FB1E57" w:rsidRPr="002C705C" w:rsidRDefault="00FB1E57" w:rsidP="00FB1E57">
      <w:pPr>
        <w:spacing w:before="240" w:after="240" w:line="300" w:lineRule="auto"/>
        <w:rPr>
          <w:rFonts w:ascii="Arial" w:hAnsi="Arial" w:cs="Arial"/>
          <w:sz w:val="20"/>
        </w:rPr>
      </w:pPr>
      <w:r w:rsidRPr="002C705C">
        <w:rPr>
          <w:rFonts w:ascii="Arial" w:hAnsi="Arial" w:cs="Arial"/>
          <w:sz w:val="20"/>
        </w:rPr>
        <w:t xml:space="preserve">Poderá ocorrer o </w:t>
      </w:r>
      <w:r w:rsidR="00B93B6F" w:rsidRPr="002C705C">
        <w:rPr>
          <w:rFonts w:ascii="Arial" w:hAnsi="Arial" w:cs="Arial"/>
          <w:sz w:val="20"/>
        </w:rPr>
        <w:t>r</w:t>
      </w:r>
      <w:r w:rsidRPr="002C705C">
        <w:rPr>
          <w:rFonts w:ascii="Arial" w:hAnsi="Arial" w:cs="Arial"/>
          <w:sz w:val="20"/>
        </w:rPr>
        <w:t xml:space="preserve">esgate </w:t>
      </w:r>
      <w:r w:rsidR="00B93B6F" w:rsidRPr="002C705C">
        <w:rPr>
          <w:rFonts w:ascii="Arial" w:hAnsi="Arial" w:cs="Arial"/>
          <w:sz w:val="20"/>
        </w:rPr>
        <w:t>a</w:t>
      </w:r>
      <w:r w:rsidRPr="002C705C">
        <w:rPr>
          <w:rFonts w:ascii="Arial" w:hAnsi="Arial" w:cs="Arial"/>
          <w:sz w:val="20"/>
        </w:rPr>
        <w:t xml:space="preserve">ntecipado </w:t>
      </w:r>
      <w:r w:rsidR="00B93B6F" w:rsidRPr="002C705C">
        <w:rPr>
          <w:rFonts w:ascii="Arial" w:hAnsi="Arial" w:cs="Arial"/>
          <w:sz w:val="20"/>
        </w:rPr>
        <w:t>das Debêntures</w:t>
      </w:r>
      <w:r w:rsidRPr="002C705C">
        <w:rPr>
          <w:rFonts w:ascii="Arial" w:hAnsi="Arial" w:cs="Arial"/>
          <w:sz w:val="20"/>
        </w:rPr>
        <w:t xml:space="preserve">, nas hipóteses previstas neste </w:t>
      </w:r>
      <w:r w:rsidR="00C34F74" w:rsidRPr="002C705C">
        <w:rPr>
          <w:rFonts w:ascii="Arial" w:hAnsi="Arial" w:cs="Arial"/>
          <w:sz w:val="20"/>
        </w:rPr>
        <w:t>Instrumento</w:t>
      </w:r>
      <w:r w:rsidRPr="002C705C">
        <w:rPr>
          <w:rFonts w:ascii="Arial" w:hAnsi="Arial" w:cs="Arial"/>
          <w:sz w:val="20"/>
        </w:rPr>
        <w:t xml:space="preserve">. Os Debenturistas poderão sofrer prejuízos financeiros em decorrência do </w:t>
      </w:r>
      <w:r w:rsidR="00B93B6F" w:rsidRPr="002C705C">
        <w:rPr>
          <w:rFonts w:ascii="Arial" w:hAnsi="Arial" w:cs="Arial"/>
          <w:sz w:val="20"/>
        </w:rPr>
        <w:t>r</w:t>
      </w:r>
      <w:r w:rsidRPr="002C705C">
        <w:rPr>
          <w:rFonts w:ascii="Arial" w:hAnsi="Arial" w:cs="Arial"/>
          <w:sz w:val="20"/>
        </w:rPr>
        <w:t xml:space="preserve">esgate </w:t>
      </w:r>
      <w:r w:rsidR="00B93B6F" w:rsidRPr="002C705C">
        <w:rPr>
          <w:rFonts w:ascii="Arial" w:hAnsi="Arial" w:cs="Arial"/>
          <w:sz w:val="20"/>
        </w:rPr>
        <w:t>a</w:t>
      </w:r>
      <w:r w:rsidRPr="002C705C">
        <w:rPr>
          <w:rFonts w:ascii="Arial" w:hAnsi="Arial" w:cs="Arial"/>
          <w:sz w:val="20"/>
        </w:rPr>
        <w:t>ntecipado</w:t>
      </w:r>
      <w:r w:rsidR="00B93B6F" w:rsidRPr="002C705C">
        <w:rPr>
          <w:rFonts w:ascii="Arial" w:hAnsi="Arial" w:cs="Arial"/>
          <w:sz w:val="20"/>
        </w:rPr>
        <w:t xml:space="preserve"> das Debêntures</w:t>
      </w:r>
      <w:r w:rsidRPr="002C705C">
        <w:rPr>
          <w:rFonts w:ascii="Arial" w:hAnsi="Arial" w:cs="Arial"/>
          <w:sz w:val="20"/>
        </w:rPr>
        <w:t xml:space="preserve">, especialmente até que as Debêntures sejam convoladas em debêntures da espécie com garantia real, não havendo qualquer garantia de que existirão, no momento do </w:t>
      </w:r>
      <w:r w:rsidR="00B93B6F" w:rsidRPr="002C705C">
        <w:rPr>
          <w:rFonts w:ascii="Arial" w:hAnsi="Arial" w:cs="Arial"/>
          <w:sz w:val="20"/>
        </w:rPr>
        <w:t>r</w:t>
      </w:r>
      <w:r w:rsidRPr="002C705C">
        <w:rPr>
          <w:rFonts w:ascii="Arial" w:hAnsi="Arial" w:cs="Arial"/>
          <w:sz w:val="20"/>
        </w:rPr>
        <w:t xml:space="preserve">esgate </w:t>
      </w:r>
      <w:r w:rsidR="00B93B6F" w:rsidRPr="002C705C">
        <w:rPr>
          <w:rFonts w:ascii="Arial" w:hAnsi="Arial" w:cs="Arial"/>
          <w:sz w:val="20"/>
        </w:rPr>
        <w:t>a</w:t>
      </w:r>
      <w:r w:rsidRPr="002C705C">
        <w:rPr>
          <w:rFonts w:ascii="Arial" w:hAnsi="Arial" w:cs="Arial"/>
          <w:sz w:val="20"/>
        </w:rPr>
        <w:t xml:space="preserve">ntecipado </w:t>
      </w:r>
      <w:r w:rsidR="00B93B6F" w:rsidRPr="002C705C">
        <w:rPr>
          <w:rFonts w:ascii="Arial" w:hAnsi="Arial" w:cs="Arial"/>
          <w:sz w:val="20"/>
        </w:rPr>
        <w:t>das Debêntures</w:t>
      </w:r>
      <w:r w:rsidRPr="002C705C">
        <w:rPr>
          <w:rFonts w:ascii="Arial" w:hAnsi="Arial" w:cs="Arial"/>
          <w:sz w:val="20"/>
        </w:rPr>
        <w:t>, outros ativos no mercado de risco e retorno semelhantes às Debêntures.</w:t>
      </w:r>
      <w:bookmarkStart w:id="119" w:name="_Toc428879556"/>
    </w:p>
    <w:p w14:paraId="1A2D3F84" w14:textId="77777777" w:rsidR="00FB1E57" w:rsidRPr="002C705C" w:rsidRDefault="00FB1E57" w:rsidP="00FB1E57">
      <w:pPr>
        <w:spacing w:before="240" w:after="240" w:line="300" w:lineRule="auto"/>
        <w:rPr>
          <w:rFonts w:ascii="Arial" w:hAnsi="Arial" w:cs="Arial"/>
          <w:i/>
          <w:sz w:val="20"/>
          <w:u w:val="single"/>
        </w:rPr>
      </w:pPr>
      <w:r w:rsidRPr="002C705C">
        <w:rPr>
          <w:rFonts w:ascii="Arial" w:hAnsi="Arial" w:cs="Arial"/>
          <w:i/>
          <w:sz w:val="20"/>
          <w:u w:val="single"/>
        </w:rPr>
        <w:t>Risco Referente à garantia de Alienação Fiduciária</w:t>
      </w:r>
      <w:bookmarkEnd w:id="119"/>
      <w:r w:rsidRPr="002C705C">
        <w:rPr>
          <w:rFonts w:ascii="Arial" w:hAnsi="Arial" w:cs="Arial"/>
          <w:i/>
          <w:sz w:val="20"/>
          <w:u w:val="single"/>
        </w:rPr>
        <w:t xml:space="preserve"> de </w:t>
      </w:r>
      <w:r w:rsidR="0007752B" w:rsidRPr="002C705C">
        <w:rPr>
          <w:rFonts w:ascii="Arial" w:hAnsi="Arial" w:cs="Arial"/>
          <w:i/>
          <w:sz w:val="20"/>
          <w:u w:val="single"/>
        </w:rPr>
        <w:t>Imóveis</w:t>
      </w:r>
      <w:r w:rsidRPr="002C705C">
        <w:rPr>
          <w:rFonts w:ascii="Arial" w:hAnsi="Arial" w:cs="Arial"/>
          <w:i/>
          <w:sz w:val="20"/>
          <w:u w:val="single"/>
        </w:rPr>
        <w:t xml:space="preserve"> outorgada em garantia </w:t>
      </w:r>
      <w:r w:rsidR="0007752B" w:rsidRPr="002C705C">
        <w:rPr>
          <w:rFonts w:ascii="Arial" w:hAnsi="Arial" w:cs="Arial"/>
          <w:i/>
          <w:sz w:val="20"/>
          <w:u w:val="single"/>
        </w:rPr>
        <w:t>das Debêntures</w:t>
      </w:r>
    </w:p>
    <w:p w14:paraId="54EA786E" w14:textId="77777777" w:rsidR="00FB1E57" w:rsidRPr="002C705C" w:rsidRDefault="00FB1E57" w:rsidP="00FB1E57">
      <w:pPr>
        <w:spacing w:before="240" w:after="240" w:line="300" w:lineRule="auto"/>
        <w:rPr>
          <w:rFonts w:ascii="Arial" w:hAnsi="Arial" w:cs="Arial"/>
          <w:w w:val="0"/>
          <w:sz w:val="20"/>
        </w:rPr>
      </w:pPr>
      <w:r w:rsidRPr="002C705C">
        <w:rPr>
          <w:rFonts w:ascii="Arial" w:hAnsi="Arial" w:cs="Arial"/>
          <w:color w:val="000000"/>
          <w:sz w:val="20"/>
          <w:lang w:eastAsia="ar-SA"/>
        </w:rPr>
        <w:t xml:space="preserve">A Alienação Fiduciária de </w:t>
      </w:r>
      <w:r w:rsidR="0007752B" w:rsidRPr="002C705C">
        <w:rPr>
          <w:rFonts w:ascii="Arial" w:hAnsi="Arial" w:cs="Arial"/>
          <w:color w:val="000000"/>
          <w:sz w:val="20"/>
          <w:lang w:eastAsia="ar-SA"/>
        </w:rPr>
        <w:t xml:space="preserve">Imóveis </w:t>
      </w:r>
      <w:r w:rsidRPr="002C705C">
        <w:rPr>
          <w:rFonts w:ascii="Arial" w:hAnsi="Arial" w:cs="Arial"/>
          <w:color w:val="000000"/>
          <w:sz w:val="20"/>
          <w:lang w:eastAsia="ar-SA"/>
        </w:rPr>
        <w:t>poderá</w:t>
      </w:r>
      <w:r w:rsidR="0007752B" w:rsidRPr="002C705C">
        <w:rPr>
          <w:rFonts w:ascii="Arial" w:hAnsi="Arial" w:cs="Arial"/>
          <w:color w:val="000000"/>
          <w:sz w:val="20"/>
          <w:lang w:eastAsia="ar-SA"/>
        </w:rPr>
        <w:t xml:space="preserve"> enfrentar dificuldades para ser constituída</w:t>
      </w:r>
      <w:r w:rsidRPr="002C705C">
        <w:rPr>
          <w:rFonts w:ascii="Arial" w:hAnsi="Arial" w:cs="Arial"/>
          <w:color w:val="000000"/>
          <w:sz w:val="20"/>
          <w:lang w:eastAsia="ar-SA"/>
        </w:rPr>
        <w:t xml:space="preserve">. Caso a Alienação Fiduciária </w:t>
      </w:r>
      <w:r w:rsidR="0007752B" w:rsidRPr="002C705C">
        <w:rPr>
          <w:rFonts w:ascii="Arial" w:hAnsi="Arial" w:cs="Arial"/>
          <w:color w:val="000000"/>
          <w:sz w:val="20"/>
          <w:lang w:eastAsia="ar-SA"/>
        </w:rPr>
        <w:t xml:space="preserve">de Imóveis </w:t>
      </w:r>
      <w:r w:rsidRPr="002C705C">
        <w:rPr>
          <w:rFonts w:ascii="Arial" w:hAnsi="Arial" w:cs="Arial"/>
          <w:color w:val="000000"/>
          <w:sz w:val="20"/>
          <w:lang w:eastAsia="ar-SA"/>
        </w:rPr>
        <w:t xml:space="preserve">não venha a ser constituída no prazo estipulado no Contrato de Alienação Fiduciária, haverá o vencimento antecipado </w:t>
      </w:r>
      <w:r w:rsidR="0007752B" w:rsidRPr="002C705C">
        <w:rPr>
          <w:rFonts w:ascii="Arial" w:hAnsi="Arial" w:cs="Arial"/>
          <w:color w:val="000000"/>
          <w:sz w:val="20"/>
          <w:lang w:eastAsia="ar-SA"/>
        </w:rPr>
        <w:t xml:space="preserve">das obrigações previstas neste </w:t>
      </w:r>
      <w:r w:rsidR="00C34F74" w:rsidRPr="002C705C">
        <w:rPr>
          <w:rFonts w:ascii="Arial" w:hAnsi="Arial" w:cs="Arial"/>
          <w:color w:val="000000"/>
          <w:sz w:val="20"/>
          <w:lang w:eastAsia="ar-SA"/>
        </w:rPr>
        <w:t>Instrumento</w:t>
      </w:r>
      <w:r w:rsidRPr="002C705C">
        <w:rPr>
          <w:rFonts w:ascii="Arial" w:hAnsi="Arial" w:cs="Arial"/>
          <w:color w:val="000000"/>
          <w:sz w:val="20"/>
          <w:lang w:eastAsia="ar-SA"/>
        </w:rPr>
        <w:t xml:space="preserve"> com </w:t>
      </w:r>
      <w:r w:rsidR="0007752B" w:rsidRPr="002C705C">
        <w:rPr>
          <w:rFonts w:ascii="Arial" w:hAnsi="Arial" w:cs="Arial"/>
          <w:color w:val="000000"/>
          <w:sz w:val="20"/>
          <w:lang w:eastAsia="ar-SA"/>
        </w:rPr>
        <w:t>o</w:t>
      </w:r>
      <w:r w:rsidRPr="002C705C">
        <w:rPr>
          <w:rFonts w:ascii="Arial" w:hAnsi="Arial" w:cs="Arial"/>
          <w:color w:val="000000"/>
          <w:sz w:val="20"/>
          <w:lang w:eastAsia="ar-SA"/>
        </w:rPr>
        <w:t xml:space="preserve"> consequente </w:t>
      </w:r>
      <w:r w:rsidR="00B93B6F" w:rsidRPr="002C705C">
        <w:rPr>
          <w:rFonts w:ascii="Arial" w:hAnsi="Arial" w:cs="Arial"/>
          <w:color w:val="000000"/>
          <w:sz w:val="20"/>
          <w:lang w:eastAsia="ar-SA"/>
        </w:rPr>
        <w:t>r</w:t>
      </w:r>
      <w:r w:rsidR="0007752B" w:rsidRPr="002C705C">
        <w:rPr>
          <w:rFonts w:ascii="Arial" w:hAnsi="Arial" w:cs="Arial"/>
          <w:color w:val="000000"/>
          <w:sz w:val="20"/>
          <w:lang w:eastAsia="ar-SA"/>
        </w:rPr>
        <w:t xml:space="preserve">esgate </w:t>
      </w:r>
      <w:r w:rsidR="00B93B6F" w:rsidRPr="002C705C">
        <w:rPr>
          <w:rFonts w:ascii="Arial" w:hAnsi="Arial" w:cs="Arial"/>
          <w:color w:val="000000"/>
          <w:sz w:val="20"/>
          <w:lang w:eastAsia="ar-SA"/>
        </w:rPr>
        <w:t>a</w:t>
      </w:r>
      <w:r w:rsidR="0007752B" w:rsidRPr="002C705C">
        <w:rPr>
          <w:rFonts w:ascii="Arial" w:hAnsi="Arial" w:cs="Arial"/>
          <w:color w:val="000000"/>
          <w:sz w:val="20"/>
          <w:lang w:eastAsia="ar-SA"/>
        </w:rPr>
        <w:t xml:space="preserve">ntecipado </w:t>
      </w:r>
      <w:r w:rsidR="00B93B6F" w:rsidRPr="002C705C">
        <w:rPr>
          <w:rFonts w:ascii="Arial" w:hAnsi="Arial" w:cs="Arial"/>
          <w:color w:val="000000"/>
          <w:sz w:val="20"/>
          <w:lang w:eastAsia="ar-SA"/>
        </w:rPr>
        <w:t>das Debêntures</w:t>
      </w:r>
      <w:r w:rsidRPr="002C705C">
        <w:rPr>
          <w:rFonts w:ascii="Arial" w:hAnsi="Arial" w:cs="Arial"/>
          <w:color w:val="000000"/>
          <w:sz w:val="20"/>
          <w:lang w:eastAsia="ar-SA"/>
        </w:rPr>
        <w:t xml:space="preserve">. Caso isso ocorra, os </w:t>
      </w:r>
      <w:r w:rsidR="0007752B" w:rsidRPr="002C705C">
        <w:rPr>
          <w:rFonts w:ascii="Arial" w:hAnsi="Arial" w:cs="Arial"/>
          <w:color w:val="000000"/>
          <w:sz w:val="20"/>
          <w:lang w:eastAsia="ar-SA"/>
        </w:rPr>
        <w:t>Debenturistas</w:t>
      </w:r>
      <w:r w:rsidRPr="002C705C">
        <w:rPr>
          <w:rFonts w:ascii="Arial" w:hAnsi="Arial" w:cs="Arial"/>
          <w:color w:val="000000"/>
          <w:sz w:val="20"/>
          <w:lang w:eastAsia="ar-SA"/>
        </w:rPr>
        <w:t xml:space="preserve"> </w:t>
      </w:r>
      <w:r w:rsidRPr="002C705C">
        <w:rPr>
          <w:rFonts w:ascii="Arial" w:hAnsi="Arial" w:cs="Arial"/>
          <w:w w:val="0"/>
          <w:sz w:val="20"/>
        </w:rPr>
        <w:t xml:space="preserve">poderão não contar com garantias suficientes para adimplir com </w:t>
      </w:r>
      <w:r w:rsidR="00B93B6F" w:rsidRPr="002C705C">
        <w:rPr>
          <w:rFonts w:ascii="Arial" w:hAnsi="Arial" w:cs="Arial"/>
          <w:w w:val="0"/>
          <w:sz w:val="20"/>
        </w:rPr>
        <w:t>as obrigações assumidas pela Companhia neste instrumento</w:t>
      </w:r>
      <w:r w:rsidRPr="002C705C">
        <w:rPr>
          <w:rFonts w:ascii="Arial" w:hAnsi="Arial" w:cs="Arial"/>
          <w:w w:val="0"/>
          <w:sz w:val="20"/>
        </w:rPr>
        <w:t>.</w:t>
      </w:r>
    </w:p>
    <w:p w14:paraId="421AE6C2" w14:textId="77777777" w:rsidR="0007752B" w:rsidRPr="002C705C" w:rsidRDefault="0007752B" w:rsidP="0007752B">
      <w:pPr>
        <w:spacing w:before="240" w:after="240" w:line="300" w:lineRule="auto"/>
        <w:rPr>
          <w:rFonts w:ascii="Arial" w:hAnsi="Arial" w:cs="Arial"/>
          <w:i/>
          <w:sz w:val="20"/>
          <w:u w:val="single"/>
        </w:rPr>
      </w:pPr>
      <w:r w:rsidRPr="002C705C">
        <w:rPr>
          <w:rFonts w:ascii="Arial" w:hAnsi="Arial" w:cs="Arial"/>
          <w:i/>
          <w:iCs/>
          <w:sz w:val="20"/>
          <w:u w:val="single"/>
        </w:rPr>
        <w:t>Riscos de insuficiência das Garantias</w:t>
      </w:r>
    </w:p>
    <w:p w14:paraId="1D136F4E" w14:textId="77777777" w:rsidR="0007752B" w:rsidRPr="002C705C" w:rsidRDefault="005B6377" w:rsidP="0007752B">
      <w:pPr>
        <w:spacing w:before="240" w:after="240" w:line="300" w:lineRule="auto"/>
        <w:rPr>
          <w:rFonts w:ascii="Arial" w:hAnsi="Arial" w:cs="Arial"/>
          <w:iCs/>
          <w:sz w:val="20"/>
        </w:rPr>
      </w:pPr>
      <w:r w:rsidRPr="002C705C">
        <w:rPr>
          <w:rFonts w:ascii="Arial" w:hAnsi="Arial" w:cs="Arial"/>
          <w:iCs/>
          <w:sz w:val="20"/>
        </w:rPr>
        <w:t>No caso de inadimplemento das obrigações previstas neste Instrumento por parte da Companhia, o Agente Fiduciário poderá, a critério dos Debenturistas, iniciar o procedimento de execução judicial d</w:t>
      </w:r>
      <w:r w:rsidRPr="002C705C">
        <w:rPr>
          <w:rFonts w:ascii="Arial" w:hAnsi="Arial" w:cs="Arial"/>
          <w:sz w:val="20"/>
        </w:rPr>
        <w:t>os Contratos de Garantia e da Fiança</w:t>
      </w:r>
      <w:r w:rsidRPr="002C705C">
        <w:rPr>
          <w:rFonts w:ascii="Arial" w:hAnsi="Arial" w:cs="Arial"/>
          <w:iCs/>
          <w:sz w:val="20"/>
        </w:rPr>
        <w:t>. Não há como assegurar que as Garantias, quando executadas, serão suficientes para recuperar o valor necessário para o pagamento do Montante Devido Antecipadamente, observado que os valores declarados das Garantia não foram objeto de laudo de avaliação por empresa especializada na Data de Emissão, sendo utilizado o valor equivalente as últimas vendas realizadas. Caso isso ocorra, os Debenturistas poderão ser afetados.</w:t>
      </w:r>
    </w:p>
    <w:p w14:paraId="0DA1BA1D" w14:textId="77777777" w:rsidR="0007752B" w:rsidRPr="002C705C" w:rsidRDefault="0007752B" w:rsidP="0007752B">
      <w:pPr>
        <w:spacing w:before="240" w:after="240" w:line="300" w:lineRule="auto"/>
        <w:rPr>
          <w:rFonts w:ascii="Arial" w:hAnsi="Arial" w:cs="Arial"/>
          <w:i/>
          <w:iCs/>
          <w:sz w:val="20"/>
        </w:rPr>
      </w:pPr>
      <w:r w:rsidRPr="002C705C">
        <w:rPr>
          <w:rFonts w:ascii="Arial" w:hAnsi="Arial" w:cs="Arial"/>
          <w:i/>
          <w:iCs/>
          <w:sz w:val="20"/>
          <w:u w:val="single"/>
        </w:rPr>
        <w:t xml:space="preserve">Risco de não </w:t>
      </w:r>
      <w:r w:rsidR="00560E69" w:rsidRPr="002C705C">
        <w:rPr>
          <w:rFonts w:ascii="Arial" w:hAnsi="Arial" w:cs="Arial"/>
          <w:i/>
          <w:iCs/>
          <w:sz w:val="20"/>
          <w:u w:val="single"/>
        </w:rPr>
        <w:t>f</w:t>
      </w:r>
      <w:r w:rsidRPr="002C705C">
        <w:rPr>
          <w:rFonts w:ascii="Arial" w:hAnsi="Arial" w:cs="Arial"/>
          <w:i/>
          <w:iCs/>
          <w:sz w:val="20"/>
          <w:u w:val="single"/>
        </w:rPr>
        <w:t xml:space="preserve">ormalização dos </w:t>
      </w:r>
      <w:r w:rsidR="00560E69" w:rsidRPr="002C705C">
        <w:rPr>
          <w:rFonts w:ascii="Arial" w:hAnsi="Arial" w:cs="Arial"/>
          <w:i/>
          <w:sz w:val="20"/>
          <w:u w:val="single"/>
        </w:rPr>
        <w:t>Contratos de Garantia</w:t>
      </w:r>
    </w:p>
    <w:p w14:paraId="106D958C" w14:textId="77777777" w:rsidR="0007752B" w:rsidRPr="002C705C" w:rsidRDefault="0007752B" w:rsidP="0007752B">
      <w:pPr>
        <w:spacing w:before="240" w:after="240" w:line="300" w:lineRule="auto"/>
        <w:rPr>
          <w:rFonts w:ascii="Arial" w:hAnsi="Arial" w:cs="Arial"/>
          <w:iCs/>
          <w:sz w:val="20"/>
        </w:rPr>
      </w:pPr>
      <w:r w:rsidRPr="002C705C">
        <w:rPr>
          <w:rFonts w:ascii="Arial" w:hAnsi="Arial" w:cs="Arial"/>
          <w:sz w:val="20"/>
        </w:rPr>
        <w:t>As Garantias</w:t>
      </w:r>
      <w:r w:rsidR="00560E69" w:rsidRPr="002C705C">
        <w:rPr>
          <w:rFonts w:ascii="Arial" w:hAnsi="Arial" w:cs="Arial"/>
          <w:sz w:val="20"/>
        </w:rPr>
        <w:t xml:space="preserve"> Reais</w:t>
      </w:r>
      <w:r w:rsidRPr="002C705C">
        <w:rPr>
          <w:rFonts w:ascii="Arial" w:hAnsi="Arial" w:cs="Arial"/>
          <w:sz w:val="20"/>
        </w:rPr>
        <w:t xml:space="preserve"> </w:t>
      </w:r>
      <w:r w:rsidRPr="002C705C">
        <w:rPr>
          <w:rFonts w:ascii="Arial" w:hAnsi="Arial" w:cs="Arial"/>
          <w:iCs/>
          <w:sz w:val="20"/>
        </w:rPr>
        <w:t xml:space="preserve">não estão devidamente constituídas na data de assinatura </w:t>
      </w:r>
      <w:r w:rsidR="00560E69" w:rsidRPr="002C705C">
        <w:rPr>
          <w:rFonts w:ascii="Arial" w:hAnsi="Arial" w:cs="Arial"/>
          <w:iCs/>
          <w:sz w:val="20"/>
        </w:rPr>
        <w:t xml:space="preserve">deste </w:t>
      </w:r>
      <w:r w:rsidR="00C34F74" w:rsidRPr="002C705C">
        <w:rPr>
          <w:rFonts w:ascii="Arial" w:hAnsi="Arial" w:cs="Arial"/>
          <w:iCs/>
          <w:sz w:val="20"/>
        </w:rPr>
        <w:t>Instrumento</w:t>
      </w:r>
      <w:r w:rsidRPr="002C705C">
        <w:rPr>
          <w:rFonts w:ascii="Arial" w:hAnsi="Arial" w:cs="Arial"/>
          <w:iCs/>
          <w:sz w:val="20"/>
        </w:rPr>
        <w:t>, o que implica, que, caso durante o período em que não houver o devido registro no cartório de registro títulos e/ou Junta Comercial competente (conforme o caso), recaia qualquer gravame sobre as Garantias</w:t>
      </w:r>
      <w:r w:rsidR="00560E69" w:rsidRPr="002C705C">
        <w:rPr>
          <w:rFonts w:ascii="Arial" w:hAnsi="Arial" w:cs="Arial"/>
          <w:iCs/>
          <w:sz w:val="20"/>
        </w:rPr>
        <w:t xml:space="preserve"> Reais</w:t>
      </w:r>
      <w:r w:rsidRPr="002C705C">
        <w:rPr>
          <w:rFonts w:ascii="Arial" w:hAnsi="Arial" w:cs="Arial"/>
          <w:iCs/>
          <w:sz w:val="20"/>
        </w:rPr>
        <w:t xml:space="preserve">, esses gravames privilegiarão os seus respectivos credores em relação aos </w:t>
      </w:r>
      <w:r w:rsidR="00560E69" w:rsidRPr="002C705C">
        <w:rPr>
          <w:rFonts w:ascii="Arial" w:hAnsi="Arial" w:cs="Arial"/>
          <w:sz w:val="20"/>
        </w:rPr>
        <w:t>Debenturistas</w:t>
      </w:r>
      <w:r w:rsidRPr="002C705C">
        <w:rPr>
          <w:rFonts w:ascii="Arial" w:hAnsi="Arial" w:cs="Arial"/>
          <w:iCs/>
          <w:sz w:val="20"/>
        </w:rPr>
        <w:t xml:space="preserve">. Esses fatos podem acarretar eventuais perdas aos investidores, caso </w:t>
      </w:r>
      <w:r w:rsidR="00560E69" w:rsidRPr="002C705C">
        <w:rPr>
          <w:rFonts w:ascii="Arial" w:hAnsi="Arial" w:cs="Arial"/>
          <w:iCs/>
          <w:sz w:val="20"/>
        </w:rPr>
        <w:t xml:space="preserve">a Fiança seja </w:t>
      </w:r>
      <w:r w:rsidR="00A67761" w:rsidRPr="002C705C">
        <w:rPr>
          <w:rFonts w:ascii="Arial" w:hAnsi="Arial" w:cs="Arial"/>
          <w:iCs/>
          <w:sz w:val="20"/>
        </w:rPr>
        <w:t>in</w:t>
      </w:r>
      <w:r w:rsidRPr="002C705C">
        <w:rPr>
          <w:rFonts w:ascii="Arial" w:hAnsi="Arial" w:cs="Arial"/>
          <w:iCs/>
          <w:sz w:val="20"/>
        </w:rPr>
        <w:t>suficiente para liquidação d</w:t>
      </w:r>
      <w:r w:rsidR="00A67761" w:rsidRPr="002C705C">
        <w:rPr>
          <w:rFonts w:ascii="Arial" w:hAnsi="Arial" w:cs="Arial"/>
          <w:iCs/>
          <w:sz w:val="20"/>
        </w:rPr>
        <w:t>as Debêntures</w:t>
      </w:r>
      <w:r w:rsidRPr="002C705C">
        <w:rPr>
          <w:rFonts w:ascii="Arial" w:hAnsi="Arial" w:cs="Arial"/>
          <w:iCs/>
          <w:sz w:val="20"/>
        </w:rPr>
        <w:t>.</w:t>
      </w:r>
    </w:p>
    <w:p w14:paraId="570ED960" w14:textId="77777777" w:rsidR="0007752B" w:rsidRPr="002C705C" w:rsidRDefault="0007752B" w:rsidP="0007752B">
      <w:pPr>
        <w:spacing w:before="240" w:after="240" w:line="300" w:lineRule="auto"/>
        <w:rPr>
          <w:rFonts w:ascii="Arial" w:hAnsi="Arial" w:cs="Arial"/>
          <w:i/>
          <w:sz w:val="20"/>
          <w:u w:val="single"/>
        </w:rPr>
      </w:pPr>
      <w:r w:rsidRPr="002C705C">
        <w:rPr>
          <w:rFonts w:ascii="Arial" w:hAnsi="Arial" w:cs="Arial"/>
          <w:i/>
          <w:sz w:val="20"/>
          <w:u w:val="single"/>
        </w:rPr>
        <w:lastRenderedPageBreak/>
        <w:t xml:space="preserve">Risco em função da dispensa de registro </w:t>
      </w:r>
    </w:p>
    <w:p w14:paraId="6FB61695" w14:textId="77777777" w:rsidR="0007752B" w:rsidRPr="002C705C" w:rsidRDefault="0007752B" w:rsidP="0007752B">
      <w:pPr>
        <w:spacing w:before="240" w:after="240" w:line="300" w:lineRule="auto"/>
        <w:rPr>
          <w:rFonts w:ascii="Arial" w:hAnsi="Arial" w:cs="Arial"/>
          <w:sz w:val="20"/>
        </w:rPr>
      </w:pPr>
      <w:r w:rsidRPr="002C705C">
        <w:rPr>
          <w:rFonts w:ascii="Arial" w:hAnsi="Arial" w:cs="Arial"/>
          <w:sz w:val="20"/>
        </w:rPr>
        <w:t>A Oferta, distribuída nos termos da Instrução CVM</w:t>
      </w:r>
      <w:r w:rsidR="00D71073" w:rsidRPr="002C705C">
        <w:rPr>
          <w:rFonts w:ascii="Arial" w:hAnsi="Arial" w:cs="Arial"/>
          <w:sz w:val="20"/>
        </w:rPr>
        <w:t xml:space="preserve"> </w:t>
      </w:r>
      <w:r w:rsidRPr="002C705C">
        <w:rPr>
          <w:rFonts w:ascii="Arial" w:hAnsi="Arial" w:cs="Arial"/>
          <w:sz w:val="20"/>
        </w:rPr>
        <w:t>476, está automaticamente dispensada de registro perante a CVM, de forma que as informações prestadas pela Companhia e pelo Coordenador Líder não foram objeto de análise pela referida autarquia federal.</w:t>
      </w:r>
    </w:p>
    <w:p w14:paraId="378D42BF" w14:textId="77777777" w:rsidR="0007752B" w:rsidRPr="002C705C" w:rsidRDefault="0007752B" w:rsidP="0007752B">
      <w:pPr>
        <w:spacing w:before="240" w:after="240" w:line="300" w:lineRule="auto"/>
        <w:rPr>
          <w:rFonts w:ascii="Arial" w:hAnsi="Arial" w:cs="Arial"/>
          <w:i/>
          <w:sz w:val="20"/>
          <w:u w:val="single"/>
        </w:rPr>
      </w:pPr>
      <w:r w:rsidRPr="002C705C">
        <w:rPr>
          <w:rFonts w:ascii="Arial" w:hAnsi="Arial" w:cs="Arial"/>
          <w:i/>
          <w:sz w:val="20"/>
          <w:u w:val="single"/>
        </w:rPr>
        <w:t>Restrição à negociação</w:t>
      </w:r>
    </w:p>
    <w:p w14:paraId="41467387" w14:textId="77777777" w:rsidR="0007752B" w:rsidRPr="002C705C" w:rsidRDefault="0007752B" w:rsidP="0007752B">
      <w:pPr>
        <w:spacing w:before="240" w:after="240" w:line="300" w:lineRule="auto"/>
        <w:rPr>
          <w:rFonts w:ascii="Arial" w:hAnsi="Arial" w:cs="Arial"/>
          <w:sz w:val="20"/>
        </w:rPr>
      </w:pPr>
      <w:r w:rsidRPr="002C705C">
        <w:rPr>
          <w:rFonts w:ascii="Arial" w:hAnsi="Arial" w:cs="Arial"/>
          <w:sz w:val="20"/>
        </w:rPr>
        <w:t>As Debêntures são objeto de esforços restritos de distribuição, nos termos da Instrução CVM</w:t>
      </w:r>
      <w:r w:rsidR="00D71073" w:rsidRPr="002C705C">
        <w:rPr>
          <w:rFonts w:ascii="Arial" w:hAnsi="Arial" w:cs="Arial"/>
          <w:sz w:val="20"/>
        </w:rPr>
        <w:t xml:space="preserve"> </w:t>
      </w:r>
      <w:r w:rsidRPr="002C705C">
        <w:rPr>
          <w:rFonts w:ascii="Arial" w:hAnsi="Arial" w:cs="Arial"/>
          <w:sz w:val="20"/>
        </w:rPr>
        <w:t>476, ficando sua negociação no mercado secundário sujeita ao período de vedação previsto no artigo 13 da citada instrução.</w:t>
      </w:r>
    </w:p>
    <w:p w14:paraId="46CAC93A" w14:textId="77777777" w:rsidR="0007752B" w:rsidRPr="00486929" w:rsidRDefault="0007752B" w:rsidP="0007752B">
      <w:pPr>
        <w:spacing w:before="240" w:after="240" w:line="300" w:lineRule="auto"/>
        <w:rPr>
          <w:rStyle w:val="DeltaViewInsertion"/>
          <w:rFonts w:ascii="Arial" w:hAnsi="Arial" w:cs="Arial"/>
          <w:i/>
          <w:color w:val="auto"/>
          <w:sz w:val="20"/>
          <w:u w:val="single"/>
        </w:rPr>
      </w:pPr>
      <w:r w:rsidRPr="00AC5431">
        <w:rPr>
          <w:rStyle w:val="DeltaViewInsertion"/>
          <w:rFonts w:ascii="Arial" w:hAnsi="Arial" w:cs="Arial"/>
          <w:i/>
          <w:color w:val="auto"/>
          <w:sz w:val="20"/>
          <w:u w:val="single"/>
        </w:rPr>
        <w:t>Risco relacionado ao quórum de deliberação em Assembleia</w:t>
      </w:r>
    </w:p>
    <w:p w14:paraId="6C967EF9" w14:textId="77777777" w:rsidR="0007752B" w:rsidRPr="00486929" w:rsidRDefault="0007752B" w:rsidP="0007752B">
      <w:pPr>
        <w:spacing w:before="240" w:after="240" w:line="300" w:lineRule="auto"/>
        <w:rPr>
          <w:rFonts w:ascii="Arial" w:hAnsi="Arial" w:cs="Arial"/>
          <w:sz w:val="20"/>
        </w:rPr>
      </w:pPr>
      <w:r w:rsidRPr="00486929">
        <w:rPr>
          <w:rFonts w:ascii="Arial" w:hAnsi="Arial" w:cs="Arial"/>
          <w:sz w:val="20"/>
        </w:rPr>
        <w:t xml:space="preserve">As deliberações a serem tomadas nas Assembleias são aprovadas por, no mínimo, </w:t>
      </w:r>
      <w:r w:rsidRPr="002C705C">
        <w:rPr>
          <w:rFonts w:ascii="Arial" w:hAnsi="Arial" w:cs="Arial"/>
          <w:sz w:val="20"/>
        </w:rPr>
        <w:t>50% (cinquenta por cento)</w:t>
      </w:r>
      <w:r w:rsidRPr="00AC5431">
        <w:rPr>
          <w:rFonts w:ascii="Arial" w:hAnsi="Arial" w:cs="Arial"/>
          <w:sz w:val="20"/>
        </w:rPr>
        <w:t xml:space="preserve"> mais </w:t>
      </w:r>
      <w:proofErr w:type="gramStart"/>
      <w:r w:rsidRPr="00AC5431">
        <w:rPr>
          <w:rFonts w:ascii="Arial" w:hAnsi="Arial" w:cs="Arial"/>
          <w:sz w:val="20"/>
        </w:rPr>
        <w:t>um das Debêntures em Circulação presentes</w:t>
      </w:r>
      <w:proofErr w:type="gramEnd"/>
      <w:r w:rsidRPr="00AC5431">
        <w:rPr>
          <w:rFonts w:ascii="Arial" w:hAnsi="Arial" w:cs="Arial"/>
          <w:sz w:val="20"/>
        </w:rPr>
        <w:t xml:space="preserve"> na referida Assembleia. Send</w:t>
      </w:r>
      <w:r w:rsidRPr="00486929">
        <w:rPr>
          <w:rFonts w:ascii="Arial" w:hAnsi="Arial" w:cs="Arial"/>
          <w:sz w:val="20"/>
        </w:rPr>
        <w:t>o assim, caso o referido quórum não seja obtido nas deliberações das Assembleias, eventuais deliberações poderão não ser aprovadas. Caso isso ocorra, os Debenturistas poderão ser afetados.</w:t>
      </w:r>
    </w:p>
    <w:p w14:paraId="64920C8B" w14:textId="77777777" w:rsidR="0007752B" w:rsidRPr="002C705C" w:rsidRDefault="0007752B" w:rsidP="0007752B">
      <w:pPr>
        <w:spacing w:before="240" w:after="240" w:line="300" w:lineRule="auto"/>
        <w:rPr>
          <w:rFonts w:ascii="Arial" w:hAnsi="Arial" w:cs="Arial"/>
          <w:sz w:val="20"/>
        </w:rPr>
      </w:pPr>
      <w:r w:rsidRPr="00486929">
        <w:rPr>
          <w:rFonts w:ascii="Arial" w:hAnsi="Arial" w:cs="Arial"/>
          <w:sz w:val="20"/>
        </w:rPr>
        <w:t>Ademais, o titular de pequena quantidade de Debêntures pode ser obr</w:t>
      </w:r>
      <w:r w:rsidRPr="00CE2B68">
        <w:rPr>
          <w:rFonts w:ascii="Arial" w:hAnsi="Arial" w:cs="Arial"/>
          <w:sz w:val="20"/>
        </w:rPr>
        <w:t>igado a acatar decisões da maioria, ainda que se manifeste voto desfavorável. Não há mecanismos de venda compulsória no caso de dissidência de Debenturista em determinadas matérias submetidas à deliberação em Assembleia.</w:t>
      </w:r>
    </w:p>
    <w:p w14:paraId="51F81486" w14:textId="77777777" w:rsidR="00560E69" w:rsidRPr="002C705C" w:rsidRDefault="00560E69" w:rsidP="00560E69">
      <w:pPr>
        <w:spacing w:before="240" w:after="240" w:line="300" w:lineRule="auto"/>
        <w:rPr>
          <w:rFonts w:ascii="Arial" w:hAnsi="Arial" w:cs="Arial"/>
          <w:i/>
          <w:iCs/>
          <w:sz w:val="20"/>
          <w:u w:val="single"/>
        </w:rPr>
      </w:pPr>
      <w:r w:rsidRPr="002C705C">
        <w:rPr>
          <w:rFonts w:ascii="Arial" w:hAnsi="Arial" w:cs="Arial"/>
          <w:i/>
          <w:iCs/>
          <w:sz w:val="20"/>
          <w:u w:val="single"/>
        </w:rPr>
        <w:t>Demais riscos</w:t>
      </w:r>
    </w:p>
    <w:p w14:paraId="35384554" w14:textId="77777777" w:rsidR="00560E69" w:rsidRPr="002C705C" w:rsidRDefault="00560E69" w:rsidP="00560E69">
      <w:pPr>
        <w:spacing w:before="240" w:after="240" w:line="300" w:lineRule="auto"/>
        <w:rPr>
          <w:rFonts w:ascii="Arial" w:hAnsi="Arial" w:cs="Arial"/>
          <w:iCs/>
          <w:sz w:val="20"/>
          <w:u w:val="single"/>
        </w:rPr>
      </w:pPr>
      <w:r w:rsidRPr="002C705C">
        <w:rPr>
          <w:rFonts w:ascii="Arial" w:hAnsi="Arial" w:cs="Arial"/>
          <w:iCs/>
          <w:sz w:val="20"/>
        </w:rPr>
        <w:t>As Debêntures estão sujeitas às variações e condições dos mercados de atuação da Companhia, que são afetados principalmente pelas condições políticas e econômicas nacionais e internacionais. O investimento nos Debêntures poderá estar sujeito a outros riscos advindos de fatores exógenos, tais como moratória, guerras, revoluções, mudanças nas regras aplicáveis aos valores mobiliários de modo geral.</w:t>
      </w:r>
    </w:p>
    <w:p w14:paraId="4AC86987" w14:textId="77777777" w:rsidR="00EF50E7" w:rsidRPr="002C705C" w:rsidRDefault="009F0327"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w:t>
      </w:r>
      <w:r w:rsidR="005314FA" w:rsidRPr="002C705C">
        <w:rPr>
          <w:rFonts w:ascii="Arial" w:hAnsi="Arial" w:cs="Arial"/>
          <w:b/>
          <w:sz w:val="20"/>
        </w:rPr>
        <w:t xml:space="preserve">TREZE </w:t>
      </w:r>
      <w:r w:rsidRPr="002C705C">
        <w:rPr>
          <w:rFonts w:ascii="Arial" w:hAnsi="Arial" w:cs="Arial"/>
          <w:b/>
          <w:sz w:val="20"/>
        </w:rPr>
        <w:t xml:space="preserve">– </w:t>
      </w:r>
      <w:r w:rsidR="00540FE5" w:rsidRPr="002C705C">
        <w:rPr>
          <w:rFonts w:ascii="Arial" w:hAnsi="Arial" w:cs="Arial"/>
          <w:b/>
          <w:sz w:val="20"/>
        </w:rPr>
        <w:t>COMUNICAÇÕES</w:t>
      </w:r>
      <w:bookmarkEnd w:id="103"/>
    </w:p>
    <w:p w14:paraId="05853ADC" w14:textId="77777777" w:rsidR="00EF50E7" w:rsidRPr="002C705C" w:rsidRDefault="000724E1"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Todas as comunicações realizadas nos termos </w:t>
      </w:r>
      <w:r w:rsidR="009F0327"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devem ser sempre realizadas por escrito, para os endereços abaixo, e serão consideradas recebidas quando entregues, sob protocolo ou mediante "aviso de recebimento" expedido pela Empresa Brasileira de Correios e Telégrafos.</w:t>
      </w:r>
      <w:r w:rsidR="00E5615D" w:rsidRPr="002C705C">
        <w:rPr>
          <w:rFonts w:ascii="Arial" w:hAnsi="Arial" w:cs="Arial"/>
          <w:sz w:val="20"/>
        </w:rPr>
        <w:t xml:space="preserve"> </w:t>
      </w:r>
      <w:r w:rsidRPr="002C705C">
        <w:rPr>
          <w:rFonts w:ascii="Arial" w:hAnsi="Arial" w:cs="Arial"/>
          <w:sz w:val="20"/>
        </w:rPr>
        <w:t>As comunicações realizadas correio eletrônico serão consideradas</w:t>
      </w:r>
      <w:r w:rsidR="00536545" w:rsidRPr="002C705C">
        <w:rPr>
          <w:rFonts w:ascii="Arial" w:hAnsi="Arial" w:cs="Arial"/>
          <w:sz w:val="20"/>
        </w:rPr>
        <w:t xml:space="preserve"> recebidas na data de seu envio</w:t>
      </w:r>
      <w:r w:rsidRPr="002C705C">
        <w:rPr>
          <w:rFonts w:ascii="Arial" w:hAnsi="Arial" w:cs="Arial"/>
          <w:sz w:val="20"/>
        </w:rPr>
        <w:t>.</w:t>
      </w:r>
      <w:r w:rsidR="00212BD3" w:rsidRPr="002C705C">
        <w:rPr>
          <w:rFonts w:ascii="Arial" w:hAnsi="Arial" w:cs="Arial"/>
          <w:sz w:val="20"/>
        </w:rPr>
        <w:t xml:space="preserve"> </w:t>
      </w:r>
      <w:r w:rsidRPr="002C705C">
        <w:rPr>
          <w:rFonts w:ascii="Arial" w:hAnsi="Arial" w:cs="Arial"/>
          <w:sz w:val="20"/>
        </w:rPr>
        <w:t>A alteração de qualquer dos endereços abaixo deverá ser comunicada às demais partes pela parte que tiver seu endereço alterado.</w:t>
      </w:r>
    </w:p>
    <w:p w14:paraId="632FC317" w14:textId="77777777" w:rsidR="005B6377" w:rsidRPr="00261EB7" w:rsidRDefault="005B6377" w:rsidP="005B6377">
      <w:pPr>
        <w:pStyle w:val="PargrafodaLista"/>
        <w:tabs>
          <w:tab w:val="left" w:pos="567"/>
        </w:tabs>
        <w:spacing w:before="240" w:after="240" w:line="300" w:lineRule="auto"/>
        <w:ind w:left="357"/>
        <w:contextualSpacing w:val="0"/>
        <w:jc w:val="left"/>
        <w:rPr>
          <w:rFonts w:ascii="Arial" w:hAnsi="Arial" w:cs="Arial"/>
          <w:bCs/>
          <w:sz w:val="20"/>
        </w:rPr>
      </w:pPr>
      <w:r w:rsidRPr="00261EB7">
        <w:rPr>
          <w:rFonts w:ascii="Arial" w:hAnsi="Arial" w:cs="Arial"/>
          <w:b/>
          <w:sz w:val="20"/>
        </w:rPr>
        <w:t>Companhia</w:t>
      </w:r>
      <w:r w:rsidRPr="00261EB7">
        <w:rPr>
          <w:rFonts w:ascii="Arial" w:hAnsi="Arial" w:cs="Arial"/>
          <w:bCs/>
          <w:sz w:val="20"/>
        </w:rPr>
        <w:t>:</w:t>
      </w:r>
    </w:p>
    <w:p w14:paraId="3A5C39E6" w14:textId="2A789AA5" w:rsidR="005B6377" w:rsidRPr="00261EB7" w:rsidRDefault="005B6377" w:rsidP="00783577">
      <w:pPr>
        <w:pStyle w:val="PargrafodaLista"/>
        <w:tabs>
          <w:tab w:val="left" w:pos="567"/>
        </w:tabs>
        <w:spacing w:before="240" w:after="240" w:line="300" w:lineRule="auto"/>
        <w:ind w:left="357"/>
        <w:contextualSpacing w:val="0"/>
        <w:jc w:val="left"/>
        <w:rPr>
          <w:rFonts w:ascii="Arial" w:hAnsi="Arial" w:cs="Arial"/>
          <w:sz w:val="20"/>
        </w:rPr>
      </w:pPr>
      <w:r w:rsidRPr="00261EB7">
        <w:rPr>
          <w:rFonts w:ascii="Arial" w:hAnsi="Arial" w:cs="Arial"/>
          <w:b/>
          <w:sz w:val="20"/>
        </w:rPr>
        <w:t>CARVALHO HOSKEN S.A. ENGENHARIA E CONSTRUÇÕES</w:t>
      </w:r>
      <w:r w:rsidRPr="00261EB7">
        <w:rPr>
          <w:rFonts w:ascii="Arial" w:hAnsi="Arial" w:cs="Arial"/>
          <w:b/>
          <w:sz w:val="20"/>
        </w:rPr>
        <w:br/>
      </w:r>
      <w:bookmarkStart w:id="120" w:name="_Hlk13486728"/>
      <w:r w:rsidRPr="00261EB7">
        <w:rPr>
          <w:rFonts w:ascii="Arial" w:hAnsi="Arial" w:cs="Arial"/>
          <w:sz w:val="20"/>
        </w:rPr>
        <w:t xml:space="preserve">Av. das Américas, </w:t>
      </w:r>
      <w:r w:rsidR="00FD58C6" w:rsidRPr="002C705C">
        <w:rPr>
          <w:rFonts w:ascii="Arial" w:hAnsi="Arial" w:cs="Arial"/>
          <w:sz w:val="20"/>
        </w:rPr>
        <w:t>nº</w:t>
      </w:r>
      <w:r w:rsidR="00FD58C6">
        <w:rPr>
          <w:rFonts w:ascii="Arial" w:hAnsi="Arial" w:cs="Arial"/>
          <w:sz w:val="20"/>
        </w:rPr>
        <w:t> </w:t>
      </w:r>
      <w:r w:rsidRPr="00261EB7">
        <w:rPr>
          <w:rFonts w:ascii="Arial" w:hAnsi="Arial" w:cs="Arial"/>
          <w:sz w:val="20"/>
        </w:rPr>
        <w:t>4</w:t>
      </w:r>
      <w:r w:rsidR="00FD58C6">
        <w:rPr>
          <w:rFonts w:ascii="Arial" w:hAnsi="Arial" w:cs="Arial"/>
          <w:sz w:val="20"/>
        </w:rPr>
        <w:t>.</w:t>
      </w:r>
      <w:r w:rsidRPr="00261EB7">
        <w:rPr>
          <w:rFonts w:ascii="Arial" w:hAnsi="Arial" w:cs="Arial"/>
          <w:sz w:val="20"/>
        </w:rPr>
        <w:t>430, grupo 201/202</w:t>
      </w:r>
      <w:bookmarkEnd w:id="120"/>
      <w:r w:rsidRPr="00261EB7">
        <w:rPr>
          <w:rFonts w:ascii="Arial" w:hAnsi="Arial" w:cs="Arial"/>
          <w:sz w:val="20"/>
        </w:rPr>
        <w:br/>
      </w:r>
      <w:bookmarkStart w:id="121" w:name="_Hlk13486740"/>
      <w:r w:rsidRPr="00261EB7">
        <w:rPr>
          <w:rFonts w:ascii="Arial" w:hAnsi="Arial" w:cs="Arial"/>
          <w:sz w:val="20"/>
        </w:rPr>
        <w:t>Barra da Tijuca, CEP 22640-102, Rio de Janeiro/RJ</w:t>
      </w:r>
      <w:bookmarkEnd w:id="121"/>
      <w:r w:rsidRPr="00261EB7">
        <w:rPr>
          <w:rFonts w:ascii="Arial" w:hAnsi="Arial" w:cs="Arial"/>
          <w:sz w:val="20"/>
        </w:rPr>
        <w:br/>
      </w:r>
      <w:bookmarkStart w:id="122" w:name="_Hlk13486745"/>
      <w:r w:rsidRPr="00261EB7">
        <w:rPr>
          <w:rFonts w:ascii="Arial" w:hAnsi="Arial" w:cs="Arial"/>
          <w:sz w:val="20"/>
        </w:rPr>
        <w:t>At.: Wagner Dias Barbosa Filho ou Carlos Felipe de Andrade Carvalho</w:t>
      </w:r>
      <w:bookmarkEnd w:id="122"/>
      <w:r w:rsidRPr="00261EB7">
        <w:rPr>
          <w:rFonts w:ascii="Arial" w:hAnsi="Arial" w:cs="Arial"/>
          <w:sz w:val="20"/>
        </w:rPr>
        <w:br/>
      </w:r>
      <w:bookmarkStart w:id="123" w:name="_Hlk13486754"/>
      <w:r w:rsidRPr="00261EB7">
        <w:rPr>
          <w:rFonts w:ascii="Arial" w:hAnsi="Arial" w:cs="Arial"/>
          <w:sz w:val="20"/>
        </w:rPr>
        <w:t>Telefone: (21) 3416-9481</w:t>
      </w:r>
      <w:bookmarkEnd w:id="123"/>
      <w:r w:rsidRPr="00261EB7">
        <w:rPr>
          <w:rFonts w:ascii="Arial" w:hAnsi="Arial" w:cs="Arial"/>
          <w:sz w:val="20"/>
        </w:rPr>
        <w:br/>
      </w:r>
      <w:bookmarkStart w:id="124" w:name="_Hlk13486766"/>
      <w:r w:rsidRPr="00261EB7">
        <w:rPr>
          <w:rFonts w:ascii="Arial" w:hAnsi="Arial" w:cs="Arial"/>
          <w:sz w:val="20"/>
        </w:rPr>
        <w:t>Correio Eletrônico: wagnerfilho@carvalhohosken.com.br e direop@carvalhohosken.com.br</w:t>
      </w:r>
      <w:bookmarkEnd w:id="124"/>
    </w:p>
    <w:p w14:paraId="7F25FFA6" w14:textId="77777777" w:rsidR="005B6377" w:rsidRPr="00261EB7" w:rsidRDefault="005B6377" w:rsidP="005B6377">
      <w:pPr>
        <w:pStyle w:val="PargrafodaLista"/>
        <w:tabs>
          <w:tab w:val="left" w:pos="567"/>
        </w:tabs>
        <w:spacing w:before="240" w:after="240" w:line="300" w:lineRule="auto"/>
        <w:ind w:left="357"/>
        <w:contextualSpacing w:val="0"/>
        <w:jc w:val="left"/>
        <w:rPr>
          <w:rFonts w:ascii="Arial" w:hAnsi="Arial" w:cs="Arial"/>
          <w:bCs/>
          <w:sz w:val="20"/>
        </w:rPr>
      </w:pPr>
      <w:r w:rsidRPr="00261EB7">
        <w:rPr>
          <w:rFonts w:ascii="Arial" w:hAnsi="Arial" w:cs="Arial"/>
          <w:b/>
          <w:sz w:val="20"/>
        </w:rPr>
        <w:t>Agente Fiduciário</w:t>
      </w:r>
      <w:r w:rsidRPr="00261EB7">
        <w:rPr>
          <w:rFonts w:ascii="Arial" w:hAnsi="Arial" w:cs="Arial"/>
          <w:bCs/>
          <w:sz w:val="20"/>
        </w:rPr>
        <w:t>:</w:t>
      </w:r>
    </w:p>
    <w:p w14:paraId="6FCD6E00" w14:textId="63DA1197" w:rsidR="005B6377" w:rsidRPr="00261EB7" w:rsidRDefault="005B6377" w:rsidP="00783577">
      <w:pPr>
        <w:pStyle w:val="PargrafodaLista"/>
        <w:tabs>
          <w:tab w:val="left" w:pos="567"/>
        </w:tabs>
        <w:spacing w:before="240" w:after="240" w:line="300" w:lineRule="auto"/>
        <w:ind w:left="357"/>
        <w:contextualSpacing w:val="0"/>
        <w:jc w:val="left"/>
        <w:rPr>
          <w:rFonts w:ascii="Arial" w:hAnsi="Arial" w:cs="Arial"/>
          <w:sz w:val="20"/>
        </w:rPr>
      </w:pPr>
      <w:bookmarkStart w:id="125" w:name="_Hlk17377331"/>
      <w:r w:rsidRPr="00261EB7">
        <w:rPr>
          <w:rFonts w:ascii="Arial" w:hAnsi="Arial" w:cs="Arial"/>
          <w:b/>
          <w:sz w:val="20"/>
        </w:rPr>
        <w:t>OLIVEIRA TRUST DISTRIBUIDORA DE TÍTULOS E VALORES MOBILIÁRIOS S.A.</w:t>
      </w:r>
      <w:r w:rsidRPr="00261EB7">
        <w:rPr>
          <w:rFonts w:ascii="Arial" w:hAnsi="Arial" w:cs="Arial"/>
          <w:b/>
          <w:sz w:val="20"/>
        </w:rPr>
        <w:br/>
      </w:r>
      <w:bookmarkStart w:id="126" w:name="_Hlk13486701"/>
      <w:bookmarkStart w:id="127" w:name="_Hlk13486690"/>
      <w:r w:rsidRPr="00261EB7">
        <w:rPr>
          <w:rFonts w:ascii="Arial" w:hAnsi="Arial" w:cs="Arial"/>
          <w:sz w:val="20"/>
        </w:rPr>
        <w:t xml:space="preserve">Avenida das Américas, </w:t>
      </w:r>
      <w:r w:rsidR="00FD58C6" w:rsidRPr="002C705C">
        <w:rPr>
          <w:rFonts w:ascii="Arial" w:hAnsi="Arial" w:cs="Arial"/>
          <w:sz w:val="20"/>
        </w:rPr>
        <w:t>nº</w:t>
      </w:r>
      <w:r w:rsidR="00FD58C6">
        <w:rPr>
          <w:rFonts w:ascii="Arial" w:hAnsi="Arial" w:cs="Arial"/>
          <w:sz w:val="20"/>
        </w:rPr>
        <w:t> </w:t>
      </w:r>
      <w:r w:rsidRPr="00261EB7">
        <w:rPr>
          <w:rFonts w:ascii="Arial" w:hAnsi="Arial" w:cs="Arial"/>
          <w:sz w:val="20"/>
        </w:rPr>
        <w:t xml:space="preserve">3.434, bloco 7, sala </w:t>
      </w:r>
      <w:bookmarkEnd w:id="126"/>
      <w:r w:rsidRPr="00261EB7">
        <w:rPr>
          <w:rFonts w:ascii="Arial" w:hAnsi="Arial" w:cs="Arial"/>
          <w:sz w:val="20"/>
        </w:rPr>
        <w:t xml:space="preserve">201, Centro Empresarial Mario Henrique Simonsen </w:t>
      </w:r>
      <w:r w:rsidRPr="00261EB7">
        <w:rPr>
          <w:rFonts w:ascii="Arial" w:hAnsi="Arial" w:cs="Arial"/>
          <w:sz w:val="20"/>
        </w:rPr>
        <w:br/>
      </w:r>
      <w:bookmarkStart w:id="128" w:name="_Hlk13486709"/>
      <w:r w:rsidRPr="00261EB7">
        <w:rPr>
          <w:rFonts w:ascii="Arial" w:hAnsi="Arial" w:cs="Arial"/>
          <w:sz w:val="20"/>
        </w:rPr>
        <w:t xml:space="preserve">Barra da Tijuca, CEP 22640-102, </w:t>
      </w:r>
      <w:bookmarkEnd w:id="127"/>
      <w:bookmarkEnd w:id="128"/>
      <w:r w:rsidRPr="00261EB7">
        <w:rPr>
          <w:rFonts w:ascii="Arial" w:hAnsi="Arial" w:cs="Arial"/>
          <w:sz w:val="20"/>
        </w:rPr>
        <w:t>Rio de Janeiro/RJ</w:t>
      </w:r>
      <w:r w:rsidRPr="00261EB7">
        <w:rPr>
          <w:rFonts w:ascii="Arial" w:hAnsi="Arial" w:cs="Arial"/>
          <w:sz w:val="20"/>
        </w:rPr>
        <w:br/>
      </w:r>
      <w:bookmarkStart w:id="129" w:name="_Hlk16244907"/>
      <w:r w:rsidRPr="00261EB7">
        <w:rPr>
          <w:rFonts w:ascii="Arial" w:hAnsi="Arial" w:cs="Arial"/>
          <w:sz w:val="20"/>
        </w:rPr>
        <w:lastRenderedPageBreak/>
        <w:t xml:space="preserve">At.: </w:t>
      </w:r>
      <w:bookmarkStart w:id="130" w:name="_Hlk16244918"/>
      <w:r w:rsidRPr="00261EB7">
        <w:rPr>
          <w:rFonts w:ascii="Arial" w:hAnsi="Arial" w:cs="Arial"/>
          <w:sz w:val="20"/>
        </w:rPr>
        <w:t>Antonio Amaro ou Maria Carolina Abrantes Lodi de Oliveira</w:t>
      </w:r>
      <w:bookmarkEnd w:id="130"/>
      <w:r w:rsidRPr="00261EB7">
        <w:rPr>
          <w:rFonts w:ascii="Arial" w:hAnsi="Arial" w:cs="Arial"/>
          <w:sz w:val="20"/>
        </w:rPr>
        <w:br/>
        <w:t xml:space="preserve">Telefone: </w:t>
      </w:r>
      <w:bookmarkStart w:id="131" w:name="_Hlk16244935"/>
      <w:r w:rsidRPr="00261EB7">
        <w:rPr>
          <w:rFonts w:ascii="Arial" w:hAnsi="Arial" w:cs="Arial"/>
          <w:sz w:val="20"/>
        </w:rPr>
        <w:t>(21) 3514-0000</w:t>
      </w:r>
      <w:bookmarkEnd w:id="131"/>
      <w:r w:rsidRPr="00261EB7">
        <w:rPr>
          <w:rFonts w:ascii="Arial" w:hAnsi="Arial" w:cs="Arial"/>
          <w:sz w:val="20"/>
        </w:rPr>
        <w:br/>
      </w:r>
      <w:bookmarkEnd w:id="125"/>
      <w:r w:rsidRPr="00261EB7">
        <w:rPr>
          <w:rFonts w:ascii="Arial" w:hAnsi="Arial" w:cs="Arial"/>
          <w:sz w:val="20"/>
        </w:rPr>
        <w:t xml:space="preserve">Correio Eletrônico: </w:t>
      </w:r>
      <w:bookmarkStart w:id="132" w:name="_Hlk16244943"/>
      <w:r w:rsidR="00C42DFF" w:rsidRPr="00261EB7">
        <w:rPr>
          <w:rFonts w:ascii="Arial" w:hAnsi="Arial" w:cs="Arial"/>
          <w:sz w:val="20"/>
        </w:rPr>
        <w:t>antonio.amaro@oliveiratrust.com.br</w:t>
      </w:r>
      <w:r w:rsidRPr="00261EB7">
        <w:rPr>
          <w:rFonts w:ascii="Arial" w:hAnsi="Arial" w:cs="Arial"/>
          <w:sz w:val="20"/>
        </w:rPr>
        <w:t xml:space="preserve"> / </w:t>
      </w:r>
      <w:r w:rsidR="00C42DFF" w:rsidRPr="00261EB7">
        <w:rPr>
          <w:rFonts w:ascii="Arial" w:hAnsi="Arial" w:cs="Arial"/>
          <w:sz w:val="20"/>
        </w:rPr>
        <w:t>ger2.agente@oliveiratrust.com.br</w:t>
      </w:r>
      <w:bookmarkEnd w:id="132"/>
    </w:p>
    <w:bookmarkEnd w:id="129"/>
    <w:p w14:paraId="3701E904" w14:textId="77777777" w:rsidR="005B6377" w:rsidRPr="00261EB7" w:rsidRDefault="005B6377" w:rsidP="005B6377">
      <w:pPr>
        <w:pStyle w:val="PargrafodaLista"/>
        <w:tabs>
          <w:tab w:val="left" w:pos="567"/>
        </w:tabs>
        <w:spacing w:before="240" w:after="240" w:line="300" w:lineRule="auto"/>
        <w:ind w:left="357"/>
        <w:contextualSpacing w:val="0"/>
        <w:jc w:val="left"/>
        <w:rPr>
          <w:rFonts w:ascii="Arial" w:hAnsi="Arial" w:cs="Arial"/>
          <w:bCs/>
          <w:sz w:val="20"/>
        </w:rPr>
      </w:pPr>
      <w:r w:rsidRPr="00261EB7">
        <w:rPr>
          <w:rFonts w:ascii="Arial" w:hAnsi="Arial" w:cs="Arial"/>
          <w:b/>
          <w:sz w:val="20"/>
        </w:rPr>
        <w:t>Agente de Liquidação e Escriturador</w:t>
      </w:r>
      <w:r w:rsidRPr="00261EB7">
        <w:rPr>
          <w:rFonts w:ascii="Arial" w:hAnsi="Arial" w:cs="Arial"/>
          <w:bCs/>
          <w:sz w:val="20"/>
        </w:rPr>
        <w:t>:</w:t>
      </w:r>
    </w:p>
    <w:p w14:paraId="5F551166" w14:textId="3E321977" w:rsidR="005B6377" w:rsidRPr="00261EB7" w:rsidRDefault="005B6377" w:rsidP="005B6377">
      <w:pPr>
        <w:pStyle w:val="PargrafodaLista"/>
        <w:tabs>
          <w:tab w:val="left" w:pos="567"/>
        </w:tabs>
        <w:spacing w:before="240" w:after="240" w:line="300" w:lineRule="auto"/>
        <w:ind w:left="357"/>
        <w:contextualSpacing w:val="0"/>
        <w:jc w:val="left"/>
        <w:rPr>
          <w:rFonts w:ascii="Arial" w:hAnsi="Arial" w:cs="Arial"/>
          <w:sz w:val="20"/>
        </w:rPr>
      </w:pPr>
      <w:r w:rsidRPr="00261EB7">
        <w:rPr>
          <w:rFonts w:ascii="Arial" w:hAnsi="Arial" w:cs="Arial"/>
          <w:b/>
          <w:sz w:val="20"/>
        </w:rPr>
        <w:t>OLIVEIRA TRUST DISTRIBUIDORA DE TÍTULOS E VALORES MOBILIÁRIOS S.A.</w:t>
      </w:r>
      <w:r w:rsidRPr="00261EB7">
        <w:rPr>
          <w:rFonts w:ascii="Arial" w:hAnsi="Arial" w:cs="Arial"/>
          <w:b/>
          <w:sz w:val="20"/>
        </w:rPr>
        <w:br/>
      </w:r>
      <w:r w:rsidRPr="00261EB7">
        <w:rPr>
          <w:rFonts w:ascii="Arial" w:hAnsi="Arial" w:cs="Arial"/>
          <w:sz w:val="20"/>
        </w:rPr>
        <w:t xml:space="preserve">Avenida das Américas, </w:t>
      </w:r>
      <w:r w:rsidR="00FD58C6" w:rsidRPr="002C705C">
        <w:rPr>
          <w:rFonts w:ascii="Arial" w:hAnsi="Arial" w:cs="Arial"/>
          <w:sz w:val="20"/>
        </w:rPr>
        <w:t>nº</w:t>
      </w:r>
      <w:r w:rsidR="00FD58C6">
        <w:rPr>
          <w:rFonts w:ascii="Arial" w:hAnsi="Arial" w:cs="Arial"/>
          <w:sz w:val="20"/>
        </w:rPr>
        <w:t> </w:t>
      </w:r>
      <w:r w:rsidRPr="00261EB7">
        <w:rPr>
          <w:rFonts w:ascii="Arial" w:hAnsi="Arial" w:cs="Arial"/>
          <w:sz w:val="20"/>
        </w:rPr>
        <w:t xml:space="preserve">3.434, bloco 7, sala 201, Centro Empresarial Mario Henrique Simonsen </w:t>
      </w:r>
      <w:r w:rsidRPr="00261EB7">
        <w:rPr>
          <w:rFonts w:ascii="Arial" w:hAnsi="Arial" w:cs="Arial"/>
          <w:sz w:val="20"/>
        </w:rPr>
        <w:br/>
        <w:t>Barra da Tijuca, CEP 22640-102, Rio de Janeiro/RJ</w:t>
      </w:r>
      <w:r w:rsidRPr="00261EB7">
        <w:rPr>
          <w:rFonts w:ascii="Arial" w:hAnsi="Arial" w:cs="Arial"/>
          <w:sz w:val="20"/>
        </w:rPr>
        <w:br/>
        <w:t>At.: Alexandre Lodi ou João Bezerra</w:t>
      </w:r>
      <w:r w:rsidRPr="00261EB7">
        <w:rPr>
          <w:rFonts w:ascii="Arial" w:hAnsi="Arial" w:cs="Arial"/>
          <w:sz w:val="20"/>
        </w:rPr>
        <w:br/>
        <w:t>Telefone: (21) 3514-0000</w:t>
      </w:r>
      <w:r w:rsidRPr="00261EB7">
        <w:rPr>
          <w:rFonts w:ascii="Arial" w:hAnsi="Arial" w:cs="Arial"/>
          <w:sz w:val="20"/>
        </w:rPr>
        <w:br/>
        <w:t xml:space="preserve">Correio Eletrônico: </w:t>
      </w:r>
      <w:r w:rsidR="00C42DFF" w:rsidRPr="00261EB7">
        <w:rPr>
          <w:rFonts w:ascii="Arial" w:hAnsi="Arial" w:cs="Arial"/>
          <w:sz w:val="20"/>
        </w:rPr>
        <w:t>alexandre.lodi@oliveiratrust.com.br</w:t>
      </w:r>
      <w:r w:rsidRPr="00261EB7">
        <w:rPr>
          <w:rFonts w:ascii="Arial" w:hAnsi="Arial" w:cs="Arial"/>
          <w:sz w:val="20"/>
        </w:rPr>
        <w:t xml:space="preserve"> / </w:t>
      </w:r>
      <w:r w:rsidR="00C42DFF" w:rsidRPr="00261EB7">
        <w:rPr>
          <w:rFonts w:ascii="Arial" w:hAnsi="Arial" w:cs="Arial"/>
          <w:sz w:val="20"/>
        </w:rPr>
        <w:t>sqescrituracao@oliveiratrust.com.br</w:t>
      </w:r>
    </w:p>
    <w:p w14:paraId="5D8952D0" w14:textId="77777777" w:rsidR="00880FA8" w:rsidRPr="002C705C" w:rsidRDefault="00EF47A3"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w:t>
      </w:r>
      <w:r w:rsidR="005314FA" w:rsidRPr="002C705C">
        <w:rPr>
          <w:rFonts w:ascii="Arial" w:hAnsi="Arial" w:cs="Arial"/>
          <w:b/>
          <w:sz w:val="20"/>
        </w:rPr>
        <w:t xml:space="preserve">QUATORZE </w:t>
      </w:r>
      <w:r w:rsidRPr="002C705C">
        <w:rPr>
          <w:rFonts w:ascii="Arial" w:hAnsi="Arial" w:cs="Arial"/>
          <w:b/>
          <w:sz w:val="20"/>
        </w:rPr>
        <w:t xml:space="preserve">– </w:t>
      </w:r>
      <w:r w:rsidR="00540FE5" w:rsidRPr="002C705C">
        <w:rPr>
          <w:rFonts w:ascii="Arial" w:hAnsi="Arial" w:cs="Arial"/>
          <w:b/>
          <w:sz w:val="20"/>
        </w:rPr>
        <w:t>DISPOSIÇÕES GERAIS</w:t>
      </w:r>
    </w:p>
    <w:p w14:paraId="783AF0D1" w14:textId="77777777" w:rsidR="00A51BCB" w:rsidRPr="002C705C" w:rsidRDefault="00A51BCB"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substitui todos os outros documentos, cartas, memorandos ou propostas entre as Partes para os mesmos fins, bem como os entendimentos orais mantidos entre elas, anteriores à presente data.</w:t>
      </w:r>
    </w:p>
    <w:p w14:paraId="08357A6A" w14:textId="77777777" w:rsidR="00880FA8" w:rsidRPr="002C705C" w:rsidRDefault="00752943"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As obrigações assumidas </w:t>
      </w:r>
      <w:r w:rsidR="00A51BCB" w:rsidRPr="002C705C">
        <w:rPr>
          <w:rFonts w:ascii="Arial" w:hAnsi="Arial" w:cs="Arial"/>
          <w:sz w:val="20"/>
        </w:rPr>
        <w:t xml:space="preserve">neste </w:t>
      </w:r>
      <w:r w:rsidR="00C34F74" w:rsidRPr="002C705C">
        <w:rPr>
          <w:rFonts w:ascii="Arial" w:hAnsi="Arial" w:cs="Arial"/>
          <w:sz w:val="20"/>
        </w:rPr>
        <w:t>Instrumento</w:t>
      </w:r>
      <w:r w:rsidR="00880FA8" w:rsidRPr="002C705C">
        <w:rPr>
          <w:rFonts w:ascii="Arial" w:hAnsi="Arial" w:cs="Arial"/>
          <w:sz w:val="20"/>
        </w:rPr>
        <w:t xml:space="preserve"> </w:t>
      </w:r>
      <w:r w:rsidR="00711BB1" w:rsidRPr="002C705C">
        <w:rPr>
          <w:rFonts w:ascii="Arial" w:hAnsi="Arial" w:cs="Arial"/>
          <w:sz w:val="20"/>
        </w:rPr>
        <w:t>tê</w:t>
      </w:r>
      <w:r w:rsidRPr="002C705C">
        <w:rPr>
          <w:rFonts w:ascii="Arial" w:hAnsi="Arial" w:cs="Arial"/>
          <w:sz w:val="20"/>
        </w:rPr>
        <w:t xml:space="preserve">m </w:t>
      </w:r>
      <w:r w:rsidR="00880FA8" w:rsidRPr="002C705C">
        <w:rPr>
          <w:rFonts w:ascii="Arial" w:hAnsi="Arial" w:cs="Arial"/>
          <w:sz w:val="20"/>
        </w:rPr>
        <w:t>caráter irrevogável e irretratável, obrigando as partes e seus sucessores</w:t>
      </w:r>
      <w:r w:rsidRPr="002C705C">
        <w:rPr>
          <w:rFonts w:ascii="Arial" w:hAnsi="Arial" w:cs="Arial"/>
          <w:sz w:val="20"/>
        </w:rPr>
        <w:t>,</w:t>
      </w:r>
      <w:r w:rsidR="00880FA8" w:rsidRPr="002C705C">
        <w:rPr>
          <w:rFonts w:ascii="Arial" w:hAnsi="Arial" w:cs="Arial"/>
          <w:sz w:val="20"/>
        </w:rPr>
        <w:t xml:space="preserve"> a qualquer título</w:t>
      </w:r>
      <w:r w:rsidRPr="002C705C">
        <w:rPr>
          <w:rFonts w:ascii="Arial" w:hAnsi="Arial" w:cs="Arial"/>
          <w:sz w:val="20"/>
        </w:rPr>
        <w:t>, ao seu integral cumprimento</w:t>
      </w:r>
      <w:r w:rsidR="00880FA8" w:rsidRPr="002C705C">
        <w:rPr>
          <w:rFonts w:ascii="Arial" w:hAnsi="Arial" w:cs="Arial"/>
          <w:sz w:val="20"/>
        </w:rPr>
        <w:t>.</w:t>
      </w:r>
    </w:p>
    <w:p w14:paraId="06A5EAFC" w14:textId="77777777" w:rsidR="00A51BCB" w:rsidRPr="002C705C" w:rsidRDefault="00D17FF1"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O presente </w:t>
      </w:r>
      <w:r w:rsidR="00C34F74" w:rsidRPr="002C705C">
        <w:rPr>
          <w:rFonts w:ascii="Arial" w:hAnsi="Arial" w:cs="Arial"/>
          <w:sz w:val="20"/>
        </w:rPr>
        <w:t>Instrumento</w:t>
      </w:r>
      <w:r w:rsidRPr="002C705C">
        <w:rPr>
          <w:rFonts w:ascii="Arial" w:hAnsi="Arial" w:cs="Arial"/>
          <w:sz w:val="20"/>
        </w:rPr>
        <w:t xml:space="preserve"> vincula as respectivas Partes, seus (promissários) cessionários autorizados e/ou sucessores a qualquer título, respondendo a Parte que descumprir qualquer de suas Cláusulas, termos ou condições pelos prejuízos, perdas e danos a que der causa, na forma da legislação aplicável.</w:t>
      </w:r>
    </w:p>
    <w:p w14:paraId="26347B0C" w14:textId="77777777" w:rsidR="00D17FF1" w:rsidRPr="002C705C" w:rsidRDefault="009E3FE4"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As Partes declaram que o presente </w:t>
      </w:r>
      <w:r w:rsidR="00C34F74" w:rsidRPr="002C705C">
        <w:rPr>
          <w:rFonts w:ascii="Arial" w:hAnsi="Arial" w:cs="Arial"/>
          <w:sz w:val="20"/>
        </w:rPr>
        <w:t>Instrumento</w:t>
      </w:r>
      <w:r w:rsidRPr="002C705C">
        <w:rPr>
          <w:rFonts w:ascii="Arial" w:hAnsi="Arial" w:cs="Arial"/>
          <w:sz w:val="20"/>
        </w:rPr>
        <w:t xml:space="preserve"> integra um conjunto de negociações de interesses recíprocos, envolvendo a celebração, além deste </w:t>
      </w:r>
      <w:r w:rsidR="00C34F74" w:rsidRPr="002C705C">
        <w:rPr>
          <w:rFonts w:ascii="Arial" w:hAnsi="Arial" w:cs="Arial"/>
          <w:sz w:val="20"/>
        </w:rPr>
        <w:t>Instrumento</w:t>
      </w:r>
      <w:r w:rsidRPr="002C705C">
        <w:rPr>
          <w:rFonts w:ascii="Arial" w:hAnsi="Arial" w:cs="Arial"/>
          <w:sz w:val="20"/>
        </w:rPr>
        <w:t>, dos demais Documentos da Operação, razão por que nenhum desses documentos deverá ser interpretado e/ou analisado isoladamente.</w:t>
      </w:r>
    </w:p>
    <w:p w14:paraId="4661495C" w14:textId="77777777" w:rsidR="009E3FE4" w:rsidRPr="002C705C" w:rsidRDefault="009E3FE4"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 xml:space="preserve">Os direitos, recursos, poderes e prerrogativas estipulados neste </w:t>
      </w:r>
      <w:r w:rsidR="00C34F74" w:rsidRPr="002C705C">
        <w:rPr>
          <w:rFonts w:ascii="Arial" w:hAnsi="Arial" w:cs="Arial"/>
          <w:sz w:val="20"/>
        </w:rPr>
        <w:t>Instrumento</w:t>
      </w:r>
      <w:r w:rsidRPr="002C705C">
        <w:rPr>
          <w:rFonts w:ascii="Arial" w:hAnsi="Arial" w:cs="Arial"/>
          <w:sz w:val="20"/>
        </w:rPr>
        <w:t xml:space="preserve"> são cumulativos e não exclusivos de quaisquer outros direitos, poderes ou recursos estipulados pela lei. O presente </w:t>
      </w:r>
      <w:r w:rsidR="00C34F74" w:rsidRPr="002C705C">
        <w:rPr>
          <w:rFonts w:ascii="Arial" w:hAnsi="Arial" w:cs="Arial"/>
          <w:sz w:val="20"/>
        </w:rPr>
        <w:t>Instrumento</w:t>
      </w:r>
      <w:r w:rsidRPr="002C705C">
        <w:rPr>
          <w:rFonts w:ascii="Arial" w:hAnsi="Arial" w:cs="Arial"/>
          <w:sz w:val="20"/>
        </w:rPr>
        <w:t xml:space="preserve"> é firmado sem prejuízo dos demais Documentos da Operação, em especial aos Contratos de Garantia.</w:t>
      </w:r>
    </w:p>
    <w:p w14:paraId="1D482BA3" w14:textId="77777777" w:rsidR="009E3FE4" w:rsidRPr="002C705C" w:rsidRDefault="00C45B23"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As Garantias serão parte integrante e inseparável das Obrigações Garantidas, declarando as Partes ter integral conhecimento e plena concordância com as obrigações por meio delas pactuadas. Quaisquer aditamentos às Obrigações Garantidas, desde que firmados por escrito, aplicar-se-ão a todas as Garantias.</w:t>
      </w:r>
    </w:p>
    <w:p w14:paraId="74BEBE30" w14:textId="77777777" w:rsidR="00752943" w:rsidRPr="002C705C" w:rsidRDefault="005B6377"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Qualquer alteração a este Instrumento somente será considerada válida se formalizada por escrito, em instrumento próprio assinado por todas as partes, após prévia autorização dos Debenturistas. As partes concordam que o presente Instrumento poderá ser alterada sem a necessidade de qualquer aprovação dos Debenturistas, sempre que e somente (i) quando tal alteração decorrer exclusivamente da necessidade de atendimento a exigências de adequação a normas legais, regulamentares ou exigências da CVM, ANBIMA, da B3 (conforme aplicáveis) ou de juntas comerciais e cartórios onde qualquer um dos Documentos da Operação for levado a registro; (ii) quando verificado erro material, seja ele um erro grosseiro, de digitação ou aritmético; ou (iii) </w:t>
      </w:r>
      <w:bookmarkStart w:id="133" w:name="_Hlk508824315"/>
      <w:r w:rsidRPr="002C705C">
        <w:rPr>
          <w:rFonts w:ascii="Arial" w:hAnsi="Arial" w:cs="Arial"/>
          <w:sz w:val="20"/>
        </w:rPr>
        <w:t xml:space="preserve">alterações a quaisquer Documentos da Operação já expressamente permitidas nos termos dos respectivos </w:t>
      </w:r>
      <w:bookmarkEnd w:id="133"/>
      <w:r w:rsidRPr="002C705C">
        <w:rPr>
          <w:rFonts w:ascii="Arial" w:hAnsi="Arial" w:cs="Arial"/>
          <w:sz w:val="20"/>
        </w:rPr>
        <w:t>Documentos da Operação; ou ainda (iv) em virtude da atualização dos dados cadastrais das partes, tais como alteração na razão social, endereço e telefone, entre outros, desde que não haja qualquer custo ou despesa adicional para os Debenturistas.</w:t>
      </w:r>
    </w:p>
    <w:p w14:paraId="54933D8F" w14:textId="77777777" w:rsidR="00880FA8" w:rsidRPr="002C705C" w:rsidRDefault="00880F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lastRenderedPageBreak/>
        <w:t>A invalida</w:t>
      </w:r>
      <w:r w:rsidR="004A6AF3" w:rsidRPr="002C705C">
        <w:rPr>
          <w:rFonts w:ascii="Arial" w:hAnsi="Arial" w:cs="Arial"/>
          <w:sz w:val="20"/>
        </w:rPr>
        <w:t>de</w:t>
      </w:r>
      <w:r w:rsidRPr="002C705C">
        <w:rPr>
          <w:rFonts w:ascii="Arial" w:hAnsi="Arial" w:cs="Arial"/>
          <w:sz w:val="20"/>
        </w:rPr>
        <w:t xml:space="preserve"> ou nulidade, no todo ou em parte, de quaisquer das </w:t>
      </w:r>
      <w:r w:rsidR="000A10F6" w:rsidRPr="002C705C">
        <w:rPr>
          <w:rFonts w:ascii="Arial" w:hAnsi="Arial" w:cs="Arial"/>
          <w:sz w:val="20"/>
        </w:rPr>
        <w:t xml:space="preserve">Cláusulas deste </w:t>
      </w:r>
      <w:r w:rsidR="00C34F74" w:rsidRPr="002C705C">
        <w:rPr>
          <w:rFonts w:ascii="Arial" w:hAnsi="Arial" w:cs="Arial"/>
          <w:sz w:val="20"/>
        </w:rPr>
        <w:t>Instrumento</w:t>
      </w:r>
      <w:r w:rsidRPr="002C705C">
        <w:rPr>
          <w:rFonts w:ascii="Arial" w:hAnsi="Arial" w:cs="Arial"/>
          <w:sz w:val="20"/>
        </w:rPr>
        <w:t xml:space="preserve"> não afetará as demais, que permanecerão válidas e eficazes até o cumprimento, pelas partes, de todas as suas obrigações aqui previstas</w:t>
      </w:r>
      <w:r w:rsidR="00240A81" w:rsidRPr="002C705C">
        <w:rPr>
          <w:rFonts w:ascii="Arial" w:hAnsi="Arial" w:cs="Arial"/>
          <w:sz w:val="20"/>
        </w:rPr>
        <w:t>.</w:t>
      </w:r>
    </w:p>
    <w:p w14:paraId="2FAD762F" w14:textId="77777777" w:rsidR="0001390E" w:rsidRPr="002C705C" w:rsidRDefault="0001390E"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2C9BBDBF" w14:textId="77777777" w:rsidR="00C45B23" w:rsidRPr="002C705C" w:rsidRDefault="000A10F6"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Os direitos de cada Parte previstos neste </w:t>
      </w:r>
      <w:r w:rsidR="00C34F74" w:rsidRPr="002C705C">
        <w:rPr>
          <w:rFonts w:ascii="Arial" w:hAnsi="Arial" w:cs="Arial"/>
          <w:sz w:val="20"/>
        </w:rPr>
        <w:t>Instrumento</w:t>
      </w:r>
      <w:r w:rsidRPr="002C705C">
        <w:rPr>
          <w:rFonts w:ascii="Arial" w:hAnsi="Arial" w:cs="Arial"/>
          <w:sz w:val="20"/>
        </w:rPr>
        <w:t xml:space="preserve"> (i) são cumulativos com outros direitos previstos em lei, a menos que expressamente excluídos; e (ii) só admitem renúncia por escrito e específica. A tolerância por qualquer das Partes quanto a alguma demora, atraso ou omissão das outras no cumprimento das obrigações ajustadas neste </w:t>
      </w:r>
      <w:r w:rsidR="00C34F74" w:rsidRPr="002C705C">
        <w:rPr>
          <w:rFonts w:ascii="Arial" w:hAnsi="Arial" w:cs="Arial"/>
          <w:sz w:val="20"/>
        </w:rPr>
        <w:t>Instrumento</w:t>
      </w:r>
      <w:r w:rsidRPr="002C705C">
        <w:rPr>
          <w:rFonts w:ascii="Arial" w:hAnsi="Arial" w:cs="Arial"/>
          <w:sz w:val="20"/>
        </w:rPr>
        <w:t xml:space="preserve">, ou a não aplicação, na ocasião oportuna, das cominações aqui constantes, não acarretarão o cancelamento das penalidades, nem dos poderes ora conferidos, e tampouco não implicará novação ou modificação de quaisquer disposições deste </w:t>
      </w:r>
      <w:r w:rsidR="00C34F74" w:rsidRPr="002C705C">
        <w:rPr>
          <w:rFonts w:ascii="Arial" w:hAnsi="Arial" w:cs="Arial"/>
          <w:sz w:val="20"/>
        </w:rPr>
        <w:t>Instrumento</w:t>
      </w:r>
      <w:r w:rsidRPr="002C705C">
        <w:rPr>
          <w:rFonts w:ascii="Arial" w:hAnsi="Arial" w:cs="Arial"/>
          <w:sz w:val="20"/>
        </w:rPr>
        <w:t>, as quais permanecerão íntegras e em pleno vigor, como se nenhum favor houvesse ocorrido, podendo ser aplicadas aquelas e exercidos estes, a qualquer tempo, caso permaneçam as causas. O disposto aqui prevalecerá ainda que a tolerância ou a não aplicação das cominações ocorram repetidas vezes, consecutiva ou alternadamente.</w:t>
      </w:r>
    </w:p>
    <w:p w14:paraId="6DCB059A" w14:textId="77777777" w:rsidR="00C277A8" w:rsidRPr="002C705C" w:rsidRDefault="00C277A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Os pagamentos referentes às Debêntures e a quaisquer outros valores eventualmente devidos pela </w:t>
      </w:r>
      <w:r w:rsidR="000402A8" w:rsidRPr="002C705C">
        <w:rPr>
          <w:rFonts w:ascii="Arial" w:hAnsi="Arial" w:cs="Arial"/>
          <w:sz w:val="20"/>
        </w:rPr>
        <w:t xml:space="preserve">Companhia </w:t>
      </w:r>
      <w:r w:rsidRPr="002C705C">
        <w:rPr>
          <w:rFonts w:ascii="Arial" w:hAnsi="Arial" w:cs="Arial"/>
          <w:sz w:val="20"/>
        </w:rPr>
        <w:t xml:space="preserve">nos termos </w:t>
      </w:r>
      <w:r w:rsidR="00D341CA" w:rsidRPr="002C705C">
        <w:rPr>
          <w:rFonts w:ascii="Arial" w:hAnsi="Arial" w:cs="Arial"/>
          <w:sz w:val="20"/>
        </w:rPr>
        <w:t xml:space="preserve">deste </w:t>
      </w:r>
      <w:r w:rsidR="00C34F74" w:rsidRPr="002C705C">
        <w:rPr>
          <w:rFonts w:ascii="Arial" w:hAnsi="Arial" w:cs="Arial"/>
          <w:sz w:val="20"/>
        </w:rPr>
        <w:t>Instrumento</w:t>
      </w:r>
      <w:r w:rsidRPr="002C705C">
        <w:rPr>
          <w:rFonts w:ascii="Arial" w:hAnsi="Arial" w:cs="Arial"/>
          <w:sz w:val="20"/>
        </w:rPr>
        <w:t xml:space="preserve"> não são passíveis de compensação com eventuais créditos do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e o não pagamento dos valores devidos no prazo acordado poderá ser cobrado pelo</w:t>
      </w:r>
      <w:r w:rsidR="00FA1040" w:rsidRPr="002C705C">
        <w:rPr>
          <w:rFonts w:ascii="Arial" w:hAnsi="Arial" w:cs="Arial"/>
          <w:sz w:val="20"/>
        </w:rPr>
        <w:t>s</w:t>
      </w:r>
      <w:r w:rsidRPr="002C705C">
        <w:rPr>
          <w:rFonts w:ascii="Arial" w:hAnsi="Arial" w:cs="Arial"/>
          <w:sz w:val="20"/>
        </w:rPr>
        <w:t xml:space="preserve"> </w:t>
      </w:r>
      <w:r w:rsidR="00466343" w:rsidRPr="002C705C">
        <w:rPr>
          <w:rFonts w:ascii="Arial" w:hAnsi="Arial" w:cs="Arial"/>
          <w:sz w:val="20"/>
        </w:rPr>
        <w:t>Debenturista</w:t>
      </w:r>
      <w:r w:rsidR="00FA1040" w:rsidRPr="002C705C">
        <w:rPr>
          <w:rFonts w:ascii="Arial" w:hAnsi="Arial" w:cs="Arial"/>
          <w:sz w:val="20"/>
        </w:rPr>
        <w:t>s</w:t>
      </w:r>
      <w:r w:rsidRPr="002C705C">
        <w:rPr>
          <w:rFonts w:ascii="Arial" w:hAnsi="Arial" w:cs="Arial"/>
          <w:sz w:val="20"/>
        </w:rPr>
        <w:t xml:space="preserve"> e eventuais sucessores e cessionários pela via executiva, nos termos do artigo 784 </w:t>
      </w:r>
      <w:r w:rsidR="0047394C" w:rsidRPr="002C705C">
        <w:rPr>
          <w:rFonts w:ascii="Arial" w:hAnsi="Arial" w:cs="Arial"/>
          <w:sz w:val="20"/>
        </w:rPr>
        <w:t xml:space="preserve">do </w:t>
      </w:r>
      <w:r w:rsidRPr="00AC5431">
        <w:rPr>
          <w:rFonts w:ascii="Arial" w:hAnsi="Arial" w:cs="Arial"/>
          <w:sz w:val="20"/>
        </w:rPr>
        <w:t>Código de Processo Civil</w:t>
      </w:r>
      <w:r w:rsidRPr="002C705C">
        <w:rPr>
          <w:rFonts w:ascii="Arial" w:hAnsi="Arial" w:cs="Arial"/>
          <w:sz w:val="20"/>
        </w:rPr>
        <w:t>.</w:t>
      </w:r>
    </w:p>
    <w:p w14:paraId="20A2CE26" w14:textId="77777777" w:rsidR="00D341CA" w:rsidRPr="002C705C" w:rsidRDefault="00D341C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Emissora reconhece a certeza e a liquidez do total da dívida objeto deste </w:t>
      </w:r>
      <w:r w:rsidR="00C34F74" w:rsidRPr="002C705C">
        <w:rPr>
          <w:rFonts w:ascii="Arial" w:hAnsi="Arial" w:cs="Arial"/>
          <w:sz w:val="20"/>
        </w:rPr>
        <w:t>Instrumento</w:t>
      </w:r>
      <w:r w:rsidRPr="002C705C">
        <w:rPr>
          <w:rFonts w:ascii="Arial" w:hAnsi="Arial" w:cs="Arial"/>
          <w:sz w:val="20"/>
        </w:rPr>
        <w:t>, compreendendo o Saldo Devedor, despesas, penalidades</w:t>
      </w:r>
      <w:r w:rsidR="00673C88" w:rsidRPr="002C705C">
        <w:rPr>
          <w:rFonts w:ascii="Arial" w:hAnsi="Arial" w:cs="Arial"/>
          <w:sz w:val="20"/>
        </w:rPr>
        <w:t xml:space="preserve">, encargos </w:t>
      </w:r>
      <w:r w:rsidRPr="002C705C">
        <w:rPr>
          <w:rFonts w:ascii="Arial" w:hAnsi="Arial" w:cs="Arial"/>
          <w:sz w:val="20"/>
        </w:rPr>
        <w:t xml:space="preserve">e demais </w:t>
      </w:r>
      <w:r w:rsidR="00673C88" w:rsidRPr="002C705C">
        <w:rPr>
          <w:rFonts w:ascii="Arial" w:hAnsi="Arial" w:cs="Arial"/>
          <w:sz w:val="20"/>
        </w:rPr>
        <w:t xml:space="preserve">obrigações </w:t>
      </w:r>
      <w:r w:rsidRPr="002C705C">
        <w:rPr>
          <w:rFonts w:ascii="Arial" w:hAnsi="Arial" w:cs="Arial"/>
          <w:sz w:val="20"/>
        </w:rPr>
        <w:t>aqui definid</w:t>
      </w:r>
      <w:r w:rsidR="004F6309" w:rsidRPr="002C705C">
        <w:rPr>
          <w:rFonts w:ascii="Arial" w:hAnsi="Arial" w:cs="Arial"/>
          <w:sz w:val="20"/>
        </w:rPr>
        <w:t>a</w:t>
      </w:r>
      <w:r w:rsidRPr="002C705C">
        <w:rPr>
          <w:rFonts w:ascii="Arial" w:hAnsi="Arial" w:cs="Arial"/>
          <w:sz w:val="20"/>
        </w:rPr>
        <w:t xml:space="preserve">s. Reconhece também que este </w:t>
      </w:r>
      <w:r w:rsidR="00C34F74" w:rsidRPr="002C705C">
        <w:rPr>
          <w:rFonts w:ascii="Arial" w:hAnsi="Arial" w:cs="Arial"/>
          <w:sz w:val="20"/>
        </w:rPr>
        <w:t>Instrumento</w:t>
      </w:r>
      <w:r w:rsidRPr="002C705C">
        <w:rPr>
          <w:rFonts w:ascii="Arial" w:hAnsi="Arial" w:cs="Arial"/>
          <w:sz w:val="20"/>
        </w:rPr>
        <w:t xml:space="preserve"> constitui um título executivo extrajudicial nos termos da lei.</w:t>
      </w:r>
    </w:p>
    <w:p w14:paraId="20CB3C2F" w14:textId="77777777" w:rsidR="00D341CA" w:rsidRPr="002C705C" w:rsidRDefault="00D341CA" w:rsidP="002E1765">
      <w:pPr>
        <w:pStyle w:val="PargrafodaLista"/>
        <w:numPr>
          <w:ilvl w:val="2"/>
          <w:numId w:val="7"/>
        </w:numPr>
        <w:tabs>
          <w:tab w:val="left" w:pos="1134"/>
        </w:tabs>
        <w:spacing w:before="240" w:after="240" w:line="300" w:lineRule="auto"/>
        <w:ind w:left="567" w:firstLine="0"/>
        <w:contextualSpacing w:val="0"/>
        <w:rPr>
          <w:rFonts w:ascii="Arial" w:hAnsi="Arial" w:cs="Arial"/>
          <w:sz w:val="20"/>
        </w:rPr>
      </w:pPr>
      <w:r w:rsidRPr="002C705C">
        <w:rPr>
          <w:rFonts w:ascii="Arial" w:hAnsi="Arial" w:cs="Arial"/>
          <w:sz w:val="20"/>
        </w:rPr>
        <w:t>A Emissora reconhece, desde já, como prova da efetiva liberação</w:t>
      </w:r>
      <w:r w:rsidR="00673C88" w:rsidRPr="002C705C">
        <w:rPr>
          <w:rFonts w:ascii="Arial" w:hAnsi="Arial" w:cs="Arial"/>
          <w:sz w:val="20"/>
        </w:rPr>
        <w:t xml:space="preserve"> </w:t>
      </w:r>
      <w:r w:rsidR="004A5716" w:rsidRPr="002C705C">
        <w:rPr>
          <w:rFonts w:ascii="Arial" w:hAnsi="Arial" w:cs="Arial"/>
          <w:sz w:val="20"/>
        </w:rPr>
        <w:t xml:space="preserve">e </w:t>
      </w:r>
      <w:r w:rsidR="00673C88" w:rsidRPr="002C705C">
        <w:rPr>
          <w:rFonts w:ascii="Arial" w:hAnsi="Arial" w:cs="Arial"/>
          <w:sz w:val="20"/>
        </w:rPr>
        <w:t>utilização de crédito</w:t>
      </w:r>
      <w:r w:rsidR="004A5716" w:rsidRPr="002C705C">
        <w:rPr>
          <w:rFonts w:ascii="Arial" w:hAnsi="Arial" w:cs="Arial"/>
          <w:sz w:val="20"/>
        </w:rPr>
        <w:t>, bem como de</w:t>
      </w:r>
      <w:r w:rsidR="00673C88" w:rsidRPr="002C705C">
        <w:rPr>
          <w:rFonts w:ascii="Arial" w:hAnsi="Arial" w:cs="Arial"/>
          <w:sz w:val="20"/>
        </w:rPr>
        <w:t xml:space="preserve"> assunção de suas obrigações previstas neste instrumento</w:t>
      </w:r>
      <w:r w:rsidRPr="002C705C">
        <w:rPr>
          <w:rFonts w:ascii="Arial" w:hAnsi="Arial" w:cs="Arial"/>
          <w:sz w:val="20"/>
        </w:rPr>
        <w:t xml:space="preserve">, o(s) comprovante(s) de pagamento ou de transferência eletrônica, bem como as planilhas de cálculo demonstrativas do Saldo Devedor, evidenciando o valor principal da dívida, os encargos e despesas devidas. Referidas planilhas de cálculos integrarão o presente </w:t>
      </w:r>
      <w:r w:rsidR="00C34F74" w:rsidRPr="002C705C">
        <w:rPr>
          <w:rFonts w:ascii="Arial" w:hAnsi="Arial" w:cs="Arial"/>
          <w:sz w:val="20"/>
        </w:rPr>
        <w:t>Instrumento</w:t>
      </w:r>
      <w:r w:rsidRPr="002C705C">
        <w:rPr>
          <w:rFonts w:ascii="Arial" w:hAnsi="Arial" w:cs="Arial"/>
          <w:sz w:val="20"/>
        </w:rPr>
        <w:t xml:space="preserve"> para todos os fins e efeitos legais e a Emissora concorda, desde já, em reconhecer tais planilhas de cálculos como prova do Saldo Devedor, assim como os valores delas constantes, apurados de acordo com este </w:t>
      </w:r>
      <w:r w:rsidR="00C34F74" w:rsidRPr="002C705C">
        <w:rPr>
          <w:rFonts w:ascii="Arial" w:hAnsi="Arial" w:cs="Arial"/>
          <w:sz w:val="20"/>
        </w:rPr>
        <w:t>Instrumento</w:t>
      </w:r>
      <w:r w:rsidRPr="002C705C">
        <w:rPr>
          <w:rFonts w:ascii="Arial" w:hAnsi="Arial" w:cs="Arial"/>
          <w:sz w:val="20"/>
        </w:rPr>
        <w:t>, como líquidos, certos e exigíveis, para todos os efeitos legais, salvo erro manifesto.</w:t>
      </w:r>
    </w:p>
    <w:p w14:paraId="2FD08947" w14:textId="77777777" w:rsidR="00D341CA" w:rsidRPr="002C705C" w:rsidRDefault="00D341C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O Agente Fiduciário poderá, conforme orientado pelos Debenturistas, requerer a execução específica das obrigações aqui assumidas pela Emissora, conforme o disposto nos artigos 536 a 538, e 815 do Código de Processo Civil.</w:t>
      </w:r>
    </w:p>
    <w:p w14:paraId="6E2F3717" w14:textId="77777777" w:rsidR="00C277A8" w:rsidRPr="002C705C" w:rsidRDefault="00D341C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O presente </w:t>
      </w:r>
      <w:r w:rsidR="00C34F74" w:rsidRPr="002C705C">
        <w:rPr>
          <w:rFonts w:ascii="Arial" w:hAnsi="Arial" w:cs="Arial"/>
          <w:sz w:val="20"/>
        </w:rPr>
        <w:t>Instrumento</w:t>
      </w:r>
      <w:r w:rsidR="00C277A8" w:rsidRPr="002C705C">
        <w:rPr>
          <w:rFonts w:ascii="Arial" w:hAnsi="Arial" w:cs="Arial"/>
          <w:sz w:val="20"/>
        </w:rPr>
        <w:t xml:space="preserve"> e as Debêntures constituem um título executivo extrajudicial, nos termos do artigo 784, incisos I e III do Código de Processo Civil, e as obrigações nela contidas estão sujeitas à execução específica, de acordo com os artigos 815 e seguintes do Código de Processo Civil.</w:t>
      </w:r>
    </w:p>
    <w:p w14:paraId="24616671" w14:textId="77777777" w:rsidR="00D341CA" w:rsidRPr="002C705C" w:rsidRDefault="00D341C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O presente </w:t>
      </w:r>
      <w:r w:rsidR="00C34F74" w:rsidRPr="002C705C">
        <w:rPr>
          <w:rFonts w:ascii="Arial" w:hAnsi="Arial" w:cs="Arial"/>
          <w:sz w:val="20"/>
        </w:rPr>
        <w:t>Instrumento</w:t>
      </w:r>
      <w:r w:rsidRPr="002C705C">
        <w:rPr>
          <w:rFonts w:ascii="Arial" w:hAnsi="Arial" w:cs="Arial"/>
          <w:sz w:val="20"/>
        </w:rPr>
        <w:t xml:space="preserve"> deve ser lido e interpretado de acordo com as seguintes determinações: (i) sempre que exigido pelo contexto, as definições contidas neste </w:t>
      </w:r>
      <w:r w:rsidR="00C34F74" w:rsidRPr="002C705C">
        <w:rPr>
          <w:rFonts w:ascii="Arial" w:hAnsi="Arial" w:cs="Arial"/>
          <w:sz w:val="20"/>
        </w:rPr>
        <w:t>Instrumento</w:t>
      </w:r>
      <w:r w:rsidRPr="002C705C">
        <w:rPr>
          <w:rFonts w:ascii="Arial" w:hAnsi="Arial" w:cs="Arial"/>
          <w:sz w:val="20"/>
        </w:rPr>
        <w:t xml:space="preserve"> aplicar-se-ão tanto no singular quanto no plural e o gênero masculino incluirá o feminino e vice-versa; (ii) as expressões "deste </w:t>
      </w:r>
      <w:r w:rsidR="00C34F74" w:rsidRPr="002C705C">
        <w:rPr>
          <w:rFonts w:ascii="Arial" w:hAnsi="Arial" w:cs="Arial"/>
          <w:sz w:val="20"/>
        </w:rPr>
        <w:t>Instrumento</w:t>
      </w:r>
      <w:r w:rsidRPr="002C705C">
        <w:rPr>
          <w:rFonts w:ascii="Arial" w:hAnsi="Arial" w:cs="Arial"/>
          <w:sz w:val="20"/>
        </w:rPr>
        <w:t xml:space="preserve">", "neste </w:t>
      </w:r>
      <w:r w:rsidR="00C34F74" w:rsidRPr="002C705C">
        <w:rPr>
          <w:rFonts w:ascii="Arial" w:hAnsi="Arial" w:cs="Arial"/>
          <w:sz w:val="20"/>
        </w:rPr>
        <w:t>Instrumento</w:t>
      </w:r>
      <w:r w:rsidRPr="002C705C">
        <w:rPr>
          <w:rFonts w:ascii="Arial" w:hAnsi="Arial" w:cs="Arial"/>
          <w:sz w:val="20"/>
        </w:rPr>
        <w:t xml:space="preserve">" e "conforme previsto neste </w:t>
      </w:r>
      <w:r w:rsidR="00C34F74" w:rsidRPr="002C705C">
        <w:rPr>
          <w:rFonts w:ascii="Arial" w:hAnsi="Arial" w:cs="Arial"/>
          <w:sz w:val="20"/>
        </w:rPr>
        <w:t>Instrumento</w:t>
      </w:r>
      <w:r w:rsidRPr="002C705C">
        <w:rPr>
          <w:rFonts w:ascii="Arial" w:hAnsi="Arial" w:cs="Arial"/>
          <w:sz w:val="20"/>
        </w:rPr>
        <w:t xml:space="preserve">" e palavras de significado semelhante quando empregadas neste </w:t>
      </w:r>
      <w:r w:rsidR="00C34F74" w:rsidRPr="002C705C">
        <w:rPr>
          <w:rFonts w:ascii="Arial" w:hAnsi="Arial" w:cs="Arial"/>
          <w:sz w:val="20"/>
        </w:rPr>
        <w:t>Instrumento</w:t>
      </w:r>
      <w:r w:rsidRPr="002C705C">
        <w:rPr>
          <w:rFonts w:ascii="Arial" w:hAnsi="Arial" w:cs="Arial"/>
          <w:sz w:val="20"/>
        </w:rPr>
        <w:t xml:space="preserve">, a não ser que de outra forma exigido pelo contexto, referem-se a este documento como um todo e não a uma disposição específica dele; (iii) salvo se de outra forma expressamente </w:t>
      </w:r>
      <w:r w:rsidRPr="002C705C">
        <w:rPr>
          <w:rFonts w:ascii="Arial" w:hAnsi="Arial" w:cs="Arial"/>
          <w:sz w:val="20"/>
        </w:rPr>
        <w:lastRenderedPageBreak/>
        <w:t xml:space="preserve">estabelecido neste </w:t>
      </w:r>
      <w:r w:rsidR="00C34F74" w:rsidRPr="002C705C">
        <w:rPr>
          <w:rFonts w:ascii="Arial" w:hAnsi="Arial" w:cs="Arial"/>
          <w:sz w:val="20"/>
        </w:rPr>
        <w:t>instrumento</w:t>
      </w:r>
      <w:r w:rsidRPr="002C705C">
        <w:rPr>
          <w:rFonts w:ascii="Arial" w:hAnsi="Arial" w:cs="Arial"/>
          <w:sz w:val="20"/>
        </w:rPr>
        <w:t xml:space="preserve">, referências a Cláusula, sub-cláusula, item, alínea, adendo e/ou anexo, são referências a Cláusula, sub-cláusula, item, alínea adendo e/ou anexo deste </w:t>
      </w:r>
      <w:r w:rsidR="00C34F74" w:rsidRPr="002C705C">
        <w:rPr>
          <w:rFonts w:ascii="Arial" w:hAnsi="Arial" w:cs="Arial"/>
          <w:sz w:val="20"/>
        </w:rPr>
        <w:t>Instrumento</w:t>
      </w:r>
      <w:r w:rsidRPr="002C705C">
        <w:rPr>
          <w:rFonts w:ascii="Arial" w:hAnsi="Arial" w:cs="Arial"/>
          <w:sz w:val="20"/>
        </w:rPr>
        <w:t xml:space="preserve">; (iv) todos os termos aqui definidos terão as definições a eles atribuídas neste </w:t>
      </w:r>
      <w:r w:rsidR="00C34F74" w:rsidRPr="002C705C">
        <w:rPr>
          <w:rFonts w:ascii="Arial" w:hAnsi="Arial" w:cs="Arial"/>
          <w:sz w:val="20"/>
        </w:rPr>
        <w:t>Instrumento</w:t>
      </w:r>
      <w:r w:rsidRPr="002C705C">
        <w:rPr>
          <w:rFonts w:ascii="Arial" w:hAnsi="Arial" w:cs="Arial"/>
          <w:sz w:val="20"/>
        </w:rPr>
        <w:t xml:space="preserve"> quando utilizados em qualquer certificado ou documento celebrado ou formalizado de acordo com os termos aqui previstos; (vi) os cabeçalhos e títulos deste </w:t>
      </w:r>
      <w:r w:rsidR="00C34F74" w:rsidRPr="002C705C">
        <w:rPr>
          <w:rFonts w:ascii="Arial" w:hAnsi="Arial" w:cs="Arial"/>
          <w:sz w:val="20"/>
        </w:rPr>
        <w:t>instrumento</w:t>
      </w:r>
      <w:r w:rsidRPr="002C705C">
        <w:rPr>
          <w:rFonts w:ascii="Arial" w:hAnsi="Arial" w:cs="Arial"/>
          <w:sz w:val="20"/>
        </w:rPr>
        <w:t xml:space="preserve"> servem apenas para conveniência de referência e não limitarão ou afetarão o significado dos dispositivos aos quais se aplicam; (v) os termos “inclusive”, “incluindo”, “particularmente” e outros termos semelhantes serão interpretados como se estivessem acompanhados do termo “exemplificativamente”; (vi) referências a qualquer documento ou outros </w:t>
      </w:r>
      <w:r w:rsidR="00C34F74" w:rsidRPr="002C705C">
        <w:rPr>
          <w:rFonts w:ascii="Arial" w:hAnsi="Arial" w:cs="Arial"/>
          <w:sz w:val="20"/>
        </w:rPr>
        <w:t>instrumento</w:t>
      </w:r>
      <w:r w:rsidRPr="002C705C">
        <w:rPr>
          <w:rFonts w:ascii="Arial" w:hAnsi="Arial" w:cs="Arial"/>
          <w:sz w:val="20"/>
        </w:rPr>
        <w:t xml:space="preserve">s incluem todas as suas alterações, substituições, consolidações e respectivas complementações, salvo se expressamente disposto de forma diferente; (vii) referências a disposições legais serão interpretadas como referências às disposições respectivamente alteradas, estendidas, consolidadas ou reformuladas; (viii) todas as referências a quaisquer Partes incluem seus sucessores, representantes e cessionários devidamente autorizados; e (ix) adicionalmente, as palavras e as expressões eventualmente sem definição neste </w:t>
      </w:r>
      <w:r w:rsidR="00C34F74" w:rsidRPr="002C705C">
        <w:rPr>
          <w:rFonts w:ascii="Arial" w:hAnsi="Arial" w:cs="Arial"/>
          <w:sz w:val="20"/>
        </w:rPr>
        <w:t>Instrumento</w:t>
      </w:r>
      <w:r w:rsidRPr="002C705C">
        <w:rPr>
          <w:rFonts w:ascii="Arial" w:hAnsi="Arial" w:cs="Arial"/>
          <w:sz w:val="20"/>
        </w:rPr>
        <w:t xml:space="preserve"> e nos Documentos da Operação, deverão ser compreendidas e interpretadas, com os usos, costumes e práticas do mercado de capitais brasileiro.</w:t>
      </w:r>
    </w:p>
    <w:p w14:paraId="47A3C4E8" w14:textId="77777777" w:rsidR="00D341CA" w:rsidRPr="002C705C" w:rsidRDefault="00D341C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permanecerá válido até que as Obrigações Garantidas tenham sido pagas e cumpridas integralmente.</w:t>
      </w:r>
    </w:p>
    <w:p w14:paraId="70C5D989" w14:textId="77777777" w:rsidR="003E79C7" w:rsidRPr="002C705C" w:rsidRDefault="00D341CA"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Este </w:t>
      </w:r>
      <w:r w:rsidR="00C34F74" w:rsidRPr="002C705C">
        <w:rPr>
          <w:rFonts w:ascii="Arial" w:hAnsi="Arial" w:cs="Arial"/>
          <w:sz w:val="20"/>
        </w:rPr>
        <w:t>Instrumento</w:t>
      </w:r>
      <w:r w:rsidR="003E79C7" w:rsidRPr="002C705C">
        <w:rPr>
          <w:rFonts w:ascii="Arial" w:hAnsi="Arial" w:cs="Arial"/>
          <w:sz w:val="20"/>
        </w:rPr>
        <w:t xml:space="preserve"> é </w:t>
      </w:r>
      <w:r w:rsidRPr="002C705C">
        <w:rPr>
          <w:rFonts w:ascii="Arial" w:hAnsi="Arial" w:cs="Arial"/>
          <w:sz w:val="20"/>
        </w:rPr>
        <w:t xml:space="preserve">regido </w:t>
      </w:r>
      <w:r w:rsidR="003E79C7" w:rsidRPr="002C705C">
        <w:rPr>
          <w:rFonts w:ascii="Arial" w:hAnsi="Arial" w:cs="Arial"/>
          <w:sz w:val="20"/>
        </w:rPr>
        <w:t>pelas leis da República Federativa do Brasil</w:t>
      </w:r>
      <w:r w:rsidR="00081EE0" w:rsidRPr="002C705C">
        <w:rPr>
          <w:rFonts w:ascii="Arial" w:hAnsi="Arial" w:cs="Arial"/>
          <w:sz w:val="20"/>
        </w:rPr>
        <w:t>.</w:t>
      </w:r>
    </w:p>
    <w:p w14:paraId="71375421" w14:textId="77777777" w:rsidR="00880FA8" w:rsidRPr="002C705C" w:rsidRDefault="00DB3CD7" w:rsidP="002E1765">
      <w:pPr>
        <w:pStyle w:val="PargrafodaLista"/>
        <w:keepNext/>
        <w:numPr>
          <w:ilvl w:val="0"/>
          <w:numId w:val="7"/>
        </w:numPr>
        <w:spacing w:before="240" w:after="240" w:line="300" w:lineRule="auto"/>
        <w:ind w:left="0" w:hanging="567"/>
        <w:contextualSpacing w:val="0"/>
        <w:rPr>
          <w:rFonts w:ascii="Arial" w:hAnsi="Arial" w:cs="Arial"/>
          <w:b/>
          <w:smallCaps/>
          <w:sz w:val="20"/>
        </w:rPr>
      </w:pPr>
      <w:r w:rsidRPr="002C705C">
        <w:rPr>
          <w:rFonts w:ascii="Arial" w:hAnsi="Arial" w:cs="Arial"/>
          <w:b/>
          <w:sz w:val="20"/>
        </w:rPr>
        <w:t xml:space="preserve">CLÁUSULA </w:t>
      </w:r>
      <w:r w:rsidR="005314FA" w:rsidRPr="002C705C">
        <w:rPr>
          <w:rFonts w:ascii="Arial" w:hAnsi="Arial" w:cs="Arial"/>
          <w:b/>
          <w:sz w:val="20"/>
        </w:rPr>
        <w:t xml:space="preserve">DEZESSEIS </w:t>
      </w:r>
      <w:r w:rsidRPr="002C705C">
        <w:rPr>
          <w:rFonts w:ascii="Arial" w:hAnsi="Arial" w:cs="Arial"/>
          <w:b/>
          <w:sz w:val="20"/>
        </w:rPr>
        <w:t xml:space="preserve">– </w:t>
      </w:r>
      <w:r w:rsidR="00540FE5" w:rsidRPr="002C705C">
        <w:rPr>
          <w:rFonts w:ascii="Arial" w:hAnsi="Arial" w:cs="Arial"/>
          <w:b/>
          <w:sz w:val="20"/>
        </w:rPr>
        <w:t>SOLUÇÃO DE CONTROVÉRSIAS</w:t>
      </w:r>
    </w:p>
    <w:p w14:paraId="72A35D76" w14:textId="77777777" w:rsidR="00477133" w:rsidRPr="002C705C" w:rsidRDefault="00985E87"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Todo e qualquer litígio, controvérsia ou reclamação decorrentes, relacionado direta ou indiretamente ou pertinente a </w:t>
      </w:r>
      <w:r w:rsidR="00DB3CD7"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inclusive aquele que envolva sua validade, eficácia, interpretação, término, rescisão e seus consectários, será resolvido por arbitragem, conforme prevista </w:t>
      </w:r>
      <w:r w:rsidR="00D159BB" w:rsidRPr="002C705C">
        <w:rPr>
          <w:rFonts w:ascii="Arial" w:hAnsi="Arial" w:cs="Arial"/>
          <w:sz w:val="20"/>
        </w:rPr>
        <w:t xml:space="preserve">na </w:t>
      </w:r>
      <w:r w:rsidR="00CF32D5" w:rsidRPr="002C705C">
        <w:rPr>
          <w:rFonts w:ascii="Arial" w:hAnsi="Arial" w:cs="Arial"/>
          <w:sz w:val="20"/>
        </w:rPr>
        <w:t>Lei 9.307,</w:t>
      </w:r>
      <w:r w:rsidRPr="002C705C">
        <w:rPr>
          <w:rFonts w:ascii="Arial" w:hAnsi="Arial" w:cs="Arial"/>
          <w:sz w:val="20"/>
        </w:rPr>
        <w:t xml:space="preserve"> mediante as condições que se seguem.</w:t>
      </w:r>
    </w:p>
    <w:p w14:paraId="0045723B" w14:textId="77777777" w:rsidR="00985E87" w:rsidRPr="002C705C" w:rsidRDefault="0015715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eventual disputa será submetida </w:t>
      </w:r>
      <w:r w:rsidR="00FB6399" w:rsidRPr="002C705C">
        <w:rPr>
          <w:rFonts w:ascii="Arial" w:hAnsi="Arial" w:cs="Arial"/>
          <w:sz w:val="20"/>
        </w:rPr>
        <w:t>a</w:t>
      </w:r>
      <w:r w:rsidR="00895DA1" w:rsidRPr="002C705C">
        <w:rPr>
          <w:rFonts w:ascii="Arial" w:hAnsi="Arial" w:cs="Arial"/>
          <w:sz w:val="20"/>
        </w:rPr>
        <w:t xml:space="preserve"> </w:t>
      </w:r>
      <w:r w:rsidRPr="002C705C">
        <w:rPr>
          <w:rFonts w:ascii="Arial" w:hAnsi="Arial" w:cs="Arial"/>
          <w:sz w:val="20"/>
        </w:rPr>
        <w:t>Câmara de Arbitragem</w:t>
      </w:r>
      <w:r w:rsidR="00895DA1" w:rsidRPr="002C705C">
        <w:rPr>
          <w:rFonts w:ascii="Arial" w:hAnsi="Arial" w:cs="Arial"/>
          <w:sz w:val="20"/>
        </w:rPr>
        <w:t xml:space="preserve">, </w:t>
      </w:r>
      <w:r w:rsidRPr="002C705C">
        <w:rPr>
          <w:rFonts w:ascii="Arial" w:hAnsi="Arial" w:cs="Arial"/>
          <w:sz w:val="20"/>
        </w:rPr>
        <w:t>de acordo com seu Regulamento. A arbitragem deverá ser conduzida no idioma português, de forma confidencial e sigilosa. Serão aplicáveis as leis da República Federativa do Brasil.</w:t>
      </w:r>
    </w:p>
    <w:p w14:paraId="033BE661" w14:textId="77777777" w:rsidR="00157158" w:rsidRPr="002C705C" w:rsidRDefault="0015715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recusa, por qualquer Parte, em celebrar termos de referência ou compromisso de arbitragem não impedirá que a arbitragem se desenvolva e se conclua validamente, ainda que à sua revelia, e que a sentença arbitral assim proferida seja plenamente vinculante e eficaz às </w:t>
      </w:r>
      <w:r w:rsidR="00DB3CD7" w:rsidRPr="002C705C">
        <w:rPr>
          <w:rFonts w:ascii="Arial" w:hAnsi="Arial" w:cs="Arial"/>
          <w:sz w:val="20"/>
        </w:rPr>
        <w:t>Partes</w:t>
      </w:r>
      <w:r w:rsidRPr="002C705C">
        <w:rPr>
          <w:rFonts w:ascii="Arial" w:hAnsi="Arial" w:cs="Arial"/>
          <w:sz w:val="20"/>
        </w:rPr>
        <w:t>.</w:t>
      </w:r>
    </w:p>
    <w:p w14:paraId="2C01B969" w14:textId="77777777" w:rsidR="00157158" w:rsidRPr="002C705C" w:rsidRDefault="0015715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O </w:t>
      </w:r>
      <w:r w:rsidR="001A5455" w:rsidRPr="002C705C">
        <w:rPr>
          <w:rFonts w:ascii="Arial" w:hAnsi="Arial" w:cs="Arial"/>
          <w:sz w:val="20"/>
        </w:rPr>
        <w:t xml:space="preserve">Tribunal Arbitral </w:t>
      </w:r>
      <w:r w:rsidRPr="002C705C">
        <w:rPr>
          <w:rFonts w:ascii="Arial" w:hAnsi="Arial" w:cs="Arial"/>
          <w:sz w:val="20"/>
        </w:rPr>
        <w:t xml:space="preserve">será constituído por três árbitros, cabendo às </w:t>
      </w:r>
      <w:r w:rsidR="00DB3CD7" w:rsidRPr="002C705C">
        <w:rPr>
          <w:rFonts w:ascii="Arial" w:hAnsi="Arial" w:cs="Arial"/>
          <w:sz w:val="20"/>
        </w:rPr>
        <w:t xml:space="preserve">Partes </w:t>
      </w:r>
      <w:r w:rsidRPr="002C705C">
        <w:rPr>
          <w:rFonts w:ascii="Arial" w:hAnsi="Arial" w:cs="Arial"/>
          <w:sz w:val="20"/>
        </w:rPr>
        <w:t xml:space="preserve">requerentes, de um lado, indicar um árbitro, e às </w:t>
      </w:r>
      <w:r w:rsidR="00D335D6" w:rsidRPr="002C705C">
        <w:rPr>
          <w:rFonts w:ascii="Arial" w:hAnsi="Arial" w:cs="Arial"/>
          <w:sz w:val="20"/>
        </w:rPr>
        <w:t>p</w:t>
      </w:r>
      <w:r w:rsidRPr="002C705C">
        <w:rPr>
          <w:rFonts w:ascii="Arial" w:hAnsi="Arial" w:cs="Arial"/>
          <w:sz w:val="20"/>
        </w:rPr>
        <w:t>artes requeridas, de outro, indicar um segundo árbitro, os quais, de comum acordo, nomearão o terceiro árbitro, que funcionará como presidente</w:t>
      </w:r>
      <w:r w:rsidR="005314FA" w:rsidRPr="002C705C">
        <w:rPr>
          <w:rFonts w:ascii="Arial" w:hAnsi="Arial" w:cs="Arial"/>
          <w:sz w:val="20"/>
        </w:rPr>
        <w:t xml:space="preserve"> do </w:t>
      </w:r>
      <w:r w:rsidRPr="002C705C">
        <w:rPr>
          <w:rFonts w:ascii="Arial" w:hAnsi="Arial" w:cs="Arial"/>
          <w:sz w:val="20"/>
        </w:rPr>
        <w:t xml:space="preserve">Tribunal Arbitral. Na hipótese de existência de múltiplos requerentes ou requeridos e de não haver consenso em pelo menos um dos polos da arbitragem acerva do árbitro a ser indicado, a Câmara de Arbitragem deverá desconsiderar o árbitro indicado em consenso e indicar dois árbitros a seu exclusivo critério. Toda e qualquer controvérsia relativa à indicação dos árbitros pelas </w:t>
      </w:r>
      <w:r w:rsidR="00DB3CD7" w:rsidRPr="002C705C">
        <w:rPr>
          <w:rFonts w:ascii="Arial" w:hAnsi="Arial" w:cs="Arial"/>
          <w:sz w:val="20"/>
        </w:rPr>
        <w:t>Partes</w:t>
      </w:r>
      <w:r w:rsidRPr="002C705C">
        <w:rPr>
          <w:rFonts w:ascii="Arial" w:hAnsi="Arial" w:cs="Arial"/>
          <w:sz w:val="20"/>
        </w:rPr>
        <w:t>, bem como à escolha do terceiro árbitro será dirimida pela Câmara de Arbitragem.</w:t>
      </w:r>
    </w:p>
    <w:p w14:paraId="5932AC66" w14:textId="77777777" w:rsidR="00157158" w:rsidRPr="002C705C" w:rsidRDefault="0015715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 Sede da arbitragem será na Cidade do Rio de Janeiro, Estado do Rio de Janeiro, </w:t>
      </w:r>
      <w:r w:rsidR="005B039C" w:rsidRPr="002C705C">
        <w:rPr>
          <w:rFonts w:ascii="Arial" w:hAnsi="Arial" w:cs="Arial"/>
          <w:sz w:val="20"/>
        </w:rPr>
        <w:t>B</w:t>
      </w:r>
      <w:r w:rsidRPr="002C705C">
        <w:rPr>
          <w:rFonts w:ascii="Arial" w:hAnsi="Arial" w:cs="Arial"/>
          <w:sz w:val="20"/>
        </w:rPr>
        <w:t xml:space="preserve">rasil, local onde será proferida a sentença arbitral, sendo vedado aos árbitros julgar por equidade. As decisões da arbitragem serão finais e definitivas, não se exigindo homologação judicial nem cabendo qualquer recurso contra </w:t>
      </w:r>
      <w:r w:rsidR="005314FA" w:rsidRPr="002C705C">
        <w:rPr>
          <w:rFonts w:ascii="Arial" w:hAnsi="Arial" w:cs="Arial"/>
          <w:sz w:val="20"/>
        </w:rPr>
        <w:t>elas</w:t>
      </w:r>
      <w:r w:rsidRPr="002C705C">
        <w:rPr>
          <w:rFonts w:ascii="Arial" w:hAnsi="Arial" w:cs="Arial"/>
          <w:sz w:val="20"/>
        </w:rPr>
        <w:t>, ressalvados os pedidos de correção e esclarecimentos ao Tribunal Arbitral previstos no artigo 30 da Lei 9.307.</w:t>
      </w:r>
    </w:p>
    <w:p w14:paraId="080CB903" w14:textId="77777777" w:rsidR="00157158" w:rsidRPr="002C705C" w:rsidRDefault="0015715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Antes da formação do Tribunal Arbitral, as </w:t>
      </w:r>
      <w:r w:rsidR="00DB3CD7" w:rsidRPr="002C705C">
        <w:rPr>
          <w:rFonts w:ascii="Arial" w:hAnsi="Arial" w:cs="Arial"/>
          <w:sz w:val="20"/>
        </w:rPr>
        <w:t xml:space="preserve">Partes </w:t>
      </w:r>
      <w:r w:rsidRPr="002C705C">
        <w:rPr>
          <w:rFonts w:ascii="Arial" w:hAnsi="Arial" w:cs="Arial"/>
          <w:sz w:val="20"/>
        </w:rPr>
        <w:t xml:space="preserve">poderão requerer ao Poder Judiciário medidas cautelares urgentes, sem prejuízo do julgamento do mérito pelo Tribunal Arbitral. Quando a lei exigir que o autor da ação cautelar ajuíze ação principal ou equivalente, entender-se-á como tal o pedido de instituição da </w:t>
      </w:r>
      <w:r w:rsidRPr="002C705C">
        <w:rPr>
          <w:rFonts w:ascii="Arial" w:hAnsi="Arial" w:cs="Arial"/>
          <w:sz w:val="20"/>
        </w:rPr>
        <w:lastRenderedPageBreak/>
        <w:t xml:space="preserve">própria arbitragem. Em qualquer hipótese, o processo judicial se extinguirá sem resolução de mérito assim que o Tribunal Arbitral conceda, confirme, altere ou revogue a medida cautelar. As </w:t>
      </w:r>
      <w:r w:rsidR="00D335D6" w:rsidRPr="002C705C">
        <w:rPr>
          <w:rFonts w:ascii="Arial" w:hAnsi="Arial" w:cs="Arial"/>
          <w:sz w:val="20"/>
        </w:rPr>
        <w:t>p</w:t>
      </w:r>
      <w:r w:rsidRPr="002C705C">
        <w:rPr>
          <w:rFonts w:ascii="Arial" w:hAnsi="Arial" w:cs="Arial"/>
          <w:sz w:val="20"/>
        </w:rPr>
        <w:t xml:space="preserve">artes reconhecem que a necessidade de buscar qualquer medida cautelar no Poder Judiciário previamente à formação do Tribunal Arbitral não é incompatível com esta </w:t>
      </w:r>
      <w:r w:rsidR="000F0D53" w:rsidRPr="002C705C">
        <w:rPr>
          <w:rFonts w:ascii="Arial" w:hAnsi="Arial" w:cs="Arial"/>
          <w:sz w:val="20"/>
        </w:rPr>
        <w:t xml:space="preserve">Cláusula </w:t>
      </w:r>
      <w:r w:rsidRPr="002C705C">
        <w:rPr>
          <w:rFonts w:ascii="Arial" w:hAnsi="Arial" w:cs="Arial"/>
          <w:sz w:val="20"/>
        </w:rPr>
        <w:t xml:space="preserve">compromissória, tampouco constitui renúncia à sujeição das </w:t>
      </w:r>
      <w:r w:rsidR="00D335D6" w:rsidRPr="002C705C">
        <w:rPr>
          <w:rFonts w:ascii="Arial" w:hAnsi="Arial" w:cs="Arial"/>
          <w:sz w:val="20"/>
        </w:rPr>
        <w:t>p</w:t>
      </w:r>
      <w:r w:rsidRPr="002C705C">
        <w:rPr>
          <w:rFonts w:ascii="Arial" w:hAnsi="Arial" w:cs="Arial"/>
          <w:sz w:val="20"/>
        </w:rPr>
        <w:t>artes à arbitragem.</w:t>
      </w:r>
    </w:p>
    <w:p w14:paraId="6B224BC1" w14:textId="77777777" w:rsidR="00157158" w:rsidRPr="002C705C" w:rsidRDefault="00157158"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Por decorrência legal, a regra da arbitragem não se aplica ao processo de execução, de modo que as </w:t>
      </w:r>
      <w:r w:rsidR="00DB3CD7" w:rsidRPr="002C705C">
        <w:rPr>
          <w:rFonts w:ascii="Arial" w:hAnsi="Arial" w:cs="Arial"/>
          <w:sz w:val="20"/>
        </w:rPr>
        <w:t xml:space="preserve">Partes </w:t>
      </w:r>
      <w:r w:rsidRPr="002C705C">
        <w:rPr>
          <w:rFonts w:ascii="Arial" w:hAnsi="Arial" w:cs="Arial"/>
          <w:sz w:val="20"/>
        </w:rPr>
        <w:t>poderão se valer desde logo do Poder Judiciário para exigir o cumprimento de obrigação de pagar, de fazer ou deixar de fazer quando cabível</w:t>
      </w:r>
      <w:r w:rsidR="00AC6C44" w:rsidRPr="002C705C">
        <w:rPr>
          <w:rFonts w:ascii="Arial" w:hAnsi="Arial" w:cs="Arial"/>
          <w:sz w:val="20"/>
        </w:rPr>
        <w:t xml:space="preserve"> de plano a tutela executiva. Contudo, eventuais embargos do devedor decorrentes, relacionados ou pertinentes a </w:t>
      </w:r>
      <w:r w:rsidR="00DB3CD7" w:rsidRPr="002C705C">
        <w:rPr>
          <w:rFonts w:ascii="Arial" w:hAnsi="Arial" w:cs="Arial"/>
          <w:sz w:val="20"/>
        </w:rPr>
        <w:t xml:space="preserve">este </w:t>
      </w:r>
      <w:r w:rsidR="00C34F74" w:rsidRPr="002C705C">
        <w:rPr>
          <w:rFonts w:ascii="Arial" w:hAnsi="Arial" w:cs="Arial"/>
          <w:sz w:val="20"/>
        </w:rPr>
        <w:t>Instrumento</w:t>
      </w:r>
      <w:r w:rsidR="0047394C" w:rsidRPr="002C705C">
        <w:rPr>
          <w:rFonts w:ascii="Arial" w:hAnsi="Arial" w:cs="Arial"/>
          <w:sz w:val="20"/>
        </w:rPr>
        <w:t xml:space="preserve"> </w:t>
      </w:r>
      <w:r w:rsidR="00AC6C44" w:rsidRPr="002C705C">
        <w:rPr>
          <w:rFonts w:ascii="Arial" w:hAnsi="Arial" w:cs="Arial"/>
          <w:sz w:val="20"/>
        </w:rPr>
        <w:t>deverão ser resolvidos por arbitragem.</w:t>
      </w:r>
    </w:p>
    <w:p w14:paraId="1DC116A3" w14:textId="77777777" w:rsidR="00AC6C44" w:rsidRPr="002C705C" w:rsidRDefault="00AC6C44"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Exclusivamente para assegurar a instituição da arbitragem, para as medidas de urgência, execuções judiciais, cumprimentos de decisões ou da sentença arbitral ou outros litígios que por força de lei não possam ser submetidos à arbitragem, as </w:t>
      </w:r>
      <w:r w:rsidR="00D335D6" w:rsidRPr="002C705C">
        <w:rPr>
          <w:rFonts w:ascii="Arial" w:hAnsi="Arial" w:cs="Arial"/>
          <w:sz w:val="20"/>
        </w:rPr>
        <w:t>p</w:t>
      </w:r>
      <w:r w:rsidRPr="002C705C">
        <w:rPr>
          <w:rFonts w:ascii="Arial" w:hAnsi="Arial" w:cs="Arial"/>
          <w:sz w:val="20"/>
        </w:rPr>
        <w:t xml:space="preserve">artes elegem como foro competente a comarca </w:t>
      </w:r>
      <w:r w:rsidR="002C4A7D" w:rsidRPr="002C705C">
        <w:rPr>
          <w:rFonts w:ascii="Arial" w:hAnsi="Arial" w:cs="Arial"/>
          <w:sz w:val="20"/>
        </w:rPr>
        <w:t>de</w:t>
      </w:r>
      <w:r w:rsidR="00CC4CCA" w:rsidRPr="002C705C">
        <w:rPr>
          <w:rFonts w:ascii="Arial" w:hAnsi="Arial" w:cs="Arial"/>
          <w:sz w:val="20"/>
        </w:rPr>
        <w:t xml:space="preserve"> </w:t>
      </w:r>
      <w:r w:rsidR="00D06E74" w:rsidRPr="002C705C">
        <w:rPr>
          <w:rFonts w:ascii="Arial" w:hAnsi="Arial" w:cs="Arial"/>
          <w:sz w:val="20"/>
        </w:rPr>
        <w:t>São Paulo</w:t>
      </w:r>
      <w:r w:rsidRPr="002C705C">
        <w:rPr>
          <w:rFonts w:ascii="Arial" w:hAnsi="Arial" w:cs="Arial"/>
          <w:sz w:val="20"/>
        </w:rPr>
        <w:t>, em detrimento de todos outros, por mais privilegiados que possam ser.</w:t>
      </w:r>
      <w:bookmarkStart w:id="134" w:name="_Hlk508824402"/>
    </w:p>
    <w:bookmarkEnd w:id="134"/>
    <w:p w14:paraId="138E37DF" w14:textId="77777777" w:rsidR="00AC6C44" w:rsidRPr="002C705C" w:rsidRDefault="00AC6C44"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Exceto pelos honorários de seus respectivos advogados, que serão arcados pelas </w:t>
      </w:r>
      <w:r w:rsidR="00D335D6" w:rsidRPr="002C705C">
        <w:rPr>
          <w:rFonts w:ascii="Arial" w:hAnsi="Arial" w:cs="Arial"/>
          <w:sz w:val="20"/>
        </w:rPr>
        <w:t>p</w:t>
      </w:r>
      <w:r w:rsidRPr="002C705C">
        <w:rPr>
          <w:rFonts w:ascii="Arial" w:hAnsi="Arial" w:cs="Arial"/>
          <w:sz w:val="20"/>
        </w:rPr>
        <w:t xml:space="preserve">artes individualmente, todas as outras despesas e custos da arbitragem serão arcados </w:t>
      </w:r>
      <w:r w:rsidR="00A732BB" w:rsidRPr="002C705C">
        <w:rPr>
          <w:rFonts w:ascii="Arial" w:hAnsi="Arial" w:cs="Arial"/>
          <w:sz w:val="20"/>
        </w:rPr>
        <w:t>pelas</w:t>
      </w:r>
      <w:r w:rsidRPr="002C705C">
        <w:rPr>
          <w:rFonts w:ascii="Arial" w:hAnsi="Arial" w:cs="Arial"/>
          <w:sz w:val="20"/>
        </w:rPr>
        <w:t xml:space="preserve"> </w:t>
      </w:r>
      <w:r w:rsidR="00D335D6" w:rsidRPr="002C705C">
        <w:rPr>
          <w:rFonts w:ascii="Arial" w:hAnsi="Arial" w:cs="Arial"/>
          <w:sz w:val="20"/>
        </w:rPr>
        <w:t>p</w:t>
      </w:r>
      <w:r w:rsidRPr="002C705C">
        <w:rPr>
          <w:rFonts w:ascii="Arial" w:hAnsi="Arial" w:cs="Arial"/>
          <w:sz w:val="20"/>
        </w:rPr>
        <w:t>artes conforme o Regulamento ou conforme determinação específica emitida pelo Tribunal Arbitral.</w:t>
      </w:r>
    </w:p>
    <w:p w14:paraId="52021285" w14:textId="77777777" w:rsidR="00AC6C44" w:rsidRPr="002C705C" w:rsidRDefault="00AC6C44"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As </w:t>
      </w:r>
      <w:r w:rsidR="00DB3CD7" w:rsidRPr="002C705C">
        <w:rPr>
          <w:rFonts w:ascii="Arial" w:hAnsi="Arial" w:cs="Arial"/>
          <w:sz w:val="20"/>
        </w:rPr>
        <w:t>Partes</w:t>
      </w:r>
      <w:r w:rsidRPr="002C705C">
        <w:rPr>
          <w:rFonts w:ascii="Arial" w:hAnsi="Arial" w:cs="Arial"/>
          <w:sz w:val="20"/>
        </w:rPr>
        <w:t>, diante de sua reconhecida capacidade financeira, livremente estabelecem que, quando apenas uma delas formular pedidos na arbitragem, ela estará sujeita a ter que efetuar o pagamento das taxas de administração, honorários de árbitro, honorários de peritos ou quaisquer despesas da arbitragem por conta da outra Parte, sem prejuízo de eventual ressarcimento imposto por sentença arbitral. Nessa hipótese, a recusa da Parte que não formula</w:t>
      </w:r>
      <w:r w:rsidR="00910F73" w:rsidRPr="002C705C">
        <w:rPr>
          <w:rFonts w:ascii="Arial" w:hAnsi="Arial" w:cs="Arial"/>
          <w:sz w:val="20"/>
        </w:rPr>
        <w:t>r</w:t>
      </w:r>
      <w:r w:rsidRPr="002C705C">
        <w:rPr>
          <w:rFonts w:ascii="Arial" w:hAnsi="Arial" w:cs="Arial"/>
          <w:sz w:val="20"/>
        </w:rPr>
        <w:t xml:space="preserve"> pedidos em efetuar tais pagamentos não poderá ser considerada como um ato de má-fé ou atentatório à arbitragem.</w:t>
      </w:r>
    </w:p>
    <w:p w14:paraId="348D4E1C" w14:textId="77777777" w:rsidR="00AC6C44" w:rsidRPr="002C705C" w:rsidRDefault="00AC6C44" w:rsidP="002E1765">
      <w:pPr>
        <w:pStyle w:val="PargrafodaLista"/>
        <w:numPr>
          <w:ilvl w:val="1"/>
          <w:numId w:val="7"/>
        </w:numPr>
        <w:tabs>
          <w:tab w:val="left" w:pos="567"/>
        </w:tabs>
        <w:spacing w:before="240" w:after="240" w:line="300" w:lineRule="auto"/>
        <w:ind w:left="0" w:firstLine="0"/>
        <w:contextualSpacing w:val="0"/>
        <w:rPr>
          <w:rFonts w:ascii="Arial" w:hAnsi="Arial" w:cs="Arial"/>
          <w:sz w:val="20"/>
        </w:rPr>
      </w:pPr>
      <w:r w:rsidRPr="002C705C">
        <w:rPr>
          <w:rFonts w:ascii="Arial" w:hAnsi="Arial" w:cs="Arial"/>
          <w:sz w:val="20"/>
        </w:rPr>
        <w:t xml:space="preserve">Fica estabelecido que, durante a tramitação de arbitragem ou durante pendência de qualquer litígio relacionado </w:t>
      </w:r>
      <w:r w:rsidR="004C21DE" w:rsidRPr="002C705C">
        <w:rPr>
          <w:rFonts w:ascii="Arial" w:hAnsi="Arial" w:cs="Arial"/>
          <w:sz w:val="20"/>
        </w:rPr>
        <w:t xml:space="preserve">ao presente </w:t>
      </w:r>
      <w:r w:rsidR="00C34F74" w:rsidRPr="002C705C">
        <w:rPr>
          <w:rFonts w:ascii="Arial" w:hAnsi="Arial" w:cs="Arial"/>
          <w:sz w:val="20"/>
        </w:rPr>
        <w:t>Instrumento</w:t>
      </w:r>
      <w:r w:rsidRPr="002C705C">
        <w:rPr>
          <w:rFonts w:ascii="Arial" w:hAnsi="Arial" w:cs="Arial"/>
          <w:sz w:val="20"/>
        </w:rPr>
        <w:t xml:space="preserve">, as </w:t>
      </w:r>
      <w:r w:rsidR="004C21DE" w:rsidRPr="002C705C">
        <w:rPr>
          <w:rFonts w:ascii="Arial" w:hAnsi="Arial" w:cs="Arial"/>
          <w:sz w:val="20"/>
        </w:rPr>
        <w:t xml:space="preserve">Partes </w:t>
      </w:r>
      <w:r w:rsidRPr="002C705C">
        <w:rPr>
          <w:rFonts w:ascii="Arial" w:hAnsi="Arial" w:cs="Arial"/>
          <w:sz w:val="20"/>
        </w:rPr>
        <w:t>não estarão autorizada a cessar ou a se furtar ao cumprimento das obrigações aqui estabelecidas, salvo se houver decis</w:t>
      </w:r>
      <w:r w:rsidR="00C35291" w:rsidRPr="002C705C">
        <w:rPr>
          <w:rFonts w:ascii="Arial" w:hAnsi="Arial" w:cs="Arial"/>
          <w:sz w:val="20"/>
        </w:rPr>
        <w:t>ão</w:t>
      </w:r>
      <w:r w:rsidRPr="002C705C">
        <w:rPr>
          <w:rFonts w:ascii="Arial" w:hAnsi="Arial" w:cs="Arial"/>
          <w:sz w:val="20"/>
        </w:rPr>
        <w:t xml:space="preserve"> arbitral ou judicial em sentido diverso.</w:t>
      </w:r>
    </w:p>
    <w:p w14:paraId="2BFA6130" w14:textId="77777777" w:rsidR="00880FA8" w:rsidRPr="002C705C" w:rsidRDefault="00880FA8" w:rsidP="00D43E96">
      <w:pPr>
        <w:spacing w:before="240" w:after="240" w:line="300" w:lineRule="auto"/>
        <w:rPr>
          <w:rFonts w:ascii="Arial" w:hAnsi="Arial" w:cs="Arial"/>
          <w:sz w:val="20"/>
        </w:rPr>
      </w:pPr>
      <w:r w:rsidRPr="002C705C">
        <w:rPr>
          <w:rFonts w:ascii="Arial" w:hAnsi="Arial" w:cs="Arial"/>
          <w:sz w:val="20"/>
        </w:rPr>
        <w:t>Estando assim cert</w:t>
      </w:r>
      <w:r w:rsidR="00D643D2" w:rsidRPr="002C705C">
        <w:rPr>
          <w:rFonts w:ascii="Arial" w:hAnsi="Arial" w:cs="Arial"/>
          <w:sz w:val="20"/>
        </w:rPr>
        <w:t>a</w:t>
      </w:r>
      <w:r w:rsidRPr="002C705C">
        <w:rPr>
          <w:rFonts w:ascii="Arial" w:hAnsi="Arial" w:cs="Arial"/>
          <w:sz w:val="20"/>
        </w:rPr>
        <w:t xml:space="preserve"> e </w:t>
      </w:r>
      <w:r w:rsidR="00A6416A" w:rsidRPr="002C705C">
        <w:rPr>
          <w:rFonts w:ascii="Arial" w:hAnsi="Arial" w:cs="Arial"/>
          <w:sz w:val="20"/>
        </w:rPr>
        <w:t>ajustada</w:t>
      </w:r>
      <w:r w:rsidR="00D643D2" w:rsidRPr="002C705C">
        <w:rPr>
          <w:rFonts w:ascii="Arial" w:hAnsi="Arial" w:cs="Arial"/>
          <w:sz w:val="20"/>
        </w:rPr>
        <w:t>,</w:t>
      </w:r>
      <w:r w:rsidR="00A6416A" w:rsidRPr="002C705C">
        <w:rPr>
          <w:rFonts w:ascii="Arial" w:hAnsi="Arial" w:cs="Arial"/>
          <w:sz w:val="20"/>
        </w:rPr>
        <w:t xml:space="preserve"> </w:t>
      </w:r>
      <w:r w:rsidR="00D643D2" w:rsidRPr="002C705C">
        <w:rPr>
          <w:rFonts w:ascii="Arial" w:hAnsi="Arial" w:cs="Arial"/>
          <w:sz w:val="20"/>
        </w:rPr>
        <w:t>a</w:t>
      </w:r>
      <w:r w:rsidR="004570F5" w:rsidRPr="002C705C">
        <w:rPr>
          <w:rFonts w:ascii="Arial" w:hAnsi="Arial" w:cs="Arial"/>
          <w:sz w:val="20"/>
        </w:rPr>
        <w:t xml:space="preserve">s </w:t>
      </w:r>
      <w:r w:rsidR="004C21DE" w:rsidRPr="002C705C">
        <w:rPr>
          <w:rFonts w:ascii="Arial" w:hAnsi="Arial" w:cs="Arial"/>
          <w:sz w:val="20"/>
        </w:rPr>
        <w:t>Partes</w:t>
      </w:r>
      <w:r w:rsidR="00A6416A" w:rsidRPr="002C705C">
        <w:rPr>
          <w:rFonts w:ascii="Arial" w:hAnsi="Arial" w:cs="Arial"/>
          <w:sz w:val="20"/>
        </w:rPr>
        <w:t>, obrigando-</w:t>
      </w:r>
      <w:r w:rsidRPr="002C705C">
        <w:rPr>
          <w:rFonts w:ascii="Arial" w:hAnsi="Arial" w:cs="Arial"/>
          <w:sz w:val="20"/>
        </w:rPr>
        <w:t>se por si e sucessores, firma</w:t>
      </w:r>
      <w:r w:rsidR="004570F5" w:rsidRPr="002C705C">
        <w:rPr>
          <w:rFonts w:ascii="Arial" w:hAnsi="Arial" w:cs="Arial"/>
          <w:sz w:val="20"/>
        </w:rPr>
        <w:t>m</w:t>
      </w:r>
      <w:r w:rsidRPr="002C705C">
        <w:rPr>
          <w:rFonts w:ascii="Arial" w:hAnsi="Arial" w:cs="Arial"/>
          <w:sz w:val="20"/>
        </w:rPr>
        <w:t xml:space="preserve"> </w:t>
      </w:r>
      <w:r w:rsidR="004C21DE" w:rsidRPr="002C705C">
        <w:rPr>
          <w:rFonts w:ascii="Arial" w:hAnsi="Arial" w:cs="Arial"/>
          <w:sz w:val="20"/>
        </w:rPr>
        <w:t xml:space="preserve">este </w:t>
      </w:r>
      <w:r w:rsidR="00C34F74" w:rsidRPr="002C705C">
        <w:rPr>
          <w:rFonts w:ascii="Arial" w:hAnsi="Arial" w:cs="Arial"/>
          <w:sz w:val="20"/>
        </w:rPr>
        <w:t>Instrumento</w:t>
      </w:r>
      <w:r w:rsidRPr="002C705C">
        <w:rPr>
          <w:rFonts w:ascii="Arial" w:hAnsi="Arial" w:cs="Arial"/>
          <w:sz w:val="20"/>
        </w:rPr>
        <w:t xml:space="preserve"> em </w:t>
      </w:r>
      <w:r w:rsidR="00905B96" w:rsidRPr="002C705C">
        <w:rPr>
          <w:rFonts w:ascii="Arial" w:hAnsi="Arial" w:cs="Arial"/>
          <w:sz w:val="20"/>
        </w:rPr>
        <w:t xml:space="preserve">4 </w:t>
      </w:r>
      <w:r w:rsidR="009E572D" w:rsidRPr="002C705C">
        <w:rPr>
          <w:rFonts w:ascii="Arial" w:hAnsi="Arial" w:cs="Arial"/>
          <w:sz w:val="20"/>
        </w:rPr>
        <w:t>(</w:t>
      </w:r>
      <w:r w:rsidR="00905B96" w:rsidRPr="002C705C">
        <w:rPr>
          <w:rFonts w:ascii="Arial" w:hAnsi="Arial" w:cs="Arial"/>
          <w:sz w:val="20"/>
        </w:rPr>
        <w:t>quatro</w:t>
      </w:r>
      <w:r w:rsidR="009E572D" w:rsidRPr="002C705C">
        <w:rPr>
          <w:rFonts w:ascii="Arial" w:hAnsi="Arial" w:cs="Arial"/>
          <w:sz w:val="20"/>
        </w:rPr>
        <w:t xml:space="preserve">) </w:t>
      </w:r>
      <w:r w:rsidRPr="002C705C">
        <w:rPr>
          <w:rFonts w:ascii="Arial" w:hAnsi="Arial" w:cs="Arial"/>
          <w:sz w:val="20"/>
        </w:rPr>
        <w:t>vias de igual teor e forma, juntamente com 2</w:t>
      </w:r>
      <w:r w:rsidR="00905B96" w:rsidRPr="002C705C">
        <w:rPr>
          <w:rFonts w:ascii="Arial" w:hAnsi="Arial" w:cs="Arial"/>
          <w:sz w:val="20"/>
        </w:rPr>
        <w:t xml:space="preserve"> </w:t>
      </w:r>
      <w:r w:rsidRPr="002C705C">
        <w:rPr>
          <w:rFonts w:ascii="Arial" w:hAnsi="Arial" w:cs="Arial"/>
          <w:sz w:val="20"/>
        </w:rPr>
        <w:t>(duas) testemunhas</w:t>
      </w:r>
      <w:r w:rsidR="0041138F" w:rsidRPr="002C705C">
        <w:rPr>
          <w:rFonts w:ascii="Arial" w:hAnsi="Arial" w:cs="Arial"/>
          <w:sz w:val="20"/>
        </w:rPr>
        <w:t xml:space="preserve"> identificadas</w:t>
      </w:r>
      <w:r w:rsidR="005E4E95" w:rsidRPr="002C705C">
        <w:rPr>
          <w:rFonts w:ascii="Arial" w:hAnsi="Arial" w:cs="Arial"/>
          <w:sz w:val="20"/>
        </w:rPr>
        <w:t xml:space="preserve"> neste </w:t>
      </w:r>
      <w:r w:rsidR="00C34F74" w:rsidRPr="002C705C">
        <w:rPr>
          <w:rFonts w:ascii="Arial" w:hAnsi="Arial" w:cs="Arial"/>
          <w:sz w:val="20"/>
        </w:rPr>
        <w:t>Instrumento</w:t>
      </w:r>
      <w:r w:rsidRPr="002C705C">
        <w:rPr>
          <w:rFonts w:ascii="Arial" w:hAnsi="Arial" w:cs="Arial"/>
          <w:sz w:val="20"/>
        </w:rPr>
        <w:t xml:space="preserve">, que também </w:t>
      </w:r>
      <w:r w:rsidR="00C95B85" w:rsidRPr="002C705C">
        <w:rPr>
          <w:rFonts w:ascii="Arial" w:hAnsi="Arial" w:cs="Arial"/>
          <w:sz w:val="20"/>
        </w:rPr>
        <w:t>a</w:t>
      </w:r>
      <w:r w:rsidRPr="002C705C">
        <w:rPr>
          <w:rFonts w:ascii="Arial" w:hAnsi="Arial" w:cs="Arial"/>
          <w:sz w:val="20"/>
        </w:rPr>
        <w:t xml:space="preserve"> assinam.</w:t>
      </w:r>
    </w:p>
    <w:p w14:paraId="3F6F402F" w14:textId="4E37A3A1" w:rsidR="004570F5" w:rsidRPr="002C705C" w:rsidRDefault="00E40A83" w:rsidP="00D43E96">
      <w:pPr>
        <w:spacing w:before="240" w:after="240" w:line="300" w:lineRule="auto"/>
        <w:jc w:val="center"/>
        <w:rPr>
          <w:rFonts w:ascii="Arial" w:hAnsi="Arial" w:cs="Arial"/>
          <w:sz w:val="20"/>
        </w:rPr>
      </w:pPr>
      <w:r w:rsidRPr="002C705C">
        <w:rPr>
          <w:rFonts w:ascii="Arial" w:hAnsi="Arial" w:cs="Arial"/>
          <w:sz w:val="20"/>
        </w:rPr>
        <w:t>Rio de Janeiro</w:t>
      </w:r>
      <w:r w:rsidR="000219CB" w:rsidRPr="002C705C">
        <w:rPr>
          <w:rFonts w:ascii="Arial" w:hAnsi="Arial" w:cs="Arial"/>
          <w:sz w:val="20"/>
        </w:rPr>
        <w:t xml:space="preserve">, </w:t>
      </w:r>
      <w:r w:rsidR="00083972">
        <w:rPr>
          <w:rFonts w:ascii="Arial" w:hAnsi="Arial" w:cs="Arial"/>
          <w:sz w:val="20"/>
        </w:rPr>
        <w:t>12</w:t>
      </w:r>
      <w:r w:rsidR="004C21DE" w:rsidRPr="002C705C">
        <w:rPr>
          <w:rFonts w:ascii="Arial" w:hAnsi="Arial" w:cs="Arial"/>
          <w:sz w:val="20"/>
        </w:rPr>
        <w:t xml:space="preserve"> </w:t>
      </w:r>
      <w:r w:rsidR="000219CB" w:rsidRPr="002C705C">
        <w:rPr>
          <w:rFonts w:ascii="Arial" w:hAnsi="Arial" w:cs="Arial"/>
          <w:sz w:val="20"/>
        </w:rPr>
        <w:t xml:space="preserve">de </w:t>
      </w:r>
      <w:r w:rsidR="00FD58C6">
        <w:rPr>
          <w:rFonts w:ascii="Arial" w:hAnsi="Arial" w:cs="Arial"/>
          <w:sz w:val="20"/>
        </w:rPr>
        <w:t xml:space="preserve">setembro </w:t>
      </w:r>
      <w:r w:rsidR="000219CB" w:rsidRPr="002C705C">
        <w:rPr>
          <w:rFonts w:ascii="Arial" w:hAnsi="Arial" w:cs="Arial"/>
          <w:sz w:val="20"/>
        </w:rPr>
        <w:t xml:space="preserve">de </w:t>
      </w:r>
      <w:r w:rsidR="004C21DE" w:rsidRPr="002C705C">
        <w:rPr>
          <w:rFonts w:ascii="Arial" w:hAnsi="Arial" w:cs="Arial"/>
          <w:sz w:val="20"/>
        </w:rPr>
        <w:t>2019</w:t>
      </w:r>
      <w:r w:rsidR="00B54B75" w:rsidRPr="002C705C">
        <w:rPr>
          <w:rFonts w:ascii="Arial" w:hAnsi="Arial" w:cs="Arial"/>
          <w:sz w:val="20"/>
        </w:rPr>
        <w:t>.</w:t>
      </w:r>
    </w:p>
    <w:p w14:paraId="29FE2B6F" w14:textId="77777777" w:rsidR="00783D0B" w:rsidRPr="002C705C" w:rsidRDefault="00783D0B" w:rsidP="00783D0B">
      <w:pPr>
        <w:spacing w:after="240" w:line="298" w:lineRule="auto"/>
        <w:jc w:val="center"/>
        <w:outlineLvl w:val="0"/>
        <w:rPr>
          <w:rFonts w:ascii="Arial" w:hAnsi="Arial" w:cs="Arial"/>
          <w:i/>
          <w:sz w:val="16"/>
          <w:szCs w:val="16"/>
        </w:rPr>
      </w:pPr>
      <w:bookmarkStart w:id="135" w:name="_Hlk511209841"/>
      <w:r w:rsidRPr="002C705C">
        <w:rPr>
          <w:rFonts w:ascii="Arial" w:hAnsi="Arial" w:cs="Arial"/>
          <w:i/>
          <w:sz w:val="16"/>
          <w:szCs w:val="16"/>
        </w:rPr>
        <w:t>(restante da página intencionalmente deixado em branco)</w:t>
      </w:r>
      <w:r w:rsidR="00610906" w:rsidRPr="002C705C">
        <w:rPr>
          <w:rFonts w:ascii="Arial" w:hAnsi="Arial" w:cs="Arial"/>
          <w:i/>
          <w:sz w:val="16"/>
          <w:szCs w:val="16"/>
        </w:rPr>
        <w:br/>
      </w:r>
      <w:r w:rsidRPr="002C705C">
        <w:rPr>
          <w:rFonts w:ascii="Arial" w:hAnsi="Arial" w:cs="Arial"/>
          <w:i/>
          <w:sz w:val="16"/>
          <w:szCs w:val="16"/>
        </w:rPr>
        <w:t>(página de assinaturas a seguir)</w:t>
      </w:r>
    </w:p>
    <w:bookmarkEnd w:id="135"/>
    <w:p w14:paraId="16D50B6E" w14:textId="77777777" w:rsidR="00842A73" w:rsidRPr="00CE2B68" w:rsidRDefault="00842A73" w:rsidP="006D0B40">
      <w:pPr>
        <w:spacing w:before="240" w:after="240" w:line="300" w:lineRule="auto"/>
        <w:rPr>
          <w:rFonts w:ascii="Arial" w:hAnsi="Arial" w:cs="Arial"/>
          <w:i/>
          <w:sz w:val="16"/>
          <w:szCs w:val="16"/>
        </w:rPr>
      </w:pPr>
      <w:r w:rsidRPr="00CE2B68">
        <w:rPr>
          <w:rFonts w:ascii="Arial" w:hAnsi="Arial" w:cs="Arial"/>
          <w:sz w:val="20"/>
        </w:rPr>
        <w:br w:type="page"/>
      </w:r>
      <w:r w:rsidR="000219CB" w:rsidRPr="00CE2B68">
        <w:rPr>
          <w:rFonts w:ascii="Arial" w:hAnsi="Arial" w:cs="Arial"/>
          <w:i/>
          <w:sz w:val="16"/>
          <w:szCs w:val="16"/>
        </w:rPr>
        <w:lastRenderedPageBreak/>
        <w:t>(</w:t>
      </w:r>
      <w:r w:rsidRPr="00CE2B68">
        <w:rPr>
          <w:rFonts w:ascii="Arial" w:hAnsi="Arial" w:cs="Arial"/>
          <w:i/>
          <w:sz w:val="16"/>
          <w:szCs w:val="16"/>
        </w:rPr>
        <w:t>Página</w:t>
      </w:r>
      <w:r w:rsidR="00BF3894" w:rsidRPr="00CE2B68">
        <w:rPr>
          <w:rFonts w:ascii="Arial" w:hAnsi="Arial" w:cs="Arial"/>
          <w:i/>
          <w:sz w:val="16"/>
          <w:szCs w:val="16"/>
        </w:rPr>
        <w:t xml:space="preserve"> 1/</w:t>
      </w:r>
      <w:r w:rsidR="003F14C4" w:rsidRPr="00CE2B68">
        <w:rPr>
          <w:rFonts w:ascii="Arial" w:hAnsi="Arial" w:cs="Arial"/>
          <w:i/>
          <w:sz w:val="16"/>
          <w:szCs w:val="16"/>
        </w:rPr>
        <w:t>2</w:t>
      </w:r>
      <w:r w:rsidRPr="00CE2B68">
        <w:rPr>
          <w:rFonts w:ascii="Arial" w:hAnsi="Arial" w:cs="Arial"/>
          <w:i/>
          <w:sz w:val="16"/>
          <w:szCs w:val="16"/>
        </w:rPr>
        <w:t xml:space="preserve"> de assinaturas do </w:t>
      </w:r>
      <w:r w:rsidR="00C34F74" w:rsidRPr="00CE2B68">
        <w:rPr>
          <w:rFonts w:ascii="Arial" w:hAnsi="Arial" w:cs="Arial"/>
          <w:i/>
          <w:sz w:val="16"/>
          <w:szCs w:val="16"/>
        </w:rPr>
        <w:t>Instrumento</w:t>
      </w:r>
      <w:r w:rsidR="00610906" w:rsidRPr="00CE2B68">
        <w:rPr>
          <w:rFonts w:ascii="Arial" w:hAnsi="Arial" w:cs="Arial"/>
          <w:i/>
          <w:sz w:val="16"/>
          <w:szCs w:val="16"/>
        </w:rPr>
        <w:t xml:space="preserve"> Particular de Escritura da </w:t>
      </w:r>
      <w:r w:rsidR="004C21DE" w:rsidRPr="00CE2B68">
        <w:rPr>
          <w:rFonts w:ascii="Arial" w:hAnsi="Arial" w:cs="Arial"/>
          <w:i/>
          <w:sz w:val="16"/>
          <w:szCs w:val="16"/>
        </w:rPr>
        <w:t xml:space="preserve">4ª </w:t>
      </w:r>
      <w:r w:rsidR="00610906" w:rsidRPr="00CE2B68">
        <w:rPr>
          <w:rFonts w:ascii="Arial" w:hAnsi="Arial" w:cs="Arial"/>
          <w:i/>
          <w:sz w:val="16"/>
          <w:szCs w:val="16"/>
        </w:rPr>
        <w:t>(</w:t>
      </w:r>
      <w:r w:rsidR="004C21DE" w:rsidRPr="00CE2B68">
        <w:rPr>
          <w:rFonts w:ascii="Arial" w:hAnsi="Arial" w:cs="Arial"/>
          <w:i/>
          <w:sz w:val="16"/>
          <w:szCs w:val="16"/>
        </w:rPr>
        <w:t>quarta</w:t>
      </w:r>
      <w:r w:rsidR="00610906" w:rsidRPr="00CE2B68">
        <w:rPr>
          <w:rFonts w:ascii="Arial" w:hAnsi="Arial" w:cs="Arial"/>
          <w:i/>
          <w:sz w:val="16"/>
          <w:szCs w:val="16"/>
        </w:rPr>
        <w:t xml:space="preserve">) Emissão de Debêntures Simples, Não Conversíveis em Ações, em Série Única, da Espécie Quirografária, a ser Convolada em Garantia Real, com Garantia Fidejussória Adicional, para </w:t>
      </w:r>
      <w:r w:rsidR="00943B76" w:rsidRPr="00CE2B68">
        <w:rPr>
          <w:rFonts w:ascii="Arial" w:hAnsi="Arial" w:cs="Arial"/>
          <w:i/>
          <w:sz w:val="16"/>
          <w:szCs w:val="16"/>
        </w:rPr>
        <w:t xml:space="preserve">Distribuição </w:t>
      </w:r>
      <w:r w:rsidR="00610906" w:rsidRPr="00CE2B68">
        <w:rPr>
          <w:rFonts w:ascii="Arial" w:hAnsi="Arial" w:cs="Arial"/>
          <w:i/>
          <w:sz w:val="16"/>
          <w:szCs w:val="16"/>
        </w:rPr>
        <w:t>Pública com Esforços Restritos, da Carvalho Hosken S.A. Engenharia e Construções</w:t>
      </w:r>
      <w:r w:rsidR="004570F5" w:rsidRPr="00CE2B68">
        <w:rPr>
          <w:rFonts w:ascii="Arial" w:hAnsi="Arial" w:cs="Arial"/>
          <w:i/>
          <w:sz w:val="16"/>
          <w:szCs w:val="16"/>
        </w:rPr>
        <w:t>)</w:t>
      </w:r>
    </w:p>
    <w:p w14:paraId="4D772ACB" w14:textId="77777777" w:rsidR="00880A85" w:rsidRDefault="00880A85" w:rsidP="00880A85">
      <w:pPr>
        <w:spacing w:before="240" w:after="240" w:line="300" w:lineRule="auto"/>
        <w:rPr>
          <w:rFonts w:ascii="Arial" w:hAnsi="Arial" w:cs="Arial"/>
          <w:sz w:val="20"/>
        </w:rPr>
      </w:pPr>
    </w:p>
    <w:p w14:paraId="6FB192BF" w14:textId="77777777" w:rsidR="00880A85" w:rsidRDefault="00880A85" w:rsidP="00880A85">
      <w:pPr>
        <w:spacing w:before="240" w:after="240" w:line="300" w:lineRule="auto"/>
        <w:rPr>
          <w:rFonts w:ascii="Arial" w:hAnsi="Arial" w:cs="Arial"/>
          <w:sz w:val="20"/>
        </w:rPr>
      </w:pPr>
    </w:p>
    <w:p w14:paraId="0A57A3E6" w14:textId="77777777" w:rsidR="00880A85" w:rsidRDefault="00880A85" w:rsidP="00880A85">
      <w:pPr>
        <w:spacing w:before="240" w:after="240" w:line="300" w:lineRule="auto"/>
        <w:rPr>
          <w:rFonts w:ascii="Arial" w:hAnsi="Arial" w:cs="Arial"/>
          <w:sz w:val="20"/>
        </w:rPr>
      </w:pPr>
    </w:p>
    <w:p w14:paraId="5F37616E" w14:textId="77777777" w:rsidR="00880A85" w:rsidRDefault="00880A85" w:rsidP="00880A85">
      <w:pPr>
        <w:spacing w:before="240" w:after="240" w:line="300" w:lineRule="auto"/>
        <w:jc w:val="center"/>
        <w:rPr>
          <w:rFonts w:ascii="Arial" w:hAnsi="Arial" w:cs="Arial"/>
          <w:sz w:val="20"/>
        </w:rPr>
      </w:pPr>
      <w:r>
        <w:rPr>
          <w:rFonts w:ascii="Arial" w:hAnsi="Arial" w:cs="Arial"/>
          <w:sz w:val="20"/>
        </w:rPr>
        <w:t>______________________________________________________________________________________</w:t>
      </w:r>
      <w:r>
        <w:rPr>
          <w:rFonts w:ascii="Arial" w:hAnsi="Arial" w:cs="Arial"/>
          <w:sz w:val="20"/>
        </w:rPr>
        <w:br/>
      </w:r>
      <w:r w:rsidRPr="00AE208F">
        <w:rPr>
          <w:rFonts w:ascii="Arial" w:hAnsi="Arial" w:cs="Arial"/>
          <w:b/>
          <w:sz w:val="20"/>
        </w:rPr>
        <w:t>CARVALHO HOSKEN S.A. ENGENHARIA E CONSTRUÇÕES</w:t>
      </w:r>
    </w:p>
    <w:p w14:paraId="55751E07" w14:textId="77777777" w:rsidR="00880A85" w:rsidRDefault="00880A85" w:rsidP="00880A85">
      <w:pPr>
        <w:spacing w:before="240" w:after="240" w:line="300" w:lineRule="auto"/>
        <w:rPr>
          <w:rFonts w:ascii="Arial" w:hAnsi="Arial" w:cs="Arial"/>
          <w:sz w:val="20"/>
        </w:rPr>
      </w:pPr>
    </w:p>
    <w:p w14:paraId="090DE423" w14:textId="77777777" w:rsidR="00880A85" w:rsidRDefault="00880A85" w:rsidP="00880A85">
      <w:pPr>
        <w:spacing w:before="240" w:after="240" w:line="300" w:lineRule="auto"/>
        <w:rPr>
          <w:rFonts w:ascii="Arial" w:hAnsi="Arial" w:cs="Arial"/>
          <w:sz w:val="20"/>
        </w:rPr>
      </w:pPr>
    </w:p>
    <w:p w14:paraId="74F5D446" w14:textId="77777777" w:rsidR="00880A85" w:rsidRDefault="00880A85" w:rsidP="00880A85">
      <w:pPr>
        <w:spacing w:before="240" w:after="240" w:line="300" w:lineRule="auto"/>
        <w:rPr>
          <w:rFonts w:ascii="Arial" w:hAnsi="Arial" w:cs="Arial"/>
          <w:sz w:val="20"/>
        </w:rPr>
      </w:pPr>
    </w:p>
    <w:p w14:paraId="15DD7F2A" w14:textId="77777777" w:rsidR="00880A85" w:rsidRDefault="00880A85" w:rsidP="00880A85">
      <w:pPr>
        <w:spacing w:before="240" w:after="240" w:line="300" w:lineRule="auto"/>
        <w:jc w:val="center"/>
        <w:rPr>
          <w:rFonts w:ascii="Arial" w:hAnsi="Arial" w:cs="Arial"/>
          <w:sz w:val="20"/>
        </w:rPr>
      </w:pPr>
      <w:r>
        <w:rPr>
          <w:rFonts w:ascii="Arial" w:hAnsi="Arial" w:cs="Arial"/>
          <w:sz w:val="20"/>
        </w:rPr>
        <w:t>______________________________________________________________________________________</w:t>
      </w:r>
      <w:r>
        <w:rPr>
          <w:rFonts w:ascii="Arial" w:hAnsi="Arial" w:cs="Arial"/>
          <w:sz w:val="20"/>
        </w:rPr>
        <w:br/>
      </w:r>
      <w:r w:rsidRPr="00AE208F">
        <w:rPr>
          <w:rFonts w:ascii="Arial" w:hAnsi="Arial" w:cs="Arial"/>
          <w:b/>
          <w:sz w:val="20"/>
        </w:rPr>
        <w:t>CH 04 EMPREENDIMENTOS IMOBILIÁRIOS LTDA.</w:t>
      </w:r>
    </w:p>
    <w:p w14:paraId="7A75EEEC" w14:textId="77777777" w:rsidR="00880A85" w:rsidRDefault="00880A85" w:rsidP="00880A85">
      <w:pPr>
        <w:spacing w:before="240" w:after="240" w:line="300" w:lineRule="auto"/>
        <w:rPr>
          <w:rFonts w:ascii="Arial" w:hAnsi="Arial" w:cs="Arial"/>
          <w:sz w:val="20"/>
        </w:rPr>
      </w:pPr>
    </w:p>
    <w:p w14:paraId="195BD297" w14:textId="77777777" w:rsidR="00880A85" w:rsidRDefault="00880A85" w:rsidP="00880A85">
      <w:pPr>
        <w:spacing w:before="240" w:after="240" w:line="300" w:lineRule="auto"/>
        <w:rPr>
          <w:rFonts w:ascii="Arial" w:hAnsi="Arial" w:cs="Arial"/>
          <w:sz w:val="20"/>
        </w:rPr>
      </w:pPr>
    </w:p>
    <w:p w14:paraId="72AAB242" w14:textId="77777777" w:rsidR="00880A85" w:rsidRDefault="00880A85" w:rsidP="00880A85">
      <w:pPr>
        <w:spacing w:before="240" w:after="240" w:line="300" w:lineRule="auto"/>
        <w:rPr>
          <w:rFonts w:ascii="Arial" w:hAnsi="Arial" w:cs="Arial"/>
          <w:sz w:val="20"/>
        </w:rPr>
      </w:pPr>
    </w:p>
    <w:p w14:paraId="2A4DFFD1" w14:textId="77777777" w:rsidR="00880A85" w:rsidRPr="00AC5431" w:rsidRDefault="00880A85" w:rsidP="00880A85">
      <w:pPr>
        <w:spacing w:before="240" w:after="240" w:line="300" w:lineRule="auto"/>
        <w:jc w:val="center"/>
        <w:rPr>
          <w:rFonts w:ascii="Arial" w:hAnsi="Arial" w:cs="Arial"/>
          <w:b/>
          <w:sz w:val="20"/>
        </w:rPr>
      </w:pPr>
      <w:r>
        <w:rPr>
          <w:rFonts w:ascii="Arial" w:hAnsi="Arial" w:cs="Arial"/>
          <w:sz w:val="20"/>
        </w:rPr>
        <w:t>______________________________________________________________________________________</w:t>
      </w:r>
      <w:r>
        <w:rPr>
          <w:rFonts w:ascii="Arial" w:hAnsi="Arial" w:cs="Arial"/>
          <w:sz w:val="20"/>
        </w:rPr>
        <w:br/>
      </w:r>
      <w:r w:rsidRPr="002C705C">
        <w:rPr>
          <w:rFonts w:ascii="Arial" w:hAnsi="Arial" w:cs="Arial"/>
          <w:b/>
          <w:sz w:val="20"/>
        </w:rPr>
        <w:t>CARLOS FERNANDO DE CARVALHO</w:t>
      </w:r>
    </w:p>
    <w:p w14:paraId="458004E1" w14:textId="77777777" w:rsidR="0036445A" w:rsidRPr="00CE2B68" w:rsidRDefault="00BF3894" w:rsidP="0036445A">
      <w:pPr>
        <w:spacing w:before="240" w:after="240" w:line="300" w:lineRule="auto"/>
        <w:rPr>
          <w:rFonts w:ascii="Arial" w:hAnsi="Arial" w:cs="Arial"/>
          <w:i/>
          <w:sz w:val="16"/>
          <w:szCs w:val="16"/>
        </w:rPr>
      </w:pPr>
      <w:r w:rsidRPr="002C705C">
        <w:rPr>
          <w:rFonts w:ascii="Arial" w:hAnsi="Arial" w:cs="Arial"/>
          <w:sz w:val="20"/>
        </w:rPr>
        <w:br w:type="page"/>
      </w:r>
      <w:r w:rsidR="0036445A" w:rsidRPr="00AC5431">
        <w:rPr>
          <w:rFonts w:ascii="Arial" w:hAnsi="Arial" w:cs="Arial"/>
          <w:i/>
          <w:sz w:val="16"/>
          <w:szCs w:val="16"/>
        </w:rPr>
        <w:lastRenderedPageBreak/>
        <w:t>(Página 2/</w:t>
      </w:r>
      <w:r w:rsidR="003F14C4" w:rsidRPr="00486929">
        <w:rPr>
          <w:rFonts w:ascii="Arial" w:hAnsi="Arial" w:cs="Arial"/>
          <w:i/>
          <w:sz w:val="16"/>
          <w:szCs w:val="16"/>
        </w:rPr>
        <w:t>2</w:t>
      </w:r>
      <w:r w:rsidR="0036445A" w:rsidRPr="00486929">
        <w:rPr>
          <w:rFonts w:ascii="Arial" w:hAnsi="Arial" w:cs="Arial"/>
          <w:i/>
          <w:sz w:val="16"/>
          <w:szCs w:val="16"/>
        </w:rPr>
        <w:t xml:space="preserve"> de assinaturas do </w:t>
      </w:r>
      <w:r w:rsidR="00C34F74" w:rsidRPr="00486929">
        <w:rPr>
          <w:rFonts w:ascii="Arial" w:hAnsi="Arial" w:cs="Arial"/>
          <w:i/>
          <w:sz w:val="16"/>
          <w:szCs w:val="16"/>
        </w:rPr>
        <w:t>Instrumento</w:t>
      </w:r>
      <w:r w:rsidR="0036445A" w:rsidRPr="00486929">
        <w:rPr>
          <w:rFonts w:ascii="Arial" w:hAnsi="Arial" w:cs="Arial"/>
          <w:i/>
          <w:sz w:val="16"/>
          <w:szCs w:val="16"/>
        </w:rPr>
        <w:t xml:space="preserve"> Particular de Escritura da </w:t>
      </w:r>
      <w:r w:rsidR="004C21DE" w:rsidRPr="00CE2B68">
        <w:rPr>
          <w:rFonts w:ascii="Arial" w:hAnsi="Arial" w:cs="Arial"/>
          <w:i/>
          <w:sz w:val="16"/>
          <w:szCs w:val="16"/>
        </w:rPr>
        <w:t xml:space="preserve">4ª </w:t>
      </w:r>
      <w:r w:rsidR="0036445A" w:rsidRPr="00CE2B68">
        <w:rPr>
          <w:rFonts w:ascii="Arial" w:hAnsi="Arial" w:cs="Arial"/>
          <w:i/>
          <w:sz w:val="16"/>
          <w:szCs w:val="16"/>
        </w:rPr>
        <w:t>(</w:t>
      </w:r>
      <w:r w:rsidR="004C21DE" w:rsidRPr="00CE2B68">
        <w:rPr>
          <w:rFonts w:ascii="Arial" w:hAnsi="Arial" w:cs="Arial"/>
          <w:i/>
          <w:sz w:val="16"/>
          <w:szCs w:val="16"/>
        </w:rPr>
        <w:t>quarta</w:t>
      </w:r>
      <w:r w:rsidR="0036445A" w:rsidRPr="00CE2B68">
        <w:rPr>
          <w:rFonts w:ascii="Arial" w:hAnsi="Arial" w:cs="Arial"/>
          <w:i/>
          <w:sz w:val="16"/>
          <w:szCs w:val="16"/>
        </w:rPr>
        <w:t xml:space="preserve">) Emissão de Debêntures Simples, Não Conversíveis em Ações, em Série Única, da Espécie Quirografária, a ser Convolada em Garantia Real, com Garantia Fidejussória Adicional, para </w:t>
      </w:r>
      <w:r w:rsidR="00943B76" w:rsidRPr="00CE2B68">
        <w:rPr>
          <w:rFonts w:ascii="Arial" w:hAnsi="Arial" w:cs="Arial"/>
          <w:i/>
          <w:sz w:val="16"/>
          <w:szCs w:val="16"/>
        </w:rPr>
        <w:t xml:space="preserve">Distribuição </w:t>
      </w:r>
      <w:r w:rsidR="0036445A" w:rsidRPr="00CE2B68">
        <w:rPr>
          <w:rFonts w:ascii="Arial" w:hAnsi="Arial" w:cs="Arial"/>
          <w:i/>
          <w:sz w:val="16"/>
          <w:szCs w:val="16"/>
        </w:rPr>
        <w:t>Pública com Esforços Restritos, da Carvalho Hosken S.A. Engenharia e Construções)</w:t>
      </w:r>
    </w:p>
    <w:p w14:paraId="28F7120D" w14:textId="77777777" w:rsidR="00880A85" w:rsidRDefault="00880A85" w:rsidP="00880A85">
      <w:pPr>
        <w:spacing w:before="240" w:after="240" w:line="300" w:lineRule="auto"/>
        <w:rPr>
          <w:rFonts w:ascii="Arial" w:hAnsi="Arial" w:cs="Arial"/>
          <w:sz w:val="20"/>
        </w:rPr>
      </w:pPr>
    </w:p>
    <w:p w14:paraId="297C4FD2" w14:textId="77777777" w:rsidR="00880A85" w:rsidRDefault="00880A85" w:rsidP="00880A85">
      <w:pPr>
        <w:spacing w:before="240" w:after="240" w:line="300" w:lineRule="auto"/>
        <w:rPr>
          <w:rFonts w:ascii="Arial" w:hAnsi="Arial" w:cs="Arial"/>
          <w:sz w:val="20"/>
        </w:rPr>
      </w:pPr>
    </w:p>
    <w:p w14:paraId="210EEFA0" w14:textId="77777777" w:rsidR="00880A85" w:rsidRDefault="00880A85" w:rsidP="00880A85">
      <w:pPr>
        <w:spacing w:before="240" w:after="240" w:line="300" w:lineRule="auto"/>
        <w:rPr>
          <w:rFonts w:ascii="Arial" w:hAnsi="Arial" w:cs="Arial"/>
          <w:sz w:val="20"/>
        </w:rPr>
      </w:pPr>
    </w:p>
    <w:p w14:paraId="550B99C7" w14:textId="65ADEB2E" w:rsidR="00880A85" w:rsidRDefault="00880A85" w:rsidP="00880A85">
      <w:pPr>
        <w:spacing w:before="240" w:after="240" w:line="300" w:lineRule="auto"/>
        <w:jc w:val="center"/>
        <w:rPr>
          <w:rFonts w:ascii="Arial" w:hAnsi="Arial" w:cs="Arial"/>
          <w:sz w:val="20"/>
        </w:rPr>
      </w:pPr>
      <w:r>
        <w:rPr>
          <w:rFonts w:ascii="Arial" w:hAnsi="Arial" w:cs="Arial"/>
          <w:sz w:val="20"/>
        </w:rPr>
        <w:t>______________________________________________________________________________________</w:t>
      </w:r>
      <w:r>
        <w:rPr>
          <w:rFonts w:ascii="Arial" w:hAnsi="Arial" w:cs="Arial"/>
          <w:sz w:val="20"/>
        </w:rPr>
        <w:br/>
      </w:r>
      <w:r>
        <w:rPr>
          <w:rFonts w:ascii="Arial" w:hAnsi="Arial" w:cs="Arial"/>
          <w:b/>
          <w:bCs/>
          <w:sz w:val="20"/>
        </w:rPr>
        <w:t>O</w:t>
      </w:r>
      <w:r w:rsidRPr="002C705C">
        <w:rPr>
          <w:rFonts w:ascii="Arial" w:hAnsi="Arial" w:cs="Arial"/>
          <w:b/>
          <w:bCs/>
          <w:sz w:val="20"/>
        </w:rPr>
        <w:t>LIVEIRA TRUST DISTRIBUIDORA DE TÍTULOS E VALORES MOBILIÁRIOS S.A</w:t>
      </w:r>
      <w:r w:rsidRPr="002C705C">
        <w:rPr>
          <w:rFonts w:ascii="Arial" w:hAnsi="Arial" w:cs="Arial"/>
          <w:b/>
          <w:sz w:val="20"/>
        </w:rPr>
        <w:t>.</w:t>
      </w:r>
    </w:p>
    <w:p w14:paraId="39173A2A" w14:textId="77777777" w:rsidR="00880A85" w:rsidRPr="002C705C" w:rsidRDefault="00880A85" w:rsidP="00880A85">
      <w:pPr>
        <w:spacing w:before="240" w:after="240" w:line="300" w:lineRule="auto"/>
        <w:rPr>
          <w:rFonts w:ascii="Arial" w:hAnsi="Arial" w:cs="Arial"/>
          <w:sz w:val="20"/>
        </w:rPr>
      </w:pPr>
      <w:r>
        <w:rPr>
          <w:rFonts w:ascii="Arial" w:hAnsi="Arial" w:cs="Arial"/>
          <w:sz w:val="20"/>
        </w:rPr>
        <w:t>Nome: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Nome:</w:t>
      </w:r>
      <w:r>
        <w:rPr>
          <w:rFonts w:ascii="Arial" w:hAnsi="Arial" w:cs="Arial"/>
          <w:sz w:val="20"/>
        </w:rPr>
        <w:br/>
        <w:t>Cargo:</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Cargo:</w:t>
      </w:r>
    </w:p>
    <w:p w14:paraId="41BCBAC6" w14:textId="77777777" w:rsidR="00CA3A0F" w:rsidRPr="00CA3A0F" w:rsidRDefault="00CA3A0F" w:rsidP="00CA3A0F">
      <w:pPr>
        <w:spacing w:before="240" w:after="240" w:line="300" w:lineRule="auto"/>
        <w:rPr>
          <w:rFonts w:ascii="Arial" w:hAnsi="Arial" w:cs="Arial"/>
          <w:bCs/>
          <w:sz w:val="20"/>
        </w:rPr>
      </w:pPr>
    </w:p>
    <w:p w14:paraId="00ACDFD2" w14:textId="77777777" w:rsidR="00CA3A0F" w:rsidRPr="00CA3A0F" w:rsidRDefault="00CA3A0F" w:rsidP="00CA3A0F">
      <w:pPr>
        <w:spacing w:before="240" w:after="240" w:line="300" w:lineRule="auto"/>
        <w:rPr>
          <w:rFonts w:ascii="Arial" w:hAnsi="Arial" w:cs="Arial"/>
          <w:bCs/>
          <w:sz w:val="20"/>
        </w:rPr>
      </w:pPr>
    </w:p>
    <w:p w14:paraId="137FC389" w14:textId="77777777" w:rsidR="00CA3A0F" w:rsidRPr="00CA3A0F" w:rsidRDefault="00CA3A0F" w:rsidP="00CA3A0F">
      <w:pPr>
        <w:spacing w:before="240" w:after="240" w:line="300" w:lineRule="auto"/>
        <w:rPr>
          <w:rFonts w:ascii="Arial" w:hAnsi="Arial" w:cs="Arial"/>
          <w:bCs/>
          <w:sz w:val="20"/>
        </w:rPr>
      </w:pPr>
      <w:bookmarkStart w:id="136" w:name="_GoBack"/>
      <w:bookmarkEnd w:id="136"/>
    </w:p>
    <w:p w14:paraId="2B1CFA38" w14:textId="03133909" w:rsidR="00CA3A0F" w:rsidRPr="002C705C" w:rsidRDefault="00CA3A0F" w:rsidP="00CA3A0F">
      <w:pPr>
        <w:spacing w:before="240" w:after="240" w:line="300" w:lineRule="auto"/>
        <w:rPr>
          <w:rFonts w:ascii="Arial" w:hAnsi="Arial" w:cs="Arial"/>
          <w:sz w:val="20"/>
        </w:rPr>
      </w:pPr>
      <w:r w:rsidRPr="002C705C">
        <w:rPr>
          <w:rFonts w:ascii="Arial" w:hAnsi="Arial" w:cs="Arial"/>
          <w:b/>
          <w:sz w:val="20"/>
        </w:rPr>
        <w:t>Testemunhas</w:t>
      </w:r>
      <w:r w:rsidRPr="002C705C">
        <w:rPr>
          <w:rFonts w:ascii="Arial" w:hAnsi="Arial" w:cs="Arial"/>
          <w:sz w:val="20"/>
        </w:rPr>
        <w:t>:</w:t>
      </w:r>
    </w:p>
    <w:p w14:paraId="11B7F476" w14:textId="77777777" w:rsidR="00CA3A0F" w:rsidRPr="002C705C" w:rsidRDefault="00CA3A0F" w:rsidP="00CA3A0F">
      <w:pPr>
        <w:spacing w:before="240" w:after="240" w:line="300" w:lineRule="auto"/>
        <w:rPr>
          <w:rFonts w:ascii="Arial" w:hAnsi="Arial" w:cs="Arial"/>
          <w:sz w:val="20"/>
        </w:rPr>
      </w:pPr>
    </w:p>
    <w:p w14:paraId="592A1C98" w14:textId="77777777" w:rsidR="00CA3A0F" w:rsidRPr="002C705C" w:rsidRDefault="00CA3A0F" w:rsidP="00CA3A0F">
      <w:pPr>
        <w:spacing w:before="240" w:after="240" w:line="300" w:lineRule="auto"/>
        <w:rPr>
          <w:rFonts w:ascii="Arial" w:hAnsi="Arial" w:cs="Arial"/>
          <w:sz w:val="20"/>
        </w:rPr>
      </w:pPr>
    </w:p>
    <w:p w14:paraId="3F97E93B" w14:textId="77777777" w:rsidR="00CA3A0F" w:rsidRPr="002C705C" w:rsidRDefault="00CA3A0F" w:rsidP="00CA3A0F">
      <w:pPr>
        <w:spacing w:before="240" w:after="240" w:line="300" w:lineRule="auto"/>
        <w:rPr>
          <w:rFonts w:ascii="Arial" w:hAnsi="Arial" w:cs="Arial"/>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A3A0F" w:rsidRPr="002C705C" w14:paraId="6C6013AF" w14:textId="77777777" w:rsidTr="00E7207E">
        <w:trPr>
          <w:cantSplit/>
        </w:trPr>
        <w:tc>
          <w:tcPr>
            <w:tcW w:w="4253" w:type="dxa"/>
            <w:tcBorders>
              <w:top w:val="single" w:sz="6" w:space="0" w:color="auto"/>
            </w:tcBorders>
          </w:tcPr>
          <w:p w14:paraId="41DB597F" w14:textId="77777777" w:rsidR="00CA3A0F" w:rsidRPr="002C705C" w:rsidRDefault="00CA3A0F" w:rsidP="00E7207E">
            <w:pPr>
              <w:spacing w:before="240" w:after="240" w:line="300" w:lineRule="auto"/>
              <w:jc w:val="left"/>
              <w:rPr>
                <w:rFonts w:ascii="Arial" w:hAnsi="Arial" w:cs="Arial"/>
                <w:sz w:val="20"/>
              </w:rPr>
            </w:pPr>
            <w:r w:rsidRPr="002C705C">
              <w:rPr>
                <w:rFonts w:ascii="Arial" w:hAnsi="Arial" w:cs="Arial"/>
                <w:sz w:val="20"/>
              </w:rPr>
              <w:t>Nome:</w:t>
            </w:r>
            <w:r w:rsidRPr="002C705C">
              <w:rPr>
                <w:rFonts w:ascii="Arial" w:hAnsi="Arial" w:cs="Arial"/>
                <w:sz w:val="20"/>
              </w:rPr>
              <w:br/>
              <w:t>Id.:</w:t>
            </w:r>
            <w:r w:rsidRPr="002C705C">
              <w:rPr>
                <w:rFonts w:ascii="Arial" w:hAnsi="Arial" w:cs="Arial"/>
                <w:sz w:val="20"/>
              </w:rPr>
              <w:br/>
              <w:t>CPF/MF:</w:t>
            </w:r>
          </w:p>
        </w:tc>
        <w:tc>
          <w:tcPr>
            <w:tcW w:w="567" w:type="dxa"/>
          </w:tcPr>
          <w:p w14:paraId="1705278B" w14:textId="77777777" w:rsidR="00CA3A0F" w:rsidRPr="002C705C" w:rsidRDefault="00CA3A0F" w:rsidP="00E7207E">
            <w:pPr>
              <w:spacing w:before="240" w:after="240" w:line="300" w:lineRule="auto"/>
              <w:rPr>
                <w:rFonts w:ascii="Arial" w:hAnsi="Arial" w:cs="Arial"/>
                <w:sz w:val="20"/>
              </w:rPr>
            </w:pPr>
          </w:p>
        </w:tc>
        <w:tc>
          <w:tcPr>
            <w:tcW w:w="4253" w:type="dxa"/>
            <w:tcBorders>
              <w:top w:val="single" w:sz="6" w:space="0" w:color="auto"/>
            </w:tcBorders>
          </w:tcPr>
          <w:p w14:paraId="3BCAC122" w14:textId="77777777" w:rsidR="00CA3A0F" w:rsidRPr="002C705C" w:rsidRDefault="00CA3A0F" w:rsidP="00E7207E">
            <w:pPr>
              <w:spacing w:before="240" w:after="240" w:line="300" w:lineRule="auto"/>
              <w:jc w:val="left"/>
              <w:rPr>
                <w:rFonts w:ascii="Arial" w:hAnsi="Arial" w:cs="Arial"/>
                <w:sz w:val="20"/>
              </w:rPr>
            </w:pPr>
            <w:r w:rsidRPr="002C705C">
              <w:rPr>
                <w:rFonts w:ascii="Arial" w:hAnsi="Arial" w:cs="Arial"/>
                <w:sz w:val="20"/>
              </w:rPr>
              <w:t>Nome:</w:t>
            </w:r>
            <w:r w:rsidRPr="002C705C">
              <w:rPr>
                <w:rFonts w:ascii="Arial" w:hAnsi="Arial" w:cs="Arial"/>
                <w:sz w:val="20"/>
              </w:rPr>
              <w:br/>
              <w:t>Id.:</w:t>
            </w:r>
            <w:r w:rsidRPr="002C705C">
              <w:rPr>
                <w:rFonts w:ascii="Arial" w:hAnsi="Arial" w:cs="Arial"/>
                <w:sz w:val="20"/>
              </w:rPr>
              <w:br/>
              <w:t>CPF/MF:</w:t>
            </w:r>
          </w:p>
        </w:tc>
      </w:tr>
    </w:tbl>
    <w:p w14:paraId="59E1162F" w14:textId="77777777" w:rsidR="00CA3A0F" w:rsidRDefault="00CA3A0F" w:rsidP="00C574FD">
      <w:pPr>
        <w:spacing w:before="240" w:line="300" w:lineRule="auto"/>
        <w:rPr>
          <w:rFonts w:ascii="Arial" w:hAnsi="Arial" w:cs="Arial"/>
          <w:sz w:val="20"/>
        </w:rPr>
      </w:pPr>
    </w:p>
    <w:p w14:paraId="7232B9C4" w14:textId="1B5D004C" w:rsidR="0036445A" w:rsidRPr="002C705C" w:rsidRDefault="00BF3894" w:rsidP="00C574FD">
      <w:pPr>
        <w:spacing w:before="240" w:line="300" w:lineRule="auto"/>
        <w:rPr>
          <w:rFonts w:ascii="Arial" w:hAnsi="Arial" w:cs="Arial"/>
          <w:i/>
          <w:sz w:val="20"/>
        </w:rPr>
      </w:pPr>
      <w:r w:rsidRPr="002C705C">
        <w:rPr>
          <w:rFonts w:ascii="Arial" w:hAnsi="Arial" w:cs="Arial"/>
          <w:sz w:val="20"/>
        </w:rPr>
        <w:br w:type="page"/>
      </w:r>
      <w:r w:rsidR="00061124" w:rsidRPr="00AC5431">
        <w:rPr>
          <w:rFonts w:ascii="Arial" w:hAnsi="Arial" w:cs="Arial"/>
          <w:i/>
          <w:sz w:val="16"/>
          <w:szCs w:val="16"/>
        </w:rPr>
        <w:lastRenderedPageBreak/>
        <w:t>(</w:t>
      </w:r>
      <w:r w:rsidR="00CE139C" w:rsidRPr="00486929">
        <w:rPr>
          <w:rFonts w:ascii="Arial" w:hAnsi="Arial" w:cs="Arial"/>
          <w:i/>
          <w:sz w:val="16"/>
          <w:szCs w:val="16"/>
        </w:rPr>
        <w:t>Anexo I</w:t>
      </w:r>
      <w:r w:rsidR="00CE139C" w:rsidRPr="00486929">
        <w:rPr>
          <w:rFonts w:ascii="Arial" w:hAnsi="Arial" w:cs="Arial"/>
          <w:i/>
          <w:sz w:val="16"/>
        </w:rPr>
        <w:t xml:space="preserve"> </w:t>
      </w:r>
      <w:r w:rsidR="0036445A" w:rsidRPr="00486929">
        <w:rPr>
          <w:rFonts w:ascii="Arial" w:hAnsi="Arial" w:cs="Arial"/>
          <w:i/>
          <w:sz w:val="16"/>
          <w:szCs w:val="16"/>
        </w:rPr>
        <w:t xml:space="preserve">do </w:t>
      </w:r>
      <w:r w:rsidR="00C34F74" w:rsidRPr="00486929">
        <w:rPr>
          <w:rFonts w:ascii="Arial" w:hAnsi="Arial" w:cs="Arial"/>
          <w:i/>
          <w:sz w:val="16"/>
          <w:szCs w:val="16"/>
        </w:rPr>
        <w:t>Instrumento</w:t>
      </w:r>
      <w:r w:rsidR="0036445A" w:rsidRPr="00CE2B68">
        <w:rPr>
          <w:rFonts w:ascii="Arial" w:hAnsi="Arial" w:cs="Arial"/>
          <w:i/>
          <w:sz w:val="16"/>
          <w:szCs w:val="16"/>
        </w:rPr>
        <w:t xml:space="preserve"> Particular de Escritura da </w:t>
      </w:r>
      <w:r w:rsidR="004C21DE" w:rsidRPr="00CE2B68">
        <w:rPr>
          <w:rFonts w:ascii="Arial" w:hAnsi="Arial" w:cs="Arial"/>
          <w:i/>
          <w:sz w:val="16"/>
          <w:szCs w:val="16"/>
        </w:rPr>
        <w:t xml:space="preserve">4ª </w:t>
      </w:r>
      <w:r w:rsidR="0036445A" w:rsidRPr="00CE2B68">
        <w:rPr>
          <w:rFonts w:ascii="Arial" w:hAnsi="Arial" w:cs="Arial"/>
          <w:i/>
          <w:sz w:val="16"/>
          <w:szCs w:val="16"/>
        </w:rPr>
        <w:t>(</w:t>
      </w:r>
      <w:r w:rsidR="004C21DE" w:rsidRPr="00CE2B68">
        <w:rPr>
          <w:rFonts w:ascii="Arial" w:hAnsi="Arial" w:cs="Arial"/>
          <w:i/>
          <w:sz w:val="16"/>
          <w:szCs w:val="16"/>
        </w:rPr>
        <w:t>quarta</w:t>
      </w:r>
      <w:r w:rsidR="0036445A" w:rsidRPr="00CE2B68">
        <w:rPr>
          <w:rFonts w:ascii="Arial" w:hAnsi="Arial" w:cs="Arial"/>
          <w:i/>
          <w:sz w:val="16"/>
          <w:szCs w:val="16"/>
        </w:rPr>
        <w:t>) Emissão de Debêntures Simples, Não Conversíveis em Ações, em Série Única, da Espécie Quirografária, a ser Convolada em Garantia Real, com Garantia Fidejussória Adicional, para Colocação Pública com Esforços Restritos de Distribuição, da Carvalho Hosken S.A. Engenharia e Construções)</w:t>
      </w:r>
    </w:p>
    <w:p w14:paraId="1F0D8353" w14:textId="77777777" w:rsidR="00E92C3B" w:rsidRPr="00486929" w:rsidRDefault="002E6B97" w:rsidP="00C574FD">
      <w:pPr>
        <w:spacing w:before="120" w:line="300" w:lineRule="auto"/>
        <w:jc w:val="center"/>
        <w:rPr>
          <w:rFonts w:ascii="Arial" w:hAnsi="Arial" w:cs="Arial"/>
          <w:b/>
          <w:sz w:val="20"/>
        </w:rPr>
      </w:pPr>
      <w:r w:rsidRPr="002C705C">
        <w:rPr>
          <w:rFonts w:ascii="Arial" w:hAnsi="Arial" w:cs="Arial"/>
          <w:b/>
          <w:sz w:val="20"/>
        </w:rPr>
        <w:t>Cronograma</w:t>
      </w:r>
      <w:r w:rsidRPr="00AC5431">
        <w:rPr>
          <w:rFonts w:ascii="Arial" w:hAnsi="Arial" w:cs="Arial"/>
          <w:b/>
          <w:sz w:val="20"/>
        </w:rPr>
        <w:t xml:space="preserve"> de </w:t>
      </w:r>
      <w:r w:rsidR="00E92C3B" w:rsidRPr="00486929">
        <w:rPr>
          <w:rFonts w:ascii="Arial" w:hAnsi="Arial" w:cs="Arial"/>
          <w:b/>
          <w:sz w:val="20"/>
        </w:rPr>
        <w:t>Pagamentos das Debêntures</w:t>
      </w: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0"/>
        <w:gridCol w:w="2410"/>
        <w:gridCol w:w="4780"/>
      </w:tblGrid>
      <w:tr w:rsidR="00AC439D" w:rsidRPr="00EF3995" w14:paraId="750D9C58" w14:textId="77777777" w:rsidTr="00AC439D">
        <w:trPr>
          <w:trHeight w:val="20"/>
        </w:trPr>
        <w:tc>
          <w:tcPr>
            <w:tcW w:w="2830" w:type="dxa"/>
            <w:shd w:val="clear" w:color="auto" w:fill="D9D9D9" w:themeFill="background1" w:themeFillShade="D9"/>
            <w:noWrap/>
            <w:vAlign w:val="center"/>
            <w:hideMark/>
          </w:tcPr>
          <w:p w14:paraId="2944E7A5" w14:textId="77777777" w:rsidR="00AC439D" w:rsidRPr="00EF3995" w:rsidRDefault="00AC439D" w:rsidP="00AA0777">
            <w:pPr>
              <w:spacing w:after="0"/>
              <w:jc w:val="center"/>
              <w:rPr>
                <w:rFonts w:ascii="Arial" w:hAnsi="Arial" w:cs="Arial"/>
                <w:b/>
                <w:bCs/>
                <w:color w:val="000000"/>
                <w:sz w:val="18"/>
                <w:szCs w:val="18"/>
              </w:rPr>
            </w:pPr>
            <w:bookmarkStart w:id="137" w:name="RANGE!A1"/>
            <w:bookmarkEnd w:id="20"/>
            <w:r w:rsidRPr="00EF3995">
              <w:rPr>
                <w:rFonts w:ascii="Arial" w:hAnsi="Arial" w:cs="Arial"/>
                <w:b/>
                <w:bCs/>
                <w:color w:val="000000"/>
                <w:sz w:val="18"/>
                <w:szCs w:val="18"/>
              </w:rPr>
              <w:t>Data de Pagamento</w:t>
            </w:r>
            <w:bookmarkEnd w:id="137"/>
          </w:p>
        </w:tc>
        <w:tc>
          <w:tcPr>
            <w:tcW w:w="2410" w:type="dxa"/>
            <w:shd w:val="clear" w:color="auto" w:fill="D9D9D9" w:themeFill="background1" w:themeFillShade="D9"/>
            <w:noWrap/>
            <w:vAlign w:val="center"/>
            <w:hideMark/>
          </w:tcPr>
          <w:p w14:paraId="537768C1" w14:textId="77777777" w:rsidR="00AC439D" w:rsidRPr="00EF3995" w:rsidRDefault="00AC439D" w:rsidP="00AA0777">
            <w:pPr>
              <w:spacing w:after="0"/>
              <w:jc w:val="center"/>
              <w:rPr>
                <w:rFonts w:ascii="Arial" w:hAnsi="Arial" w:cs="Arial"/>
                <w:b/>
                <w:bCs/>
                <w:color w:val="000000"/>
                <w:sz w:val="18"/>
                <w:szCs w:val="18"/>
              </w:rPr>
            </w:pPr>
            <w:r w:rsidRPr="00EF3995">
              <w:rPr>
                <w:rFonts w:ascii="Arial" w:hAnsi="Arial" w:cs="Arial"/>
                <w:b/>
                <w:bCs/>
                <w:color w:val="000000"/>
                <w:sz w:val="18"/>
                <w:szCs w:val="18"/>
              </w:rPr>
              <w:t>Tipo de Pagamento</w:t>
            </w:r>
          </w:p>
        </w:tc>
        <w:tc>
          <w:tcPr>
            <w:tcW w:w="4780" w:type="dxa"/>
            <w:shd w:val="clear" w:color="auto" w:fill="D9D9D9" w:themeFill="background1" w:themeFillShade="D9"/>
            <w:noWrap/>
            <w:vAlign w:val="center"/>
            <w:hideMark/>
          </w:tcPr>
          <w:p w14:paraId="26FA8D5B" w14:textId="77777777" w:rsidR="00AC439D" w:rsidRPr="00EF3995" w:rsidRDefault="00AC439D" w:rsidP="00AA0777">
            <w:pPr>
              <w:spacing w:after="0"/>
              <w:jc w:val="center"/>
              <w:rPr>
                <w:rFonts w:ascii="Arial" w:hAnsi="Arial" w:cs="Arial"/>
                <w:b/>
                <w:bCs/>
                <w:color w:val="000000"/>
                <w:sz w:val="18"/>
                <w:szCs w:val="18"/>
              </w:rPr>
            </w:pPr>
            <w:r w:rsidRPr="00EF3995">
              <w:rPr>
                <w:rFonts w:ascii="Arial" w:hAnsi="Arial" w:cs="Arial"/>
                <w:b/>
                <w:bCs/>
                <w:color w:val="000000"/>
                <w:sz w:val="18"/>
                <w:szCs w:val="18"/>
              </w:rPr>
              <w:t xml:space="preserve">% do Valor Nominal Unitário a ser </w:t>
            </w:r>
            <w:proofErr w:type="gramStart"/>
            <w:r w:rsidRPr="00EF3995">
              <w:rPr>
                <w:rFonts w:ascii="Arial" w:hAnsi="Arial" w:cs="Arial"/>
                <w:b/>
                <w:bCs/>
                <w:color w:val="000000"/>
                <w:sz w:val="18"/>
                <w:szCs w:val="18"/>
              </w:rPr>
              <w:t>Amortizado(</w:t>
            </w:r>
            <w:proofErr w:type="spellStart"/>
            <w:proofErr w:type="gramEnd"/>
            <w:r w:rsidRPr="00EF3995">
              <w:rPr>
                <w:rFonts w:ascii="Arial" w:hAnsi="Arial" w:cs="Arial"/>
                <w:b/>
                <w:bCs/>
                <w:color w:val="000000"/>
                <w:sz w:val="18"/>
                <w:szCs w:val="18"/>
              </w:rPr>
              <w:t>VNa</w:t>
            </w:r>
            <w:proofErr w:type="spellEnd"/>
            <w:r w:rsidRPr="00EF3995">
              <w:rPr>
                <w:rFonts w:ascii="Arial" w:hAnsi="Arial" w:cs="Arial"/>
                <w:b/>
                <w:bCs/>
                <w:color w:val="000000"/>
                <w:sz w:val="18"/>
                <w:szCs w:val="18"/>
              </w:rPr>
              <w:t>%)</w:t>
            </w:r>
          </w:p>
        </w:tc>
      </w:tr>
      <w:tr w:rsidR="00AC439D" w:rsidRPr="00EF3995" w14:paraId="0E7CE28A" w14:textId="77777777" w:rsidTr="00AC439D">
        <w:trPr>
          <w:trHeight w:val="20"/>
        </w:trPr>
        <w:tc>
          <w:tcPr>
            <w:tcW w:w="2830" w:type="dxa"/>
            <w:shd w:val="clear" w:color="auto" w:fill="auto"/>
            <w:noWrap/>
            <w:vAlign w:val="center"/>
            <w:hideMark/>
          </w:tcPr>
          <w:p w14:paraId="2633D65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31/10/2019</w:t>
            </w:r>
          </w:p>
        </w:tc>
        <w:tc>
          <w:tcPr>
            <w:tcW w:w="2410" w:type="dxa"/>
            <w:shd w:val="clear" w:color="auto" w:fill="auto"/>
            <w:noWrap/>
            <w:vAlign w:val="center"/>
            <w:hideMark/>
          </w:tcPr>
          <w:p w14:paraId="2DB21FD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257B83D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3B70E12B" w14:textId="77777777" w:rsidTr="00AC439D">
        <w:trPr>
          <w:trHeight w:val="20"/>
        </w:trPr>
        <w:tc>
          <w:tcPr>
            <w:tcW w:w="2830" w:type="dxa"/>
            <w:shd w:val="clear" w:color="auto" w:fill="auto"/>
            <w:noWrap/>
            <w:vAlign w:val="center"/>
            <w:hideMark/>
          </w:tcPr>
          <w:p w14:paraId="680B740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30/11/2019</w:t>
            </w:r>
          </w:p>
        </w:tc>
        <w:tc>
          <w:tcPr>
            <w:tcW w:w="2410" w:type="dxa"/>
            <w:shd w:val="clear" w:color="auto" w:fill="auto"/>
            <w:noWrap/>
            <w:vAlign w:val="center"/>
            <w:hideMark/>
          </w:tcPr>
          <w:p w14:paraId="1A6F8E6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44B6FF6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1ADA1BD8" w14:textId="77777777" w:rsidTr="00AC439D">
        <w:trPr>
          <w:trHeight w:val="20"/>
        </w:trPr>
        <w:tc>
          <w:tcPr>
            <w:tcW w:w="2830" w:type="dxa"/>
            <w:shd w:val="clear" w:color="auto" w:fill="auto"/>
            <w:noWrap/>
            <w:vAlign w:val="center"/>
            <w:hideMark/>
          </w:tcPr>
          <w:p w14:paraId="747B04C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31/12/2019</w:t>
            </w:r>
          </w:p>
        </w:tc>
        <w:tc>
          <w:tcPr>
            <w:tcW w:w="2410" w:type="dxa"/>
            <w:shd w:val="clear" w:color="auto" w:fill="auto"/>
            <w:noWrap/>
            <w:vAlign w:val="center"/>
            <w:hideMark/>
          </w:tcPr>
          <w:p w14:paraId="2E738EE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223D0AF5"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6B0A72D5" w14:textId="77777777" w:rsidTr="00AC439D">
        <w:trPr>
          <w:trHeight w:val="20"/>
        </w:trPr>
        <w:tc>
          <w:tcPr>
            <w:tcW w:w="2830" w:type="dxa"/>
            <w:shd w:val="clear" w:color="auto" w:fill="auto"/>
            <w:noWrap/>
            <w:vAlign w:val="center"/>
            <w:hideMark/>
          </w:tcPr>
          <w:p w14:paraId="3C6AE1D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31/01/2020</w:t>
            </w:r>
          </w:p>
        </w:tc>
        <w:tc>
          <w:tcPr>
            <w:tcW w:w="2410" w:type="dxa"/>
            <w:shd w:val="clear" w:color="auto" w:fill="auto"/>
            <w:noWrap/>
            <w:vAlign w:val="center"/>
            <w:hideMark/>
          </w:tcPr>
          <w:p w14:paraId="6B66F40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67ACCB9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107C41DB" w14:textId="77777777" w:rsidTr="00AC439D">
        <w:trPr>
          <w:trHeight w:val="20"/>
        </w:trPr>
        <w:tc>
          <w:tcPr>
            <w:tcW w:w="2830" w:type="dxa"/>
            <w:shd w:val="clear" w:color="auto" w:fill="auto"/>
            <w:noWrap/>
            <w:vAlign w:val="center"/>
            <w:hideMark/>
          </w:tcPr>
          <w:p w14:paraId="0AE44A9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29/02/2020</w:t>
            </w:r>
          </w:p>
        </w:tc>
        <w:tc>
          <w:tcPr>
            <w:tcW w:w="2410" w:type="dxa"/>
            <w:shd w:val="clear" w:color="auto" w:fill="auto"/>
            <w:noWrap/>
            <w:vAlign w:val="center"/>
            <w:hideMark/>
          </w:tcPr>
          <w:p w14:paraId="730D79C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6706F1E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4FD590AB" w14:textId="77777777" w:rsidTr="00AC439D">
        <w:trPr>
          <w:trHeight w:val="20"/>
        </w:trPr>
        <w:tc>
          <w:tcPr>
            <w:tcW w:w="2830" w:type="dxa"/>
            <w:shd w:val="clear" w:color="auto" w:fill="auto"/>
            <w:noWrap/>
            <w:vAlign w:val="center"/>
            <w:hideMark/>
          </w:tcPr>
          <w:p w14:paraId="09F734D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31/03/2020</w:t>
            </w:r>
          </w:p>
        </w:tc>
        <w:tc>
          <w:tcPr>
            <w:tcW w:w="2410" w:type="dxa"/>
            <w:shd w:val="clear" w:color="auto" w:fill="auto"/>
            <w:noWrap/>
            <w:vAlign w:val="center"/>
            <w:hideMark/>
          </w:tcPr>
          <w:p w14:paraId="6BB3047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4DBFBD7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7C954AD7" w14:textId="77777777" w:rsidTr="00AC439D">
        <w:trPr>
          <w:trHeight w:val="20"/>
        </w:trPr>
        <w:tc>
          <w:tcPr>
            <w:tcW w:w="2830" w:type="dxa"/>
            <w:shd w:val="clear" w:color="auto" w:fill="auto"/>
            <w:noWrap/>
            <w:vAlign w:val="center"/>
            <w:hideMark/>
          </w:tcPr>
          <w:p w14:paraId="4F1BE0A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30/04/2020</w:t>
            </w:r>
          </w:p>
        </w:tc>
        <w:tc>
          <w:tcPr>
            <w:tcW w:w="2410" w:type="dxa"/>
            <w:shd w:val="clear" w:color="auto" w:fill="auto"/>
            <w:noWrap/>
            <w:vAlign w:val="center"/>
            <w:hideMark/>
          </w:tcPr>
          <w:p w14:paraId="7B86ACD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78A211E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14AB0E88" w14:textId="77777777" w:rsidTr="00AC439D">
        <w:trPr>
          <w:trHeight w:val="20"/>
        </w:trPr>
        <w:tc>
          <w:tcPr>
            <w:tcW w:w="2830" w:type="dxa"/>
            <w:shd w:val="clear" w:color="auto" w:fill="auto"/>
            <w:noWrap/>
            <w:vAlign w:val="center"/>
            <w:hideMark/>
          </w:tcPr>
          <w:p w14:paraId="0665136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31/05/2020</w:t>
            </w:r>
          </w:p>
        </w:tc>
        <w:tc>
          <w:tcPr>
            <w:tcW w:w="2410" w:type="dxa"/>
            <w:shd w:val="clear" w:color="auto" w:fill="auto"/>
            <w:noWrap/>
            <w:vAlign w:val="center"/>
            <w:hideMark/>
          </w:tcPr>
          <w:p w14:paraId="6EA6A65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0A4859D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708E0C51" w14:textId="77777777" w:rsidTr="00AC439D">
        <w:trPr>
          <w:trHeight w:val="20"/>
        </w:trPr>
        <w:tc>
          <w:tcPr>
            <w:tcW w:w="2830" w:type="dxa"/>
            <w:shd w:val="clear" w:color="auto" w:fill="auto"/>
            <w:noWrap/>
            <w:vAlign w:val="center"/>
            <w:hideMark/>
          </w:tcPr>
          <w:p w14:paraId="01593C3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30/06/2020</w:t>
            </w:r>
          </w:p>
        </w:tc>
        <w:tc>
          <w:tcPr>
            <w:tcW w:w="2410" w:type="dxa"/>
            <w:shd w:val="clear" w:color="auto" w:fill="auto"/>
            <w:noWrap/>
            <w:vAlign w:val="center"/>
            <w:hideMark/>
          </w:tcPr>
          <w:p w14:paraId="5766F3E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23A79F1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3D089A87" w14:textId="77777777" w:rsidTr="00AC439D">
        <w:trPr>
          <w:trHeight w:val="20"/>
        </w:trPr>
        <w:tc>
          <w:tcPr>
            <w:tcW w:w="2830" w:type="dxa"/>
            <w:shd w:val="clear" w:color="auto" w:fill="auto"/>
            <w:noWrap/>
            <w:vAlign w:val="center"/>
            <w:hideMark/>
          </w:tcPr>
          <w:p w14:paraId="147B61A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31/07/2020</w:t>
            </w:r>
          </w:p>
        </w:tc>
        <w:tc>
          <w:tcPr>
            <w:tcW w:w="2410" w:type="dxa"/>
            <w:shd w:val="clear" w:color="auto" w:fill="auto"/>
            <w:noWrap/>
            <w:vAlign w:val="center"/>
            <w:hideMark/>
          </w:tcPr>
          <w:p w14:paraId="5C5E48F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28220AE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708AE386" w14:textId="77777777" w:rsidTr="00AC439D">
        <w:trPr>
          <w:trHeight w:val="20"/>
        </w:trPr>
        <w:tc>
          <w:tcPr>
            <w:tcW w:w="2830" w:type="dxa"/>
            <w:shd w:val="clear" w:color="auto" w:fill="auto"/>
            <w:noWrap/>
            <w:vAlign w:val="center"/>
            <w:hideMark/>
          </w:tcPr>
          <w:p w14:paraId="0E1D14B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31/08/2020</w:t>
            </w:r>
          </w:p>
        </w:tc>
        <w:tc>
          <w:tcPr>
            <w:tcW w:w="2410" w:type="dxa"/>
            <w:shd w:val="clear" w:color="auto" w:fill="auto"/>
            <w:noWrap/>
            <w:vAlign w:val="center"/>
            <w:hideMark/>
          </w:tcPr>
          <w:p w14:paraId="0CB1A5D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1634541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58C572B8" w14:textId="77777777" w:rsidTr="00AC439D">
        <w:trPr>
          <w:trHeight w:val="20"/>
        </w:trPr>
        <w:tc>
          <w:tcPr>
            <w:tcW w:w="2830" w:type="dxa"/>
            <w:shd w:val="clear" w:color="auto" w:fill="auto"/>
            <w:noWrap/>
            <w:vAlign w:val="center"/>
            <w:hideMark/>
          </w:tcPr>
          <w:p w14:paraId="1B477E7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30/09/2020</w:t>
            </w:r>
          </w:p>
        </w:tc>
        <w:tc>
          <w:tcPr>
            <w:tcW w:w="2410" w:type="dxa"/>
            <w:shd w:val="clear" w:color="auto" w:fill="auto"/>
            <w:noWrap/>
            <w:vAlign w:val="center"/>
            <w:hideMark/>
          </w:tcPr>
          <w:p w14:paraId="20CBA5E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3FA930E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52037BDC" w14:textId="77777777" w:rsidTr="00AC439D">
        <w:trPr>
          <w:trHeight w:val="20"/>
        </w:trPr>
        <w:tc>
          <w:tcPr>
            <w:tcW w:w="2830" w:type="dxa"/>
            <w:shd w:val="clear" w:color="auto" w:fill="auto"/>
            <w:noWrap/>
            <w:vAlign w:val="center"/>
            <w:hideMark/>
          </w:tcPr>
          <w:p w14:paraId="29CED92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31/10/2020</w:t>
            </w:r>
          </w:p>
        </w:tc>
        <w:tc>
          <w:tcPr>
            <w:tcW w:w="2410" w:type="dxa"/>
            <w:shd w:val="clear" w:color="auto" w:fill="auto"/>
            <w:noWrap/>
            <w:vAlign w:val="center"/>
            <w:hideMark/>
          </w:tcPr>
          <w:p w14:paraId="7F6DA4F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2C5EF5A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34EEC3F7" w14:textId="77777777" w:rsidTr="00AC439D">
        <w:trPr>
          <w:trHeight w:val="20"/>
        </w:trPr>
        <w:tc>
          <w:tcPr>
            <w:tcW w:w="2830" w:type="dxa"/>
            <w:shd w:val="clear" w:color="auto" w:fill="auto"/>
            <w:noWrap/>
            <w:vAlign w:val="center"/>
            <w:hideMark/>
          </w:tcPr>
          <w:p w14:paraId="6AB37F7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30/11/2020</w:t>
            </w:r>
          </w:p>
        </w:tc>
        <w:tc>
          <w:tcPr>
            <w:tcW w:w="2410" w:type="dxa"/>
            <w:shd w:val="clear" w:color="auto" w:fill="auto"/>
            <w:noWrap/>
            <w:vAlign w:val="center"/>
            <w:hideMark/>
          </w:tcPr>
          <w:p w14:paraId="032EACB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30A494D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145F9CF6" w14:textId="77777777" w:rsidTr="00AC439D">
        <w:trPr>
          <w:trHeight w:val="20"/>
        </w:trPr>
        <w:tc>
          <w:tcPr>
            <w:tcW w:w="2830" w:type="dxa"/>
            <w:shd w:val="clear" w:color="auto" w:fill="auto"/>
            <w:noWrap/>
            <w:vAlign w:val="center"/>
            <w:hideMark/>
          </w:tcPr>
          <w:p w14:paraId="46E0ACA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31/12/2020</w:t>
            </w:r>
          </w:p>
        </w:tc>
        <w:tc>
          <w:tcPr>
            <w:tcW w:w="2410" w:type="dxa"/>
            <w:shd w:val="clear" w:color="auto" w:fill="auto"/>
            <w:noWrap/>
            <w:vAlign w:val="center"/>
            <w:hideMark/>
          </w:tcPr>
          <w:p w14:paraId="344B646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4B58451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189A7189" w14:textId="77777777" w:rsidTr="00AC439D">
        <w:trPr>
          <w:trHeight w:val="20"/>
        </w:trPr>
        <w:tc>
          <w:tcPr>
            <w:tcW w:w="2830" w:type="dxa"/>
            <w:shd w:val="clear" w:color="auto" w:fill="auto"/>
            <w:noWrap/>
            <w:vAlign w:val="center"/>
            <w:hideMark/>
          </w:tcPr>
          <w:p w14:paraId="33154AC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31/01/2021</w:t>
            </w:r>
          </w:p>
        </w:tc>
        <w:tc>
          <w:tcPr>
            <w:tcW w:w="2410" w:type="dxa"/>
            <w:shd w:val="clear" w:color="auto" w:fill="auto"/>
            <w:noWrap/>
            <w:vAlign w:val="center"/>
            <w:hideMark/>
          </w:tcPr>
          <w:p w14:paraId="52E2A41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5BBDBA2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25D876D3" w14:textId="77777777" w:rsidTr="00AC439D">
        <w:trPr>
          <w:trHeight w:val="20"/>
        </w:trPr>
        <w:tc>
          <w:tcPr>
            <w:tcW w:w="2830" w:type="dxa"/>
            <w:shd w:val="clear" w:color="auto" w:fill="auto"/>
            <w:noWrap/>
            <w:vAlign w:val="center"/>
            <w:hideMark/>
          </w:tcPr>
          <w:p w14:paraId="78025DA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28/02/2021</w:t>
            </w:r>
          </w:p>
        </w:tc>
        <w:tc>
          <w:tcPr>
            <w:tcW w:w="2410" w:type="dxa"/>
            <w:shd w:val="clear" w:color="auto" w:fill="auto"/>
            <w:noWrap/>
            <w:vAlign w:val="center"/>
            <w:hideMark/>
          </w:tcPr>
          <w:p w14:paraId="0DD0859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13A1161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786EBB94" w14:textId="77777777" w:rsidTr="00AC439D">
        <w:trPr>
          <w:trHeight w:val="20"/>
        </w:trPr>
        <w:tc>
          <w:tcPr>
            <w:tcW w:w="2830" w:type="dxa"/>
            <w:shd w:val="clear" w:color="auto" w:fill="auto"/>
            <w:noWrap/>
            <w:vAlign w:val="center"/>
            <w:hideMark/>
          </w:tcPr>
          <w:p w14:paraId="7C533EA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31/03/2021</w:t>
            </w:r>
          </w:p>
        </w:tc>
        <w:tc>
          <w:tcPr>
            <w:tcW w:w="2410" w:type="dxa"/>
            <w:shd w:val="clear" w:color="auto" w:fill="auto"/>
            <w:noWrap/>
            <w:vAlign w:val="center"/>
            <w:hideMark/>
          </w:tcPr>
          <w:p w14:paraId="2097DA9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7CA8F29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68DD647E" w14:textId="77777777" w:rsidTr="00AC439D">
        <w:trPr>
          <w:trHeight w:val="20"/>
        </w:trPr>
        <w:tc>
          <w:tcPr>
            <w:tcW w:w="2830" w:type="dxa"/>
            <w:shd w:val="clear" w:color="auto" w:fill="auto"/>
            <w:noWrap/>
            <w:vAlign w:val="center"/>
            <w:hideMark/>
          </w:tcPr>
          <w:p w14:paraId="4B1F166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30/04/2021</w:t>
            </w:r>
          </w:p>
        </w:tc>
        <w:tc>
          <w:tcPr>
            <w:tcW w:w="2410" w:type="dxa"/>
            <w:shd w:val="clear" w:color="auto" w:fill="auto"/>
            <w:noWrap/>
            <w:vAlign w:val="center"/>
            <w:hideMark/>
          </w:tcPr>
          <w:p w14:paraId="02AA333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567BDD15"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73A392EB" w14:textId="77777777" w:rsidTr="00AC439D">
        <w:trPr>
          <w:trHeight w:val="20"/>
        </w:trPr>
        <w:tc>
          <w:tcPr>
            <w:tcW w:w="2830" w:type="dxa"/>
            <w:shd w:val="clear" w:color="auto" w:fill="auto"/>
            <w:noWrap/>
            <w:vAlign w:val="center"/>
            <w:hideMark/>
          </w:tcPr>
          <w:p w14:paraId="10651BE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31/05/2021</w:t>
            </w:r>
          </w:p>
        </w:tc>
        <w:tc>
          <w:tcPr>
            <w:tcW w:w="2410" w:type="dxa"/>
            <w:shd w:val="clear" w:color="auto" w:fill="auto"/>
            <w:noWrap/>
            <w:vAlign w:val="center"/>
            <w:hideMark/>
          </w:tcPr>
          <w:p w14:paraId="11EC368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2DF38E3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59DD1990" w14:textId="77777777" w:rsidTr="00AC439D">
        <w:trPr>
          <w:trHeight w:val="20"/>
        </w:trPr>
        <w:tc>
          <w:tcPr>
            <w:tcW w:w="2830" w:type="dxa"/>
            <w:shd w:val="clear" w:color="auto" w:fill="auto"/>
            <w:noWrap/>
            <w:vAlign w:val="center"/>
            <w:hideMark/>
          </w:tcPr>
          <w:p w14:paraId="6548316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30/06/2021</w:t>
            </w:r>
          </w:p>
        </w:tc>
        <w:tc>
          <w:tcPr>
            <w:tcW w:w="2410" w:type="dxa"/>
            <w:shd w:val="clear" w:color="auto" w:fill="auto"/>
            <w:noWrap/>
            <w:vAlign w:val="center"/>
            <w:hideMark/>
          </w:tcPr>
          <w:p w14:paraId="1D9B921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744017C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72C1146E" w14:textId="77777777" w:rsidTr="00AC439D">
        <w:trPr>
          <w:trHeight w:val="20"/>
        </w:trPr>
        <w:tc>
          <w:tcPr>
            <w:tcW w:w="2830" w:type="dxa"/>
            <w:shd w:val="clear" w:color="auto" w:fill="auto"/>
            <w:noWrap/>
            <w:vAlign w:val="center"/>
            <w:hideMark/>
          </w:tcPr>
          <w:p w14:paraId="122A954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31/07/2021</w:t>
            </w:r>
          </w:p>
        </w:tc>
        <w:tc>
          <w:tcPr>
            <w:tcW w:w="2410" w:type="dxa"/>
            <w:shd w:val="clear" w:color="auto" w:fill="auto"/>
            <w:noWrap/>
            <w:vAlign w:val="center"/>
            <w:hideMark/>
          </w:tcPr>
          <w:p w14:paraId="06ADE18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57B26B0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2B80B9C2" w14:textId="77777777" w:rsidTr="00AC439D">
        <w:trPr>
          <w:trHeight w:val="20"/>
        </w:trPr>
        <w:tc>
          <w:tcPr>
            <w:tcW w:w="2830" w:type="dxa"/>
            <w:shd w:val="clear" w:color="auto" w:fill="auto"/>
            <w:noWrap/>
            <w:vAlign w:val="center"/>
            <w:hideMark/>
          </w:tcPr>
          <w:p w14:paraId="7439A9D5"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30/08/2021</w:t>
            </w:r>
          </w:p>
        </w:tc>
        <w:tc>
          <w:tcPr>
            <w:tcW w:w="2410" w:type="dxa"/>
            <w:shd w:val="clear" w:color="auto" w:fill="auto"/>
            <w:noWrap/>
            <w:vAlign w:val="center"/>
            <w:hideMark/>
          </w:tcPr>
          <w:p w14:paraId="6335438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w:t>
            </w:r>
          </w:p>
        </w:tc>
        <w:tc>
          <w:tcPr>
            <w:tcW w:w="4780" w:type="dxa"/>
            <w:shd w:val="clear" w:color="auto" w:fill="auto"/>
            <w:noWrap/>
            <w:vAlign w:val="center"/>
            <w:hideMark/>
          </w:tcPr>
          <w:p w14:paraId="0D6D0C6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0,00%</w:t>
            </w:r>
          </w:p>
        </w:tc>
      </w:tr>
      <w:tr w:rsidR="00AC439D" w:rsidRPr="00EF3995" w14:paraId="67359ED3" w14:textId="77777777" w:rsidTr="00AC439D">
        <w:trPr>
          <w:trHeight w:val="20"/>
        </w:trPr>
        <w:tc>
          <w:tcPr>
            <w:tcW w:w="2830" w:type="dxa"/>
            <w:shd w:val="clear" w:color="auto" w:fill="auto"/>
            <w:noWrap/>
            <w:vAlign w:val="center"/>
            <w:hideMark/>
          </w:tcPr>
          <w:p w14:paraId="04631D2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30/09/2021</w:t>
            </w:r>
          </w:p>
        </w:tc>
        <w:tc>
          <w:tcPr>
            <w:tcW w:w="2410" w:type="dxa"/>
            <w:shd w:val="clear" w:color="auto" w:fill="auto"/>
            <w:noWrap/>
            <w:vAlign w:val="bottom"/>
            <w:hideMark/>
          </w:tcPr>
          <w:p w14:paraId="6960F95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vAlign w:val="center"/>
            <w:hideMark/>
          </w:tcPr>
          <w:p w14:paraId="484A589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036C145C" w14:textId="77777777" w:rsidTr="00AC439D">
        <w:trPr>
          <w:trHeight w:val="20"/>
        </w:trPr>
        <w:tc>
          <w:tcPr>
            <w:tcW w:w="2830" w:type="dxa"/>
            <w:shd w:val="clear" w:color="auto" w:fill="auto"/>
            <w:noWrap/>
            <w:vAlign w:val="center"/>
            <w:hideMark/>
          </w:tcPr>
          <w:p w14:paraId="0F1AFC2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31/10/2021</w:t>
            </w:r>
          </w:p>
        </w:tc>
        <w:tc>
          <w:tcPr>
            <w:tcW w:w="2410" w:type="dxa"/>
            <w:shd w:val="clear" w:color="auto" w:fill="auto"/>
            <w:noWrap/>
            <w:vAlign w:val="bottom"/>
            <w:hideMark/>
          </w:tcPr>
          <w:p w14:paraId="1948A63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131E108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6B0CCD4A" w14:textId="77777777" w:rsidTr="00AC439D">
        <w:trPr>
          <w:trHeight w:val="20"/>
        </w:trPr>
        <w:tc>
          <w:tcPr>
            <w:tcW w:w="2830" w:type="dxa"/>
            <w:shd w:val="clear" w:color="auto" w:fill="auto"/>
            <w:noWrap/>
            <w:vAlign w:val="center"/>
            <w:hideMark/>
          </w:tcPr>
          <w:p w14:paraId="6455CBA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30/11/2021</w:t>
            </w:r>
          </w:p>
        </w:tc>
        <w:tc>
          <w:tcPr>
            <w:tcW w:w="2410" w:type="dxa"/>
            <w:shd w:val="clear" w:color="auto" w:fill="auto"/>
            <w:noWrap/>
            <w:vAlign w:val="bottom"/>
            <w:hideMark/>
          </w:tcPr>
          <w:p w14:paraId="4A73F69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5DC85FB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7B97A93D" w14:textId="77777777" w:rsidTr="00AC439D">
        <w:trPr>
          <w:trHeight w:val="20"/>
        </w:trPr>
        <w:tc>
          <w:tcPr>
            <w:tcW w:w="2830" w:type="dxa"/>
            <w:shd w:val="clear" w:color="auto" w:fill="auto"/>
            <w:noWrap/>
            <w:vAlign w:val="center"/>
            <w:hideMark/>
          </w:tcPr>
          <w:p w14:paraId="652C799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31/12/2021</w:t>
            </w:r>
          </w:p>
        </w:tc>
        <w:tc>
          <w:tcPr>
            <w:tcW w:w="2410" w:type="dxa"/>
            <w:shd w:val="clear" w:color="auto" w:fill="auto"/>
            <w:noWrap/>
            <w:vAlign w:val="bottom"/>
            <w:hideMark/>
          </w:tcPr>
          <w:p w14:paraId="7642148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601AB4D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669366F4" w14:textId="77777777" w:rsidTr="00AC439D">
        <w:trPr>
          <w:trHeight w:val="20"/>
        </w:trPr>
        <w:tc>
          <w:tcPr>
            <w:tcW w:w="2830" w:type="dxa"/>
            <w:shd w:val="clear" w:color="auto" w:fill="auto"/>
            <w:noWrap/>
            <w:vAlign w:val="center"/>
            <w:hideMark/>
          </w:tcPr>
          <w:p w14:paraId="044477E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31/01/2022</w:t>
            </w:r>
          </w:p>
        </w:tc>
        <w:tc>
          <w:tcPr>
            <w:tcW w:w="2410" w:type="dxa"/>
            <w:shd w:val="clear" w:color="auto" w:fill="auto"/>
            <w:noWrap/>
            <w:vAlign w:val="bottom"/>
            <w:hideMark/>
          </w:tcPr>
          <w:p w14:paraId="51B8C4B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38606F1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12584244" w14:textId="77777777" w:rsidTr="00AC439D">
        <w:trPr>
          <w:trHeight w:val="20"/>
        </w:trPr>
        <w:tc>
          <w:tcPr>
            <w:tcW w:w="2830" w:type="dxa"/>
            <w:shd w:val="clear" w:color="auto" w:fill="auto"/>
            <w:noWrap/>
            <w:vAlign w:val="center"/>
            <w:hideMark/>
          </w:tcPr>
          <w:p w14:paraId="3FE17A0E"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28/02/2022</w:t>
            </w:r>
          </w:p>
        </w:tc>
        <w:tc>
          <w:tcPr>
            <w:tcW w:w="2410" w:type="dxa"/>
            <w:shd w:val="clear" w:color="auto" w:fill="auto"/>
            <w:noWrap/>
            <w:vAlign w:val="bottom"/>
            <w:hideMark/>
          </w:tcPr>
          <w:p w14:paraId="481435A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4A5AA42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446633E2" w14:textId="77777777" w:rsidTr="00AC439D">
        <w:trPr>
          <w:trHeight w:val="20"/>
        </w:trPr>
        <w:tc>
          <w:tcPr>
            <w:tcW w:w="2830" w:type="dxa"/>
            <w:shd w:val="clear" w:color="auto" w:fill="auto"/>
            <w:noWrap/>
            <w:vAlign w:val="center"/>
            <w:hideMark/>
          </w:tcPr>
          <w:p w14:paraId="5EF2D2D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31/03/2022</w:t>
            </w:r>
          </w:p>
        </w:tc>
        <w:tc>
          <w:tcPr>
            <w:tcW w:w="2410" w:type="dxa"/>
            <w:shd w:val="clear" w:color="auto" w:fill="auto"/>
            <w:noWrap/>
            <w:vAlign w:val="bottom"/>
            <w:hideMark/>
          </w:tcPr>
          <w:p w14:paraId="24904FE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4F567F8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452D99CA" w14:textId="77777777" w:rsidTr="00AC439D">
        <w:trPr>
          <w:trHeight w:val="20"/>
        </w:trPr>
        <w:tc>
          <w:tcPr>
            <w:tcW w:w="2830" w:type="dxa"/>
            <w:shd w:val="clear" w:color="auto" w:fill="auto"/>
            <w:noWrap/>
            <w:vAlign w:val="center"/>
            <w:hideMark/>
          </w:tcPr>
          <w:p w14:paraId="1FE12B8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30/04/2022</w:t>
            </w:r>
          </w:p>
        </w:tc>
        <w:tc>
          <w:tcPr>
            <w:tcW w:w="2410" w:type="dxa"/>
            <w:shd w:val="clear" w:color="auto" w:fill="auto"/>
            <w:noWrap/>
            <w:vAlign w:val="bottom"/>
            <w:hideMark/>
          </w:tcPr>
          <w:p w14:paraId="1C4FF6B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42B8C36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1A7ACE97" w14:textId="77777777" w:rsidTr="00AC439D">
        <w:trPr>
          <w:trHeight w:val="20"/>
        </w:trPr>
        <w:tc>
          <w:tcPr>
            <w:tcW w:w="2830" w:type="dxa"/>
            <w:shd w:val="clear" w:color="auto" w:fill="auto"/>
            <w:noWrap/>
            <w:vAlign w:val="center"/>
            <w:hideMark/>
          </w:tcPr>
          <w:p w14:paraId="0171C3E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31/05/2022</w:t>
            </w:r>
          </w:p>
        </w:tc>
        <w:tc>
          <w:tcPr>
            <w:tcW w:w="2410" w:type="dxa"/>
            <w:shd w:val="clear" w:color="auto" w:fill="auto"/>
            <w:noWrap/>
            <w:vAlign w:val="bottom"/>
            <w:hideMark/>
          </w:tcPr>
          <w:p w14:paraId="0474855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052C95C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6419364F" w14:textId="77777777" w:rsidTr="00AC439D">
        <w:trPr>
          <w:trHeight w:val="20"/>
        </w:trPr>
        <w:tc>
          <w:tcPr>
            <w:tcW w:w="2830" w:type="dxa"/>
            <w:shd w:val="clear" w:color="auto" w:fill="auto"/>
            <w:noWrap/>
            <w:vAlign w:val="center"/>
            <w:hideMark/>
          </w:tcPr>
          <w:p w14:paraId="7454428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30/06/2022</w:t>
            </w:r>
          </w:p>
        </w:tc>
        <w:tc>
          <w:tcPr>
            <w:tcW w:w="2410" w:type="dxa"/>
            <w:shd w:val="clear" w:color="auto" w:fill="auto"/>
            <w:noWrap/>
            <w:vAlign w:val="bottom"/>
            <w:hideMark/>
          </w:tcPr>
          <w:p w14:paraId="5F8860D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0DF7523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526B7583" w14:textId="77777777" w:rsidTr="00AC439D">
        <w:trPr>
          <w:trHeight w:val="20"/>
        </w:trPr>
        <w:tc>
          <w:tcPr>
            <w:tcW w:w="2830" w:type="dxa"/>
            <w:shd w:val="clear" w:color="auto" w:fill="auto"/>
            <w:noWrap/>
            <w:vAlign w:val="center"/>
            <w:hideMark/>
          </w:tcPr>
          <w:p w14:paraId="36454EF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31/07/2022</w:t>
            </w:r>
          </w:p>
        </w:tc>
        <w:tc>
          <w:tcPr>
            <w:tcW w:w="2410" w:type="dxa"/>
            <w:shd w:val="clear" w:color="auto" w:fill="auto"/>
            <w:noWrap/>
            <w:vAlign w:val="bottom"/>
            <w:hideMark/>
          </w:tcPr>
          <w:p w14:paraId="1BF4150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7DD7949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58D8A269" w14:textId="77777777" w:rsidTr="00AC439D">
        <w:trPr>
          <w:trHeight w:val="20"/>
        </w:trPr>
        <w:tc>
          <w:tcPr>
            <w:tcW w:w="2830" w:type="dxa"/>
            <w:shd w:val="clear" w:color="auto" w:fill="auto"/>
            <w:noWrap/>
            <w:vAlign w:val="center"/>
            <w:hideMark/>
          </w:tcPr>
          <w:p w14:paraId="7F87FFB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31/08/2022</w:t>
            </w:r>
          </w:p>
        </w:tc>
        <w:tc>
          <w:tcPr>
            <w:tcW w:w="2410" w:type="dxa"/>
            <w:shd w:val="clear" w:color="auto" w:fill="auto"/>
            <w:noWrap/>
            <w:vAlign w:val="bottom"/>
            <w:hideMark/>
          </w:tcPr>
          <w:p w14:paraId="1F6A53F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4D23289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137C12DD" w14:textId="77777777" w:rsidTr="00AC439D">
        <w:trPr>
          <w:trHeight w:val="20"/>
        </w:trPr>
        <w:tc>
          <w:tcPr>
            <w:tcW w:w="2830" w:type="dxa"/>
            <w:shd w:val="clear" w:color="auto" w:fill="auto"/>
            <w:noWrap/>
            <w:vAlign w:val="center"/>
            <w:hideMark/>
          </w:tcPr>
          <w:p w14:paraId="09DB7E8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30/09/2022</w:t>
            </w:r>
          </w:p>
        </w:tc>
        <w:tc>
          <w:tcPr>
            <w:tcW w:w="2410" w:type="dxa"/>
            <w:shd w:val="clear" w:color="auto" w:fill="auto"/>
            <w:noWrap/>
            <w:vAlign w:val="bottom"/>
            <w:hideMark/>
          </w:tcPr>
          <w:p w14:paraId="44918F2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1F2CC48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1C602C2A" w14:textId="77777777" w:rsidTr="00AC439D">
        <w:trPr>
          <w:trHeight w:val="20"/>
        </w:trPr>
        <w:tc>
          <w:tcPr>
            <w:tcW w:w="2830" w:type="dxa"/>
            <w:shd w:val="clear" w:color="auto" w:fill="auto"/>
            <w:noWrap/>
            <w:vAlign w:val="center"/>
            <w:hideMark/>
          </w:tcPr>
          <w:p w14:paraId="19EC5505"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31/10/2022</w:t>
            </w:r>
          </w:p>
        </w:tc>
        <w:tc>
          <w:tcPr>
            <w:tcW w:w="2410" w:type="dxa"/>
            <w:shd w:val="clear" w:color="auto" w:fill="auto"/>
            <w:noWrap/>
            <w:vAlign w:val="bottom"/>
            <w:hideMark/>
          </w:tcPr>
          <w:p w14:paraId="1A86652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30E355D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23A21653" w14:textId="77777777" w:rsidTr="00AC439D">
        <w:trPr>
          <w:trHeight w:val="20"/>
        </w:trPr>
        <w:tc>
          <w:tcPr>
            <w:tcW w:w="2830" w:type="dxa"/>
            <w:shd w:val="clear" w:color="auto" w:fill="auto"/>
            <w:noWrap/>
            <w:vAlign w:val="center"/>
            <w:hideMark/>
          </w:tcPr>
          <w:p w14:paraId="308AF6B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30/11/2022</w:t>
            </w:r>
          </w:p>
        </w:tc>
        <w:tc>
          <w:tcPr>
            <w:tcW w:w="2410" w:type="dxa"/>
            <w:shd w:val="clear" w:color="auto" w:fill="auto"/>
            <w:noWrap/>
            <w:vAlign w:val="bottom"/>
            <w:hideMark/>
          </w:tcPr>
          <w:p w14:paraId="5E2696F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0979E06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5D6848FB" w14:textId="77777777" w:rsidTr="00AC439D">
        <w:trPr>
          <w:trHeight w:val="20"/>
        </w:trPr>
        <w:tc>
          <w:tcPr>
            <w:tcW w:w="2830" w:type="dxa"/>
            <w:shd w:val="clear" w:color="auto" w:fill="auto"/>
            <w:noWrap/>
            <w:vAlign w:val="center"/>
            <w:hideMark/>
          </w:tcPr>
          <w:p w14:paraId="1C3F384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31/12/2022</w:t>
            </w:r>
          </w:p>
        </w:tc>
        <w:tc>
          <w:tcPr>
            <w:tcW w:w="2410" w:type="dxa"/>
            <w:shd w:val="clear" w:color="auto" w:fill="auto"/>
            <w:noWrap/>
            <w:vAlign w:val="bottom"/>
            <w:hideMark/>
          </w:tcPr>
          <w:p w14:paraId="405E081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7269BC4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53153DCB" w14:textId="77777777" w:rsidTr="00AC439D">
        <w:trPr>
          <w:trHeight w:val="20"/>
        </w:trPr>
        <w:tc>
          <w:tcPr>
            <w:tcW w:w="2830" w:type="dxa"/>
            <w:shd w:val="clear" w:color="auto" w:fill="auto"/>
            <w:noWrap/>
            <w:vAlign w:val="center"/>
            <w:hideMark/>
          </w:tcPr>
          <w:p w14:paraId="04C49BB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31/01/2023</w:t>
            </w:r>
          </w:p>
        </w:tc>
        <w:tc>
          <w:tcPr>
            <w:tcW w:w="2410" w:type="dxa"/>
            <w:shd w:val="clear" w:color="auto" w:fill="auto"/>
            <w:noWrap/>
            <w:vAlign w:val="bottom"/>
            <w:hideMark/>
          </w:tcPr>
          <w:p w14:paraId="0597008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0CFCA36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7D781A05" w14:textId="77777777" w:rsidTr="00AC439D">
        <w:trPr>
          <w:trHeight w:val="20"/>
        </w:trPr>
        <w:tc>
          <w:tcPr>
            <w:tcW w:w="2830" w:type="dxa"/>
            <w:shd w:val="clear" w:color="auto" w:fill="auto"/>
            <w:noWrap/>
            <w:vAlign w:val="center"/>
            <w:hideMark/>
          </w:tcPr>
          <w:p w14:paraId="70F0885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28/02/2023</w:t>
            </w:r>
          </w:p>
        </w:tc>
        <w:tc>
          <w:tcPr>
            <w:tcW w:w="2410" w:type="dxa"/>
            <w:shd w:val="clear" w:color="auto" w:fill="auto"/>
            <w:noWrap/>
            <w:vAlign w:val="bottom"/>
            <w:hideMark/>
          </w:tcPr>
          <w:p w14:paraId="56AC15A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22C8693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7CECD6F5" w14:textId="77777777" w:rsidTr="00AC439D">
        <w:trPr>
          <w:trHeight w:val="20"/>
        </w:trPr>
        <w:tc>
          <w:tcPr>
            <w:tcW w:w="2830" w:type="dxa"/>
            <w:shd w:val="clear" w:color="auto" w:fill="auto"/>
            <w:noWrap/>
            <w:vAlign w:val="center"/>
            <w:hideMark/>
          </w:tcPr>
          <w:p w14:paraId="038B2BE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31/03/2023</w:t>
            </w:r>
          </w:p>
        </w:tc>
        <w:tc>
          <w:tcPr>
            <w:tcW w:w="2410" w:type="dxa"/>
            <w:shd w:val="clear" w:color="auto" w:fill="auto"/>
            <w:noWrap/>
            <w:vAlign w:val="bottom"/>
            <w:hideMark/>
          </w:tcPr>
          <w:p w14:paraId="0D1F062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7A3C78A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49ECE985" w14:textId="77777777" w:rsidTr="00AC439D">
        <w:trPr>
          <w:trHeight w:val="20"/>
        </w:trPr>
        <w:tc>
          <w:tcPr>
            <w:tcW w:w="2830" w:type="dxa"/>
            <w:shd w:val="clear" w:color="auto" w:fill="auto"/>
            <w:noWrap/>
            <w:vAlign w:val="center"/>
            <w:hideMark/>
          </w:tcPr>
          <w:p w14:paraId="24FF7BC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30/04/2023</w:t>
            </w:r>
          </w:p>
        </w:tc>
        <w:tc>
          <w:tcPr>
            <w:tcW w:w="2410" w:type="dxa"/>
            <w:shd w:val="clear" w:color="auto" w:fill="auto"/>
            <w:noWrap/>
            <w:vAlign w:val="bottom"/>
            <w:hideMark/>
          </w:tcPr>
          <w:p w14:paraId="783D389E"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5FB1FAB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254A05E2" w14:textId="77777777" w:rsidTr="00AC439D">
        <w:trPr>
          <w:trHeight w:val="20"/>
        </w:trPr>
        <w:tc>
          <w:tcPr>
            <w:tcW w:w="2830" w:type="dxa"/>
            <w:shd w:val="clear" w:color="auto" w:fill="auto"/>
            <w:noWrap/>
            <w:vAlign w:val="center"/>
            <w:hideMark/>
          </w:tcPr>
          <w:p w14:paraId="20C76A6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31/05/2023</w:t>
            </w:r>
          </w:p>
        </w:tc>
        <w:tc>
          <w:tcPr>
            <w:tcW w:w="2410" w:type="dxa"/>
            <w:shd w:val="clear" w:color="auto" w:fill="auto"/>
            <w:noWrap/>
            <w:vAlign w:val="bottom"/>
            <w:hideMark/>
          </w:tcPr>
          <w:p w14:paraId="1D490DFE"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16AA7B5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37B77B88" w14:textId="77777777" w:rsidTr="00AC439D">
        <w:trPr>
          <w:trHeight w:val="20"/>
        </w:trPr>
        <w:tc>
          <w:tcPr>
            <w:tcW w:w="2830" w:type="dxa"/>
            <w:shd w:val="clear" w:color="auto" w:fill="auto"/>
            <w:noWrap/>
            <w:vAlign w:val="center"/>
            <w:hideMark/>
          </w:tcPr>
          <w:p w14:paraId="23D063B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30/06/2023</w:t>
            </w:r>
          </w:p>
        </w:tc>
        <w:tc>
          <w:tcPr>
            <w:tcW w:w="2410" w:type="dxa"/>
            <w:shd w:val="clear" w:color="auto" w:fill="auto"/>
            <w:noWrap/>
            <w:vAlign w:val="bottom"/>
            <w:hideMark/>
          </w:tcPr>
          <w:p w14:paraId="0C8DB78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33C56B7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7C5F1164" w14:textId="77777777" w:rsidTr="00AC439D">
        <w:trPr>
          <w:trHeight w:val="20"/>
        </w:trPr>
        <w:tc>
          <w:tcPr>
            <w:tcW w:w="2830" w:type="dxa"/>
            <w:shd w:val="clear" w:color="auto" w:fill="auto"/>
            <w:noWrap/>
            <w:vAlign w:val="center"/>
            <w:hideMark/>
          </w:tcPr>
          <w:p w14:paraId="150AF41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31/07/2023</w:t>
            </w:r>
          </w:p>
        </w:tc>
        <w:tc>
          <w:tcPr>
            <w:tcW w:w="2410" w:type="dxa"/>
            <w:shd w:val="clear" w:color="auto" w:fill="auto"/>
            <w:noWrap/>
            <w:vAlign w:val="bottom"/>
            <w:hideMark/>
          </w:tcPr>
          <w:p w14:paraId="6041D39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58602B0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6E312647" w14:textId="77777777" w:rsidTr="00AC439D">
        <w:trPr>
          <w:trHeight w:val="20"/>
        </w:trPr>
        <w:tc>
          <w:tcPr>
            <w:tcW w:w="2830" w:type="dxa"/>
            <w:shd w:val="clear" w:color="auto" w:fill="auto"/>
            <w:noWrap/>
            <w:vAlign w:val="center"/>
            <w:hideMark/>
          </w:tcPr>
          <w:p w14:paraId="662B1A7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31/08/2023</w:t>
            </w:r>
          </w:p>
        </w:tc>
        <w:tc>
          <w:tcPr>
            <w:tcW w:w="2410" w:type="dxa"/>
            <w:shd w:val="clear" w:color="auto" w:fill="auto"/>
            <w:noWrap/>
            <w:vAlign w:val="bottom"/>
            <w:hideMark/>
          </w:tcPr>
          <w:p w14:paraId="1EA3523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7A962C5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11BBE24B" w14:textId="77777777" w:rsidTr="00AC439D">
        <w:trPr>
          <w:trHeight w:val="20"/>
        </w:trPr>
        <w:tc>
          <w:tcPr>
            <w:tcW w:w="2830" w:type="dxa"/>
            <w:shd w:val="clear" w:color="auto" w:fill="auto"/>
            <w:noWrap/>
            <w:vAlign w:val="center"/>
            <w:hideMark/>
          </w:tcPr>
          <w:p w14:paraId="6E96760A"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30/09/2023</w:t>
            </w:r>
          </w:p>
        </w:tc>
        <w:tc>
          <w:tcPr>
            <w:tcW w:w="2410" w:type="dxa"/>
            <w:shd w:val="clear" w:color="auto" w:fill="auto"/>
            <w:noWrap/>
            <w:vAlign w:val="bottom"/>
            <w:hideMark/>
          </w:tcPr>
          <w:p w14:paraId="1D3B4E67"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073B872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48C474F9" w14:textId="77777777" w:rsidTr="00AC439D">
        <w:trPr>
          <w:trHeight w:val="20"/>
        </w:trPr>
        <w:tc>
          <w:tcPr>
            <w:tcW w:w="2830" w:type="dxa"/>
            <w:shd w:val="clear" w:color="auto" w:fill="auto"/>
            <w:noWrap/>
            <w:vAlign w:val="center"/>
            <w:hideMark/>
          </w:tcPr>
          <w:p w14:paraId="6FE520E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31/10/2023</w:t>
            </w:r>
          </w:p>
        </w:tc>
        <w:tc>
          <w:tcPr>
            <w:tcW w:w="2410" w:type="dxa"/>
            <w:shd w:val="clear" w:color="auto" w:fill="auto"/>
            <w:noWrap/>
            <w:vAlign w:val="bottom"/>
            <w:hideMark/>
          </w:tcPr>
          <w:p w14:paraId="442C069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6805FCE9"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0E759CA3" w14:textId="77777777" w:rsidTr="00AC439D">
        <w:trPr>
          <w:trHeight w:val="20"/>
        </w:trPr>
        <w:tc>
          <w:tcPr>
            <w:tcW w:w="2830" w:type="dxa"/>
            <w:shd w:val="clear" w:color="auto" w:fill="auto"/>
            <w:noWrap/>
            <w:vAlign w:val="center"/>
            <w:hideMark/>
          </w:tcPr>
          <w:p w14:paraId="33C857B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30/11/2023</w:t>
            </w:r>
          </w:p>
        </w:tc>
        <w:tc>
          <w:tcPr>
            <w:tcW w:w="2410" w:type="dxa"/>
            <w:shd w:val="clear" w:color="auto" w:fill="auto"/>
            <w:noWrap/>
            <w:vAlign w:val="bottom"/>
            <w:hideMark/>
          </w:tcPr>
          <w:p w14:paraId="27DABAF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0D4440C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2D3F29F4" w14:textId="77777777" w:rsidTr="00AC439D">
        <w:trPr>
          <w:trHeight w:val="20"/>
        </w:trPr>
        <w:tc>
          <w:tcPr>
            <w:tcW w:w="2830" w:type="dxa"/>
            <w:shd w:val="clear" w:color="auto" w:fill="auto"/>
            <w:noWrap/>
            <w:vAlign w:val="center"/>
            <w:hideMark/>
          </w:tcPr>
          <w:p w14:paraId="5106CF3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31/12/2023</w:t>
            </w:r>
          </w:p>
        </w:tc>
        <w:tc>
          <w:tcPr>
            <w:tcW w:w="2410" w:type="dxa"/>
            <w:shd w:val="clear" w:color="auto" w:fill="auto"/>
            <w:noWrap/>
            <w:vAlign w:val="bottom"/>
            <w:hideMark/>
          </w:tcPr>
          <w:p w14:paraId="0D492F9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4BB3012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423E8E50" w14:textId="77777777" w:rsidTr="00AC439D">
        <w:trPr>
          <w:trHeight w:val="20"/>
        </w:trPr>
        <w:tc>
          <w:tcPr>
            <w:tcW w:w="2830" w:type="dxa"/>
            <w:shd w:val="clear" w:color="auto" w:fill="auto"/>
            <w:noWrap/>
            <w:vAlign w:val="center"/>
            <w:hideMark/>
          </w:tcPr>
          <w:p w14:paraId="6B393CB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31/01/2024</w:t>
            </w:r>
          </w:p>
        </w:tc>
        <w:tc>
          <w:tcPr>
            <w:tcW w:w="2410" w:type="dxa"/>
            <w:shd w:val="clear" w:color="auto" w:fill="auto"/>
            <w:noWrap/>
            <w:vAlign w:val="bottom"/>
            <w:hideMark/>
          </w:tcPr>
          <w:p w14:paraId="0DDC53B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58835AC8"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785BC8B7" w14:textId="77777777" w:rsidTr="00AC439D">
        <w:trPr>
          <w:trHeight w:val="20"/>
        </w:trPr>
        <w:tc>
          <w:tcPr>
            <w:tcW w:w="2830" w:type="dxa"/>
            <w:shd w:val="clear" w:color="auto" w:fill="auto"/>
            <w:noWrap/>
            <w:vAlign w:val="center"/>
            <w:hideMark/>
          </w:tcPr>
          <w:p w14:paraId="74E65CDD"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29/02/2024</w:t>
            </w:r>
          </w:p>
        </w:tc>
        <w:tc>
          <w:tcPr>
            <w:tcW w:w="2410" w:type="dxa"/>
            <w:shd w:val="clear" w:color="auto" w:fill="auto"/>
            <w:noWrap/>
            <w:vAlign w:val="bottom"/>
            <w:hideMark/>
          </w:tcPr>
          <w:p w14:paraId="4485874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51A314A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2E2121A6" w14:textId="77777777" w:rsidTr="00AC439D">
        <w:trPr>
          <w:trHeight w:val="20"/>
        </w:trPr>
        <w:tc>
          <w:tcPr>
            <w:tcW w:w="2830" w:type="dxa"/>
            <w:shd w:val="clear" w:color="auto" w:fill="auto"/>
            <w:noWrap/>
            <w:vAlign w:val="center"/>
            <w:hideMark/>
          </w:tcPr>
          <w:p w14:paraId="74301F52"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31/03/2024</w:t>
            </w:r>
          </w:p>
        </w:tc>
        <w:tc>
          <w:tcPr>
            <w:tcW w:w="2410" w:type="dxa"/>
            <w:shd w:val="clear" w:color="auto" w:fill="auto"/>
            <w:noWrap/>
            <w:vAlign w:val="bottom"/>
            <w:hideMark/>
          </w:tcPr>
          <w:p w14:paraId="752E7CF4"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137C99B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0391A647" w14:textId="77777777" w:rsidTr="00AC439D">
        <w:trPr>
          <w:trHeight w:val="20"/>
        </w:trPr>
        <w:tc>
          <w:tcPr>
            <w:tcW w:w="2830" w:type="dxa"/>
            <w:shd w:val="clear" w:color="auto" w:fill="auto"/>
            <w:noWrap/>
            <w:vAlign w:val="center"/>
            <w:hideMark/>
          </w:tcPr>
          <w:p w14:paraId="4814AAEE"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30/04/2024</w:t>
            </w:r>
          </w:p>
        </w:tc>
        <w:tc>
          <w:tcPr>
            <w:tcW w:w="2410" w:type="dxa"/>
            <w:shd w:val="clear" w:color="auto" w:fill="auto"/>
            <w:noWrap/>
            <w:vAlign w:val="bottom"/>
            <w:hideMark/>
          </w:tcPr>
          <w:p w14:paraId="5BEE4D3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60143DB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5CAC83F9" w14:textId="77777777" w:rsidTr="00AC439D">
        <w:trPr>
          <w:trHeight w:val="20"/>
        </w:trPr>
        <w:tc>
          <w:tcPr>
            <w:tcW w:w="2830" w:type="dxa"/>
            <w:shd w:val="clear" w:color="auto" w:fill="auto"/>
            <w:noWrap/>
            <w:vAlign w:val="center"/>
            <w:hideMark/>
          </w:tcPr>
          <w:p w14:paraId="05A495C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31/05/2024</w:t>
            </w:r>
          </w:p>
        </w:tc>
        <w:tc>
          <w:tcPr>
            <w:tcW w:w="2410" w:type="dxa"/>
            <w:shd w:val="clear" w:color="auto" w:fill="auto"/>
            <w:noWrap/>
            <w:vAlign w:val="bottom"/>
            <w:hideMark/>
          </w:tcPr>
          <w:p w14:paraId="1612148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4EA9A1A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1D4533FC" w14:textId="77777777" w:rsidTr="00AC439D">
        <w:trPr>
          <w:trHeight w:val="20"/>
        </w:trPr>
        <w:tc>
          <w:tcPr>
            <w:tcW w:w="2830" w:type="dxa"/>
            <w:shd w:val="clear" w:color="auto" w:fill="auto"/>
            <w:noWrap/>
            <w:vAlign w:val="center"/>
            <w:hideMark/>
          </w:tcPr>
          <w:p w14:paraId="614FD9A5"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30/06/2024</w:t>
            </w:r>
          </w:p>
        </w:tc>
        <w:tc>
          <w:tcPr>
            <w:tcW w:w="2410" w:type="dxa"/>
            <w:shd w:val="clear" w:color="auto" w:fill="auto"/>
            <w:noWrap/>
            <w:vAlign w:val="bottom"/>
            <w:hideMark/>
          </w:tcPr>
          <w:p w14:paraId="4F5D884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5240DC03"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0F081BA8" w14:textId="77777777" w:rsidTr="00AC439D">
        <w:trPr>
          <w:trHeight w:val="20"/>
        </w:trPr>
        <w:tc>
          <w:tcPr>
            <w:tcW w:w="2830" w:type="dxa"/>
            <w:shd w:val="clear" w:color="auto" w:fill="auto"/>
            <w:noWrap/>
            <w:vAlign w:val="center"/>
            <w:hideMark/>
          </w:tcPr>
          <w:p w14:paraId="02E81CAC"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31/07/2024</w:t>
            </w:r>
          </w:p>
        </w:tc>
        <w:tc>
          <w:tcPr>
            <w:tcW w:w="2410" w:type="dxa"/>
            <w:shd w:val="clear" w:color="auto" w:fill="auto"/>
            <w:noWrap/>
            <w:vAlign w:val="bottom"/>
            <w:hideMark/>
          </w:tcPr>
          <w:p w14:paraId="1DA0A8F6"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hideMark/>
          </w:tcPr>
          <w:p w14:paraId="377E9ADF"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r w:rsidR="00AC439D" w:rsidRPr="00EF3995" w14:paraId="064969BC" w14:textId="77777777" w:rsidTr="00AC439D">
        <w:trPr>
          <w:trHeight w:val="20"/>
        </w:trPr>
        <w:tc>
          <w:tcPr>
            <w:tcW w:w="2830" w:type="dxa"/>
            <w:shd w:val="clear" w:color="auto" w:fill="auto"/>
            <w:noWrap/>
            <w:vAlign w:val="center"/>
            <w:hideMark/>
          </w:tcPr>
          <w:p w14:paraId="4519A9D0"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31/08/2024</w:t>
            </w:r>
          </w:p>
        </w:tc>
        <w:tc>
          <w:tcPr>
            <w:tcW w:w="2410" w:type="dxa"/>
            <w:shd w:val="clear" w:color="auto" w:fill="auto"/>
            <w:noWrap/>
            <w:vAlign w:val="bottom"/>
            <w:hideMark/>
          </w:tcPr>
          <w:p w14:paraId="049469BB"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Juros e Principal</w:t>
            </w:r>
          </w:p>
        </w:tc>
        <w:tc>
          <w:tcPr>
            <w:tcW w:w="4780" w:type="dxa"/>
            <w:shd w:val="clear" w:color="auto" w:fill="auto"/>
            <w:noWrap/>
            <w:vAlign w:val="center"/>
            <w:hideMark/>
          </w:tcPr>
          <w:p w14:paraId="4CA8E441" w14:textId="77777777" w:rsidR="00AC439D" w:rsidRPr="00EF3995" w:rsidRDefault="00AC439D" w:rsidP="00AA0777">
            <w:pPr>
              <w:spacing w:after="0"/>
              <w:jc w:val="center"/>
              <w:rPr>
                <w:rFonts w:ascii="Arial" w:hAnsi="Arial" w:cs="Arial"/>
                <w:color w:val="000000"/>
                <w:sz w:val="18"/>
                <w:szCs w:val="18"/>
              </w:rPr>
            </w:pPr>
            <w:r w:rsidRPr="00EF3995">
              <w:rPr>
                <w:rFonts w:ascii="Arial" w:hAnsi="Arial" w:cs="Arial"/>
                <w:color w:val="000000"/>
                <w:sz w:val="18"/>
                <w:szCs w:val="18"/>
              </w:rPr>
              <w:t>2,78%</w:t>
            </w:r>
          </w:p>
        </w:tc>
      </w:tr>
    </w:tbl>
    <w:p w14:paraId="48F36B54" w14:textId="77777777" w:rsidR="002326E9" w:rsidRPr="002C705C" w:rsidRDefault="002326E9">
      <w:pPr>
        <w:spacing w:after="0"/>
        <w:jc w:val="left"/>
        <w:rPr>
          <w:rFonts w:ascii="Arial" w:hAnsi="Arial" w:cs="Arial"/>
          <w:sz w:val="24"/>
          <w:szCs w:val="24"/>
        </w:rPr>
      </w:pPr>
      <w:r w:rsidRPr="002C705C">
        <w:rPr>
          <w:rFonts w:ascii="Arial" w:hAnsi="Arial" w:cs="Arial"/>
          <w:sz w:val="24"/>
          <w:szCs w:val="24"/>
        </w:rPr>
        <w:br w:type="page"/>
      </w:r>
    </w:p>
    <w:p w14:paraId="3D695D4B" w14:textId="77777777" w:rsidR="002326E9" w:rsidRPr="00CE2B68" w:rsidRDefault="002326E9" w:rsidP="002326E9">
      <w:pPr>
        <w:spacing w:before="240" w:after="240" w:line="300" w:lineRule="auto"/>
        <w:rPr>
          <w:rFonts w:ascii="Arial" w:hAnsi="Arial" w:cs="Arial"/>
          <w:i/>
          <w:sz w:val="16"/>
          <w:szCs w:val="16"/>
        </w:rPr>
      </w:pPr>
      <w:r w:rsidRPr="00AC5431">
        <w:rPr>
          <w:rFonts w:ascii="Arial" w:hAnsi="Arial" w:cs="Arial"/>
          <w:i/>
          <w:sz w:val="16"/>
          <w:szCs w:val="16"/>
        </w:rPr>
        <w:lastRenderedPageBreak/>
        <w:t>(Anexo II</w:t>
      </w:r>
      <w:r w:rsidRPr="00486929">
        <w:rPr>
          <w:rFonts w:ascii="Arial" w:hAnsi="Arial" w:cs="Arial"/>
          <w:i/>
          <w:sz w:val="16"/>
        </w:rPr>
        <w:t xml:space="preserve"> </w:t>
      </w:r>
      <w:r w:rsidRPr="00486929">
        <w:rPr>
          <w:rFonts w:ascii="Arial" w:hAnsi="Arial" w:cs="Arial"/>
          <w:i/>
          <w:sz w:val="16"/>
          <w:szCs w:val="16"/>
        </w:rPr>
        <w:t>do Instrumento Particular de Escritura da 4ª (quarta) Emissão de Debêntures Simples, Não Conversíveis em Ações, em Série Única, da Espécie Quirografária, a ser Convolada em Garantia Real, com Garantia Fidejussória Adicional, para Colocação Pública com Esforç</w:t>
      </w:r>
      <w:r w:rsidRPr="00CE2B68">
        <w:rPr>
          <w:rFonts w:ascii="Arial" w:hAnsi="Arial" w:cs="Arial"/>
          <w:i/>
          <w:sz w:val="16"/>
          <w:szCs w:val="16"/>
        </w:rPr>
        <w:t>os Restritos de Distribuição, da Carvalho Hosken S.A. Engenharia e Construções)</w:t>
      </w:r>
    </w:p>
    <w:p w14:paraId="0E2CCFAE" w14:textId="77777777" w:rsidR="002326E9" w:rsidRPr="00CE2B68" w:rsidRDefault="002326E9" w:rsidP="002326E9">
      <w:pPr>
        <w:spacing w:before="240" w:after="240" w:line="300" w:lineRule="auto"/>
        <w:jc w:val="center"/>
        <w:rPr>
          <w:rFonts w:ascii="Arial" w:hAnsi="Arial" w:cs="Arial"/>
          <w:b/>
          <w:sz w:val="20"/>
        </w:rPr>
      </w:pPr>
      <w:r w:rsidRPr="00CE2B68">
        <w:rPr>
          <w:rFonts w:ascii="Arial" w:hAnsi="Arial" w:cs="Arial"/>
          <w:b/>
          <w:sz w:val="20"/>
        </w:rPr>
        <w:t>Modelo de Aditamento à Escritura de Emissão</w:t>
      </w:r>
    </w:p>
    <w:p w14:paraId="6827F9FC" w14:textId="77777777" w:rsidR="002326E9" w:rsidRPr="00CE2B68" w:rsidRDefault="002326E9" w:rsidP="002326E9">
      <w:pPr>
        <w:spacing w:before="240" w:after="240" w:line="300" w:lineRule="auto"/>
        <w:rPr>
          <w:rFonts w:ascii="Arial" w:hAnsi="Arial" w:cs="Arial"/>
          <w:bCs/>
          <w:iCs/>
          <w:smallCaps/>
          <w:sz w:val="18"/>
        </w:rPr>
      </w:pPr>
      <w:r w:rsidRPr="00CE2B68">
        <w:rPr>
          <w:rFonts w:ascii="Arial" w:hAnsi="Arial" w:cs="Arial"/>
          <w:b/>
          <w:i/>
          <w:sz w:val="18"/>
        </w:rPr>
        <w:t>PRIMEIRO ADITAMENTO AO INSTRUMENTO PARTICULAR DE ESCRITURA DA 4ª (QUARTA) EMISSÃO DE DEBÊNTURES SIMPLES, NÃO CONVERSÍVEIS EM AÇÕES, EM SÉRIE ÚNICA, DA ESPÉCIE QUIROGRAFÁRIA, A SER CONVOLADA EM GARANTIA REAL, COM GARANTIA FIDEJUSSÓRIA ADICIONAL, PARA DISTRIBUIÇÃO PÚBLICA COM ESFORÇOS RESTRITOS, DA CARVALHO HOSKEN S.A. ENGENHARIA E CONSTRUÇÕES</w:t>
      </w:r>
    </w:p>
    <w:p w14:paraId="60AE2617" w14:textId="77777777" w:rsidR="002326E9" w:rsidRPr="00CE2B68" w:rsidRDefault="002326E9" w:rsidP="00DB526E">
      <w:pPr>
        <w:pStyle w:val="PargrafodaLista"/>
        <w:widowControl w:val="0"/>
        <w:numPr>
          <w:ilvl w:val="0"/>
          <w:numId w:val="18"/>
        </w:numPr>
        <w:tabs>
          <w:tab w:val="left" w:pos="567"/>
          <w:tab w:val="left" w:pos="851"/>
        </w:tabs>
        <w:spacing w:before="240" w:after="240" w:line="300" w:lineRule="auto"/>
        <w:ind w:left="0" w:firstLine="0"/>
        <w:contextualSpacing w:val="0"/>
        <w:rPr>
          <w:rFonts w:ascii="Arial" w:hAnsi="Arial" w:cs="Arial"/>
          <w:b/>
          <w:i/>
          <w:sz w:val="18"/>
        </w:rPr>
      </w:pPr>
      <w:r w:rsidRPr="00CE2B68">
        <w:rPr>
          <w:rFonts w:ascii="Arial" w:hAnsi="Arial" w:cs="Arial"/>
          <w:b/>
          <w:i/>
          <w:sz w:val="18"/>
        </w:rPr>
        <w:t>PARTES</w:t>
      </w:r>
    </w:p>
    <w:p w14:paraId="13F82FA1" w14:textId="77777777" w:rsidR="002326E9" w:rsidRPr="00CE2B68" w:rsidRDefault="002326E9" w:rsidP="002326E9">
      <w:pPr>
        <w:spacing w:before="240" w:after="240" w:line="300" w:lineRule="auto"/>
        <w:rPr>
          <w:rFonts w:ascii="Arial" w:hAnsi="Arial" w:cs="Arial"/>
          <w:i/>
          <w:sz w:val="18"/>
        </w:rPr>
      </w:pPr>
      <w:r w:rsidRPr="00CE2B68">
        <w:rPr>
          <w:rFonts w:ascii="Arial" w:hAnsi="Arial" w:cs="Arial"/>
          <w:i/>
          <w:sz w:val="18"/>
        </w:rPr>
        <w:t xml:space="preserve">Pelo presente instrumento particular, as partes: </w:t>
      </w:r>
    </w:p>
    <w:p w14:paraId="3347DCDA" w14:textId="328D3B18" w:rsidR="002326E9" w:rsidRPr="00CE2B68" w:rsidRDefault="002326E9" w:rsidP="002326E9">
      <w:pPr>
        <w:tabs>
          <w:tab w:val="left" w:pos="567"/>
        </w:tabs>
        <w:spacing w:before="240" w:after="240" w:line="300" w:lineRule="auto"/>
        <w:rPr>
          <w:rFonts w:ascii="Arial" w:hAnsi="Arial" w:cs="Arial"/>
          <w:i/>
          <w:sz w:val="18"/>
        </w:rPr>
      </w:pPr>
      <w:r w:rsidRPr="00CE2B68">
        <w:rPr>
          <w:rFonts w:ascii="Arial" w:hAnsi="Arial" w:cs="Arial"/>
          <w:b/>
          <w:i/>
          <w:sz w:val="18"/>
        </w:rPr>
        <w:t>CARVALHO HOSKEN S.A. ENGENHARIA E CONSTRUÇÕES</w:t>
      </w:r>
      <w:r w:rsidRPr="00CE2B68">
        <w:rPr>
          <w:rFonts w:ascii="Arial" w:hAnsi="Arial" w:cs="Arial"/>
          <w:i/>
          <w:sz w:val="18"/>
        </w:rPr>
        <w:t xml:space="preserve">, sociedade por ações de capital fechado, com sede na Cidade do Rio de Janeiro, Estado do Rio de Janeiro, na Avenida das Américas, </w:t>
      </w:r>
      <w:r w:rsidR="00FD58C6" w:rsidRPr="00FD58C6">
        <w:rPr>
          <w:rFonts w:ascii="Arial" w:hAnsi="Arial" w:cs="Arial"/>
          <w:i/>
          <w:iCs/>
          <w:sz w:val="20"/>
        </w:rPr>
        <w:t>nº</w:t>
      </w:r>
      <w:r w:rsidR="00FD58C6">
        <w:rPr>
          <w:rFonts w:ascii="Arial" w:hAnsi="Arial" w:cs="Arial"/>
          <w:sz w:val="20"/>
        </w:rPr>
        <w:t> </w:t>
      </w:r>
      <w:r w:rsidRPr="00CE2B68">
        <w:rPr>
          <w:rFonts w:ascii="Arial" w:hAnsi="Arial" w:cs="Arial"/>
          <w:i/>
          <w:sz w:val="18"/>
        </w:rPr>
        <w:t>4.430, grupo 201/202, Barra da Tijuca, CEP</w:t>
      </w:r>
      <w:r w:rsidR="00D0683E" w:rsidRPr="00CE2B68">
        <w:rPr>
          <w:rFonts w:ascii="Arial" w:hAnsi="Arial" w:cs="Arial"/>
          <w:i/>
          <w:sz w:val="18"/>
        </w:rPr>
        <w:t> </w:t>
      </w:r>
      <w:r w:rsidRPr="00CE2B68">
        <w:rPr>
          <w:rFonts w:ascii="Arial" w:hAnsi="Arial" w:cs="Arial"/>
          <w:i/>
          <w:sz w:val="18"/>
        </w:rPr>
        <w:t>22640-102, inscrita no CNPJ sob o nº</w:t>
      </w:r>
      <w:r w:rsidR="00D0683E" w:rsidRPr="00CE2B68">
        <w:rPr>
          <w:rFonts w:ascii="Arial" w:hAnsi="Arial" w:cs="Arial"/>
          <w:i/>
          <w:sz w:val="18"/>
        </w:rPr>
        <w:t> </w:t>
      </w:r>
      <w:r w:rsidRPr="00CE2B68">
        <w:rPr>
          <w:rFonts w:ascii="Arial" w:hAnsi="Arial" w:cs="Arial"/>
          <w:i/>
          <w:sz w:val="18"/>
        </w:rPr>
        <w:t>33.342.023/0001-33, com seus atos constitutivos registrados perante a JUCERJA sob o NIRE 33.300.066.047, neste ato representada na forma de seu Estatuto Social; e</w:t>
      </w:r>
    </w:p>
    <w:p w14:paraId="66F054DC" w14:textId="77777777" w:rsidR="002326E9" w:rsidRPr="00CE2B68" w:rsidRDefault="00D0683E" w:rsidP="002326E9">
      <w:pPr>
        <w:tabs>
          <w:tab w:val="left" w:pos="567"/>
        </w:tabs>
        <w:spacing w:before="240" w:after="240" w:line="300" w:lineRule="auto"/>
        <w:rPr>
          <w:rFonts w:ascii="Arial" w:hAnsi="Arial" w:cs="Arial"/>
          <w:i/>
          <w:sz w:val="18"/>
        </w:rPr>
      </w:pPr>
      <w:r w:rsidRPr="00CE2B68">
        <w:rPr>
          <w:rFonts w:ascii="Arial" w:hAnsi="Arial" w:cs="Arial"/>
          <w:b/>
          <w:bCs/>
          <w:i/>
          <w:sz w:val="18"/>
        </w:rPr>
        <w:t>OLIVEIRA TRUST DISTRIBUIDORA DE TÍTULOS E VALORES MOBILIÁRIOS S.A</w:t>
      </w:r>
      <w:r w:rsidRPr="00CE2B68">
        <w:rPr>
          <w:rFonts w:ascii="Arial" w:hAnsi="Arial" w:cs="Arial"/>
          <w:i/>
          <w:sz w:val="18"/>
        </w:rPr>
        <w:t xml:space="preserve">., instituição financeira com sede na Cidade do Rio de Janeiro, Estado do Rio de Janeiro, na Avenida das Américas, nº 3.434, bloco 7, 2º andar, sala 201, Barra da Tijuca, CEP 22640-102, inscrita no CNPJ sob o nº 36.113.876/0001-91, neste ato representada nos termos de seu Estatuto Social </w:t>
      </w:r>
      <w:r w:rsidR="002326E9" w:rsidRPr="00CE2B68">
        <w:rPr>
          <w:rFonts w:ascii="Arial" w:hAnsi="Arial" w:cs="Arial"/>
          <w:i/>
          <w:sz w:val="18"/>
        </w:rPr>
        <w:t>na qualidade de Agente Fiduciário da Emissão, representando a comunhão dos Debenturistas;</w:t>
      </w:r>
    </w:p>
    <w:p w14:paraId="2CF46892" w14:textId="77777777" w:rsidR="002326E9" w:rsidRPr="00CE2B68" w:rsidRDefault="002326E9" w:rsidP="002326E9">
      <w:pPr>
        <w:tabs>
          <w:tab w:val="left" w:pos="567"/>
        </w:tabs>
        <w:spacing w:before="240" w:after="240" w:line="300" w:lineRule="auto"/>
        <w:rPr>
          <w:rFonts w:ascii="Arial" w:hAnsi="Arial" w:cs="Arial"/>
          <w:i/>
          <w:sz w:val="18"/>
        </w:rPr>
      </w:pPr>
      <w:r w:rsidRPr="00CE2B68">
        <w:rPr>
          <w:rFonts w:ascii="Arial" w:hAnsi="Arial" w:cs="Arial"/>
          <w:i/>
          <w:sz w:val="18"/>
        </w:rPr>
        <w:t>E, ainda, na qualidade de Intervenientes Garantidores:</w:t>
      </w:r>
    </w:p>
    <w:p w14:paraId="375C6B0D" w14:textId="32E40991" w:rsidR="002326E9" w:rsidRPr="00CE2B68" w:rsidRDefault="002326E9" w:rsidP="002326E9">
      <w:pPr>
        <w:tabs>
          <w:tab w:val="left" w:pos="567"/>
        </w:tabs>
        <w:spacing w:before="240" w:after="240" w:line="300" w:lineRule="auto"/>
        <w:rPr>
          <w:rFonts w:ascii="Arial" w:hAnsi="Arial" w:cs="Arial"/>
          <w:i/>
          <w:sz w:val="18"/>
        </w:rPr>
      </w:pPr>
      <w:r w:rsidRPr="00CE2B68">
        <w:rPr>
          <w:rFonts w:ascii="Arial" w:hAnsi="Arial" w:cs="Arial"/>
          <w:b/>
          <w:i/>
          <w:sz w:val="18"/>
        </w:rPr>
        <w:t>CH 04 EMPREENDIMENTOS IMOBILIÁRIOS LTDA.</w:t>
      </w:r>
      <w:r w:rsidRPr="00CE2B68">
        <w:rPr>
          <w:rFonts w:ascii="Arial" w:hAnsi="Arial" w:cs="Arial"/>
          <w:i/>
          <w:sz w:val="18"/>
        </w:rPr>
        <w:t>, sociedade empresária limitada, com sede na Cidade do Rio de Janeiro, Estado do Rio de Janeiro, na Av. das Américas, nº</w:t>
      </w:r>
      <w:r w:rsidR="00D0683E" w:rsidRPr="00CE2B68">
        <w:rPr>
          <w:rFonts w:ascii="Arial" w:hAnsi="Arial" w:cs="Arial"/>
          <w:i/>
          <w:sz w:val="18"/>
        </w:rPr>
        <w:t> </w:t>
      </w:r>
      <w:r w:rsidRPr="00CE2B68">
        <w:rPr>
          <w:rFonts w:ascii="Arial" w:hAnsi="Arial" w:cs="Arial"/>
          <w:i/>
          <w:sz w:val="18"/>
        </w:rPr>
        <w:t>4</w:t>
      </w:r>
      <w:r w:rsidR="00D0683E" w:rsidRPr="00CE2B68">
        <w:rPr>
          <w:rFonts w:ascii="Arial" w:hAnsi="Arial" w:cs="Arial"/>
          <w:i/>
          <w:sz w:val="18"/>
        </w:rPr>
        <w:t>.</w:t>
      </w:r>
      <w:r w:rsidRPr="00CE2B68">
        <w:rPr>
          <w:rFonts w:ascii="Arial" w:hAnsi="Arial" w:cs="Arial"/>
          <w:i/>
          <w:sz w:val="18"/>
        </w:rPr>
        <w:t>430, grupo 201/202 parte, Barra da Tijuca, CEP</w:t>
      </w:r>
      <w:r w:rsidR="00D0683E" w:rsidRPr="00CE2B68">
        <w:rPr>
          <w:rFonts w:ascii="Arial" w:hAnsi="Arial" w:cs="Arial"/>
          <w:i/>
          <w:sz w:val="18"/>
        </w:rPr>
        <w:t> </w:t>
      </w:r>
      <w:r w:rsidRPr="00CE2B68">
        <w:rPr>
          <w:rFonts w:ascii="Arial" w:hAnsi="Arial" w:cs="Arial"/>
          <w:i/>
          <w:sz w:val="18"/>
        </w:rPr>
        <w:t xml:space="preserve">22640-102, inscrita no CNPJ sob o </w:t>
      </w:r>
      <w:r w:rsidR="00FD58C6" w:rsidRPr="00FD58C6">
        <w:rPr>
          <w:rFonts w:ascii="Arial" w:hAnsi="Arial" w:cs="Arial"/>
          <w:i/>
          <w:iCs/>
          <w:sz w:val="20"/>
        </w:rPr>
        <w:t>nº</w:t>
      </w:r>
      <w:r w:rsidR="00FD58C6">
        <w:rPr>
          <w:rFonts w:ascii="Arial" w:hAnsi="Arial" w:cs="Arial"/>
          <w:sz w:val="20"/>
        </w:rPr>
        <w:t> </w:t>
      </w:r>
      <w:r w:rsidRPr="00CE2B68">
        <w:rPr>
          <w:rFonts w:ascii="Arial" w:hAnsi="Arial" w:cs="Arial"/>
          <w:i/>
          <w:sz w:val="18"/>
        </w:rPr>
        <w:t>10.156.098/0001-24, neste ato representada na forma de seu Contrato Social; e</w:t>
      </w:r>
    </w:p>
    <w:p w14:paraId="6F83AC88" w14:textId="0E58E9FF" w:rsidR="002326E9" w:rsidRPr="00CE2B68" w:rsidRDefault="002326E9" w:rsidP="002326E9">
      <w:pPr>
        <w:tabs>
          <w:tab w:val="left" w:pos="567"/>
        </w:tabs>
        <w:spacing w:before="240" w:after="240" w:line="300" w:lineRule="auto"/>
        <w:rPr>
          <w:rFonts w:ascii="Arial" w:hAnsi="Arial" w:cs="Arial"/>
          <w:i/>
          <w:sz w:val="18"/>
        </w:rPr>
      </w:pPr>
      <w:r w:rsidRPr="00CE2B68">
        <w:rPr>
          <w:rFonts w:ascii="Arial" w:hAnsi="Arial" w:cs="Arial"/>
          <w:b/>
          <w:i/>
          <w:sz w:val="18"/>
        </w:rPr>
        <w:t>CARLOS FERNANDO DE CARVALHO</w:t>
      </w:r>
      <w:r w:rsidRPr="00CE2B68">
        <w:rPr>
          <w:rFonts w:ascii="Arial" w:hAnsi="Arial" w:cs="Arial"/>
          <w:i/>
          <w:sz w:val="18"/>
        </w:rPr>
        <w:t xml:space="preserve">, brasileiro, viúvo, empresário, portador da Cédula de Identidade RG </w:t>
      </w:r>
      <w:r w:rsidR="00FD58C6" w:rsidRPr="00FD58C6">
        <w:rPr>
          <w:rFonts w:ascii="Arial" w:hAnsi="Arial" w:cs="Arial"/>
          <w:i/>
          <w:iCs/>
          <w:sz w:val="20"/>
        </w:rPr>
        <w:t>nº</w:t>
      </w:r>
      <w:r w:rsidR="00FD58C6">
        <w:rPr>
          <w:rFonts w:ascii="Arial" w:hAnsi="Arial" w:cs="Arial"/>
          <w:sz w:val="20"/>
        </w:rPr>
        <w:t> </w:t>
      </w:r>
      <w:r w:rsidRPr="00CE2B68">
        <w:rPr>
          <w:rFonts w:ascii="Arial" w:hAnsi="Arial" w:cs="Arial"/>
          <w:i/>
          <w:sz w:val="18"/>
        </w:rPr>
        <w:t>510.300 / IFP-RJ, inscrito no CPF sob o nº</w:t>
      </w:r>
      <w:r w:rsidR="00D0683E" w:rsidRPr="00CE2B68">
        <w:rPr>
          <w:rFonts w:ascii="Arial" w:hAnsi="Arial" w:cs="Arial"/>
          <w:i/>
          <w:sz w:val="18"/>
        </w:rPr>
        <w:t> </w:t>
      </w:r>
      <w:r w:rsidRPr="00CE2B68">
        <w:rPr>
          <w:rFonts w:ascii="Arial" w:hAnsi="Arial" w:cs="Arial"/>
          <w:i/>
          <w:sz w:val="18"/>
        </w:rPr>
        <w:t>008.012.087-34, residente e domiciliado na Cidade do Rio de Janeiro, Estado do Rio de Janeiro, com endereço comercial na Av. das Américas, nº</w:t>
      </w:r>
      <w:r w:rsidR="00D0683E" w:rsidRPr="00CE2B68">
        <w:rPr>
          <w:rFonts w:ascii="Arial" w:hAnsi="Arial" w:cs="Arial"/>
          <w:i/>
          <w:sz w:val="18"/>
        </w:rPr>
        <w:t> </w:t>
      </w:r>
      <w:r w:rsidRPr="00CE2B68">
        <w:rPr>
          <w:rFonts w:ascii="Arial" w:hAnsi="Arial" w:cs="Arial"/>
          <w:i/>
          <w:sz w:val="18"/>
        </w:rPr>
        <w:t>4</w:t>
      </w:r>
      <w:r w:rsidR="00D0683E" w:rsidRPr="00CE2B68">
        <w:rPr>
          <w:rFonts w:ascii="Arial" w:hAnsi="Arial" w:cs="Arial"/>
          <w:i/>
          <w:sz w:val="18"/>
        </w:rPr>
        <w:t>.</w:t>
      </w:r>
      <w:r w:rsidRPr="00CE2B68">
        <w:rPr>
          <w:rFonts w:ascii="Arial" w:hAnsi="Arial" w:cs="Arial"/>
          <w:i/>
          <w:sz w:val="18"/>
        </w:rPr>
        <w:t>430, grupo 201/202, Barra da Tijuca, CEP</w:t>
      </w:r>
      <w:r w:rsidR="00D0683E" w:rsidRPr="00CE2B68">
        <w:rPr>
          <w:rFonts w:ascii="Arial" w:hAnsi="Arial" w:cs="Arial"/>
          <w:i/>
          <w:sz w:val="18"/>
        </w:rPr>
        <w:t> </w:t>
      </w:r>
      <w:r w:rsidRPr="00CE2B68">
        <w:rPr>
          <w:rFonts w:ascii="Arial" w:hAnsi="Arial" w:cs="Arial"/>
          <w:i/>
          <w:sz w:val="18"/>
        </w:rPr>
        <w:t>22640-102.</w:t>
      </w:r>
    </w:p>
    <w:p w14:paraId="297EE34E" w14:textId="77777777" w:rsidR="002326E9" w:rsidRPr="00CE2B68" w:rsidRDefault="002326E9" w:rsidP="002326E9">
      <w:pPr>
        <w:spacing w:before="240" w:after="240" w:line="300" w:lineRule="auto"/>
        <w:rPr>
          <w:rFonts w:ascii="Arial" w:hAnsi="Arial" w:cs="Arial"/>
          <w:i/>
          <w:sz w:val="18"/>
        </w:rPr>
      </w:pPr>
      <w:r w:rsidRPr="00CE2B68">
        <w:rPr>
          <w:rFonts w:ascii="Arial" w:hAnsi="Arial" w:cs="Arial"/>
          <w:i/>
          <w:sz w:val="18"/>
        </w:rPr>
        <w:t>Resolvem celebrar o presente Primeiro Aditamento ao Instrumento Particular de Escritura da 4ª (quarta) Emissão de Debêntures Simples, Não Conversíveis em Ações, em Série Única, da Espécie Quirografária, a ser Convolada em Garantia Real, com Garantia Fidejussória Adicional, para Distribuição Pública com Esforços Restritos, da Carvalho Hosken S.A. Engenharia e Construções ("</w:t>
      </w:r>
      <w:r w:rsidRPr="00CE2B68">
        <w:rPr>
          <w:rFonts w:ascii="Arial" w:hAnsi="Arial" w:cs="Arial"/>
          <w:b/>
          <w:bCs/>
          <w:i/>
          <w:sz w:val="18"/>
        </w:rPr>
        <w:t>Aditamento</w:t>
      </w:r>
      <w:r w:rsidRPr="00CE2B68">
        <w:rPr>
          <w:rFonts w:ascii="Arial" w:hAnsi="Arial" w:cs="Arial"/>
          <w:i/>
          <w:sz w:val="18"/>
        </w:rPr>
        <w:t>"), conforme as seguintes cláusulas e condições:</w:t>
      </w:r>
    </w:p>
    <w:p w14:paraId="03E2F198" w14:textId="77777777" w:rsidR="002326E9" w:rsidRPr="00CE2B68" w:rsidRDefault="002326E9" w:rsidP="00DB526E">
      <w:pPr>
        <w:pStyle w:val="PargrafodaLista"/>
        <w:widowControl w:val="0"/>
        <w:numPr>
          <w:ilvl w:val="0"/>
          <w:numId w:val="18"/>
        </w:numPr>
        <w:tabs>
          <w:tab w:val="left" w:pos="567"/>
          <w:tab w:val="left" w:pos="851"/>
        </w:tabs>
        <w:spacing w:before="240" w:after="240" w:line="300" w:lineRule="auto"/>
        <w:ind w:left="0" w:firstLine="0"/>
        <w:contextualSpacing w:val="0"/>
        <w:rPr>
          <w:rFonts w:ascii="Arial" w:hAnsi="Arial" w:cs="Arial"/>
          <w:b/>
          <w:i/>
          <w:sz w:val="18"/>
        </w:rPr>
      </w:pPr>
      <w:r w:rsidRPr="00CE2B68">
        <w:rPr>
          <w:rFonts w:ascii="Arial" w:hAnsi="Arial" w:cs="Arial"/>
          <w:b/>
          <w:i/>
          <w:sz w:val="18"/>
        </w:rPr>
        <w:t>CONSIDERANDO QUE</w:t>
      </w:r>
      <w:r w:rsidRPr="00CE2B68">
        <w:rPr>
          <w:rFonts w:ascii="Arial" w:hAnsi="Arial" w:cs="Arial"/>
          <w:i/>
          <w:sz w:val="18"/>
        </w:rPr>
        <w:t>:</w:t>
      </w:r>
    </w:p>
    <w:p w14:paraId="345B07EC" w14:textId="04D0B985" w:rsidR="002326E9" w:rsidRPr="00486929" w:rsidRDefault="002326E9" w:rsidP="00DB526E">
      <w:pPr>
        <w:pStyle w:val="PargrafodaLista"/>
        <w:numPr>
          <w:ilvl w:val="0"/>
          <w:numId w:val="24"/>
        </w:numPr>
        <w:tabs>
          <w:tab w:val="left" w:pos="567"/>
        </w:tabs>
        <w:spacing w:before="240" w:after="240" w:line="300" w:lineRule="auto"/>
        <w:ind w:left="0" w:firstLine="0"/>
        <w:contextualSpacing w:val="0"/>
        <w:rPr>
          <w:rFonts w:ascii="Arial" w:hAnsi="Arial" w:cs="Arial"/>
          <w:i/>
          <w:sz w:val="18"/>
        </w:rPr>
      </w:pPr>
      <w:r w:rsidRPr="00CE2B68">
        <w:rPr>
          <w:rFonts w:ascii="Arial" w:hAnsi="Arial" w:cs="Arial"/>
          <w:i/>
          <w:sz w:val="18"/>
        </w:rPr>
        <w:t xml:space="preserve">em </w:t>
      </w:r>
      <w:r w:rsidR="00083972">
        <w:rPr>
          <w:rFonts w:ascii="Arial" w:hAnsi="Arial" w:cs="Arial"/>
          <w:i/>
          <w:sz w:val="18"/>
        </w:rPr>
        <w:t xml:space="preserve">12 </w:t>
      </w:r>
      <w:r w:rsidRPr="00AC5431">
        <w:rPr>
          <w:rFonts w:ascii="Arial" w:hAnsi="Arial" w:cs="Arial"/>
          <w:i/>
          <w:sz w:val="18"/>
        </w:rPr>
        <w:t xml:space="preserve">de </w:t>
      </w:r>
      <w:r w:rsidR="00FD58C6">
        <w:rPr>
          <w:rFonts w:ascii="Arial" w:hAnsi="Arial" w:cs="Arial"/>
          <w:i/>
          <w:sz w:val="18"/>
        </w:rPr>
        <w:t xml:space="preserve">setembro </w:t>
      </w:r>
      <w:r w:rsidRPr="00486929">
        <w:rPr>
          <w:rFonts w:ascii="Arial" w:hAnsi="Arial" w:cs="Arial"/>
          <w:i/>
          <w:sz w:val="18"/>
        </w:rPr>
        <w:t>de 2019, a Escritura de Emissão, por meio do qual foram emitidas as Debêntures;</w:t>
      </w:r>
    </w:p>
    <w:p w14:paraId="234BA8F3" w14:textId="77777777" w:rsidR="002326E9" w:rsidRPr="00CE2B68" w:rsidRDefault="002326E9" w:rsidP="00DB526E">
      <w:pPr>
        <w:pStyle w:val="PargrafodaLista"/>
        <w:numPr>
          <w:ilvl w:val="0"/>
          <w:numId w:val="24"/>
        </w:numPr>
        <w:tabs>
          <w:tab w:val="left" w:pos="567"/>
        </w:tabs>
        <w:spacing w:before="240" w:after="240" w:line="300" w:lineRule="auto"/>
        <w:ind w:left="0" w:firstLine="0"/>
        <w:contextualSpacing w:val="0"/>
        <w:rPr>
          <w:rFonts w:ascii="Arial" w:hAnsi="Arial" w:cs="Arial"/>
          <w:i/>
          <w:sz w:val="18"/>
        </w:rPr>
      </w:pPr>
      <w:r w:rsidRPr="00486929">
        <w:rPr>
          <w:rFonts w:ascii="Arial" w:hAnsi="Arial" w:cs="Arial"/>
          <w:i/>
          <w:sz w:val="18"/>
        </w:rPr>
        <w:t>a Emissora resolve convolar a espécie das Debêntures para garantia real; e</w:t>
      </w:r>
    </w:p>
    <w:p w14:paraId="289D3F4E" w14:textId="77777777" w:rsidR="002326E9" w:rsidRPr="00CE2B68" w:rsidRDefault="002326E9" w:rsidP="00DB526E">
      <w:pPr>
        <w:pStyle w:val="PargrafodaLista"/>
        <w:numPr>
          <w:ilvl w:val="0"/>
          <w:numId w:val="24"/>
        </w:numPr>
        <w:tabs>
          <w:tab w:val="left" w:pos="567"/>
        </w:tabs>
        <w:spacing w:before="240" w:after="240" w:line="300" w:lineRule="auto"/>
        <w:ind w:left="0" w:firstLine="0"/>
        <w:contextualSpacing w:val="0"/>
        <w:rPr>
          <w:rFonts w:ascii="Arial" w:hAnsi="Arial" w:cs="Arial"/>
          <w:i/>
          <w:sz w:val="18"/>
        </w:rPr>
      </w:pPr>
      <w:r w:rsidRPr="00CE2B68">
        <w:rPr>
          <w:rFonts w:ascii="Arial" w:hAnsi="Arial" w:cs="Arial"/>
          <w:i/>
          <w:color w:val="000000"/>
          <w:sz w:val="18"/>
        </w:rPr>
        <w:t xml:space="preserve">conforme </w:t>
      </w:r>
      <w:r w:rsidRPr="00CE2B68">
        <w:rPr>
          <w:rFonts w:ascii="Arial" w:hAnsi="Arial" w:cs="Arial"/>
          <w:i/>
          <w:sz w:val="18"/>
        </w:rPr>
        <w:t>previsto</w:t>
      </w:r>
      <w:r w:rsidRPr="00CE2B68">
        <w:rPr>
          <w:rFonts w:ascii="Arial" w:hAnsi="Arial" w:cs="Arial"/>
          <w:i/>
          <w:color w:val="000000"/>
          <w:sz w:val="18"/>
        </w:rPr>
        <w:t xml:space="preserve"> na Escritura de Emissão, as matérias objeto deste Aditamento </w:t>
      </w:r>
      <w:r w:rsidRPr="00CE2B68">
        <w:rPr>
          <w:rFonts w:ascii="Arial" w:hAnsi="Arial" w:cs="Arial"/>
          <w:i/>
          <w:sz w:val="18"/>
        </w:rPr>
        <w:t>independem</w:t>
      </w:r>
      <w:r w:rsidRPr="00CE2B68">
        <w:rPr>
          <w:rFonts w:ascii="Arial" w:hAnsi="Arial" w:cs="Arial"/>
          <w:i/>
          <w:color w:val="000000"/>
          <w:sz w:val="18"/>
        </w:rPr>
        <w:t xml:space="preserve"> de qualquer deliberação societária adicional da Emissora ou de assembleia geral de Debenturista.</w:t>
      </w:r>
    </w:p>
    <w:p w14:paraId="339262B0" w14:textId="77777777" w:rsidR="002326E9" w:rsidRPr="00CE2B68" w:rsidRDefault="002326E9" w:rsidP="00DB526E">
      <w:pPr>
        <w:pStyle w:val="PargrafodaLista"/>
        <w:widowControl w:val="0"/>
        <w:numPr>
          <w:ilvl w:val="0"/>
          <w:numId w:val="18"/>
        </w:numPr>
        <w:tabs>
          <w:tab w:val="left" w:pos="567"/>
          <w:tab w:val="left" w:pos="851"/>
        </w:tabs>
        <w:spacing w:before="240" w:after="240" w:line="300" w:lineRule="auto"/>
        <w:ind w:left="0" w:firstLine="0"/>
        <w:contextualSpacing w:val="0"/>
        <w:rPr>
          <w:rFonts w:ascii="Arial" w:hAnsi="Arial" w:cs="Arial"/>
          <w:b/>
          <w:i/>
          <w:sz w:val="18"/>
        </w:rPr>
      </w:pPr>
      <w:r w:rsidRPr="00CE2B68">
        <w:rPr>
          <w:rFonts w:ascii="Arial" w:hAnsi="Arial" w:cs="Arial"/>
          <w:b/>
          <w:i/>
          <w:smallCaps/>
          <w:sz w:val="18"/>
        </w:rPr>
        <w:t>TERMOS DEFINIDOS</w:t>
      </w:r>
    </w:p>
    <w:p w14:paraId="11E0BB21" w14:textId="77777777" w:rsidR="002326E9" w:rsidRPr="00CE2B68"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i/>
          <w:sz w:val="18"/>
        </w:rPr>
      </w:pPr>
      <w:r w:rsidRPr="00CE2B68">
        <w:rPr>
          <w:rFonts w:ascii="Arial" w:hAnsi="Arial" w:cs="Arial"/>
          <w:i/>
          <w:sz w:val="18"/>
        </w:rPr>
        <w:t>Os termos definidos e expressões adotadas neste Aditamento, iniciados em letras maiúsculas, no singular ou no plural, terão o significado a eles atribuído na Escritura de Emissão.</w:t>
      </w:r>
    </w:p>
    <w:p w14:paraId="75779583" w14:textId="77777777" w:rsidR="002326E9" w:rsidRPr="00CE2B68" w:rsidRDefault="002326E9" w:rsidP="00DB526E">
      <w:pPr>
        <w:pStyle w:val="PargrafodaLista"/>
        <w:widowControl w:val="0"/>
        <w:numPr>
          <w:ilvl w:val="0"/>
          <w:numId w:val="18"/>
        </w:numPr>
        <w:tabs>
          <w:tab w:val="left" w:pos="567"/>
          <w:tab w:val="left" w:pos="851"/>
        </w:tabs>
        <w:spacing w:before="240" w:after="240" w:line="300" w:lineRule="auto"/>
        <w:ind w:left="0" w:firstLine="0"/>
        <w:contextualSpacing w:val="0"/>
        <w:rPr>
          <w:rFonts w:ascii="Arial" w:hAnsi="Arial" w:cs="Arial"/>
          <w:b/>
          <w:i/>
          <w:sz w:val="18"/>
        </w:rPr>
      </w:pPr>
      <w:r w:rsidRPr="00CE2B68">
        <w:rPr>
          <w:rFonts w:ascii="Arial" w:hAnsi="Arial" w:cs="Arial"/>
          <w:b/>
          <w:i/>
          <w:smallCaps/>
          <w:sz w:val="18"/>
        </w:rPr>
        <w:t>CLÁUSULAS</w:t>
      </w:r>
    </w:p>
    <w:p w14:paraId="07AFA918" w14:textId="77777777" w:rsidR="002326E9" w:rsidRPr="00CE2B68" w:rsidRDefault="002326E9" w:rsidP="002326E9">
      <w:pPr>
        <w:pStyle w:val="PargrafodaLista"/>
        <w:widowControl w:val="0"/>
        <w:tabs>
          <w:tab w:val="left" w:pos="567"/>
          <w:tab w:val="left" w:pos="851"/>
        </w:tabs>
        <w:spacing w:before="240" w:after="240" w:line="300" w:lineRule="auto"/>
        <w:ind w:left="0"/>
        <w:contextualSpacing w:val="0"/>
        <w:rPr>
          <w:rFonts w:ascii="Arial" w:hAnsi="Arial" w:cs="Arial"/>
          <w:b/>
          <w:i/>
          <w:smallCaps/>
          <w:sz w:val="18"/>
        </w:rPr>
      </w:pPr>
      <w:r w:rsidRPr="00CE2B68">
        <w:rPr>
          <w:rFonts w:ascii="Arial" w:hAnsi="Arial" w:cs="Arial"/>
          <w:b/>
          <w:i/>
          <w:smallCaps/>
          <w:sz w:val="18"/>
        </w:rPr>
        <w:t>CLÁUSUSLA PRIMEIRA – ALTERAÇÕES</w:t>
      </w:r>
    </w:p>
    <w:p w14:paraId="78F6C3C6" w14:textId="77777777" w:rsidR="002326E9" w:rsidRPr="00CE2B68"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i/>
          <w:smallCaps/>
          <w:sz w:val="18"/>
        </w:rPr>
      </w:pPr>
      <w:r w:rsidRPr="002C705C">
        <w:rPr>
          <w:rFonts w:ascii="Arial" w:hAnsi="Arial" w:cs="Arial"/>
          <w:i/>
          <w:iCs/>
          <w:sz w:val="18"/>
          <w:szCs w:val="18"/>
        </w:rPr>
        <w:lastRenderedPageBreak/>
        <w:t xml:space="preserve">1.1. </w:t>
      </w:r>
      <w:r w:rsidRPr="00AC5431">
        <w:rPr>
          <w:rFonts w:ascii="Arial" w:hAnsi="Arial" w:cs="Arial"/>
          <w:i/>
          <w:sz w:val="18"/>
        </w:rPr>
        <w:t xml:space="preserve">A Emissora resolve ratificar a convolação da espécie das Debêntures para garantia real, alterando a Cláusula 6.9. da Escritura de Emissão, </w:t>
      </w:r>
      <w:r w:rsidR="00B75B04" w:rsidRPr="00486929">
        <w:rPr>
          <w:rFonts w:ascii="Arial" w:hAnsi="Arial" w:cs="Arial"/>
          <w:i/>
          <w:sz w:val="18"/>
        </w:rPr>
        <w:t xml:space="preserve">a qual </w:t>
      </w:r>
      <w:r w:rsidRPr="00486929">
        <w:rPr>
          <w:rFonts w:ascii="Arial" w:hAnsi="Arial" w:cs="Arial"/>
          <w:i/>
          <w:sz w:val="18"/>
        </w:rPr>
        <w:t>passar</w:t>
      </w:r>
      <w:r w:rsidR="00B75B04" w:rsidRPr="00486929">
        <w:rPr>
          <w:rFonts w:ascii="Arial" w:hAnsi="Arial" w:cs="Arial"/>
          <w:i/>
          <w:sz w:val="18"/>
        </w:rPr>
        <w:t>á</w:t>
      </w:r>
      <w:r w:rsidRPr="00486929">
        <w:rPr>
          <w:rFonts w:ascii="Arial" w:hAnsi="Arial" w:cs="Arial"/>
          <w:i/>
          <w:sz w:val="18"/>
        </w:rPr>
        <w:t xml:space="preserve"> a vigorar com </w:t>
      </w:r>
      <w:r w:rsidRPr="00CE2B68">
        <w:rPr>
          <w:rFonts w:ascii="Arial" w:hAnsi="Arial" w:cs="Arial"/>
          <w:i/>
          <w:sz w:val="18"/>
        </w:rPr>
        <w:t>a redação seguinte:</w:t>
      </w:r>
    </w:p>
    <w:p w14:paraId="2DC17CC4" w14:textId="77777777" w:rsidR="002326E9" w:rsidRPr="00CE2B68" w:rsidRDefault="002326E9" w:rsidP="002326E9">
      <w:pPr>
        <w:widowControl w:val="0"/>
        <w:spacing w:before="240" w:after="240" w:line="300" w:lineRule="auto"/>
        <w:ind w:left="567"/>
        <w:outlineLvl w:val="0"/>
        <w:rPr>
          <w:rFonts w:ascii="Arial" w:hAnsi="Arial" w:cs="Arial"/>
          <w:i/>
          <w:sz w:val="18"/>
        </w:rPr>
      </w:pPr>
      <w:r w:rsidRPr="00CE2B68">
        <w:rPr>
          <w:rFonts w:ascii="Arial" w:hAnsi="Arial" w:cs="Arial"/>
          <w:i/>
          <w:smallCaps/>
          <w:sz w:val="18"/>
        </w:rPr>
        <w:t xml:space="preserve">"6.9. </w:t>
      </w:r>
      <w:r w:rsidRPr="00CE2B68">
        <w:rPr>
          <w:rFonts w:ascii="Arial" w:hAnsi="Arial" w:cs="Arial"/>
          <w:i/>
          <w:sz w:val="18"/>
          <w:u w:val="single"/>
        </w:rPr>
        <w:t>Espécie</w:t>
      </w:r>
      <w:r w:rsidRPr="00CE2B68">
        <w:rPr>
          <w:rFonts w:ascii="Arial" w:hAnsi="Arial" w:cs="Arial"/>
          <w:i/>
          <w:sz w:val="18"/>
        </w:rPr>
        <w:t>. As Debêntures são da espécie com garantia real, sendo que, em garantia do integral e pontual pagamento das Obrigações Garantidas foram constituídas as Garantias Reais, nos termos da Cláusula 6.10 abaixo."</w:t>
      </w:r>
    </w:p>
    <w:p w14:paraId="72DC2C2A" w14:textId="77777777" w:rsidR="002326E9" w:rsidRPr="00CE2B68"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i/>
          <w:sz w:val="18"/>
        </w:rPr>
      </w:pPr>
      <w:r w:rsidRPr="002C705C">
        <w:rPr>
          <w:rFonts w:ascii="Arial" w:hAnsi="Arial" w:cs="Arial"/>
          <w:i/>
          <w:iCs/>
          <w:sz w:val="18"/>
          <w:szCs w:val="18"/>
        </w:rPr>
        <w:t xml:space="preserve">1.2. </w:t>
      </w:r>
      <w:r w:rsidRPr="00AC5431">
        <w:rPr>
          <w:rFonts w:ascii="Arial" w:hAnsi="Arial" w:cs="Arial"/>
          <w:i/>
          <w:sz w:val="18"/>
        </w:rPr>
        <w:t>Em razão das alterações indicadas na Cláusula 1.1., a Escritura de Emissão passa a denominar-se Ins</w:t>
      </w:r>
      <w:r w:rsidRPr="00486929">
        <w:rPr>
          <w:rFonts w:ascii="Arial" w:hAnsi="Arial" w:cs="Arial"/>
          <w:i/>
          <w:sz w:val="18"/>
        </w:rPr>
        <w:t>trumento Particular de Escritura da 4ª (quarta) Emissão de Debêntures Simples, Não Conversíveis em Ações, em Série Única, da Espécie com Garantia Real, com Garantia Fidejussória Adicional, para Distribuição Pública com Esforços Restritos, da Carvalho Hosken S.A. Engenharia e Construções, sendo que todas as demais referências na Escritura de Emissão à espécie quirografária das Debêntures são modificadas para constar como "com garantia real".</w:t>
      </w:r>
    </w:p>
    <w:p w14:paraId="0397339C" w14:textId="77777777" w:rsidR="002326E9" w:rsidRPr="00CE2B68" w:rsidRDefault="002326E9" w:rsidP="002326E9">
      <w:pPr>
        <w:widowControl w:val="0"/>
        <w:tabs>
          <w:tab w:val="left" w:pos="567"/>
        </w:tabs>
        <w:spacing w:before="240" w:after="240" w:line="300" w:lineRule="auto"/>
        <w:outlineLvl w:val="0"/>
        <w:rPr>
          <w:rFonts w:ascii="Arial" w:hAnsi="Arial" w:cs="Arial"/>
          <w:b/>
          <w:i/>
          <w:smallCaps/>
          <w:sz w:val="18"/>
        </w:rPr>
      </w:pPr>
      <w:r w:rsidRPr="00CE2B68">
        <w:rPr>
          <w:rFonts w:ascii="Arial" w:hAnsi="Arial" w:cs="Arial"/>
          <w:b/>
          <w:i/>
          <w:sz w:val="18"/>
        </w:rPr>
        <w:t xml:space="preserve">CLÁUSULA SEGUNDA </w:t>
      </w:r>
      <w:r w:rsidRPr="00CE2B68">
        <w:rPr>
          <w:rFonts w:ascii="Arial" w:hAnsi="Arial" w:cs="Arial"/>
          <w:b/>
          <w:i/>
          <w:smallCaps/>
          <w:sz w:val="18"/>
        </w:rPr>
        <w:t>–</w:t>
      </w:r>
      <w:r w:rsidRPr="00CE2B68">
        <w:rPr>
          <w:rFonts w:ascii="Arial" w:hAnsi="Arial" w:cs="Arial"/>
          <w:b/>
          <w:i/>
          <w:sz w:val="18"/>
        </w:rPr>
        <w:t xml:space="preserve"> </w:t>
      </w:r>
      <w:r w:rsidRPr="00CE2B68">
        <w:rPr>
          <w:rFonts w:ascii="Arial" w:hAnsi="Arial" w:cs="Arial"/>
          <w:b/>
          <w:i/>
          <w:smallCaps/>
          <w:sz w:val="18"/>
        </w:rPr>
        <w:t>DECLARAÇÕES E RATIFICAÇÕES</w:t>
      </w:r>
    </w:p>
    <w:p w14:paraId="5AA38DF5" w14:textId="77777777" w:rsidR="002326E9" w:rsidRPr="00486929"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b/>
          <w:i/>
          <w:smallCaps/>
          <w:sz w:val="18"/>
        </w:rPr>
      </w:pPr>
      <w:r w:rsidRPr="002C705C">
        <w:rPr>
          <w:rFonts w:ascii="Arial" w:hAnsi="Arial" w:cs="Arial"/>
          <w:i/>
          <w:iCs/>
          <w:sz w:val="18"/>
          <w:szCs w:val="18"/>
        </w:rPr>
        <w:t xml:space="preserve">2.1. </w:t>
      </w:r>
      <w:r w:rsidRPr="00AC5431">
        <w:rPr>
          <w:rFonts w:ascii="Arial" w:hAnsi="Arial" w:cs="Arial"/>
          <w:i/>
          <w:sz w:val="18"/>
        </w:rPr>
        <w:t>As alterações fe</w:t>
      </w:r>
      <w:r w:rsidRPr="00486929">
        <w:rPr>
          <w:rFonts w:ascii="Arial" w:hAnsi="Arial" w:cs="Arial"/>
          <w:i/>
          <w:sz w:val="18"/>
        </w:rPr>
        <w:t>itas por meio deste Aditamento não implicam em novação, pelo que permanecem ainda validas e em vigor todas as obrigações, cláusulas, termos e condições previstas na Escritura de Emissão que não tenham sido expressamente alterados nos termos deste Aditamento.</w:t>
      </w:r>
    </w:p>
    <w:p w14:paraId="4F89E93D" w14:textId="77777777" w:rsidR="002326E9" w:rsidRPr="00CE2B68" w:rsidRDefault="002326E9" w:rsidP="002326E9">
      <w:pPr>
        <w:widowControl w:val="0"/>
        <w:tabs>
          <w:tab w:val="left" w:pos="567"/>
        </w:tabs>
        <w:spacing w:before="240" w:after="240" w:line="300" w:lineRule="auto"/>
        <w:outlineLvl w:val="0"/>
        <w:rPr>
          <w:rFonts w:ascii="Arial" w:hAnsi="Arial" w:cs="Arial"/>
          <w:b/>
          <w:i/>
          <w:smallCaps/>
          <w:sz w:val="18"/>
        </w:rPr>
      </w:pPr>
      <w:r w:rsidRPr="00CE2B68">
        <w:rPr>
          <w:rFonts w:ascii="Arial" w:hAnsi="Arial" w:cs="Arial"/>
          <w:b/>
          <w:i/>
          <w:smallCaps/>
          <w:sz w:val="18"/>
        </w:rPr>
        <w:t>CLÁUSULA TERCEIRA – REGISTRO</w:t>
      </w:r>
    </w:p>
    <w:p w14:paraId="78C59EF3" w14:textId="6B8FB411" w:rsidR="002326E9" w:rsidRPr="00486929"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b/>
          <w:i/>
          <w:smallCaps/>
          <w:sz w:val="18"/>
        </w:rPr>
      </w:pPr>
      <w:r w:rsidRPr="002C705C">
        <w:rPr>
          <w:rFonts w:ascii="Arial" w:hAnsi="Arial" w:cs="Arial"/>
          <w:i/>
          <w:iCs/>
          <w:sz w:val="18"/>
          <w:szCs w:val="18"/>
        </w:rPr>
        <w:t xml:space="preserve">3.1 </w:t>
      </w:r>
      <w:r w:rsidRPr="00AC5431">
        <w:rPr>
          <w:rFonts w:ascii="Arial" w:hAnsi="Arial" w:cs="Arial"/>
          <w:i/>
          <w:sz w:val="18"/>
        </w:rPr>
        <w:t xml:space="preserve">Este Aditamento, bem como as posteriores alterações à Escritura de Emissão, será registrado na JUCERJA, de acordo com o artigo 62, inciso II, da Lei </w:t>
      </w:r>
      <w:r w:rsidR="00FD58C6" w:rsidRPr="00FD58C6">
        <w:rPr>
          <w:rFonts w:ascii="Arial" w:hAnsi="Arial" w:cs="Arial"/>
          <w:i/>
          <w:iCs/>
          <w:sz w:val="20"/>
        </w:rPr>
        <w:t>nº</w:t>
      </w:r>
      <w:r w:rsidR="00FD58C6">
        <w:rPr>
          <w:rFonts w:ascii="Arial" w:hAnsi="Arial" w:cs="Arial"/>
          <w:sz w:val="20"/>
        </w:rPr>
        <w:t> </w:t>
      </w:r>
      <w:r w:rsidRPr="00AC5431">
        <w:rPr>
          <w:rFonts w:ascii="Arial" w:hAnsi="Arial" w:cs="Arial"/>
          <w:i/>
          <w:sz w:val="18"/>
        </w:rPr>
        <w:t xml:space="preserve">6.404, de 15 de dezembro de 1976, conforme alterada, bem como nos </w:t>
      </w:r>
      <w:r w:rsidRPr="00486929">
        <w:rPr>
          <w:rFonts w:ascii="Arial" w:hAnsi="Arial" w:cs="Arial"/>
          <w:i/>
          <w:sz w:val="18"/>
        </w:rPr>
        <w:t>termos da Escritura de Emissão.</w:t>
      </w:r>
    </w:p>
    <w:p w14:paraId="506FCFA8" w14:textId="77777777" w:rsidR="002326E9" w:rsidRPr="00486929" w:rsidRDefault="002326E9" w:rsidP="002326E9">
      <w:pPr>
        <w:widowControl w:val="0"/>
        <w:tabs>
          <w:tab w:val="left" w:pos="567"/>
        </w:tabs>
        <w:spacing w:before="240" w:after="240" w:line="300" w:lineRule="auto"/>
        <w:outlineLvl w:val="0"/>
        <w:rPr>
          <w:rFonts w:ascii="Arial" w:hAnsi="Arial" w:cs="Arial"/>
          <w:b/>
          <w:i/>
          <w:smallCaps/>
          <w:sz w:val="18"/>
        </w:rPr>
      </w:pPr>
      <w:r w:rsidRPr="00486929">
        <w:rPr>
          <w:rFonts w:ascii="Arial" w:hAnsi="Arial" w:cs="Arial"/>
          <w:b/>
          <w:i/>
          <w:smallCaps/>
          <w:sz w:val="18"/>
        </w:rPr>
        <w:t>CLÁUSULA QUARTA – DISPOSIÇÕES FINAIS</w:t>
      </w:r>
    </w:p>
    <w:p w14:paraId="6C7E31C7" w14:textId="77777777" w:rsidR="002326E9" w:rsidRPr="00486929"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b/>
          <w:i/>
          <w:smallCaps/>
          <w:sz w:val="18"/>
        </w:rPr>
      </w:pPr>
      <w:r w:rsidRPr="002C705C">
        <w:rPr>
          <w:rFonts w:ascii="Arial" w:eastAsia="Arial Unicode MS" w:hAnsi="Arial" w:cs="Arial"/>
          <w:i/>
          <w:iCs/>
          <w:color w:val="000000"/>
          <w:sz w:val="18"/>
          <w:szCs w:val="18"/>
        </w:rPr>
        <w:t xml:space="preserve">4.1. </w:t>
      </w:r>
      <w:r w:rsidRPr="00AC5431">
        <w:rPr>
          <w:rFonts w:ascii="Arial" w:eastAsia="Arial Unicode MS" w:hAnsi="Arial" w:cs="Arial"/>
          <w:i/>
          <w:color w:val="000000"/>
          <w:sz w:val="18"/>
        </w:rPr>
        <w:t xml:space="preserve">O presente Aditamento é firmada em caráter irrevogável e irretratável, obrigando as partes </w:t>
      </w:r>
      <w:r w:rsidRPr="00486929">
        <w:rPr>
          <w:rFonts w:ascii="Arial" w:hAnsi="Arial" w:cs="Arial"/>
          <w:i/>
          <w:sz w:val="18"/>
        </w:rPr>
        <w:t>por</w:t>
      </w:r>
      <w:r w:rsidRPr="00486929">
        <w:rPr>
          <w:rFonts w:ascii="Arial" w:eastAsia="Arial Unicode MS" w:hAnsi="Arial" w:cs="Arial"/>
          <w:i/>
          <w:color w:val="000000"/>
          <w:sz w:val="18"/>
        </w:rPr>
        <w:t xml:space="preserve"> si e seus sucessores.</w:t>
      </w:r>
    </w:p>
    <w:p w14:paraId="40487FA7" w14:textId="77777777" w:rsidR="002326E9" w:rsidRPr="00486929"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b/>
          <w:i/>
          <w:smallCaps/>
          <w:sz w:val="18"/>
        </w:rPr>
      </w:pPr>
      <w:r w:rsidRPr="002C705C">
        <w:rPr>
          <w:rFonts w:ascii="Arial" w:hAnsi="Arial" w:cs="Arial"/>
          <w:i/>
          <w:iCs/>
          <w:sz w:val="18"/>
          <w:szCs w:val="18"/>
        </w:rPr>
        <w:t xml:space="preserve">4.2. </w:t>
      </w:r>
      <w:r w:rsidRPr="00AC5431">
        <w:rPr>
          <w:rFonts w:ascii="Arial" w:hAnsi="Arial" w:cs="Arial"/>
          <w:i/>
          <w:sz w:val="18"/>
        </w:rPr>
        <w:t xml:space="preserve">Este Aditamento é regido pelas Leis da República Federativa </w:t>
      </w:r>
      <w:r w:rsidRPr="00486929">
        <w:rPr>
          <w:rFonts w:ascii="Arial" w:hAnsi="Arial" w:cs="Arial"/>
          <w:i/>
          <w:sz w:val="18"/>
        </w:rPr>
        <w:t>do Brasil.</w:t>
      </w:r>
    </w:p>
    <w:p w14:paraId="3855F3EC" w14:textId="77777777" w:rsidR="002326E9" w:rsidRPr="00486929" w:rsidRDefault="002326E9" w:rsidP="002326E9">
      <w:pPr>
        <w:pStyle w:val="PargrafodaLista"/>
        <w:widowControl w:val="0"/>
        <w:tabs>
          <w:tab w:val="left" w:pos="567"/>
        </w:tabs>
        <w:spacing w:before="240" w:after="240" w:line="300" w:lineRule="auto"/>
        <w:ind w:left="0"/>
        <w:contextualSpacing w:val="0"/>
        <w:outlineLvl w:val="0"/>
        <w:rPr>
          <w:rFonts w:ascii="Arial" w:hAnsi="Arial" w:cs="Arial"/>
          <w:b/>
          <w:i/>
          <w:smallCaps/>
          <w:sz w:val="18"/>
        </w:rPr>
      </w:pPr>
      <w:r w:rsidRPr="002C705C">
        <w:rPr>
          <w:rFonts w:ascii="Arial" w:hAnsi="Arial" w:cs="Arial"/>
          <w:i/>
          <w:iCs/>
          <w:sz w:val="18"/>
          <w:szCs w:val="18"/>
        </w:rPr>
        <w:t xml:space="preserve">4.3. </w:t>
      </w:r>
      <w:r w:rsidRPr="00AC5431">
        <w:rPr>
          <w:rFonts w:ascii="Arial" w:hAnsi="Arial" w:cs="Arial"/>
          <w:i/>
          <w:sz w:val="18"/>
        </w:rPr>
        <w:t>Este Aditamento constitui título executivo extrajudicial, nos termos do artigo 784, incisos I e III, do Código de Processo Civil, e as obrigações aqui encerradas estão sujeitas a execução específica, de acordo com os artigos 815 e seguintes</w:t>
      </w:r>
      <w:r w:rsidRPr="00486929">
        <w:rPr>
          <w:rFonts w:ascii="Arial" w:hAnsi="Arial" w:cs="Arial"/>
          <w:i/>
          <w:sz w:val="18"/>
        </w:rPr>
        <w:t>, do Código de Processo Civil.</w:t>
      </w:r>
    </w:p>
    <w:p w14:paraId="547B7ECC" w14:textId="77777777" w:rsidR="002326E9" w:rsidRPr="00CE2B68" w:rsidRDefault="002326E9" w:rsidP="002326E9">
      <w:pPr>
        <w:pStyle w:val="PargrafodaLista"/>
        <w:widowControl w:val="0"/>
        <w:tabs>
          <w:tab w:val="left" w:pos="567"/>
        </w:tabs>
        <w:spacing w:before="240" w:after="240" w:line="300" w:lineRule="auto"/>
        <w:ind w:left="0"/>
        <w:outlineLvl w:val="0"/>
        <w:rPr>
          <w:rFonts w:ascii="Arial" w:hAnsi="Arial" w:cs="Arial"/>
          <w:i/>
          <w:sz w:val="18"/>
        </w:rPr>
      </w:pPr>
      <w:r w:rsidRPr="00486929">
        <w:rPr>
          <w:rFonts w:ascii="Arial" w:hAnsi="Arial" w:cs="Arial"/>
          <w:i/>
          <w:sz w:val="18"/>
        </w:rPr>
        <w:t>E, por estarem assim justas e contratadas, as partes firmam o presente Aditamento, em 4 (quatro) vias de igual teor e forma, juntamente com as 2 (duas) testemunhas abaixo-assinadas.</w:t>
      </w:r>
    </w:p>
    <w:p w14:paraId="20BC3EB0" w14:textId="77777777" w:rsidR="004E186F" w:rsidRPr="00486929" w:rsidRDefault="002326E9" w:rsidP="002326E9">
      <w:pPr>
        <w:spacing w:after="240" w:line="297" w:lineRule="auto"/>
        <w:jc w:val="center"/>
        <w:outlineLvl w:val="0"/>
        <w:rPr>
          <w:rFonts w:ascii="Arial" w:hAnsi="Arial" w:cs="Arial"/>
          <w:i/>
          <w:sz w:val="16"/>
          <w:szCs w:val="16"/>
        </w:rPr>
      </w:pPr>
      <w:r w:rsidRPr="00CE2B68">
        <w:rPr>
          <w:rFonts w:ascii="Arial" w:hAnsi="Arial" w:cs="Arial"/>
          <w:i/>
          <w:sz w:val="16"/>
          <w:szCs w:val="16"/>
        </w:rPr>
        <w:t>(restante da página intencionalmente deixado em branco)</w:t>
      </w:r>
      <w:r w:rsidRPr="00CE2B68">
        <w:rPr>
          <w:rFonts w:ascii="Arial" w:hAnsi="Arial" w:cs="Arial"/>
          <w:i/>
          <w:sz w:val="16"/>
          <w:szCs w:val="16"/>
        </w:rPr>
        <w:br/>
        <w:t>(</w:t>
      </w:r>
      <w:r w:rsidRPr="002C705C">
        <w:rPr>
          <w:rFonts w:ascii="Arial" w:hAnsi="Arial" w:cs="Arial"/>
          <w:i/>
          <w:sz w:val="16"/>
          <w:szCs w:val="16"/>
        </w:rPr>
        <w:t xml:space="preserve">a data e </w:t>
      </w:r>
      <w:r w:rsidRPr="00AC5431">
        <w:rPr>
          <w:rFonts w:ascii="Arial" w:hAnsi="Arial" w:cs="Arial"/>
          <w:i/>
          <w:sz w:val="16"/>
          <w:szCs w:val="16"/>
        </w:rPr>
        <w:t>as assinaturas serão apostas na versão final do documento)</w:t>
      </w:r>
    </w:p>
    <w:p w14:paraId="70BDB2F6" w14:textId="77777777" w:rsidR="004B22BB" w:rsidRPr="00486929" w:rsidRDefault="004B22BB">
      <w:pPr>
        <w:spacing w:after="0"/>
        <w:jc w:val="left"/>
        <w:rPr>
          <w:rFonts w:ascii="Arial" w:hAnsi="Arial" w:cs="Arial"/>
          <w:iCs/>
          <w:sz w:val="18"/>
        </w:rPr>
      </w:pPr>
      <w:r w:rsidRPr="00486929">
        <w:rPr>
          <w:rFonts w:ascii="Arial" w:hAnsi="Arial" w:cs="Arial"/>
          <w:iCs/>
          <w:sz w:val="18"/>
        </w:rPr>
        <w:br w:type="page"/>
      </w:r>
    </w:p>
    <w:p w14:paraId="38877D15" w14:textId="77777777" w:rsidR="00F00AB7" w:rsidRPr="00CE2B68" w:rsidRDefault="00F00AB7" w:rsidP="00F00AB7">
      <w:pPr>
        <w:spacing w:before="240" w:after="240" w:line="300" w:lineRule="auto"/>
        <w:rPr>
          <w:rFonts w:ascii="Arial" w:hAnsi="Arial" w:cs="Arial"/>
          <w:i/>
          <w:sz w:val="16"/>
          <w:szCs w:val="16"/>
        </w:rPr>
      </w:pPr>
      <w:r w:rsidRPr="00486929">
        <w:rPr>
          <w:rFonts w:ascii="Arial" w:hAnsi="Arial" w:cs="Arial"/>
          <w:i/>
          <w:sz w:val="16"/>
          <w:szCs w:val="16"/>
        </w:rPr>
        <w:lastRenderedPageBreak/>
        <w:t>(Anexo III</w:t>
      </w:r>
      <w:r w:rsidRPr="00486929">
        <w:rPr>
          <w:rFonts w:ascii="Arial" w:hAnsi="Arial" w:cs="Arial"/>
          <w:i/>
          <w:sz w:val="16"/>
        </w:rPr>
        <w:t xml:space="preserve"> </w:t>
      </w:r>
      <w:r w:rsidRPr="00CE2B68">
        <w:rPr>
          <w:rFonts w:ascii="Arial" w:hAnsi="Arial" w:cs="Arial"/>
          <w:i/>
          <w:sz w:val="16"/>
          <w:szCs w:val="16"/>
        </w:rPr>
        <w:t>do Instrumento Particular de Escritura da 4ª (quarta) Emissão de Debêntures Simples, Não Conversíveis em Ações, em Série Única, da Espécie Quirografária, a ser Convolada em Garantia Real, com Garantia Fidejussória Adicional, para Colocação Pública com Esforços Restritos de Distribuição, da Carvalho Hosken S.A. Engenharia e Construções)</w:t>
      </w:r>
    </w:p>
    <w:p w14:paraId="40D64FE4" w14:textId="77777777" w:rsidR="004B22BB" w:rsidRPr="00CE2B68" w:rsidRDefault="00F00AB7" w:rsidP="00F00AB7">
      <w:pPr>
        <w:spacing w:after="240" w:line="297" w:lineRule="auto"/>
        <w:jc w:val="center"/>
        <w:outlineLvl w:val="0"/>
        <w:rPr>
          <w:rFonts w:ascii="Arial" w:hAnsi="Arial" w:cs="Arial"/>
          <w:b/>
          <w:bCs/>
          <w:iCs/>
          <w:sz w:val="18"/>
        </w:rPr>
      </w:pPr>
      <w:r w:rsidRPr="00CE2B68">
        <w:rPr>
          <w:rFonts w:ascii="Arial" w:hAnsi="Arial" w:cs="Arial"/>
          <w:b/>
          <w:bCs/>
          <w:iCs/>
          <w:sz w:val="18"/>
        </w:rPr>
        <w:t>DESCRIÇÃO DAS DÍVIDAS</w:t>
      </w:r>
    </w:p>
    <w:p w14:paraId="78C3BFAE" w14:textId="55F3D289" w:rsidR="004B22BB" w:rsidRPr="002C705C" w:rsidRDefault="004B22BB" w:rsidP="004B22BB">
      <w:pPr>
        <w:spacing w:before="240" w:after="240" w:line="300" w:lineRule="auto"/>
        <w:rPr>
          <w:rFonts w:ascii="Arial" w:hAnsi="Arial" w:cs="Arial"/>
          <w:sz w:val="20"/>
        </w:rPr>
      </w:pPr>
      <w:r w:rsidRPr="002C705C">
        <w:rPr>
          <w:rFonts w:ascii="Arial" w:hAnsi="Arial" w:cs="Arial"/>
          <w:sz w:val="20"/>
          <w:u w:val="single"/>
        </w:rPr>
        <w:t>Dívida ABC</w:t>
      </w:r>
      <w:r w:rsidRPr="002C705C">
        <w:rPr>
          <w:rFonts w:ascii="Arial" w:hAnsi="Arial" w:cs="Arial"/>
          <w:sz w:val="20"/>
        </w:rPr>
        <w:t xml:space="preserve">: as obrigações de pagamento assumidas pela </w:t>
      </w:r>
      <w:r w:rsidR="0087150F">
        <w:rPr>
          <w:rFonts w:ascii="Arial" w:hAnsi="Arial" w:cs="Arial"/>
          <w:sz w:val="20"/>
        </w:rPr>
        <w:t>Emissora</w:t>
      </w:r>
      <w:r w:rsidRPr="002C705C">
        <w:rPr>
          <w:rFonts w:ascii="Arial" w:hAnsi="Arial" w:cs="Arial"/>
          <w:sz w:val="20"/>
        </w:rPr>
        <w:t>, perante o Banco ABC por meio dos seguintes documentos:</w:t>
      </w:r>
    </w:p>
    <w:p w14:paraId="089D7EF5" w14:textId="77777777" w:rsidR="004B22BB" w:rsidRPr="002C705C" w:rsidRDefault="004B22BB" w:rsidP="00DB526E">
      <w:pPr>
        <w:pStyle w:val="PargrafodaLista"/>
        <w:numPr>
          <w:ilvl w:val="8"/>
          <w:numId w:val="28"/>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w:t>
      </w:r>
      <w:r w:rsidR="004F2B3C" w:rsidRPr="002C705C">
        <w:rPr>
          <w:rFonts w:ascii="Arial" w:hAnsi="Arial" w:cs="Arial"/>
          <w:sz w:val="20"/>
        </w:rPr>
        <w:t> </w:t>
      </w:r>
      <w:r w:rsidRPr="002C705C">
        <w:rPr>
          <w:rFonts w:ascii="Arial" w:hAnsi="Arial" w:cs="Arial"/>
          <w:sz w:val="20"/>
        </w:rPr>
        <w:t xml:space="preserve">42959116, </w:t>
      </w:r>
      <w:r w:rsidR="000969A3" w:rsidRPr="002C705C">
        <w:rPr>
          <w:rFonts w:ascii="Arial" w:hAnsi="Arial" w:cs="Arial"/>
          <w:sz w:val="20"/>
        </w:rPr>
        <w:t xml:space="preserve">conforme aditada, </w:t>
      </w:r>
      <w:r w:rsidRPr="002C705C">
        <w:rPr>
          <w:rFonts w:ascii="Arial" w:hAnsi="Arial" w:cs="Arial"/>
          <w:sz w:val="20"/>
        </w:rPr>
        <w:t>no valor de R$ 27.000.000,00 (vinte e sete milhões de reais), emitida pela Emissora em benefício do Banco ABC, em 06 de outubro de 2016</w:t>
      </w:r>
      <w:r w:rsidR="00564124" w:rsidRPr="002C705C">
        <w:rPr>
          <w:rFonts w:ascii="Arial" w:hAnsi="Arial" w:cs="Arial"/>
          <w:sz w:val="20"/>
        </w:rPr>
        <w:t xml:space="preserve">, </w:t>
      </w:r>
      <w:r w:rsidR="000969A3" w:rsidRPr="002C705C">
        <w:rPr>
          <w:rFonts w:ascii="Arial" w:hAnsi="Arial" w:cs="Arial"/>
          <w:sz w:val="20"/>
        </w:rPr>
        <w:t>e</w:t>
      </w:r>
      <w:r w:rsidR="00564124" w:rsidRPr="002C705C">
        <w:rPr>
          <w:rFonts w:ascii="Arial" w:hAnsi="Arial" w:cs="Arial"/>
          <w:sz w:val="20"/>
        </w:rPr>
        <w:t xml:space="preserve"> garantida </w:t>
      </w:r>
      <w:r w:rsidRPr="002C705C">
        <w:rPr>
          <w:rFonts w:ascii="Arial" w:hAnsi="Arial" w:cs="Arial"/>
          <w:sz w:val="20"/>
        </w:rPr>
        <w:t xml:space="preserve">por alienação fiduciária de determinados imóveis, constituída </w:t>
      </w:r>
      <w:r w:rsidR="004F2B3C" w:rsidRPr="002C705C">
        <w:rPr>
          <w:rFonts w:ascii="Arial" w:hAnsi="Arial" w:cs="Arial"/>
          <w:sz w:val="20"/>
        </w:rPr>
        <w:t xml:space="preserve">de acordo com os </w:t>
      </w:r>
      <w:r w:rsidR="00F00AB7" w:rsidRPr="002C705C">
        <w:rPr>
          <w:rFonts w:ascii="Arial" w:hAnsi="Arial" w:cs="Arial"/>
          <w:sz w:val="20"/>
        </w:rPr>
        <w:t xml:space="preserve">instrumentos de garantia que formam os </w:t>
      </w:r>
      <w:r w:rsidR="004F2B3C" w:rsidRPr="002C705C">
        <w:rPr>
          <w:rFonts w:ascii="Arial" w:hAnsi="Arial" w:cs="Arial"/>
          <w:sz w:val="20"/>
        </w:rPr>
        <w:t xml:space="preserve">documentos </w:t>
      </w:r>
      <w:r w:rsidR="00F00AB7" w:rsidRPr="002C705C">
        <w:rPr>
          <w:rFonts w:ascii="Arial" w:hAnsi="Arial" w:cs="Arial"/>
          <w:sz w:val="20"/>
        </w:rPr>
        <w:t>da referida dívida.</w:t>
      </w:r>
    </w:p>
    <w:p w14:paraId="1D1C4384" w14:textId="72FE3056" w:rsidR="004B22BB" w:rsidRPr="002C705C" w:rsidRDefault="004B22BB" w:rsidP="004B22BB">
      <w:pPr>
        <w:spacing w:before="240" w:after="240" w:line="300" w:lineRule="auto"/>
        <w:rPr>
          <w:rFonts w:ascii="Arial" w:hAnsi="Arial" w:cs="Arial"/>
          <w:sz w:val="20"/>
        </w:rPr>
      </w:pPr>
      <w:r w:rsidRPr="002C705C">
        <w:rPr>
          <w:rFonts w:ascii="Arial" w:hAnsi="Arial" w:cs="Arial"/>
          <w:sz w:val="20"/>
          <w:u w:val="single"/>
        </w:rPr>
        <w:t>Dívida BBM</w:t>
      </w:r>
      <w:r w:rsidRPr="002C705C">
        <w:rPr>
          <w:rFonts w:ascii="Arial" w:hAnsi="Arial" w:cs="Arial"/>
          <w:sz w:val="20"/>
        </w:rPr>
        <w:t xml:space="preserve">: as obrigações de pagamento assumidas pela </w:t>
      </w:r>
      <w:r w:rsidR="0087150F">
        <w:rPr>
          <w:rFonts w:ascii="Arial" w:hAnsi="Arial" w:cs="Arial"/>
          <w:sz w:val="20"/>
        </w:rPr>
        <w:t>Emissora</w:t>
      </w:r>
      <w:r w:rsidRPr="002C705C">
        <w:rPr>
          <w:rFonts w:ascii="Arial" w:hAnsi="Arial" w:cs="Arial"/>
          <w:sz w:val="20"/>
        </w:rPr>
        <w:t xml:space="preserve">, perante o Banco </w:t>
      </w:r>
      <w:r w:rsidR="00F00AB7" w:rsidRPr="002C705C">
        <w:rPr>
          <w:rFonts w:ascii="Arial" w:hAnsi="Arial" w:cs="Arial"/>
          <w:sz w:val="20"/>
        </w:rPr>
        <w:t>BBM</w:t>
      </w:r>
      <w:r w:rsidRPr="002C705C">
        <w:rPr>
          <w:rFonts w:ascii="Arial" w:hAnsi="Arial" w:cs="Arial"/>
          <w:sz w:val="20"/>
        </w:rPr>
        <w:t xml:space="preserve"> por meio dos seguintes documentos:</w:t>
      </w:r>
    </w:p>
    <w:p w14:paraId="6056CF81" w14:textId="77777777" w:rsidR="004B22BB" w:rsidRPr="002C705C" w:rsidRDefault="004B22BB" w:rsidP="00DB526E">
      <w:pPr>
        <w:pStyle w:val="PargrafodaLista"/>
        <w:numPr>
          <w:ilvl w:val="8"/>
          <w:numId w:val="29"/>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601187, conforme aditada, no valor de R$ 20.000.000,00 (vinte milhões de reais), emitida pela Emissora em benefício do Banco BBM, em 11 de outubro de 2017</w:t>
      </w:r>
      <w:r w:rsidR="000969A3" w:rsidRPr="002C705C">
        <w:rPr>
          <w:rFonts w:ascii="Arial" w:hAnsi="Arial" w:cs="Arial"/>
          <w:sz w:val="20"/>
        </w:rPr>
        <w:t xml:space="preserve">, e </w:t>
      </w:r>
      <w:r w:rsidR="00F00AB7" w:rsidRPr="002C705C">
        <w:rPr>
          <w:rFonts w:ascii="Arial" w:hAnsi="Arial" w:cs="Arial"/>
          <w:sz w:val="20"/>
        </w:rPr>
        <w:t>garantida por alienação fiduciária de determinados imóveis, constituída de acordo com os instrumentos de garantia que formam os documentos da referida dívida.</w:t>
      </w:r>
    </w:p>
    <w:p w14:paraId="7D637CAC" w14:textId="77777777" w:rsidR="004B22BB" w:rsidRPr="002C705C" w:rsidRDefault="004B22BB" w:rsidP="00DB526E">
      <w:pPr>
        <w:pStyle w:val="PargrafodaLista"/>
        <w:numPr>
          <w:ilvl w:val="8"/>
          <w:numId w:val="29"/>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601415, conforme aditada, no valor de R$ 20.000.000,00 (vinte milhões de reais), emitida pela Emissora em benefício do Banco BBM, em 21 de junho de 2018</w:t>
      </w:r>
      <w:r w:rsidR="000969A3" w:rsidRPr="002C705C">
        <w:rPr>
          <w:rFonts w:ascii="Arial" w:hAnsi="Arial" w:cs="Arial"/>
          <w:sz w:val="20"/>
        </w:rPr>
        <w:t xml:space="preserve">, e </w:t>
      </w:r>
      <w:r w:rsidR="00F00AB7" w:rsidRPr="002C705C">
        <w:rPr>
          <w:rFonts w:ascii="Arial" w:hAnsi="Arial" w:cs="Arial"/>
          <w:sz w:val="20"/>
        </w:rPr>
        <w:t>garantida por alienação fiduciária de determinados imóveis, constituída de acordo com os instrumentos de garantia que formam os documentos da referida dívida.</w:t>
      </w:r>
    </w:p>
    <w:p w14:paraId="6CB2D981" w14:textId="77777777" w:rsidR="004B22BB" w:rsidRPr="002C705C" w:rsidRDefault="004B22BB" w:rsidP="00DB526E">
      <w:pPr>
        <w:pStyle w:val="PargrafodaLista"/>
        <w:numPr>
          <w:ilvl w:val="8"/>
          <w:numId w:val="29"/>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601567, conforme aditada, no valor de R$ 5.000.000,00 (cinco milhões de reais), emitida pela Emissora em benefício do Banco BBM, em 21 de dezembro de 2018</w:t>
      </w:r>
      <w:r w:rsidR="000969A3" w:rsidRPr="002C705C">
        <w:rPr>
          <w:rFonts w:ascii="Arial" w:hAnsi="Arial" w:cs="Arial"/>
          <w:sz w:val="20"/>
        </w:rPr>
        <w:t xml:space="preserve">, e </w:t>
      </w:r>
      <w:r w:rsidR="00F00AB7" w:rsidRPr="002C705C">
        <w:rPr>
          <w:rFonts w:ascii="Arial" w:hAnsi="Arial" w:cs="Arial"/>
          <w:sz w:val="20"/>
        </w:rPr>
        <w:t>garantida por alienação fiduciária de determinados imóveis, constituída de acordo com os instrumentos de garantia que formam os documentos da referida dívida.</w:t>
      </w:r>
    </w:p>
    <w:p w14:paraId="244F0FFE" w14:textId="4CF23B29" w:rsidR="004B22BB" w:rsidRPr="002C705C" w:rsidRDefault="004B22BB" w:rsidP="004B22BB">
      <w:pPr>
        <w:spacing w:before="240" w:after="240" w:line="300" w:lineRule="auto"/>
        <w:rPr>
          <w:rFonts w:ascii="Arial" w:hAnsi="Arial" w:cs="Arial"/>
          <w:sz w:val="20"/>
        </w:rPr>
      </w:pPr>
      <w:r w:rsidRPr="002C705C">
        <w:rPr>
          <w:rFonts w:ascii="Arial" w:hAnsi="Arial" w:cs="Arial"/>
          <w:sz w:val="20"/>
          <w:u w:val="single"/>
        </w:rPr>
        <w:t>Dívida BTG Pactual</w:t>
      </w:r>
      <w:r w:rsidRPr="002C705C">
        <w:rPr>
          <w:rFonts w:ascii="Arial" w:hAnsi="Arial" w:cs="Arial"/>
          <w:sz w:val="20"/>
        </w:rPr>
        <w:t xml:space="preserve">: as obrigações assumidas pela </w:t>
      </w:r>
      <w:r w:rsidR="0087150F">
        <w:rPr>
          <w:rFonts w:ascii="Arial" w:hAnsi="Arial" w:cs="Arial"/>
          <w:sz w:val="20"/>
        </w:rPr>
        <w:t>Emissora</w:t>
      </w:r>
      <w:r w:rsidRPr="002C705C">
        <w:rPr>
          <w:rFonts w:ascii="Arial" w:hAnsi="Arial" w:cs="Arial"/>
          <w:sz w:val="20"/>
        </w:rPr>
        <w:t>, perante o Banco BTG Pactual, por meio dos seguintes documentos:</w:t>
      </w:r>
    </w:p>
    <w:p w14:paraId="08254CEF" w14:textId="77777777" w:rsidR="00F00AB7" w:rsidRPr="002C705C" w:rsidRDefault="004B22BB" w:rsidP="00F00AB7">
      <w:pPr>
        <w:pStyle w:val="PargrafodaLista"/>
        <w:numPr>
          <w:ilvl w:val="8"/>
          <w:numId w:val="30"/>
        </w:numPr>
        <w:spacing w:before="240" w:after="240" w:line="300" w:lineRule="auto"/>
        <w:ind w:left="567" w:hanging="567"/>
        <w:contextualSpacing w:val="0"/>
        <w:rPr>
          <w:rFonts w:ascii="Arial" w:hAnsi="Arial" w:cs="Arial"/>
          <w:sz w:val="20"/>
        </w:rPr>
      </w:pPr>
      <w:bookmarkStart w:id="138" w:name="_Hlk15061713"/>
      <w:r w:rsidRPr="002C705C">
        <w:rPr>
          <w:rFonts w:ascii="Arial" w:hAnsi="Arial" w:cs="Arial"/>
          <w:sz w:val="20"/>
        </w:rPr>
        <w:t>Cédula de Crédito Bancário nº 82/17, conforme aditada, no valor de R$ 50.000.000,00 (cinquenta milhões de reais) emitida pela Emissora em benefício do Banco BTG Pactual, em 10 de agosto de 2017</w:t>
      </w:r>
      <w:r w:rsidR="000969A3" w:rsidRPr="002C705C">
        <w:rPr>
          <w:rFonts w:ascii="Arial" w:hAnsi="Arial" w:cs="Arial"/>
          <w:sz w:val="20"/>
        </w:rPr>
        <w:t xml:space="preserve">, e </w:t>
      </w:r>
      <w:r w:rsidR="00F00AB7" w:rsidRPr="002C705C">
        <w:rPr>
          <w:rFonts w:ascii="Arial" w:hAnsi="Arial" w:cs="Arial"/>
          <w:sz w:val="20"/>
        </w:rPr>
        <w:t>garantida por alienação fiduciária de determinados imóveis bem como cessão fiduciária de determinados direitos creditórios, constituídas de acordo com os instrumentos de garantia que formam os documentos da referida dívida;</w:t>
      </w:r>
    </w:p>
    <w:p w14:paraId="1A050F25" w14:textId="77777777" w:rsidR="004F2B3C" w:rsidRPr="002C705C" w:rsidRDefault="004B22BB" w:rsidP="00F00AB7">
      <w:pPr>
        <w:pStyle w:val="PargrafodaLista"/>
        <w:numPr>
          <w:ilvl w:val="8"/>
          <w:numId w:val="30"/>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10/18, conforme aditada, no valor de R$ 50.000.000,00 (cinquenta milhões de reais), emitida pela Emissora em benefício do Banco BTG Pactual, em 24 de janeiro de 2018</w:t>
      </w:r>
      <w:r w:rsidR="000969A3" w:rsidRPr="002C705C">
        <w:rPr>
          <w:rFonts w:ascii="Arial" w:hAnsi="Arial" w:cs="Arial"/>
          <w:sz w:val="20"/>
        </w:rPr>
        <w:t>, e</w:t>
      </w:r>
      <w:r w:rsidR="00F00AB7" w:rsidRPr="002C705C">
        <w:rPr>
          <w:rFonts w:ascii="Arial" w:hAnsi="Arial" w:cs="Arial"/>
          <w:sz w:val="20"/>
        </w:rPr>
        <w:t xml:space="preserve"> garantida por alienação fiduciária de determinados imóveis</w:t>
      </w:r>
      <w:r w:rsidR="000969A3" w:rsidRPr="002C705C">
        <w:rPr>
          <w:rFonts w:ascii="Arial" w:hAnsi="Arial" w:cs="Arial"/>
          <w:sz w:val="20"/>
        </w:rPr>
        <w:t>,</w:t>
      </w:r>
      <w:r w:rsidR="00F00AB7" w:rsidRPr="002C705C">
        <w:rPr>
          <w:rFonts w:ascii="Arial" w:hAnsi="Arial" w:cs="Arial"/>
          <w:sz w:val="20"/>
        </w:rPr>
        <w:t xml:space="preserve"> bem como cessão fiduciária de determinados direitos creditórios, constituídas de acordo com os instrumentos de garantia que formam os documentos da referida dívida;</w:t>
      </w:r>
    </w:p>
    <w:p w14:paraId="4F22B942" w14:textId="77777777" w:rsidR="004F2B3C" w:rsidRPr="002C705C" w:rsidRDefault="004B22BB" w:rsidP="00F00AB7">
      <w:pPr>
        <w:pStyle w:val="PargrafodaLista"/>
        <w:numPr>
          <w:ilvl w:val="8"/>
          <w:numId w:val="30"/>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264/18, conforme aditada, no valor de R$ 29.600.000,00 (vinte e nove milhões e seiscentos mil reais), emitida pela Emissora em benefício do Banco BTG Pactual, em 12 de setembro de 2018</w:t>
      </w:r>
      <w:r w:rsidR="000969A3" w:rsidRPr="002C705C">
        <w:rPr>
          <w:rFonts w:ascii="Arial" w:hAnsi="Arial" w:cs="Arial"/>
          <w:sz w:val="20"/>
        </w:rPr>
        <w:t xml:space="preserve">, e </w:t>
      </w:r>
      <w:r w:rsidR="00F00AB7" w:rsidRPr="002C705C">
        <w:rPr>
          <w:rFonts w:ascii="Arial" w:hAnsi="Arial" w:cs="Arial"/>
          <w:sz w:val="20"/>
        </w:rPr>
        <w:t>garantida por alienação fiduciária de determinados imóveis</w:t>
      </w:r>
      <w:r w:rsidR="000969A3" w:rsidRPr="002C705C">
        <w:rPr>
          <w:rFonts w:ascii="Arial" w:hAnsi="Arial" w:cs="Arial"/>
          <w:sz w:val="20"/>
        </w:rPr>
        <w:t>,</w:t>
      </w:r>
      <w:r w:rsidR="00F00AB7" w:rsidRPr="002C705C">
        <w:rPr>
          <w:rFonts w:ascii="Arial" w:hAnsi="Arial" w:cs="Arial"/>
          <w:sz w:val="20"/>
        </w:rPr>
        <w:t xml:space="preserve"> bem como cessão fiduciária de determinados direitos creditórios, constituídas de acordo com os instrumentos de garantia que formam os documentos da referida dívida;</w:t>
      </w:r>
    </w:p>
    <w:p w14:paraId="022A0960" w14:textId="77777777" w:rsidR="004B22BB" w:rsidRPr="002C705C" w:rsidRDefault="004B22BB" w:rsidP="00F00AB7">
      <w:pPr>
        <w:pStyle w:val="PargrafodaLista"/>
        <w:numPr>
          <w:ilvl w:val="8"/>
          <w:numId w:val="30"/>
        </w:numPr>
        <w:spacing w:before="240" w:after="240" w:line="300" w:lineRule="auto"/>
        <w:ind w:left="567" w:hanging="567"/>
        <w:contextualSpacing w:val="0"/>
        <w:rPr>
          <w:rFonts w:ascii="Arial" w:hAnsi="Arial" w:cs="Arial"/>
          <w:sz w:val="20"/>
        </w:rPr>
      </w:pPr>
      <w:r w:rsidRPr="002C705C">
        <w:rPr>
          <w:rFonts w:ascii="Arial" w:hAnsi="Arial" w:cs="Arial"/>
          <w:sz w:val="20"/>
        </w:rPr>
        <w:lastRenderedPageBreak/>
        <w:t>Cédula de Crédito Bancário nº 56/19, conforme aditada, no valor de R18.625.940,74 (dezoito milhões, seiscentos e vinte e cinco mil, novecentos e quarenta reais e setenta e quatro centavos) emitida pela Emissora em benefício do Banco BTG Pactual, em 20 de março de 2019</w:t>
      </w:r>
      <w:r w:rsidR="000969A3" w:rsidRPr="002C705C">
        <w:rPr>
          <w:rFonts w:ascii="Arial" w:hAnsi="Arial" w:cs="Arial"/>
          <w:sz w:val="20"/>
        </w:rPr>
        <w:t xml:space="preserve">, </w:t>
      </w:r>
      <w:r w:rsidR="00F00AB7" w:rsidRPr="002C705C">
        <w:rPr>
          <w:rFonts w:ascii="Arial" w:hAnsi="Arial" w:cs="Arial"/>
          <w:sz w:val="20"/>
        </w:rPr>
        <w:t>garantida por alienação fiduciária de determinados imóveis, bem como cessão fiduciária de determinados direitos creditórios, constituídas de acordo com os instrumentos de garantia que formam os documentos da referida dívida;</w:t>
      </w:r>
    </w:p>
    <w:p w14:paraId="21B646AC" w14:textId="77777777" w:rsidR="004B22BB" w:rsidRPr="002C705C" w:rsidRDefault="004B22BB" w:rsidP="00F00AB7">
      <w:pPr>
        <w:pStyle w:val="PargrafodaLista"/>
        <w:numPr>
          <w:ilvl w:val="8"/>
          <w:numId w:val="30"/>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65/19, conforme aditada, no valor de R$ 15.000.000,00 (quinze milhões de reais) emitida pela Emissora em benefício do Banco BTG Pactual, em 28 de março de 2019</w:t>
      </w:r>
      <w:r w:rsidR="000969A3" w:rsidRPr="002C705C">
        <w:rPr>
          <w:rFonts w:ascii="Arial" w:hAnsi="Arial" w:cs="Arial"/>
          <w:sz w:val="20"/>
        </w:rPr>
        <w:t xml:space="preserve">, e </w:t>
      </w:r>
      <w:r w:rsidR="00F00AB7" w:rsidRPr="002C705C">
        <w:rPr>
          <w:rFonts w:ascii="Arial" w:hAnsi="Arial" w:cs="Arial"/>
          <w:sz w:val="20"/>
        </w:rPr>
        <w:t>garantida por alienação fiduciária de determinados imóveis, bem como cessão fiduciária de determinados direitos creditórios, constituídas de acordo com os instrumentos de garantia que formam os documentos da referida dívida;</w:t>
      </w:r>
    </w:p>
    <w:p w14:paraId="68C20110" w14:textId="4FBCBEE4" w:rsidR="004B22BB" w:rsidRPr="002C705C" w:rsidRDefault="004B22BB" w:rsidP="00F00AB7">
      <w:pPr>
        <w:pStyle w:val="PargrafodaLista"/>
        <w:numPr>
          <w:ilvl w:val="8"/>
          <w:numId w:val="30"/>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100/19, conforme aditada, no valor de R$ 30.000.000,00 (trinta milhões de reais), emitida pela Emissora em benefício do Banco BTG Pactual, em 07 de junho de 2019</w:t>
      </w:r>
      <w:r w:rsidR="000969A3" w:rsidRPr="002C705C">
        <w:rPr>
          <w:rFonts w:ascii="Arial" w:hAnsi="Arial" w:cs="Arial"/>
          <w:sz w:val="20"/>
        </w:rPr>
        <w:t xml:space="preserve">, e </w:t>
      </w:r>
      <w:r w:rsidR="00F00AB7" w:rsidRPr="002C705C">
        <w:rPr>
          <w:rFonts w:ascii="Arial" w:hAnsi="Arial" w:cs="Arial"/>
          <w:sz w:val="20"/>
        </w:rPr>
        <w:t>garantida por aval de determinadas pessoas físicas, bem como cessão fiduciária de determinados direitos creditórios, constituídos de acordo com os instrumentos de garantia que formam os documentos da referida dívida;</w:t>
      </w:r>
    </w:p>
    <w:p w14:paraId="75AFA5B7" w14:textId="412C9CB5" w:rsidR="004B22BB" w:rsidRDefault="004B22BB" w:rsidP="00F00AB7">
      <w:pPr>
        <w:pStyle w:val="PargrafodaLista"/>
        <w:numPr>
          <w:ilvl w:val="8"/>
          <w:numId w:val="30"/>
        </w:numPr>
        <w:spacing w:before="240" w:after="240" w:line="300" w:lineRule="auto"/>
        <w:ind w:left="567" w:hanging="567"/>
        <w:contextualSpacing w:val="0"/>
        <w:rPr>
          <w:rFonts w:ascii="Arial" w:hAnsi="Arial" w:cs="Arial"/>
          <w:sz w:val="20"/>
        </w:rPr>
      </w:pPr>
      <w:r w:rsidRPr="002C705C">
        <w:rPr>
          <w:rFonts w:ascii="Arial" w:hAnsi="Arial" w:cs="Arial"/>
          <w:sz w:val="20"/>
        </w:rPr>
        <w:t>Cédula de Crédito Bancário nº 163/19, conforme aditada, no valor de R$ 15.000.000,00 (quinze milhões de reais), emitida pela Emissora em benefício do Banco BTG Pactual, em 08 de julho de 2019</w:t>
      </w:r>
      <w:r w:rsidR="000969A3" w:rsidRPr="002C705C">
        <w:rPr>
          <w:rFonts w:ascii="Arial" w:hAnsi="Arial" w:cs="Arial"/>
          <w:sz w:val="20"/>
        </w:rPr>
        <w:t>, e</w:t>
      </w:r>
      <w:r w:rsidR="00F00AB7" w:rsidRPr="002C705C">
        <w:rPr>
          <w:rFonts w:ascii="Arial" w:hAnsi="Arial" w:cs="Arial"/>
          <w:sz w:val="20"/>
        </w:rPr>
        <w:t xml:space="preserve"> garantida por aval de determinadas pessoas físicas, bem como cessão fiduciária de determinados direitos creditórios, constituídos de acordo com os instrumentos de garantia que formam os documentos da referida dívida</w:t>
      </w:r>
      <w:r w:rsidR="00DC6804">
        <w:rPr>
          <w:rFonts w:ascii="Arial" w:hAnsi="Arial" w:cs="Arial"/>
          <w:sz w:val="20"/>
        </w:rPr>
        <w:t>; e</w:t>
      </w:r>
    </w:p>
    <w:p w14:paraId="678491F6" w14:textId="4C221B2A" w:rsidR="00DC6804" w:rsidRPr="002C705C" w:rsidRDefault="00DC6804" w:rsidP="00F00AB7">
      <w:pPr>
        <w:pStyle w:val="PargrafodaLista"/>
        <w:numPr>
          <w:ilvl w:val="8"/>
          <w:numId w:val="30"/>
        </w:numPr>
        <w:spacing w:before="240" w:after="240" w:line="300" w:lineRule="auto"/>
        <w:ind w:left="567" w:hanging="567"/>
        <w:contextualSpacing w:val="0"/>
        <w:rPr>
          <w:rFonts w:ascii="Arial" w:hAnsi="Arial" w:cs="Arial"/>
          <w:sz w:val="20"/>
        </w:rPr>
      </w:pPr>
      <w:r>
        <w:rPr>
          <w:rFonts w:ascii="Arial" w:hAnsi="Arial" w:cs="Arial"/>
          <w:sz w:val="20"/>
        </w:rPr>
        <w:t xml:space="preserve">Debêntures da 3ª (terceira) emissão da Companhia, emitidas em </w:t>
      </w:r>
      <w:r w:rsidR="00AC24BD">
        <w:rPr>
          <w:rFonts w:ascii="Arial" w:hAnsi="Arial" w:cs="Arial"/>
          <w:sz w:val="20"/>
        </w:rPr>
        <w:t xml:space="preserve">24 de abril de 2018, no montante de R$ 100.000.000,00 (cem milhões de reais), </w:t>
      </w:r>
      <w:r>
        <w:rPr>
          <w:rFonts w:ascii="Arial" w:hAnsi="Arial" w:cs="Arial"/>
          <w:sz w:val="20"/>
        </w:rPr>
        <w:t xml:space="preserve">por meio do </w:t>
      </w:r>
      <w:r w:rsidRPr="00DC6804">
        <w:rPr>
          <w:rFonts w:ascii="Arial" w:hAnsi="Arial" w:cs="Arial"/>
          <w:i/>
          <w:iCs/>
          <w:sz w:val="20"/>
        </w:rPr>
        <w:t>Instrumento Particular de Escritura da 3ª (terceira) Emissão de Debêntures Simples, Não Conversíveis em Ações, em Série Única, da Espécie com Garantia Real, com Garantia Fidejussória Adicional, para Distribuição Pública com Esforços Restritos, da Carvalho Hosken S.A. Engenharia e Construções</w:t>
      </w:r>
      <w:r>
        <w:rPr>
          <w:rFonts w:ascii="Arial" w:hAnsi="Arial" w:cs="Arial"/>
          <w:sz w:val="20"/>
        </w:rPr>
        <w:t xml:space="preserve">, </w:t>
      </w:r>
      <w:r w:rsidR="00AC24BD">
        <w:rPr>
          <w:rFonts w:ascii="Arial" w:hAnsi="Arial" w:cs="Arial"/>
          <w:sz w:val="20"/>
        </w:rPr>
        <w:t xml:space="preserve">datado de 23 de abril de 2018, </w:t>
      </w:r>
      <w:r>
        <w:rPr>
          <w:rFonts w:ascii="Arial" w:hAnsi="Arial" w:cs="Arial"/>
          <w:sz w:val="20"/>
        </w:rPr>
        <w:t>conforme aditado</w:t>
      </w:r>
      <w:r w:rsidR="00AC24BD">
        <w:rPr>
          <w:rFonts w:ascii="Arial" w:hAnsi="Arial" w:cs="Arial"/>
          <w:sz w:val="20"/>
        </w:rPr>
        <w:t>.</w:t>
      </w:r>
    </w:p>
    <w:bookmarkEnd w:id="138"/>
    <w:p w14:paraId="6E7554B0" w14:textId="7CFEC81B" w:rsidR="004B22BB" w:rsidRPr="002C705C" w:rsidRDefault="004B22BB" w:rsidP="004B22BB">
      <w:pPr>
        <w:spacing w:before="240" w:after="240" w:line="300" w:lineRule="auto"/>
        <w:rPr>
          <w:rFonts w:ascii="Arial" w:hAnsi="Arial" w:cs="Arial"/>
          <w:sz w:val="20"/>
        </w:rPr>
      </w:pPr>
      <w:r w:rsidRPr="002C705C">
        <w:rPr>
          <w:rFonts w:ascii="Arial" w:hAnsi="Arial" w:cs="Arial"/>
          <w:sz w:val="20"/>
          <w:u w:val="single"/>
        </w:rPr>
        <w:t>Dívida Ourinvest</w:t>
      </w:r>
      <w:r w:rsidRPr="002C705C">
        <w:rPr>
          <w:rFonts w:ascii="Arial" w:hAnsi="Arial" w:cs="Arial"/>
          <w:sz w:val="20"/>
        </w:rPr>
        <w:t xml:space="preserve">: as obrigações de pagamento assumidas pela </w:t>
      </w:r>
      <w:r w:rsidR="0087150F">
        <w:rPr>
          <w:rFonts w:ascii="Arial" w:hAnsi="Arial" w:cs="Arial"/>
          <w:sz w:val="20"/>
        </w:rPr>
        <w:t>Emissora</w:t>
      </w:r>
      <w:r w:rsidRPr="002C705C">
        <w:rPr>
          <w:rFonts w:ascii="Arial" w:hAnsi="Arial" w:cs="Arial"/>
          <w:sz w:val="20"/>
        </w:rPr>
        <w:t xml:space="preserve">, perante </w:t>
      </w:r>
      <w:r w:rsidR="00F00AB7" w:rsidRPr="002C705C">
        <w:rPr>
          <w:rFonts w:ascii="Arial" w:hAnsi="Arial" w:cs="Arial"/>
          <w:sz w:val="20"/>
        </w:rPr>
        <w:t xml:space="preserve">a Ourinvest </w:t>
      </w:r>
      <w:r w:rsidRPr="002C705C">
        <w:rPr>
          <w:rFonts w:ascii="Arial" w:hAnsi="Arial" w:cs="Arial"/>
          <w:sz w:val="20"/>
        </w:rPr>
        <w:t>por meio dos seguintes documentos:</w:t>
      </w:r>
    </w:p>
    <w:p w14:paraId="263EE3D8" w14:textId="77777777" w:rsidR="002F0FC8" w:rsidRPr="00AC5431" w:rsidRDefault="004B22BB" w:rsidP="00783577">
      <w:pPr>
        <w:pStyle w:val="PargrafodaLista"/>
        <w:numPr>
          <w:ilvl w:val="8"/>
          <w:numId w:val="31"/>
        </w:numPr>
        <w:spacing w:before="240" w:after="240" w:line="300" w:lineRule="auto"/>
        <w:ind w:left="567" w:hanging="567"/>
        <w:contextualSpacing w:val="0"/>
        <w:rPr>
          <w:rFonts w:ascii="Arial" w:hAnsi="Arial" w:cs="Arial"/>
          <w:sz w:val="20"/>
        </w:rPr>
      </w:pPr>
      <w:r w:rsidRPr="002C705C">
        <w:rPr>
          <w:rFonts w:ascii="Arial" w:hAnsi="Arial" w:cs="Arial"/>
          <w:sz w:val="20"/>
        </w:rPr>
        <w:t xml:space="preserve">Cédula de </w:t>
      </w:r>
      <w:r w:rsidR="00F00AB7" w:rsidRPr="002C705C">
        <w:rPr>
          <w:rFonts w:ascii="Arial" w:hAnsi="Arial" w:cs="Arial"/>
          <w:sz w:val="20"/>
        </w:rPr>
        <w:t>Crédito</w:t>
      </w:r>
      <w:r w:rsidRPr="002C705C">
        <w:rPr>
          <w:rFonts w:ascii="Arial" w:hAnsi="Arial" w:cs="Arial"/>
          <w:sz w:val="20"/>
        </w:rPr>
        <w:t xml:space="preserve"> Bancário nº CH01, conforme aditada, no valor de até R$ 75.000.000,00 (setenta e cinco milhões) emitida pela Emissora em benefício da CHB – Companhia Hipotecaria Brasileira, </w:t>
      </w:r>
      <w:r w:rsidR="00F00AB7" w:rsidRPr="002C705C">
        <w:rPr>
          <w:rFonts w:ascii="Arial" w:hAnsi="Arial" w:cs="Arial"/>
          <w:sz w:val="20"/>
        </w:rPr>
        <w:t xml:space="preserve">inscrita no CNPJ sob nº 10.694.628/0001-98, </w:t>
      </w:r>
      <w:r w:rsidRPr="002C705C">
        <w:rPr>
          <w:rFonts w:ascii="Arial" w:hAnsi="Arial" w:cs="Arial"/>
          <w:sz w:val="20"/>
        </w:rPr>
        <w:t>em 05 de junho de 2017</w:t>
      </w:r>
      <w:r w:rsidR="00F00AB7" w:rsidRPr="002C705C">
        <w:rPr>
          <w:rFonts w:ascii="Arial" w:hAnsi="Arial" w:cs="Arial"/>
          <w:sz w:val="20"/>
        </w:rPr>
        <w:t xml:space="preserve">, </w:t>
      </w:r>
      <w:r w:rsidRPr="002C705C">
        <w:rPr>
          <w:rFonts w:ascii="Arial" w:hAnsi="Arial" w:cs="Arial"/>
          <w:sz w:val="20"/>
        </w:rPr>
        <w:t>cedida na mesma data para a Ourinvest</w:t>
      </w:r>
      <w:r w:rsidR="000969A3" w:rsidRPr="002C705C">
        <w:rPr>
          <w:rFonts w:ascii="Arial" w:hAnsi="Arial" w:cs="Arial"/>
          <w:sz w:val="20"/>
        </w:rPr>
        <w:t xml:space="preserve">, e </w:t>
      </w:r>
      <w:r w:rsidR="00F00AB7" w:rsidRPr="002C705C">
        <w:rPr>
          <w:rFonts w:ascii="Arial" w:hAnsi="Arial" w:cs="Arial"/>
          <w:sz w:val="20"/>
        </w:rPr>
        <w:t>garantida por alienação fiduciária de determinados imóveis, bem como cessão fiduciária de determinados direitos creditórios, constituídas de acordo com os instrumentos de garantia que formam os documentos da referida dívida.</w:t>
      </w:r>
    </w:p>
    <w:sectPr w:rsidR="002F0FC8" w:rsidRPr="00AC5431" w:rsidSect="00205643">
      <w:pgSz w:w="11906" w:h="16838" w:code="9"/>
      <w:pgMar w:top="1135" w:right="1133" w:bottom="993" w:left="1134"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B47C3" w14:textId="77777777" w:rsidR="00E94001" w:rsidRDefault="00E94001">
      <w:r>
        <w:separator/>
      </w:r>
    </w:p>
  </w:endnote>
  <w:endnote w:type="continuationSeparator" w:id="0">
    <w:p w14:paraId="5988585B" w14:textId="77777777" w:rsidR="00E94001" w:rsidRDefault="00E94001">
      <w:r>
        <w:continuationSeparator/>
      </w:r>
    </w:p>
  </w:endnote>
  <w:endnote w:type="continuationNotice" w:id="1">
    <w:p w14:paraId="03321F94" w14:textId="77777777" w:rsidR="00E94001" w:rsidRDefault="00E94001" w:rsidP="00927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Frutiger Light">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45AA" w14:textId="77777777" w:rsidR="00E94001" w:rsidRDefault="00E94001">
    <w:pPr>
      <w:framePr w:wrap="around" w:vAnchor="text" w:hAnchor="margin" w:xAlign="center" w:y="1"/>
    </w:pPr>
    <w:r>
      <w:fldChar w:fldCharType="begin"/>
    </w:r>
    <w:r>
      <w:instrText xml:space="preserve">PAGE  </w:instrText>
    </w:r>
    <w:r>
      <w:fldChar w:fldCharType="separate"/>
    </w:r>
    <w:r>
      <w:rPr>
        <w:noProof/>
      </w:rPr>
      <w:t>10</w:t>
    </w:r>
    <w:r>
      <w:rPr>
        <w:noProof/>
      </w:rPr>
      <w:fldChar w:fldCharType="end"/>
    </w:r>
  </w:p>
  <w:p w14:paraId="6EC869D7" w14:textId="77777777" w:rsidR="00E94001" w:rsidRDefault="00E94001" w:rsidP="009278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87259" w14:textId="77777777" w:rsidR="00E94001" w:rsidRPr="00F02796" w:rsidRDefault="00E94001" w:rsidP="009278F5">
    <w:pPr>
      <w:jc w:val="right"/>
      <w:rPr>
        <w:rFonts w:ascii="Arial" w:hAnsi="Arial" w:cs="Arial"/>
        <w:sz w:val="20"/>
      </w:rPr>
    </w:pPr>
    <w:r w:rsidRPr="00F02796">
      <w:rPr>
        <w:rFonts w:ascii="Arial" w:hAnsi="Arial" w:cs="Arial"/>
        <w:sz w:val="20"/>
      </w:rPr>
      <w:fldChar w:fldCharType="begin"/>
    </w:r>
    <w:r w:rsidRPr="00F02796">
      <w:rPr>
        <w:rFonts w:ascii="Arial" w:hAnsi="Arial" w:cs="Arial"/>
        <w:sz w:val="20"/>
      </w:rPr>
      <w:instrText xml:space="preserve"> PAGE </w:instrText>
    </w:r>
    <w:r w:rsidRPr="00F02796">
      <w:rPr>
        <w:rFonts w:ascii="Arial" w:hAnsi="Arial" w:cs="Arial"/>
        <w:sz w:val="20"/>
      </w:rPr>
      <w:fldChar w:fldCharType="separate"/>
    </w:r>
    <w:r>
      <w:rPr>
        <w:rFonts w:ascii="Arial" w:hAnsi="Arial" w:cs="Arial"/>
        <w:noProof/>
        <w:sz w:val="20"/>
      </w:rPr>
      <w:t>46</w:t>
    </w:r>
    <w:r w:rsidRPr="00F02796">
      <w:rPr>
        <w:rFonts w:ascii="Arial" w:hAnsi="Arial"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D1067" w14:textId="77777777" w:rsidR="00E94001" w:rsidRDefault="00E94001">
      <w:r>
        <w:separator/>
      </w:r>
    </w:p>
  </w:footnote>
  <w:footnote w:type="continuationSeparator" w:id="0">
    <w:p w14:paraId="61EC26C8" w14:textId="77777777" w:rsidR="00E94001" w:rsidRDefault="00E94001">
      <w:r>
        <w:continuationSeparator/>
      </w:r>
    </w:p>
  </w:footnote>
  <w:footnote w:type="continuationNotice" w:id="1">
    <w:p w14:paraId="6EB89B9A" w14:textId="77777777" w:rsidR="00E94001" w:rsidRDefault="00E94001" w:rsidP="009278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9CBAC" w14:textId="77777777" w:rsidR="00E94001" w:rsidRDefault="00E94001">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009758BC" w14:textId="77777777" w:rsidR="00E94001" w:rsidRDefault="00E94001" w:rsidP="00927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34"/>
    <w:multiLevelType w:val="hybridMultilevel"/>
    <w:tmpl w:val="5B622CBC"/>
    <w:lvl w:ilvl="0" w:tplc="77EC2AEA">
      <w:start w:val="1"/>
      <w:numFmt w:val="lowerLetter"/>
      <w:lvlText w:val="(%1)"/>
      <w:lvlJc w:val="left"/>
      <w:pPr>
        <w:ind w:left="1080" w:hanging="720"/>
      </w:pPr>
      <w:rPr>
        <w:rFonts w:ascii="Arial" w:eastAsia="Times New Roman" w:hAnsi="Arial" w:cs="Arial"/>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793E0D"/>
    <w:multiLevelType w:val="multilevel"/>
    <w:tmpl w:val="7FD816E8"/>
    <w:lvl w:ilvl="0">
      <w:start w:val="6"/>
      <w:numFmt w:val="decimal"/>
      <w:lvlText w:val="%1."/>
      <w:lvlJc w:val="left"/>
      <w:pPr>
        <w:ind w:left="612" w:hanging="612"/>
      </w:pPr>
      <w:rPr>
        <w:rFonts w:hint="default"/>
      </w:rPr>
    </w:lvl>
    <w:lvl w:ilvl="1">
      <w:start w:val="17"/>
      <w:numFmt w:val="decimal"/>
      <w:lvlText w:val="%1.%2."/>
      <w:lvlJc w:val="left"/>
      <w:pPr>
        <w:ind w:left="1321" w:hanging="61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38C3A1E"/>
    <w:multiLevelType w:val="multilevel"/>
    <w:tmpl w:val="AE7A1C62"/>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val="0"/>
        <w:sz w:val="20"/>
        <w:szCs w:val="20"/>
      </w:rPr>
    </w:lvl>
    <w:lvl w:ilvl="2">
      <w:start w:val="1"/>
      <w:numFmt w:val="upperRoman"/>
      <w:lvlText w:val="%3."/>
      <w:lvlJc w:val="left"/>
      <w:pPr>
        <w:ind w:left="1854" w:hanging="720"/>
      </w:pPr>
      <w:rPr>
        <w:rFonts w:ascii="Arial" w:eastAsia="Times New Roman" w:hAnsi="Arial" w:cs="Arial"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068133C0"/>
    <w:multiLevelType w:val="multilevel"/>
    <w:tmpl w:val="48CADC04"/>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val="0"/>
        <w:sz w:val="20"/>
        <w:szCs w:val="20"/>
      </w:rPr>
    </w:lvl>
    <w:lvl w:ilvl="2">
      <w:start w:val="1"/>
      <w:numFmt w:val="lowerRoman"/>
      <w:lvlText w:val="(%3)"/>
      <w:lvlJc w:val="left"/>
      <w:pPr>
        <w:ind w:left="1854" w:hanging="720"/>
      </w:pPr>
      <w:rPr>
        <w:rFonts w:ascii="Arial" w:eastAsia="SimSun" w:hAnsi="Arial" w:cs="Arial"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87C3747"/>
    <w:multiLevelType w:val="multilevel"/>
    <w:tmpl w:val="48CADC04"/>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val="0"/>
        <w:sz w:val="20"/>
        <w:szCs w:val="20"/>
      </w:rPr>
    </w:lvl>
    <w:lvl w:ilvl="2">
      <w:start w:val="1"/>
      <w:numFmt w:val="lowerRoman"/>
      <w:lvlText w:val="(%3)"/>
      <w:lvlJc w:val="left"/>
      <w:pPr>
        <w:ind w:left="1854" w:hanging="720"/>
      </w:pPr>
      <w:rPr>
        <w:rFonts w:ascii="Arial" w:eastAsia="SimSun" w:hAnsi="Arial" w:cs="Arial"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0B9926D5"/>
    <w:multiLevelType w:val="multilevel"/>
    <w:tmpl w:val="DCBEEB5E"/>
    <w:lvl w:ilvl="0">
      <w:start w:val="9"/>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15:restartNumberingAfterBreak="0">
    <w:nsid w:val="0D855BFD"/>
    <w:multiLevelType w:val="hybridMultilevel"/>
    <w:tmpl w:val="A7C83E1E"/>
    <w:lvl w:ilvl="0" w:tplc="3BB27D7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DD421C3"/>
    <w:multiLevelType w:val="multilevel"/>
    <w:tmpl w:val="1072462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2127"/>
        </w:tabs>
        <w:ind w:left="2127"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Arial" w:hAnsi="Arial" w:cs="Arial"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15:restartNumberingAfterBreak="0">
    <w:nsid w:val="0E021516"/>
    <w:multiLevelType w:val="multilevel"/>
    <w:tmpl w:val="01AECB64"/>
    <w:lvl w:ilvl="0">
      <w:start w:val="1"/>
      <w:numFmt w:val="decimal"/>
      <w:lvlText w:val="%1."/>
      <w:lvlJc w:val="left"/>
      <w:pPr>
        <w:tabs>
          <w:tab w:val="num" w:pos="709"/>
        </w:tabs>
        <w:ind w:left="709" w:hanging="709"/>
      </w:pPr>
      <w:rPr>
        <w:rFonts w:ascii="Arial" w:hAnsi="Arial" w:cs="Arial" w:hint="default"/>
        <w:b/>
        <w:i w:val="0"/>
        <w:sz w:val="20"/>
        <w:szCs w:val="20"/>
      </w:rPr>
    </w:lvl>
    <w:lvl w:ilvl="1">
      <w:start w:val="1"/>
      <w:numFmt w:val="decimal"/>
      <w:lvlText w:val="%1.%2"/>
      <w:lvlJc w:val="left"/>
      <w:pPr>
        <w:tabs>
          <w:tab w:val="num" w:pos="709"/>
        </w:tabs>
        <w:ind w:left="709" w:hanging="709"/>
      </w:pPr>
      <w:rPr>
        <w:rFonts w:ascii="Arial" w:hAnsi="Arial" w:cs="Arial" w:hint="default"/>
        <w:b w:val="0"/>
        <w:i w:val="0"/>
        <w:sz w:val="20"/>
        <w:szCs w:val="20"/>
      </w:rPr>
    </w:lvl>
    <w:lvl w:ilvl="2">
      <w:start w:val="1"/>
      <w:numFmt w:val="upperRoman"/>
      <w:lvlText w:val="%3."/>
      <w:lvlJc w:val="left"/>
      <w:pPr>
        <w:tabs>
          <w:tab w:val="num" w:pos="1701"/>
        </w:tabs>
        <w:ind w:left="1701" w:hanging="992"/>
      </w:pPr>
      <w:rPr>
        <w:rFonts w:ascii="Arial"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Arial" w:hAnsi="Arial" w:cs="Arial" w:hint="default"/>
        <w:b w:val="0"/>
        <w:i w:val="0"/>
        <w:sz w:val="20"/>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10567420"/>
    <w:multiLevelType w:val="multilevel"/>
    <w:tmpl w:val="73C84A10"/>
    <w:lvl w:ilvl="0">
      <w:start w:val="6"/>
      <w:numFmt w:val="decimal"/>
      <w:lvlText w:val="%1."/>
      <w:lvlJc w:val="left"/>
      <w:pPr>
        <w:ind w:left="612" w:hanging="612"/>
      </w:pPr>
      <w:rPr>
        <w:rFonts w:hint="default"/>
      </w:rPr>
    </w:lvl>
    <w:lvl w:ilvl="1">
      <w:start w:val="23"/>
      <w:numFmt w:val="decimal"/>
      <w:lvlText w:val="%1.%2."/>
      <w:lvlJc w:val="left"/>
      <w:pPr>
        <w:ind w:left="1321" w:hanging="61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162B32DE"/>
    <w:multiLevelType w:val="multilevel"/>
    <w:tmpl w:val="E0E098C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12"/>
        </w:tabs>
        <w:ind w:left="1712"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Arial" w:hAnsi="Arial" w:cs="Arial"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163520E4"/>
    <w:multiLevelType w:val="multilevel"/>
    <w:tmpl w:val="79AE818E"/>
    <w:lvl w:ilvl="0">
      <w:start w:val="6"/>
      <w:numFmt w:val="decimal"/>
      <w:lvlText w:val="%1."/>
      <w:lvlJc w:val="left"/>
      <w:pPr>
        <w:ind w:left="600" w:hanging="600"/>
      </w:pPr>
      <w:rPr>
        <w:rFonts w:hint="default"/>
      </w:rPr>
    </w:lvl>
    <w:lvl w:ilvl="1">
      <w:start w:val="18"/>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15:restartNumberingAfterBreak="0">
    <w:nsid w:val="19807EBC"/>
    <w:multiLevelType w:val="hybridMultilevel"/>
    <w:tmpl w:val="87A088AA"/>
    <w:lvl w:ilvl="0" w:tplc="B43297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BC463B0"/>
    <w:multiLevelType w:val="multilevel"/>
    <w:tmpl w:val="D0AE2DF2"/>
    <w:lvl w:ilvl="0">
      <w:start w:val="6"/>
      <w:numFmt w:val="decimal"/>
      <w:lvlText w:val="%1."/>
      <w:lvlJc w:val="left"/>
      <w:pPr>
        <w:ind w:left="612" w:hanging="612"/>
      </w:pPr>
      <w:rPr>
        <w:rFonts w:hint="default"/>
      </w:rPr>
    </w:lvl>
    <w:lvl w:ilvl="1">
      <w:start w:val="17"/>
      <w:numFmt w:val="decimal"/>
      <w:lvlText w:val="%1.%2."/>
      <w:lvlJc w:val="left"/>
      <w:pPr>
        <w:ind w:left="792" w:hanging="612"/>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1C6175DC"/>
    <w:multiLevelType w:val="multilevel"/>
    <w:tmpl w:val="0008AC8A"/>
    <w:lvl w:ilvl="0">
      <w:start w:val="2"/>
      <w:numFmt w:val="decimal"/>
      <w:lvlText w:val="%1."/>
      <w:lvlJc w:val="left"/>
      <w:pPr>
        <w:ind w:left="360" w:hanging="360"/>
      </w:pPr>
      <w:rPr>
        <w:rFonts w:hint="default"/>
      </w:rPr>
    </w:lvl>
    <w:lvl w:ilvl="1">
      <w:start w:val="1"/>
      <w:numFmt w:val="decimal"/>
      <w:pStyle w:val="OV2"/>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E0437F5"/>
    <w:multiLevelType w:val="multilevel"/>
    <w:tmpl w:val="D3D8C444"/>
    <w:lvl w:ilvl="0">
      <w:start w:val="6"/>
      <w:numFmt w:val="decimal"/>
      <w:lvlText w:val="%1."/>
      <w:lvlJc w:val="left"/>
      <w:pPr>
        <w:ind w:left="612" w:hanging="612"/>
      </w:pPr>
      <w:rPr>
        <w:rFonts w:hint="default"/>
      </w:rPr>
    </w:lvl>
    <w:lvl w:ilvl="1">
      <w:start w:val="18"/>
      <w:numFmt w:val="decimal"/>
      <w:lvlText w:val="%1.%2."/>
      <w:lvlJc w:val="left"/>
      <w:pPr>
        <w:ind w:left="1321" w:hanging="61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21AE3784"/>
    <w:multiLevelType w:val="hybridMultilevel"/>
    <w:tmpl w:val="D8B68124"/>
    <w:lvl w:ilvl="0" w:tplc="DBE8D4F4">
      <w:start w:val="1"/>
      <w:numFmt w:val="lowerRoman"/>
      <w:lvlText w:val="(%1)"/>
      <w:lvlJc w:val="left"/>
      <w:pPr>
        <w:ind w:left="720" w:hanging="360"/>
      </w:pPr>
      <w:rPr>
        <w:rFonts w:ascii="Arial" w:eastAsia="SimSu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26709F5"/>
    <w:multiLevelType w:val="multilevel"/>
    <w:tmpl w:val="48CADC04"/>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val="0"/>
        <w:sz w:val="20"/>
        <w:szCs w:val="20"/>
      </w:rPr>
    </w:lvl>
    <w:lvl w:ilvl="2">
      <w:start w:val="1"/>
      <w:numFmt w:val="lowerRoman"/>
      <w:lvlText w:val="(%3)"/>
      <w:lvlJc w:val="left"/>
      <w:pPr>
        <w:ind w:left="1854" w:hanging="720"/>
      </w:pPr>
      <w:rPr>
        <w:rFonts w:ascii="Arial" w:eastAsia="SimSun" w:hAnsi="Arial" w:cs="Arial"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22F70896"/>
    <w:multiLevelType w:val="multilevel"/>
    <w:tmpl w:val="190E85AE"/>
    <w:lvl w:ilvl="0">
      <w:start w:val="6"/>
      <w:numFmt w:val="decimal"/>
      <w:lvlText w:val="%1."/>
      <w:lvlJc w:val="left"/>
      <w:pPr>
        <w:ind w:left="612" w:hanging="612"/>
      </w:pPr>
      <w:rPr>
        <w:rFonts w:hint="default"/>
      </w:rPr>
    </w:lvl>
    <w:lvl w:ilvl="1">
      <w:start w:val="24"/>
      <w:numFmt w:val="decimal"/>
      <w:lvlText w:val="%1.%2."/>
      <w:lvlJc w:val="left"/>
      <w:pPr>
        <w:ind w:left="1539" w:hanging="612"/>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9" w15:restartNumberingAfterBreak="0">
    <w:nsid w:val="23134D51"/>
    <w:multiLevelType w:val="multilevel"/>
    <w:tmpl w:val="65865AE0"/>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lowerRoman"/>
      <w:lvlText w:val="(%7)"/>
      <w:lvlJc w:val="left"/>
      <w:pPr>
        <w:tabs>
          <w:tab w:val="num" w:pos="1701"/>
        </w:tabs>
        <w:ind w:left="1701" w:hanging="992"/>
      </w:pPr>
      <w:rPr>
        <w:rFonts w:ascii="Arial" w:eastAsia="SimSun"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Arial" w:hAnsi="Arial" w:cs="Arial" w:hint="default"/>
        <w:b w:val="0"/>
        <w:i w:val="0"/>
        <w:sz w:val="20"/>
        <w:szCs w:val="20"/>
      </w:rPr>
    </w:lvl>
  </w:abstractNum>
  <w:abstractNum w:abstractNumId="20" w15:restartNumberingAfterBreak="0">
    <w:nsid w:val="246D2789"/>
    <w:multiLevelType w:val="multilevel"/>
    <w:tmpl w:val="48CADC04"/>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val="0"/>
        <w:sz w:val="20"/>
        <w:szCs w:val="20"/>
      </w:rPr>
    </w:lvl>
    <w:lvl w:ilvl="2">
      <w:start w:val="1"/>
      <w:numFmt w:val="lowerRoman"/>
      <w:lvlText w:val="(%3)"/>
      <w:lvlJc w:val="left"/>
      <w:pPr>
        <w:ind w:left="1854" w:hanging="720"/>
      </w:pPr>
      <w:rPr>
        <w:rFonts w:ascii="Arial" w:eastAsia="SimSun" w:hAnsi="Arial" w:cs="Arial"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254E5DC0"/>
    <w:multiLevelType w:val="multilevel"/>
    <w:tmpl w:val="4114211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927" w:hanging="360"/>
      </w:pPr>
      <w:rPr>
        <w:rFonts w:hint="default"/>
      </w:rPr>
    </w:lvl>
    <w:lvl w:ilvl="2">
      <w:start w:val="1"/>
      <w:numFmt w:val="decimal"/>
      <w:lvlText w:val="%1.%2.%3."/>
      <w:lvlJc w:val="left"/>
      <w:pPr>
        <w:ind w:left="582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25543927"/>
    <w:multiLevelType w:val="multilevel"/>
    <w:tmpl w:val="F2E6EEAE"/>
    <w:lvl w:ilvl="0">
      <w:start w:val="6"/>
      <w:numFmt w:val="decimal"/>
      <w:lvlText w:val="%1."/>
      <w:lvlJc w:val="left"/>
      <w:pPr>
        <w:ind w:left="612" w:hanging="612"/>
      </w:pPr>
      <w:rPr>
        <w:rFonts w:hint="default"/>
        <w:i/>
      </w:rPr>
    </w:lvl>
    <w:lvl w:ilvl="1">
      <w:start w:val="14"/>
      <w:numFmt w:val="decimal"/>
      <w:lvlText w:val="%1.%2."/>
      <w:lvlJc w:val="left"/>
      <w:pPr>
        <w:ind w:left="1321" w:hanging="612"/>
      </w:pPr>
      <w:rPr>
        <w:rFonts w:hint="default"/>
        <w:i/>
      </w:rPr>
    </w:lvl>
    <w:lvl w:ilvl="2">
      <w:start w:val="1"/>
      <w:numFmt w:val="decimal"/>
      <w:lvlText w:val="%1.%2.%3."/>
      <w:lvlJc w:val="left"/>
      <w:pPr>
        <w:ind w:left="2138" w:hanging="720"/>
      </w:pPr>
      <w:rPr>
        <w:rFonts w:hint="default"/>
        <w:i w:val="0"/>
      </w:rPr>
    </w:lvl>
    <w:lvl w:ilvl="3">
      <w:start w:val="1"/>
      <w:numFmt w:val="decimal"/>
      <w:lvlText w:val="%1.%2.%3.%4."/>
      <w:lvlJc w:val="left"/>
      <w:pPr>
        <w:ind w:left="2847" w:hanging="720"/>
      </w:pPr>
      <w:rPr>
        <w:rFonts w:hint="default"/>
        <w:i w:val="0"/>
        <w:iCs/>
      </w:rPr>
    </w:lvl>
    <w:lvl w:ilvl="4">
      <w:start w:val="1"/>
      <w:numFmt w:val="decimal"/>
      <w:lvlText w:val="%1.%2.%3.%4.%5."/>
      <w:lvlJc w:val="left"/>
      <w:pPr>
        <w:ind w:left="3916" w:hanging="1080"/>
      </w:pPr>
      <w:rPr>
        <w:rFonts w:hint="default"/>
        <w:i/>
      </w:rPr>
    </w:lvl>
    <w:lvl w:ilvl="5">
      <w:start w:val="1"/>
      <w:numFmt w:val="decimal"/>
      <w:lvlText w:val="%1.%2.%3.%4.%5.%6."/>
      <w:lvlJc w:val="left"/>
      <w:pPr>
        <w:ind w:left="4625" w:hanging="1080"/>
      </w:pPr>
      <w:rPr>
        <w:rFonts w:hint="default"/>
        <w:i/>
      </w:rPr>
    </w:lvl>
    <w:lvl w:ilvl="6">
      <w:start w:val="1"/>
      <w:numFmt w:val="decimal"/>
      <w:lvlText w:val="%1.%2.%3.%4.%5.%6.%7."/>
      <w:lvlJc w:val="left"/>
      <w:pPr>
        <w:ind w:left="5694" w:hanging="1440"/>
      </w:pPr>
      <w:rPr>
        <w:rFonts w:hint="default"/>
        <w:i/>
      </w:rPr>
    </w:lvl>
    <w:lvl w:ilvl="7">
      <w:start w:val="1"/>
      <w:numFmt w:val="decimal"/>
      <w:lvlText w:val="%1.%2.%3.%4.%5.%6.%7.%8."/>
      <w:lvlJc w:val="left"/>
      <w:pPr>
        <w:ind w:left="6403" w:hanging="1440"/>
      </w:pPr>
      <w:rPr>
        <w:rFonts w:hint="default"/>
        <w:i/>
      </w:rPr>
    </w:lvl>
    <w:lvl w:ilvl="8">
      <w:start w:val="1"/>
      <w:numFmt w:val="decimal"/>
      <w:lvlText w:val="%1.%2.%3.%4.%5.%6.%7.%8.%9."/>
      <w:lvlJc w:val="left"/>
      <w:pPr>
        <w:ind w:left="7472" w:hanging="1800"/>
      </w:pPr>
      <w:rPr>
        <w:rFonts w:hint="default"/>
        <w:i/>
      </w:rPr>
    </w:lvl>
  </w:abstractNum>
  <w:abstractNum w:abstractNumId="23"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4" w15:restartNumberingAfterBreak="0">
    <w:nsid w:val="2EB16652"/>
    <w:multiLevelType w:val="multilevel"/>
    <w:tmpl w:val="E31895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2127"/>
        </w:tabs>
        <w:ind w:left="2127"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Arial" w:hAnsi="Arial" w:cs="Arial" w:hint="default"/>
        <w:b w:val="0"/>
        <w:i w:val="0"/>
        <w:iCs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5" w15:restartNumberingAfterBreak="0">
    <w:nsid w:val="30BB38FD"/>
    <w:multiLevelType w:val="hybridMultilevel"/>
    <w:tmpl w:val="FC7CC62E"/>
    <w:lvl w:ilvl="0" w:tplc="BBF8D332">
      <w:start w:val="1"/>
      <w:numFmt w:val="lowerRoman"/>
      <w:lvlText w:val="(%1)"/>
      <w:lvlJc w:val="left"/>
      <w:pPr>
        <w:ind w:left="1440" w:hanging="360"/>
      </w:pPr>
      <w:rPr>
        <w:rFonts w:cs="Times New Roman"/>
      </w:r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abstractNum w:abstractNumId="26" w15:restartNumberingAfterBreak="0">
    <w:nsid w:val="34974267"/>
    <w:multiLevelType w:val="multilevel"/>
    <w:tmpl w:val="0F5E045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Arial" w:hAnsi="Arial" w:cs="Arial" w:hint="default"/>
        <w:b w:val="0"/>
        <w:i w:val="0"/>
        <w:sz w:val="20"/>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lowerRoman"/>
      <w:lvlText w:val="(%7)"/>
      <w:lvlJc w:val="left"/>
      <w:pPr>
        <w:tabs>
          <w:tab w:val="num" w:pos="1701"/>
        </w:tabs>
        <w:ind w:left="1701" w:hanging="992"/>
      </w:pPr>
      <w:rPr>
        <w:rFonts w:ascii="Arial" w:eastAsia="SimSun"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7" w15:restartNumberingAfterBreak="0">
    <w:nsid w:val="36C43E77"/>
    <w:multiLevelType w:val="multilevel"/>
    <w:tmpl w:val="BFCA4E72"/>
    <w:lvl w:ilvl="0">
      <w:start w:val="1"/>
      <w:numFmt w:val="decimal"/>
      <w:lvlText w:val="%1."/>
      <w:lvlJc w:val="left"/>
      <w:pPr>
        <w:tabs>
          <w:tab w:val="num" w:pos="709"/>
        </w:tabs>
        <w:ind w:left="709" w:hanging="709"/>
      </w:pPr>
      <w:rPr>
        <w:rFonts w:ascii="Arial" w:hAnsi="Arial" w:cs="Arial" w:hint="default"/>
        <w:b/>
        <w:i w:val="0"/>
        <w:sz w:val="20"/>
        <w:szCs w:val="20"/>
      </w:rPr>
    </w:lvl>
    <w:lvl w:ilvl="1">
      <w:start w:val="1"/>
      <w:numFmt w:val="decimal"/>
      <w:lvlText w:val="%1.%2"/>
      <w:lvlJc w:val="left"/>
      <w:pPr>
        <w:tabs>
          <w:tab w:val="num" w:pos="709"/>
        </w:tabs>
        <w:ind w:left="709" w:hanging="709"/>
      </w:pPr>
      <w:rPr>
        <w:rFonts w:ascii="Arial" w:hAnsi="Arial" w:cs="Arial" w:hint="default"/>
        <w:b w:val="0"/>
        <w:i w:val="0"/>
        <w:sz w:val="20"/>
        <w:szCs w:val="20"/>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Arial" w:hAnsi="Arial" w:cs="Arial" w:hint="default"/>
        <w:b w:val="0"/>
        <w:i w:val="0"/>
        <w:sz w:val="20"/>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37015108"/>
    <w:multiLevelType w:val="hybridMultilevel"/>
    <w:tmpl w:val="D8B68124"/>
    <w:lvl w:ilvl="0" w:tplc="DBE8D4F4">
      <w:start w:val="1"/>
      <w:numFmt w:val="lowerRoman"/>
      <w:lvlText w:val="(%1)"/>
      <w:lvlJc w:val="left"/>
      <w:pPr>
        <w:ind w:left="720" w:hanging="360"/>
      </w:pPr>
      <w:rPr>
        <w:rFonts w:ascii="Arial" w:eastAsia="SimSu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8C47249"/>
    <w:multiLevelType w:val="multilevel"/>
    <w:tmpl w:val="45D681F6"/>
    <w:lvl w:ilvl="0">
      <w:start w:val="6"/>
      <w:numFmt w:val="decimal"/>
      <w:lvlText w:val="%1."/>
      <w:lvlJc w:val="left"/>
      <w:pPr>
        <w:ind w:left="612" w:hanging="612"/>
      </w:pPr>
      <w:rPr>
        <w:rFonts w:hint="default"/>
      </w:rPr>
    </w:lvl>
    <w:lvl w:ilvl="1">
      <w:start w:val="16"/>
      <w:numFmt w:val="decimal"/>
      <w:lvlText w:val="%1.%2."/>
      <w:lvlJc w:val="left"/>
      <w:pPr>
        <w:ind w:left="972" w:hanging="612"/>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394E2C8E"/>
    <w:multiLevelType w:val="multilevel"/>
    <w:tmpl w:val="1E68E966"/>
    <w:lvl w:ilvl="0">
      <w:start w:val="6"/>
      <w:numFmt w:val="decimal"/>
      <w:lvlText w:val="%1."/>
      <w:lvlJc w:val="left"/>
      <w:pPr>
        <w:ind w:left="600" w:hanging="600"/>
      </w:pPr>
      <w:rPr>
        <w:rFonts w:hint="default"/>
      </w:rPr>
    </w:lvl>
    <w:lvl w:ilvl="1">
      <w:start w:val="10"/>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2" w15:restartNumberingAfterBreak="0">
    <w:nsid w:val="3BF84B0A"/>
    <w:multiLevelType w:val="multilevel"/>
    <w:tmpl w:val="5E86B4EE"/>
    <w:lvl w:ilvl="0">
      <w:start w:val="1"/>
      <w:numFmt w:val="decimal"/>
      <w:lvlText w:val="%1."/>
      <w:lvlJc w:val="left"/>
      <w:pPr>
        <w:ind w:left="705" w:hanging="705"/>
      </w:pPr>
      <w:rPr>
        <w:rFonts w:ascii="Arial" w:hAnsi="Arial" w:cs="Arial" w:hint="default"/>
        <w:b/>
        <w:color w:val="auto"/>
      </w:rPr>
    </w:lvl>
    <w:lvl w:ilvl="1">
      <w:start w:val="1"/>
      <w:numFmt w:val="decimal"/>
      <w:isLgl/>
      <w:lvlText w:val="%1.%2"/>
      <w:lvlJc w:val="left"/>
      <w:pPr>
        <w:ind w:left="705" w:hanging="705"/>
      </w:pPr>
      <w:rPr>
        <w:rFonts w:hint="default"/>
        <w:b w:val="0"/>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33" w15:restartNumberingAfterBreak="0">
    <w:nsid w:val="3EE3428C"/>
    <w:multiLevelType w:val="hybridMultilevel"/>
    <w:tmpl w:val="7AAC8F8C"/>
    <w:lvl w:ilvl="0" w:tplc="C960ED84">
      <w:start w:val="1"/>
      <w:numFmt w:val="lowerRoman"/>
      <w:lvlText w:val="(%1)"/>
      <w:lvlJc w:val="left"/>
      <w:pPr>
        <w:ind w:left="2847" w:hanging="360"/>
      </w:pPr>
      <w:rPr>
        <w:rFonts w:hint="default"/>
      </w:rPr>
    </w:lvl>
    <w:lvl w:ilvl="1" w:tplc="04160019">
      <w:start w:val="1"/>
      <w:numFmt w:val="lowerLetter"/>
      <w:lvlText w:val="%2."/>
      <w:lvlJc w:val="left"/>
      <w:pPr>
        <w:ind w:left="3567" w:hanging="360"/>
      </w:pPr>
    </w:lvl>
    <w:lvl w:ilvl="2" w:tplc="0416001B" w:tentative="1">
      <w:start w:val="1"/>
      <w:numFmt w:val="lowerRoman"/>
      <w:lvlText w:val="%3."/>
      <w:lvlJc w:val="right"/>
      <w:pPr>
        <w:ind w:left="4287" w:hanging="180"/>
      </w:pPr>
    </w:lvl>
    <w:lvl w:ilvl="3" w:tplc="0416000F" w:tentative="1">
      <w:start w:val="1"/>
      <w:numFmt w:val="decimal"/>
      <w:lvlText w:val="%4."/>
      <w:lvlJc w:val="left"/>
      <w:pPr>
        <w:ind w:left="5007" w:hanging="360"/>
      </w:pPr>
    </w:lvl>
    <w:lvl w:ilvl="4" w:tplc="04160019" w:tentative="1">
      <w:start w:val="1"/>
      <w:numFmt w:val="lowerLetter"/>
      <w:lvlText w:val="%5."/>
      <w:lvlJc w:val="left"/>
      <w:pPr>
        <w:ind w:left="5727" w:hanging="360"/>
      </w:pPr>
    </w:lvl>
    <w:lvl w:ilvl="5" w:tplc="0416001B" w:tentative="1">
      <w:start w:val="1"/>
      <w:numFmt w:val="lowerRoman"/>
      <w:lvlText w:val="%6."/>
      <w:lvlJc w:val="right"/>
      <w:pPr>
        <w:ind w:left="6447" w:hanging="180"/>
      </w:pPr>
    </w:lvl>
    <w:lvl w:ilvl="6" w:tplc="0416000F" w:tentative="1">
      <w:start w:val="1"/>
      <w:numFmt w:val="decimal"/>
      <w:lvlText w:val="%7."/>
      <w:lvlJc w:val="left"/>
      <w:pPr>
        <w:ind w:left="7167" w:hanging="360"/>
      </w:pPr>
    </w:lvl>
    <w:lvl w:ilvl="7" w:tplc="04160019" w:tentative="1">
      <w:start w:val="1"/>
      <w:numFmt w:val="lowerLetter"/>
      <w:lvlText w:val="%8."/>
      <w:lvlJc w:val="left"/>
      <w:pPr>
        <w:ind w:left="7887" w:hanging="360"/>
      </w:pPr>
    </w:lvl>
    <w:lvl w:ilvl="8" w:tplc="0416001B" w:tentative="1">
      <w:start w:val="1"/>
      <w:numFmt w:val="lowerRoman"/>
      <w:lvlText w:val="%9."/>
      <w:lvlJc w:val="right"/>
      <w:pPr>
        <w:ind w:left="8607" w:hanging="180"/>
      </w:pPr>
    </w:lvl>
  </w:abstractNum>
  <w:abstractNum w:abstractNumId="34" w15:restartNumberingAfterBreak="0">
    <w:nsid w:val="3F5D1C38"/>
    <w:multiLevelType w:val="hybridMultilevel"/>
    <w:tmpl w:val="8DF0BECC"/>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17">
      <w:start w:val="1"/>
      <w:numFmt w:val="lowerLetter"/>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5" w15:restartNumberingAfterBreak="0">
    <w:nsid w:val="40647B4D"/>
    <w:multiLevelType w:val="multilevel"/>
    <w:tmpl w:val="65865AE0"/>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lowerRoman"/>
      <w:lvlText w:val="(%7)"/>
      <w:lvlJc w:val="left"/>
      <w:pPr>
        <w:tabs>
          <w:tab w:val="num" w:pos="1701"/>
        </w:tabs>
        <w:ind w:left="1701" w:hanging="992"/>
      </w:pPr>
      <w:rPr>
        <w:rFonts w:ascii="Arial" w:eastAsia="SimSun"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Arial" w:hAnsi="Arial" w:cs="Arial" w:hint="default"/>
        <w:b w:val="0"/>
        <w:i w:val="0"/>
        <w:sz w:val="20"/>
        <w:szCs w:val="20"/>
      </w:rPr>
    </w:lvl>
  </w:abstractNum>
  <w:abstractNum w:abstractNumId="36" w15:restartNumberingAfterBreak="0">
    <w:nsid w:val="40E144D1"/>
    <w:multiLevelType w:val="multilevel"/>
    <w:tmpl w:val="967E0D76"/>
    <w:lvl w:ilvl="0">
      <w:start w:val="6"/>
      <w:numFmt w:val="decimal"/>
      <w:lvlText w:val="%1."/>
      <w:lvlJc w:val="left"/>
      <w:pPr>
        <w:ind w:left="612" w:hanging="612"/>
      </w:pPr>
      <w:rPr>
        <w:rFonts w:hint="default"/>
      </w:rPr>
    </w:lvl>
    <w:lvl w:ilvl="1">
      <w:start w:val="11"/>
      <w:numFmt w:val="decimal"/>
      <w:lvlText w:val="%1.%2."/>
      <w:lvlJc w:val="left"/>
      <w:pPr>
        <w:ind w:left="895" w:hanging="612"/>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7" w15:restartNumberingAfterBreak="0">
    <w:nsid w:val="437F1D5D"/>
    <w:multiLevelType w:val="hybridMultilevel"/>
    <w:tmpl w:val="D3BC7E00"/>
    <w:lvl w:ilvl="0" w:tplc="3E50D754">
      <w:start w:val="1"/>
      <w:numFmt w:val="lowerLetter"/>
      <w:lvlText w:val="(%1)"/>
      <w:lvlJc w:val="left"/>
      <w:pPr>
        <w:tabs>
          <w:tab w:val="num" w:pos="720"/>
        </w:tabs>
        <w:ind w:left="720" w:hanging="360"/>
      </w:pPr>
      <w:rPr>
        <w:rFonts w:ascii="Arial" w:eastAsia="Times New Roman" w:hAnsi="Arial" w:cs="Arial"/>
        <w:b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44110A7D"/>
    <w:multiLevelType w:val="multilevel"/>
    <w:tmpl w:val="026AF172"/>
    <w:lvl w:ilvl="0">
      <w:start w:val="8"/>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75A16CF"/>
    <w:multiLevelType w:val="hybridMultilevel"/>
    <w:tmpl w:val="25824C5A"/>
    <w:lvl w:ilvl="0" w:tplc="C960ED8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92A0938"/>
    <w:multiLevelType w:val="multilevel"/>
    <w:tmpl w:val="AE7A1C62"/>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val="0"/>
        <w:sz w:val="20"/>
        <w:szCs w:val="20"/>
      </w:rPr>
    </w:lvl>
    <w:lvl w:ilvl="2">
      <w:start w:val="1"/>
      <w:numFmt w:val="upperRoman"/>
      <w:lvlText w:val="%3."/>
      <w:lvlJc w:val="left"/>
      <w:pPr>
        <w:ind w:left="1854" w:hanging="720"/>
      </w:pPr>
      <w:rPr>
        <w:rFonts w:ascii="Arial" w:eastAsia="Times New Roman" w:hAnsi="Arial" w:cs="Arial"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1" w15:restartNumberingAfterBreak="0">
    <w:nsid w:val="4B566851"/>
    <w:multiLevelType w:val="multilevel"/>
    <w:tmpl w:val="8878E43E"/>
    <w:lvl w:ilvl="0">
      <w:start w:val="6"/>
      <w:numFmt w:val="decimal"/>
      <w:lvlText w:val="%1."/>
      <w:lvlJc w:val="left"/>
      <w:pPr>
        <w:ind w:left="600" w:hanging="600"/>
      </w:pPr>
      <w:rPr>
        <w:rFonts w:hint="default"/>
      </w:rPr>
    </w:lvl>
    <w:lvl w:ilvl="1">
      <w:start w:val="2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4B8C6E16"/>
    <w:multiLevelType w:val="hybridMultilevel"/>
    <w:tmpl w:val="3B1607D0"/>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3" w15:restartNumberingAfterBreak="0">
    <w:nsid w:val="4CF650CA"/>
    <w:multiLevelType w:val="multilevel"/>
    <w:tmpl w:val="270C5F70"/>
    <w:lvl w:ilvl="0">
      <w:start w:val="6"/>
      <w:numFmt w:val="decimal"/>
      <w:lvlText w:val="%1."/>
      <w:lvlJc w:val="left"/>
      <w:pPr>
        <w:ind w:left="600" w:hanging="600"/>
      </w:pPr>
      <w:rPr>
        <w:rFonts w:hint="default"/>
      </w:rPr>
    </w:lvl>
    <w:lvl w:ilvl="1">
      <w:start w:val="19"/>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4" w15:restartNumberingAfterBreak="0">
    <w:nsid w:val="4E76566F"/>
    <w:multiLevelType w:val="hybridMultilevel"/>
    <w:tmpl w:val="676ACD76"/>
    <w:lvl w:ilvl="0" w:tplc="DBE8D4F4">
      <w:start w:val="1"/>
      <w:numFmt w:val="lowerRoman"/>
      <w:lvlText w:val="(%1)"/>
      <w:lvlJc w:val="left"/>
      <w:pPr>
        <w:ind w:left="720" w:hanging="360"/>
      </w:pPr>
      <w:rPr>
        <w:rFonts w:ascii="Arial" w:eastAsia="SimSu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E9F677B"/>
    <w:multiLevelType w:val="multilevel"/>
    <w:tmpl w:val="4594D2BC"/>
    <w:lvl w:ilvl="0">
      <w:start w:val="4"/>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50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4EA01810"/>
    <w:multiLevelType w:val="multilevel"/>
    <w:tmpl w:val="9B965DBE"/>
    <w:lvl w:ilvl="0">
      <w:start w:val="6"/>
      <w:numFmt w:val="decimal"/>
      <w:lvlText w:val="%1"/>
      <w:lvlJc w:val="left"/>
      <w:pPr>
        <w:ind w:left="660" w:hanging="660"/>
      </w:pPr>
      <w:rPr>
        <w:rFonts w:hint="default"/>
        <w:i/>
      </w:rPr>
    </w:lvl>
    <w:lvl w:ilvl="1">
      <w:start w:val="12"/>
      <w:numFmt w:val="decimal"/>
      <w:lvlText w:val="%1.%2"/>
      <w:lvlJc w:val="left"/>
      <w:pPr>
        <w:ind w:left="1014" w:hanging="660"/>
      </w:pPr>
      <w:rPr>
        <w:rFonts w:hint="default"/>
        <w:i/>
      </w:rPr>
    </w:lvl>
    <w:lvl w:ilvl="2">
      <w:start w:val="1"/>
      <w:numFmt w:val="decimal"/>
      <w:lvlText w:val="%1.%2.%3"/>
      <w:lvlJc w:val="left"/>
      <w:pPr>
        <w:ind w:left="1428" w:hanging="720"/>
      </w:pPr>
      <w:rPr>
        <w:rFonts w:hint="default"/>
        <w:i w:val="0"/>
      </w:rPr>
    </w:lvl>
    <w:lvl w:ilvl="3">
      <w:start w:val="1"/>
      <w:numFmt w:val="decimal"/>
      <w:lvlText w:val="%1.%2.%3.%4"/>
      <w:lvlJc w:val="left"/>
      <w:pPr>
        <w:ind w:left="1782" w:hanging="720"/>
      </w:pPr>
      <w:rPr>
        <w:rFonts w:hint="default"/>
        <w:i w:val="0"/>
      </w:rPr>
    </w:lvl>
    <w:lvl w:ilvl="4">
      <w:start w:val="1"/>
      <w:numFmt w:val="decimal"/>
      <w:lvlText w:val="%1.%2.%3.%4.%5"/>
      <w:lvlJc w:val="left"/>
      <w:pPr>
        <w:ind w:left="2496" w:hanging="1080"/>
      </w:pPr>
      <w:rPr>
        <w:rFonts w:hint="default"/>
        <w:i/>
      </w:rPr>
    </w:lvl>
    <w:lvl w:ilvl="5">
      <w:start w:val="1"/>
      <w:numFmt w:val="decimal"/>
      <w:lvlText w:val="%1.%2.%3.%4.%5.%6"/>
      <w:lvlJc w:val="left"/>
      <w:pPr>
        <w:ind w:left="3210" w:hanging="1440"/>
      </w:pPr>
      <w:rPr>
        <w:rFonts w:hint="default"/>
        <w:i/>
      </w:rPr>
    </w:lvl>
    <w:lvl w:ilvl="6">
      <w:start w:val="1"/>
      <w:numFmt w:val="decimal"/>
      <w:lvlText w:val="%1.%2.%3.%4.%5.%6.%7"/>
      <w:lvlJc w:val="left"/>
      <w:pPr>
        <w:ind w:left="3564" w:hanging="1440"/>
      </w:pPr>
      <w:rPr>
        <w:rFonts w:hint="default"/>
        <w:i/>
      </w:rPr>
    </w:lvl>
    <w:lvl w:ilvl="7">
      <w:start w:val="1"/>
      <w:numFmt w:val="decimal"/>
      <w:lvlText w:val="%1.%2.%3.%4.%5.%6.%7.%8"/>
      <w:lvlJc w:val="left"/>
      <w:pPr>
        <w:ind w:left="4278" w:hanging="1800"/>
      </w:pPr>
      <w:rPr>
        <w:rFonts w:hint="default"/>
        <w:i/>
      </w:rPr>
    </w:lvl>
    <w:lvl w:ilvl="8">
      <w:start w:val="1"/>
      <w:numFmt w:val="decimal"/>
      <w:lvlText w:val="%1.%2.%3.%4.%5.%6.%7.%8.%9"/>
      <w:lvlJc w:val="left"/>
      <w:pPr>
        <w:ind w:left="4632" w:hanging="1800"/>
      </w:pPr>
      <w:rPr>
        <w:rFonts w:hint="default"/>
        <w:i/>
      </w:rPr>
    </w:lvl>
  </w:abstractNum>
  <w:abstractNum w:abstractNumId="47" w15:restartNumberingAfterBreak="0">
    <w:nsid w:val="50B8700E"/>
    <w:multiLevelType w:val="hybridMultilevel"/>
    <w:tmpl w:val="BB6EE9F8"/>
    <w:lvl w:ilvl="0" w:tplc="6C5C8C5C">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11F47B0"/>
    <w:multiLevelType w:val="multilevel"/>
    <w:tmpl w:val="0BE6B3F8"/>
    <w:lvl w:ilvl="0">
      <w:start w:val="8"/>
      <w:numFmt w:val="decimal"/>
      <w:lvlText w:val="%1"/>
      <w:lvlJc w:val="left"/>
      <w:pPr>
        <w:ind w:left="525" w:hanging="525"/>
      </w:pPr>
      <w:rPr>
        <w:rFonts w:ascii="Times New Roman" w:hAnsi="Times New Roman" w:cs="Times New Roman" w:hint="default"/>
        <w:sz w:val="26"/>
      </w:rPr>
    </w:lvl>
    <w:lvl w:ilvl="1">
      <w:start w:val="5"/>
      <w:numFmt w:val="decimal"/>
      <w:lvlText w:val="%1.%2"/>
      <w:lvlJc w:val="left"/>
      <w:pPr>
        <w:ind w:left="525" w:hanging="525"/>
      </w:pPr>
      <w:rPr>
        <w:rFonts w:ascii="Times New Roman" w:hAnsi="Times New Roman" w:cs="Times New Roman" w:hint="default"/>
        <w:sz w:val="26"/>
      </w:rPr>
    </w:lvl>
    <w:lvl w:ilvl="2">
      <w:start w:val="1"/>
      <w:numFmt w:val="decimal"/>
      <w:lvlText w:val="%1.%2.%3"/>
      <w:lvlJc w:val="left"/>
      <w:pPr>
        <w:ind w:left="720" w:hanging="720"/>
      </w:pPr>
      <w:rPr>
        <w:rFonts w:ascii="Arial" w:hAnsi="Arial" w:cs="Arial" w:hint="default"/>
        <w:sz w:val="20"/>
        <w:szCs w:val="20"/>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49" w15:restartNumberingAfterBreak="0">
    <w:nsid w:val="59AB504F"/>
    <w:multiLevelType w:val="multilevel"/>
    <w:tmpl w:val="066CBFB6"/>
    <w:lvl w:ilvl="0">
      <w:start w:val="1"/>
      <w:numFmt w:val="decimal"/>
      <w:lvlText w:val="%1."/>
      <w:lvlJc w:val="left"/>
      <w:pPr>
        <w:ind w:left="900" w:hanging="900"/>
      </w:pPr>
      <w:rPr>
        <w:b/>
        <w:strike w:val="0"/>
        <w:dstrike w:val="0"/>
        <w:u w:val="none"/>
        <w:effect w:val="none"/>
      </w:rPr>
    </w:lvl>
    <w:lvl w:ilvl="1">
      <w:start w:val="1"/>
      <w:numFmt w:val="decimal"/>
      <w:lvlText w:val="%1.%2."/>
      <w:lvlJc w:val="left"/>
      <w:pPr>
        <w:ind w:left="900" w:hanging="900"/>
      </w:pPr>
      <w:rPr>
        <w:b w:val="0"/>
        <w:bCs/>
        <w:color w:val="auto"/>
      </w:rPr>
    </w:lvl>
    <w:lvl w:ilvl="2">
      <w:start w:val="1"/>
      <w:numFmt w:val="decimal"/>
      <w:lvlText w:val="%1.%2.%3."/>
      <w:lvlJc w:val="left"/>
      <w:pPr>
        <w:ind w:left="3452" w:hanging="900"/>
      </w:pPr>
      <w:rPr>
        <w:b/>
        <w:sz w:val="24"/>
        <w:szCs w:val="24"/>
      </w:rPr>
    </w:lvl>
    <w:lvl w:ilvl="3">
      <w:start w:val="1"/>
      <w:numFmt w:val="decimal"/>
      <w:lvlText w:val="%1.%2.%3.%4."/>
      <w:lvlJc w:val="left"/>
      <w:pPr>
        <w:ind w:left="900" w:hanging="90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50" w15:restartNumberingAfterBreak="0">
    <w:nsid w:val="5BC610C4"/>
    <w:multiLevelType w:val="multilevel"/>
    <w:tmpl w:val="65865AE0"/>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lowerRoman"/>
      <w:lvlText w:val="(%7)"/>
      <w:lvlJc w:val="left"/>
      <w:pPr>
        <w:tabs>
          <w:tab w:val="num" w:pos="1701"/>
        </w:tabs>
        <w:ind w:left="1701" w:hanging="992"/>
      </w:pPr>
      <w:rPr>
        <w:rFonts w:ascii="Arial" w:eastAsia="SimSun"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Arial" w:hAnsi="Arial" w:cs="Arial" w:hint="default"/>
        <w:b w:val="0"/>
        <w:i w:val="0"/>
        <w:sz w:val="20"/>
        <w:szCs w:val="20"/>
      </w:rPr>
    </w:lvl>
  </w:abstractNum>
  <w:abstractNum w:abstractNumId="51" w15:restartNumberingAfterBreak="0">
    <w:nsid w:val="5E8737C4"/>
    <w:multiLevelType w:val="multilevel"/>
    <w:tmpl w:val="5BAAF19C"/>
    <w:lvl w:ilvl="0">
      <w:start w:val="9"/>
      <w:numFmt w:val="decimal"/>
      <w:lvlText w:val="%1."/>
      <w:lvlJc w:val="left"/>
      <w:pPr>
        <w:ind w:left="390" w:hanging="390"/>
      </w:pPr>
      <w:rPr>
        <w:rFonts w:ascii="Times New Roman" w:hAnsi="Times New Roman" w:cs="Times New Roman" w:hint="default"/>
        <w:sz w:val="26"/>
      </w:rPr>
    </w:lvl>
    <w:lvl w:ilvl="1">
      <w:start w:val="4"/>
      <w:numFmt w:val="decimal"/>
      <w:lvlText w:val="%1.%2."/>
      <w:lvlJc w:val="left"/>
      <w:pPr>
        <w:ind w:left="390" w:hanging="390"/>
      </w:pPr>
      <w:rPr>
        <w:rFonts w:ascii="Arial" w:hAnsi="Arial" w:cs="Arial" w:hint="default"/>
        <w:sz w:val="20"/>
        <w:szCs w:val="20"/>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52" w15:restartNumberingAfterBreak="0">
    <w:nsid w:val="5F1C77E4"/>
    <w:multiLevelType w:val="hybridMultilevel"/>
    <w:tmpl w:val="AEFECEB4"/>
    <w:lvl w:ilvl="0" w:tplc="DF508C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5F0559"/>
    <w:multiLevelType w:val="multilevel"/>
    <w:tmpl w:val="C66C9E6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lowerRoman"/>
      <w:lvlText w:val="(%7)"/>
      <w:lvlJc w:val="left"/>
      <w:pPr>
        <w:tabs>
          <w:tab w:val="num" w:pos="1701"/>
        </w:tabs>
        <w:ind w:left="1701" w:hanging="992"/>
      </w:pPr>
      <w:rPr>
        <w:rFonts w:ascii="Arial" w:eastAsia="SimSun"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4" w15:restartNumberingAfterBreak="0">
    <w:nsid w:val="60D34775"/>
    <w:multiLevelType w:val="hybridMultilevel"/>
    <w:tmpl w:val="D5B4152E"/>
    <w:lvl w:ilvl="0" w:tplc="CA90A752">
      <w:start w:val="1"/>
      <w:numFmt w:val="lowerLetter"/>
      <w:lvlText w:val="(%1)"/>
      <w:lvlJc w:val="left"/>
      <w:pPr>
        <w:ind w:left="1854" w:hanging="360"/>
      </w:pPr>
      <w:rPr>
        <w:rFonts w:ascii="Arial" w:eastAsia="Times New Roman" w:hAnsi="Arial" w:cs="Arial"/>
        <w:b w:val="0"/>
        <w:i w:val="0"/>
        <w:iCs w:val="0"/>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DEC2692E">
      <w:start w:val="1"/>
      <w:numFmt w:val="lowerLetter"/>
      <w:lvlText w:val="%4)"/>
      <w:lvlJc w:val="left"/>
      <w:pPr>
        <w:ind w:left="4014" w:hanging="360"/>
      </w:pPr>
      <w:rPr>
        <w:b w:val="0"/>
      </w:r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5" w15:restartNumberingAfterBreak="0">
    <w:nsid w:val="61A364E4"/>
    <w:multiLevelType w:val="hybridMultilevel"/>
    <w:tmpl w:val="251611C0"/>
    <w:lvl w:ilvl="0" w:tplc="B43297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627913CD"/>
    <w:multiLevelType w:val="multilevel"/>
    <w:tmpl w:val="1CE613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Arial"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Arial"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7" w15:restartNumberingAfterBreak="0">
    <w:nsid w:val="63EA6556"/>
    <w:multiLevelType w:val="multilevel"/>
    <w:tmpl w:val="65865AE0"/>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6"/>
        <w:szCs w:val="20"/>
      </w:rPr>
    </w:lvl>
    <w:lvl w:ilvl="6">
      <w:start w:val="1"/>
      <w:numFmt w:val="lowerRoman"/>
      <w:lvlText w:val="(%7)"/>
      <w:lvlJc w:val="left"/>
      <w:pPr>
        <w:tabs>
          <w:tab w:val="num" w:pos="1701"/>
        </w:tabs>
        <w:ind w:left="1701" w:hanging="992"/>
      </w:pPr>
      <w:rPr>
        <w:rFonts w:ascii="Arial" w:eastAsia="SimSun" w:hAnsi="Arial" w:cs="Arial" w:hint="default"/>
        <w:b w:val="0"/>
        <w:i w:val="0"/>
        <w:sz w:val="20"/>
        <w:szCs w:val="20"/>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Arial" w:hAnsi="Arial" w:cs="Arial" w:hint="default"/>
        <w:b w:val="0"/>
        <w:i w:val="0"/>
        <w:sz w:val="20"/>
        <w:szCs w:val="20"/>
      </w:rPr>
    </w:lvl>
  </w:abstractNum>
  <w:abstractNum w:abstractNumId="58" w15:restartNumberingAfterBreak="0">
    <w:nsid w:val="66115F27"/>
    <w:multiLevelType w:val="multilevel"/>
    <w:tmpl w:val="3D986408"/>
    <w:lvl w:ilvl="0">
      <w:start w:val="6"/>
      <w:numFmt w:val="decimal"/>
      <w:lvlText w:val="%1"/>
      <w:lvlJc w:val="left"/>
      <w:pPr>
        <w:ind w:left="540" w:hanging="540"/>
      </w:pPr>
      <w:rPr>
        <w:rFonts w:hint="default"/>
      </w:rPr>
    </w:lvl>
    <w:lvl w:ilvl="1">
      <w:start w:val="17"/>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9" w15:restartNumberingAfterBreak="0">
    <w:nsid w:val="66FE67A6"/>
    <w:multiLevelType w:val="multilevel"/>
    <w:tmpl w:val="BFCA4E72"/>
    <w:lvl w:ilvl="0">
      <w:start w:val="1"/>
      <w:numFmt w:val="decimal"/>
      <w:lvlText w:val="%1."/>
      <w:lvlJc w:val="left"/>
      <w:pPr>
        <w:tabs>
          <w:tab w:val="num" w:pos="709"/>
        </w:tabs>
        <w:ind w:left="709" w:hanging="709"/>
      </w:pPr>
      <w:rPr>
        <w:rFonts w:ascii="Arial" w:hAnsi="Arial" w:cs="Arial" w:hint="default"/>
        <w:b/>
        <w:i w:val="0"/>
        <w:sz w:val="20"/>
        <w:szCs w:val="20"/>
      </w:rPr>
    </w:lvl>
    <w:lvl w:ilvl="1">
      <w:start w:val="1"/>
      <w:numFmt w:val="decimal"/>
      <w:lvlText w:val="%1.%2"/>
      <w:lvlJc w:val="left"/>
      <w:pPr>
        <w:tabs>
          <w:tab w:val="num" w:pos="709"/>
        </w:tabs>
        <w:ind w:left="709" w:hanging="709"/>
      </w:pPr>
      <w:rPr>
        <w:rFonts w:ascii="Arial" w:hAnsi="Arial" w:cs="Arial" w:hint="default"/>
        <w:b w:val="0"/>
        <w:i w:val="0"/>
        <w:sz w:val="20"/>
        <w:szCs w:val="20"/>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Arial" w:hAnsi="Arial" w:cs="Arial" w:hint="default"/>
        <w:b w:val="0"/>
        <w:i w:val="0"/>
        <w:sz w:val="20"/>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0" w15:restartNumberingAfterBreak="0">
    <w:nsid w:val="6A5C1443"/>
    <w:multiLevelType w:val="multilevel"/>
    <w:tmpl w:val="27288D7A"/>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1" w15:restartNumberingAfterBreak="0">
    <w:nsid w:val="6CEA2D9E"/>
    <w:multiLevelType w:val="multilevel"/>
    <w:tmpl w:val="89CE361E"/>
    <w:lvl w:ilvl="0">
      <w:start w:val="5"/>
      <w:numFmt w:val="decimal"/>
      <w:lvlText w:val="%1."/>
      <w:lvlJc w:val="left"/>
      <w:pPr>
        <w:ind w:left="360" w:hanging="360"/>
      </w:pPr>
      <w:rPr>
        <w:rFonts w:hint="default"/>
        <w:i/>
      </w:rPr>
    </w:lvl>
    <w:lvl w:ilvl="1">
      <w:start w:val="1"/>
      <w:numFmt w:val="decimal"/>
      <w:lvlText w:val="%1.%2."/>
      <w:lvlJc w:val="left"/>
      <w:pPr>
        <w:ind w:left="927" w:hanging="360"/>
      </w:pPr>
      <w:rPr>
        <w:rFonts w:hint="default"/>
        <w:i w:val="0"/>
      </w:rPr>
    </w:lvl>
    <w:lvl w:ilvl="2">
      <w:start w:val="1"/>
      <w:numFmt w:val="decimal"/>
      <w:lvlText w:val="%1.%2.%3."/>
      <w:lvlJc w:val="left"/>
      <w:pPr>
        <w:ind w:left="1854" w:hanging="720"/>
      </w:pPr>
      <w:rPr>
        <w:rFonts w:hint="default"/>
        <w:i w:val="0"/>
      </w:rPr>
    </w:lvl>
    <w:lvl w:ilvl="3">
      <w:start w:val="1"/>
      <w:numFmt w:val="decimal"/>
      <w:lvlText w:val="%1.%2.%3.%4."/>
      <w:lvlJc w:val="left"/>
      <w:pPr>
        <w:ind w:left="2421" w:hanging="720"/>
      </w:pPr>
      <w:rPr>
        <w:rFonts w:hint="default"/>
        <w:i/>
      </w:rPr>
    </w:lvl>
    <w:lvl w:ilvl="4">
      <w:start w:val="1"/>
      <w:numFmt w:val="decimal"/>
      <w:lvlText w:val="%1.%2.%3.%4.%5."/>
      <w:lvlJc w:val="left"/>
      <w:pPr>
        <w:ind w:left="3348" w:hanging="1080"/>
      </w:pPr>
      <w:rPr>
        <w:rFonts w:hint="default"/>
        <w:i/>
      </w:rPr>
    </w:lvl>
    <w:lvl w:ilvl="5">
      <w:start w:val="1"/>
      <w:numFmt w:val="decimal"/>
      <w:lvlText w:val="%1.%2.%3.%4.%5.%6."/>
      <w:lvlJc w:val="left"/>
      <w:pPr>
        <w:ind w:left="3915" w:hanging="1080"/>
      </w:pPr>
      <w:rPr>
        <w:rFonts w:hint="default"/>
        <w:i/>
      </w:rPr>
    </w:lvl>
    <w:lvl w:ilvl="6">
      <w:start w:val="1"/>
      <w:numFmt w:val="decimal"/>
      <w:lvlText w:val="%1.%2.%3.%4.%5.%6.%7."/>
      <w:lvlJc w:val="left"/>
      <w:pPr>
        <w:ind w:left="4842" w:hanging="1440"/>
      </w:pPr>
      <w:rPr>
        <w:rFonts w:hint="default"/>
        <w:i/>
      </w:rPr>
    </w:lvl>
    <w:lvl w:ilvl="7">
      <w:start w:val="1"/>
      <w:numFmt w:val="decimal"/>
      <w:lvlText w:val="%1.%2.%3.%4.%5.%6.%7.%8."/>
      <w:lvlJc w:val="left"/>
      <w:pPr>
        <w:ind w:left="5409" w:hanging="1440"/>
      </w:pPr>
      <w:rPr>
        <w:rFonts w:hint="default"/>
        <w:i/>
      </w:rPr>
    </w:lvl>
    <w:lvl w:ilvl="8">
      <w:start w:val="1"/>
      <w:numFmt w:val="decimal"/>
      <w:lvlText w:val="%1.%2.%3.%4.%5.%6.%7.%8.%9."/>
      <w:lvlJc w:val="left"/>
      <w:pPr>
        <w:ind w:left="6336" w:hanging="1800"/>
      </w:pPr>
      <w:rPr>
        <w:rFonts w:hint="default"/>
        <w:i/>
      </w:rPr>
    </w:lvl>
  </w:abstractNum>
  <w:abstractNum w:abstractNumId="62" w15:restartNumberingAfterBreak="0">
    <w:nsid w:val="6F0A2D87"/>
    <w:multiLevelType w:val="multilevel"/>
    <w:tmpl w:val="48CADC04"/>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val="0"/>
        <w:sz w:val="20"/>
        <w:szCs w:val="20"/>
      </w:rPr>
    </w:lvl>
    <w:lvl w:ilvl="2">
      <w:start w:val="1"/>
      <w:numFmt w:val="lowerRoman"/>
      <w:lvlText w:val="(%3)"/>
      <w:lvlJc w:val="left"/>
      <w:pPr>
        <w:ind w:left="1854" w:hanging="720"/>
      </w:pPr>
      <w:rPr>
        <w:rFonts w:ascii="Arial" w:eastAsia="SimSun" w:hAnsi="Arial" w:cs="Arial"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3" w15:restartNumberingAfterBreak="0">
    <w:nsid w:val="6FD57DCC"/>
    <w:multiLevelType w:val="multilevel"/>
    <w:tmpl w:val="AFC25962"/>
    <w:lvl w:ilvl="0">
      <w:start w:val="6"/>
      <w:numFmt w:val="decimal"/>
      <w:lvlText w:val="%1."/>
      <w:lvlJc w:val="left"/>
      <w:pPr>
        <w:ind w:left="612" w:hanging="612"/>
      </w:pPr>
      <w:rPr>
        <w:rFonts w:hint="default"/>
      </w:rPr>
    </w:lvl>
    <w:lvl w:ilvl="1">
      <w:start w:val="16"/>
      <w:numFmt w:val="decimal"/>
      <w:lvlText w:val="%1.%2."/>
      <w:lvlJc w:val="left"/>
      <w:pPr>
        <w:ind w:left="972" w:hanging="61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75482E38"/>
    <w:multiLevelType w:val="multilevel"/>
    <w:tmpl w:val="B07E6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6C23F00"/>
    <w:multiLevelType w:val="hybridMultilevel"/>
    <w:tmpl w:val="ED2E7B12"/>
    <w:lvl w:ilvl="0" w:tplc="CA06CEEA">
      <w:start w:val="1"/>
      <w:numFmt w:val="upperRoman"/>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7432143"/>
    <w:multiLevelType w:val="multilevel"/>
    <w:tmpl w:val="9A7C10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7B1048E"/>
    <w:multiLevelType w:val="hybridMultilevel"/>
    <w:tmpl w:val="DDBE7ADE"/>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68" w15:restartNumberingAfterBreak="0">
    <w:nsid w:val="7B216CFB"/>
    <w:multiLevelType w:val="hybridMultilevel"/>
    <w:tmpl w:val="9216DF02"/>
    <w:lvl w:ilvl="0" w:tplc="082000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7B25078C"/>
    <w:multiLevelType w:val="hybridMultilevel"/>
    <w:tmpl w:val="080AC490"/>
    <w:lvl w:ilvl="0" w:tplc="67FA6E12">
      <w:start w:val="1"/>
      <w:numFmt w:val="lowerRoman"/>
      <w:lvlText w:val="%1."/>
      <w:lvlJc w:val="left"/>
      <w:pPr>
        <w:ind w:left="1287" w:hanging="720"/>
      </w:pPr>
      <w:rPr>
        <w:rFonts w:hint="default"/>
        <w:b w:val="0"/>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0" w15:restartNumberingAfterBreak="0">
    <w:nsid w:val="7C0A5D68"/>
    <w:multiLevelType w:val="multilevel"/>
    <w:tmpl w:val="BFCA4E72"/>
    <w:lvl w:ilvl="0">
      <w:start w:val="1"/>
      <w:numFmt w:val="decimal"/>
      <w:lvlText w:val="%1."/>
      <w:lvlJc w:val="left"/>
      <w:pPr>
        <w:tabs>
          <w:tab w:val="num" w:pos="709"/>
        </w:tabs>
        <w:ind w:left="709" w:hanging="709"/>
      </w:pPr>
      <w:rPr>
        <w:rFonts w:ascii="Arial" w:hAnsi="Arial" w:cs="Arial" w:hint="default"/>
        <w:b/>
        <w:i w:val="0"/>
        <w:sz w:val="20"/>
        <w:szCs w:val="20"/>
      </w:rPr>
    </w:lvl>
    <w:lvl w:ilvl="1">
      <w:start w:val="1"/>
      <w:numFmt w:val="decimal"/>
      <w:lvlText w:val="%1.%2"/>
      <w:lvlJc w:val="left"/>
      <w:pPr>
        <w:tabs>
          <w:tab w:val="num" w:pos="709"/>
        </w:tabs>
        <w:ind w:left="709" w:hanging="709"/>
      </w:pPr>
      <w:rPr>
        <w:rFonts w:ascii="Arial" w:hAnsi="Arial" w:cs="Arial" w:hint="default"/>
        <w:b w:val="0"/>
        <w:i w:val="0"/>
        <w:sz w:val="20"/>
        <w:szCs w:val="20"/>
      </w:rPr>
    </w:lvl>
    <w:lvl w:ilvl="2">
      <w:start w:val="1"/>
      <w:numFmt w:val="lowerRoman"/>
      <w:lvlText w:val="(%3)"/>
      <w:lvlJc w:val="left"/>
      <w:pPr>
        <w:tabs>
          <w:tab w:val="num" w:pos="1701"/>
        </w:tabs>
        <w:ind w:left="1701" w:hanging="992"/>
      </w:pPr>
      <w:rPr>
        <w:rFonts w:ascii="Arial" w:eastAsia="SimSun" w:hAnsi="Arial" w:cs="Arial"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Arial" w:hAnsi="Arial" w:cs="Arial" w:hint="default"/>
        <w:b w:val="0"/>
        <w:i w:val="0"/>
        <w:sz w:val="20"/>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23"/>
  </w:num>
  <w:num w:numId="2">
    <w:abstractNumId w:val="24"/>
  </w:num>
  <w:num w:numId="3">
    <w:abstractNumId w:val="53"/>
  </w:num>
  <w:num w:numId="4">
    <w:abstractNumId w:val="67"/>
  </w:num>
  <w:num w:numId="5">
    <w:abstractNumId w:val="26"/>
  </w:num>
  <w:num w:numId="6">
    <w:abstractNumId w:val="10"/>
  </w:num>
  <w:num w:numId="7">
    <w:abstractNumId w:val="21"/>
  </w:num>
  <w:num w:numId="8">
    <w:abstractNumId w:val="61"/>
  </w:num>
  <w:num w:numId="9">
    <w:abstractNumId w:val="62"/>
  </w:num>
  <w:num w:numId="10">
    <w:abstractNumId w:val="54"/>
  </w:num>
  <w:num w:numId="11">
    <w:abstractNumId w:val="38"/>
  </w:num>
  <w:num w:numId="12">
    <w:abstractNumId w:val="48"/>
  </w:num>
  <w:num w:numId="13">
    <w:abstractNumId w:val="14"/>
  </w:num>
  <w:num w:numId="14">
    <w:abstractNumId w:val="65"/>
  </w:num>
  <w:num w:numId="15">
    <w:abstractNumId w:val="59"/>
  </w:num>
  <w:num w:numId="16">
    <w:abstractNumId w:val="28"/>
  </w:num>
  <w:num w:numId="17">
    <w:abstractNumId w:val="70"/>
  </w:num>
  <w:num w:numId="1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4"/>
  </w:num>
  <w:num w:numId="21">
    <w:abstractNumId w:val="17"/>
  </w:num>
  <w:num w:numId="22">
    <w:abstractNumId w:val="20"/>
  </w:num>
  <w:num w:numId="23">
    <w:abstractNumId w:val="3"/>
  </w:num>
  <w:num w:numId="24">
    <w:abstractNumId w:val="47"/>
  </w:num>
  <w:num w:numId="25">
    <w:abstractNumId w:val="44"/>
  </w:num>
  <w:num w:numId="26">
    <w:abstractNumId w:val="55"/>
  </w:num>
  <w:num w:numId="27">
    <w:abstractNumId w:val="12"/>
  </w:num>
  <w:num w:numId="2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8"/>
  </w:num>
  <w:num w:numId="34">
    <w:abstractNumId w:val="7"/>
  </w:num>
  <w:num w:numId="35">
    <w:abstractNumId w:val="36"/>
  </w:num>
  <w:num w:numId="36">
    <w:abstractNumId w:val="66"/>
  </w:num>
  <w:num w:numId="37">
    <w:abstractNumId w:val="64"/>
  </w:num>
  <w:num w:numId="38">
    <w:abstractNumId w:val="60"/>
  </w:num>
  <w:num w:numId="39">
    <w:abstractNumId w:val="22"/>
  </w:num>
  <w:num w:numId="40">
    <w:abstractNumId w:val="1"/>
  </w:num>
  <w:num w:numId="41">
    <w:abstractNumId w:val="15"/>
  </w:num>
  <w:num w:numId="42">
    <w:abstractNumId w:val="9"/>
  </w:num>
  <w:num w:numId="43">
    <w:abstractNumId w:val="37"/>
  </w:num>
  <w:num w:numId="44">
    <w:abstractNumId w:val="32"/>
  </w:num>
  <w:num w:numId="45">
    <w:abstractNumId w:val="29"/>
  </w:num>
  <w:num w:numId="46">
    <w:abstractNumId w:val="46"/>
  </w:num>
  <w:num w:numId="47">
    <w:abstractNumId w:val="58"/>
  </w:num>
  <w:num w:numId="48">
    <w:abstractNumId w:val="51"/>
  </w:num>
  <w:num w:numId="49">
    <w:abstractNumId w:val="2"/>
  </w:num>
  <w:num w:numId="50">
    <w:abstractNumId w:val="42"/>
  </w:num>
  <w:num w:numId="51">
    <w:abstractNumId w:val="34"/>
  </w:num>
  <w:num w:numId="52">
    <w:abstractNumId w:val="40"/>
  </w:num>
  <w:num w:numId="53">
    <w:abstractNumId w:val="43"/>
  </w:num>
  <w:num w:numId="54">
    <w:abstractNumId w:val="18"/>
  </w:num>
  <w:num w:numId="55">
    <w:abstractNumId w:val="11"/>
  </w:num>
  <w:num w:numId="56">
    <w:abstractNumId w:val="41"/>
  </w:num>
  <w:num w:numId="57">
    <w:abstractNumId w:val="5"/>
  </w:num>
  <w:num w:numId="58">
    <w:abstractNumId w:val="39"/>
  </w:num>
  <w:num w:numId="59">
    <w:abstractNumId w:val="33"/>
  </w:num>
  <w:num w:numId="60">
    <w:abstractNumId w:val="45"/>
  </w:num>
  <w:num w:numId="61">
    <w:abstractNumId w:val="6"/>
  </w:num>
  <w:num w:numId="62">
    <w:abstractNumId w:val="69"/>
  </w:num>
  <w:num w:numId="63">
    <w:abstractNumId w:val="56"/>
  </w:num>
  <w:num w:numId="64">
    <w:abstractNumId w:val="30"/>
  </w:num>
  <w:num w:numId="65">
    <w:abstractNumId w:val="63"/>
  </w:num>
  <w:num w:numId="66">
    <w:abstractNumId w:val="13"/>
  </w:num>
  <w:num w:numId="67">
    <w:abstractNumId w:val="0"/>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2"/>
  </w:num>
  <w:num w:numId="71">
    <w:abstractNumId w:val="16"/>
  </w:num>
  <w:num w:numId="72">
    <w:abstractNumId w:val="6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0"/>
  <w:activeWritingStyle w:appName="MSWord" w:lang="pt-BR" w:vendorID="64" w:dllVersion="6" w:nlCheck="1" w:checkStyle="0"/>
  <w:activeWritingStyle w:appName="MSWord" w:lang="en-US"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8FD"/>
    <w:rsid w:val="0000093C"/>
    <w:rsid w:val="00000C04"/>
    <w:rsid w:val="00000C44"/>
    <w:rsid w:val="00001244"/>
    <w:rsid w:val="00002708"/>
    <w:rsid w:val="00002941"/>
    <w:rsid w:val="00002C3A"/>
    <w:rsid w:val="00003C17"/>
    <w:rsid w:val="00004938"/>
    <w:rsid w:val="000049F5"/>
    <w:rsid w:val="00004D3F"/>
    <w:rsid w:val="00005484"/>
    <w:rsid w:val="000054CC"/>
    <w:rsid w:val="000057C2"/>
    <w:rsid w:val="00005D45"/>
    <w:rsid w:val="00006207"/>
    <w:rsid w:val="00006828"/>
    <w:rsid w:val="00007452"/>
    <w:rsid w:val="000074DD"/>
    <w:rsid w:val="00007F7F"/>
    <w:rsid w:val="00007FD9"/>
    <w:rsid w:val="00010BB2"/>
    <w:rsid w:val="00010BE1"/>
    <w:rsid w:val="00011EE6"/>
    <w:rsid w:val="000125C8"/>
    <w:rsid w:val="0001284D"/>
    <w:rsid w:val="00013123"/>
    <w:rsid w:val="0001390E"/>
    <w:rsid w:val="00013D7C"/>
    <w:rsid w:val="000146BB"/>
    <w:rsid w:val="000147B5"/>
    <w:rsid w:val="00014D7B"/>
    <w:rsid w:val="00015143"/>
    <w:rsid w:val="000153B6"/>
    <w:rsid w:val="000155F6"/>
    <w:rsid w:val="000156CC"/>
    <w:rsid w:val="00015A14"/>
    <w:rsid w:val="00015DD1"/>
    <w:rsid w:val="000161F3"/>
    <w:rsid w:val="0001661E"/>
    <w:rsid w:val="00016B26"/>
    <w:rsid w:val="00016BA9"/>
    <w:rsid w:val="000170D0"/>
    <w:rsid w:val="00017F44"/>
    <w:rsid w:val="0002049B"/>
    <w:rsid w:val="000206CC"/>
    <w:rsid w:val="00020CB5"/>
    <w:rsid w:val="00020D61"/>
    <w:rsid w:val="000212ED"/>
    <w:rsid w:val="00021370"/>
    <w:rsid w:val="000219CB"/>
    <w:rsid w:val="00021AF5"/>
    <w:rsid w:val="00021CC6"/>
    <w:rsid w:val="00021FD4"/>
    <w:rsid w:val="00022B54"/>
    <w:rsid w:val="0002335F"/>
    <w:rsid w:val="000233D3"/>
    <w:rsid w:val="00023632"/>
    <w:rsid w:val="00023B59"/>
    <w:rsid w:val="000241DB"/>
    <w:rsid w:val="000249FD"/>
    <w:rsid w:val="0002524C"/>
    <w:rsid w:val="00026A28"/>
    <w:rsid w:val="00026B4E"/>
    <w:rsid w:val="0002746D"/>
    <w:rsid w:val="0002771C"/>
    <w:rsid w:val="00027E31"/>
    <w:rsid w:val="0003070A"/>
    <w:rsid w:val="00030A60"/>
    <w:rsid w:val="000311CB"/>
    <w:rsid w:val="000312E6"/>
    <w:rsid w:val="000319FA"/>
    <w:rsid w:val="00031F1E"/>
    <w:rsid w:val="000325CC"/>
    <w:rsid w:val="00033002"/>
    <w:rsid w:val="00033901"/>
    <w:rsid w:val="00033DA3"/>
    <w:rsid w:val="00034062"/>
    <w:rsid w:val="00034358"/>
    <w:rsid w:val="000343D7"/>
    <w:rsid w:val="000348B2"/>
    <w:rsid w:val="00034AF0"/>
    <w:rsid w:val="00034E7E"/>
    <w:rsid w:val="0003504C"/>
    <w:rsid w:val="000351D0"/>
    <w:rsid w:val="000351ED"/>
    <w:rsid w:val="00035794"/>
    <w:rsid w:val="00036866"/>
    <w:rsid w:val="00036A96"/>
    <w:rsid w:val="000374AF"/>
    <w:rsid w:val="00037535"/>
    <w:rsid w:val="00037F73"/>
    <w:rsid w:val="00040110"/>
    <w:rsid w:val="000402A8"/>
    <w:rsid w:val="00040492"/>
    <w:rsid w:val="00040500"/>
    <w:rsid w:val="0004052A"/>
    <w:rsid w:val="00040840"/>
    <w:rsid w:val="00040ECF"/>
    <w:rsid w:val="00041B89"/>
    <w:rsid w:val="00042245"/>
    <w:rsid w:val="00042393"/>
    <w:rsid w:val="00043385"/>
    <w:rsid w:val="0004393C"/>
    <w:rsid w:val="00043AA6"/>
    <w:rsid w:val="00043DA6"/>
    <w:rsid w:val="000443BF"/>
    <w:rsid w:val="00044636"/>
    <w:rsid w:val="0004473A"/>
    <w:rsid w:val="00044F59"/>
    <w:rsid w:val="00044F5A"/>
    <w:rsid w:val="00045026"/>
    <w:rsid w:val="00045701"/>
    <w:rsid w:val="00045872"/>
    <w:rsid w:val="00045A4D"/>
    <w:rsid w:val="00045FAF"/>
    <w:rsid w:val="000463B0"/>
    <w:rsid w:val="000476DE"/>
    <w:rsid w:val="000476F4"/>
    <w:rsid w:val="000477C9"/>
    <w:rsid w:val="00047DC3"/>
    <w:rsid w:val="00050625"/>
    <w:rsid w:val="00050914"/>
    <w:rsid w:val="000511AF"/>
    <w:rsid w:val="0005310D"/>
    <w:rsid w:val="0005335F"/>
    <w:rsid w:val="00053500"/>
    <w:rsid w:val="00053850"/>
    <w:rsid w:val="000538C6"/>
    <w:rsid w:val="000545CD"/>
    <w:rsid w:val="00054629"/>
    <w:rsid w:val="0005548C"/>
    <w:rsid w:val="0005577C"/>
    <w:rsid w:val="00055782"/>
    <w:rsid w:val="0005635B"/>
    <w:rsid w:val="000563B5"/>
    <w:rsid w:val="0005669F"/>
    <w:rsid w:val="00056A05"/>
    <w:rsid w:val="00056B58"/>
    <w:rsid w:val="0005752E"/>
    <w:rsid w:val="0005794A"/>
    <w:rsid w:val="0006011B"/>
    <w:rsid w:val="0006015A"/>
    <w:rsid w:val="0006029A"/>
    <w:rsid w:val="00060B13"/>
    <w:rsid w:val="00060FEC"/>
    <w:rsid w:val="00061124"/>
    <w:rsid w:val="0006140A"/>
    <w:rsid w:val="00061611"/>
    <w:rsid w:val="00061EE2"/>
    <w:rsid w:val="00061F94"/>
    <w:rsid w:val="00061FC8"/>
    <w:rsid w:val="00062160"/>
    <w:rsid w:val="00062491"/>
    <w:rsid w:val="0006298C"/>
    <w:rsid w:val="00062C22"/>
    <w:rsid w:val="000631A2"/>
    <w:rsid w:val="0006328F"/>
    <w:rsid w:val="000632C0"/>
    <w:rsid w:val="00063CC1"/>
    <w:rsid w:val="00064757"/>
    <w:rsid w:val="000653F2"/>
    <w:rsid w:val="00066112"/>
    <w:rsid w:val="00067158"/>
    <w:rsid w:val="000678BA"/>
    <w:rsid w:val="00067F18"/>
    <w:rsid w:val="00067FF1"/>
    <w:rsid w:val="0007014F"/>
    <w:rsid w:val="00070660"/>
    <w:rsid w:val="00070911"/>
    <w:rsid w:val="00070CB8"/>
    <w:rsid w:val="00070FB3"/>
    <w:rsid w:val="00071C7E"/>
    <w:rsid w:val="00071EF7"/>
    <w:rsid w:val="00071FF6"/>
    <w:rsid w:val="00072396"/>
    <w:rsid w:val="000724E1"/>
    <w:rsid w:val="00072C3C"/>
    <w:rsid w:val="00072F4F"/>
    <w:rsid w:val="000730EE"/>
    <w:rsid w:val="000731EE"/>
    <w:rsid w:val="00073228"/>
    <w:rsid w:val="00073262"/>
    <w:rsid w:val="00073401"/>
    <w:rsid w:val="00073811"/>
    <w:rsid w:val="0007394E"/>
    <w:rsid w:val="00073C8C"/>
    <w:rsid w:val="00074565"/>
    <w:rsid w:val="00075611"/>
    <w:rsid w:val="00075647"/>
    <w:rsid w:val="000759AA"/>
    <w:rsid w:val="00075E85"/>
    <w:rsid w:val="000769AB"/>
    <w:rsid w:val="0007725E"/>
    <w:rsid w:val="0007752B"/>
    <w:rsid w:val="00077E71"/>
    <w:rsid w:val="000800BD"/>
    <w:rsid w:val="000804BA"/>
    <w:rsid w:val="00081A16"/>
    <w:rsid w:val="00081C17"/>
    <w:rsid w:val="00081C59"/>
    <w:rsid w:val="00081D6E"/>
    <w:rsid w:val="00081EE0"/>
    <w:rsid w:val="00082FAD"/>
    <w:rsid w:val="00083972"/>
    <w:rsid w:val="00083CEB"/>
    <w:rsid w:val="00083CF0"/>
    <w:rsid w:val="00083D68"/>
    <w:rsid w:val="0008436D"/>
    <w:rsid w:val="000843E5"/>
    <w:rsid w:val="00084AAF"/>
    <w:rsid w:val="00084D4E"/>
    <w:rsid w:val="00085422"/>
    <w:rsid w:val="00085C55"/>
    <w:rsid w:val="00085D44"/>
    <w:rsid w:val="00085FA0"/>
    <w:rsid w:val="0008649A"/>
    <w:rsid w:val="000868F7"/>
    <w:rsid w:val="00086F5F"/>
    <w:rsid w:val="00087348"/>
    <w:rsid w:val="00087AE1"/>
    <w:rsid w:val="00087D03"/>
    <w:rsid w:val="00090435"/>
    <w:rsid w:val="00090DAE"/>
    <w:rsid w:val="0009176E"/>
    <w:rsid w:val="000920FD"/>
    <w:rsid w:val="00092475"/>
    <w:rsid w:val="000927C4"/>
    <w:rsid w:val="00092D92"/>
    <w:rsid w:val="00092FDD"/>
    <w:rsid w:val="000930BB"/>
    <w:rsid w:val="000933BE"/>
    <w:rsid w:val="00093535"/>
    <w:rsid w:val="00093592"/>
    <w:rsid w:val="000937C6"/>
    <w:rsid w:val="0009398D"/>
    <w:rsid w:val="00093A11"/>
    <w:rsid w:val="00093A44"/>
    <w:rsid w:val="00093CA3"/>
    <w:rsid w:val="00093CE5"/>
    <w:rsid w:val="00094251"/>
    <w:rsid w:val="00094287"/>
    <w:rsid w:val="000948B9"/>
    <w:rsid w:val="00095711"/>
    <w:rsid w:val="00096158"/>
    <w:rsid w:val="0009664D"/>
    <w:rsid w:val="000968C7"/>
    <w:rsid w:val="000969A3"/>
    <w:rsid w:val="00097044"/>
    <w:rsid w:val="00097345"/>
    <w:rsid w:val="000A0911"/>
    <w:rsid w:val="000A10F6"/>
    <w:rsid w:val="000A13D7"/>
    <w:rsid w:val="000A16C5"/>
    <w:rsid w:val="000A1E34"/>
    <w:rsid w:val="000A200C"/>
    <w:rsid w:val="000A2144"/>
    <w:rsid w:val="000A21DC"/>
    <w:rsid w:val="000A2439"/>
    <w:rsid w:val="000A2486"/>
    <w:rsid w:val="000A311E"/>
    <w:rsid w:val="000A3197"/>
    <w:rsid w:val="000A3510"/>
    <w:rsid w:val="000A38B4"/>
    <w:rsid w:val="000A3C10"/>
    <w:rsid w:val="000A3E62"/>
    <w:rsid w:val="000A480D"/>
    <w:rsid w:val="000A5059"/>
    <w:rsid w:val="000A52CC"/>
    <w:rsid w:val="000A5BDA"/>
    <w:rsid w:val="000A704F"/>
    <w:rsid w:val="000A7953"/>
    <w:rsid w:val="000A79F2"/>
    <w:rsid w:val="000B01AC"/>
    <w:rsid w:val="000B05A0"/>
    <w:rsid w:val="000B0861"/>
    <w:rsid w:val="000B0ADE"/>
    <w:rsid w:val="000B0C37"/>
    <w:rsid w:val="000B0CEB"/>
    <w:rsid w:val="000B0E10"/>
    <w:rsid w:val="000B0E21"/>
    <w:rsid w:val="000B106C"/>
    <w:rsid w:val="000B12AB"/>
    <w:rsid w:val="000B1969"/>
    <w:rsid w:val="000B2C0E"/>
    <w:rsid w:val="000B3223"/>
    <w:rsid w:val="000B3791"/>
    <w:rsid w:val="000B39BC"/>
    <w:rsid w:val="000B3A56"/>
    <w:rsid w:val="000B40BF"/>
    <w:rsid w:val="000B434E"/>
    <w:rsid w:val="000B4461"/>
    <w:rsid w:val="000B488F"/>
    <w:rsid w:val="000B5D6B"/>
    <w:rsid w:val="000B632C"/>
    <w:rsid w:val="000B6441"/>
    <w:rsid w:val="000B6B01"/>
    <w:rsid w:val="000B6C10"/>
    <w:rsid w:val="000B7003"/>
    <w:rsid w:val="000B719B"/>
    <w:rsid w:val="000B7265"/>
    <w:rsid w:val="000B7347"/>
    <w:rsid w:val="000B74F4"/>
    <w:rsid w:val="000B7AAC"/>
    <w:rsid w:val="000C0278"/>
    <w:rsid w:val="000C038E"/>
    <w:rsid w:val="000C0EDA"/>
    <w:rsid w:val="000C10F0"/>
    <w:rsid w:val="000C1112"/>
    <w:rsid w:val="000C142C"/>
    <w:rsid w:val="000C1884"/>
    <w:rsid w:val="000C1958"/>
    <w:rsid w:val="000C1A67"/>
    <w:rsid w:val="000C21B7"/>
    <w:rsid w:val="000C247E"/>
    <w:rsid w:val="000C28DA"/>
    <w:rsid w:val="000C2B2D"/>
    <w:rsid w:val="000C31C8"/>
    <w:rsid w:val="000C331C"/>
    <w:rsid w:val="000C34BB"/>
    <w:rsid w:val="000C4687"/>
    <w:rsid w:val="000C46B7"/>
    <w:rsid w:val="000C4EC4"/>
    <w:rsid w:val="000C5107"/>
    <w:rsid w:val="000C52E4"/>
    <w:rsid w:val="000C5D76"/>
    <w:rsid w:val="000C63A4"/>
    <w:rsid w:val="000C68EF"/>
    <w:rsid w:val="000C6994"/>
    <w:rsid w:val="000C74BC"/>
    <w:rsid w:val="000C7A8B"/>
    <w:rsid w:val="000C7D22"/>
    <w:rsid w:val="000D00C1"/>
    <w:rsid w:val="000D056B"/>
    <w:rsid w:val="000D0ECE"/>
    <w:rsid w:val="000D0F3A"/>
    <w:rsid w:val="000D130B"/>
    <w:rsid w:val="000D13BA"/>
    <w:rsid w:val="000D1CDA"/>
    <w:rsid w:val="000D1F24"/>
    <w:rsid w:val="000D248D"/>
    <w:rsid w:val="000D2935"/>
    <w:rsid w:val="000D2938"/>
    <w:rsid w:val="000D3BEB"/>
    <w:rsid w:val="000D3D9E"/>
    <w:rsid w:val="000D4F56"/>
    <w:rsid w:val="000D5CEF"/>
    <w:rsid w:val="000D5CF1"/>
    <w:rsid w:val="000D648F"/>
    <w:rsid w:val="000D7A7F"/>
    <w:rsid w:val="000D7AF4"/>
    <w:rsid w:val="000D7DF8"/>
    <w:rsid w:val="000E03DA"/>
    <w:rsid w:val="000E0984"/>
    <w:rsid w:val="000E09DA"/>
    <w:rsid w:val="000E09F8"/>
    <w:rsid w:val="000E0E0B"/>
    <w:rsid w:val="000E1331"/>
    <w:rsid w:val="000E1C0E"/>
    <w:rsid w:val="000E1DEC"/>
    <w:rsid w:val="000E2195"/>
    <w:rsid w:val="000E241C"/>
    <w:rsid w:val="000E27AF"/>
    <w:rsid w:val="000E3C05"/>
    <w:rsid w:val="000E3E3A"/>
    <w:rsid w:val="000E41A4"/>
    <w:rsid w:val="000E4374"/>
    <w:rsid w:val="000E45F1"/>
    <w:rsid w:val="000E46B1"/>
    <w:rsid w:val="000E4822"/>
    <w:rsid w:val="000E4947"/>
    <w:rsid w:val="000E4BB0"/>
    <w:rsid w:val="000E539E"/>
    <w:rsid w:val="000E56F2"/>
    <w:rsid w:val="000E6BAE"/>
    <w:rsid w:val="000E6F82"/>
    <w:rsid w:val="000E7372"/>
    <w:rsid w:val="000E759A"/>
    <w:rsid w:val="000F0048"/>
    <w:rsid w:val="000F0310"/>
    <w:rsid w:val="000F033E"/>
    <w:rsid w:val="000F040C"/>
    <w:rsid w:val="000F0A49"/>
    <w:rsid w:val="000F0D53"/>
    <w:rsid w:val="000F15F0"/>
    <w:rsid w:val="000F1660"/>
    <w:rsid w:val="000F18E9"/>
    <w:rsid w:val="000F20FD"/>
    <w:rsid w:val="000F309F"/>
    <w:rsid w:val="000F34DB"/>
    <w:rsid w:val="000F3946"/>
    <w:rsid w:val="000F3D1C"/>
    <w:rsid w:val="000F4269"/>
    <w:rsid w:val="000F429F"/>
    <w:rsid w:val="000F4499"/>
    <w:rsid w:val="000F45C7"/>
    <w:rsid w:val="000F4634"/>
    <w:rsid w:val="000F473A"/>
    <w:rsid w:val="000F52E3"/>
    <w:rsid w:val="000F539D"/>
    <w:rsid w:val="000F57BA"/>
    <w:rsid w:val="000F6329"/>
    <w:rsid w:val="000F6440"/>
    <w:rsid w:val="000F6479"/>
    <w:rsid w:val="000F70FD"/>
    <w:rsid w:val="000F78F2"/>
    <w:rsid w:val="000F7AE7"/>
    <w:rsid w:val="000F7C5A"/>
    <w:rsid w:val="000F7CA3"/>
    <w:rsid w:val="000F7D1B"/>
    <w:rsid w:val="000F7D2D"/>
    <w:rsid w:val="000F7D69"/>
    <w:rsid w:val="000F7D80"/>
    <w:rsid w:val="001000AC"/>
    <w:rsid w:val="001009C1"/>
    <w:rsid w:val="00100BEB"/>
    <w:rsid w:val="00100F66"/>
    <w:rsid w:val="001011A4"/>
    <w:rsid w:val="00101411"/>
    <w:rsid w:val="0010143E"/>
    <w:rsid w:val="0010174D"/>
    <w:rsid w:val="00101B87"/>
    <w:rsid w:val="001020EC"/>
    <w:rsid w:val="00102CBD"/>
    <w:rsid w:val="00103166"/>
    <w:rsid w:val="00103210"/>
    <w:rsid w:val="00103531"/>
    <w:rsid w:val="00103681"/>
    <w:rsid w:val="00103C94"/>
    <w:rsid w:val="00104013"/>
    <w:rsid w:val="00104283"/>
    <w:rsid w:val="00104354"/>
    <w:rsid w:val="00104D4C"/>
    <w:rsid w:val="00104FC7"/>
    <w:rsid w:val="001057A6"/>
    <w:rsid w:val="00105C20"/>
    <w:rsid w:val="00105DC6"/>
    <w:rsid w:val="00106AE2"/>
    <w:rsid w:val="00106B30"/>
    <w:rsid w:val="00106B82"/>
    <w:rsid w:val="00106BE1"/>
    <w:rsid w:val="00106D28"/>
    <w:rsid w:val="00106F66"/>
    <w:rsid w:val="0010785E"/>
    <w:rsid w:val="001079C0"/>
    <w:rsid w:val="00107D13"/>
    <w:rsid w:val="00107D90"/>
    <w:rsid w:val="00107F6A"/>
    <w:rsid w:val="00107FA7"/>
    <w:rsid w:val="001100A9"/>
    <w:rsid w:val="001108F8"/>
    <w:rsid w:val="00110E23"/>
    <w:rsid w:val="001111CD"/>
    <w:rsid w:val="00112213"/>
    <w:rsid w:val="001124E2"/>
    <w:rsid w:val="001129FA"/>
    <w:rsid w:val="001132D1"/>
    <w:rsid w:val="0011349E"/>
    <w:rsid w:val="001137AC"/>
    <w:rsid w:val="00113D7E"/>
    <w:rsid w:val="00113EDA"/>
    <w:rsid w:val="00114E96"/>
    <w:rsid w:val="001151CB"/>
    <w:rsid w:val="0011540E"/>
    <w:rsid w:val="001155A5"/>
    <w:rsid w:val="001168EC"/>
    <w:rsid w:val="00116C5D"/>
    <w:rsid w:val="00116F3D"/>
    <w:rsid w:val="00117023"/>
    <w:rsid w:val="0011726A"/>
    <w:rsid w:val="0011733E"/>
    <w:rsid w:val="001177D6"/>
    <w:rsid w:val="0012122B"/>
    <w:rsid w:val="00121B95"/>
    <w:rsid w:val="00121F40"/>
    <w:rsid w:val="00122165"/>
    <w:rsid w:val="00122608"/>
    <w:rsid w:val="001226FA"/>
    <w:rsid w:val="00122A5E"/>
    <w:rsid w:val="00122D29"/>
    <w:rsid w:val="00122FAA"/>
    <w:rsid w:val="00123148"/>
    <w:rsid w:val="00123214"/>
    <w:rsid w:val="001245C0"/>
    <w:rsid w:val="00124AA7"/>
    <w:rsid w:val="00124EEF"/>
    <w:rsid w:val="00124EF1"/>
    <w:rsid w:val="00125392"/>
    <w:rsid w:val="00125503"/>
    <w:rsid w:val="00125624"/>
    <w:rsid w:val="00125D70"/>
    <w:rsid w:val="00126040"/>
    <w:rsid w:val="001260AD"/>
    <w:rsid w:val="0012618B"/>
    <w:rsid w:val="0012695B"/>
    <w:rsid w:val="00127790"/>
    <w:rsid w:val="00127954"/>
    <w:rsid w:val="00127AA9"/>
    <w:rsid w:val="00127C77"/>
    <w:rsid w:val="001302D2"/>
    <w:rsid w:val="001310C7"/>
    <w:rsid w:val="00131391"/>
    <w:rsid w:val="00131C81"/>
    <w:rsid w:val="00131D01"/>
    <w:rsid w:val="0013265B"/>
    <w:rsid w:val="001328FB"/>
    <w:rsid w:val="00133845"/>
    <w:rsid w:val="001343F5"/>
    <w:rsid w:val="0013493C"/>
    <w:rsid w:val="00136375"/>
    <w:rsid w:val="00136449"/>
    <w:rsid w:val="0013644C"/>
    <w:rsid w:val="00136548"/>
    <w:rsid w:val="0013693F"/>
    <w:rsid w:val="00136F50"/>
    <w:rsid w:val="001373C7"/>
    <w:rsid w:val="00137436"/>
    <w:rsid w:val="00140117"/>
    <w:rsid w:val="0014081F"/>
    <w:rsid w:val="0014085E"/>
    <w:rsid w:val="00140E1F"/>
    <w:rsid w:val="0014115C"/>
    <w:rsid w:val="001413BD"/>
    <w:rsid w:val="001426FD"/>
    <w:rsid w:val="00142C3C"/>
    <w:rsid w:val="0014305B"/>
    <w:rsid w:val="00143814"/>
    <w:rsid w:val="00144F05"/>
    <w:rsid w:val="00145080"/>
    <w:rsid w:val="001458B2"/>
    <w:rsid w:val="00145D14"/>
    <w:rsid w:val="00145EBC"/>
    <w:rsid w:val="0014606B"/>
    <w:rsid w:val="0014762B"/>
    <w:rsid w:val="00147C18"/>
    <w:rsid w:val="0015077F"/>
    <w:rsid w:val="00150FC7"/>
    <w:rsid w:val="00151253"/>
    <w:rsid w:val="001512C6"/>
    <w:rsid w:val="001514C9"/>
    <w:rsid w:val="0015177C"/>
    <w:rsid w:val="001519B6"/>
    <w:rsid w:val="00151ACE"/>
    <w:rsid w:val="001530BB"/>
    <w:rsid w:val="00153715"/>
    <w:rsid w:val="00153ECD"/>
    <w:rsid w:val="00154F00"/>
    <w:rsid w:val="001555D7"/>
    <w:rsid w:val="00155DBE"/>
    <w:rsid w:val="00156480"/>
    <w:rsid w:val="0015690B"/>
    <w:rsid w:val="00157142"/>
    <w:rsid w:val="00157158"/>
    <w:rsid w:val="0015745C"/>
    <w:rsid w:val="00157460"/>
    <w:rsid w:val="00160799"/>
    <w:rsid w:val="0016080A"/>
    <w:rsid w:val="00161BF1"/>
    <w:rsid w:val="0016201E"/>
    <w:rsid w:val="0016274B"/>
    <w:rsid w:val="00162D03"/>
    <w:rsid w:val="001634CE"/>
    <w:rsid w:val="00163951"/>
    <w:rsid w:val="00164236"/>
    <w:rsid w:val="0016509A"/>
    <w:rsid w:val="0016517F"/>
    <w:rsid w:val="0016544D"/>
    <w:rsid w:val="00165825"/>
    <w:rsid w:val="00165E89"/>
    <w:rsid w:val="00166C0B"/>
    <w:rsid w:val="00167555"/>
    <w:rsid w:val="001677B6"/>
    <w:rsid w:val="001677C3"/>
    <w:rsid w:val="001677DF"/>
    <w:rsid w:val="0016789F"/>
    <w:rsid w:val="001679A4"/>
    <w:rsid w:val="00167FED"/>
    <w:rsid w:val="00170B57"/>
    <w:rsid w:val="00170D8B"/>
    <w:rsid w:val="00170F26"/>
    <w:rsid w:val="0017137E"/>
    <w:rsid w:val="00171582"/>
    <w:rsid w:val="00171A12"/>
    <w:rsid w:val="00171A92"/>
    <w:rsid w:val="0017268A"/>
    <w:rsid w:val="00172B10"/>
    <w:rsid w:val="00172C82"/>
    <w:rsid w:val="00172E0B"/>
    <w:rsid w:val="0017326A"/>
    <w:rsid w:val="00173B24"/>
    <w:rsid w:val="00173BF3"/>
    <w:rsid w:val="001741E3"/>
    <w:rsid w:val="00174FFC"/>
    <w:rsid w:val="00176189"/>
    <w:rsid w:val="00177213"/>
    <w:rsid w:val="001777D2"/>
    <w:rsid w:val="00177DA0"/>
    <w:rsid w:val="0018007F"/>
    <w:rsid w:val="001805EF"/>
    <w:rsid w:val="001808E0"/>
    <w:rsid w:val="0018113C"/>
    <w:rsid w:val="001813BF"/>
    <w:rsid w:val="00181A6D"/>
    <w:rsid w:val="00181BB7"/>
    <w:rsid w:val="00181CCB"/>
    <w:rsid w:val="00182333"/>
    <w:rsid w:val="001826D4"/>
    <w:rsid w:val="00182867"/>
    <w:rsid w:val="0018292F"/>
    <w:rsid w:val="00182A3C"/>
    <w:rsid w:val="00182EEF"/>
    <w:rsid w:val="00183390"/>
    <w:rsid w:val="001834AD"/>
    <w:rsid w:val="0018360C"/>
    <w:rsid w:val="00183CBA"/>
    <w:rsid w:val="00183E4E"/>
    <w:rsid w:val="00184466"/>
    <w:rsid w:val="00184544"/>
    <w:rsid w:val="00185A60"/>
    <w:rsid w:val="00185BAD"/>
    <w:rsid w:val="00186048"/>
    <w:rsid w:val="00186726"/>
    <w:rsid w:val="00186C25"/>
    <w:rsid w:val="00186CC6"/>
    <w:rsid w:val="00186E7E"/>
    <w:rsid w:val="00186FB4"/>
    <w:rsid w:val="00187271"/>
    <w:rsid w:val="001875AC"/>
    <w:rsid w:val="0018769F"/>
    <w:rsid w:val="0019106E"/>
    <w:rsid w:val="00191752"/>
    <w:rsid w:val="00191BC4"/>
    <w:rsid w:val="00191FE5"/>
    <w:rsid w:val="0019252E"/>
    <w:rsid w:val="00192A6E"/>
    <w:rsid w:val="001933CB"/>
    <w:rsid w:val="001938A9"/>
    <w:rsid w:val="00193C09"/>
    <w:rsid w:val="00193D70"/>
    <w:rsid w:val="0019488C"/>
    <w:rsid w:val="00194E7C"/>
    <w:rsid w:val="00195649"/>
    <w:rsid w:val="00195A83"/>
    <w:rsid w:val="00195DD2"/>
    <w:rsid w:val="00195EA6"/>
    <w:rsid w:val="0019606C"/>
    <w:rsid w:val="00196194"/>
    <w:rsid w:val="001961BA"/>
    <w:rsid w:val="001962F5"/>
    <w:rsid w:val="001969FF"/>
    <w:rsid w:val="00196BF2"/>
    <w:rsid w:val="001972A8"/>
    <w:rsid w:val="00197AEB"/>
    <w:rsid w:val="001A003C"/>
    <w:rsid w:val="001A0694"/>
    <w:rsid w:val="001A1577"/>
    <w:rsid w:val="001A1782"/>
    <w:rsid w:val="001A17F1"/>
    <w:rsid w:val="001A220C"/>
    <w:rsid w:val="001A2A20"/>
    <w:rsid w:val="001A2AA9"/>
    <w:rsid w:val="001A2C36"/>
    <w:rsid w:val="001A33A6"/>
    <w:rsid w:val="001A3B4D"/>
    <w:rsid w:val="001A3FED"/>
    <w:rsid w:val="001A4557"/>
    <w:rsid w:val="001A464F"/>
    <w:rsid w:val="001A4C33"/>
    <w:rsid w:val="001A4D06"/>
    <w:rsid w:val="001A4D66"/>
    <w:rsid w:val="001A4FB1"/>
    <w:rsid w:val="001A5455"/>
    <w:rsid w:val="001A556E"/>
    <w:rsid w:val="001A58FC"/>
    <w:rsid w:val="001A5B5D"/>
    <w:rsid w:val="001A5E48"/>
    <w:rsid w:val="001A6224"/>
    <w:rsid w:val="001A65E1"/>
    <w:rsid w:val="001A6B25"/>
    <w:rsid w:val="001A702F"/>
    <w:rsid w:val="001A7153"/>
    <w:rsid w:val="001A72E2"/>
    <w:rsid w:val="001A79B2"/>
    <w:rsid w:val="001A7AFA"/>
    <w:rsid w:val="001A7C55"/>
    <w:rsid w:val="001B03EF"/>
    <w:rsid w:val="001B0AB5"/>
    <w:rsid w:val="001B14F5"/>
    <w:rsid w:val="001B176D"/>
    <w:rsid w:val="001B20F6"/>
    <w:rsid w:val="001B266A"/>
    <w:rsid w:val="001B2920"/>
    <w:rsid w:val="001B29D4"/>
    <w:rsid w:val="001B2A39"/>
    <w:rsid w:val="001B2D8A"/>
    <w:rsid w:val="001B2F82"/>
    <w:rsid w:val="001B33D5"/>
    <w:rsid w:val="001B3B3F"/>
    <w:rsid w:val="001B4056"/>
    <w:rsid w:val="001B407D"/>
    <w:rsid w:val="001B4297"/>
    <w:rsid w:val="001B4667"/>
    <w:rsid w:val="001B56AA"/>
    <w:rsid w:val="001B5701"/>
    <w:rsid w:val="001B58AA"/>
    <w:rsid w:val="001B5A12"/>
    <w:rsid w:val="001B5B4A"/>
    <w:rsid w:val="001B659C"/>
    <w:rsid w:val="001B6890"/>
    <w:rsid w:val="001B6DBD"/>
    <w:rsid w:val="001B7E38"/>
    <w:rsid w:val="001C0008"/>
    <w:rsid w:val="001C022F"/>
    <w:rsid w:val="001C16AE"/>
    <w:rsid w:val="001C1DFE"/>
    <w:rsid w:val="001C3649"/>
    <w:rsid w:val="001C37FA"/>
    <w:rsid w:val="001C39B2"/>
    <w:rsid w:val="001C3EF8"/>
    <w:rsid w:val="001C40D4"/>
    <w:rsid w:val="001C426F"/>
    <w:rsid w:val="001C4A0D"/>
    <w:rsid w:val="001C4BBD"/>
    <w:rsid w:val="001C5667"/>
    <w:rsid w:val="001C56F1"/>
    <w:rsid w:val="001C5943"/>
    <w:rsid w:val="001C5AB1"/>
    <w:rsid w:val="001C5B1A"/>
    <w:rsid w:val="001C5CCE"/>
    <w:rsid w:val="001C6A48"/>
    <w:rsid w:val="001C6A73"/>
    <w:rsid w:val="001C70C9"/>
    <w:rsid w:val="001C7243"/>
    <w:rsid w:val="001C7A48"/>
    <w:rsid w:val="001C7CB9"/>
    <w:rsid w:val="001D0865"/>
    <w:rsid w:val="001D0A57"/>
    <w:rsid w:val="001D0AAC"/>
    <w:rsid w:val="001D0BF7"/>
    <w:rsid w:val="001D15F5"/>
    <w:rsid w:val="001D1AA8"/>
    <w:rsid w:val="001D2566"/>
    <w:rsid w:val="001D2743"/>
    <w:rsid w:val="001D28DD"/>
    <w:rsid w:val="001D397F"/>
    <w:rsid w:val="001D3A2C"/>
    <w:rsid w:val="001D3D03"/>
    <w:rsid w:val="001D406E"/>
    <w:rsid w:val="001D45FF"/>
    <w:rsid w:val="001D46F9"/>
    <w:rsid w:val="001D5D48"/>
    <w:rsid w:val="001D5DB8"/>
    <w:rsid w:val="001D5F65"/>
    <w:rsid w:val="001D63E4"/>
    <w:rsid w:val="001D71CD"/>
    <w:rsid w:val="001D73AB"/>
    <w:rsid w:val="001D7919"/>
    <w:rsid w:val="001D7C61"/>
    <w:rsid w:val="001D7F78"/>
    <w:rsid w:val="001E0C88"/>
    <w:rsid w:val="001E0E9B"/>
    <w:rsid w:val="001E128B"/>
    <w:rsid w:val="001E1C22"/>
    <w:rsid w:val="001E2ABB"/>
    <w:rsid w:val="001E3D11"/>
    <w:rsid w:val="001E4295"/>
    <w:rsid w:val="001E4413"/>
    <w:rsid w:val="001E446A"/>
    <w:rsid w:val="001E4A55"/>
    <w:rsid w:val="001E55C5"/>
    <w:rsid w:val="001E5C09"/>
    <w:rsid w:val="001E5CCD"/>
    <w:rsid w:val="001E6AE5"/>
    <w:rsid w:val="001E7328"/>
    <w:rsid w:val="001E739F"/>
    <w:rsid w:val="001E7BD7"/>
    <w:rsid w:val="001E7BE3"/>
    <w:rsid w:val="001E7EAA"/>
    <w:rsid w:val="001F0B25"/>
    <w:rsid w:val="001F0CEE"/>
    <w:rsid w:val="001F1561"/>
    <w:rsid w:val="001F17A7"/>
    <w:rsid w:val="001F1879"/>
    <w:rsid w:val="001F1995"/>
    <w:rsid w:val="001F19DC"/>
    <w:rsid w:val="001F22DC"/>
    <w:rsid w:val="001F2452"/>
    <w:rsid w:val="001F2458"/>
    <w:rsid w:val="001F3247"/>
    <w:rsid w:val="001F3787"/>
    <w:rsid w:val="001F4090"/>
    <w:rsid w:val="001F419D"/>
    <w:rsid w:val="001F45E3"/>
    <w:rsid w:val="001F488B"/>
    <w:rsid w:val="001F4A88"/>
    <w:rsid w:val="001F4D71"/>
    <w:rsid w:val="001F4FE9"/>
    <w:rsid w:val="001F5044"/>
    <w:rsid w:val="001F5312"/>
    <w:rsid w:val="001F5471"/>
    <w:rsid w:val="001F55E0"/>
    <w:rsid w:val="001F5AC7"/>
    <w:rsid w:val="001F6351"/>
    <w:rsid w:val="001F6657"/>
    <w:rsid w:val="001F68DC"/>
    <w:rsid w:val="001F7124"/>
    <w:rsid w:val="001F7461"/>
    <w:rsid w:val="001F7809"/>
    <w:rsid w:val="002001B9"/>
    <w:rsid w:val="00200AD4"/>
    <w:rsid w:val="00200F0F"/>
    <w:rsid w:val="0020124B"/>
    <w:rsid w:val="00201441"/>
    <w:rsid w:val="002016FA"/>
    <w:rsid w:val="0020180C"/>
    <w:rsid w:val="00201A01"/>
    <w:rsid w:val="00201A6B"/>
    <w:rsid w:val="00201D50"/>
    <w:rsid w:val="00201E9C"/>
    <w:rsid w:val="00202654"/>
    <w:rsid w:val="002027A2"/>
    <w:rsid w:val="00202868"/>
    <w:rsid w:val="0020360D"/>
    <w:rsid w:val="00203911"/>
    <w:rsid w:val="00203C85"/>
    <w:rsid w:val="00203F0E"/>
    <w:rsid w:val="00204A3B"/>
    <w:rsid w:val="00204E31"/>
    <w:rsid w:val="0020500E"/>
    <w:rsid w:val="00205118"/>
    <w:rsid w:val="00205643"/>
    <w:rsid w:val="00205D0E"/>
    <w:rsid w:val="00205E51"/>
    <w:rsid w:val="0020616B"/>
    <w:rsid w:val="002070BC"/>
    <w:rsid w:val="0020752F"/>
    <w:rsid w:val="0020758B"/>
    <w:rsid w:val="00210598"/>
    <w:rsid w:val="0021086F"/>
    <w:rsid w:val="00210B2F"/>
    <w:rsid w:val="00211C0B"/>
    <w:rsid w:val="00211EC1"/>
    <w:rsid w:val="002120BD"/>
    <w:rsid w:val="00212191"/>
    <w:rsid w:val="00212826"/>
    <w:rsid w:val="00212994"/>
    <w:rsid w:val="00212BD3"/>
    <w:rsid w:val="002132D8"/>
    <w:rsid w:val="00213554"/>
    <w:rsid w:val="00213967"/>
    <w:rsid w:val="00214159"/>
    <w:rsid w:val="0021418B"/>
    <w:rsid w:val="002148D8"/>
    <w:rsid w:val="00214948"/>
    <w:rsid w:val="0021519A"/>
    <w:rsid w:val="002157EF"/>
    <w:rsid w:val="00215A77"/>
    <w:rsid w:val="0021626D"/>
    <w:rsid w:val="00216481"/>
    <w:rsid w:val="00216E72"/>
    <w:rsid w:val="00217281"/>
    <w:rsid w:val="00217797"/>
    <w:rsid w:val="00217ABD"/>
    <w:rsid w:val="00217BD2"/>
    <w:rsid w:val="00217C10"/>
    <w:rsid w:val="002203CB"/>
    <w:rsid w:val="00220A8E"/>
    <w:rsid w:val="00220B5D"/>
    <w:rsid w:val="002219EF"/>
    <w:rsid w:val="00221DC1"/>
    <w:rsid w:val="00221FFB"/>
    <w:rsid w:val="002223C7"/>
    <w:rsid w:val="00222428"/>
    <w:rsid w:val="00222556"/>
    <w:rsid w:val="00222574"/>
    <w:rsid w:val="00223247"/>
    <w:rsid w:val="002233C5"/>
    <w:rsid w:val="002235DA"/>
    <w:rsid w:val="002246AB"/>
    <w:rsid w:val="002249E5"/>
    <w:rsid w:val="00224B0B"/>
    <w:rsid w:val="0022571D"/>
    <w:rsid w:val="00225CC8"/>
    <w:rsid w:val="002262D1"/>
    <w:rsid w:val="00227F03"/>
    <w:rsid w:val="002303BE"/>
    <w:rsid w:val="002303DA"/>
    <w:rsid w:val="002303F9"/>
    <w:rsid w:val="00230DFF"/>
    <w:rsid w:val="0023158F"/>
    <w:rsid w:val="002319EA"/>
    <w:rsid w:val="00231C54"/>
    <w:rsid w:val="002326E9"/>
    <w:rsid w:val="00232EB1"/>
    <w:rsid w:val="0023361E"/>
    <w:rsid w:val="002337C7"/>
    <w:rsid w:val="00233896"/>
    <w:rsid w:val="00233A0E"/>
    <w:rsid w:val="00233B82"/>
    <w:rsid w:val="00234963"/>
    <w:rsid w:val="00234B45"/>
    <w:rsid w:val="00234C7F"/>
    <w:rsid w:val="00234E0A"/>
    <w:rsid w:val="00235266"/>
    <w:rsid w:val="0023568A"/>
    <w:rsid w:val="002359B5"/>
    <w:rsid w:val="00235ADE"/>
    <w:rsid w:val="00235CC2"/>
    <w:rsid w:val="002364EC"/>
    <w:rsid w:val="00237CB5"/>
    <w:rsid w:val="002400F1"/>
    <w:rsid w:val="002407B5"/>
    <w:rsid w:val="002407C8"/>
    <w:rsid w:val="00240956"/>
    <w:rsid w:val="00240A81"/>
    <w:rsid w:val="00240E8D"/>
    <w:rsid w:val="002410CA"/>
    <w:rsid w:val="00241100"/>
    <w:rsid w:val="0024119A"/>
    <w:rsid w:val="0024170D"/>
    <w:rsid w:val="00241873"/>
    <w:rsid w:val="0024219D"/>
    <w:rsid w:val="0024222F"/>
    <w:rsid w:val="0024245C"/>
    <w:rsid w:val="0024282C"/>
    <w:rsid w:val="00242F9E"/>
    <w:rsid w:val="002430A6"/>
    <w:rsid w:val="00243B59"/>
    <w:rsid w:val="00243C37"/>
    <w:rsid w:val="00243DC2"/>
    <w:rsid w:val="00244663"/>
    <w:rsid w:val="002450D5"/>
    <w:rsid w:val="00245536"/>
    <w:rsid w:val="002458AF"/>
    <w:rsid w:val="00245B3D"/>
    <w:rsid w:val="002469C6"/>
    <w:rsid w:val="00246A24"/>
    <w:rsid w:val="00246DE7"/>
    <w:rsid w:val="002470C1"/>
    <w:rsid w:val="0024729C"/>
    <w:rsid w:val="002474E5"/>
    <w:rsid w:val="00247F4A"/>
    <w:rsid w:val="00250401"/>
    <w:rsid w:val="002508DA"/>
    <w:rsid w:val="00251235"/>
    <w:rsid w:val="0025276D"/>
    <w:rsid w:val="00252775"/>
    <w:rsid w:val="0025278D"/>
    <w:rsid w:val="002527B6"/>
    <w:rsid w:val="00253772"/>
    <w:rsid w:val="0025401F"/>
    <w:rsid w:val="0025463C"/>
    <w:rsid w:val="002546C3"/>
    <w:rsid w:val="00254852"/>
    <w:rsid w:val="002551A6"/>
    <w:rsid w:val="002554FA"/>
    <w:rsid w:val="00255BE4"/>
    <w:rsid w:val="00255DFD"/>
    <w:rsid w:val="002562FB"/>
    <w:rsid w:val="002577FE"/>
    <w:rsid w:val="00257B5B"/>
    <w:rsid w:val="00260138"/>
    <w:rsid w:val="00260152"/>
    <w:rsid w:val="00260AF0"/>
    <w:rsid w:val="00260BD9"/>
    <w:rsid w:val="00261E1C"/>
    <w:rsid w:val="00261EB7"/>
    <w:rsid w:val="0026235A"/>
    <w:rsid w:val="00263875"/>
    <w:rsid w:val="00263C54"/>
    <w:rsid w:val="00263CEB"/>
    <w:rsid w:val="00263E95"/>
    <w:rsid w:val="00264519"/>
    <w:rsid w:val="002646EE"/>
    <w:rsid w:val="00264C66"/>
    <w:rsid w:val="00265074"/>
    <w:rsid w:val="0026550E"/>
    <w:rsid w:val="002661A9"/>
    <w:rsid w:val="002663B7"/>
    <w:rsid w:val="002665C0"/>
    <w:rsid w:val="00266D87"/>
    <w:rsid w:val="00267783"/>
    <w:rsid w:val="0027030C"/>
    <w:rsid w:val="00270D26"/>
    <w:rsid w:val="00270F8D"/>
    <w:rsid w:val="002713B7"/>
    <w:rsid w:val="0027186A"/>
    <w:rsid w:val="00271881"/>
    <w:rsid w:val="00271D3F"/>
    <w:rsid w:val="00271E8F"/>
    <w:rsid w:val="00272A67"/>
    <w:rsid w:val="002735CF"/>
    <w:rsid w:val="002736A2"/>
    <w:rsid w:val="00273C1F"/>
    <w:rsid w:val="002745EC"/>
    <w:rsid w:val="00274B76"/>
    <w:rsid w:val="00274BD8"/>
    <w:rsid w:val="00275C67"/>
    <w:rsid w:val="002761AA"/>
    <w:rsid w:val="00276E8A"/>
    <w:rsid w:val="002770C7"/>
    <w:rsid w:val="002773A6"/>
    <w:rsid w:val="0027756F"/>
    <w:rsid w:val="00277937"/>
    <w:rsid w:val="002805D8"/>
    <w:rsid w:val="00280649"/>
    <w:rsid w:val="002807A3"/>
    <w:rsid w:val="00280CF9"/>
    <w:rsid w:val="00280E78"/>
    <w:rsid w:val="00280FA7"/>
    <w:rsid w:val="0028157F"/>
    <w:rsid w:val="00281E69"/>
    <w:rsid w:val="00281F4F"/>
    <w:rsid w:val="00282684"/>
    <w:rsid w:val="00282CB2"/>
    <w:rsid w:val="0028311C"/>
    <w:rsid w:val="00283A8A"/>
    <w:rsid w:val="00283C3A"/>
    <w:rsid w:val="00284A01"/>
    <w:rsid w:val="00284FB6"/>
    <w:rsid w:val="00285736"/>
    <w:rsid w:val="00285F8F"/>
    <w:rsid w:val="002863BB"/>
    <w:rsid w:val="00286676"/>
    <w:rsid w:val="0028695F"/>
    <w:rsid w:val="00286E02"/>
    <w:rsid w:val="00286F11"/>
    <w:rsid w:val="00287F78"/>
    <w:rsid w:val="002904FF"/>
    <w:rsid w:val="00290D63"/>
    <w:rsid w:val="0029103D"/>
    <w:rsid w:val="002911C2"/>
    <w:rsid w:val="0029133D"/>
    <w:rsid w:val="002913F2"/>
    <w:rsid w:val="002914C2"/>
    <w:rsid w:val="00291A3A"/>
    <w:rsid w:val="00291B06"/>
    <w:rsid w:val="002922F8"/>
    <w:rsid w:val="00292846"/>
    <w:rsid w:val="00292F5D"/>
    <w:rsid w:val="002932B3"/>
    <w:rsid w:val="00293303"/>
    <w:rsid w:val="002933A4"/>
    <w:rsid w:val="002934EC"/>
    <w:rsid w:val="002935E5"/>
    <w:rsid w:val="00293C29"/>
    <w:rsid w:val="002945D3"/>
    <w:rsid w:val="00294E14"/>
    <w:rsid w:val="00294E62"/>
    <w:rsid w:val="0029586B"/>
    <w:rsid w:val="00296080"/>
    <w:rsid w:val="002960D2"/>
    <w:rsid w:val="002963D0"/>
    <w:rsid w:val="00296FCC"/>
    <w:rsid w:val="00297A10"/>
    <w:rsid w:val="00297F6F"/>
    <w:rsid w:val="002A05F8"/>
    <w:rsid w:val="002A07D6"/>
    <w:rsid w:val="002A0886"/>
    <w:rsid w:val="002A0A78"/>
    <w:rsid w:val="002A0DDB"/>
    <w:rsid w:val="002A0E61"/>
    <w:rsid w:val="002A0F43"/>
    <w:rsid w:val="002A10EA"/>
    <w:rsid w:val="002A1A4C"/>
    <w:rsid w:val="002A1FF6"/>
    <w:rsid w:val="002A2B75"/>
    <w:rsid w:val="002A36CE"/>
    <w:rsid w:val="002A42D7"/>
    <w:rsid w:val="002A450A"/>
    <w:rsid w:val="002A5E9F"/>
    <w:rsid w:val="002A5F77"/>
    <w:rsid w:val="002A66A6"/>
    <w:rsid w:val="002A72F9"/>
    <w:rsid w:val="002A7C2D"/>
    <w:rsid w:val="002A7FBE"/>
    <w:rsid w:val="002B0738"/>
    <w:rsid w:val="002B0E44"/>
    <w:rsid w:val="002B1441"/>
    <w:rsid w:val="002B1CC9"/>
    <w:rsid w:val="002B212B"/>
    <w:rsid w:val="002B228E"/>
    <w:rsid w:val="002B22C8"/>
    <w:rsid w:val="002B233C"/>
    <w:rsid w:val="002B281D"/>
    <w:rsid w:val="002B283B"/>
    <w:rsid w:val="002B287F"/>
    <w:rsid w:val="002B2934"/>
    <w:rsid w:val="002B2BDA"/>
    <w:rsid w:val="002B30F1"/>
    <w:rsid w:val="002B3CEE"/>
    <w:rsid w:val="002B3DB2"/>
    <w:rsid w:val="002B4C94"/>
    <w:rsid w:val="002B53FE"/>
    <w:rsid w:val="002B5E7E"/>
    <w:rsid w:val="002B64F9"/>
    <w:rsid w:val="002B69DA"/>
    <w:rsid w:val="002B78BE"/>
    <w:rsid w:val="002B7CF0"/>
    <w:rsid w:val="002C03B4"/>
    <w:rsid w:val="002C04B1"/>
    <w:rsid w:val="002C0A4B"/>
    <w:rsid w:val="002C0E3F"/>
    <w:rsid w:val="002C0F9A"/>
    <w:rsid w:val="002C1608"/>
    <w:rsid w:val="002C19F6"/>
    <w:rsid w:val="002C1A12"/>
    <w:rsid w:val="002C1A80"/>
    <w:rsid w:val="002C1D5A"/>
    <w:rsid w:val="002C2810"/>
    <w:rsid w:val="002C2813"/>
    <w:rsid w:val="002C2985"/>
    <w:rsid w:val="002C2988"/>
    <w:rsid w:val="002C29DB"/>
    <w:rsid w:val="002C2C7E"/>
    <w:rsid w:val="002C302B"/>
    <w:rsid w:val="002C4017"/>
    <w:rsid w:val="002C43FE"/>
    <w:rsid w:val="002C4841"/>
    <w:rsid w:val="002C4A7D"/>
    <w:rsid w:val="002C4B7E"/>
    <w:rsid w:val="002C552F"/>
    <w:rsid w:val="002C592A"/>
    <w:rsid w:val="002C5A06"/>
    <w:rsid w:val="002C5ADE"/>
    <w:rsid w:val="002C61E6"/>
    <w:rsid w:val="002C64FD"/>
    <w:rsid w:val="002C6532"/>
    <w:rsid w:val="002C6CAF"/>
    <w:rsid w:val="002C6DE1"/>
    <w:rsid w:val="002C6F95"/>
    <w:rsid w:val="002C705C"/>
    <w:rsid w:val="002C7C27"/>
    <w:rsid w:val="002C7C7A"/>
    <w:rsid w:val="002C7CA6"/>
    <w:rsid w:val="002C7EBE"/>
    <w:rsid w:val="002C7F14"/>
    <w:rsid w:val="002D05BC"/>
    <w:rsid w:val="002D0862"/>
    <w:rsid w:val="002D0BC2"/>
    <w:rsid w:val="002D1814"/>
    <w:rsid w:val="002D1998"/>
    <w:rsid w:val="002D1B02"/>
    <w:rsid w:val="002D1EF4"/>
    <w:rsid w:val="002D2265"/>
    <w:rsid w:val="002D3310"/>
    <w:rsid w:val="002D36F3"/>
    <w:rsid w:val="002D3896"/>
    <w:rsid w:val="002D3BF7"/>
    <w:rsid w:val="002D3E20"/>
    <w:rsid w:val="002D45D4"/>
    <w:rsid w:val="002D46F9"/>
    <w:rsid w:val="002D4D42"/>
    <w:rsid w:val="002D4DB0"/>
    <w:rsid w:val="002D563D"/>
    <w:rsid w:val="002D6507"/>
    <w:rsid w:val="002D7061"/>
    <w:rsid w:val="002D7394"/>
    <w:rsid w:val="002D75CB"/>
    <w:rsid w:val="002E0179"/>
    <w:rsid w:val="002E041C"/>
    <w:rsid w:val="002E0735"/>
    <w:rsid w:val="002E0790"/>
    <w:rsid w:val="002E084D"/>
    <w:rsid w:val="002E0BFD"/>
    <w:rsid w:val="002E101B"/>
    <w:rsid w:val="002E12FA"/>
    <w:rsid w:val="002E1765"/>
    <w:rsid w:val="002E19F6"/>
    <w:rsid w:val="002E29B9"/>
    <w:rsid w:val="002E2B53"/>
    <w:rsid w:val="002E312D"/>
    <w:rsid w:val="002E31C8"/>
    <w:rsid w:val="002E348A"/>
    <w:rsid w:val="002E373B"/>
    <w:rsid w:val="002E4709"/>
    <w:rsid w:val="002E534D"/>
    <w:rsid w:val="002E5B38"/>
    <w:rsid w:val="002E5E51"/>
    <w:rsid w:val="002E6222"/>
    <w:rsid w:val="002E6716"/>
    <w:rsid w:val="002E68F6"/>
    <w:rsid w:val="002E6B97"/>
    <w:rsid w:val="002E71C3"/>
    <w:rsid w:val="002E73AE"/>
    <w:rsid w:val="002E7AAA"/>
    <w:rsid w:val="002E7F59"/>
    <w:rsid w:val="002F03E0"/>
    <w:rsid w:val="002F0625"/>
    <w:rsid w:val="002F06A2"/>
    <w:rsid w:val="002F09C4"/>
    <w:rsid w:val="002F0FC8"/>
    <w:rsid w:val="002F10E1"/>
    <w:rsid w:val="002F14D2"/>
    <w:rsid w:val="002F17C1"/>
    <w:rsid w:val="002F1FB9"/>
    <w:rsid w:val="002F21C7"/>
    <w:rsid w:val="002F251E"/>
    <w:rsid w:val="002F25D0"/>
    <w:rsid w:val="002F3242"/>
    <w:rsid w:val="002F3355"/>
    <w:rsid w:val="002F42AC"/>
    <w:rsid w:val="002F4D7C"/>
    <w:rsid w:val="002F4F97"/>
    <w:rsid w:val="002F5396"/>
    <w:rsid w:val="002F599E"/>
    <w:rsid w:val="002F5ECF"/>
    <w:rsid w:val="002F60CA"/>
    <w:rsid w:val="002F61A8"/>
    <w:rsid w:val="002F6450"/>
    <w:rsid w:val="002F736E"/>
    <w:rsid w:val="002F78F1"/>
    <w:rsid w:val="002F7AB3"/>
    <w:rsid w:val="00300364"/>
    <w:rsid w:val="003007E1"/>
    <w:rsid w:val="00300888"/>
    <w:rsid w:val="00300E74"/>
    <w:rsid w:val="00300F68"/>
    <w:rsid w:val="00301A03"/>
    <w:rsid w:val="00301F2A"/>
    <w:rsid w:val="00301F95"/>
    <w:rsid w:val="003022DF"/>
    <w:rsid w:val="003025D6"/>
    <w:rsid w:val="00303021"/>
    <w:rsid w:val="00303C37"/>
    <w:rsid w:val="00303C6B"/>
    <w:rsid w:val="00303D5A"/>
    <w:rsid w:val="00303F35"/>
    <w:rsid w:val="003046E2"/>
    <w:rsid w:val="003051A5"/>
    <w:rsid w:val="003053A0"/>
    <w:rsid w:val="003057D2"/>
    <w:rsid w:val="0030580A"/>
    <w:rsid w:val="003059C1"/>
    <w:rsid w:val="003060D9"/>
    <w:rsid w:val="00306C5E"/>
    <w:rsid w:val="00307F91"/>
    <w:rsid w:val="00310DED"/>
    <w:rsid w:val="00311453"/>
    <w:rsid w:val="003116D3"/>
    <w:rsid w:val="00311E72"/>
    <w:rsid w:val="00312197"/>
    <w:rsid w:val="003122C4"/>
    <w:rsid w:val="00312376"/>
    <w:rsid w:val="00312517"/>
    <w:rsid w:val="00312A00"/>
    <w:rsid w:val="00312E0E"/>
    <w:rsid w:val="00313B1D"/>
    <w:rsid w:val="00313DC4"/>
    <w:rsid w:val="00314781"/>
    <w:rsid w:val="00314977"/>
    <w:rsid w:val="00315099"/>
    <w:rsid w:val="003151FB"/>
    <w:rsid w:val="003152F1"/>
    <w:rsid w:val="00315554"/>
    <w:rsid w:val="0031682D"/>
    <w:rsid w:val="00316DFE"/>
    <w:rsid w:val="00316FC9"/>
    <w:rsid w:val="00317407"/>
    <w:rsid w:val="00317F37"/>
    <w:rsid w:val="00320081"/>
    <w:rsid w:val="00320470"/>
    <w:rsid w:val="003206F1"/>
    <w:rsid w:val="00320B06"/>
    <w:rsid w:val="00320C86"/>
    <w:rsid w:val="00320D7A"/>
    <w:rsid w:val="00321090"/>
    <w:rsid w:val="0032137B"/>
    <w:rsid w:val="003214F8"/>
    <w:rsid w:val="0032151E"/>
    <w:rsid w:val="00321F17"/>
    <w:rsid w:val="003221EA"/>
    <w:rsid w:val="00322DF4"/>
    <w:rsid w:val="00322EDB"/>
    <w:rsid w:val="0032313E"/>
    <w:rsid w:val="003237E8"/>
    <w:rsid w:val="00323FCA"/>
    <w:rsid w:val="00324B1F"/>
    <w:rsid w:val="00324E2C"/>
    <w:rsid w:val="0032532F"/>
    <w:rsid w:val="0032677C"/>
    <w:rsid w:val="003267CC"/>
    <w:rsid w:val="00326949"/>
    <w:rsid w:val="00326F3D"/>
    <w:rsid w:val="003271BC"/>
    <w:rsid w:val="00327651"/>
    <w:rsid w:val="003278B7"/>
    <w:rsid w:val="0033047F"/>
    <w:rsid w:val="00330525"/>
    <w:rsid w:val="00330E24"/>
    <w:rsid w:val="0033104B"/>
    <w:rsid w:val="003317C3"/>
    <w:rsid w:val="00331CA3"/>
    <w:rsid w:val="003320C8"/>
    <w:rsid w:val="00332833"/>
    <w:rsid w:val="00332BC4"/>
    <w:rsid w:val="0033308F"/>
    <w:rsid w:val="00334866"/>
    <w:rsid w:val="00334EE7"/>
    <w:rsid w:val="003351DC"/>
    <w:rsid w:val="00335834"/>
    <w:rsid w:val="0033607A"/>
    <w:rsid w:val="003362A6"/>
    <w:rsid w:val="003366F6"/>
    <w:rsid w:val="003369A7"/>
    <w:rsid w:val="00336E27"/>
    <w:rsid w:val="00336E55"/>
    <w:rsid w:val="003373A8"/>
    <w:rsid w:val="003376D0"/>
    <w:rsid w:val="00337771"/>
    <w:rsid w:val="003403CA"/>
    <w:rsid w:val="003408F3"/>
    <w:rsid w:val="00340A0C"/>
    <w:rsid w:val="00340BD8"/>
    <w:rsid w:val="00341279"/>
    <w:rsid w:val="0034147D"/>
    <w:rsid w:val="00341B1B"/>
    <w:rsid w:val="00342A8B"/>
    <w:rsid w:val="00342C78"/>
    <w:rsid w:val="00342CE5"/>
    <w:rsid w:val="00342E9A"/>
    <w:rsid w:val="003433DF"/>
    <w:rsid w:val="003439D7"/>
    <w:rsid w:val="00344DC2"/>
    <w:rsid w:val="0034558E"/>
    <w:rsid w:val="00345653"/>
    <w:rsid w:val="00345BAC"/>
    <w:rsid w:val="00345F6A"/>
    <w:rsid w:val="00346AA1"/>
    <w:rsid w:val="00346B00"/>
    <w:rsid w:val="00346C22"/>
    <w:rsid w:val="00346D4A"/>
    <w:rsid w:val="00346E9B"/>
    <w:rsid w:val="003470E3"/>
    <w:rsid w:val="003474D4"/>
    <w:rsid w:val="0034755E"/>
    <w:rsid w:val="003478BB"/>
    <w:rsid w:val="00347F20"/>
    <w:rsid w:val="0035030B"/>
    <w:rsid w:val="003509B6"/>
    <w:rsid w:val="00350F23"/>
    <w:rsid w:val="00351173"/>
    <w:rsid w:val="00351220"/>
    <w:rsid w:val="0035138B"/>
    <w:rsid w:val="003514EE"/>
    <w:rsid w:val="00351564"/>
    <w:rsid w:val="003515E6"/>
    <w:rsid w:val="003517B6"/>
    <w:rsid w:val="003517EB"/>
    <w:rsid w:val="00351F00"/>
    <w:rsid w:val="00352108"/>
    <w:rsid w:val="00352197"/>
    <w:rsid w:val="003527EF"/>
    <w:rsid w:val="0035282B"/>
    <w:rsid w:val="00352898"/>
    <w:rsid w:val="00352A09"/>
    <w:rsid w:val="00353422"/>
    <w:rsid w:val="003535F9"/>
    <w:rsid w:val="003545AD"/>
    <w:rsid w:val="00354C4C"/>
    <w:rsid w:val="00354C7F"/>
    <w:rsid w:val="00354DCF"/>
    <w:rsid w:val="00354FB3"/>
    <w:rsid w:val="00355055"/>
    <w:rsid w:val="003555AB"/>
    <w:rsid w:val="0035568B"/>
    <w:rsid w:val="00355FF3"/>
    <w:rsid w:val="00356369"/>
    <w:rsid w:val="00356FEE"/>
    <w:rsid w:val="0035723E"/>
    <w:rsid w:val="003573EC"/>
    <w:rsid w:val="00357B60"/>
    <w:rsid w:val="00357F5C"/>
    <w:rsid w:val="00360068"/>
    <w:rsid w:val="00360635"/>
    <w:rsid w:val="003607C9"/>
    <w:rsid w:val="0036124D"/>
    <w:rsid w:val="0036134F"/>
    <w:rsid w:val="0036176F"/>
    <w:rsid w:val="0036205C"/>
    <w:rsid w:val="00362403"/>
    <w:rsid w:val="00363139"/>
    <w:rsid w:val="00364333"/>
    <w:rsid w:val="00364452"/>
    <w:rsid w:val="0036445A"/>
    <w:rsid w:val="00364833"/>
    <w:rsid w:val="003648D9"/>
    <w:rsid w:val="00364E66"/>
    <w:rsid w:val="00366022"/>
    <w:rsid w:val="003667B6"/>
    <w:rsid w:val="003668D8"/>
    <w:rsid w:val="00366A5B"/>
    <w:rsid w:val="00366B18"/>
    <w:rsid w:val="00366E30"/>
    <w:rsid w:val="00367098"/>
    <w:rsid w:val="003671C1"/>
    <w:rsid w:val="00367D41"/>
    <w:rsid w:val="00367DA8"/>
    <w:rsid w:val="00367F72"/>
    <w:rsid w:val="0037039A"/>
    <w:rsid w:val="00370A77"/>
    <w:rsid w:val="00370EAE"/>
    <w:rsid w:val="0037147F"/>
    <w:rsid w:val="00371D4D"/>
    <w:rsid w:val="00372907"/>
    <w:rsid w:val="003733C4"/>
    <w:rsid w:val="003743B7"/>
    <w:rsid w:val="00374B7D"/>
    <w:rsid w:val="003751AF"/>
    <w:rsid w:val="00376449"/>
    <w:rsid w:val="00376531"/>
    <w:rsid w:val="00376720"/>
    <w:rsid w:val="003769C1"/>
    <w:rsid w:val="00376A80"/>
    <w:rsid w:val="00376BAE"/>
    <w:rsid w:val="00376CEC"/>
    <w:rsid w:val="003771CD"/>
    <w:rsid w:val="003803CE"/>
    <w:rsid w:val="00380D14"/>
    <w:rsid w:val="00381028"/>
    <w:rsid w:val="003815A9"/>
    <w:rsid w:val="003815B5"/>
    <w:rsid w:val="00381683"/>
    <w:rsid w:val="003821A7"/>
    <w:rsid w:val="00382A54"/>
    <w:rsid w:val="00382DAF"/>
    <w:rsid w:val="00383128"/>
    <w:rsid w:val="003838F7"/>
    <w:rsid w:val="00383B73"/>
    <w:rsid w:val="00383E44"/>
    <w:rsid w:val="003849BA"/>
    <w:rsid w:val="00384B74"/>
    <w:rsid w:val="00385027"/>
    <w:rsid w:val="00385E8E"/>
    <w:rsid w:val="00386C1B"/>
    <w:rsid w:val="00386FBD"/>
    <w:rsid w:val="00387812"/>
    <w:rsid w:val="003879C6"/>
    <w:rsid w:val="00387C20"/>
    <w:rsid w:val="00387DC7"/>
    <w:rsid w:val="003906DA"/>
    <w:rsid w:val="00390818"/>
    <w:rsid w:val="00390B9F"/>
    <w:rsid w:val="00390E23"/>
    <w:rsid w:val="00391700"/>
    <w:rsid w:val="003924E0"/>
    <w:rsid w:val="00392693"/>
    <w:rsid w:val="0039274E"/>
    <w:rsid w:val="00392781"/>
    <w:rsid w:val="00392860"/>
    <w:rsid w:val="003928B6"/>
    <w:rsid w:val="00392C1D"/>
    <w:rsid w:val="00392C57"/>
    <w:rsid w:val="00392D18"/>
    <w:rsid w:val="00392EF9"/>
    <w:rsid w:val="003932E0"/>
    <w:rsid w:val="00393598"/>
    <w:rsid w:val="00393671"/>
    <w:rsid w:val="00393755"/>
    <w:rsid w:val="00393A20"/>
    <w:rsid w:val="00393F63"/>
    <w:rsid w:val="0039400F"/>
    <w:rsid w:val="00394041"/>
    <w:rsid w:val="0039405E"/>
    <w:rsid w:val="003941D1"/>
    <w:rsid w:val="003943C2"/>
    <w:rsid w:val="00394F4C"/>
    <w:rsid w:val="00395510"/>
    <w:rsid w:val="00395DB7"/>
    <w:rsid w:val="003964EF"/>
    <w:rsid w:val="0039669E"/>
    <w:rsid w:val="00396916"/>
    <w:rsid w:val="00396FDD"/>
    <w:rsid w:val="00397DF4"/>
    <w:rsid w:val="003A0184"/>
    <w:rsid w:val="003A01C6"/>
    <w:rsid w:val="003A0684"/>
    <w:rsid w:val="003A0A59"/>
    <w:rsid w:val="003A13ED"/>
    <w:rsid w:val="003A17E1"/>
    <w:rsid w:val="003A1AE2"/>
    <w:rsid w:val="003A1E06"/>
    <w:rsid w:val="003A1FC7"/>
    <w:rsid w:val="003A225C"/>
    <w:rsid w:val="003A23E4"/>
    <w:rsid w:val="003A2F53"/>
    <w:rsid w:val="003A36C7"/>
    <w:rsid w:val="003A3894"/>
    <w:rsid w:val="003A3ABD"/>
    <w:rsid w:val="003A4C72"/>
    <w:rsid w:val="003A4D10"/>
    <w:rsid w:val="003A53B9"/>
    <w:rsid w:val="003A548D"/>
    <w:rsid w:val="003A564D"/>
    <w:rsid w:val="003A5925"/>
    <w:rsid w:val="003A5D9E"/>
    <w:rsid w:val="003A5EAC"/>
    <w:rsid w:val="003A60AD"/>
    <w:rsid w:val="003A631C"/>
    <w:rsid w:val="003A67B6"/>
    <w:rsid w:val="003A684C"/>
    <w:rsid w:val="003A69F9"/>
    <w:rsid w:val="003A7319"/>
    <w:rsid w:val="003A7691"/>
    <w:rsid w:val="003A7AFF"/>
    <w:rsid w:val="003B0049"/>
    <w:rsid w:val="003B0627"/>
    <w:rsid w:val="003B09AD"/>
    <w:rsid w:val="003B0D74"/>
    <w:rsid w:val="003B110F"/>
    <w:rsid w:val="003B1DA4"/>
    <w:rsid w:val="003B200E"/>
    <w:rsid w:val="003B21A5"/>
    <w:rsid w:val="003B3188"/>
    <w:rsid w:val="003B3674"/>
    <w:rsid w:val="003B3697"/>
    <w:rsid w:val="003B3B6A"/>
    <w:rsid w:val="003B3F00"/>
    <w:rsid w:val="003B40CF"/>
    <w:rsid w:val="003B42A1"/>
    <w:rsid w:val="003B4ADA"/>
    <w:rsid w:val="003B5409"/>
    <w:rsid w:val="003B57A9"/>
    <w:rsid w:val="003B6325"/>
    <w:rsid w:val="003B6423"/>
    <w:rsid w:val="003B69C5"/>
    <w:rsid w:val="003B6C81"/>
    <w:rsid w:val="003B70E9"/>
    <w:rsid w:val="003B73CB"/>
    <w:rsid w:val="003B7508"/>
    <w:rsid w:val="003B76F1"/>
    <w:rsid w:val="003C0053"/>
    <w:rsid w:val="003C005E"/>
    <w:rsid w:val="003C00F3"/>
    <w:rsid w:val="003C09E8"/>
    <w:rsid w:val="003C0BA4"/>
    <w:rsid w:val="003C0C2A"/>
    <w:rsid w:val="003C0C5B"/>
    <w:rsid w:val="003C14A9"/>
    <w:rsid w:val="003C1880"/>
    <w:rsid w:val="003C209A"/>
    <w:rsid w:val="003C27F9"/>
    <w:rsid w:val="003C312C"/>
    <w:rsid w:val="003C3190"/>
    <w:rsid w:val="003C3367"/>
    <w:rsid w:val="003C3CE5"/>
    <w:rsid w:val="003C3F80"/>
    <w:rsid w:val="003C410C"/>
    <w:rsid w:val="003C4174"/>
    <w:rsid w:val="003C41AB"/>
    <w:rsid w:val="003C456C"/>
    <w:rsid w:val="003C4EE3"/>
    <w:rsid w:val="003C4F1D"/>
    <w:rsid w:val="003C5023"/>
    <w:rsid w:val="003C50D2"/>
    <w:rsid w:val="003C5279"/>
    <w:rsid w:val="003C657D"/>
    <w:rsid w:val="003C6662"/>
    <w:rsid w:val="003C6831"/>
    <w:rsid w:val="003C683C"/>
    <w:rsid w:val="003C6AD4"/>
    <w:rsid w:val="003C6C04"/>
    <w:rsid w:val="003C6CB0"/>
    <w:rsid w:val="003C76FC"/>
    <w:rsid w:val="003C7B46"/>
    <w:rsid w:val="003D07A3"/>
    <w:rsid w:val="003D1914"/>
    <w:rsid w:val="003D25E4"/>
    <w:rsid w:val="003D2C7A"/>
    <w:rsid w:val="003D4876"/>
    <w:rsid w:val="003D4F0E"/>
    <w:rsid w:val="003D5180"/>
    <w:rsid w:val="003D57E0"/>
    <w:rsid w:val="003D5CA2"/>
    <w:rsid w:val="003D5E9F"/>
    <w:rsid w:val="003D5F51"/>
    <w:rsid w:val="003D6864"/>
    <w:rsid w:val="003D6C05"/>
    <w:rsid w:val="003D6DB7"/>
    <w:rsid w:val="003D711D"/>
    <w:rsid w:val="003D7594"/>
    <w:rsid w:val="003D792D"/>
    <w:rsid w:val="003D799C"/>
    <w:rsid w:val="003D7A15"/>
    <w:rsid w:val="003D7D41"/>
    <w:rsid w:val="003E0198"/>
    <w:rsid w:val="003E03F9"/>
    <w:rsid w:val="003E04D4"/>
    <w:rsid w:val="003E097E"/>
    <w:rsid w:val="003E13C1"/>
    <w:rsid w:val="003E14AE"/>
    <w:rsid w:val="003E1731"/>
    <w:rsid w:val="003E18B9"/>
    <w:rsid w:val="003E2C1A"/>
    <w:rsid w:val="003E2E62"/>
    <w:rsid w:val="003E31C5"/>
    <w:rsid w:val="003E3547"/>
    <w:rsid w:val="003E3DDE"/>
    <w:rsid w:val="003E3E06"/>
    <w:rsid w:val="003E44E6"/>
    <w:rsid w:val="003E4A1E"/>
    <w:rsid w:val="003E571D"/>
    <w:rsid w:val="003E64A0"/>
    <w:rsid w:val="003E664E"/>
    <w:rsid w:val="003E6ABB"/>
    <w:rsid w:val="003E71DD"/>
    <w:rsid w:val="003E732B"/>
    <w:rsid w:val="003E7397"/>
    <w:rsid w:val="003E7419"/>
    <w:rsid w:val="003E7532"/>
    <w:rsid w:val="003E79C7"/>
    <w:rsid w:val="003E79CF"/>
    <w:rsid w:val="003E7A6F"/>
    <w:rsid w:val="003F0005"/>
    <w:rsid w:val="003F0221"/>
    <w:rsid w:val="003F0315"/>
    <w:rsid w:val="003F06DC"/>
    <w:rsid w:val="003F0818"/>
    <w:rsid w:val="003F0C96"/>
    <w:rsid w:val="003F0E3A"/>
    <w:rsid w:val="003F14C4"/>
    <w:rsid w:val="003F15B5"/>
    <w:rsid w:val="003F19FA"/>
    <w:rsid w:val="003F1F7E"/>
    <w:rsid w:val="003F1FBC"/>
    <w:rsid w:val="003F237E"/>
    <w:rsid w:val="003F27CD"/>
    <w:rsid w:val="003F28F4"/>
    <w:rsid w:val="003F3062"/>
    <w:rsid w:val="003F3073"/>
    <w:rsid w:val="003F377C"/>
    <w:rsid w:val="003F3CDC"/>
    <w:rsid w:val="003F3E7B"/>
    <w:rsid w:val="003F42FE"/>
    <w:rsid w:val="003F43EC"/>
    <w:rsid w:val="003F4C60"/>
    <w:rsid w:val="003F56E1"/>
    <w:rsid w:val="003F5C52"/>
    <w:rsid w:val="003F5E26"/>
    <w:rsid w:val="003F6859"/>
    <w:rsid w:val="003F691F"/>
    <w:rsid w:val="003F6C79"/>
    <w:rsid w:val="003F713E"/>
    <w:rsid w:val="003F7178"/>
    <w:rsid w:val="003F72EE"/>
    <w:rsid w:val="003F7ACA"/>
    <w:rsid w:val="003F7BD4"/>
    <w:rsid w:val="00400106"/>
    <w:rsid w:val="00400335"/>
    <w:rsid w:val="004007AB"/>
    <w:rsid w:val="00400B81"/>
    <w:rsid w:val="00401463"/>
    <w:rsid w:val="004016EA"/>
    <w:rsid w:val="00402242"/>
    <w:rsid w:val="00402285"/>
    <w:rsid w:val="00402453"/>
    <w:rsid w:val="0040258C"/>
    <w:rsid w:val="00402707"/>
    <w:rsid w:val="004028C5"/>
    <w:rsid w:val="0040317B"/>
    <w:rsid w:val="00403333"/>
    <w:rsid w:val="004034B7"/>
    <w:rsid w:val="00403881"/>
    <w:rsid w:val="004040DF"/>
    <w:rsid w:val="00405552"/>
    <w:rsid w:val="004057F7"/>
    <w:rsid w:val="00405827"/>
    <w:rsid w:val="0040585F"/>
    <w:rsid w:val="00405DB3"/>
    <w:rsid w:val="00405F9B"/>
    <w:rsid w:val="0040633E"/>
    <w:rsid w:val="004068B8"/>
    <w:rsid w:val="00406F88"/>
    <w:rsid w:val="00407FA0"/>
    <w:rsid w:val="0041076C"/>
    <w:rsid w:val="004109F3"/>
    <w:rsid w:val="00410C13"/>
    <w:rsid w:val="004112EA"/>
    <w:rsid w:val="0041138F"/>
    <w:rsid w:val="00411737"/>
    <w:rsid w:val="00411A57"/>
    <w:rsid w:val="00411CB9"/>
    <w:rsid w:val="0041381B"/>
    <w:rsid w:val="00413942"/>
    <w:rsid w:val="00413AF2"/>
    <w:rsid w:val="0041450A"/>
    <w:rsid w:val="0041475C"/>
    <w:rsid w:val="00415083"/>
    <w:rsid w:val="004150E6"/>
    <w:rsid w:val="004153F4"/>
    <w:rsid w:val="004154AD"/>
    <w:rsid w:val="004158CD"/>
    <w:rsid w:val="00415C74"/>
    <w:rsid w:val="00415E64"/>
    <w:rsid w:val="00416BED"/>
    <w:rsid w:val="0042028C"/>
    <w:rsid w:val="004205D7"/>
    <w:rsid w:val="00420AFA"/>
    <w:rsid w:val="004211FE"/>
    <w:rsid w:val="0042146C"/>
    <w:rsid w:val="004214BE"/>
    <w:rsid w:val="00421D4D"/>
    <w:rsid w:val="00422804"/>
    <w:rsid w:val="00422E68"/>
    <w:rsid w:val="00423117"/>
    <w:rsid w:val="00423147"/>
    <w:rsid w:val="0042320F"/>
    <w:rsid w:val="00423852"/>
    <w:rsid w:val="00424AC5"/>
    <w:rsid w:val="00424B98"/>
    <w:rsid w:val="004257E7"/>
    <w:rsid w:val="0042583E"/>
    <w:rsid w:val="00425C70"/>
    <w:rsid w:val="00426218"/>
    <w:rsid w:val="00426A60"/>
    <w:rsid w:val="00426AEA"/>
    <w:rsid w:val="00427284"/>
    <w:rsid w:val="004276AA"/>
    <w:rsid w:val="00427AE3"/>
    <w:rsid w:val="00427F27"/>
    <w:rsid w:val="00427F2C"/>
    <w:rsid w:val="00430014"/>
    <w:rsid w:val="004303F8"/>
    <w:rsid w:val="004304E5"/>
    <w:rsid w:val="0043066E"/>
    <w:rsid w:val="00430D0E"/>
    <w:rsid w:val="00430D8E"/>
    <w:rsid w:val="004311BB"/>
    <w:rsid w:val="00431D37"/>
    <w:rsid w:val="004329BC"/>
    <w:rsid w:val="00432BDC"/>
    <w:rsid w:val="00432EF2"/>
    <w:rsid w:val="0043316A"/>
    <w:rsid w:val="004339A2"/>
    <w:rsid w:val="00433B0B"/>
    <w:rsid w:val="00433C05"/>
    <w:rsid w:val="00433CD9"/>
    <w:rsid w:val="004344CE"/>
    <w:rsid w:val="004344F0"/>
    <w:rsid w:val="00434E4E"/>
    <w:rsid w:val="00435672"/>
    <w:rsid w:val="004357C3"/>
    <w:rsid w:val="00435F8C"/>
    <w:rsid w:val="00436403"/>
    <w:rsid w:val="004365B6"/>
    <w:rsid w:val="004373A9"/>
    <w:rsid w:val="004374D0"/>
    <w:rsid w:val="004375EB"/>
    <w:rsid w:val="004377D3"/>
    <w:rsid w:val="004379E3"/>
    <w:rsid w:val="00437DDF"/>
    <w:rsid w:val="00437FB1"/>
    <w:rsid w:val="0044135A"/>
    <w:rsid w:val="004419D7"/>
    <w:rsid w:val="00441B40"/>
    <w:rsid w:val="00442042"/>
    <w:rsid w:val="0044233B"/>
    <w:rsid w:val="00442B7A"/>
    <w:rsid w:val="004433FF"/>
    <w:rsid w:val="00443998"/>
    <w:rsid w:val="004440C8"/>
    <w:rsid w:val="0044421C"/>
    <w:rsid w:val="00444C12"/>
    <w:rsid w:val="004459A9"/>
    <w:rsid w:val="00445A21"/>
    <w:rsid w:val="00445AD2"/>
    <w:rsid w:val="00445BB9"/>
    <w:rsid w:val="004477EB"/>
    <w:rsid w:val="004477F2"/>
    <w:rsid w:val="0045010F"/>
    <w:rsid w:val="00450542"/>
    <w:rsid w:val="00450E15"/>
    <w:rsid w:val="00451222"/>
    <w:rsid w:val="00451AC2"/>
    <w:rsid w:val="00452718"/>
    <w:rsid w:val="0045285C"/>
    <w:rsid w:val="00452D2D"/>
    <w:rsid w:val="00453010"/>
    <w:rsid w:val="00453559"/>
    <w:rsid w:val="00453793"/>
    <w:rsid w:val="0045417C"/>
    <w:rsid w:val="004541E4"/>
    <w:rsid w:val="004543DD"/>
    <w:rsid w:val="004546C3"/>
    <w:rsid w:val="0045518E"/>
    <w:rsid w:val="00455E62"/>
    <w:rsid w:val="00455FC0"/>
    <w:rsid w:val="00456457"/>
    <w:rsid w:val="00456D8A"/>
    <w:rsid w:val="00456FD2"/>
    <w:rsid w:val="004570F5"/>
    <w:rsid w:val="004579AC"/>
    <w:rsid w:val="00457B58"/>
    <w:rsid w:val="00457C63"/>
    <w:rsid w:val="00457E0B"/>
    <w:rsid w:val="00460516"/>
    <w:rsid w:val="00460D7F"/>
    <w:rsid w:val="00461440"/>
    <w:rsid w:val="0046179B"/>
    <w:rsid w:val="00461A51"/>
    <w:rsid w:val="0046250D"/>
    <w:rsid w:val="00462F16"/>
    <w:rsid w:val="00463266"/>
    <w:rsid w:val="0046386F"/>
    <w:rsid w:val="00463A06"/>
    <w:rsid w:val="00463A15"/>
    <w:rsid w:val="00464567"/>
    <w:rsid w:val="0046466A"/>
    <w:rsid w:val="00464C2B"/>
    <w:rsid w:val="004650D2"/>
    <w:rsid w:val="004652F3"/>
    <w:rsid w:val="00465862"/>
    <w:rsid w:val="00465B0D"/>
    <w:rsid w:val="00465D1E"/>
    <w:rsid w:val="004661ED"/>
    <w:rsid w:val="00466343"/>
    <w:rsid w:val="00466A75"/>
    <w:rsid w:val="004670E8"/>
    <w:rsid w:val="00470031"/>
    <w:rsid w:val="0047023A"/>
    <w:rsid w:val="004711CC"/>
    <w:rsid w:val="00471D05"/>
    <w:rsid w:val="00471E5F"/>
    <w:rsid w:val="0047232A"/>
    <w:rsid w:val="004727CA"/>
    <w:rsid w:val="0047308A"/>
    <w:rsid w:val="00473569"/>
    <w:rsid w:val="00473610"/>
    <w:rsid w:val="0047394C"/>
    <w:rsid w:val="00473B6D"/>
    <w:rsid w:val="00473D26"/>
    <w:rsid w:val="00473E47"/>
    <w:rsid w:val="00474A2A"/>
    <w:rsid w:val="004758FF"/>
    <w:rsid w:val="004759F3"/>
    <w:rsid w:val="00475AD0"/>
    <w:rsid w:val="004764CA"/>
    <w:rsid w:val="00476787"/>
    <w:rsid w:val="0047698F"/>
    <w:rsid w:val="00476C26"/>
    <w:rsid w:val="00476EF4"/>
    <w:rsid w:val="00477133"/>
    <w:rsid w:val="0047738A"/>
    <w:rsid w:val="0047796D"/>
    <w:rsid w:val="00477CED"/>
    <w:rsid w:val="004803BA"/>
    <w:rsid w:val="0048073E"/>
    <w:rsid w:val="00480BFA"/>
    <w:rsid w:val="00480C30"/>
    <w:rsid w:val="00480F48"/>
    <w:rsid w:val="004818C1"/>
    <w:rsid w:val="00481924"/>
    <w:rsid w:val="00482032"/>
    <w:rsid w:val="00483A93"/>
    <w:rsid w:val="00483E21"/>
    <w:rsid w:val="0048444E"/>
    <w:rsid w:val="004847B2"/>
    <w:rsid w:val="0048499D"/>
    <w:rsid w:val="00484E6F"/>
    <w:rsid w:val="004850DA"/>
    <w:rsid w:val="004850DC"/>
    <w:rsid w:val="00485440"/>
    <w:rsid w:val="00485E31"/>
    <w:rsid w:val="0048601D"/>
    <w:rsid w:val="00486929"/>
    <w:rsid w:val="004874D9"/>
    <w:rsid w:val="00487D44"/>
    <w:rsid w:val="004905D2"/>
    <w:rsid w:val="004913BE"/>
    <w:rsid w:val="00491B86"/>
    <w:rsid w:val="00491E05"/>
    <w:rsid w:val="00492D78"/>
    <w:rsid w:val="004938C1"/>
    <w:rsid w:val="00493C02"/>
    <w:rsid w:val="00494284"/>
    <w:rsid w:val="004949C1"/>
    <w:rsid w:val="00494C2D"/>
    <w:rsid w:val="0049516D"/>
    <w:rsid w:val="0049578A"/>
    <w:rsid w:val="00495910"/>
    <w:rsid w:val="00495D8B"/>
    <w:rsid w:val="0049614D"/>
    <w:rsid w:val="004963D0"/>
    <w:rsid w:val="00496B65"/>
    <w:rsid w:val="00496C96"/>
    <w:rsid w:val="00496CB1"/>
    <w:rsid w:val="00497958"/>
    <w:rsid w:val="004979EA"/>
    <w:rsid w:val="00497BFD"/>
    <w:rsid w:val="00497D2E"/>
    <w:rsid w:val="004A01B2"/>
    <w:rsid w:val="004A1290"/>
    <w:rsid w:val="004A1325"/>
    <w:rsid w:val="004A1F2D"/>
    <w:rsid w:val="004A2196"/>
    <w:rsid w:val="004A290D"/>
    <w:rsid w:val="004A2C55"/>
    <w:rsid w:val="004A2FEB"/>
    <w:rsid w:val="004A30AC"/>
    <w:rsid w:val="004A377E"/>
    <w:rsid w:val="004A3FF1"/>
    <w:rsid w:val="004A4161"/>
    <w:rsid w:val="004A44E8"/>
    <w:rsid w:val="004A4E91"/>
    <w:rsid w:val="004A5198"/>
    <w:rsid w:val="004A5716"/>
    <w:rsid w:val="004A5864"/>
    <w:rsid w:val="004A5B9A"/>
    <w:rsid w:val="004A621F"/>
    <w:rsid w:val="004A6655"/>
    <w:rsid w:val="004A6AF3"/>
    <w:rsid w:val="004A6DBB"/>
    <w:rsid w:val="004A7AEF"/>
    <w:rsid w:val="004B02B4"/>
    <w:rsid w:val="004B095C"/>
    <w:rsid w:val="004B16FE"/>
    <w:rsid w:val="004B1F46"/>
    <w:rsid w:val="004B22AD"/>
    <w:rsid w:val="004B22BB"/>
    <w:rsid w:val="004B294C"/>
    <w:rsid w:val="004B3157"/>
    <w:rsid w:val="004B34A4"/>
    <w:rsid w:val="004B34F8"/>
    <w:rsid w:val="004B3B80"/>
    <w:rsid w:val="004B3D94"/>
    <w:rsid w:val="004B4492"/>
    <w:rsid w:val="004B4A75"/>
    <w:rsid w:val="004B5026"/>
    <w:rsid w:val="004B5713"/>
    <w:rsid w:val="004B57F3"/>
    <w:rsid w:val="004B5A24"/>
    <w:rsid w:val="004B5DAB"/>
    <w:rsid w:val="004B5F25"/>
    <w:rsid w:val="004B61AE"/>
    <w:rsid w:val="004B6B21"/>
    <w:rsid w:val="004B7227"/>
    <w:rsid w:val="004B734C"/>
    <w:rsid w:val="004B7577"/>
    <w:rsid w:val="004B7A49"/>
    <w:rsid w:val="004B7E4D"/>
    <w:rsid w:val="004B7F3C"/>
    <w:rsid w:val="004C004C"/>
    <w:rsid w:val="004C0871"/>
    <w:rsid w:val="004C0BC3"/>
    <w:rsid w:val="004C0D35"/>
    <w:rsid w:val="004C0E57"/>
    <w:rsid w:val="004C1273"/>
    <w:rsid w:val="004C21DE"/>
    <w:rsid w:val="004C22B0"/>
    <w:rsid w:val="004C2847"/>
    <w:rsid w:val="004C2977"/>
    <w:rsid w:val="004C306C"/>
    <w:rsid w:val="004C3F0B"/>
    <w:rsid w:val="004C4A55"/>
    <w:rsid w:val="004C4DF7"/>
    <w:rsid w:val="004C51A6"/>
    <w:rsid w:val="004C5301"/>
    <w:rsid w:val="004C5523"/>
    <w:rsid w:val="004C558D"/>
    <w:rsid w:val="004C56C5"/>
    <w:rsid w:val="004C6299"/>
    <w:rsid w:val="004C680D"/>
    <w:rsid w:val="004C68DC"/>
    <w:rsid w:val="004C6FA5"/>
    <w:rsid w:val="004C738F"/>
    <w:rsid w:val="004C7961"/>
    <w:rsid w:val="004C7BC5"/>
    <w:rsid w:val="004C7F67"/>
    <w:rsid w:val="004D0316"/>
    <w:rsid w:val="004D0C1D"/>
    <w:rsid w:val="004D16EB"/>
    <w:rsid w:val="004D1BC5"/>
    <w:rsid w:val="004D1D19"/>
    <w:rsid w:val="004D1E91"/>
    <w:rsid w:val="004D2532"/>
    <w:rsid w:val="004D2A2C"/>
    <w:rsid w:val="004D2C12"/>
    <w:rsid w:val="004D2E26"/>
    <w:rsid w:val="004D3118"/>
    <w:rsid w:val="004D3310"/>
    <w:rsid w:val="004D37CF"/>
    <w:rsid w:val="004D3D17"/>
    <w:rsid w:val="004D47D5"/>
    <w:rsid w:val="004D4996"/>
    <w:rsid w:val="004D5018"/>
    <w:rsid w:val="004D509D"/>
    <w:rsid w:val="004D6BA2"/>
    <w:rsid w:val="004D6EBD"/>
    <w:rsid w:val="004D741F"/>
    <w:rsid w:val="004D7804"/>
    <w:rsid w:val="004E026F"/>
    <w:rsid w:val="004E0357"/>
    <w:rsid w:val="004E0609"/>
    <w:rsid w:val="004E0688"/>
    <w:rsid w:val="004E0F7C"/>
    <w:rsid w:val="004E186F"/>
    <w:rsid w:val="004E1B70"/>
    <w:rsid w:val="004E2031"/>
    <w:rsid w:val="004E243E"/>
    <w:rsid w:val="004E26F2"/>
    <w:rsid w:val="004E29B9"/>
    <w:rsid w:val="004E2CD8"/>
    <w:rsid w:val="004E2FE6"/>
    <w:rsid w:val="004E363F"/>
    <w:rsid w:val="004E375B"/>
    <w:rsid w:val="004E39B2"/>
    <w:rsid w:val="004E39B4"/>
    <w:rsid w:val="004E4FA3"/>
    <w:rsid w:val="004E513B"/>
    <w:rsid w:val="004E55FD"/>
    <w:rsid w:val="004E5607"/>
    <w:rsid w:val="004E5A97"/>
    <w:rsid w:val="004E5BC1"/>
    <w:rsid w:val="004E5CE5"/>
    <w:rsid w:val="004E6143"/>
    <w:rsid w:val="004E66FE"/>
    <w:rsid w:val="004E6853"/>
    <w:rsid w:val="004E6B59"/>
    <w:rsid w:val="004E7217"/>
    <w:rsid w:val="004E72C0"/>
    <w:rsid w:val="004E74D0"/>
    <w:rsid w:val="004E7990"/>
    <w:rsid w:val="004E7C00"/>
    <w:rsid w:val="004E7F83"/>
    <w:rsid w:val="004E7F95"/>
    <w:rsid w:val="004F00A8"/>
    <w:rsid w:val="004F00F5"/>
    <w:rsid w:val="004F043B"/>
    <w:rsid w:val="004F08AC"/>
    <w:rsid w:val="004F0909"/>
    <w:rsid w:val="004F0A80"/>
    <w:rsid w:val="004F0C89"/>
    <w:rsid w:val="004F16B9"/>
    <w:rsid w:val="004F1C7A"/>
    <w:rsid w:val="004F1F03"/>
    <w:rsid w:val="004F210F"/>
    <w:rsid w:val="004F2385"/>
    <w:rsid w:val="004F2B3C"/>
    <w:rsid w:val="004F2C08"/>
    <w:rsid w:val="004F2D52"/>
    <w:rsid w:val="004F3032"/>
    <w:rsid w:val="004F316F"/>
    <w:rsid w:val="004F46AF"/>
    <w:rsid w:val="004F4CC4"/>
    <w:rsid w:val="004F4F52"/>
    <w:rsid w:val="004F51AE"/>
    <w:rsid w:val="004F576A"/>
    <w:rsid w:val="004F5D28"/>
    <w:rsid w:val="004F5F2F"/>
    <w:rsid w:val="004F6309"/>
    <w:rsid w:val="004F65E9"/>
    <w:rsid w:val="004F69B1"/>
    <w:rsid w:val="004F74E2"/>
    <w:rsid w:val="004F75E6"/>
    <w:rsid w:val="004F7D21"/>
    <w:rsid w:val="005009B5"/>
    <w:rsid w:val="00500A72"/>
    <w:rsid w:val="00500BCE"/>
    <w:rsid w:val="00501DC7"/>
    <w:rsid w:val="0050242E"/>
    <w:rsid w:val="00503236"/>
    <w:rsid w:val="00503A08"/>
    <w:rsid w:val="005046EB"/>
    <w:rsid w:val="00504B94"/>
    <w:rsid w:val="00505251"/>
    <w:rsid w:val="005054E0"/>
    <w:rsid w:val="0050552A"/>
    <w:rsid w:val="00505E21"/>
    <w:rsid w:val="0050616E"/>
    <w:rsid w:val="00506C44"/>
    <w:rsid w:val="005070DE"/>
    <w:rsid w:val="00507194"/>
    <w:rsid w:val="00507C4B"/>
    <w:rsid w:val="005103AE"/>
    <w:rsid w:val="005104E3"/>
    <w:rsid w:val="00510768"/>
    <w:rsid w:val="005112BD"/>
    <w:rsid w:val="0051137F"/>
    <w:rsid w:val="0051168C"/>
    <w:rsid w:val="00511721"/>
    <w:rsid w:val="0051175C"/>
    <w:rsid w:val="00511E39"/>
    <w:rsid w:val="00511ECE"/>
    <w:rsid w:val="00511FBD"/>
    <w:rsid w:val="00512337"/>
    <w:rsid w:val="00512864"/>
    <w:rsid w:val="00513296"/>
    <w:rsid w:val="005132CC"/>
    <w:rsid w:val="00513310"/>
    <w:rsid w:val="0051339A"/>
    <w:rsid w:val="00513492"/>
    <w:rsid w:val="005136E5"/>
    <w:rsid w:val="0051370D"/>
    <w:rsid w:val="00513B1E"/>
    <w:rsid w:val="00513B35"/>
    <w:rsid w:val="005147B2"/>
    <w:rsid w:val="00515127"/>
    <w:rsid w:val="005157DB"/>
    <w:rsid w:val="00516C21"/>
    <w:rsid w:val="00516FB1"/>
    <w:rsid w:val="0051717F"/>
    <w:rsid w:val="0051763F"/>
    <w:rsid w:val="00517A22"/>
    <w:rsid w:val="00517BFD"/>
    <w:rsid w:val="0052005E"/>
    <w:rsid w:val="00520644"/>
    <w:rsid w:val="00520A45"/>
    <w:rsid w:val="00521AEC"/>
    <w:rsid w:val="00521AFC"/>
    <w:rsid w:val="00521CCA"/>
    <w:rsid w:val="00522159"/>
    <w:rsid w:val="005228A8"/>
    <w:rsid w:val="00522B29"/>
    <w:rsid w:val="00522C2E"/>
    <w:rsid w:val="0052454F"/>
    <w:rsid w:val="0052473B"/>
    <w:rsid w:val="005254F4"/>
    <w:rsid w:val="0052551F"/>
    <w:rsid w:val="005257E6"/>
    <w:rsid w:val="00525B6E"/>
    <w:rsid w:val="00526003"/>
    <w:rsid w:val="0052658B"/>
    <w:rsid w:val="0052660A"/>
    <w:rsid w:val="005267C0"/>
    <w:rsid w:val="00526A39"/>
    <w:rsid w:val="00526BE4"/>
    <w:rsid w:val="00527060"/>
    <w:rsid w:val="00527D2A"/>
    <w:rsid w:val="00527FF3"/>
    <w:rsid w:val="0053088B"/>
    <w:rsid w:val="00531137"/>
    <w:rsid w:val="005314FA"/>
    <w:rsid w:val="00531557"/>
    <w:rsid w:val="005315B4"/>
    <w:rsid w:val="00532DA8"/>
    <w:rsid w:val="00532FAA"/>
    <w:rsid w:val="005330E5"/>
    <w:rsid w:val="00534121"/>
    <w:rsid w:val="005344C6"/>
    <w:rsid w:val="005346A6"/>
    <w:rsid w:val="00534BA5"/>
    <w:rsid w:val="00534C5B"/>
    <w:rsid w:val="005353B7"/>
    <w:rsid w:val="0053578E"/>
    <w:rsid w:val="005364B9"/>
    <w:rsid w:val="00536545"/>
    <w:rsid w:val="005367D1"/>
    <w:rsid w:val="00536B71"/>
    <w:rsid w:val="00536F65"/>
    <w:rsid w:val="0053733A"/>
    <w:rsid w:val="0053775B"/>
    <w:rsid w:val="00537A99"/>
    <w:rsid w:val="00537C67"/>
    <w:rsid w:val="00537D9C"/>
    <w:rsid w:val="0054019B"/>
    <w:rsid w:val="00540202"/>
    <w:rsid w:val="005403E3"/>
    <w:rsid w:val="00540F58"/>
    <w:rsid w:val="00540FE5"/>
    <w:rsid w:val="0054159C"/>
    <w:rsid w:val="00541D06"/>
    <w:rsid w:val="00542787"/>
    <w:rsid w:val="0054299E"/>
    <w:rsid w:val="00542BD7"/>
    <w:rsid w:val="00542D5E"/>
    <w:rsid w:val="00542EA2"/>
    <w:rsid w:val="0054301F"/>
    <w:rsid w:val="005431C6"/>
    <w:rsid w:val="005437B4"/>
    <w:rsid w:val="00543C3A"/>
    <w:rsid w:val="00544A97"/>
    <w:rsid w:val="00544F86"/>
    <w:rsid w:val="00545072"/>
    <w:rsid w:val="0054607D"/>
    <w:rsid w:val="00546D0E"/>
    <w:rsid w:val="00547DF1"/>
    <w:rsid w:val="005506E4"/>
    <w:rsid w:val="005507F4"/>
    <w:rsid w:val="00550A11"/>
    <w:rsid w:val="00550BC0"/>
    <w:rsid w:val="00552CD0"/>
    <w:rsid w:val="00552D65"/>
    <w:rsid w:val="00552DCA"/>
    <w:rsid w:val="00552FEC"/>
    <w:rsid w:val="0055341E"/>
    <w:rsid w:val="0055353A"/>
    <w:rsid w:val="00553A9B"/>
    <w:rsid w:val="00553B82"/>
    <w:rsid w:val="00553F62"/>
    <w:rsid w:val="00554140"/>
    <w:rsid w:val="00554348"/>
    <w:rsid w:val="005545F0"/>
    <w:rsid w:val="00554C43"/>
    <w:rsid w:val="00554CF6"/>
    <w:rsid w:val="0055580F"/>
    <w:rsid w:val="00555AEF"/>
    <w:rsid w:val="00555ED5"/>
    <w:rsid w:val="00555F35"/>
    <w:rsid w:val="00556304"/>
    <w:rsid w:val="00556494"/>
    <w:rsid w:val="00556FA6"/>
    <w:rsid w:val="005575E0"/>
    <w:rsid w:val="00560D14"/>
    <w:rsid w:val="00560E69"/>
    <w:rsid w:val="005619CD"/>
    <w:rsid w:val="00561B9B"/>
    <w:rsid w:val="00561BFB"/>
    <w:rsid w:val="005627B8"/>
    <w:rsid w:val="00562829"/>
    <w:rsid w:val="00562B58"/>
    <w:rsid w:val="00562B69"/>
    <w:rsid w:val="00562C52"/>
    <w:rsid w:val="00562DF1"/>
    <w:rsid w:val="005630E6"/>
    <w:rsid w:val="005632BA"/>
    <w:rsid w:val="00563954"/>
    <w:rsid w:val="00564124"/>
    <w:rsid w:val="005648A6"/>
    <w:rsid w:val="00564BAF"/>
    <w:rsid w:val="00564E2E"/>
    <w:rsid w:val="005651E5"/>
    <w:rsid w:val="005653DE"/>
    <w:rsid w:val="005654F4"/>
    <w:rsid w:val="00565C57"/>
    <w:rsid w:val="00566475"/>
    <w:rsid w:val="00566569"/>
    <w:rsid w:val="005665C0"/>
    <w:rsid w:val="00566D04"/>
    <w:rsid w:val="00566E56"/>
    <w:rsid w:val="00567156"/>
    <w:rsid w:val="005676DF"/>
    <w:rsid w:val="00567AAA"/>
    <w:rsid w:val="0057005D"/>
    <w:rsid w:val="005703E2"/>
    <w:rsid w:val="00570427"/>
    <w:rsid w:val="0057084D"/>
    <w:rsid w:val="00570C7A"/>
    <w:rsid w:val="005710E5"/>
    <w:rsid w:val="00571462"/>
    <w:rsid w:val="005715DD"/>
    <w:rsid w:val="00571940"/>
    <w:rsid w:val="0057220B"/>
    <w:rsid w:val="0057257C"/>
    <w:rsid w:val="00573E6F"/>
    <w:rsid w:val="00574066"/>
    <w:rsid w:val="00574432"/>
    <w:rsid w:val="005746BA"/>
    <w:rsid w:val="005755EA"/>
    <w:rsid w:val="00575749"/>
    <w:rsid w:val="00575FFA"/>
    <w:rsid w:val="005768C6"/>
    <w:rsid w:val="00577385"/>
    <w:rsid w:val="005773DF"/>
    <w:rsid w:val="00577681"/>
    <w:rsid w:val="00577853"/>
    <w:rsid w:val="00577DA4"/>
    <w:rsid w:val="005800BB"/>
    <w:rsid w:val="005808B1"/>
    <w:rsid w:val="00580DB3"/>
    <w:rsid w:val="00580EAB"/>
    <w:rsid w:val="00581657"/>
    <w:rsid w:val="005818D0"/>
    <w:rsid w:val="00581A20"/>
    <w:rsid w:val="00581FD9"/>
    <w:rsid w:val="005823ED"/>
    <w:rsid w:val="0058274A"/>
    <w:rsid w:val="00582BC4"/>
    <w:rsid w:val="00582E11"/>
    <w:rsid w:val="0058344F"/>
    <w:rsid w:val="00583C4A"/>
    <w:rsid w:val="00583F0C"/>
    <w:rsid w:val="00584400"/>
    <w:rsid w:val="00584A48"/>
    <w:rsid w:val="00585F28"/>
    <w:rsid w:val="0058610E"/>
    <w:rsid w:val="00586A05"/>
    <w:rsid w:val="00586D86"/>
    <w:rsid w:val="00586DB2"/>
    <w:rsid w:val="00586E89"/>
    <w:rsid w:val="00586FC1"/>
    <w:rsid w:val="0058751B"/>
    <w:rsid w:val="005876EE"/>
    <w:rsid w:val="00587C78"/>
    <w:rsid w:val="00587DAF"/>
    <w:rsid w:val="00587FC3"/>
    <w:rsid w:val="0059091D"/>
    <w:rsid w:val="00590DC7"/>
    <w:rsid w:val="00591122"/>
    <w:rsid w:val="005912D0"/>
    <w:rsid w:val="00591476"/>
    <w:rsid w:val="0059164E"/>
    <w:rsid w:val="00591889"/>
    <w:rsid w:val="005922FE"/>
    <w:rsid w:val="00592363"/>
    <w:rsid w:val="00592DE0"/>
    <w:rsid w:val="0059371E"/>
    <w:rsid w:val="00594399"/>
    <w:rsid w:val="005944AE"/>
    <w:rsid w:val="0059459A"/>
    <w:rsid w:val="00594CFE"/>
    <w:rsid w:val="005957AD"/>
    <w:rsid w:val="00595C0B"/>
    <w:rsid w:val="00595DE6"/>
    <w:rsid w:val="00596EF6"/>
    <w:rsid w:val="005978B2"/>
    <w:rsid w:val="005A11DA"/>
    <w:rsid w:val="005A12C6"/>
    <w:rsid w:val="005A137C"/>
    <w:rsid w:val="005A1E45"/>
    <w:rsid w:val="005A22D7"/>
    <w:rsid w:val="005A24DE"/>
    <w:rsid w:val="005A25E1"/>
    <w:rsid w:val="005A275A"/>
    <w:rsid w:val="005A2C9C"/>
    <w:rsid w:val="005A2EA3"/>
    <w:rsid w:val="005A315C"/>
    <w:rsid w:val="005A34B8"/>
    <w:rsid w:val="005A3780"/>
    <w:rsid w:val="005A39CC"/>
    <w:rsid w:val="005A3EB9"/>
    <w:rsid w:val="005A51F5"/>
    <w:rsid w:val="005A5567"/>
    <w:rsid w:val="005A57E1"/>
    <w:rsid w:val="005A584D"/>
    <w:rsid w:val="005A595D"/>
    <w:rsid w:val="005A5A1E"/>
    <w:rsid w:val="005A63AC"/>
    <w:rsid w:val="005A6652"/>
    <w:rsid w:val="005A6CB5"/>
    <w:rsid w:val="005A6F9D"/>
    <w:rsid w:val="005A74CA"/>
    <w:rsid w:val="005A7DC5"/>
    <w:rsid w:val="005A7DD9"/>
    <w:rsid w:val="005B0057"/>
    <w:rsid w:val="005B039C"/>
    <w:rsid w:val="005B0877"/>
    <w:rsid w:val="005B1597"/>
    <w:rsid w:val="005B1A3B"/>
    <w:rsid w:val="005B1A44"/>
    <w:rsid w:val="005B1A8B"/>
    <w:rsid w:val="005B1C69"/>
    <w:rsid w:val="005B2123"/>
    <w:rsid w:val="005B2D74"/>
    <w:rsid w:val="005B2EFB"/>
    <w:rsid w:val="005B3017"/>
    <w:rsid w:val="005B4452"/>
    <w:rsid w:val="005B4C2E"/>
    <w:rsid w:val="005B4EB8"/>
    <w:rsid w:val="005B530E"/>
    <w:rsid w:val="005B540D"/>
    <w:rsid w:val="005B591D"/>
    <w:rsid w:val="005B5E57"/>
    <w:rsid w:val="005B5FDA"/>
    <w:rsid w:val="005B5FEF"/>
    <w:rsid w:val="005B62AE"/>
    <w:rsid w:val="005B6377"/>
    <w:rsid w:val="005B678F"/>
    <w:rsid w:val="005B7C75"/>
    <w:rsid w:val="005C01F2"/>
    <w:rsid w:val="005C03A7"/>
    <w:rsid w:val="005C0490"/>
    <w:rsid w:val="005C07BE"/>
    <w:rsid w:val="005C0A7E"/>
    <w:rsid w:val="005C0D95"/>
    <w:rsid w:val="005C13EE"/>
    <w:rsid w:val="005C163E"/>
    <w:rsid w:val="005C1C40"/>
    <w:rsid w:val="005C282B"/>
    <w:rsid w:val="005C29DB"/>
    <w:rsid w:val="005C3CC7"/>
    <w:rsid w:val="005C4124"/>
    <w:rsid w:val="005C4729"/>
    <w:rsid w:val="005C47AB"/>
    <w:rsid w:val="005C48CA"/>
    <w:rsid w:val="005C5016"/>
    <w:rsid w:val="005C5391"/>
    <w:rsid w:val="005C55E5"/>
    <w:rsid w:val="005C5BDF"/>
    <w:rsid w:val="005C5F5C"/>
    <w:rsid w:val="005C63D9"/>
    <w:rsid w:val="005C6621"/>
    <w:rsid w:val="005C6A52"/>
    <w:rsid w:val="005C6D82"/>
    <w:rsid w:val="005C6E53"/>
    <w:rsid w:val="005C6F68"/>
    <w:rsid w:val="005C7A88"/>
    <w:rsid w:val="005D0889"/>
    <w:rsid w:val="005D0F4F"/>
    <w:rsid w:val="005D13E3"/>
    <w:rsid w:val="005D16BC"/>
    <w:rsid w:val="005D171F"/>
    <w:rsid w:val="005D18F0"/>
    <w:rsid w:val="005D21BE"/>
    <w:rsid w:val="005D2BDD"/>
    <w:rsid w:val="005D2CFE"/>
    <w:rsid w:val="005D347C"/>
    <w:rsid w:val="005D3563"/>
    <w:rsid w:val="005D3C58"/>
    <w:rsid w:val="005D442B"/>
    <w:rsid w:val="005D44A2"/>
    <w:rsid w:val="005D4A9D"/>
    <w:rsid w:val="005D4D61"/>
    <w:rsid w:val="005D50EA"/>
    <w:rsid w:val="005D61C1"/>
    <w:rsid w:val="005D62A9"/>
    <w:rsid w:val="005D62AA"/>
    <w:rsid w:val="005D6586"/>
    <w:rsid w:val="005D748D"/>
    <w:rsid w:val="005D7873"/>
    <w:rsid w:val="005D7FCB"/>
    <w:rsid w:val="005E134E"/>
    <w:rsid w:val="005E16CA"/>
    <w:rsid w:val="005E1AA8"/>
    <w:rsid w:val="005E1D4C"/>
    <w:rsid w:val="005E1F9A"/>
    <w:rsid w:val="005E21C4"/>
    <w:rsid w:val="005E23D5"/>
    <w:rsid w:val="005E2908"/>
    <w:rsid w:val="005E34A2"/>
    <w:rsid w:val="005E3C9C"/>
    <w:rsid w:val="005E406A"/>
    <w:rsid w:val="005E427C"/>
    <w:rsid w:val="005E4CB4"/>
    <w:rsid w:val="005E4E38"/>
    <w:rsid w:val="005E4E95"/>
    <w:rsid w:val="005E577F"/>
    <w:rsid w:val="005E6023"/>
    <w:rsid w:val="005E60E1"/>
    <w:rsid w:val="005E690B"/>
    <w:rsid w:val="005E771C"/>
    <w:rsid w:val="005E7927"/>
    <w:rsid w:val="005F0145"/>
    <w:rsid w:val="005F0165"/>
    <w:rsid w:val="005F07F0"/>
    <w:rsid w:val="005F0E35"/>
    <w:rsid w:val="005F17E6"/>
    <w:rsid w:val="005F1C3A"/>
    <w:rsid w:val="005F1C81"/>
    <w:rsid w:val="005F1FD0"/>
    <w:rsid w:val="005F21BA"/>
    <w:rsid w:val="005F278B"/>
    <w:rsid w:val="005F28A2"/>
    <w:rsid w:val="005F2B42"/>
    <w:rsid w:val="005F2BBA"/>
    <w:rsid w:val="005F2D4C"/>
    <w:rsid w:val="005F2EEF"/>
    <w:rsid w:val="005F31D7"/>
    <w:rsid w:val="005F4366"/>
    <w:rsid w:val="005F4431"/>
    <w:rsid w:val="005F461A"/>
    <w:rsid w:val="005F4F5B"/>
    <w:rsid w:val="005F56CA"/>
    <w:rsid w:val="005F5887"/>
    <w:rsid w:val="005F598D"/>
    <w:rsid w:val="005F5C05"/>
    <w:rsid w:val="005F5F67"/>
    <w:rsid w:val="005F6E23"/>
    <w:rsid w:val="005F7A1E"/>
    <w:rsid w:val="005F7B05"/>
    <w:rsid w:val="005F7B4A"/>
    <w:rsid w:val="005F7E29"/>
    <w:rsid w:val="00600769"/>
    <w:rsid w:val="00600890"/>
    <w:rsid w:val="0060108D"/>
    <w:rsid w:val="00601211"/>
    <w:rsid w:val="006014AE"/>
    <w:rsid w:val="006016AE"/>
    <w:rsid w:val="00601C08"/>
    <w:rsid w:val="00602A17"/>
    <w:rsid w:val="006035D2"/>
    <w:rsid w:val="0060382C"/>
    <w:rsid w:val="006039F2"/>
    <w:rsid w:val="00603C85"/>
    <w:rsid w:val="00603D4D"/>
    <w:rsid w:val="006046B8"/>
    <w:rsid w:val="00605309"/>
    <w:rsid w:val="00605A32"/>
    <w:rsid w:val="00605BDA"/>
    <w:rsid w:val="006065A1"/>
    <w:rsid w:val="00606EC5"/>
    <w:rsid w:val="00607383"/>
    <w:rsid w:val="00607658"/>
    <w:rsid w:val="006078C7"/>
    <w:rsid w:val="00607E22"/>
    <w:rsid w:val="00610906"/>
    <w:rsid w:val="00610B22"/>
    <w:rsid w:val="00610B7D"/>
    <w:rsid w:val="006115DE"/>
    <w:rsid w:val="0061161A"/>
    <w:rsid w:val="00611A85"/>
    <w:rsid w:val="00611EDB"/>
    <w:rsid w:val="00612402"/>
    <w:rsid w:val="00612728"/>
    <w:rsid w:val="00613FAE"/>
    <w:rsid w:val="006140A3"/>
    <w:rsid w:val="006141D1"/>
    <w:rsid w:val="00614D49"/>
    <w:rsid w:val="00614F15"/>
    <w:rsid w:val="00615179"/>
    <w:rsid w:val="00615814"/>
    <w:rsid w:val="006172AA"/>
    <w:rsid w:val="00617443"/>
    <w:rsid w:val="00617608"/>
    <w:rsid w:val="006179F8"/>
    <w:rsid w:val="00617BBF"/>
    <w:rsid w:val="00620168"/>
    <w:rsid w:val="00620648"/>
    <w:rsid w:val="006210FC"/>
    <w:rsid w:val="0062112D"/>
    <w:rsid w:val="00621794"/>
    <w:rsid w:val="0062255B"/>
    <w:rsid w:val="00622D33"/>
    <w:rsid w:val="00622F99"/>
    <w:rsid w:val="006236A4"/>
    <w:rsid w:val="0062379A"/>
    <w:rsid w:val="006237F4"/>
    <w:rsid w:val="00623E38"/>
    <w:rsid w:val="00623F8E"/>
    <w:rsid w:val="0062401F"/>
    <w:rsid w:val="006240CE"/>
    <w:rsid w:val="006243C1"/>
    <w:rsid w:val="00624F35"/>
    <w:rsid w:val="00624F46"/>
    <w:rsid w:val="00625124"/>
    <w:rsid w:val="0062547A"/>
    <w:rsid w:val="0062558D"/>
    <w:rsid w:val="0062574C"/>
    <w:rsid w:val="006259E3"/>
    <w:rsid w:val="00625A6C"/>
    <w:rsid w:val="00625C5B"/>
    <w:rsid w:val="00625ED0"/>
    <w:rsid w:val="006270F7"/>
    <w:rsid w:val="00627305"/>
    <w:rsid w:val="0062730A"/>
    <w:rsid w:val="00627C04"/>
    <w:rsid w:val="00627D77"/>
    <w:rsid w:val="0063043B"/>
    <w:rsid w:val="00630B25"/>
    <w:rsid w:val="00630B87"/>
    <w:rsid w:val="006316CE"/>
    <w:rsid w:val="00631781"/>
    <w:rsid w:val="0063196A"/>
    <w:rsid w:val="00631F6E"/>
    <w:rsid w:val="00632832"/>
    <w:rsid w:val="0063356B"/>
    <w:rsid w:val="00633845"/>
    <w:rsid w:val="00633D39"/>
    <w:rsid w:val="00633EA1"/>
    <w:rsid w:val="0063436E"/>
    <w:rsid w:val="00634B51"/>
    <w:rsid w:val="00634B85"/>
    <w:rsid w:val="00634BAD"/>
    <w:rsid w:val="00634D45"/>
    <w:rsid w:val="00635146"/>
    <w:rsid w:val="00635836"/>
    <w:rsid w:val="00637A6B"/>
    <w:rsid w:val="00637C5E"/>
    <w:rsid w:val="00637DBA"/>
    <w:rsid w:val="00637ED7"/>
    <w:rsid w:val="00640072"/>
    <w:rsid w:val="006402C6"/>
    <w:rsid w:val="00640D48"/>
    <w:rsid w:val="00641168"/>
    <w:rsid w:val="0064151F"/>
    <w:rsid w:val="0064168A"/>
    <w:rsid w:val="0064197A"/>
    <w:rsid w:val="0064256D"/>
    <w:rsid w:val="00642C42"/>
    <w:rsid w:val="00642ED7"/>
    <w:rsid w:val="006430FB"/>
    <w:rsid w:val="0064327C"/>
    <w:rsid w:val="00643891"/>
    <w:rsid w:val="00643C4E"/>
    <w:rsid w:val="00643D5B"/>
    <w:rsid w:val="0064468A"/>
    <w:rsid w:val="006450DF"/>
    <w:rsid w:val="00645606"/>
    <w:rsid w:val="0064563C"/>
    <w:rsid w:val="00645D2E"/>
    <w:rsid w:val="00646367"/>
    <w:rsid w:val="0064669F"/>
    <w:rsid w:val="00647145"/>
    <w:rsid w:val="006475D3"/>
    <w:rsid w:val="006478C9"/>
    <w:rsid w:val="00647AF7"/>
    <w:rsid w:val="00647FAD"/>
    <w:rsid w:val="006500F5"/>
    <w:rsid w:val="00650409"/>
    <w:rsid w:val="00650807"/>
    <w:rsid w:val="0065094D"/>
    <w:rsid w:val="00650E40"/>
    <w:rsid w:val="00651441"/>
    <w:rsid w:val="0065179E"/>
    <w:rsid w:val="00651CB7"/>
    <w:rsid w:val="0065231E"/>
    <w:rsid w:val="00652480"/>
    <w:rsid w:val="00652722"/>
    <w:rsid w:val="00652B61"/>
    <w:rsid w:val="00652D00"/>
    <w:rsid w:val="0065310E"/>
    <w:rsid w:val="00653D7D"/>
    <w:rsid w:val="00653FB0"/>
    <w:rsid w:val="00653FC5"/>
    <w:rsid w:val="006554F8"/>
    <w:rsid w:val="00655856"/>
    <w:rsid w:val="00655BD2"/>
    <w:rsid w:val="00655E8E"/>
    <w:rsid w:val="006566E0"/>
    <w:rsid w:val="00657201"/>
    <w:rsid w:val="00657C9C"/>
    <w:rsid w:val="00660022"/>
    <w:rsid w:val="00660218"/>
    <w:rsid w:val="00660530"/>
    <w:rsid w:val="00660E84"/>
    <w:rsid w:val="00660ED0"/>
    <w:rsid w:val="00660F27"/>
    <w:rsid w:val="0066135B"/>
    <w:rsid w:val="00661887"/>
    <w:rsid w:val="00661BEE"/>
    <w:rsid w:val="00661C0B"/>
    <w:rsid w:val="00661F58"/>
    <w:rsid w:val="0066221B"/>
    <w:rsid w:val="006625E6"/>
    <w:rsid w:val="00662BC6"/>
    <w:rsid w:val="00662D56"/>
    <w:rsid w:val="0066350C"/>
    <w:rsid w:val="00663722"/>
    <w:rsid w:val="006638F7"/>
    <w:rsid w:val="006639F4"/>
    <w:rsid w:val="00663BE8"/>
    <w:rsid w:val="006640CD"/>
    <w:rsid w:val="00666217"/>
    <w:rsid w:val="0066685E"/>
    <w:rsid w:val="006668CA"/>
    <w:rsid w:val="00666918"/>
    <w:rsid w:val="006674FA"/>
    <w:rsid w:val="00667C29"/>
    <w:rsid w:val="00670257"/>
    <w:rsid w:val="006705EA"/>
    <w:rsid w:val="00670893"/>
    <w:rsid w:val="00670904"/>
    <w:rsid w:val="00671157"/>
    <w:rsid w:val="00671E22"/>
    <w:rsid w:val="006723C7"/>
    <w:rsid w:val="006724E2"/>
    <w:rsid w:val="00673129"/>
    <w:rsid w:val="00673866"/>
    <w:rsid w:val="00673877"/>
    <w:rsid w:val="00673C88"/>
    <w:rsid w:val="0067446D"/>
    <w:rsid w:val="00674775"/>
    <w:rsid w:val="0067590D"/>
    <w:rsid w:val="006760D6"/>
    <w:rsid w:val="00676816"/>
    <w:rsid w:val="00676830"/>
    <w:rsid w:val="00676AFD"/>
    <w:rsid w:val="00676B96"/>
    <w:rsid w:val="00676BD3"/>
    <w:rsid w:val="006776E5"/>
    <w:rsid w:val="006778CA"/>
    <w:rsid w:val="006803C5"/>
    <w:rsid w:val="00680759"/>
    <w:rsid w:val="006807EB"/>
    <w:rsid w:val="006809F5"/>
    <w:rsid w:val="00680DF8"/>
    <w:rsid w:val="006811C7"/>
    <w:rsid w:val="006813E9"/>
    <w:rsid w:val="00681E12"/>
    <w:rsid w:val="006822D3"/>
    <w:rsid w:val="00682402"/>
    <w:rsid w:val="0068257C"/>
    <w:rsid w:val="00682E75"/>
    <w:rsid w:val="006831F5"/>
    <w:rsid w:val="006832F3"/>
    <w:rsid w:val="006848AF"/>
    <w:rsid w:val="00686AF0"/>
    <w:rsid w:val="00686B49"/>
    <w:rsid w:val="00686F13"/>
    <w:rsid w:val="0068787D"/>
    <w:rsid w:val="00687BAE"/>
    <w:rsid w:val="00690378"/>
    <w:rsid w:val="0069043F"/>
    <w:rsid w:val="00690452"/>
    <w:rsid w:val="00690619"/>
    <w:rsid w:val="006908C5"/>
    <w:rsid w:val="00690BAE"/>
    <w:rsid w:val="00690BFA"/>
    <w:rsid w:val="00690D33"/>
    <w:rsid w:val="006910F6"/>
    <w:rsid w:val="00691475"/>
    <w:rsid w:val="00691C0D"/>
    <w:rsid w:val="00691DD0"/>
    <w:rsid w:val="00691DFB"/>
    <w:rsid w:val="00691E44"/>
    <w:rsid w:val="00692536"/>
    <w:rsid w:val="00692DA9"/>
    <w:rsid w:val="00693706"/>
    <w:rsid w:val="00693909"/>
    <w:rsid w:val="00693C10"/>
    <w:rsid w:val="00693F04"/>
    <w:rsid w:val="0069420F"/>
    <w:rsid w:val="006942F2"/>
    <w:rsid w:val="00694346"/>
    <w:rsid w:val="006953EE"/>
    <w:rsid w:val="00695969"/>
    <w:rsid w:val="0069596C"/>
    <w:rsid w:val="00695AA2"/>
    <w:rsid w:val="00695D33"/>
    <w:rsid w:val="006963EE"/>
    <w:rsid w:val="006964EB"/>
    <w:rsid w:val="006965DE"/>
    <w:rsid w:val="00696667"/>
    <w:rsid w:val="00696AC0"/>
    <w:rsid w:val="00696C8B"/>
    <w:rsid w:val="00696CD0"/>
    <w:rsid w:val="00697023"/>
    <w:rsid w:val="0069715D"/>
    <w:rsid w:val="00697838"/>
    <w:rsid w:val="006A021C"/>
    <w:rsid w:val="006A0551"/>
    <w:rsid w:val="006A1FE4"/>
    <w:rsid w:val="006A20ED"/>
    <w:rsid w:val="006A2242"/>
    <w:rsid w:val="006A2871"/>
    <w:rsid w:val="006A36CF"/>
    <w:rsid w:val="006A45A9"/>
    <w:rsid w:val="006A4BF9"/>
    <w:rsid w:val="006A4DAB"/>
    <w:rsid w:val="006A4FDB"/>
    <w:rsid w:val="006A54A9"/>
    <w:rsid w:val="006A5CEC"/>
    <w:rsid w:val="006A6037"/>
    <w:rsid w:val="006A60F5"/>
    <w:rsid w:val="006A706E"/>
    <w:rsid w:val="006A7378"/>
    <w:rsid w:val="006A7F28"/>
    <w:rsid w:val="006A7FD1"/>
    <w:rsid w:val="006B008B"/>
    <w:rsid w:val="006B0A62"/>
    <w:rsid w:val="006B0B1A"/>
    <w:rsid w:val="006B1905"/>
    <w:rsid w:val="006B191C"/>
    <w:rsid w:val="006B1BF8"/>
    <w:rsid w:val="006B30EA"/>
    <w:rsid w:val="006B329C"/>
    <w:rsid w:val="006B378E"/>
    <w:rsid w:val="006B413B"/>
    <w:rsid w:val="006B4ACD"/>
    <w:rsid w:val="006B4DDC"/>
    <w:rsid w:val="006B4FA8"/>
    <w:rsid w:val="006B53B9"/>
    <w:rsid w:val="006B5450"/>
    <w:rsid w:val="006B5EA5"/>
    <w:rsid w:val="006B5EAE"/>
    <w:rsid w:val="006B5EB6"/>
    <w:rsid w:val="006B67DB"/>
    <w:rsid w:val="006B6B62"/>
    <w:rsid w:val="006B7102"/>
    <w:rsid w:val="006B715D"/>
    <w:rsid w:val="006B733C"/>
    <w:rsid w:val="006C0380"/>
    <w:rsid w:val="006C04B9"/>
    <w:rsid w:val="006C0B6C"/>
    <w:rsid w:val="006C0D8F"/>
    <w:rsid w:val="006C12FD"/>
    <w:rsid w:val="006C1781"/>
    <w:rsid w:val="006C19AA"/>
    <w:rsid w:val="006C1E7B"/>
    <w:rsid w:val="006C1F6D"/>
    <w:rsid w:val="006C2277"/>
    <w:rsid w:val="006C2281"/>
    <w:rsid w:val="006C2779"/>
    <w:rsid w:val="006C313E"/>
    <w:rsid w:val="006C318D"/>
    <w:rsid w:val="006C3300"/>
    <w:rsid w:val="006C34B8"/>
    <w:rsid w:val="006C3667"/>
    <w:rsid w:val="006C3886"/>
    <w:rsid w:val="006C3A0A"/>
    <w:rsid w:val="006C41B0"/>
    <w:rsid w:val="006C451A"/>
    <w:rsid w:val="006C49DE"/>
    <w:rsid w:val="006C4BC4"/>
    <w:rsid w:val="006C4D6F"/>
    <w:rsid w:val="006C52A8"/>
    <w:rsid w:val="006C55A0"/>
    <w:rsid w:val="006C55CA"/>
    <w:rsid w:val="006C5609"/>
    <w:rsid w:val="006C6384"/>
    <w:rsid w:val="006C66D8"/>
    <w:rsid w:val="006C6862"/>
    <w:rsid w:val="006C6B46"/>
    <w:rsid w:val="006C7024"/>
    <w:rsid w:val="006C7BE5"/>
    <w:rsid w:val="006D01EA"/>
    <w:rsid w:val="006D01FB"/>
    <w:rsid w:val="006D0B40"/>
    <w:rsid w:val="006D0BFE"/>
    <w:rsid w:val="006D0D3B"/>
    <w:rsid w:val="006D0E42"/>
    <w:rsid w:val="006D0ED2"/>
    <w:rsid w:val="006D11C1"/>
    <w:rsid w:val="006D1CF7"/>
    <w:rsid w:val="006D21D9"/>
    <w:rsid w:val="006D283D"/>
    <w:rsid w:val="006D28C8"/>
    <w:rsid w:val="006D28CC"/>
    <w:rsid w:val="006D3705"/>
    <w:rsid w:val="006D38F0"/>
    <w:rsid w:val="006D395E"/>
    <w:rsid w:val="006D3F00"/>
    <w:rsid w:val="006D4A9A"/>
    <w:rsid w:val="006D50B2"/>
    <w:rsid w:val="006D5247"/>
    <w:rsid w:val="006D5516"/>
    <w:rsid w:val="006D61EE"/>
    <w:rsid w:val="006D62B8"/>
    <w:rsid w:val="006D63AB"/>
    <w:rsid w:val="006D70A3"/>
    <w:rsid w:val="006D7E5D"/>
    <w:rsid w:val="006E08AC"/>
    <w:rsid w:val="006E1279"/>
    <w:rsid w:val="006E2CC9"/>
    <w:rsid w:val="006E2FDB"/>
    <w:rsid w:val="006E31BA"/>
    <w:rsid w:val="006E337A"/>
    <w:rsid w:val="006E36CE"/>
    <w:rsid w:val="006E3BFA"/>
    <w:rsid w:val="006E3FE4"/>
    <w:rsid w:val="006E5031"/>
    <w:rsid w:val="006E5453"/>
    <w:rsid w:val="006E6F50"/>
    <w:rsid w:val="006E742F"/>
    <w:rsid w:val="006E7665"/>
    <w:rsid w:val="006E7F19"/>
    <w:rsid w:val="006F07E3"/>
    <w:rsid w:val="006F0A95"/>
    <w:rsid w:val="006F0CE2"/>
    <w:rsid w:val="006F1074"/>
    <w:rsid w:val="006F1298"/>
    <w:rsid w:val="006F151C"/>
    <w:rsid w:val="006F153B"/>
    <w:rsid w:val="006F18F6"/>
    <w:rsid w:val="006F2337"/>
    <w:rsid w:val="006F23E0"/>
    <w:rsid w:val="006F24BA"/>
    <w:rsid w:val="006F2553"/>
    <w:rsid w:val="006F2F6B"/>
    <w:rsid w:val="006F33EA"/>
    <w:rsid w:val="006F35CC"/>
    <w:rsid w:val="006F3E3C"/>
    <w:rsid w:val="006F3EB5"/>
    <w:rsid w:val="006F49C4"/>
    <w:rsid w:val="006F4A88"/>
    <w:rsid w:val="006F4D3A"/>
    <w:rsid w:val="006F5283"/>
    <w:rsid w:val="006F55E9"/>
    <w:rsid w:val="006F56E8"/>
    <w:rsid w:val="006F5DC6"/>
    <w:rsid w:val="006F6032"/>
    <w:rsid w:val="006F6A03"/>
    <w:rsid w:val="006F6FB3"/>
    <w:rsid w:val="006F7108"/>
    <w:rsid w:val="006F7191"/>
    <w:rsid w:val="006F74F0"/>
    <w:rsid w:val="006F7DFD"/>
    <w:rsid w:val="00700611"/>
    <w:rsid w:val="00701025"/>
    <w:rsid w:val="007011B7"/>
    <w:rsid w:val="00701EAD"/>
    <w:rsid w:val="00701F1F"/>
    <w:rsid w:val="00702FCC"/>
    <w:rsid w:val="007036FB"/>
    <w:rsid w:val="0070384D"/>
    <w:rsid w:val="00703DAD"/>
    <w:rsid w:val="00703F40"/>
    <w:rsid w:val="00704432"/>
    <w:rsid w:val="0070526F"/>
    <w:rsid w:val="00705437"/>
    <w:rsid w:val="0070595A"/>
    <w:rsid w:val="00705A4F"/>
    <w:rsid w:val="00706900"/>
    <w:rsid w:val="00706C9F"/>
    <w:rsid w:val="00707183"/>
    <w:rsid w:val="007073E2"/>
    <w:rsid w:val="007103D5"/>
    <w:rsid w:val="007107E5"/>
    <w:rsid w:val="00710B2E"/>
    <w:rsid w:val="00710C25"/>
    <w:rsid w:val="00710F7E"/>
    <w:rsid w:val="007111B0"/>
    <w:rsid w:val="00711BB1"/>
    <w:rsid w:val="00711BD8"/>
    <w:rsid w:val="00711D32"/>
    <w:rsid w:val="00711DFE"/>
    <w:rsid w:val="00711F4F"/>
    <w:rsid w:val="0071267B"/>
    <w:rsid w:val="00712879"/>
    <w:rsid w:val="00712A53"/>
    <w:rsid w:val="00712EB2"/>
    <w:rsid w:val="007132DB"/>
    <w:rsid w:val="007136FA"/>
    <w:rsid w:val="00713AD7"/>
    <w:rsid w:val="00714232"/>
    <w:rsid w:val="00714274"/>
    <w:rsid w:val="00714617"/>
    <w:rsid w:val="00714DD2"/>
    <w:rsid w:val="007156C7"/>
    <w:rsid w:val="00715F2F"/>
    <w:rsid w:val="0071647B"/>
    <w:rsid w:val="0071684E"/>
    <w:rsid w:val="0071688E"/>
    <w:rsid w:val="0071782C"/>
    <w:rsid w:val="00717898"/>
    <w:rsid w:val="00717AF6"/>
    <w:rsid w:val="0072078B"/>
    <w:rsid w:val="00721044"/>
    <w:rsid w:val="007216E2"/>
    <w:rsid w:val="00721750"/>
    <w:rsid w:val="0072177D"/>
    <w:rsid w:val="0072211E"/>
    <w:rsid w:val="00722356"/>
    <w:rsid w:val="00722650"/>
    <w:rsid w:val="00722729"/>
    <w:rsid w:val="007232CE"/>
    <w:rsid w:val="007244D2"/>
    <w:rsid w:val="007249DE"/>
    <w:rsid w:val="00724B8C"/>
    <w:rsid w:val="00725261"/>
    <w:rsid w:val="0072543E"/>
    <w:rsid w:val="00725E0A"/>
    <w:rsid w:val="00725E67"/>
    <w:rsid w:val="0072605A"/>
    <w:rsid w:val="0072704E"/>
    <w:rsid w:val="007272AC"/>
    <w:rsid w:val="00730147"/>
    <w:rsid w:val="00730677"/>
    <w:rsid w:val="007308FC"/>
    <w:rsid w:val="00730FA8"/>
    <w:rsid w:val="00731900"/>
    <w:rsid w:val="00731AD6"/>
    <w:rsid w:val="00731AF8"/>
    <w:rsid w:val="00731CA8"/>
    <w:rsid w:val="00731CE9"/>
    <w:rsid w:val="007320A3"/>
    <w:rsid w:val="00732F16"/>
    <w:rsid w:val="00733415"/>
    <w:rsid w:val="00733594"/>
    <w:rsid w:val="0073370C"/>
    <w:rsid w:val="0073390F"/>
    <w:rsid w:val="00733CC8"/>
    <w:rsid w:val="007346C4"/>
    <w:rsid w:val="00735530"/>
    <w:rsid w:val="00735762"/>
    <w:rsid w:val="00735A22"/>
    <w:rsid w:val="00735BCE"/>
    <w:rsid w:val="00736EEF"/>
    <w:rsid w:val="007375E7"/>
    <w:rsid w:val="00737695"/>
    <w:rsid w:val="00737800"/>
    <w:rsid w:val="00737846"/>
    <w:rsid w:val="00737FCB"/>
    <w:rsid w:val="00741726"/>
    <w:rsid w:val="00741927"/>
    <w:rsid w:val="00741B1A"/>
    <w:rsid w:val="0074248B"/>
    <w:rsid w:val="00743967"/>
    <w:rsid w:val="00743E16"/>
    <w:rsid w:val="00744A0E"/>
    <w:rsid w:val="00744C00"/>
    <w:rsid w:val="00745460"/>
    <w:rsid w:val="00745558"/>
    <w:rsid w:val="00745715"/>
    <w:rsid w:val="007460CE"/>
    <w:rsid w:val="00746412"/>
    <w:rsid w:val="00747017"/>
    <w:rsid w:val="00747178"/>
    <w:rsid w:val="00747659"/>
    <w:rsid w:val="00747CEB"/>
    <w:rsid w:val="00750EBB"/>
    <w:rsid w:val="007511C4"/>
    <w:rsid w:val="00751A23"/>
    <w:rsid w:val="00751CD7"/>
    <w:rsid w:val="00751DBA"/>
    <w:rsid w:val="00752125"/>
    <w:rsid w:val="007522F5"/>
    <w:rsid w:val="007525A3"/>
    <w:rsid w:val="00752943"/>
    <w:rsid w:val="00752FAC"/>
    <w:rsid w:val="00753235"/>
    <w:rsid w:val="007533A2"/>
    <w:rsid w:val="00753CEC"/>
    <w:rsid w:val="007543C5"/>
    <w:rsid w:val="007556C5"/>
    <w:rsid w:val="007557BF"/>
    <w:rsid w:val="007558DA"/>
    <w:rsid w:val="00755B91"/>
    <w:rsid w:val="00756247"/>
    <w:rsid w:val="00756A3D"/>
    <w:rsid w:val="00756C98"/>
    <w:rsid w:val="00756EF9"/>
    <w:rsid w:val="0075769C"/>
    <w:rsid w:val="00757A2E"/>
    <w:rsid w:val="0076020A"/>
    <w:rsid w:val="007603A9"/>
    <w:rsid w:val="00760719"/>
    <w:rsid w:val="00760F7D"/>
    <w:rsid w:val="007615F6"/>
    <w:rsid w:val="00761966"/>
    <w:rsid w:val="00761EBA"/>
    <w:rsid w:val="00761FCC"/>
    <w:rsid w:val="00762296"/>
    <w:rsid w:val="007625F1"/>
    <w:rsid w:val="00762648"/>
    <w:rsid w:val="0076265C"/>
    <w:rsid w:val="00762D5E"/>
    <w:rsid w:val="00762DA7"/>
    <w:rsid w:val="00762FD5"/>
    <w:rsid w:val="0076358B"/>
    <w:rsid w:val="00763C22"/>
    <w:rsid w:val="00764553"/>
    <w:rsid w:val="0076460F"/>
    <w:rsid w:val="007646A3"/>
    <w:rsid w:val="00764D3A"/>
    <w:rsid w:val="007650BF"/>
    <w:rsid w:val="0076515F"/>
    <w:rsid w:val="00765D97"/>
    <w:rsid w:val="007663CC"/>
    <w:rsid w:val="00766BDD"/>
    <w:rsid w:val="00766DA6"/>
    <w:rsid w:val="00766F0E"/>
    <w:rsid w:val="007670F9"/>
    <w:rsid w:val="007677D2"/>
    <w:rsid w:val="00767B25"/>
    <w:rsid w:val="007700B9"/>
    <w:rsid w:val="007701D4"/>
    <w:rsid w:val="007703DB"/>
    <w:rsid w:val="007703DD"/>
    <w:rsid w:val="0077052C"/>
    <w:rsid w:val="007706E2"/>
    <w:rsid w:val="00770EC8"/>
    <w:rsid w:val="00771010"/>
    <w:rsid w:val="00771123"/>
    <w:rsid w:val="00771203"/>
    <w:rsid w:val="007712DF"/>
    <w:rsid w:val="00771604"/>
    <w:rsid w:val="00772473"/>
    <w:rsid w:val="00772AFE"/>
    <w:rsid w:val="00773600"/>
    <w:rsid w:val="0077367A"/>
    <w:rsid w:val="00773D2E"/>
    <w:rsid w:val="00773DA7"/>
    <w:rsid w:val="00774781"/>
    <w:rsid w:val="00775278"/>
    <w:rsid w:val="007752B8"/>
    <w:rsid w:val="0077569E"/>
    <w:rsid w:val="00775B02"/>
    <w:rsid w:val="00775D3D"/>
    <w:rsid w:val="00775D9E"/>
    <w:rsid w:val="00775F86"/>
    <w:rsid w:val="0077628C"/>
    <w:rsid w:val="00776CB2"/>
    <w:rsid w:val="00776CCE"/>
    <w:rsid w:val="00776FE3"/>
    <w:rsid w:val="0077716A"/>
    <w:rsid w:val="0077769B"/>
    <w:rsid w:val="007779A6"/>
    <w:rsid w:val="00777D50"/>
    <w:rsid w:val="007806A9"/>
    <w:rsid w:val="00780D41"/>
    <w:rsid w:val="0078167B"/>
    <w:rsid w:val="007820D9"/>
    <w:rsid w:val="0078254E"/>
    <w:rsid w:val="00782B40"/>
    <w:rsid w:val="00782D80"/>
    <w:rsid w:val="007834C1"/>
    <w:rsid w:val="00783577"/>
    <w:rsid w:val="007835CF"/>
    <w:rsid w:val="00783D0B"/>
    <w:rsid w:val="00783FB8"/>
    <w:rsid w:val="00784036"/>
    <w:rsid w:val="00784CB9"/>
    <w:rsid w:val="00784E4C"/>
    <w:rsid w:val="00785164"/>
    <w:rsid w:val="007857D4"/>
    <w:rsid w:val="00785A75"/>
    <w:rsid w:val="0078671F"/>
    <w:rsid w:val="00786BFF"/>
    <w:rsid w:val="00786F65"/>
    <w:rsid w:val="007871E3"/>
    <w:rsid w:val="00787696"/>
    <w:rsid w:val="0078791C"/>
    <w:rsid w:val="00787E82"/>
    <w:rsid w:val="00787EAB"/>
    <w:rsid w:val="00787FAD"/>
    <w:rsid w:val="007903AB"/>
    <w:rsid w:val="007907AB"/>
    <w:rsid w:val="0079127B"/>
    <w:rsid w:val="00791387"/>
    <w:rsid w:val="0079189F"/>
    <w:rsid w:val="00791D7C"/>
    <w:rsid w:val="007922EC"/>
    <w:rsid w:val="007928B8"/>
    <w:rsid w:val="00792B66"/>
    <w:rsid w:val="00792BDB"/>
    <w:rsid w:val="00792ED3"/>
    <w:rsid w:val="00792FEE"/>
    <w:rsid w:val="0079378A"/>
    <w:rsid w:val="00794218"/>
    <w:rsid w:val="007945F7"/>
    <w:rsid w:val="00794847"/>
    <w:rsid w:val="00794E31"/>
    <w:rsid w:val="007950A4"/>
    <w:rsid w:val="00795719"/>
    <w:rsid w:val="00795911"/>
    <w:rsid w:val="0079598C"/>
    <w:rsid w:val="00795A3C"/>
    <w:rsid w:val="00795CCC"/>
    <w:rsid w:val="007965E2"/>
    <w:rsid w:val="00796C74"/>
    <w:rsid w:val="00797178"/>
    <w:rsid w:val="0079744E"/>
    <w:rsid w:val="007978D2"/>
    <w:rsid w:val="007A104B"/>
    <w:rsid w:val="007A13E9"/>
    <w:rsid w:val="007A14B5"/>
    <w:rsid w:val="007A185B"/>
    <w:rsid w:val="007A1B0D"/>
    <w:rsid w:val="007A1BC1"/>
    <w:rsid w:val="007A24BA"/>
    <w:rsid w:val="007A30E5"/>
    <w:rsid w:val="007A3277"/>
    <w:rsid w:val="007A3441"/>
    <w:rsid w:val="007A34AD"/>
    <w:rsid w:val="007A3556"/>
    <w:rsid w:val="007A3C4F"/>
    <w:rsid w:val="007A3FBA"/>
    <w:rsid w:val="007A4185"/>
    <w:rsid w:val="007A44B4"/>
    <w:rsid w:val="007A4D23"/>
    <w:rsid w:val="007A50DD"/>
    <w:rsid w:val="007A51CF"/>
    <w:rsid w:val="007A529C"/>
    <w:rsid w:val="007A567B"/>
    <w:rsid w:val="007A5F2A"/>
    <w:rsid w:val="007A60D8"/>
    <w:rsid w:val="007A6819"/>
    <w:rsid w:val="007A6852"/>
    <w:rsid w:val="007A7ADD"/>
    <w:rsid w:val="007B0132"/>
    <w:rsid w:val="007B073E"/>
    <w:rsid w:val="007B0C50"/>
    <w:rsid w:val="007B0F63"/>
    <w:rsid w:val="007B0FF6"/>
    <w:rsid w:val="007B1E71"/>
    <w:rsid w:val="007B2DEE"/>
    <w:rsid w:val="007B30F2"/>
    <w:rsid w:val="007B3160"/>
    <w:rsid w:val="007B35A9"/>
    <w:rsid w:val="007B3C3F"/>
    <w:rsid w:val="007B3CE5"/>
    <w:rsid w:val="007B43A1"/>
    <w:rsid w:val="007B4513"/>
    <w:rsid w:val="007B5DE0"/>
    <w:rsid w:val="007B646D"/>
    <w:rsid w:val="007B671D"/>
    <w:rsid w:val="007B6A14"/>
    <w:rsid w:val="007B6B27"/>
    <w:rsid w:val="007B6C1A"/>
    <w:rsid w:val="007B6DD3"/>
    <w:rsid w:val="007C013D"/>
    <w:rsid w:val="007C020E"/>
    <w:rsid w:val="007C0416"/>
    <w:rsid w:val="007C0826"/>
    <w:rsid w:val="007C0993"/>
    <w:rsid w:val="007C0B05"/>
    <w:rsid w:val="007C0ED6"/>
    <w:rsid w:val="007C1FA0"/>
    <w:rsid w:val="007C2938"/>
    <w:rsid w:val="007C3C3A"/>
    <w:rsid w:val="007C3F08"/>
    <w:rsid w:val="007C406B"/>
    <w:rsid w:val="007C4873"/>
    <w:rsid w:val="007C491B"/>
    <w:rsid w:val="007C521B"/>
    <w:rsid w:val="007C5649"/>
    <w:rsid w:val="007C5A46"/>
    <w:rsid w:val="007C5CBE"/>
    <w:rsid w:val="007C63C8"/>
    <w:rsid w:val="007C6590"/>
    <w:rsid w:val="007C6A03"/>
    <w:rsid w:val="007C6E02"/>
    <w:rsid w:val="007C73D6"/>
    <w:rsid w:val="007D0368"/>
    <w:rsid w:val="007D041D"/>
    <w:rsid w:val="007D0805"/>
    <w:rsid w:val="007D138F"/>
    <w:rsid w:val="007D1D93"/>
    <w:rsid w:val="007D1F15"/>
    <w:rsid w:val="007D2095"/>
    <w:rsid w:val="007D217E"/>
    <w:rsid w:val="007D2257"/>
    <w:rsid w:val="007D2425"/>
    <w:rsid w:val="007D253B"/>
    <w:rsid w:val="007D2AB6"/>
    <w:rsid w:val="007D2AC3"/>
    <w:rsid w:val="007D310A"/>
    <w:rsid w:val="007D3EE7"/>
    <w:rsid w:val="007D3F36"/>
    <w:rsid w:val="007D4188"/>
    <w:rsid w:val="007D4414"/>
    <w:rsid w:val="007D47DA"/>
    <w:rsid w:val="007D4A33"/>
    <w:rsid w:val="007D4A8E"/>
    <w:rsid w:val="007D4C14"/>
    <w:rsid w:val="007D4D03"/>
    <w:rsid w:val="007D4F46"/>
    <w:rsid w:val="007D5166"/>
    <w:rsid w:val="007D5DC4"/>
    <w:rsid w:val="007D6744"/>
    <w:rsid w:val="007D6C53"/>
    <w:rsid w:val="007D6F76"/>
    <w:rsid w:val="007D6FC6"/>
    <w:rsid w:val="007D749B"/>
    <w:rsid w:val="007D775A"/>
    <w:rsid w:val="007D7CB4"/>
    <w:rsid w:val="007D7D71"/>
    <w:rsid w:val="007D7DCA"/>
    <w:rsid w:val="007E0045"/>
    <w:rsid w:val="007E0315"/>
    <w:rsid w:val="007E065F"/>
    <w:rsid w:val="007E0DE7"/>
    <w:rsid w:val="007E10FD"/>
    <w:rsid w:val="007E1476"/>
    <w:rsid w:val="007E1887"/>
    <w:rsid w:val="007E1A3D"/>
    <w:rsid w:val="007E22C7"/>
    <w:rsid w:val="007E24C9"/>
    <w:rsid w:val="007E257B"/>
    <w:rsid w:val="007E2BFE"/>
    <w:rsid w:val="007E2FDE"/>
    <w:rsid w:val="007E340B"/>
    <w:rsid w:val="007E34FA"/>
    <w:rsid w:val="007E354A"/>
    <w:rsid w:val="007E37D0"/>
    <w:rsid w:val="007E3FBF"/>
    <w:rsid w:val="007E44F8"/>
    <w:rsid w:val="007E472E"/>
    <w:rsid w:val="007E4D9D"/>
    <w:rsid w:val="007E546E"/>
    <w:rsid w:val="007E5730"/>
    <w:rsid w:val="007E5A4F"/>
    <w:rsid w:val="007E5B3A"/>
    <w:rsid w:val="007E5E70"/>
    <w:rsid w:val="007E69B1"/>
    <w:rsid w:val="007E6BA4"/>
    <w:rsid w:val="007E6C13"/>
    <w:rsid w:val="007E7183"/>
    <w:rsid w:val="007E7563"/>
    <w:rsid w:val="007E7743"/>
    <w:rsid w:val="007F03E2"/>
    <w:rsid w:val="007F07E9"/>
    <w:rsid w:val="007F0F10"/>
    <w:rsid w:val="007F0F66"/>
    <w:rsid w:val="007F196B"/>
    <w:rsid w:val="007F19FE"/>
    <w:rsid w:val="007F2066"/>
    <w:rsid w:val="007F239A"/>
    <w:rsid w:val="007F2F5B"/>
    <w:rsid w:val="007F3E46"/>
    <w:rsid w:val="007F3F1A"/>
    <w:rsid w:val="007F4EFF"/>
    <w:rsid w:val="007F5364"/>
    <w:rsid w:val="007F59A8"/>
    <w:rsid w:val="007F5CAB"/>
    <w:rsid w:val="007F5D2C"/>
    <w:rsid w:val="007F601C"/>
    <w:rsid w:val="007F68B9"/>
    <w:rsid w:val="007F6D1D"/>
    <w:rsid w:val="007F7838"/>
    <w:rsid w:val="007F7877"/>
    <w:rsid w:val="00800266"/>
    <w:rsid w:val="00802329"/>
    <w:rsid w:val="00802696"/>
    <w:rsid w:val="00802719"/>
    <w:rsid w:val="0080357D"/>
    <w:rsid w:val="008035B9"/>
    <w:rsid w:val="008036E6"/>
    <w:rsid w:val="00803715"/>
    <w:rsid w:val="00803912"/>
    <w:rsid w:val="008039D5"/>
    <w:rsid w:val="00803F2D"/>
    <w:rsid w:val="00803F79"/>
    <w:rsid w:val="0080423B"/>
    <w:rsid w:val="00804304"/>
    <w:rsid w:val="0080497A"/>
    <w:rsid w:val="00804DC6"/>
    <w:rsid w:val="008050E9"/>
    <w:rsid w:val="00805415"/>
    <w:rsid w:val="008057FB"/>
    <w:rsid w:val="00805850"/>
    <w:rsid w:val="00805A10"/>
    <w:rsid w:val="00807782"/>
    <w:rsid w:val="00807A83"/>
    <w:rsid w:val="00807EA4"/>
    <w:rsid w:val="00810691"/>
    <w:rsid w:val="00810695"/>
    <w:rsid w:val="00810907"/>
    <w:rsid w:val="00810B19"/>
    <w:rsid w:val="0081128E"/>
    <w:rsid w:val="0081154E"/>
    <w:rsid w:val="0081175B"/>
    <w:rsid w:val="00811781"/>
    <w:rsid w:val="00811FE0"/>
    <w:rsid w:val="00812785"/>
    <w:rsid w:val="0081330B"/>
    <w:rsid w:val="00813553"/>
    <w:rsid w:val="008140CE"/>
    <w:rsid w:val="0081425C"/>
    <w:rsid w:val="00814D92"/>
    <w:rsid w:val="00815594"/>
    <w:rsid w:val="008155E9"/>
    <w:rsid w:val="008158E1"/>
    <w:rsid w:val="00815B04"/>
    <w:rsid w:val="00815D2B"/>
    <w:rsid w:val="00815D95"/>
    <w:rsid w:val="00815DA1"/>
    <w:rsid w:val="00815EE3"/>
    <w:rsid w:val="00816D02"/>
    <w:rsid w:val="00816D85"/>
    <w:rsid w:val="00816E77"/>
    <w:rsid w:val="00817457"/>
    <w:rsid w:val="0081761B"/>
    <w:rsid w:val="00817722"/>
    <w:rsid w:val="00817C05"/>
    <w:rsid w:val="008202A3"/>
    <w:rsid w:val="008209AC"/>
    <w:rsid w:val="00820E91"/>
    <w:rsid w:val="00820F77"/>
    <w:rsid w:val="0082117B"/>
    <w:rsid w:val="00821A88"/>
    <w:rsid w:val="00822A83"/>
    <w:rsid w:val="00822EDD"/>
    <w:rsid w:val="0082312B"/>
    <w:rsid w:val="00823208"/>
    <w:rsid w:val="0082373D"/>
    <w:rsid w:val="00823A52"/>
    <w:rsid w:val="00823A85"/>
    <w:rsid w:val="00823BE1"/>
    <w:rsid w:val="00823E0F"/>
    <w:rsid w:val="008244E9"/>
    <w:rsid w:val="00824501"/>
    <w:rsid w:val="0082458C"/>
    <w:rsid w:val="00824597"/>
    <w:rsid w:val="008248A3"/>
    <w:rsid w:val="00824C21"/>
    <w:rsid w:val="00824FA0"/>
    <w:rsid w:val="008250B0"/>
    <w:rsid w:val="0082540C"/>
    <w:rsid w:val="008258D9"/>
    <w:rsid w:val="00826C1D"/>
    <w:rsid w:val="0082718E"/>
    <w:rsid w:val="00827381"/>
    <w:rsid w:val="0082751A"/>
    <w:rsid w:val="0082774D"/>
    <w:rsid w:val="008278BF"/>
    <w:rsid w:val="00827A50"/>
    <w:rsid w:val="00827F87"/>
    <w:rsid w:val="00830D0D"/>
    <w:rsid w:val="0083107A"/>
    <w:rsid w:val="00831B0F"/>
    <w:rsid w:val="00831D52"/>
    <w:rsid w:val="00832172"/>
    <w:rsid w:val="0083269C"/>
    <w:rsid w:val="008326FA"/>
    <w:rsid w:val="008329E4"/>
    <w:rsid w:val="00833700"/>
    <w:rsid w:val="00833BF9"/>
    <w:rsid w:val="0083410B"/>
    <w:rsid w:val="00834142"/>
    <w:rsid w:val="008341B5"/>
    <w:rsid w:val="00834379"/>
    <w:rsid w:val="008347B3"/>
    <w:rsid w:val="00834D2D"/>
    <w:rsid w:val="00835580"/>
    <w:rsid w:val="00835793"/>
    <w:rsid w:val="00835A36"/>
    <w:rsid w:val="0083615F"/>
    <w:rsid w:val="0083623D"/>
    <w:rsid w:val="008363A0"/>
    <w:rsid w:val="008365D0"/>
    <w:rsid w:val="008372B7"/>
    <w:rsid w:val="00837C84"/>
    <w:rsid w:val="00837C85"/>
    <w:rsid w:val="00837DE5"/>
    <w:rsid w:val="008404E2"/>
    <w:rsid w:val="00840930"/>
    <w:rsid w:val="0084129A"/>
    <w:rsid w:val="008419D6"/>
    <w:rsid w:val="00842241"/>
    <w:rsid w:val="008426A5"/>
    <w:rsid w:val="008428CF"/>
    <w:rsid w:val="00842A73"/>
    <w:rsid w:val="00843727"/>
    <w:rsid w:val="008438EC"/>
    <w:rsid w:val="00843C65"/>
    <w:rsid w:val="00844254"/>
    <w:rsid w:val="00844B28"/>
    <w:rsid w:val="00844E3D"/>
    <w:rsid w:val="00844FD1"/>
    <w:rsid w:val="008452EC"/>
    <w:rsid w:val="008457D2"/>
    <w:rsid w:val="00845DAD"/>
    <w:rsid w:val="00845ED2"/>
    <w:rsid w:val="008460A1"/>
    <w:rsid w:val="00846556"/>
    <w:rsid w:val="0084676A"/>
    <w:rsid w:val="00846C81"/>
    <w:rsid w:val="008472AF"/>
    <w:rsid w:val="008479B3"/>
    <w:rsid w:val="0085047C"/>
    <w:rsid w:val="00850E25"/>
    <w:rsid w:val="008511DE"/>
    <w:rsid w:val="0085136A"/>
    <w:rsid w:val="008515AA"/>
    <w:rsid w:val="008515E8"/>
    <w:rsid w:val="008517D4"/>
    <w:rsid w:val="00852103"/>
    <w:rsid w:val="008523F8"/>
    <w:rsid w:val="00852489"/>
    <w:rsid w:val="008528BF"/>
    <w:rsid w:val="00852C17"/>
    <w:rsid w:val="00853094"/>
    <w:rsid w:val="008530F3"/>
    <w:rsid w:val="008535D2"/>
    <w:rsid w:val="00853BCE"/>
    <w:rsid w:val="00854E35"/>
    <w:rsid w:val="008569EC"/>
    <w:rsid w:val="00857721"/>
    <w:rsid w:val="00857849"/>
    <w:rsid w:val="00857894"/>
    <w:rsid w:val="008578C0"/>
    <w:rsid w:val="008578D5"/>
    <w:rsid w:val="008601BE"/>
    <w:rsid w:val="008602FB"/>
    <w:rsid w:val="00860BB6"/>
    <w:rsid w:val="00860BC9"/>
    <w:rsid w:val="008610C4"/>
    <w:rsid w:val="00861798"/>
    <w:rsid w:val="00861844"/>
    <w:rsid w:val="00861EAE"/>
    <w:rsid w:val="0086239A"/>
    <w:rsid w:val="00862598"/>
    <w:rsid w:val="008627B8"/>
    <w:rsid w:val="00862801"/>
    <w:rsid w:val="00862B13"/>
    <w:rsid w:val="00863318"/>
    <w:rsid w:val="008635FC"/>
    <w:rsid w:val="00863CD5"/>
    <w:rsid w:val="00863EBD"/>
    <w:rsid w:val="00864841"/>
    <w:rsid w:val="00864DDC"/>
    <w:rsid w:val="00865413"/>
    <w:rsid w:val="008655F0"/>
    <w:rsid w:val="00865614"/>
    <w:rsid w:val="008657DD"/>
    <w:rsid w:val="00865B5A"/>
    <w:rsid w:val="00865E20"/>
    <w:rsid w:val="00865F07"/>
    <w:rsid w:val="0086604A"/>
    <w:rsid w:val="00866999"/>
    <w:rsid w:val="00866D18"/>
    <w:rsid w:val="00866F94"/>
    <w:rsid w:val="008671CF"/>
    <w:rsid w:val="00867611"/>
    <w:rsid w:val="00867688"/>
    <w:rsid w:val="008677C7"/>
    <w:rsid w:val="00867F70"/>
    <w:rsid w:val="00867FA2"/>
    <w:rsid w:val="00870EC5"/>
    <w:rsid w:val="00871131"/>
    <w:rsid w:val="0087150F"/>
    <w:rsid w:val="0087159D"/>
    <w:rsid w:val="008716D3"/>
    <w:rsid w:val="008728B9"/>
    <w:rsid w:val="00872C33"/>
    <w:rsid w:val="0087318A"/>
    <w:rsid w:val="00873F2E"/>
    <w:rsid w:val="008745A5"/>
    <w:rsid w:val="008746AA"/>
    <w:rsid w:val="00874773"/>
    <w:rsid w:val="00874857"/>
    <w:rsid w:val="0087499C"/>
    <w:rsid w:val="00874F36"/>
    <w:rsid w:val="00875B5A"/>
    <w:rsid w:val="00875E3D"/>
    <w:rsid w:val="008762F0"/>
    <w:rsid w:val="00876D3B"/>
    <w:rsid w:val="00876E45"/>
    <w:rsid w:val="00876FCA"/>
    <w:rsid w:val="008772FC"/>
    <w:rsid w:val="00877717"/>
    <w:rsid w:val="00877D54"/>
    <w:rsid w:val="00880144"/>
    <w:rsid w:val="008805CD"/>
    <w:rsid w:val="00880A85"/>
    <w:rsid w:val="00880C39"/>
    <w:rsid w:val="00880FA8"/>
    <w:rsid w:val="008810C8"/>
    <w:rsid w:val="008812B9"/>
    <w:rsid w:val="00881A61"/>
    <w:rsid w:val="00882243"/>
    <w:rsid w:val="00882578"/>
    <w:rsid w:val="0088331D"/>
    <w:rsid w:val="00883B8C"/>
    <w:rsid w:val="00883FE1"/>
    <w:rsid w:val="0088405E"/>
    <w:rsid w:val="008840BA"/>
    <w:rsid w:val="00884B0B"/>
    <w:rsid w:val="00884F66"/>
    <w:rsid w:val="008851A7"/>
    <w:rsid w:val="0088523D"/>
    <w:rsid w:val="00885A69"/>
    <w:rsid w:val="00885A9E"/>
    <w:rsid w:val="00885B01"/>
    <w:rsid w:val="0088619A"/>
    <w:rsid w:val="00886498"/>
    <w:rsid w:val="00887A8C"/>
    <w:rsid w:val="008900E9"/>
    <w:rsid w:val="00890760"/>
    <w:rsid w:val="00890946"/>
    <w:rsid w:val="00890DC9"/>
    <w:rsid w:val="00890DD8"/>
    <w:rsid w:val="00891164"/>
    <w:rsid w:val="00891853"/>
    <w:rsid w:val="00891E53"/>
    <w:rsid w:val="00892547"/>
    <w:rsid w:val="00892878"/>
    <w:rsid w:val="00893138"/>
    <w:rsid w:val="008940C4"/>
    <w:rsid w:val="0089432B"/>
    <w:rsid w:val="0089449D"/>
    <w:rsid w:val="0089497F"/>
    <w:rsid w:val="00894C6F"/>
    <w:rsid w:val="00894CB6"/>
    <w:rsid w:val="00895C90"/>
    <w:rsid w:val="00895DA1"/>
    <w:rsid w:val="008961CF"/>
    <w:rsid w:val="008969BD"/>
    <w:rsid w:val="00896C2F"/>
    <w:rsid w:val="00896CC3"/>
    <w:rsid w:val="00896D2C"/>
    <w:rsid w:val="00897252"/>
    <w:rsid w:val="008978EA"/>
    <w:rsid w:val="008A00C6"/>
    <w:rsid w:val="008A057C"/>
    <w:rsid w:val="008A0581"/>
    <w:rsid w:val="008A079A"/>
    <w:rsid w:val="008A097D"/>
    <w:rsid w:val="008A1124"/>
    <w:rsid w:val="008A23A2"/>
    <w:rsid w:val="008A27BB"/>
    <w:rsid w:val="008A27CF"/>
    <w:rsid w:val="008A2934"/>
    <w:rsid w:val="008A2A4C"/>
    <w:rsid w:val="008A2C68"/>
    <w:rsid w:val="008A2CCD"/>
    <w:rsid w:val="008A31E5"/>
    <w:rsid w:val="008A36D5"/>
    <w:rsid w:val="008A405F"/>
    <w:rsid w:val="008A50D2"/>
    <w:rsid w:val="008A5100"/>
    <w:rsid w:val="008A517A"/>
    <w:rsid w:val="008A594B"/>
    <w:rsid w:val="008A5AD7"/>
    <w:rsid w:val="008A6E27"/>
    <w:rsid w:val="008A6EDD"/>
    <w:rsid w:val="008A6F41"/>
    <w:rsid w:val="008A74D9"/>
    <w:rsid w:val="008B000D"/>
    <w:rsid w:val="008B0086"/>
    <w:rsid w:val="008B0896"/>
    <w:rsid w:val="008B0AB7"/>
    <w:rsid w:val="008B1032"/>
    <w:rsid w:val="008B1826"/>
    <w:rsid w:val="008B29F7"/>
    <w:rsid w:val="008B3445"/>
    <w:rsid w:val="008B352F"/>
    <w:rsid w:val="008B383E"/>
    <w:rsid w:val="008B4417"/>
    <w:rsid w:val="008B44C1"/>
    <w:rsid w:val="008B4777"/>
    <w:rsid w:val="008B58EB"/>
    <w:rsid w:val="008B599D"/>
    <w:rsid w:val="008B6284"/>
    <w:rsid w:val="008B6487"/>
    <w:rsid w:val="008B655D"/>
    <w:rsid w:val="008B78B3"/>
    <w:rsid w:val="008B7A4A"/>
    <w:rsid w:val="008C01B8"/>
    <w:rsid w:val="008C028A"/>
    <w:rsid w:val="008C0321"/>
    <w:rsid w:val="008C04B1"/>
    <w:rsid w:val="008C0929"/>
    <w:rsid w:val="008C09CF"/>
    <w:rsid w:val="008C0A2B"/>
    <w:rsid w:val="008C0A75"/>
    <w:rsid w:val="008C120D"/>
    <w:rsid w:val="008C13FB"/>
    <w:rsid w:val="008C168C"/>
    <w:rsid w:val="008C1780"/>
    <w:rsid w:val="008C19CF"/>
    <w:rsid w:val="008C1F26"/>
    <w:rsid w:val="008C2DA8"/>
    <w:rsid w:val="008C335F"/>
    <w:rsid w:val="008C35ED"/>
    <w:rsid w:val="008C3620"/>
    <w:rsid w:val="008C3A92"/>
    <w:rsid w:val="008C3B50"/>
    <w:rsid w:val="008C412D"/>
    <w:rsid w:val="008C4537"/>
    <w:rsid w:val="008C46F9"/>
    <w:rsid w:val="008C4C78"/>
    <w:rsid w:val="008C5768"/>
    <w:rsid w:val="008C7EAA"/>
    <w:rsid w:val="008D08D2"/>
    <w:rsid w:val="008D0B69"/>
    <w:rsid w:val="008D0D05"/>
    <w:rsid w:val="008D0E83"/>
    <w:rsid w:val="008D1162"/>
    <w:rsid w:val="008D1232"/>
    <w:rsid w:val="008D1884"/>
    <w:rsid w:val="008D2FD4"/>
    <w:rsid w:val="008D31D4"/>
    <w:rsid w:val="008D3307"/>
    <w:rsid w:val="008D39EC"/>
    <w:rsid w:val="008D3F82"/>
    <w:rsid w:val="008D41B0"/>
    <w:rsid w:val="008D4230"/>
    <w:rsid w:val="008D4914"/>
    <w:rsid w:val="008D4D01"/>
    <w:rsid w:val="008D5701"/>
    <w:rsid w:val="008D5FDD"/>
    <w:rsid w:val="008D64A9"/>
    <w:rsid w:val="008D70B7"/>
    <w:rsid w:val="008D763D"/>
    <w:rsid w:val="008D78B3"/>
    <w:rsid w:val="008D7D70"/>
    <w:rsid w:val="008D7EC8"/>
    <w:rsid w:val="008E0C30"/>
    <w:rsid w:val="008E1ED1"/>
    <w:rsid w:val="008E23EA"/>
    <w:rsid w:val="008E24AA"/>
    <w:rsid w:val="008E2AA7"/>
    <w:rsid w:val="008E2BAF"/>
    <w:rsid w:val="008E2CEB"/>
    <w:rsid w:val="008E2FF1"/>
    <w:rsid w:val="008E354E"/>
    <w:rsid w:val="008E3553"/>
    <w:rsid w:val="008E3A57"/>
    <w:rsid w:val="008E3B42"/>
    <w:rsid w:val="008E43EB"/>
    <w:rsid w:val="008E4E0C"/>
    <w:rsid w:val="008E58BA"/>
    <w:rsid w:val="008E5FB2"/>
    <w:rsid w:val="008E6105"/>
    <w:rsid w:val="008E62BE"/>
    <w:rsid w:val="008E6F40"/>
    <w:rsid w:val="008E7811"/>
    <w:rsid w:val="008F057C"/>
    <w:rsid w:val="008F0886"/>
    <w:rsid w:val="008F0CE9"/>
    <w:rsid w:val="008F1ABC"/>
    <w:rsid w:val="008F1DCE"/>
    <w:rsid w:val="008F2005"/>
    <w:rsid w:val="008F29B7"/>
    <w:rsid w:val="008F2A3E"/>
    <w:rsid w:val="008F365C"/>
    <w:rsid w:val="008F3F49"/>
    <w:rsid w:val="008F472C"/>
    <w:rsid w:val="008F5504"/>
    <w:rsid w:val="008F5B56"/>
    <w:rsid w:val="008F5BA7"/>
    <w:rsid w:val="008F60C5"/>
    <w:rsid w:val="008F6CEE"/>
    <w:rsid w:val="008F70EA"/>
    <w:rsid w:val="008F7650"/>
    <w:rsid w:val="00900A89"/>
    <w:rsid w:val="00900EFB"/>
    <w:rsid w:val="00900F11"/>
    <w:rsid w:val="00901131"/>
    <w:rsid w:val="009015DF"/>
    <w:rsid w:val="0090189D"/>
    <w:rsid w:val="00902939"/>
    <w:rsid w:val="00902E12"/>
    <w:rsid w:val="00903923"/>
    <w:rsid w:val="009040C9"/>
    <w:rsid w:val="00904D56"/>
    <w:rsid w:val="00905278"/>
    <w:rsid w:val="00905283"/>
    <w:rsid w:val="00905B96"/>
    <w:rsid w:val="00905B99"/>
    <w:rsid w:val="00905DB7"/>
    <w:rsid w:val="00905EF9"/>
    <w:rsid w:val="00905F05"/>
    <w:rsid w:val="0090655F"/>
    <w:rsid w:val="00906835"/>
    <w:rsid w:val="009077E8"/>
    <w:rsid w:val="00907A8E"/>
    <w:rsid w:val="0091048A"/>
    <w:rsid w:val="00910871"/>
    <w:rsid w:val="00910BBD"/>
    <w:rsid w:val="00910EB7"/>
    <w:rsid w:val="00910F73"/>
    <w:rsid w:val="009112C1"/>
    <w:rsid w:val="00911302"/>
    <w:rsid w:val="00911784"/>
    <w:rsid w:val="0091191F"/>
    <w:rsid w:val="00911BED"/>
    <w:rsid w:val="00913052"/>
    <w:rsid w:val="00913170"/>
    <w:rsid w:val="00913F4E"/>
    <w:rsid w:val="00914109"/>
    <w:rsid w:val="009149E9"/>
    <w:rsid w:val="00914A50"/>
    <w:rsid w:val="00914B85"/>
    <w:rsid w:val="009160DD"/>
    <w:rsid w:val="00916DE1"/>
    <w:rsid w:val="00916F06"/>
    <w:rsid w:val="009173DF"/>
    <w:rsid w:val="00917915"/>
    <w:rsid w:val="00920116"/>
    <w:rsid w:val="00920414"/>
    <w:rsid w:val="00920884"/>
    <w:rsid w:val="00920BE3"/>
    <w:rsid w:val="00920C92"/>
    <w:rsid w:val="00921345"/>
    <w:rsid w:val="009213D3"/>
    <w:rsid w:val="0092182C"/>
    <w:rsid w:val="009218F4"/>
    <w:rsid w:val="009222B2"/>
    <w:rsid w:val="00922B6D"/>
    <w:rsid w:val="0092342D"/>
    <w:rsid w:val="0092411F"/>
    <w:rsid w:val="009247D1"/>
    <w:rsid w:val="00924A68"/>
    <w:rsid w:val="0092513F"/>
    <w:rsid w:val="00925290"/>
    <w:rsid w:val="00925BDC"/>
    <w:rsid w:val="00926D22"/>
    <w:rsid w:val="009274E9"/>
    <w:rsid w:val="009278F5"/>
    <w:rsid w:val="00927A65"/>
    <w:rsid w:val="00927DF6"/>
    <w:rsid w:val="009302CC"/>
    <w:rsid w:val="0093034D"/>
    <w:rsid w:val="0093037A"/>
    <w:rsid w:val="00930989"/>
    <w:rsid w:val="00930E28"/>
    <w:rsid w:val="00930EE4"/>
    <w:rsid w:val="00931FB5"/>
    <w:rsid w:val="00932426"/>
    <w:rsid w:val="0093264A"/>
    <w:rsid w:val="00932F7D"/>
    <w:rsid w:val="0093328E"/>
    <w:rsid w:val="009332DF"/>
    <w:rsid w:val="009333BE"/>
    <w:rsid w:val="009336F1"/>
    <w:rsid w:val="009338F4"/>
    <w:rsid w:val="00933917"/>
    <w:rsid w:val="00933D0E"/>
    <w:rsid w:val="00933D8B"/>
    <w:rsid w:val="009347D9"/>
    <w:rsid w:val="009355D5"/>
    <w:rsid w:val="0093689E"/>
    <w:rsid w:val="00936E38"/>
    <w:rsid w:val="009370DC"/>
    <w:rsid w:val="009373BB"/>
    <w:rsid w:val="00937529"/>
    <w:rsid w:val="00937904"/>
    <w:rsid w:val="00937D6C"/>
    <w:rsid w:val="0094005D"/>
    <w:rsid w:val="0094006C"/>
    <w:rsid w:val="00940297"/>
    <w:rsid w:val="009402C9"/>
    <w:rsid w:val="0094092E"/>
    <w:rsid w:val="00940967"/>
    <w:rsid w:val="009417A6"/>
    <w:rsid w:val="00941A16"/>
    <w:rsid w:val="00942102"/>
    <w:rsid w:val="009424E0"/>
    <w:rsid w:val="009424F9"/>
    <w:rsid w:val="0094256E"/>
    <w:rsid w:val="00942A5F"/>
    <w:rsid w:val="00942D39"/>
    <w:rsid w:val="00942E07"/>
    <w:rsid w:val="0094398C"/>
    <w:rsid w:val="00943AF0"/>
    <w:rsid w:val="00943B76"/>
    <w:rsid w:val="00944285"/>
    <w:rsid w:val="00944848"/>
    <w:rsid w:val="00944871"/>
    <w:rsid w:val="009449C2"/>
    <w:rsid w:val="00944A29"/>
    <w:rsid w:val="00944B5E"/>
    <w:rsid w:val="00944BC6"/>
    <w:rsid w:val="00944D49"/>
    <w:rsid w:val="00944DC3"/>
    <w:rsid w:val="00945AF5"/>
    <w:rsid w:val="00945ED4"/>
    <w:rsid w:val="009467B6"/>
    <w:rsid w:val="00946F14"/>
    <w:rsid w:val="0094743D"/>
    <w:rsid w:val="009478B0"/>
    <w:rsid w:val="009500CC"/>
    <w:rsid w:val="0095021E"/>
    <w:rsid w:val="00950A14"/>
    <w:rsid w:val="009512DD"/>
    <w:rsid w:val="00951874"/>
    <w:rsid w:val="00951AC6"/>
    <w:rsid w:val="00951CBD"/>
    <w:rsid w:val="00951DC8"/>
    <w:rsid w:val="0095202F"/>
    <w:rsid w:val="00952193"/>
    <w:rsid w:val="00952275"/>
    <w:rsid w:val="009522F3"/>
    <w:rsid w:val="00952905"/>
    <w:rsid w:val="00953908"/>
    <w:rsid w:val="00953ABF"/>
    <w:rsid w:val="0095405A"/>
    <w:rsid w:val="0095508E"/>
    <w:rsid w:val="00955D2B"/>
    <w:rsid w:val="00955D67"/>
    <w:rsid w:val="00955F16"/>
    <w:rsid w:val="00956D62"/>
    <w:rsid w:val="00957116"/>
    <w:rsid w:val="009571FF"/>
    <w:rsid w:val="0095735F"/>
    <w:rsid w:val="0095787A"/>
    <w:rsid w:val="00957B77"/>
    <w:rsid w:val="00957FC8"/>
    <w:rsid w:val="0096028F"/>
    <w:rsid w:val="0096037B"/>
    <w:rsid w:val="0096038F"/>
    <w:rsid w:val="00960D18"/>
    <w:rsid w:val="0096148D"/>
    <w:rsid w:val="00962072"/>
    <w:rsid w:val="0096229B"/>
    <w:rsid w:val="009626C1"/>
    <w:rsid w:val="00962A0B"/>
    <w:rsid w:val="00963043"/>
    <w:rsid w:val="009631EC"/>
    <w:rsid w:val="009633C6"/>
    <w:rsid w:val="009637E9"/>
    <w:rsid w:val="0096406B"/>
    <w:rsid w:val="009640C2"/>
    <w:rsid w:val="00964C39"/>
    <w:rsid w:val="009651A3"/>
    <w:rsid w:val="00965416"/>
    <w:rsid w:val="009656CF"/>
    <w:rsid w:val="009658FD"/>
    <w:rsid w:val="00965A06"/>
    <w:rsid w:val="00965A44"/>
    <w:rsid w:val="00965AC3"/>
    <w:rsid w:val="00965FF4"/>
    <w:rsid w:val="00966377"/>
    <w:rsid w:val="0096685F"/>
    <w:rsid w:val="00966DB8"/>
    <w:rsid w:val="00966E29"/>
    <w:rsid w:val="00966F42"/>
    <w:rsid w:val="009674E4"/>
    <w:rsid w:val="00967E24"/>
    <w:rsid w:val="0097009A"/>
    <w:rsid w:val="009700B1"/>
    <w:rsid w:val="0097027F"/>
    <w:rsid w:val="009702DB"/>
    <w:rsid w:val="00970480"/>
    <w:rsid w:val="009705DA"/>
    <w:rsid w:val="00970B59"/>
    <w:rsid w:val="00971414"/>
    <w:rsid w:val="009714AE"/>
    <w:rsid w:val="00971CC0"/>
    <w:rsid w:val="00971D09"/>
    <w:rsid w:val="00972AB3"/>
    <w:rsid w:val="0097380A"/>
    <w:rsid w:val="00973959"/>
    <w:rsid w:val="0097395A"/>
    <w:rsid w:val="00974931"/>
    <w:rsid w:val="00974941"/>
    <w:rsid w:val="00974C4F"/>
    <w:rsid w:val="00974F30"/>
    <w:rsid w:val="00974F51"/>
    <w:rsid w:val="00975265"/>
    <w:rsid w:val="0097530A"/>
    <w:rsid w:val="0097595B"/>
    <w:rsid w:val="00975ACD"/>
    <w:rsid w:val="00975E4C"/>
    <w:rsid w:val="0097641A"/>
    <w:rsid w:val="009773E8"/>
    <w:rsid w:val="00977609"/>
    <w:rsid w:val="009776B1"/>
    <w:rsid w:val="009778B0"/>
    <w:rsid w:val="00977D2D"/>
    <w:rsid w:val="00977EB6"/>
    <w:rsid w:val="00977EEF"/>
    <w:rsid w:val="0098009F"/>
    <w:rsid w:val="009802DD"/>
    <w:rsid w:val="00980ADC"/>
    <w:rsid w:val="00980EC1"/>
    <w:rsid w:val="00981B9B"/>
    <w:rsid w:val="009821D3"/>
    <w:rsid w:val="00982822"/>
    <w:rsid w:val="009828A5"/>
    <w:rsid w:val="00982D37"/>
    <w:rsid w:val="00983042"/>
    <w:rsid w:val="0098336D"/>
    <w:rsid w:val="009836B5"/>
    <w:rsid w:val="00983938"/>
    <w:rsid w:val="00983D9E"/>
    <w:rsid w:val="00984BEB"/>
    <w:rsid w:val="00985BDD"/>
    <w:rsid w:val="00985E87"/>
    <w:rsid w:val="00985FAA"/>
    <w:rsid w:val="00986511"/>
    <w:rsid w:val="00986FEB"/>
    <w:rsid w:val="00987131"/>
    <w:rsid w:val="0098717A"/>
    <w:rsid w:val="00987873"/>
    <w:rsid w:val="00987B2C"/>
    <w:rsid w:val="00990557"/>
    <w:rsid w:val="009918D4"/>
    <w:rsid w:val="00991AF7"/>
    <w:rsid w:val="009923C5"/>
    <w:rsid w:val="009927E7"/>
    <w:rsid w:val="009932EA"/>
    <w:rsid w:val="00994285"/>
    <w:rsid w:val="009943B7"/>
    <w:rsid w:val="00994B1A"/>
    <w:rsid w:val="00994CA9"/>
    <w:rsid w:val="00994D84"/>
    <w:rsid w:val="0099505C"/>
    <w:rsid w:val="009953E4"/>
    <w:rsid w:val="009956D3"/>
    <w:rsid w:val="00995A4A"/>
    <w:rsid w:val="00995E8E"/>
    <w:rsid w:val="009964C5"/>
    <w:rsid w:val="00996D40"/>
    <w:rsid w:val="00997064"/>
    <w:rsid w:val="0099773B"/>
    <w:rsid w:val="00997A1C"/>
    <w:rsid w:val="00997B11"/>
    <w:rsid w:val="009A0475"/>
    <w:rsid w:val="009A0BFB"/>
    <w:rsid w:val="009A174E"/>
    <w:rsid w:val="009A1B74"/>
    <w:rsid w:val="009A39CF"/>
    <w:rsid w:val="009A3A52"/>
    <w:rsid w:val="009A4961"/>
    <w:rsid w:val="009A4B59"/>
    <w:rsid w:val="009A4D97"/>
    <w:rsid w:val="009A4F2D"/>
    <w:rsid w:val="009A532E"/>
    <w:rsid w:val="009A566D"/>
    <w:rsid w:val="009A6560"/>
    <w:rsid w:val="009A6675"/>
    <w:rsid w:val="009A7CB5"/>
    <w:rsid w:val="009B12DB"/>
    <w:rsid w:val="009B1519"/>
    <w:rsid w:val="009B15E7"/>
    <w:rsid w:val="009B1710"/>
    <w:rsid w:val="009B1955"/>
    <w:rsid w:val="009B1CBF"/>
    <w:rsid w:val="009B2651"/>
    <w:rsid w:val="009B30B6"/>
    <w:rsid w:val="009B30EB"/>
    <w:rsid w:val="009B3295"/>
    <w:rsid w:val="009B3723"/>
    <w:rsid w:val="009B3AD8"/>
    <w:rsid w:val="009B3EDF"/>
    <w:rsid w:val="009B4B0D"/>
    <w:rsid w:val="009B4C18"/>
    <w:rsid w:val="009B4C9B"/>
    <w:rsid w:val="009B51A3"/>
    <w:rsid w:val="009B51D3"/>
    <w:rsid w:val="009B5570"/>
    <w:rsid w:val="009B55BF"/>
    <w:rsid w:val="009B5611"/>
    <w:rsid w:val="009B58C2"/>
    <w:rsid w:val="009B60DF"/>
    <w:rsid w:val="009B6152"/>
    <w:rsid w:val="009B6567"/>
    <w:rsid w:val="009B6650"/>
    <w:rsid w:val="009B6A7D"/>
    <w:rsid w:val="009B6B1F"/>
    <w:rsid w:val="009B6D24"/>
    <w:rsid w:val="009B749F"/>
    <w:rsid w:val="009C02B9"/>
    <w:rsid w:val="009C02E2"/>
    <w:rsid w:val="009C0A7E"/>
    <w:rsid w:val="009C0C12"/>
    <w:rsid w:val="009C1245"/>
    <w:rsid w:val="009C1269"/>
    <w:rsid w:val="009C16EF"/>
    <w:rsid w:val="009C1BA1"/>
    <w:rsid w:val="009C2111"/>
    <w:rsid w:val="009C21BB"/>
    <w:rsid w:val="009C2481"/>
    <w:rsid w:val="009C2CE4"/>
    <w:rsid w:val="009C2DD8"/>
    <w:rsid w:val="009C2FF7"/>
    <w:rsid w:val="009C31D8"/>
    <w:rsid w:val="009C344B"/>
    <w:rsid w:val="009C5947"/>
    <w:rsid w:val="009C5D50"/>
    <w:rsid w:val="009C5FAF"/>
    <w:rsid w:val="009C639A"/>
    <w:rsid w:val="009C66E2"/>
    <w:rsid w:val="009C6DCB"/>
    <w:rsid w:val="009C71DB"/>
    <w:rsid w:val="009C72FF"/>
    <w:rsid w:val="009C742D"/>
    <w:rsid w:val="009C794F"/>
    <w:rsid w:val="009C79A8"/>
    <w:rsid w:val="009C7E35"/>
    <w:rsid w:val="009D00AF"/>
    <w:rsid w:val="009D058B"/>
    <w:rsid w:val="009D06A2"/>
    <w:rsid w:val="009D1558"/>
    <w:rsid w:val="009D15B5"/>
    <w:rsid w:val="009D187D"/>
    <w:rsid w:val="009D1E6C"/>
    <w:rsid w:val="009D2030"/>
    <w:rsid w:val="009D22E4"/>
    <w:rsid w:val="009D238A"/>
    <w:rsid w:val="009D246E"/>
    <w:rsid w:val="009D2FC2"/>
    <w:rsid w:val="009D2FE4"/>
    <w:rsid w:val="009D36F2"/>
    <w:rsid w:val="009D3E5C"/>
    <w:rsid w:val="009D4D23"/>
    <w:rsid w:val="009D5072"/>
    <w:rsid w:val="009D5A24"/>
    <w:rsid w:val="009D5BC6"/>
    <w:rsid w:val="009D61D7"/>
    <w:rsid w:val="009D62C3"/>
    <w:rsid w:val="009D7590"/>
    <w:rsid w:val="009D7AF7"/>
    <w:rsid w:val="009D7BF5"/>
    <w:rsid w:val="009D7D98"/>
    <w:rsid w:val="009E029E"/>
    <w:rsid w:val="009E09AB"/>
    <w:rsid w:val="009E0AD1"/>
    <w:rsid w:val="009E0DBC"/>
    <w:rsid w:val="009E12CE"/>
    <w:rsid w:val="009E1461"/>
    <w:rsid w:val="009E1839"/>
    <w:rsid w:val="009E1D44"/>
    <w:rsid w:val="009E209B"/>
    <w:rsid w:val="009E27C1"/>
    <w:rsid w:val="009E2B39"/>
    <w:rsid w:val="009E3612"/>
    <w:rsid w:val="009E3D78"/>
    <w:rsid w:val="009E3FE4"/>
    <w:rsid w:val="009E4065"/>
    <w:rsid w:val="009E4874"/>
    <w:rsid w:val="009E4DFA"/>
    <w:rsid w:val="009E5618"/>
    <w:rsid w:val="009E56D4"/>
    <w:rsid w:val="009E572D"/>
    <w:rsid w:val="009E57B7"/>
    <w:rsid w:val="009E6876"/>
    <w:rsid w:val="009E6E2F"/>
    <w:rsid w:val="009E6E55"/>
    <w:rsid w:val="009E6FF6"/>
    <w:rsid w:val="009E7519"/>
    <w:rsid w:val="009E753B"/>
    <w:rsid w:val="009E7A5E"/>
    <w:rsid w:val="009E7D13"/>
    <w:rsid w:val="009E7F5E"/>
    <w:rsid w:val="009F0327"/>
    <w:rsid w:val="009F045F"/>
    <w:rsid w:val="009F0DEE"/>
    <w:rsid w:val="009F145F"/>
    <w:rsid w:val="009F1BDA"/>
    <w:rsid w:val="009F21D9"/>
    <w:rsid w:val="009F26A0"/>
    <w:rsid w:val="009F295C"/>
    <w:rsid w:val="009F2EBD"/>
    <w:rsid w:val="009F32DC"/>
    <w:rsid w:val="009F34F7"/>
    <w:rsid w:val="009F3599"/>
    <w:rsid w:val="009F3B06"/>
    <w:rsid w:val="009F415C"/>
    <w:rsid w:val="009F43DE"/>
    <w:rsid w:val="009F59BA"/>
    <w:rsid w:val="009F6068"/>
    <w:rsid w:val="009F6133"/>
    <w:rsid w:val="009F6414"/>
    <w:rsid w:val="009F6530"/>
    <w:rsid w:val="009F6AC1"/>
    <w:rsid w:val="009F6BC3"/>
    <w:rsid w:val="009F6CC9"/>
    <w:rsid w:val="009F6E3B"/>
    <w:rsid w:val="009F72E8"/>
    <w:rsid w:val="00A0009B"/>
    <w:rsid w:val="00A00376"/>
    <w:rsid w:val="00A003A1"/>
    <w:rsid w:val="00A00413"/>
    <w:rsid w:val="00A0097F"/>
    <w:rsid w:val="00A00D2B"/>
    <w:rsid w:val="00A01246"/>
    <w:rsid w:val="00A01C22"/>
    <w:rsid w:val="00A01C24"/>
    <w:rsid w:val="00A02ADE"/>
    <w:rsid w:val="00A02F22"/>
    <w:rsid w:val="00A03256"/>
    <w:rsid w:val="00A035DD"/>
    <w:rsid w:val="00A036D7"/>
    <w:rsid w:val="00A04DE4"/>
    <w:rsid w:val="00A0588B"/>
    <w:rsid w:val="00A059AF"/>
    <w:rsid w:val="00A06C99"/>
    <w:rsid w:val="00A07776"/>
    <w:rsid w:val="00A07A91"/>
    <w:rsid w:val="00A1063A"/>
    <w:rsid w:val="00A1076B"/>
    <w:rsid w:val="00A108AB"/>
    <w:rsid w:val="00A10CE8"/>
    <w:rsid w:val="00A111B4"/>
    <w:rsid w:val="00A111BD"/>
    <w:rsid w:val="00A1122D"/>
    <w:rsid w:val="00A11A2B"/>
    <w:rsid w:val="00A11D3A"/>
    <w:rsid w:val="00A11E86"/>
    <w:rsid w:val="00A124EA"/>
    <w:rsid w:val="00A12A79"/>
    <w:rsid w:val="00A1387C"/>
    <w:rsid w:val="00A13B65"/>
    <w:rsid w:val="00A13CF5"/>
    <w:rsid w:val="00A145A9"/>
    <w:rsid w:val="00A14B7B"/>
    <w:rsid w:val="00A14CFF"/>
    <w:rsid w:val="00A14FB1"/>
    <w:rsid w:val="00A154B4"/>
    <w:rsid w:val="00A154CF"/>
    <w:rsid w:val="00A15683"/>
    <w:rsid w:val="00A15AA9"/>
    <w:rsid w:val="00A15ADF"/>
    <w:rsid w:val="00A1684A"/>
    <w:rsid w:val="00A1701B"/>
    <w:rsid w:val="00A17840"/>
    <w:rsid w:val="00A206D1"/>
    <w:rsid w:val="00A20CDE"/>
    <w:rsid w:val="00A21429"/>
    <w:rsid w:val="00A2157F"/>
    <w:rsid w:val="00A2186E"/>
    <w:rsid w:val="00A21DF9"/>
    <w:rsid w:val="00A225F9"/>
    <w:rsid w:val="00A227C3"/>
    <w:rsid w:val="00A229E9"/>
    <w:rsid w:val="00A2343A"/>
    <w:rsid w:val="00A2346A"/>
    <w:rsid w:val="00A234C2"/>
    <w:rsid w:val="00A23937"/>
    <w:rsid w:val="00A23982"/>
    <w:rsid w:val="00A24205"/>
    <w:rsid w:val="00A24408"/>
    <w:rsid w:val="00A24781"/>
    <w:rsid w:val="00A24CE0"/>
    <w:rsid w:val="00A24D6C"/>
    <w:rsid w:val="00A25516"/>
    <w:rsid w:val="00A25836"/>
    <w:rsid w:val="00A25A85"/>
    <w:rsid w:val="00A25A9B"/>
    <w:rsid w:val="00A25E83"/>
    <w:rsid w:val="00A266EE"/>
    <w:rsid w:val="00A270CB"/>
    <w:rsid w:val="00A302DF"/>
    <w:rsid w:val="00A30685"/>
    <w:rsid w:val="00A308FA"/>
    <w:rsid w:val="00A309EB"/>
    <w:rsid w:val="00A30CC5"/>
    <w:rsid w:val="00A31093"/>
    <w:rsid w:val="00A318AA"/>
    <w:rsid w:val="00A31A3F"/>
    <w:rsid w:val="00A31EE3"/>
    <w:rsid w:val="00A324C8"/>
    <w:rsid w:val="00A32560"/>
    <w:rsid w:val="00A3262A"/>
    <w:rsid w:val="00A326D7"/>
    <w:rsid w:val="00A32761"/>
    <w:rsid w:val="00A32A86"/>
    <w:rsid w:val="00A32C34"/>
    <w:rsid w:val="00A32D69"/>
    <w:rsid w:val="00A3314A"/>
    <w:rsid w:val="00A331B2"/>
    <w:rsid w:val="00A33F00"/>
    <w:rsid w:val="00A34D67"/>
    <w:rsid w:val="00A34F1B"/>
    <w:rsid w:val="00A3510D"/>
    <w:rsid w:val="00A361BF"/>
    <w:rsid w:val="00A361C8"/>
    <w:rsid w:val="00A36AA2"/>
    <w:rsid w:val="00A36AE9"/>
    <w:rsid w:val="00A36F7B"/>
    <w:rsid w:val="00A3745F"/>
    <w:rsid w:val="00A3773A"/>
    <w:rsid w:val="00A379F3"/>
    <w:rsid w:val="00A37B87"/>
    <w:rsid w:val="00A37D9A"/>
    <w:rsid w:val="00A37F8F"/>
    <w:rsid w:val="00A402AF"/>
    <w:rsid w:val="00A402DC"/>
    <w:rsid w:val="00A40365"/>
    <w:rsid w:val="00A405A8"/>
    <w:rsid w:val="00A41390"/>
    <w:rsid w:val="00A419D0"/>
    <w:rsid w:val="00A42223"/>
    <w:rsid w:val="00A422C8"/>
    <w:rsid w:val="00A428D8"/>
    <w:rsid w:val="00A42AAC"/>
    <w:rsid w:val="00A431F2"/>
    <w:rsid w:val="00A43564"/>
    <w:rsid w:val="00A43750"/>
    <w:rsid w:val="00A438E0"/>
    <w:rsid w:val="00A439FE"/>
    <w:rsid w:val="00A43A9F"/>
    <w:rsid w:val="00A43E92"/>
    <w:rsid w:val="00A442C3"/>
    <w:rsid w:val="00A44A80"/>
    <w:rsid w:val="00A44B59"/>
    <w:rsid w:val="00A44F2C"/>
    <w:rsid w:val="00A4523E"/>
    <w:rsid w:val="00A4540E"/>
    <w:rsid w:val="00A45830"/>
    <w:rsid w:val="00A45AB7"/>
    <w:rsid w:val="00A45F8B"/>
    <w:rsid w:val="00A46938"/>
    <w:rsid w:val="00A46A27"/>
    <w:rsid w:val="00A46D65"/>
    <w:rsid w:val="00A47026"/>
    <w:rsid w:val="00A475FF"/>
    <w:rsid w:val="00A476FB"/>
    <w:rsid w:val="00A477DC"/>
    <w:rsid w:val="00A50ADA"/>
    <w:rsid w:val="00A50D06"/>
    <w:rsid w:val="00A51198"/>
    <w:rsid w:val="00A51BCB"/>
    <w:rsid w:val="00A51CD1"/>
    <w:rsid w:val="00A521BB"/>
    <w:rsid w:val="00A523B8"/>
    <w:rsid w:val="00A52EB4"/>
    <w:rsid w:val="00A53572"/>
    <w:rsid w:val="00A53933"/>
    <w:rsid w:val="00A53B2D"/>
    <w:rsid w:val="00A53EC1"/>
    <w:rsid w:val="00A54228"/>
    <w:rsid w:val="00A5569D"/>
    <w:rsid w:val="00A55768"/>
    <w:rsid w:val="00A5589C"/>
    <w:rsid w:val="00A55A10"/>
    <w:rsid w:val="00A565B4"/>
    <w:rsid w:val="00A56BA4"/>
    <w:rsid w:val="00A56EB9"/>
    <w:rsid w:val="00A570DA"/>
    <w:rsid w:val="00A571F6"/>
    <w:rsid w:val="00A57505"/>
    <w:rsid w:val="00A57F3C"/>
    <w:rsid w:val="00A603F1"/>
    <w:rsid w:val="00A60CAB"/>
    <w:rsid w:val="00A60EAD"/>
    <w:rsid w:val="00A60F9E"/>
    <w:rsid w:val="00A6168C"/>
    <w:rsid w:val="00A617A6"/>
    <w:rsid w:val="00A61F21"/>
    <w:rsid w:val="00A62000"/>
    <w:rsid w:val="00A6220E"/>
    <w:rsid w:val="00A6280D"/>
    <w:rsid w:val="00A6285F"/>
    <w:rsid w:val="00A6329C"/>
    <w:rsid w:val="00A6384A"/>
    <w:rsid w:val="00A63906"/>
    <w:rsid w:val="00A63CBF"/>
    <w:rsid w:val="00A63D1E"/>
    <w:rsid w:val="00A63D8C"/>
    <w:rsid w:val="00A63FDF"/>
    <w:rsid w:val="00A6416A"/>
    <w:rsid w:val="00A642C4"/>
    <w:rsid w:val="00A649CC"/>
    <w:rsid w:val="00A64C12"/>
    <w:rsid w:val="00A650BA"/>
    <w:rsid w:val="00A65A9D"/>
    <w:rsid w:val="00A65F03"/>
    <w:rsid w:val="00A66094"/>
    <w:rsid w:val="00A66461"/>
    <w:rsid w:val="00A6655B"/>
    <w:rsid w:val="00A66D3B"/>
    <w:rsid w:val="00A67761"/>
    <w:rsid w:val="00A67A6C"/>
    <w:rsid w:val="00A70A0B"/>
    <w:rsid w:val="00A726A5"/>
    <w:rsid w:val="00A72B6A"/>
    <w:rsid w:val="00A72CFE"/>
    <w:rsid w:val="00A72D4C"/>
    <w:rsid w:val="00A72DA8"/>
    <w:rsid w:val="00A732BB"/>
    <w:rsid w:val="00A73B62"/>
    <w:rsid w:val="00A73CB6"/>
    <w:rsid w:val="00A747B9"/>
    <w:rsid w:val="00A747BE"/>
    <w:rsid w:val="00A74888"/>
    <w:rsid w:val="00A748F9"/>
    <w:rsid w:val="00A750CC"/>
    <w:rsid w:val="00A75239"/>
    <w:rsid w:val="00A75268"/>
    <w:rsid w:val="00A75B4F"/>
    <w:rsid w:val="00A7657E"/>
    <w:rsid w:val="00A767AA"/>
    <w:rsid w:val="00A76DE1"/>
    <w:rsid w:val="00A8080C"/>
    <w:rsid w:val="00A825C8"/>
    <w:rsid w:val="00A82AFF"/>
    <w:rsid w:val="00A82BF8"/>
    <w:rsid w:val="00A841DB"/>
    <w:rsid w:val="00A84571"/>
    <w:rsid w:val="00A85149"/>
    <w:rsid w:val="00A8533E"/>
    <w:rsid w:val="00A856D4"/>
    <w:rsid w:val="00A857CD"/>
    <w:rsid w:val="00A85A0F"/>
    <w:rsid w:val="00A85B6B"/>
    <w:rsid w:val="00A85DFC"/>
    <w:rsid w:val="00A85E5A"/>
    <w:rsid w:val="00A86430"/>
    <w:rsid w:val="00A877CF"/>
    <w:rsid w:val="00A878B6"/>
    <w:rsid w:val="00A87AED"/>
    <w:rsid w:val="00A87B11"/>
    <w:rsid w:val="00A87C44"/>
    <w:rsid w:val="00A902BF"/>
    <w:rsid w:val="00A9045B"/>
    <w:rsid w:val="00A91333"/>
    <w:rsid w:val="00A9259E"/>
    <w:rsid w:val="00A926A4"/>
    <w:rsid w:val="00A92B11"/>
    <w:rsid w:val="00A92B88"/>
    <w:rsid w:val="00A92FDA"/>
    <w:rsid w:val="00A937D0"/>
    <w:rsid w:val="00A94791"/>
    <w:rsid w:val="00A94DE5"/>
    <w:rsid w:val="00A9508A"/>
    <w:rsid w:val="00A9573B"/>
    <w:rsid w:val="00A95F46"/>
    <w:rsid w:val="00A964F8"/>
    <w:rsid w:val="00A96B8C"/>
    <w:rsid w:val="00A97203"/>
    <w:rsid w:val="00A9788F"/>
    <w:rsid w:val="00A97AA4"/>
    <w:rsid w:val="00A97CDD"/>
    <w:rsid w:val="00AA0146"/>
    <w:rsid w:val="00AA0190"/>
    <w:rsid w:val="00AA0777"/>
    <w:rsid w:val="00AA0F73"/>
    <w:rsid w:val="00AA15D1"/>
    <w:rsid w:val="00AA195B"/>
    <w:rsid w:val="00AA1D39"/>
    <w:rsid w:val="00AA219A"/>
    <w:rsid w:val="00AA2233"/>
    <w:rsid w:val="00AA3079"/>
    <w:rsid w:val="00AA3E00"/>
    <w:rsid w:val="00AA3EC6"/>
    <w:rsid w:val="00AA433A"/>
    <w:rsid w:val="00AA47DC"/>
    <w:rsid w:val="00AA4C37"/>
    <w:rsid w:val="00AA550C"/>
    <w:rsid w:val="00AA5B1A"/>
    <w:rsid w:val="00AA5C55"/>
    <w:rsid w:val="00AA6395"/>
    <w:rsid w:val="00AA6E38"/>
    <w:rsid w:val="00AA7061"/>
    <w:rsid w:val="00AA721F"/>
    <w:rsid w:val="00AA7ED1"/>
    <w:rsid w:val="00AB01A4"/>
    <w:rsid w:val="00AB0612"/>
    <w:rsid w:val="00AB071E"/>
    <w:rsid w:val="00AB089B"/>
    <w:rsid w:val="00AB0D9D"/>
    <w:rsid w:val="00AB0F1E"/>
    <w:rsid w:val="00AB1538"/>
    <w:rsid w:val="00AB1A38"/>
    <w:rsid w:val="00AB3374"/>
    <w:rsid w:val="00AB34AC"/>
    <w:rsid w:val="00AB370D"/>
    <w:rsid w:val="00AB4481"/>
    <w:rsid w:val="00AB4A96"/>
    <w:rsid w:val="00AB4AFA"/>
    <w:rsid w:val="00AB4B36"/>
    <w:rsid w:val="00AB4C12"/>
    <w:rsid w:val="00AB4E3B"/>
    <w:rsid w:val="00AB5366"/>
    <w:rsid w:val="00AB5C7B"/>
    <w:rsid w:val="00AB6072"/>
    <w:rsid w:val="00AB6C1B"/>
    <w:rsid w:val="00AB7177"/>
    <w:rsid w:val="00AB742B"/>
    <w:rsid w:val="00AB7751"/>
    <w:rsid w:val="00AB7B57"/>
    <w:rsid w:val="00AB7DCD"/>
    <w:rsid w:val="00AC020F"/>
    <w:rsid w:val="00AC02E3"/>
    <w:rsid w:val="00AC0A0F"/>
    <w:rsid w:val="00AC0A75"/>
    <w:rsid w:val="00AC0D3B"/>
    <w:rsid w:val="00AC24BD"/>
    <w:rsid w:val="00AC3010"/>
    <w:rsid w:val="00AC311F"/>
    <w:rsid w:val="00AC3268"/>
    <w:rsid w:val="00AC3622"/>
    <w:rsid w:val="00AC3913"/>
    <w:rsid w:val="00AC3B5D"/>
    <w:rsid w:val="00AC3BDF"/>
    <w:rsid w:val="00AC439D"/>
    <w:rsid w:val="00AC4579"/>
    <w:rsid w:val="00AC4B3B"/>
    <w:rsid w:val="00AC4E69"/>
    <w:rsid w:val="00AC515B"/>
    <w:rsid w:val="00AC5431"/>
    <w:rsid w:val="00AC546F"/>
    <w:rsid w:val="00AC5A5C"/>
    <w:rsid w:val="00AC5D63"/>
    <w:rsid w:val="00AC6475"/>
    <w:rsid w:val="00AC6500"/>
    <w:rsid w:val="00AC69D8"/>
    <w:rsid w:val="00AC69DB"/>
    <w:rsid w:val="00AC6A10"/>
    <w:rsid w:val="00AC6C44"/>
    <w:rsid w:val="00AC7690"/>
    <w:rsid w:val="00AC7997"/>
    <w:rsid w:val="00AC7FEE"/>
    <w:rsid w:val="00AD07F6"/>
    <w:rsid w:val="00AD12EA"/>
    <w:rsid w:val="00AD18C2"/>
    <w:rsid w:val="00AD1CD0"/>
    <w:rsid w:val="00AD1EBA"/>
    <w:rsid w:val="00AD23D5"/>
    <w:rsid w:val="00AD2569"/>
    <w:rsid w:val="00AD292F"/>
    <w:rsid w:val="00AD2B10"/>
    <w:rsid w:val="00AD2E84"/>
    <w:rsid w:val="00AD36D4"/>
    <w:rsid w:val="00AD3817"/>
    <w:rsid w:val="00AD3DFA"/>
    <w:rsid w:val="00AD4448"/>
    <w:rsid w:val="00AD4964"/>
    <w:rsid w:val="00AD4A9A"/>
    <w:rsid w:val="00AD4C99"/>
    <w:rsid w:val="00AD5089"/>
    <w:rsid w:val="00AD6389"/>
    <w:rsid w:val="00AD777F"/>
    <w:rsid w:val="00AE0994"/>
    <w:rsid w:val="00AE11E8"/>
    <w:rsid w:val="00AE12BD"/>
    <w:rsid w:val="00AE15DC"/>
    <w:rsid w:val="00AE1A4C"/>
    <w:rsid w:val="00AE1B93"/>
    <w:rsid w:val="00AE254E"/>
    <w:rsid w:val="00AE2747"/>
    <w:rsid w:val="00AE2786"/>
    <w:rsid w:val="00AE2B8B"/>
    <w:rsid w:val="00AE36DA"/>
    <w:rsid w:val="00AE3C78"/>
    <w:rsid w:val="00AE3C8E"/>
    <w:rsid w:val="00AE3F68"/>
    <w:rsid w:val="00AE4287"/>
    <w:rsid w:val="00AE505A"/>
    <w:rsid w:val="00AE5507"/>
    <w:rsid w:val="00AE5CA3"/>
    <w:rsid w:val="00AE640D"/>
    <w:rsid w:val="00AE6439"/>
    <w:rsid w:val="00AE6443"/>
    <w:rsid w:val="00AE64FA"/>
    <w:rsid w:val="00AE6A7F"/>
    <w:rsid w:val="00AE6F40"/>
    <w:rsid w:val="00AE780A"/>
    <w:rsid w:val="00AE7998"/>
    <w:rsid w:val="00AE7E91"/>
    <w:rsid w:val="00AF01F2"/>
    <w:rsid w:val="00AF0367"/>
    <w:rsid w:val="00AF0864"/>
    <w:rsid w:val="00AF0B49"/>
    <w:rsid w:val="00AF104A"/>
    <w:rsid w:val="00AF117F"/>
    <w:rsid w:val="00AF1322"/>
    <w:rsid w:val="00AF19D8"/>
    <w:rsid w:val="00AF1D4F"/>
    <w:rsid w:val="00AF1DC6"/>
    <w:rsid w:val="00AF28C9"/>
    <w:rsid w:val="00AF2992"/>
    <w:rsid w:val="00AF33A5"/>
    <w:rsid w:val="00AF3501"/>
    <w:rsid w:val="00AF375E"/>
    <w:rsid w:val="00AF3BB6"/>
    <w:rsid w:val="00AF4449"/>
    <w:rsid w:val="00AF446B"/>
    <w:rsid w:val="00AF4EB6"/>
    <w:rsid w:val="00AF5263"/>
    <w:rsid w:val="00AF5A39"/>
    <w:rsid w:val="00AF61F9"/>
    <w:rsid w:val="00AF6B70"/>
    <w:rsid w:val="00AF701F"/>
    <w:rsid w:val="00AF7700"/>
    <w:rsid w:val="00AF7C05"/>
    <w:rsid w:val="00B0003B"/>
    <w:rsid w:val="00B00179"/>
    <w:rsid w:val="00B003D8"/>
    <w:rsid w:val="00B003E6"/>
    <w:rsid w:val="00B015B8"/>
    <w:rsid w:val="00B0191E"/>
    <w:rsid w:val="00B01A78"/>
    <w:rsid w:val="00B01D8E"/>
    <w:rsid w:val="00B0288C"/>
    <w:rsid w:val="00B02F66"/>
    <w:rsid w:val="00B030AB"/>
    <w:rsid w:val="00B031B4"/>
    <w:rsid w:val="00B03275"/>
    <w:rsid w:val="00B032E0"/>
    <w:rsid w:val="00B035B2"/>
    <w:rsid w:val="00B03AD4"/>
    <w:rsid w:val="00B03D59"/>
    <w:rsid w:val="00B04407"/>
    <w:rsid w:val="00B04473"/>
    <w:rsid w:val="00B04570"/>
    <w:rsid w:val="00B04C66"/>
    <w:rsid w:val="00B04C78"/>
    <w:rsid w:val="00B05393"/>
    <w:rsid w:val="00B0582F"/>
    <w:rsid w:val="00B0665E"/>
    <w:rsid w:val="00B0670D"/>
    <w:rsid w:val="00B06DA1"/>
    <w:rsid w:val="00B06F18"/>
    <w:rsid w:val="00B07F7A"/>
    <w:rsid w:val="00B1009E"/>
    <w:rsid w:val="00B10ED4"/>
    <w:rsid w:val="00B11162"/>
    <w:rsid w:val="00B11317"/>
    <w:rsid w:val="00B114B4"/>
    <w:rsid w:val="00B116F9"/>
    <w:rsid w:val="00B117B1"/>
    <w:rsid w:val="00B11B52"/>
    <w:rsid w:val="00B11CA5"/>
    <w:rsid w:val="00B11FF3"/>
    <w:rsid w:val="00B1226A"/>
    <w:rsid w:val="00B123AC"/>
    <w:rsid w:val="00B123E3"/>
    <w:rsid w:val="00B126FD"/>
    <w:rsid w:val="00B1278D"/>
    <w:rsid w:val="00B12C58"/>
    <w:rsid w:val="00B131DA"/>
    <w:rsid w:val="00B1335D"/>
    <w:rsid w:val="00B1350B"/>
    <w:rsid w:val="00B13800"/>
    <w:rsid w:val="00B13957"/>
    <w:rsid w:val="00B13A5E"/>
    <w:rsid w:val="00B13D06"/>
    <w:rsid w:val="00B14025"/>
    <w:rsid w:val="00B145AA"/>
    <w:rsid w:val="00B146D0"/>
    <w:rsid w:val="00B14EE9"/>
    <w:rsid w:val="00B15583"/>
    <w:rsid w:val="00B155D4"/>
    <w:rsid w:val="00B155D8"/>
    <w:rsid w:val="00B15C3E"/>
    <w:rsid w:val="00B15CBD"/>
    <w:rsid w:val="00B15E63"/>
    <w:rsid w:val="00B15EF8"/>
    <w:rsid w:val="00B166FC"/>
    <w:rsid w:val="00B16E4D"/>
    <w:rsid w:val="00B16EFE"/>
    <w:rsid w:val="00B171AF"/>
    <w:rsid w:val="00B1736E"/>
    <w:rsid w:val="00B17625"/>
    <w:rsid w:val="00B2003C"/>
    <w:rsid w:val="00B209D6"/>
    <w:rsid w:val="00B211D1"/>
    <w:rsid w:val="00B21622"/>
    <w:rsid w:val="00B216F0"/>
    <w:rsid w:val="00B21990"/>
    <w:rsid w:val="00B223D9"/>
    <w:rsid w:val="00B22715"/>
    <w:rsid w:val="00B232D8"/>
    <w:rsid w:val="00B23EEC"/>
    <w:rsid w:val="00B25006"/>
    <w:rsid w:val="00B25C6B"/>
    <w:rsid w:val="00B2655C"/>
    <w:rsid w:val="00B2689E"/>
    <w:rsid w:val="00B26F4B"/>
    <w:rsid w:val="00B27BEC"/>
    <w:rsid w:val="00B27F52"/>
    <w:rsid w:val="00B3025F"/>
    <w:rsid w:val="00B30F4E"/>
    <w:rsid w:val="00B3127B"/>
    <w:rsid w:val="00B3130C"/>
    <w:rsid w:val="00B31820"/>
    <w:rsid w:val="00B31825"/>
    <w:rsid w:val="00B319A6"/>
    <w:rsid w:val="00B319CA"/>
    <w:rsid w:val="00B32709"/>
    <w:rsid w:val="00B32C66"/>
    <w:rsid w:val="00B32FF0"/>
    <w:rsid w:val="00B335EA"/>
    <w:rsid w:val="00B33851"/>
    <w:rsid w:val="00B3418A"/>
    <w:rsid w:val="00B34625"/>
    <w:rsid w:val="00B349D7"/>
    <w:rsid w:val="00B35C21"/>
    <w:rsid w:val="00B364F4"/>
    <w:rsid w:val="00B36C3B"/>
    <w:rsid w:val="00B37EA9"/>
    <w:rsid w:val="00B405E2"/>
    <w:rsid w:val="00B409EF"/>
    <w:rsid w:val="00B40A49"/>
    <w:rsid w:val="00B4199D"/>
    <w:rsid w:val="00B420AA"/>
    <w:rsid w:val="00B42115"/>
    <w:rsid w:val="00B426D6"/>
    <w:rsid w:val="00B42C22"/>
    <w:rsid w:val="00B42D50"/>
    <w:rsid w:val="00B43AAB"/>
    <w:rsid w:val="00B43C7E"/>
    <w:rsid w:val="00B43FEB"/>
    <w:rsid w:val="00B44DD5"/>
    <w:rsid w:val="00B44FDA"/>
    <w:rsid w:val="00B459C2"/>
    <w:rsid w:val="00B45AD6"/>
    <w:rsid w:val="00B45BF1"/>
    <w:rsid w:val="00B45D69"/>
    <w:rsid w:val="00B4604A"/>
    <w:rsid w:val="00B464AD"/>
    <w:rsid w:val="00B46A7E"/>
    <w:rsid w:val="00B47180"/>
    <w:rsid w:val="00B47185"/>
    <w:rsid w:val="00B47953"/>
    <w:rsid w:val="00B47D08"/>
    <w:rsid w:val="00B47D47"/>
    <w:rsid w:val="00B500A6"/>
    <w:rsid w:val="00B50343"/>
    <w:rsid w:val="00B50B47"/>
    <w:rsid w:val="00B50C7D"/>
    <w:rsid w:val="00B50DFC"/>
    <w:rsid w:val="00B50EAE"/>
    <w:rsid w:val="00B50EBC"/>
    <w:rsid w:val="00B50FED"/>
    <w:rsid w:val="00B51495"/>
    <w:rsid w:val="00B51A4C"/>
    <w:rsid w:val="00B51AC0"/>
    <w:rsid w:val="00B52013"/>
    <w:rsid w:val="00B521DA"/>
    <w:rsid w:val="00B522A8"/>
    <w:rsid w:val="00B524C0"/>
    <w:rsid w:val="00B52BB4"/>
    <w:rsid w:val="00B52D70"/>
    <w:rsid w:val="00B53055"/>
    <w:rsid w:val="00B53BBE"/>
    <w:rsid w:val="00B53CB0"/>
    <w:rsid w:val="00B53F2A"/>
    <w:rsid w:val="00B54094"/>
    <w:rsid w:val="00B547D3"/>
    <w:rsid w:val="00B54B75"/>
    <w:rsid w:val="00B54D06"/>
    <w:rsid w:val="00B54D0D"/>
    <w:rsid w:val="00B552C8"/>
    <w:rsid w:val="00B555F1"/>
    <w:rsid w:val="00B559A6"/>
    <w:rsid w:val="00B56045"/>
    <w:rsid w:val="00B56278"/>
    <w:rsid w:val="00B56524"/>
    <w:rsid w:val="00B5661C"/>
    <w:rsid w:val="00B5727E"/>
    <w:rsid w:val="00B57293"/>
    <w:rsid w:val="00B5744F"/>
    <w:rsid w:val="00B57816"/>
    <w:rsid w:val="00B60CD1"/>
    <w:rsid w:val="00B6153E"/>
    <w:rsid w:val="00B6157E"/>
    <w:rsid w:val="00B616B3"/>
    <w:rsid w:val="00B61B26"/>
    <w:rsid w:val="00B62169"/>
    <w:rsid w:val="00B62483"/>
    <w:rsid w:val="00B62F15"/>
    <w:rsid w:val="00B6345C"/>
    <w:rsid w:val="00B634F8"/>
    <w:rsid w:val="00B63857"/>
    <w:rsid w:val="00B63B10"/>
    <w:rsid w:val="00B63E6C"/>
    <w:rsid w:val="00B644F5"/>
    <w:rsid w:val="00B654A7"/>
    <w:rsid w:val="00B65619"/>
    <w:rsid w:val="00B65AFB"/>
    <w:rsid w:val="00B65DB2"/>
    <w:rsid w:val="00B65E90"/>
    <w:rsid w:val="00B65F19"/>
    <w:rsid w:val="00B665C2"/>
    <w:rsid w:val="00B66AF6"/>
    <w:rsid w:val="00B67202"/>
    <w:rsid w:val="00B6724B"/>
    <w:rsid w:val="00B676BC"/>
    <w:rsid w:val="00B679C4"/>
    <w:rsid w:val="00B67AC0"/>
    <w:rsid w:val="00B67B45"/>
    <w:rsid w:val="00B70E75"/>
    <w:rsid w:val="00B70EFC"/>
    <w:rsid w:val="00B70F16"/>
    <w:rsid w:val="00B71945"/>
    <w:rsid w:val="00B719BE"/>
    <w:rsid w:val="00B71AE1"/>
    <w:rsid w:val="00B720E3"/>
    <w:rsid w:val="00B73B51"/>
    <w:rsid w:val="00B73C0D"/>
    <w:rsid w:val="00B74645"/>
    <w:rsid w:val="00B74EF3"/>
    <w:rsid w:val="00B75B04"/>
    <w:rsid w:val="00B75D90"/>
    <w:rsid w:val="00B771A1"/>
    <w:rsid w:val="00B77739"/>
    <w:rsid w:val="00B778F3"/>
    <w:rsid w:val="00B779A2"/>
    <w:rsid w:val="00B80545"/>
    <w:rsid w:val="00B805E3"/>
    <w:rsid w:val="00B80EF4"/>
    <w:rsid w:val="00B81005"/>
    <w:rsid w:val="00B812E5"/>
    <w:rsid w:val="00B8142E"/>
    <w:rsid w:val="00B81A7B"/>
    <w:rsid w:val="00B82306"/>
    <w:rsid w:val="00B825C1"/>
    <w:rsid w:val="00B82EA7"/>
    <w:rsid w:val="00B82EB5"/>
    <w:rsid w:val="00B82F75"/>
    <w:rsid w:val="00B841DC"/>
    <w:rsid w:val="00B84755"/>
    <w:rsid w:val="00B84E23"/>
    <w:rsid w:val="00B852C0"/>
    <w:rsid w:val="00B857B3"/>
    <w:rsid w:val="00B85A60"/>
    <w:rsid w:val="00B85C5F"/>
    <w:rsid w:val="00B86952"/>
    <w:rsid w:val="00B86F89"/>
    <w:rsid w:val="00B87273"/>
    <w:rsid w:val="00B8759C"/>
    <w:rsid w:val="00B87D79"/>
    <w:rsid w:val="00B905FF"/>
    <w:rsid w:val="00B9084C"/>
    <w:rsid w:val="00B90BB2"/>
    <w:rsid w:val="00B914C4"/>
    <w:rsid w:val="00B915B9"/>
    <w:rsid w:val="00B91E9E"/>
    <w:rsid w:val="00B91F05"/>
    <w:rsid w:val="00B920E0"/>
    <w:rsid w:val="00B929EB"/>
    <w:rsid w:val="00B92BB7"/>
    <w:rsid w:val="00B92CD7"/>
    <w:rsid w:val="00B92DCE"/>
    <w:rsid w:val="00B937D0"/>
    <w:rsid w:val="00B93830"/>
    <w:rsid w:val="00B93B6F"/>
    <w:rsid w:val="00B93D74"/>
    <w:rsid w:val="00B9457B"/>
    <w:rsid w:val="00B94E3F"/>
    <w:rsid w:val="00B95428"/>
    <w:rsid w:val="00B9553F"/>
    <w:rsid w:val="00B957AF"/>
    <w:rsid w:val="00B95E78"/>
    <w:rsid w:val="00B965A5"/>
    <w:rsid w:val="00B9667B"/>
    <w:rsid w:val="00B96A91"/>
    <w:rsid w:val="00B96CDB"/>
    <w:rsid w:val="00B96F29"/>
    <w:rsid w:val="00B9703B"/>
    <w:rsid w:val="00B97595"/>
    <w:rsid w:val="00B9764A"/>
    <w:rsid w:val="00BA028C"/>
    <w:rsid w:val="00BA11F6"/>
    <w:rsid w:val="00BA13B3"/>
    <w:rsid w:val="00BA2C34"/>
    <w:rsid w:val="00BA3834"/>
    <w:rsid w:val="00BA500D"/>
    <w:rsid w:val="00BA570B"/>
    <w:rsid w:val="00BA582F"/>
    <w:rsid w:val="00BA5E99"/>
    <w:rsid w:val="00BA5EEC"/>
    <w:rsid w:val="00BA60DA"/>
    <w:rsid w:val="00BA645C"/>
    <w:rsid w:val="00BA64FF"/>
    <w:rsid w:val="00BA681C"/>
    <w:rsid w:val="00BA6C8A"/>
    <w:rsid w:val="00BA6E2C"/>
    <w:rsid w:val="00BA720E"/>
    <w:rsid w:val="00BA7234"/>
    <w:rsid w:val="00BA729D"/>
    <w:rsid w:val="00BA7C72"/>
    <w:rsid w:val="00BB04C4"/>
    <w:rsid w:val="00BB08C4"/>
    <w:rsid w:val="00BB0A34"/>
    <w:rsid w:val="00BB164F"/>
    <w:rsid w:val="00BB1E70"/>
    <w:rsid w:val="00BB2162"/>
    <w:rsid w:val="00BB21A5"/>
    <w:rsid w:val="00BB2888"/>
    <w:rsid w:val="00BB346F"/>
    <w:rsid w:val="00BB3731"/>
    <w:rsid w:val="00BB4624"/>
    <w:rsid w:val="00BB5DDF"/>
    <w:rsid w:val="00BB5E25"/>
    <w:rsid w:val="00BB66E7"/>
    <w:rsid w:val="00BB67B1"/>
    <w:rsid w:val="00BB6F6B"/>
    <w:rsid w:val="00BB73C0"/>
    <w:rsid w:val="00BB7A92"/>
    <w:rsid w:val="00BB7BA2"/>
    <w:rsid w:val="00BC003D"/>
    <w:rsid w:val="00BC0503"/>
    <w:rsid w:val="00BC099C"/>
    <w:rsid w:val="00BC0A61"/>
    <w:rsid w:val="00BC0CDB"/>
    <w:rsid w:val="00BC0E89"/>
    <w:rsid w:val="00BC15E7"/>
    <w:rsid w:val="00BC1643"/>
    <w:rsid w:val="00BC1749"/>
    <w:rsid w:val="00BC1DEE"/>
    <w:rsid w:val="00BC2524"/>
    <w:rsid w:val="00BC2C9F"/>
    <w:rsid w:val="00BC3083"/>
    <w:rsid w:val="00BC3221"/>
    <w:rsid w:val="00BC35BE"/>
    <w:rsid w:val="00BC3A53"/>
    <w:rsid w:val="00BC3AB7"/>
    <w:rsid w:val="00BC405F"/>
    <w:rsid w:val="00BC4531"/>
    <w:rsid w:val="00BC459C"/>
    <w:rsid w:val="00BC4FE1"/>
    <w:rsid w:val="00BC5052"/>
    <w:rsid w:val="00BC527B"/>
    <w:rsid w:val="00BC57E4"/>
    <w:rsid w:val="00BC5DF3"/>
    <w:rsid w:val="00BC65C9"/>
    <w:rsid w:val="00BC69A2"/>
    <w:rsid w:val="00BC6D9C"/>
    <w:rsid w:val="00BC6D9E"/>
    <w:rsid w:val="00BC738A"/>
    <w:rsid w:val="00BC7709"/>
    <w:rsid w:val="00BC7DFC"/>
    <w:rsid w:val="00BD0118"/>
    <w:rsid w:val="00BD0601"/>
    <w:rsid w:val="00BD079E"/>
    <w:rsid w:val="00BD09CE"/>
    <w:rsid w:val="00BD09F5"/>
    <w:rsid w:val="00BD1015"/>
    <w:rsid w:val="00BD152B"/>
    <w:rsid w:val="00BD1AA0"/>
    <w:rsid w:val="00BD21E2"/>
    <w:rsid w:val="00BD2476"/>
    <w:rsid w:val="00BD24FE"/>
    <w:rsid w:val="00BD2959"/>
    <w:rsid w:val="00BD31EA"/>
    <w:rsid w:val="00BD4000"/>
    <w:rsid w:val="00BD4654"/>
    <w:rsid w:val="00BD478A"/>
    <w:rsid w:val="00BD4964"/>
    <w:rsid w:val="00BD530F"/>
    <w:rsid w:val="00BD5840"/>
    <w:rsid w:val="00BD5BF8"/>
    <w:rsid w:val="00BD5F40"/>
    <w:rsid w:val="00BD6317"/>
    <w:rsid w:val="00BD68F8"/>
    <w:rsid w:val="00BD6D06"/>
    <w:rsid w:val="00BD6ED4"/>
    <w:rsid w:val="00BD7727"/>
    <w:rsid w:val="00BE03AA"/>
    <w:rsid w:val="00BE0687"/>
    <w:rsid w:val="00BE0DF4"/>
    <w:rsid w:val="00BE141E"/>
    <w:rsid w:val="00BE1591"/>
    <w:rsid w:val="00BE15C5"/>
    <w:rsid w:val="00BE1636"/>
    <w:rsid w:val="00BE1C40"/>
    <w:rsid w:val="00BE1FBA"/>
    <w:rsid w:val="00BE2065"/>
    <w:rsid w:val="00BE22FA"/>
    <w:rsid w:val="00BE28B7"/>
    <w:rsid w:val="00BE2F93"/>
    <w:rsid w:val="00BE3102"/>
    <w:rsid w:val="00BE38F4"/>
    <w:rsid w:val="00BE3A02"/>
    <w:rsid w:val="00BE3EF4"/>
    <w:rsid w:val="00BE47AC"/>
    <w:rsid w:val="00BE4BAC"/>
    <w:rsid w:val="00BE5284"/>
    <w:rsid w:val="00BE5618"/>
    <w:rsid w:val="00BE5A47"/>
    <w:rsid w:val="00BE5CCE"/>
    <w:rsid w:val="00BE62FC"/>
    <w:rsid w:val="00BE663A"/>
    <w:rsid w:val="00BE6A87"/>
    <w:rsid w:val="00BE6A95"/>
    <w:rsid w:val="00BE7129"/>
    <w:rsid w:val="00BE7A7C"/>
    <w:rsid w:val="00BE7DC3"/>
    <w:rsid w:val="00BE7E29"/>
    <w:rsid w:val="00BF006B"/>
    <w:rsid w:val="00BF09E9"/>
    <w:rsid w:val="00BF0AAE"/>
    <w:rsid w:val="00BF0C1B"/>
    <w:rsid w:val="00BF1372"/>
    <w:rsid w:val="00BF1591"/>
    <w:rsid w:val="00BF1756"/>
    <w:rsid w:val="00BF1993"/>
    <w:rsid w:val="00BF1CEA"/>
    <w:rsid w:val="00BF1D59"/>
    <w:rsid w:val="00BF1EE3"/>
    <w:rsid w:val="00BF218F"/>
    <w:rsid w:val="00BF2366"/>
    <w:rsid w:val="00BF2EF2"/>
    <w:rsid w:val="00BF2F48"/>
    <w:rsid w:val="00BF3894"/>
    <w:rsid w:val="00BF3CF6"/>
    <w:rsid w:val="00BF3E2D"/>
    <w:rsid w:val="00BF450C"/>
    <w:rsid w:val="00BF4A05"/>
    <w:rsid w:val="00BF5121"/>
    <w:rsid w:val="00BF57AC"/>
    <w:rsid w:val="00BF57B5"/>
    <w:rsid w:val="00BF62FB"/>
    <w:rsid w:val="00BF64FB"/>
    <w:rsid w:val="00BF6D1F"/>
    <w:rsid w:val="00BF6D85"/>
    <w:rsid w:val="00BF7427"/>
    <w:rsid w:val="00BF788D"/>
    <w:rsid w:val="00BF7E9F"/>
    <w:rsid w:val="00C00013"/>
    <w:rsid w:val="00C0001F"/>
    <w:rsid w:val="00C002E0"/>
    <w:rsid w:val="00C006F4"/>
    <w:rsid w:val="00C00744"/>
    <w:rsid w:val="00C01138"/>
    <w:rsid w:val="00C01875"/>
    <w:rsid w:val="00C01AD2"/>
    <w:rsid w:val="00C029F8"/>
    <w:rsid w:val="00C02D3E"/>
    <w:rsid w:val="00C031EA"/>
    <w:rsid w:val="00C0398A"/>
    <w:rsid w:val="00C03B99"/>
    <w:rsid w:val="00C03D7C"/>
    <w:rsid w:val="00C03F3D"/>
    <w:rsid w:val="00C04A59"/>
    <w:rsid w:val="00C04EA6"/>
    <w:rsid w:val="00C05126"/>
    <w:rsid w:val="00C05252"/>
    <w:rsid w:val="00C0527C"/>
    <w:rsid w:val="00C05453"/>
    <w:rsid w:val="00C06F5F"/>
    <w:rsid w:val="00C07375"/>
    <w:rsid w:val="00C10502"/>
    <w:rsid w:val="00C108D9"/>
    <w:rsid w:val="00C10A54"/>
    <w:rsid w:val="00C10C3C"/>
    <w:rsid w:val="00C10E36"/>
    <w:rsid w:val="00C1149E"/>
    <w:rsid w:val="00C11AF4"/>
    <w:rsid w:val="00C13337"/>
    <w:rsid w:val="00C1352E"/>
    <w:rsid w:val="00C135F8"/>
    <w:rsid w:val="00C13E04"/>
    <w:rsid w:val="00C149F4"/>
    <w:rsid w:val="00C14D6D"/>
    <w:rsid w:val="00C15B4D"/>
    <w:rsid w:val="00C15E6B"/>
    <w:rsid w:val="00C1609C"/>
    <w:rsid w:val="00C16C8B"/>
    <w:rsid w:val="00C170E9"/>
    <w:rsid w:val="00C2049E"/>
    <w:rsid w:val="00C2081E"/>
    <w:rsid w:val="00C211A7"/>
    <w:rsid w:val="00C21541"/>
    <w:rsid w:val="00C21577"/>
    <w:rsid w:val="00C21DF4"/>
    <w:rsid w:val="00C21FE4"/>
    <w:rsid w:val="00C22601"/>
    <w:rsid w:val="00C2298A"/>
    <w:rsid w:val="00C23335"/>
    <w:rsid w:val="00C24070"/>
    <w:rsid w:val="00C2481D"/>
    <w:rsid w:val="00C24B42"/>
    <w:rsid w:val="00C24B67"/>
    <w:rsid w:val="00C25659"/>
    <w:rsid w:val="00C25B34"/>
    <w:rsid w:val="00C25DEA"/>
    <w:rsid w:val="00C25EDE"/>
    <w:rsid w:val="00C25FDE"/>
    <w:rsid w:val="00C2626B"/>
    <w:rsid w:val="00C265C3"/>
    <w:rsid w:val="00C266D2"/>
    <w:rsid w:val="00C26AFB"/>
    <w:rsid w:val="00C26F07"/>
    <w:rsid w:val="00C26FA6"/>
    <w:rsid w:val="00C271B1"/>
    <w:rsid w:val="00C277A8"/>
    <w:rsid w:val="00C30511"/>
    <w:rsid w:val="00C30708"/>
    <w:rsid w:val="00C31388"/>
    <w:rsid w:val="00C31660"/>
    <w:rsid w:val="00C3295A"/>
    <w:rsid w:val="00C3309D"/>
    <w:rsid w:val="00C33376"/>
    <w:rsid w:val="00C33879"/>
    <w:rsid w:val="00C3440C"/>
    <w:rsid w:val="00C34E86"/>
    <w:rsid w:val="00C34F74"/>
    <w:rsid w:val="00C35291"/>
    <w:rsid w:val="00C35387"/>
    <w:rsid w:val="00C3549E"/>
    <w:rsid w:val="00C3556D"/>
    <w:rsid w:val="00C355B8"/>
    <w:rsid w:val="00C35BA2"/>
    <w:rsid w:val="00C36010"/>
    <w:rsid w:val="00C36139"/>
    <w:rsid w:val="00C36613"/>
    <w:rsid w:val="00C3776A"/>
    <w:rsid w:val="00C404B1"/>
    <w:rsid w:val="00C405A4"/>
    <w:rsid w:val="00C407ED"/>
    <w:rsid w:val="00C408B0"/>
    <w:rsid w:val="00C40948"/>
    <w:rsid w:val="00C41139"/>
    <w:rsid w:val="00C414CD"/>
    <w:rsid w:val="00C41AC2"/>
    <w:rsid w:val="00C41B81"/>
    <w:rsid w:val="00C41C43"/>
    <w:rsid w:val="00C41CC0"/>
    <w:rsid w:val="00C4221A"/>
    <w:rsid w:val="00C422AC"/>
    <w:rsid w:val="00C42CCA"/>
    <w:rsid w:val="00C42DFF"/>
    <w:rsid w:val="00C431B3"/>
    <w:rsid w:val="00C43BA3"/>
    <w:rsid w:val="00C43E56"/>
    <w:rsid w:val="00C43F7A"/>
    <w:rsid w:val="00C44C56"/>
    <w:rsid w:val="00C44C96"/>
    <w:rsid w:val="00C4540F"/>
    <w:rsid w:val="00C4579D"/>
    <w:rsid w:val="00C45B23"/>
    <w:rsid w:val="00C45F18"/>
    <w:rsid w:val="00C45FFB"/>
    <w:rsid w:val="00C46290"/>
    <w:rsid w:val="00C4646E"/>
    <w:rsid w:val="00C466DB"/>
    <w:rsid w:val="00C46B45"/>
    <w:rsid w:val="00C46BEA"/>
    <w:rsid w:val="00C471A0"/>
    <w:rsid w:val="00C47AEF"/>
    <w:rsid w:val="00C47C6B"/>
    <w:rsid w:val="00C47C82"/>
    <w:rsid w:val="00C500EE"/>
    <w:rsid w:val="00C509CF"/>
    <w:rsid w:val="00C50B55"/>
    <w:rsid w:val="00C50F78"/>
    <w:rsid w:val="00C510CF"/>
    <w:rsid w:val="00C5110E"/>
    <w:rsid w:val="00C51202"/>
    <w:rsid w:val="00C51249"/>
    <w:rsid w:val="00C51BBA"/>
    <w:rsid w:val="00C51C87"/>
    <w:rsid w:val="00C52323"/>
    <w:rsid w:val="00C52A68"/>
    <w:rsid w:val="00C531B2"/>
    <w:rsid w:val="00C54866"/>
    <w:rsid w:val="00C54880"/>
    <w:rsid w:val="00C54C4B"/>
    <w:rsid w:val="00C550A1"/>
    <w:rsid w:val="00C55119"/>
    <w:rsid w:val="00C55579"/>
    <w:rsid w:val="00C556A6"/>
    <w:rsid w:val="00C556B7"/>
    <w:rsid w:val="00C55EFC"/>
    <w:rsid w:val="00C5600A"/>
    <w:rsid w:val="00C5638F"/>
    <w:rsid w:val="00C56587"/>
    <w:rsid w:val="00C56A30"/>
    <w:rsid w:val="00C574FD"/>
    <w:rsid w:val="00C57B3D"/>
    <w:rsid w:val="00C57C29"/>
    <w:rsid w:val="00C61250"/>
    <w:rsid w:val="00C61345"/>
    <w:rsid w:val="00C620A1"/>
    <w:rsid w:val="00C62D4E"/>
    <w:rsid w:val="00C6353B"/>
    <w:rsid w:val="00C63609"/>
    <w:rsid w:val="00C640FD"/>
    <w:rsid w:val="00C641AF"/>
    <w:rsid w:val="00C641C0"/>
    <w:rsid w:val="00C65903"/>
    <w:rsid w:val="00C659CA"/>
    <w:rsid w:val="00C65B4B"/>
    <w:rsid w:val="00C66255"/>
    <w:rsid w:val="00C66A31"/>
    <w:rsid w:val="00C67EF7"/>
    <w:rsid w:val="00C70AD6"/>
    <w:rsid w:val="00C710E2"/>
    <w:rsid w:val="00C720F4"/>
    <w:rsid w:val="00C725A0"/>
    <w:rsid w:val="00C72717"/>
    <w:rsid w:val="00C728D4"/>
    <w:rsid w:val="00C72970"/>
    <w:rsid w:val="00C72BB0"/>
    <w:rsid w:val="00C741E0"/>
    <w:rsid w:val="00C74539"/>
    <w:rsid w:val="00C74B95"/>
    <w:rsid w:val="00C74C0F"/>
    <w:rsid w:val="00C752EB"/>
    <w:rsid w:val="00C754DB"/>
    <w:rsid w:val="00C75669"/>
    <w:rsid w:val="00C75A5E"/>
    <w:rsid w:val="00C75D47"/>
    <w:rsid w:val="00C76449"/>
    <w:rsid w:val="00C76724"/>
    <w:rsid w:val="00C76D71"/>
    <w:rsid w:val="00C76DDC"/>
    <w:rsid w:val="00C76F0B"/>
    <w:rsid w:val="00C7709B"/>
    <w:rsid w:val="00C77108"/>
    <w:rsid w:val="00C7799F"/>
    <w:rsid w:val="00C779A5"/>
    <w:rsid w:val="00C77AA4"/>
    <w:rsid w:val="00C77D62"/>
    <w:rsid w:val="00C80F5D"/>
    <w:rsid w:val="00C8152B"/>
    <w:rsid w:val="00C815D6"/>
    <w:rsid w:val="00C8184F"/>
    <w:rsid w:val="00C82184"/>
    <w:rsid w:val="00C828B5"/>
    <w:rsid w:val="00C82B28"/>
    <w:rsid w:val="00C82BB6"/>
    <w:rsid w:val="00C83674"/>
    <w:rsid w:val="00C83A14"/>
    <w:rsid w:val="00C83FB3"/>
    <w:rsid w:val="00C83FFF"/>
    <w:rsid w:val="00C84E2C"/>
    <w:rsid w:val="00C852A7"/>
    <w:rsid w:val="00C853B6"/>
    <w:rsid w:val="00C853CB"/>
    <w:rsid w:val="00C864B5"/>
    <w:rsid w:val="00C865B0"/>
    <w:rsid w:val="00C8661E"/>
    <w:rsid w:val="00C8676B"/>
    <w:rsid w:val="00C86795"/>
    <w:rsid w:val="00C868A5"/>
    <w:rsid w:val="00C86A49"/>
    <w:rsid w:val="00C86B1F"/>
    <w:rsid w:val="00C87557"/>
    <w:rsid w:val="00C90169"/>
    <w:rsid w:val="00C905F7"/>
    <w:rsid w:val="00C90DA9"/>
    <w:rsid w:val="00C9100D"/>
    <w:rsid w:val="00C91DC6"/>
    <w:rsid w:val="00C92AFF"/>
    <w:rsid w:val="00C92B3F"/>
    <w:rsid w:val="00C92DBE"/>
    <w:rsid w:val="00C93368"/>
    <w:rsid w:val="00C9355C"/>
    <w:rsid w:val="00C9368A"/>
    <w:rsid w:val="00C93C8F"/>
    <w:rsid w:val="00C93CD6"/>
    <w:rsid w:val="00C940FC"/>
    <w:rsid w:val="00C94EA0"/>
    <w:rsid w:val="00C95530"/>
    <w:rsid w:val="00C95B3A"/>
    <w:rsid w:val="00C95B85"/>
    <w:rsid w:val="00C95C2F"/>
    <w:rsid w:val="00C960D0"/>
    <w:rsid w:val="00C975D0"/>
    <w:rsid w:val="00C97760"/>
    <w:rsid w:val="00C97D52"/>
    <w:rsid w:val="00C97E52"/>
    <w:rsid w:val="00CA0101"/>
    <w:rsid w:val="00CA0593"/>
    <w:rsid w:val="00CA07E0"/>
    <w:rsid w:val="00CA0D98"/>
    <w:rsid w:val="00CA1598"/>
    <w:rsid w:val="00CA1955"/>
    <w:rsid w:val="00CA19FD"/>
    <w:rsid w:val="00CA1BEB"/>
    <w:rsid w:val="00CA23C2"/>
    <w:rsid w:val="00CA32E7"/>
    <w:rsid w:val="00CA381F"/>
    <w:rsid w:val="00CA3A0F"/>
    <w:rsid w:val="00CA3E2E"/>
    <w:rsid w:val="00CA4159"/>
    <w:rsid w:val="00CA43F2"/>
    <w:rsid w:val="00CA45F0"/>
    <w:rsid w:val="00CA462E"/>
    <w:rsid w:val="00CA4B04"/>
    <w:rsid w:val="00CA558E"/>
    <w:rsid w:val="00CA560B"/>
    <w:rsid w:val="00CA5960"/>
    <w:rsid w:val="00CA6421"/>
    <w:rsid w:val="00CA6701"/>
    <w:rsid w:val="00CA675D"/>
    <w:rsid w:val="00CA6A60"/>
    <w:rsid w:val="00CA6AEC"/>
    <w:rsid w:val="00CA70EA"/>
    <w:rsid w:val="00CA742D"/>
    <w:rsid w:val="00CA7B24"/>
    <w:rsid w:val="00CA7BC7"/>
    <w:rsid w:val="00CB039F"/>
    <w:rsid w:val="00CB03D6"/>
    <w:rsid w:val="00CB0570"/>
    <w:rsid w:val="00CB0B6F"/>
    <w:rsid w:val="00CB0E2F"/>
    <w:rsid w:val="00CB1152"/>
    <w:rsid w:val="00CB160D"/>
    <w:rsid w:val="00CB1776"/>
    <w:rsid w:val="00CB1A2E"/>
    <w:rsid w:val="00CB1C33"/>
    <w:rsid w:val="00CB2388"/>
    <w:rsid w:val="00CB2573"/>
    <w:rsid w:val="00CB289F"/>
    <w:rsid w:val="00CB2C03"/>
    <w:rsid w:val="00CB329A"/>
    <w:rsid w:val="00CB357B"/>
    <w:rsid w:val="00CB38DE"/>
    <w:rsid w:val="00CB3CEF"/>
    <w:rsid w:val="00CB4241"/>
    <w:rsid w:val="00CB4686"/>
    <w:rsid w:val="00CB4B1F"/>
    <w:rsid w:val="00CB4B39"/>
    <w:rsid w:val="00CB5402"/>
    <w:rsid w:val="00CB56C8"/>
    <w:rsid w:val="00CB6494"/>
    <w:rsid w:val="00CB685F"/>
    <w:rsid w:val="00CB6971"/>
    <w:rsid w:val="00CB6AF5"/>
    <w:rsid w:val="00CB6E14"/>
    <w:rsid w:val="00CB71A0"/>
    <w:rsid w:val="00CB727D"/>
    <w:rsid w:val="00CB7283"/>
    <w:rsid w:val="00CB7F19"/>
    <w:rsid w:val="00CC040D"/>
    <w:rsid w:val="00CC066A"/>
    <w:rsid w:val="00CC1328"/>
    <w:rsid w:val="00CC197D"/>
    <w:rsid w:val="00CC2073"/>
    <w:rsid w:val="00CC2154"/>
    <w:rsid w:val="00CC2558"/>
    <w:rsid w:val="00CC2F5F"/>
    <w:rsid w:val="00CC3216"/>
    <w:rsid w:val="00CC3225"/>
    <w:rsid w:val="00CC4BA6"/>
    <w:rsid w:val="00CC4CC2"/>
    <w:rsid w:val="00CC4CCA"/>
    <w:rsid w:val="00CC53E5"/>
    <w:rsid w:val="00CC54DE"/>
    <w:rsid w:val="00CC6218"/>
    <w:rsid w:val="00CC6457"/>
    <w:rsid w:val="00CC678B"/>
    <w:rsid w:val="00CC69CD"/>
    <w:rsid w:val="00CC6C8D"/>
    <w:rsid w:val="00CC764F"/>
    <w:rsid w:val="00CC778B"/>
    <w:rsid w:val="00CC7996"/>
    <w:rsid w:val="00CC7A66"/>
    <w:rsid w:val="00CC7B28"/>
    <w:rsid w:val="00CD054B"/>
    <w:rsid w:val="00CD1708"/>
    <w:rsid w:val="00CD1BE9"/>
    <w:rsid w:val="00CD229F"/>
    <w:rsid w:val="00CD255A"/>
    <w:rsid w:val="00CD2616"/>
    <w:rsid w:val="00CD262F"/>
    <w:rsid w:val="00CD2672"/>
    <w:rsid w:val="00CD2C3B"/>
    <w:rsid w:val="00CD2E3E"/>
    <w:rsid w:val="00CD3E8B"/>
    <w:rsid w:val="00CD40CA"/>
    <w:rsid w:val="00CD4E48"/>
    <w:rsid w:val="00CD5355"/>
    <w:rsid w:val="00CD561F"/>
    <w:rsid w:val="00CD5FB0"/>
    <w:rsid w:val="00CD6BBC"/>
    <w:rsid w:val="00CD6F38"/>
    <w:rsid w:val="00CD728F"/>
    <w:rsid w:val="00CD7B50"/>
    <w:rsid w:val="00CD7C34"/>
    <w:rsid w:val="00CE0FD1"/>
    <w:rsid w:val="00CE139C"/>
    <w:rsid w:val="00CE2229"/>
    <w:rsid w:val="00CE2403"/>
    <w:rsid w:val="00CE2785"/>
    <w:rsid w:val="00CE29BA"/>
    <w:rsid w:val="00CE2AEF"/>
    <w:rsid w:val="00CE2B68"/>
    <w:rsid w:val="00CE2ED8"/>
    <w:rsid w:val="00CE3257"/>
    <w:rsid w:val="00CE333B"/>
    <w:rsid w:val="00CE382C"/>
    <w:rsid w:val="00CE3A6A"/>
    <w:rsid w:val="00CE3D3A"/>
    <w:rsid w:val="00CE3F93"/>
    <w:rsid w:val="00CE4305"/>
    <w:rsid w:val="00CE447E"/>
    <w:rsid w:val="00CE46C5"/>
    <w:rsid w:val="00CE50C7"/>
    <w:rsid w:val="00CE5657"/>
    <w:rsid w:val="00CE5B45"/>
    <w:rsid w:val="00CE5D85"/>
    <w:rsid w:val="00CE5EE7"/>
    <w:rsid w:val="00CE603F"/>
    <w:rsid w:val="00CE6353"/>
    <w:rsid w:val="00CE6A28"/>
    <w:rsid w:val="00CE788A"/>
    <w:rsid w:val="00CE7BF5"/>
    <w:rsid w:val="00CE7CCA"/>
    <w:rsid w:val="00CF050C"/>
    <w:rsid w:val="00CF0C14"/>
    <w:rsid w:val="00CF0D01"/>
    <w:rsid w:val="00CF14B5"/>
    <w:rsid w:val="00CF16FA"/>
    <w:rsid w:val="00CF19BE"/>
    <w:rsid w:val="00CF2105"/>
    <w:rsid w:val="00CF3066"/>
    <w:rsid w:val="00CF32D5"/>
    <w:rsid w:val="00CF3408"/>
    <w:rsid w:val="00CF34A1"/>
    <w:rsid w:val="00CF3D9C"/>
    <w:rsid w:val="00CF4F80"/>
    <w:rsid w:val="00CF57B2"/>
    <w:rsid w:val="00CF60C5"/>
    <w:rsid w:val="00CF620A"/>
    <w:rsid w:val="00CF69F9"/>
    <w:rsid w:val="00CF70DF"/>
    <w:rsid w:val="00CF72A1"/>
    <w:rsid w:val="00CF7F07"/>
    <w:rsid w:val="00D004A7"/>
    <w:rsid w:val="00D00938"/>
    <w:rsid w:val="00D00F0F"/>
    <w:rsid w:val="00D01496"/>
    <w:rsid w:val="00D016E1"/>
    <w:rsid w:val="00D017B1"/>
    <w:rsid w:val="00D01B73"/>
    <w:rsid w:val="00D01C7F"/>
    <w:rsid w:val="00D0209E"/>
    <w:rsid w:val="00D02C1D"/>
    <w:rsid w:val="00D02E56"/>
    <w:rsid w:val="00D0320E"/>
    <w:rsid w:val="00D03DEF"/>
    <w:rsid w:val="00D03E68"/>
    <w:rsid w:val="00D04077"/>
    <w:rsid w:val="00D049E7"/>
    <w:rsid w:val="00D050CD"/>
    <w:rsid w:val="00D05A83"/>
    <w:rsid w:val="00D05C39"/>
    <w:rsid w:val="00D05FB4"/>
    <w:rsid w:val="00D05FFF"/>
    <w:rsid w:val="00D0656F"/>
    <w:rsid w:val="00D066A3"/>
    <w:rsid w:val="00D0683E"/>
    <w:rsid w:val="00D068DC"/>
    <w:rsid w:val="00D06A2C"/>
    <w:rsid w:val="00D06ACF"/>
    <w:rsid w:val="00D06E74"/>
    <w:rsid w:val="00D1160D"/>
    <w:rsid w:val="00D12234"/>
    <w:rsid w:val="00D122D4"/>
    <w:rsid w:val="00D12B69"/>
    <w:rsid w:val="00D12B6C"/>
    <w:rsid w:val="00D1307D"/>
    <w:rsid w:val="00D131C3"/>
    <w:rsid w:val="00D13647"/>
    <w:rsid w:val="00D13A98"/>
    <w:rsid w:val="00D13D22"/>
    <w:rsid w:val="00D1429C"/>
    <w:rsid w:val="00D14402"/>
    <w:rsid w:val="00D144F9"/>
    <w:rsid w:val="00D145F4"/>
    <w:rsid w:val="00D1465C"/>
    <w:rsid w:val="00D159BB"/>
    <w:rsid w:val="00D15AAD"/>
    <w:rsid w:val="00D16B3E"/>
    <w:rsid w:val="00D16FE4"/>
    <w:rsid w:val="00D17A8B"/>
    <w:rsid w:val="00D17D4C"/>
    <w:rsid w:val="00D17DEF"/>
    <w:rsid w:val="00D17FF1"/>
    <w:rsid w:val="00D20196"/>
    <w:rsid w:val="00D20294"/>
    <w:rsid w:val="00D20743"/>
    <w:rsid w:val="00D20A1C"/>
    <w:rsid w:val="00D20B99"/>
    <w:rsid w:val="00D2172D"/>
    <w:rsid w:val="00D21D04"/>
    <w:rsid w:val="00D21EEF"/>
    <w:rsid w:val="00D22939"/>
    <w:rsid w:val="00D233D2"/>
    <w:rsid w:val="00D2352F"/>
    <w:rsid w:val="00D2360E"/>
    <w:rsid w:val="00D23784"/>
    <w:rsid w:val="00D23D12"/>
    <w:rsid w:val="00D246B2"/>
    <w:rsid w:val="00D2478B"/>
    <w:rsid w:val="00D24E02"/>
    <w:rsid w:val="00D25095"/>
    <w:rsid w:val="00D2536D"/>
    <w:rsid w:val="00D25833"/>
    <w:rsid w:val="00D25D9F"/>
    <w:rsid w:val="00D25F61"/>
    <w:rsid w:val="00D25F90"/>
    <w:rsid w:val="00D26A64"/>
    <w:rsid w:val="00D26D11"/>
    <w:rsid w:val="00D26D40"/>
    <w:rsid w:val="00D27487"/>
    <w:rsid w:val="00D27890"/>
    <w:rsid w:val="00D27E24"/>
    <w:rsid w:val="00D301F4"/>
    <w:rsid w:val="00D308DA"/>
    <w:rsid w:val="00D30CB1"/>
    <w:rsid w:val="00D31246"/>
    <w:rsid w:val="00D31570"/>
    <w:rsid w:val="00D31728"/>
    <w:rsid w:val="00D31B39"/>
    <w:rsid w:val="00D31F07"/>
    <w:rsid w:val="00D326B0"/>
    <w:rsid w:val="00D328C6"/>
    <w:rsid w:val="00D32AAE"/>
    <w:rsid w:val="00D32E92"/>
    <w:rsid w:val="00D335D6"/>
    <w:rsid w:val="00D33A35"/>
    <w:rsid w:val="00D33AB2"/>
    <w:rsid w:val="00D3405B"/>
    <w:rsid w:val="00D341CA"/>
    <w:rsid w:val="00D346EB"/>
    <w:rsid w:val="00D347E4"/>
    <w:rsid w:val="00D34DE6"/>
    <w:rsid w:val="00D357F2"/>
    <w:rsid w:val="00D35920"/>
    <w:rsid w:val="00D36442"/>
    <w:rsid w:val="00D36C04"/>
    <w:rsid w:val="00D37516"/>
    <w:rsid w:val="00D40020"/>
    <w:rsid w:val="00D4154C"/>
    <w:rsid w:val="00D41A01"/>
    <w:rsid w:val="00D41BD9"/>
    <w:rsid w:val="00D41DC3"/>
    <w:rsid w:val="00D42BAB"/>
    <w:rsid w:val="00D43021"/>
    <w:rsid w:val="00D43508"/>
    <w:rsid w:val="00D43894"/>
    <w:rsid w:val="00D43E96"/>
    <w:rsid w:val="00D441F6"/>
    <w:rsid w:val="00D444FB"/>
    <w:rsid w:val="00D446D9"/>
    <w:rsid w:val="00D44F7D"/>
    <w:rsid w:val="00D4527B"/>
    <w:rsid w:val="00D454B1"/>
    <w:rsid w:val="00D45633"/>
    <w:rsid w:val="00D45789"/>
    <w:rsid w:val="00D459E7"/>
    <w:rsid w:val="00D45D15"/>
    <w:rsid w:val="00D46659"/>
    <w:rsid w:val="00D46D84"/>
    <w:rsid w:val="00D46E1A"/>
    <w:rsid w:val="00D475F7"/>
    <w:rsid w:val="00D50004"/>
    <w:rsid w:val="00D50EFF"/>
    <w:rsid w:val="00D510C3"/>
    <w:rsid w:val="00D515DA"/>
    <w:rsid w:val="00D51CC7"/>
    <w:rsid w:val="00D5248F"/>
    <w:rsid w:val="00D524EA"/>
    <w:rsid w:val="00D5268C"/>
    <w:rsid w:val="00D53406"/>
    <w:rsid w:val="00D534D7"/>
    <w:rsid w:val="00D53F82"/>
    <w:rsid w:val="00D541CF"/>
    <w:rsid w:val="00D5471F"/>
    <w:rsid w:val="00D54BB2"/>
    <w:rsid w:val="00D55111"/>
    <w:rsid w:val="00D551A9"/>
    <w:rsid w:val="00D55491"/>
    <w:rsid w:val="00D556F3"/>
    <w:rsid w:val="00D55820"/>
    <w:rsid w:val="00D55B88"/>
    <w:rsid w:val="00D56845"/>
    <w:rsid w:val="00D568F9"/>
    <w:rsid w:val="00D56AC1"/>
    <w:rsid w:val="00D56C44"/>
    <w:rsid w:val="00D60437"/>
    <w:rsid w:val="00D604A0"/>
    <w:rsid w:val="00D60670"/>
    <w:rsid w:val="00D606E4"/>
    <w:rsid w:val="00D609A9"/>
    <w:rsid w:val="00D61701"/>
    <w:rsid w:val="00D61ECC"/>
    <w:rsid w:val="00D62040"/>
    <w:rsid w:val="00D62B58"/>
    <w:rsid w:val="00D62D85"/>
    <w:rsid w:val="00D63622"/>
    <w:rsid w:val="00D63BC7"/>
    <w:rsid w:val="00D63E6D"/>
    <w:rsid w:val="00D643D2"/>
    <w:rsid w:val="00D6485D"/>
    <w:rsid w:val="00D64B13"/>
    <w:rsid w:val="00D64B22"/>
    <w:rsid w:val="00D64C68"/>
    <w:rsid w:val="00D65090"/>
    <w:rsid w:val="00D65736"/>
    <w:rsid w:val="00D65E3A"/>
    <w:rsid w:val="00D662D3"/>
    <w:rsid w:val="00D669E1"/>
    <w:rsid w:val="00D66D47"/>
    <w:rsid w:val="00D66ECB"/>
    <w:rsid w:val="00D670C0"/>
    <w:rsid w:val="00D672CC"/>
    <w:rsid w:val="00D6743E"/>
    <w:rsid w:val="00D675A1"/>
    <w:rsid w:val="00D676C9"/>
    <w:rsid w:val="00D677C2"/>
    <w:rsid w:val="00D67A66"/>
    <w:rsid w:val="00D67B77"/>
    <w:rsid w:val="00D70367"/>
    <w:rsid w:val="00D7054C"/>
    <w:rsid w:val="00D70921"/>
    <w:rsid w:val="00D71073"/>
    <w:rsid w:val="00D7162F"/>
    <w:rsid w:val="00D71A78"/>
    <w:rsid w:val="00D71AA4"/>
    <w:rsid w:val="00D71B0B"/>
    <w:rsid w:val="00D72125"/>
    <w:rsid w:val="00D72622"/>
    <w:rsid w:val="00D72DDE"/>
    <w:rsid w:val="00D72EF9"/>
    <w:rsid w:val="00D73FC0"/>
    <w:rsid w:val="00D74041"/>
    <w:rsid w:val="00D74391"/>
    <w:rsid w:val="00D745FA"/>
    <w:rsid w:val="00D74A2E"/>
    <w:rsid w:val="00D74B32"/>
    <w:rsid w:val="00D74DD3"/>
    <w:rsid w:val="00D74E77"/>
    <w:rsid w:val="00D753B8"/>
    <w:rsid w:val="00D754E4"/>
    <w:rsid w:val="00D75502"/>
    <w:rsid w:val="00D75D29"/>
    <w:rsid w:val="00D767C7"/>
    <w:rsid w:val="00D76DAD"/>
    <w:rsid w:val="00D76DC0"/>
    <w:rsid w:val="00D76DE1"/>
    <w:rsid w:val="00D80E4B"/>
    <w:rsid w:val="00D8160A"/>
    <w:rsid w:val="00D817C1"/>
    <w:rsid w:val="00D81E14"/>
    <w:rsid w:val="00D82563"/>
    <w:rsid w:val="00D826BE"/>
    <w:rsid w:val="00D827E8"/>
    <w:rsid w:val="00D828C9"/>
    <w:rsid w:val="00D82F6C"/>
    <w:rsid w:val="00D83252"/>
    <w:rsid w:val="00D83375"/>
    <w:rsid w:val="00D836C6"/>
    <w:rsid w:val="00D836FE"/>
    <w:rsid w:val="00D83B11"/>
    <w:rsid w:val="00D84357"/>
    <w:rsid w:val="00D848D5"/>
    <w:rsid w:val="00D84D8F"/>
    <w:rsid w:val="00D85B4A"/>
    <w:rsid w:val="00D85F7E"/>
    <w:rsid w:val="00D86A39"/>
    <w:rsid w:val="00D86AC3"/>
    <w:rsid w:val="00D86B72"/>
    <w:rsid w:val="00D8777E"/>
    <w:rsid w:val="00D87CF0"/>
    <w:rsid w:val="00D87D45"/>
    <w:rsid w:val="00D90155"/>
    <w:rsid w:val="00D90498"/>
    <w:rsid w:val="00D90676"/>
    <w:rsid w:val="00D90810"/>
    <w:rsid w:val="00D91048"/>
    <w:rsid w:val="00D912AA"/>
    <w:rsid w:val="00D91CC4"/>
    <w:rsid w:val="00D92096"/>
    <w:rsid w:val="00D92300"/>
    <w:rsid w:val="00D9291E"/>
    <w:rsid w:val="00D931BB"/>
    <w:rsid w:val="00D93B0B"/>
    <w:rsid w:val="00D94220"/>
    <w:rsid w:val="00D946B5"/>
    <w:rsid w:val="00D9472B"/>
    <w:rsid w:val="00D94B2F"/>
    <w:rsid w:val="00D95302"/>
    <w:rsid w:val="00D9553A"/>
    <w:rsid w:val="00D95A2F"/>
    <w:rsid w:val="00D95A66"/>
    <w:rsid w:val="00D96163"/>
    <w:rsid w:val="00D96464"/>
    <w:rsid w:val="00D966DA"/>
    <w:rsid w:val="00D96926"/>
    <w:rsid w:val="00D96B52"/>
    <w:rsid w:val="00D970AB"/>
    <w:rsid w:val="00D97268"/>
    <w:rsid w:val="00D97EA8"/>
    <w:rsid w:val="00D97FC7"/>
    <w:rsid w:val="00DA0269"/>
    <w:rsid w:val="00DA0921"/>
    <w:rsid w:val="00DA09CD"/>
    <w:rsid w:val="00DA123E"/>
    <w:rsid w:val="00DA1507"/>
    <w:rsid w:val="00DA1550"/>
    <w:rsid w:val="00DA1736"/>
    <w:rsid w:val="00DA1C0E"/>
    <w:rsid w:val="00DA1CDC"/>
    <w:rsid w:val="00DA20EE"/>
    <w:rsid w:val="00DA2B91"/>
    <w:rsid w:val="00DA33AC"/>
    <w:rsid w:val="00DA4052"/>
    <w:rsid w:val="00DA43ED"/>
    <w:rsid w:val="00DA44BD"/>
    <w:rsid w:val="00DA4AAB"/>
    <w:rsid w:val="00DA4B85"/>
    <w:rsid w:val="00DA4E00"/>
    <w:rsid w:val="00DA507D"/>
    <w:rsid w:val="00DA5A6B"/>
    <w:rsid w:val="00DA5D46"/>
    <w:rsid w:val="00DA6049"/>
    <w:rsid w:val="00DA659C"/>
    <w:rsid w:val="00DA7183"/>
    <w:rsid w:val="00DA7961"/>
    <w:rsid w:val="00DA7A50"/>
    <w:rsid w:val="00DA7DC5"/>
    <w:rsid w:val="00DA7E6F"/>
    <w:rsid w:val="00DB007A"/>
    <w:rsid w:val="00DB05EE"/>
    <w:rsid w:val="00DB0605"/>
    <w:rsid w:val="00DB0C83"/>
    <w:rsid w:val="00DB0E65"/>
    <w:rsid w:val="00DB0EF6"/>
    <w:rsid w:val="00DB12AE"/>
    <w:rsid w:val="00DB1489"/>
    <w:rsid w:val="00DB14B8"/>
    <w:rsid w:val="00DB16DD"/>
    <w:rsid w:val="00DB194D"/>
    <w:rsid w:val="00DB1A07"/>
    <w:rsid w:val="00DB1E58"/>
    <w:rsid w:val="00DB22CF"/>
    <w:rsid w:val="00DB2755"/>
    <w:rsid w:val="00DB2818"/>
    <w:rsid w:val="00DB2ABF"/>
    <w:rsid w:val="00DB2B0C"/>
    <w:rsid w:val="00DB333D"/>
    <w:rsid w:val="00DB3416"/>
    <w:rsid w:val="00DB3C35"/>
    <w:rsid w:val="00DB3CD7"/>
    <w:rsid w:val="00DB3E9B"/>
    <w:rsid w:val="00DB4444"/>
    <w:rsid w:val="00DB4608"/>
    <w:rsid w:val="00DB462C"/>
    <w:rsid w:val="00DB490A"/>
    <w:rsid w:val="00DB4EAF"/>
    <w:rsid w:val="00DB526E"/>
    <w:rsid w:val="00DB53E8"/>
    <w:rsid w:val="00DB54B2"/>
    <w:rsid w:val="00DB5743"/>
    <w:rsid w:val="00DB5CA6"/>
    <w:rsid w:val="00DB5E8B"/>
    <w:rsid w:val="00DB65CE"/>
    <w:rsid w:val="00DB6905"/>
    <w:rsid w:val="00DB6B63"/>
    <w:rsid w:val="00DB718C"/>
    <w:rsid w:val="00DB7344"/>
    <w:rsid w:val="00DB738E"/>
    <w:rsid w:val="00DB74C8"/>
    <w:rsid w:val="00DB75F0"/>
    <w:rsid w:val="00DC01DB"/>
    <w:rsid w:val="00DC061B"/>
    <w:rsid w:val="00DC09E9"/>
    <w:rsid w:val="00DC0B8A"/>
    <w:rsid w:val="00DC10CE"/>
    <w:rsid w:val="00DC13E8"/>
    <w:rsid w:val="00DC146C"/>
    <w:rsid w:val="00DC1E3C"/>
    <w:rsid w:val="00DC2032"/>
    <w:rsid w:val="00DC2119"/>
    <w:rsid w:val="00DC212B"/>
    <w:rsid w:val="00DC22BF"/>
    <w:rsid w:val="00DC2CC0"/>
    <w:rsid w:val="00DC312C"/>
    <w:rsid w:val="00DC3916"/>
    <w:rsid w:val="00DC3BE1"/>
    <w:rsid w:val="00DC4193"/>
    <w:rsid w:val="00DC4505"/>
    <w:rsid w:val="00DC456C"/>
    <w:rsid w:val="00DC521D"/>
    <w:rsid w:val="00DC58D1"/>
    <w:rsid w:val="00DC5B76"/>
    <w:rsid w:val="00DC5FB1"/>
    <w:rsid w:val="00DC625C"/>
    <w:rsid w:val="00DC625F"/>
    <w:rsid w:val="00DC6274"/>
    <w:rsid w:val="00DC6804"/>
    <w:rsid w:val="00DC718E"/>
    <w:rsid w:val="00DC74D4"/>
    <w:rsid w:val="00DC7FCC"/>
    <w:rsid w:val="00DD088A"/>
    <w:rsid w:val="00DD090E"/>
    <w:rsid w:val="00DD120A"/>
    <w:rsid w:val="00DD1925"/>
    <w:rsid w:val="00DD1965"/>
    <w:rsid w:val="00DD1B27"/>
    <w:rsid w:val="00DD1CF2"/>
    <w:rsid w:val="00DD21BC"/>
    <w:rsid w:val="00DD2B1D"/>
    <w:rsid w:val="00DD2B7B"/>
    <w:rsid w:val="00DD3295"/>
    <w:rsid w:val="00DD3E67"/>
    <w:rsid w:val="00DD43E0"/>
    <w:rsid w:val="00DD43E1"/>
    <w:rsid w:val="00DD4469"/>
    <w:rsid w:val="00DD5270"/>
    <w:rsid w:val="00DD5477"/>
    <w:rsid w:val="00DD549F"/>
    <w:rsid w:val="00DD5B3C"/>
    <w:rsid w:val="00DD605F"/>
    <w:rsid w:val="00DD6627"/>
    <w:rsid w:val="00DE00BC"/>
    <w:rsid w:val="00DE070A"/>
    <w:rsid w:val="00DE155F"/>
    <w:rsid w:val="00DE15B9"/>
    <w:rsid w:val="00DE16FF"/>
    <w:rsid w:val="00DE1A22"/>
    <w:rsid w:val="00DE1B49"/>
    <w:rsid w:val="00DE1D53"/>
    <w:rsid w:val="00DE2030"/>
    <w:rsid w:val="00DE2475"/>
    <w:rsid w:val="00DE2C21"/>
    <w:rsid w:val="00DE2E94"/>
    <w:rsid w:val="00DE4B68"/>
    <w:rsid w:val="00DE5100"/>
    <w:rsid w:val="00DE5167"/>
    <w:rsid w:val="00DE5217"/>
    <w:rsid w:val="00DE5358"/>
    <w:rsid w:val="00DE613A"/>
    <w:rsid w:val="00DE6265"/>
    <w:rsid w:val="00DE65F4"/>
    <w:rsid w:val="00DE6612"/>
    <w:rsid w:val="00DE704F"/>
    <w:rsid w:val="00DE7149"/>
    <w:rsid w:val="00DE7454"/>
    <w:rsid w:val="00DE773E"/>
    <w:rsid w:val="00DE77AE"/>
    <w:rsid w:val="00DF01A1"/>
    <w:rsid w:val="00DF149D"/>
    <w:rsid w:val="00DF1654"/>
    <w:rsid w:val="00DF1781"/>
    <w:rsid w:val="00DF1AA6"/>
    <w:rsid w:val="00DF1C5C"/>
    <w:rsid w:val="00DF2214"/>
    <w:rsid w:val="00DF231E"/>
    <w:rsid w:val="00DF2522"/>
    <w:rsid w:val="00DF29F4"/>
    <w:rsid w:val="00DF2DD5"/>
    <w:rsid w:val="00DF2E0D"/>
    <w:rsid w:val="00DF2FA0"/>
    <w:rsid w:val="00DF4074"/>
    <w:rsid w:val="00DF44DE"/>
    <w:rsid w:val="00DF4D5C"/>
    <w:rsid w:val="00DF5E7F"/>
    <w:rsid w:val="00DF68EF"/>
    <w:rsid w:val="00DF6C24"/>
    <w:rsid w:val="00E000D7"/>
    <w:rsid w:val="00E00186"/>
    <w:rsid w:val="00E001E5"/>
    <w:rsid w:val="00E00686"/>
    <w:rsid w:val="00E008AF"/>
    <w:rsid w:val="00E011F3"/>
    <w:rsid w:val="00E01652"/>
    <w:rsid w:val="00E01DC7"/>
    <w:rsid w:val="00E01E34"/>
    <w:rsid w:val="00E02140"/>
    <w:rsid w:val="00E02C6A"/>
    <w:rsid w:val="00E02E11"/>
    <w:rsid w:val="00E02FAB"/>
    <w:rsid w:val="00E036F4"/>
    <w:rsid w:val="00E03767"/>
    <w:rsid w:val="00E037EB"/>
    <w:rsid w:val="00E03C94"/>
    <w:rsid w:val="00E0445D"/>
    <w:rsid w:val="00E04861"/>
    <w:rsid w:val="00E0489F"/>
    <w:rsid w:val="00E04B54"/>
    <w:rsid w:val="00E05517"/>
    <w:rsid w:val="00E05771"/>
    <w:rsid w:val="00E0661C"/>
    <w:rsid w:val="00E06B51"/>
    <w:rsid w:val="00E06CD4"/>
    <w:rsid w:val="00E06EB0"/>
    <w:rsid w:val="00E06F3B"/>
    <w:rsid w:val="00E0710E"/>
    <w:rsid w:val="00E07724"/>
    <w:rsid w:val="00E07B1F"/>
    <w:rsid w:val="00E07D5D"/>
    <w:rsid w:val="00E105BD"/>
    <w:rsid w:val="00E106A4"/>
    <w:rsid w:val="00E10946"/>
    <w:rsid w:val="00E10C34"/>
    <w:rsid w:val="00E10DFC"/>
    <w:rsid w:val="00E10F84"/>
    <w:rsid w:val="00E11D3C"/>
    <w:rsid w:val="00E11D71"/>
    <w:rsid w:val="00E11F99"/>
    <w:rsid w:val="00E120FC"/>
    <w:rsid w:val="00E12155"/>
    <w:rsid w:val="00E123D5"/>
    <w:rsid w:val="00E12889"/>
    <w:rsid w:val="00E12BAF"/>
    <w:rsid w:val="00E135FE"/>
    <w:rsid w:val="00E136D3"/>
    <w:rsid w:val="00E1385F"/>
    <w:rsid w:val="00E13B20"/>
    <w:rsid w:val="00E13E38"/>
    <w:rsid w:val="00E14287"/>
    <w:rsid w:val="00E14CCE"/>
    <w:rsid w:val="00E1505E"/>
    <w:rsid w:val="00E17008"/>
    <w:rsid w:val="00E178C6"/>
    <w:rsid w:val="00E17FAA"/>
    <w:rsid w:val="00E20369"/>
    <w:rsid w:val="00E2076F"/>
    <w:rsid w:val="00E20A00"/>
    <w:rsid w:val="00E21FEC"/>
    <w:rsid w:val="00E22060"/>
    <w:rsid w:val="00E22079"/>
    <w:rsid w:val="00E22684"/>
    <w:rsid w:val="00E22929"/>
    <w:rsid w:val="00E22F71"/>
    <w:rsid w:val="00E23216"/>
    <w:rsid w:val="00E234D9"/>
    <w:rsid w:val="00E24615"/>
    <w:rsid w:val="00E2465C"/>
    <w:rsid w:val="00E248B1"/>
    <w:rsid w:val="00E24DEA"/>
    <w:rsid w:val="00E24E01"/>
    <w:rsid w:val="00E26038"/>
    <w:rsid w:val="00E2627E"/>
    <w:rsid w:val="00E267C6"/>
    <w:rsid w:val="00E267F4"/>
    <w:rsid w:val="00E26D93"/>
    <w:rsid w:val="00E27FF7"/>
    <w:rsid w:val="00E306B4"/>
    <w:rsid w:val="00E30919"/>
    <w:rsid w:val="00E31398"/>
    <w:rsid w:val="00E31407"/>
    <w:rsid w:val="00E31A65"/>
    <w:rsid w:val="00E31D98"/>
    <w:rsid w:val="00E32108"/>
    <w:rsid w:val="00E331C4"/>
    <w:rsid w:val="00E3325C"/>
    <w:rsid w:val="00E33AF5"/>
    <w:rsid w:val="00E33C2D"/>
    <w:rsid w:val="00E33D8F"/>
    <w:rsid w:val="00E34F09"/>
    <w:rsid w:val="00E353BA"/>
    <w:rsid w:val="00E35997"/>
    <w:rsid w:val="00E35B67"/>
    <w:rsid w:val="00E35E74"/>
    <w:rsid w:val="00E373A7"/>
    <w:rsid w:val="00E407EA"/>
    <w:rsid w:val="00E40A83"/>
    <w:rsid w:val="00E40BA7"/>
    <w:rsid w:val="00E40F21"/>
    <w:rsid w:val="00E411AA"/>
    <w:rsid w:val="00E4127D"/>
    <w:rsid w:val="00E41972"/>
    <w:rsid w:val="00E41BBB"/>
    <w:rsid w:val="00E41C4E"/>
    <w:rsid w:val="00E425BB"/>
    <w:rsid w:val="00E43331"/>
    <w:rsid w:val="00E43698"/>
    <w:rsid w:val="00E43CFC"/>
    <w:rsid w:val="00E4481A"/>
    <w:rsid w:val="00E44D13"/>
    <w:rsid w:val="00E44F00"/>
    <w:rsid w:val="00E456CD"/>
    <w:rsid w:val="00E460A4"/>
    <w:rsid w:val="00E46584"/>
    <w:rsid w:val="00E46BA2"/>
    <w:rsid w:val="00E46CE5"/>
    <w:rsid w:val="00E46FEF"/>
    <w:rsid w:val="00E47612"/>
    <w:rsid w:val="00E478CA"/>
    <w:rsid w:val="00E50200"/>
    <w:rsid w:val="00E50265"/>
    <w:rsid w:val="00E50CCF"/>
    <w:rsid w:val="00E513F4"/>
    <w:rsid w:val="00E51984"/>
    <w:rsid w:val="00E519E4"/>
    <w:rsid w:val="00E51A74"/>
    <w:rsid w:val="00E51D8F"/>
    <w:rsid w:val="00E52426"/>
    <w:rsid w:val="00E5292C"/>
    <w:rsid w:val="00E529F0"/>
    <w:rsid w:val="00E52CB4"/>
    <w:rsid w:val="00E52DD7"/>
    <w:rsid w:val="00E52DF1"/>
    <w:rsid w:val="00E531EE"/>
    <w:rsid w:val="00E53F97"/>
    <w:rsid w:val="00E54655"/>
    <w:rsid w:val="00E54D16"/>
    <w:rsid w:val="00E5522A"/>
    <w:rsid w:val="00E55471"/>
    <w:rsid w:val="00E55D17"/>
    <w:rsid w:val="00E5615D"/>
    <w:rsid w:val="00E562F6"/>
    <w:rsid w:val="00E564E1"/>
    <w:rsid w:val="00E5651B"/>
    <w:rsid w:val="00E56985"/>
    <w:rsid w:val="00E56B35"/>
    <w:rsid w:val="00E56E9A"/>
    <w:rsid w:val="00E570AD"/>
    <w:rsid w:val="00E576D2"/>
    <w:rsid w:val="00E57A88"/>
    <w:rsid w:val="00E57A8D"/>
    <w:rsid w:val="00E57DCD"/>
    <w:rsid w:val="00E57E4A"/>
    <w:rsid w:val="00E6047B"/>
    <w:rsid w:val="00E604FD"/>
    <w:rsid w:val="00E6096C"/>
    <w:rsid w:val="00E6156F"/>
    <w:rsid w:val="00E61B51"/>
    <w:rsid w:val="00E623D2"/>
    <w:rsid w:val="00E6264A"/>
    <w:rsid w:val="00E6277F"/>
    <w:rsid w:val="00E62E1B"/>
    <w:rsid w:val="00E62F00"/>
    <w:rsid w:val="00E630F3"/>
    <w:rsid w:val="00E6346C"/>
    <w:rsid w:val="00E635AA"/>
    <w:rsid w:val="00E6365B"/>
    <w:rsid w:val="00E63B96"/>
    <w:rsid w:val="00E63D55"/>
    <w:rsid w:val="00E63E8D"/>
    <w:rsid w:val="00E6441D"/>
    <w:rsid w:val="00E64997"/>
    <w:rsid w:val="00E64D45"/>
    <w:rsid w:val="00E64F40"/>
    <w:rsid w:val="00E65143"/>
    <w:rsid w:val="00E65888"/>
    <w:rsid w:val="00E65A03"/>
    <w:rsid w:val="00E65A73"/>
    <w:rsid w:val="00E65C6A"/>
    <w:rsid w:val="00E660DA"/>
    <w:rsid w:val="00E67047"/>
    <w:rsid w:val="00E6729C"/>
    <w:rsid w:val="00E674F2"/>
    <w:rsid w:val="00E70C12"/>
    <w:rsid w:val="00E70EB5"/>
    <w:rsid w:val="00E70FBC"/>
    <w:rsid w:val="00E710D1"/>
    <w:rsid w:val="00E7126B"/>
    <w:rsid w:val="00E71A73"/>
    <w:rsid w:val="00E720E5"/>
    <w:rsid w:val="00E724EB"/>
    <w:rsid w:val="00E730C2"/>
    <w:rsid w:val="00E737D8"/>
    <w:rsid w:val="00E73995"/>
    <w:rsid w:val="00E73D05"/>
    <w:rsid w:val="00E73EA9"/>
    <w:rsid w:val="00E74258"/>
    <w:rsid w:val="00E743D9"/>
    <w:rsid w:val="00E744FC"/>
    <w:rsid w:val="00E74D3C"/>
    <w:rsid w:val="00E74FFC"/>
    <w:rsid w:val="00E75406"/>
    <w:rsid w:val="00E756F0"/>
    <w:rsid w:val="00E7585B"/>
    <w:rsid w:val="00E75CA0"/>
    <w:rsid w:val="00E76BC3"/>
    <w:rsid w:val="00E776C9"/>
    <w:rsid w:val="00E77F89"/>
    <w:rsid w:val="00E800B7"/>
    <w:rsid w:val="00E806E1"/>
    <w:rsid w:val="00E80870"/>
    <w:rsid w:val="00E80F03"/>
    <w:rsid w:val="00E81303"/>
    <w:rsid w:val="00E81518"/>
    <w:rsid w:val="00E815EA"/>
    <w:rsid w:val="00E81961"/>
    <w:rsid w:val="00E81CEC"/>
    <w:rsid w:val="00E81D98"/>
    <w:rsid w:val="00E81E18"/>
    <w:rsid w:val="00E8299B"/>
    <w:rsid w:val="00E83218"/>
    <w:rsid w:val="00E83342"/>
    <w:rsid w:val="00E834A9"/>
    <w:rsid w:val="00E8409C"/>
    <w:rsid w:val="00E84334"/>
    <w:rsid w:val="00E845EF"/>
    <w:rsid w:val="00E84646"/>
    <w:rsid w:val="00E84F9D"/>
    <w:rsid w:val="00E85784"/>
    <w:rsid w:val="00E85E57"/>
    <w:rsid w:val="00E862D7"/>
    <w:rsid w:val="00E86B84"/>
    <w:rsid w:val="00E87868"/>
    <w:rsid w:val="00E90044"/>
    <w:rsid w:val="00E907DD"/>
    <w:rsid w:val="00E90A07"/>
    <w:rsid w:val="00E90B74"/>
    <w:rsid w:val="00E90BB8"/>
    <w:rsid w:val="00E90BF9"/>
    <w:rsid w:val="00E914E2"/>
    <w:rsid w:val="00E924AE"/>
    <w:rsid w:val="00E92761"/>
    <w:rsid w:val="00E92C3B"/>
    <w:rsid w:val="00E92E53"/>
    <w:rsid w:val="00E9344B"/>
    <w:rsid w:val="00E938D5"/>
    <w:rsid w:val="00E94001"/>
    <w:rsid w:val="00E94F1B"/>
    <w:rsid w:val="00E955D1"/>
    <w:rsid w:val="00E962AC"/>
    <w:rsid w:val="00E96453"/>
    <w:rsid w:val="00E969A8"/>
    <w:rsid w:val="00E96B03"/>
    <w:rsid w:val="00E96F23"/>
    <w:rsid w:val="00E97143"/>
    <w:rsid w:val="00E97153"/>
    <w:rsid w:val="00E97CD0"/>
    <w:rsid w:val="00E97F22"/>
    <w:rsid w:val="00EA0637"/>
    <w:rsid w:val="00EA0A57"/>
    <w:rsid w:val="00EA0D72"/>
    <w:rsid w:val="00EA1189"/>
    <w:rsid w:val="00EA189A"/>
    <w:rsid w:val="00EA1B76"/>
    <w:rsid w:val="00EA2789"/>
    <w:rsid w:val="00EA2A76"/>
    <w:rsid w:val="00EA2AF5"/>
    <w:rsid w:val="00EA2FD6"/>
    <w:rsid w:val="00EA3AA1"/>
    <w:rsid w:val="00EA3B74"/>
    <w:rsid w:val="00EA4385"/>
    <w:rsid w:val="00EA4A8B"/>
    <w:rsid w:val="00EA54AB"/>
    <w:rsid w:val="00EA5BAF"/>
    <w:rsid w:val="00EA62A4"/>
    <w:rsid w:val="00EA6F3D"/>
    <w:rsid w:val="00EA6FAD"/>
    <w:rsid w:val="00EA706B"/>
    <w:rsid w:val="00EA751E"/>
    <w:rsid w:val="00EA7673"/>
    <w:rsid w:val="00EA7B92"/>
    <w:rsid w:val="00EA7E16"/>
    <w:rsid w:val="00EB0967"/>
    <w:rsid w:val="00EB0D65"/>
    <w:rsid w:val="00EB0EEC"/>
    <w:rsid w:val="00EB174B"/>
    <w:rsid w:val="00EB1FAB"/>
    <w:rsid w:val="00EB23F4"/>
    <w:rsid w:val="00EB2519"/>
    <w:rsid w:val="00EB2621"/>
    <w:rsid w:val="00EB2DDF"/>
    <w:rsid w:val="00EB2F9F"/>
    <w:rsid w:val="00EB336F"/>
    <w:rsid w:val="00EB3418"/>
    <w:rsid w:val="00EB341C"/>
    <w:rsid w:val="00EB37C0"/>
    <w:rsid w:val="00EB3B47"/>
    <w:rsid w:val="00EB3E92"/>
    <w:rsid w:val="00EB4202"/>
    <w:rsid w:val="00EB448B"/>
    <w:rsid w:val="00EB45EB"/>
    <w:rsid w:val="00EB4656"/>
    <w:rsid w:val="00EB4CEC"/>
    <w:rsid w:val="00EB5470"/>
    <w:rsid w:val="00EB640B"/>
    <w:rsid w:val="00EB6539"/>
    <w:rsid w:val="00EB70C8"/>
    <w:rsid w:val="00EB7210"/>
    <w:rsid w:val="00EB742B"/>
    <w:rsid w:val="00EB74A0"/>
    <w:rsid w:val="00EC00C3"/>
    <w:rsid w:val="00EC1145"/>
    <w:rsid w:val="00EC117E"/>
    <w:rsid w:val="00EC1D21"/>
    <w:rsid w:val="00EC21D8"/>
    <w:rsid w:val="00EC2375"/>
    <w:rsid w:val="00EC2B4E"/>
    <w:rsid w:val="00EC2E23"/>
    <w:rsid w:val="00EC2E98"/>
    <w:rsid w:val="00EC2FCD"/>
    <w:rsid w:val="00EC3067"/>
    <w:rsid w:val="00EC35B7"/>
    <w:rsid w:val="00EC37DF"/>
    <w:rsid w:val="00EC50E5"/>
    <w:rsid w:val="00EC54BA"/>
    <w:rsid w:val="00EC6449"/>
    <w:rsid w:val="00EC676E"/>
    <w:rsid w:val="00EC6B43"/>
    <w:rsid w:val="00EC6F6B"/>
    <w:rsid w:val="00EC734A"/>
    <w:rsid w:val="00EC751B"/>
    <w:rsid w:val="00EC7ED4"/>
    <w:rsid w:val="00ED0004"/>
    <w:rsid w:val="00ED0701"/>
    <w:rsid w:val="00ED0E2A"/>
    <w:rsid w:val="00ED12D8"/>
    <w:rsid w:val="00ED18CB"/>
    <w:rsid w:val="00ED1D84"/>
    <w:rsid w:val="00ED1F76"/>
    <w:rsid w:val="00ED22BB"/>
    <w:rsid w:val="00ED25DA"/>
    <w:rsid w:val="00ED26E1"/>
    <w:rsid w:val="00ED28E5"/>
    <w:rsid w:val="00ED3908"/>
    <w:rsid w:val="00ED40BA"/>
    <w:rsid w:val="00ED4595"/>
    <w:rsid w:val="00ED4D18"/>
    <w:rsid w:val="00ED52F9"/>
    <w:rsid w:val="00ED5448"/>
    <w:rsid w:val="00ED5492"/>
    <w:rsid w:val="00ED567A"/>
    <w:rsid w:val="00ED57DE"/>
    <w:rsid w:val="00ED5989"/>
    <w:rsid w:val="00ED5C4E"/>
    <w:rsid w:val="00ED63AC"/>
    <w:rsid w:val="00ED6A57"/>
    <w:rsid w:val="00ED6C57"/>
    <w:rsid w:val="00ED6CA3"/>
    <w:rsid w:val="00ED70B6"/>
    <w:rsid w:val="00ED744D"/>
    <w:rsid w:val="00ED794E"/>
    <w:rsid w:val="00ED7A69"/>
    <w:rsid w:val="00ED7D11"/>
    <w:rsid w:val="00ED7FA1"/>
    <w:rsid w:val="00EE0111"/>
    <w:rsid w:val="00EE028C"/>
    <w:rsid w:val="00EE0FB2"/>
    <w:rsid w:val="00EE0FB4"/>
    <w:rsid w:val="00EE12F3"/>
    <w:rsid w:val="00EE188E"/>
    <w:rsid w:val="00EE1BAA"/>
    <w:rsid w:val="00EE23AD"/>
    <w:rsid w:val="00EE24C0"/>
    <w:rsid w:val="00EE2894"/>
    <w:rsid w:val="00EE29BC"/>
    <w:rsid w:val="00EE32E3"/>
    <w:rsid w:val="00EE3344"/>
    <w:rsid w:val="00EE3584"/>
    <w:rsid w:val="00EE3C2D"/>
    <w:rsid w:val="00EE419F"/>
    <w:rsid w:val="00EE47DA"/>
    <w:rsid w:val="00EE486F"/>
    <w:rsid w:val="00EE4DE8"/>
    <w:rsid w:val="00EE56CE"/>
    <w:rsid w:val="00EE5720"/>
    <w:rsid w:val="00EE5745"/>
    <w:rsid w:val="00EE5A51"/>
    <w:rsid w:val="00EE5B4B"/>
    <w:rsid w:val="00EE5CB1"/>
    <w:rsid w:val="00EE64C9"/>
    <w:rsid w:val="00EE6640"/>
    <w:rsid w:val="00EE6941"/>
    <w:rsid w:val="00EE6EBE"/>
    <w:rsid w:val="00EE750A"/>
    <w:rsid w:val="00EE766A"/>
    <w:rsid w:val="00EE76D3"/>
    <w:rsid w:val="00EF0054"/>
    <w:rsid w:val="00EF0175"/>
    <w:rsid w:val="00EF0469"/>
    <w:rsid w:val="00EF0539"/>
    <w:rsid w:val="00EF0591"/>
    <w:rsid w:val="00EF060E"/>
    <w:rsid w:val="00EF07BA"/>
    <w:rsid w:val="00EF0A3E"/>
    <w:rsid w:val="00EF0AD9"/>
    <w:rsid w:val="00EF1318"/>
    <w:rsid w:val="00EF1EF6"/>
    <w:rsid w:val="00EF2FA1"/>
    <w:rsid w:val="00EF316D"/>
    <w:rsid w:val="00EF3312"/>
    <w:rsid w:val="00EF39A2"/>
    <w:rsid w:val="00EF3BBB"/>
    <w:rsid w:val="00EF44D0"/>
    <w:rsid w:val="00EF47A3"/>
    <w:rsid w:val="00EF4D91"/>
    <w:rsid w:val="00EF50E7"/>
    <w:rsid w:val="00EF51E7"/>
    <w:rsid w:val="00EF5251"/>
    <w:rsid w:val="00EF5DB9"/>
    <w:rsid w:val="00EF60AA"/>
    <w:rsid w:val="00EF60F5"/>
    <w:rsid w:val="00EF6727"/>
    <w:rsid w:val="00EF67B5"/>
    <w:rsid w:val="00EF69B7"/>
    <w:rsid w:val="00EF6C4C"/>
    <w:rsid w:val="00EF72D1"/>
    <w:rsid w:val="00EF7916"/>
    <w:rsid w:val="00F0007D"/>
    <w:rsid w:val="00F00293"/>
    <w:rsid w:val="00F002A1"/>
    <w:rsid w:val="00F00AB7"/>
    <w:rsid w:val="00F011AC"/>
    <w:rsid w:val="00F01583"/>
    <w:rsid w:val="00F01810"/>
    <w:rsid w:val="00F0214B"/>
    <w:rsid w:val="00F02152"/>
    <w:rsid w:val="00F02796"/>
    <w:rsid w:val="00F02E95"/>
    <w:rsid w:val="00F03210"/>
    <w:rsid w:val="00F03223"/>
    <w:rsid w:val="00F035FC"/>
    <w:rsid w:val="00F03743"/>
    <w:rsid w:val="00F03DCF"/>
    <w:rsid w:val="00F03F14"/>
    <w:rsid w:val="00F0468C"/>
    <w:rsid w:val="00F04819"/>
    <w:rsid w:val="00F048E6"/>
    <w:rsid w:val="00F05335"/>
    <w:rsid w:val="00F053FE"/>
    <w:rsid w:val="00F0545F"/>
    <w:rsid w:val="00F056D4"/>
    <w:rsid w:val="00F05F7E"/>
    <w:rsid w:val="00F070D0"/>
    <w:rsid w:val="00F0720B"/>
    <w:rsid w:val="00F073CB"/>
    <w:rsid w:val="00F07C84"/>
    <w:rsid w:val="00F07CEA"/>
    <w:rsid w:val="00F100FC"/>
    <w:rsid w:val="00F10560"/>
    <w:rsid w:val="00F10F1A"/>
    <w:rsid w:val="00F1155F"/>
    <w:rsid w:val="00F12349"/>
    <w:rsid w:val="00F12D47"/>
    <w:rsid w:val="00F12F9D"/>
    <w:rsid w:val="00F1310F"/>
    <w:rsid w:val="00F138B8"/>
    <w:rsid w:val="00F13F94"/>
    <w:rsid w:val="00F143F0"/>
    <w:rsid w:val="00F1464F"/>
    <w:rsid w:val="00F14743"/>
    <w:rsid w:val="00F148D3"/>
    <w:rsid w:val="00F14A2F"/>
    <w:rsid w:val="00F14A37"/>
    <w:rsid w:val="00F14FB4"/>
    <w:rsid w:val="00F158EC"/>
    <w:rsid w:val="00F1638C"/>
    <w:rsid w:val="00F169A7"/>
    <w:rsid w:val="00F16A0C"/>
    <w:rsid w:val="00F16AB6"/>
    <w:rsid w:val="00F16ADF"/>
    <w:rsid w:val="00F16FB8"/>
    <w:rsid w:val="00F178F0"/>
    <w:rsid w:val="00F17AFB"/>
    <w:rsid w:val="00F17F9E"/>
    <w:rsid w:val="00F20080"/>
    <w:rsid w:val="00F20172"/>
    <w:rsid w:val="00F20515"/>
    <w:rsid w:val="00F20573"/>
    <w:rsid w:val="00F21725"/>
    <w:rsid w:val="00F2190D"/>
    <w:rsid w:val="00F21B0D"/>
    <w:rsid w:val="00F223CC"/>
    <w:rsid w:val="00F22826"/>
    <w:rsid w:val="00F22D51"/>
    <w:rsid w:val="00F23849"/>
    <w:rsid w:val="00F23B7D"/>
    <w:rsid w:val="00F241D9"/>
    <w:rsid w:val="00F2433F"/>
    <w:rsid w:val="00F24403"/>
    <w:rsid w:val="00F2450E"/>
    <w:rsid w:val="00F246FA"/>
    <w:rsid w:val="00F2483C"/>
    <w:rsid w:val="00F24DCC"/>
    <w:rsid w:val="00F24E6B"/>
    <w:rsid w:val="00F2610B"/>
    <w:rsid w:val="00F261AF"/>
    <w:rsid w:val="00F262E4"/>
    <w:rsid w:val="00F26AC5"/>
    <w:rsid w:val="00F26F6E"/>
    <w:rsid w:val="00F273FB"/>
    <w:rsid w:val="00F27C6F"/>
    <w:rsid w:val="00F3000C"/>
    <w:rsid w:val="00F30092"/>
    <w:rsid w:val="00F30678"/>
    <w:rsid w:val="00F309C4"/>
    <w:rsid w:val="00F30F8C"/>
    <w:rsid w:val="00F31B88"/>
    <w:rsid w:val="00F31E62"/>
    <w:rsid w:val="00F3206E"/>
    <w:rsid w:val="00F32349"/>
    <w:rsid w:val="00F324FF"/>
    <w:rsid w:val="00F32AE5"/>
    <w:rsid w:val="00F33249"/>
    <w:rsid w:val="00F3421F"/>
    <w:rsid w:val="00F34D4E"/>
    <w:rsid w:val="00F34EB2"/>
    <w:rsid w:val="00F35373"/>
    <w:rsid w:val="00F36164"/>
    <w:rsid w:val="00F36A12"/>
    <w:rsid w:val="00F3776F"/>
    <w:rsid w:val="00F37AF7"/>
    <w:rsid w:val="00F40480"/>
    <w:rsid w:val="00F4104C"/>
    <w:rsid w:val="00F412DC"/>
    <w:rsid w:val="00F4160F"/>
    <w:rsid w:val="00F41F7E"/>
    <w:rsid w:val="00F4259B"/>
    <w:rsid w:val="00F4265D"/>
    <w:rsid w:val="00F42846"/>
    <w:rsid w:val="00F4288F"/>
    <w:rsid w:val="00F4294C"/>
    <w:rsid w:val="00F42A54"/>
    <w:rsid w:val="00F42B41"/>
    <w:rsid w:val="00F42B4D"/>
    <w:rsid w:val="00F42E26"/>
    <w:rsid w:val="00F42F55"/>
    <w:rsid w:val="00F43143"/>
    <w:rsid w:val="00F43E23"/>
    <w:rsid w:val="00F441CB"/>
    <w:rsid w:val="00F446F8"/>
    <w:rsid w:val="00F44956"/>
    <w:rsid w:val="00F44EBB"/>
    <w:rsid w:val="00F44FF9"/>
    <w:rsid w:val="00F45077"/>
    <w:rsid w:val="00F45267"/>
    <w:rsid w:val="00F455BB"/>
    <w:rsid w:val="00F45D01"/>
    <w:rsid w:val="00F46B69"/>
    <w:rsid w:val="00F46BEC"/>
    <w:rsid w:val="00F47692"/>
    <w:rsid w:val="00F478FC"/>
    <w:rsid w:val="00F504A7"/>
    <w:rsid w:val="00F504B3"/>
    <w:rsid w:val="00F51129"/>
    <w:rsid w:val="00F518B0"/>
    <w:rsid w:val="00F51B40"/>
    <w:rsid w:val="00F51EAB"/>
    <w:rsid w:val="00F51ECE"/>
    <w:rsid w:val="00F520E4"/>
    <w:rsid w:val="00F52649"/>
    <w:rsid w:val="00F526AB"/>
    <w:rsid w:val="00F52C41"/>
    <w:rsid w:val="00F52E89"/>
    <w:rsid w:val="00F53276"/>
    <w:rsid w:val="00F53A0C"/>
    <w:rsid w:val="00F53B02"/>
    <w:rsid w:val="00F53B4D"/>
    <w:rsid w:val="00F53BBC"/>
    <w:rsid w:val="00F53C7C"/>
    <w:rsid w:val="00F53CD0"/>
    <w:rsid w:val="00F544A8"/>
    <w:rsid w:val="00F546AA"/>
    <w:rsid w:val="00F54D70"/>
    <w:rsid w:val="00F556E0"/>
    <w:rsid w:val="00F55953"/>
    <w:rsid w:val="00F56387"/>
    <w:rsid w:val="00F563E5"/>
    <w:rsid w:val="00F56577"/>
    <w:rsid w:val="00F56581"/>
    <w:rsid w:val="00F56A74"/>
    <w:rsid w:val="00F57205"/>
    <w:rsid w:val="00F57899"/>
    <w:rsid w:val="00F578E4"/>
    <w:rsid w:val="00F57A81"/>
    <w:rsid w:val="00F57FA9"/>
    <w:rsid w:val="00F6040F"/>
    <w:rsid w:val="00F605A0"/>
    <w:rsid w:val="00F60898"/>
    <w:rsid w:val="00F608DF"/>
    <w:rsid w:val="00F60B00"/>
    <w:rsid w:val="00F60E12"/>
    <w:rsid w:val="00F61212"/>
    <w:rsid w:val="00F61218"/>
    <w:rsid w:val="00F61889"/>
    <w:rsid w:val="00F62140"/>
    <w:rsid w:val="00F62360"/>
    <w:rsid w:val="00F625CF"/>
    <w:rsid w:val="00F62711"/>
    <w:rsid w:val="00F62CA3"/>
    <w:rsid w:val="00F6359E"/>
    <w:rsid w:val="00F63694"/>
    <w:rsid w:val="00F63A06"/>
    <w:rsid w:val="00F63A1C"/>
    <w:rsid w:val="00F640C8"/>
    <w:rsid w:val="00F64292"/>
    <w:rsid w:val="00F646AE"/>
    <w:rsid w:val="00F65595"/>
    <w:rsid w:val="00F65E5F"/>
    <w:rsid w:val="00F66173"/>
    <w:rsid w:val="00F66507"/>
    <w:rsid w:val="00F66928"/>
    <w:rsid w:val="00F66F7A"/>
    <w:rsid w:val="00F678A9"/>
    <w:rsid w:val="00F6797C"/>
    <w:rsid w:val="00F679FA"/>
    <w:rsid w:val="00F67FEE"/>
    <w:rsid w:val="00F705DA"/>
    <w:rsid w:val="00F7071B"/>
    <w:rsid w:val="00F708BC"/>
    <w:rsid w:val="00F70BF6"/>
    <w:rsid w:val="00F72260"/>
    <w:rsid w:val="00F72261"/>
    <w:rsid w:val="00F72AAB"/>
    <w:rsid w:val="00F73004"/>
    <w:rsid w:val="00F73089"/>
    <w:rsid w:val="00F73392"/>
    <w:rsid w:val="00F7352E"/>
    <w:rsid w:val="00F739A0"/>
    <w:rsid w:val="00F73DCB"/>
    <w:rsid w:val="00F746C1"/>
    <w:rsid w:val="00F74DD5"/>
    <w:rsid w:val="00F75238"/>
    <w:rsid w:val="00F7526B"/>
    <w:rsid w:val="00F757A5"/>
    <w:rsid w:val="00F7587C"/>
    <w:rsid w:val="00F765D3"/>
    <w:rsid w:val="00F77020"/>
    <w:rsid w:val="00F77CCB"/>
    <w:rsid w:val="00F802F8"/>
    <w:rsid w:val="00F804E9"/>
    <w:rsid w:val="00F805BF"/>
    <w:rsid w:val="00F80726"/>
    <w:rsid w:val="00F80A11"/>
    <w:rsid w:val="00F80E69"/>
    <w:rsid w:val="00F81CB7"/>
    <w:rsid w:val="00F8256A"/>
    <w:rsid w:val="00F82892"/>
    <w:rsid w:val="00F82936"/>
    <w:rsid w:val="00F82AE0"/>
    <w:rsid w:val="00F830A6"/>
    <w:rsid w:val="00F83193"/>
    <w:rsid w:val="00F83399"/>
    <w:rsid w:val="00F83E5D"/>
    <w:rsid w:val="00F840AD"/>
    <w:rsid w:val="00F84261"/>
    <w:rsid w:val="00F84CA0"/>
    <w:rsid w:val="00F8514C"/>
    <w:rsid w:val="00F852D4"/>
    <w:rsid w:val="00F85746"/>
    <w:rsid w:val="00F85951"/>
    <w:rsid w:val="00F85A8B"/>
    <w:rsid w:val="00F85DE0"/>
    <w:rsid w:val="00F85EBF"/>
    <w:rsid w:val="00F86264"/>
    <w:rsid w:val="00F86A3B"/>
    <w:rsid w:val="00F86F0E"/>
    <w:rsid w:val="00F87155"/>
    <w:rsid w:val="00F872A4"/>
    <w:rsid w:val="00F872F0"/>
    <w:rsid w:val="00F90900"/>
    <w:rsid w:val="00F90CB0"/>
    <w:rsid w:val="00F90D23"/>
    <w:rsid w:val="00F90E0A"/>
    <w:rsid w:val="00F9106E"/>
    <w:rsid w:val="00F91225"/>
    <w:rsid w:val="00F918A9"/>
    <w:rsid w:val="00F91BD7"/>
    <w:rsid w:val="00F91C83"/>
    <w:rsid w:val="00F92A04"/>
    <w:rsid w:val="00F92AAE"/>
    <w:rsid w:val="00F92DFF"/>
    <w:rsid w:val="00F92EA9"/>
    <w:rsid w:val="00F9345C"/>
    <w:rsid w:val="00F939C0"/>
    <w:rsid w:val="00F93A81"/>
    <w:rsid w:val="00F93F2E"/>
    <w:rsid w:val="00F9407A"/>
    <w:rsid w:val="00F94341"/>
    <w:rsid w:val="00F94505"/>
    <w:rsid w:val="00F94545"/>
    <w:rsid w:val="00F945BD"/>
    <w:rsid w:val="00F94A55"/>
    <w:rsid w:val="00F95045"/>
    <w:rsid w:val="00F9545E"/>
    <w:rsid w:val="00F955DD"/>
    <w:rsid w:val="00F959B9"/>
    <w:rsid w:val="00F95B7F"/>
    <w:rsid w:val="00F95E46"/>
    <w:rsid w:val="00F95EF2"/>
    <w:rsid w:val="00F96487"/>
    <w:rsid w:val="00F9674F"/>
    <w:rsid w:val="00F96C9F"/>
    <w:rsid w:val="00F96D78"/>
    <w:rsid w:val="00F96E82"/>
    <w:rsid w:val="00F9710E"/>
    <w:rsid w:val="00F97417"/>
    <w:rsid w:val="00F97AA9"/>
    <w:rsid w:val="00FA096F"/>
    <w:rsid w:val="00FA1040"/>
    <w:rsid w:val="00FA1538"/>
    <w:rsid w:val="00FA2206"/>
    <w:rsid w:val="00FA2228"/>
    <w:rsid w:val="00FA2317"/>
    <w:rsid w:val="00FA256C"/>
    <w:rsid w:val="00FA30F3"/>
    <w:rsid w:val="00FA31BB"/>
    <w:rsid w:val="00FA37F2"/>
    <w:rsid w:val="00FA3938"/>
    <w:rsid w:val="00FA398A"/>
    <w:rsid w:val="00FA3C59"/>
    <w:rsid w:val="00FA3DED"/>
    <w:rsid w:val="00FA4824"/>
    <w:rsid w:val="00FA5B4F"/>
    <w:rsid w:val="00FA5D1D"/>
    <w:rsid w:val="00FA6398"/>
    <w:rsid w:val="00FA6485"/>
    <w:rsid w:val="00FA69BB"/>
    <w:rsid w:val="00FA7160"/>
    <w:rsid w:val="00FA7813"/>
    <w:rsid w:val="00FA7CE3"/>
    <w:rsid w:val="00FB041C"/>
    <w:rsid w:val="00FB0AD9"/>
    <w:rsid w:val="00FB185E"/>
    <w:rsid w:val="00FB1A27"/>
    <w:rsid w:val="00FB1E57"/>
    <w:rsid w:val="00FB1EF7"/>
    <w:rsid w:val="00FB25DC"/>
    <w:rsid w:val="00FB314C"/>
    <w:rsid w:val="00FB3483"/>
    <w:rsid w:val="00FB358C"/>
    <w:rsid w:val="00FB3A61"/>
    <w:rsid w:val="00FB42BB"/>
    <w:rsid w:val="00FB4849"/>
    <w:rsid w:val="00FB4AAC"/>
    <w:rsid w:val="00FB4EA9"/>
    <w:rsid w:val="00FB4F2B"/>
    <w:rsid w:val="00FB5026"/>
    <w:rsid w:val="00FB54DB"/>
    <w:rsid w:val="00FB5736"/>
    <w:rsid w:val="00FB6399"/>
    <w:rsid w:val="00FB6729"/>
    <w:rsid w:val="00FB6A74"/>
    <w:rsid w:val="00FB708C"/>
    <w:rsid w:val="00FB7721"/>
    <w:rsid w:val="00FB7F7B"/>
    <w:rsid w:val="00FC06E5"/>
    <w:rsid w:val="00FC08F4"/>
    <w:rsid w:val="00FC0B40"/>
    <w:rsid w:val="00FC0C09"/>
    <w:rsid w:val="00FC0F42"/>
    <w:rsid w:val="00FC0FBD"/>
    <w:rsid w:val="00FC24AC"/>
    <w:rsid w:val="00FC2636"/>
    <w:rsid w:val="00FC2A6C"/>
    <w:rsid w:val="00FC2D2F"/>
    <w:rsid w:val="00FC2DCA"/>
    <w:rsid w:val="00FC3073"/>
    <w:rsid w:val="00FC36AB"/>
    <w:rsid w:val="00FC3CE0"/>
    <w:rsid w:val="00FC4989"/>
    <w:rsid w:val="00FC4A90"/>
    <w:rsid w:val="00FC4FCC"/>
    <w:rsid w:val="00FC573D"/>
    <w:rsid w:val="00FC58CA"/>
    <w:rsid w:val="00FC5F52"/>
    <w:rsid w:val="00FC71E2"/>
    <w:rsid w:val="00FC7757"/>
    <w:rsid w:val="00FD06BE"/>
    <w:rsid w:val="00FD0D09"/>
    <w:rsid w:val="00FD0E09"/>
    <w:rsid w:val="00FD0F3E"/>
    <w:rsid w:val="00FD12E2"/>
    <w:rsid w:val="00FD139F"/>
    <w:rsid w:val="00FD1ACE"/>
    <w:rsid w:val="00FD1D2C"/>
    <w:rsid w:val="00FD1DC8"/>
    <w:rsid w:val="00FD2409"/>
    <w:rsid w:val="00FD2ADE"/>
    <w:rsid w:val="00FD2C9C"/>
    <w:rsid w:val="00FD3611"/>
    <w:rsid w:val="00FD383B"/>
    <w:rsid w:val="00FD3ABA"/>
    <w:rsid w:val="00FD3C1C"/>
    <w:rsid w:val="00FD3FC7"/>
    <w:rsid w:val="00FD3FD4"/>
    <w:rsid w:val="00FD519D"/>
    <w:rsid w:val="00FD5342"/>
    <w:rsid w:val="00FD58C6"/>
    <w:rsid w:val="00FD5A04"/>
    <w:rsid w:val="00FD5B59"/>
    <w:rsid w:val="00FD6226"/>
    <w:rsid w:val="00FD636C"/>
    <w:rsid w:val="00FD63F1"/>
    <w:rsid w:val="00FD6656"/>
    <w:rsid w:val="00FD67C5"/>
    <w:rsid w:val="00FD6ACA"/>
    <w:rsid w:val="00FD6C50"/>
    <w:rsid w:val="00FD6E40"/>
    <w:rsid w:val="00FD6EBC"/>
    <w:rsid w:val="00FD6ED5"/>
    <w:rsid w:val="00FD6FAA"/>
    <w:rsid w:val="00FD7357"/>
    <w:rsid w:val="00FD742D"/>
    <w:rsid w:val="00FD751C"/>
    <w:rsid w:val="00FD7786"/>
    <w:rsid w:val="00FD7B14"/>
    <w:rsid w:val="00FE043B"/>
    <w:rsid w:val="00FE0783"/>
    <w:rsid w:val="00FE0829"/>
    <w:rsid w:val="00FE08C6"/>
    <w:rsid w:val="00FE0C6E"/>
    <w:rsid w:val="00FE15F6"/>
    <w:rsid w:val="00FE189C"/>
    <w:rsid w:val="00FE1C20"/>
    <w:rsid w:val="00FE1F31"/>
    <w:rsid w:val="00FE2183"/>
    <w:rsid w:val="00FE251D"/>
    <w:rsid w:val="00FE2575"/>
    <w:rsid w:val="00FE2B3D"/>
    <w:rsid w:val="00FE2FFB"/>
    <w:rsid w:val="00FE3E16"/>
    <w:rsid w:val="00FE3FA7"/>
    <w:rsid w:val="00FE40CE"/>
    <w:rsid w:val="00FE446B"/>
    <w:rsid w:val="00FE4A09"/>
    <w:rsid w:val="00FE4A1D"/>
    <w:rsid w:val="00FE563B"/>
    <w:rsid w:val="00FE5E9D"/>
    <w:rsid w:val="00FE5F94"/>
    <w:rsid w:val="00FE61A4"/>
    <w:rsid w:val="00FE66E4"/>
    <w:rsid w:val="00FE6AAF"/>
    <w:rsid w:val="00FE7706"/>
    <w:rsid w:val="00FE7904"/>
    <w:rsid w:val="00FF0CBD"/>
    <w:rsid w:val="00FF109A"/>
    <w:rsid w:val="00FF1288"/>
    <w:rsid w:val="00FF181D"/>
    <w:rsid w:val="00FF193E"/>
    <w:rsid w:val="00FF19D6"/>
    <w:rsid w:val="00FF1AFB"/>
    <w:rsid w:val="00FF1E01"/>
    <w:rsid w:val="00FF2383"/>
    <w:rsid w:val="00FF2C94"/>
    <w:rsid w:val="00FF3E39"/>
    <w:rsid w:val="00FF419A"/>
    <w:rsid w:val="00FF441B"/>
    <w:rsid w:val="00FF497A"/>
    <w:rsid w:val="00FF4AD9"/>
    <w:rsid w:val="00FF4B84"/>
    <w:rsid w:val="00FF4F0D"/>
    <w:rsid w:val="00FF4FB0"/>
    <w:rsid w:val="00FF5851"/>
    <w:rsid w:val="00FF6772"/>
    <w:rsid w:val="00FF6F0C"/>
    <w:rsid w:val="00FF749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50D76B5"/>
  <w15:docId w15:val="{E5EDDBB9-5772-4698-B203-A89CB4DE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92363"/>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basedOn w:val="Normal"/>
    <w:link w:val="RodapChar"/>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uiPriority w:val="99"/>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link w:val="TextodebaloChar"/>
    <w:rsid w:val="00E33AF5"/>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uiPriority w:val="39"/>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styleId="PargrafodaLista">
    <w:name w:val="List Paragraph"/>
    <w:basedOn w:val="Normal"/>
    <w:link w:val="PargrafodaListaChar"/>
    <w:uiPriority w:val="34"/>
    <w:qFormat/>
    <w:rsid w:val="00E76BC3"/>
    <w:pPr>
      <w:ind w:left="720"/>
      <w:contextualSpacing/>
    </w:pPr>
  </w:style>
  <w:style w:type="paragraph" w:customStyle="1" w:styleId="Default">
    <w:name w:val="Default"/>
    <w:uiPriority w:val="99"/>
    <w:rsid w:val="00A6384A"/>
    <w:pPr>
      <w:autoSpaceDE w:val="0"/>
      <w:autoSpaceDN w:val="0"/>
      <w:adjustRightInd w:val="0"/>
    </w:pPr>
    <w:rPr>
      <w:rFonts w:ascii="Garamond" w:hAnsi="Garamond" w:cs="Garamond"/>
      <w:color w:val="000000"/>
      <w:sz w:val="24"/>
      <w:szCs w:val="24"/>
    </w:rPr>
  </w:style>
  <w:style w:type="paragraph" w:customStyle="1" w:styleId="PARAGRAFONORMAL">
    <w:name w:val="PARAGRAFO NORMAL"/>
    <w:uiPriority w:val="99"/>
    <w:rsid w:val="009658FD"/>
    <w:pPr>
      <w:spacing w:line="240" w:lineRule="atLeast"/>
      <w:jc w:val="both"/>
    </w:pPr>
    <w:rPr>
      <w:rFonts w:ascii="Courier" w:hAnsi="Courier"/>
      <w:sz w:val="24"/>
    </w:rPr>
  </w:style>
  <w:style w:type="paragraph" w:customStyle="1" w:styleId="DeltaViewTableBody">
    <w:name w:val="DeltaView Table Body"/>
    <w:basedOn w:val="Normal"/>
    <w:uiPriority w:val="99"/>
    <w:rsid w:val="00817722"/>
    <w:pPr>
      <w:autoSpaceDE w:val="0"/>
      <w:autoSpaceDN w:val="0"/>
      <w:adjustRightInd w:val="0"/>
      <w:spacing w:after="0"/>
      <w:jc w:val="left"/>
    </w:pPr>
    <w:rPr>
      <w:rFonts w:ascii="Arial" w:hAnsi="Arial" w:cs="Arial"/>
      <w:sz w:val="24"/>
      <w:szCs w:val="24"/>
      <w:lang w:val="en-US"/>
    </w:rPr>
  </w:style>
  <w:style w:type="character" w:customStyle="1" w:styleId="PargrafodaListaChar">
    <w:name w:val="Parágrafo da Lista Char"/>
    <w:link w:val="PargrafodaLista"/>
    <w:uiPriority w:val="34"/>
    <w:locked/>
    <w:rsid w:val="00DD2B1D"/>
    <w:rPr>
      <w:sz w:val="26"/>
    </w:rPr>
  </w:style>
  <w:style w:type="character" w:customStyle="1" w:styleId="RodapChar">
    <w:name w:val="Rodapé Char"/>
    <w:link w:val="Rodap"/>
    <w:uiPriority w:val="99"/>
    <w:rsid w:val="00DD2B1D"/>
    <w:rPr>
      <w:sz w:val="26"/>
    </w:rPr>
  </w:style>
  <w:style w:type="character" w:customStyle="1" w:styleId="MenoPendente1">
    <w:name w:val="Menção Pendente1"/>
    <w:uiPriority w:val="99"/>
    <w:semiHidden/>
    <w:unhideWhenUsed/>
    <w:rsid w:val="00DD2B1D"/>
    <w:rPr>
      <w:color w:val="808080"/>
      <w:shd w:val="clear" w:color="auto" w:fill="E6E6E6"/>
    </w:rPr>
  </w:style>
  <w:style w:type="paragraph" w:styleId="Reviso">
    <w:name w:val="Revision"/>
    <w:hidden/>
    <w:uiPriority w:val="99"/>
    <w:semiHidden/>
    <w:rsid w:val="00DD2B1D"/>
    <w:rPr>
      <w:sz w:val="26"/>
    </w:rPr>
  </w:style>
  <w:style w:type="character" w:styleId="HiperlinkVisitado">
    <w:name w:val="FollowedHyperlink"/>
    <w:uiPriority w:val="99"/>
    <w:semiHidden/>
    <w:unhideWhenUsed/>
    <w:rsid w:val="00DD2B1D"/>
    <w:rPr>
      <w:color w:val="800080"/>
      <w:u w:val="single"/>
    </w:rPr>
  </w:style>
  <w:style w:type="paragraph" w:customStyle="1" w:styleId="msonormal0">
    <w:name w:val="msonormal"/>
    <w:basedOn w:val="Normal"/>
    <w:rsid w:val="00DD2B1D"/>
    <w:pPr>
      <w:spacing w:before="100" w:beforeAutospacing="1" w:after="100" w:afterAutospacing="1"/>
      <w:jc w:val="left"/>
    </w:pPr>
    <w:rPr>
      <w:sz w:val="24"/>
      <w:szCs w:val="24"/>
    </w:rPr>
  </w:style>
  <w:style w:type="paragraph" w:customStyle="1" w:styleId="xl64">
    <w:name w:val="xl64"/>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65">
    <w:name w:val="xl65"/>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66">
    <w:name w:val="xl66"/>
    <w:basedOn w:val="Normal"/>
    <w:rsid w:val="00DD2B1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sz w:val="24"/>
      <w:szCs w:val="24"/>
    </w:rPr>
  </w:style>
  <w:style w:type="paragraph" w:customStyle="1" w:styleId="xl67">
    <w:name w:val="xl67"/>
    <w:basedOn w:val="Normal"/>
    <w:rsid w:val="00DD2B1D"/>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jc w:val="center"/>
      <w:textAlignment w:val="center"/>
    </w:pPr>
    <w:rPr>
      <w:b/>
      <w:bCs/>
      <w:color w:val="FFFFFF"/>
      <w:sz w:val="24"/>
      <w:szCs w:val="24"/>
    </w:rPr>
  </w:style>
  <w:style w:type="paragraph" w:customStyle="1" w:styleId="xl68">
    <w:name w:val="xl68"/>
    <w:basedOn w:val="Normal"/>
    <w:rsid w:val="00DD2B1D"/>
    <w:pPr>
      <w:spacing w:before="100" w:beforeAutospacing="1" w:after="100" w:afterAutospacing="1"/>
      <w:jc w:val="left"/>
    </w:pPr>
    <w:rPr>
      <w:sz w:val="24"/>
      <w:szCs w:val="24"/>
    </w:rPr>
  </w:style>
  <w:style w:type="paragraph" w:customStyle="1" w:styleId="xl69">
    <w:name w:val="xl69"/>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0">
    <w:name w:val="xl70"/>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1">
    <w:name w:val="xl71"/>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2">
    <w:name w:val="xl72"/>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3">
    <w:name w:val="xl73"/>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4">
    <w:name w:val="xl74"/>
    <w:basedOn w:val="Normal"/>
    <w:rsid w:val="00DD2B1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character" w:customStyle="1" w:styleId="TextodecomentrioChar">
    <w:name w:val="Texto de comentário Char"/>
    <w:basedOn w:val="Fontepargpadro"/>
    <w:link w:val="Textodecomentrio"/>
    <w:rsid w:val="00877D54"/>
  </w:style>
  <w:style w:type="paragraph" w:customStyle="1" w:styleId="Body">
    <w:name w:val="Body"/>
    <w:basedOn w:val="Normal"/>
    <w:link w:val="BodyCharChar"/>
    <w:rsid w:val="00BA681C"/>
    <w:pPr>
      <w:spacing w:after="140" w:line="290" w:lineRule="auto"/>
    </w:pPr>
    <w:rPr>
      <w:rFonts w:ascii="Tahoma" w:hAnsi="Tahoma"/>
      <w:kern w:val="20"/>
      <w:sz w:val="20"/>
      <w:szCs w:val="24"/>
      <w:lang w:eastAsia="en-US"/>
    </w:rPr>
  </w:style>
  <w:style w:type="character" w:customStyle="1" w:styleId="BodyCharChar">
    <w:name w:val="Body Char Char"/>
    <w:link w:val="Body"/>
    <w:rsid w:val="00BA681C"/>
    <w:rPr>
      <w:rFonts w:ascii="Tahoma" w:hAnsi="Tahoma"/>
      <w:kern w:val="20"/>
      <w:szCs w:val="24"/>
      <w:lang w:eastAsia="en-US"/>
    </w:rPr>
  </w:style>
  <w:style w:type="character" w:customStyle="1" w:styleId="MenoPendente2">
    <w:name w:val="Menção Pendente2"/>
    <w:uiPriority w:val="99"/>
    <w:semiHidden/>
    <w:unhideWhenUsed/>
    <w:rsid w:val="0061161A"/>
    <w:rPr>
      <w:color w:val="808080"/>
      <w:shd w:val="clear" w:color="auto" w:fill="E6E6E6"/>
    </w:rPr>
  </w:style>
  <w:style w:type="character" w:styleId="nfase">
    <w:name w:val="Emphasis"/>
    <w:uiPriority w:val="20"/>
    <w:qFormat/>
    <w:rsid w:val="00EE3584"/>
    <w:rPr>
      <w:i/>
      <w:iCs/>
    </w:rPr>
  </w:style>
  <w:style w:type="character" w:customStyle="1" w:styleId="MenoPendente3">
    <w:name w:val="Menção Pendente3"/>
    <w:uiPriority w:val="99"/>
    <w:semiHidden/>
    <w:unhideWhenUsed/>
    <w:rsid w:val="00F03223"/>
    <w:rPr>
      <w:color w:val="808080"/>
      <w:shd w:val="clear" w:color="auto" w:fill="E6E6E6"/>
    </w:rPr>
  </w:style>
  <w:style w:type="paragraph" w:styleId="SemEspaamento">
    <w:name w:val="No Spacing"/>
    <w:uiPriority w:val="1"/>
    <w:qFormat/>
    <w:rsid w:val="00706C9F"/>
    <w:pPr>
      <w:widowControl w:val="0"/>
    </w:pPr>
    <w:rPr>
      <w:rFonts w:ascii="Arial" w:hAnsi="Arial"/>
      <w:lang w:eastAsia="en-US"/>
    </w:rPr>
  </w:style>
  <w:style w:type="character" w:customStyle="1" w:styleId="MenoPendente4">
    <w:name w:val="Menção Pendente4"/>
    <w:uiPriority w:val="99"/>
    <w:semiHidden/>
    <w:unhideWhenUsed/>
    <w:rsid w:val="000B6C10"/>
    <w:rPr>
      <w:color w:val="808080"/>
      <w:shd w:val="clear" w:color="auto" w:fill="E6E6E6"/>
    </w:rPr>
  </w:style>
  <w:style w:type="character" w:customStyle="1" w:styleId="TextodebaloChar">
    <w:name w:val="Texto de balão Char"/>
    <w:link w:val="Textodebalo"/>
    <w:rsid w:val="00A65F03"/>
    <w:rPr>
      <w:rFonts w:ascii="Tahoma" w:hAnsi="Tahoma" w:cs="Tahoma"/>
      <w:sz w:val="16"/>
      <w:szCs w:val="16"/>
    </w:rPr>
  </w:style>
  <w:style w:type="character" w:styleId="Forte">
    <w:name w:val="Strong"/>
    <w:uiPriority w:val="22"/>
    <w:qFormat/>
    <w:rsid w:val="00A65F03"/>
    <w:rPr>
      <w:b/>
      <w:bCs/>
    </w:rPr>
  </w:style>
  <w:style w:type="paragraph" w:customStyle="1" w:styleId="OV2">
    <w:name w:val="OV2"/>
    <w:basedOn w:val="PargrafodaLista"/>
    <w:qFormat/>
    <w:rsid w:val="00A65F03"/>
    <w:pPr>
      <w:numPr>
        <w:ilvl w:val="1"/>
        <w:numId w:val="13"/>
      </w:numPr>
      <w:spacing w:after="240" w:line="320" w:lineRule="exact"/>
      <w:contextualSpacing w:val="0"/>
      <w:outlineLvl w:val="1"/>
    </w:pPr>
    <w:rPr>
      <w:rFonts w:ascii="Arial" w:hAnsi="Arial" w:cs="Arial"/>
      <w:b/>
      <w:smallCaps/>
      <w:sz w:val="22"/>
      <w:szCs w:val="22"/>
      <w:u w:val="single"/>
    </w:rPr>
  </w:style>
  <w:style w:type="character" w:customStyle="1" w:styleId="CorpodetextoChar">
    <w:name w:val="Corpo de texto Char"/>
    <w:basedOn w:val="Fontepargpadro"/>
    <w:link w:val="Corpodetexto"/>
    <w:locked/>
    <w:rsid w:val="00505E21"/>
    <w:rPr>
      <w:sz w:val="26"/>
    </w:rPr>
  </w:style>
  <w:style w:type="character" w:customStyle="1" w:styleId="MenoPendente5">
    <w:name w:val="Menção Pendente5"/>
    <w:basedOn w:val="Fontepargpadro"/>
    <w:uiPriority w:val="99"/>
    <w:semiHidden/>
    <w:unhideWhenUsed/>
    <w:rsid w:val="008C3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120653219">
      <w:bodyDiv w:val="1"/>
      <w:marLeft w:val="0"/>
      <w:marRight w:val="0"/>
      <w:marTop w:val="0"/>
      <w:marBottom w:val="0"/>
      <w:divBdr>
        <w:top w:val="none" w:sz="0" w:space="0" w:color="auto"/>
        <w:left w:val="none" w:sz="0" w:space="0" w:color="auto"/>
        <w:bottom w:val="none" w:sz="0" w:space="0" w:color="auto"/>
        <w:right w:val="none" w:sz="0" w:space="0" w:color="auto"/>
      </w:divBdr>
    </w:div>
    <w:div w:id="475345253">
      <w:bodyDiv w:val="1"/>
      <w:marLeft w:val="0"/>
      <w:marRight w:val="0"/>
      <w:marTop w:val="0"/>
      <w:marBottom w:val="0"/>
      <w:divBdr>
        <w:top w:val="none" w:sz="0" w:space="0" w:color="auto"/>
        <w:left w:val="none" w:sz="0" w:space="0" w:color="auto"/>
        <w:bottom w:val="none" w:sz="0" w:space="0" w:color="auto"/>
        <w:right w:val="none" w:sz="0" w:space="0" w:color="auto"/>
      </w:divBdr>
    </w:div>
    <w:div w:id="505561372">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591357090">
      <w:bodyDiv w:val="1"/>
      <w:marLeft w:val="0"/>
      <w:marRight w:val="0"/>
      <w:marTop w:val="0"/>
      <w:marBottom w:val="0"/>
      <w:divBdr>
        <w:top w:val="none" w:sz="0" w:space="0" w:color="auto"/>
        <w:left w:val="none" w:sz="0" w:space="0" w:color="auto"/>
        <w:bottom w:val="none" w:sz="0" w:space="0" w:color="auto"/>
        <w:right w:val="none" w:sz="0" w:space="0" w:color="auto"/>
      </w:divBdr>
    </w:div>
    <w:div w:id="647562557">
      <w:bodyDiv w:val="1"/>
      <w:marLeft w:val="0"/>
      <w:marRight w:val="0"/>
      <w:marTop w:val="0"/>
      <w:marBottom w:val="0"/>
      <w:divBdr>
        <w:top w:val="none" w:sz="0" w:space="0" w:color="auto"/>
        <w:left w:val="none" w:sz="0" w:space="0" w:color="auto"/>
        <w:bottom w:val="none" w:sz="0" w:space="0" w:color="auto"/>
        <w:right w:val="none" w:sz="0" w:space="0" w:color="auto"/>
      </w:divBdr>
    </w:div>
    <w:div w:id="659505374">
      <w:bodyDiv w:val="1"/>
      <w:marLeft w:val="0"/>
      <w:marRight w:val="0"/>
      <w:marTop w:val="0"/>
      <w:marBottom w:val="0"/>
      <w:divBdr>
        <w:top w:val="none" w:sz="0" w:space="0" w:color="auto"/>
        <w:left w:val="none" w:sz="0" w:space="0" w:color="auto"/>
        <w:bottom w:val="none" w:sz="0" w:space="0" w:color="auto"/>
        <w:right w:val="none" w:sz="0" w:space="0" w:color="auto"/>
      </w:divBdr>
      <w:divsChild>
        <w:div w:id="71241226">
          <w:marLeft w:val="0"/>
          <w:marRight w:val="0"/>
          <w:marTop w:val="0"/>
          <w:marBottom w:val="0"/>
          <w:divBdr>
            <w:top w:val="none" w:sz="0" w:space="0" w:color="auto"/>
            <w:left w:val="none" w:sz="0" w:space="0" w:color="auto"/>
            <w:bottom w:val="none" w:sz="0" w:space="0" w:color="auto"/>
            <w:right w:val="none" w:sz="0" w:space="0" w:color="auto"/>
          </w:divBdr>
          <w:divsChild>
            <w:div w:id="1631743691">
              <w:marLeft w:val="0"/>
              <w:marRight w:val="0"/>
              <w:marTop w:val="0"/>
              <w:marBottom w:val="0"/>
              <w:divBdr>
                <w:top w:val="none" w:sz="0" w:space="0" w:color="auto"/>
                <w:left w:val="none" w:sz="0" w:space="0" w:color="auto"/>
                <w:bottom w:val="none" w:sz="0" w:space="0" w:color="auto"/>
                <w:right w:val="none" w:sz="0" w:space="0" w:color="auto"/>
              </w:divBdr>
              <w:divsChild>
                <w:div w:id="20381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5032">
      <w:bodyDiv w:val="1"/>
      <w:marLeft w:val="0"/>
      <w:marRight w:val="0"/>
      <w:marTop w:val="0"/>
      <w:marBottom w:val="0"/>
      <w:divBdr>
        <w:top w:val="none" w:sz="0" w:space="0" w:color="auto"/>
        <w:left w:val="none" w:sz="0" w:space="0" w:color="auto"/>
        <w:bottom w:val="none" w:sz="0" w:space="0" w:color="auto"/>
        <w:right w:val="none" w:sz="0" w:space="0" w:color="auto"/>
      </w:divBdr>
    </w:div>
    <w:div w:id="752974302">
      <w:bodyDiv w:val="1"/>
      <w:marLeft w:val="0"/>
      <w:marRight w:val="0"/>
      <w:marTop w:val="0"/>
      <w:marBottom w:val="0"/>
      <w:divBdr>
        <w:top w:val="none" w:sz="0" w:space="0" w:color="auto"/>
        <w:left w:val="none" w:sz="0" w:space="0" w:color="auto"/>
        <w:bottom w:val="none" w:sz="0" w:space="0" w:color="auto"/>
        <w:right w:val="none" w:sz="0" w:space="0" w:color="auto"/>
      </w:divBdr>
    </w:div>
    <w:div w:id="1181895240">
      <w:bodyDiv w:val="1"/>
      <w:marLeft w:val="0"/>
      <w:marRight w:val="0"/>
      <w:marTop w:val="0"/>
      <w:marBottom w:val="0"/>
      <w:divBdr>
        <w:top w:val="none" w:sz="0" w:space="0" w:color="auto"/>
        <w:left w:val="none" w:sz="0" w:space="0" w:color="auto"/>
        <w:bottom w:val="none" w:sz="0" w:space="0" w:color="auto"/>
        <w:right w:val="none" w:sz="0" w:space="0" w:color="auto"/>
      </w:divBdr>
    </w:div>
    <w:div w:id="1261765612">
      <w:bodyDiv w:val="1"/>
      <w:marLeft w:val="0"/>
      <w:marRight w:val="0"/>
      <w:marTop w:val="0"/>
      <w:marBottom w:val="0"/>
      <w:divBdr>
        <w:top w:val="none" w:sz="0" w:space="0" w:color="auto"/>
        <w:left w:val="none" w:sz="0" w:space="0" w:color="auto"/>
        <w:bottom w:val="none" w:sz="0" w:space="0" w:color="auto"/>
        <w:right w:val="none" w:sz="0" w:space="0" w:color="auto"/>
      </w:divBdr>
    </w:div>
    <w:div w:id="1271234210">
      <w:bodyDiv w:val="1"/>
      <w:marLeft w:val="0"/>
      <w:marRight w:val="0"/>
      <w:marTop w:val="0"/>
      <w:marBottom w:val="0"/>
      <w:divBdr>
        <w:top w:val="none" w:sz="0" w:space="0" w:color="auto"/>
        <w:left w:val="none" w:sz="0" w:space="0" w:color="auto"/>
        <w:bottom w:val="none" w:sz="0" w:space="0" w:color="auto"/>
        <w:right w:val="none" w:sz="0" w:space="0" w:color="auto"/>
      </w:divBdr>
    </w:div>
    <w:div w:id="1287542955">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6928547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8794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5.w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57ZY53RMA37K-54-83810</_dlc_DocId>
    <_dlc_DocIdUrl xmlns="9bd4b9cc-8746-41d1-b5cc-e8920a0bba5d">
      <Url>http://intranet/restrictedarea/Legal/brasil/_layouts/15/DocIdRedir.aspx?ID=57ZY53RMA37K-54-83810</Url>
      <Description>57ZY53RMA37K-54-83810</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E4B8B29FEE02B47AC2B1F75FCBCC237" ma:contentTypeVersion="0" ma:contentTypeDescription="Create a new document." ma:contentTypeScope="" ma:versionID="8510a2b7388ae18d78af039011ee240c">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554F5-9528-4A38-A1E9-1FCB0BC725C0}">
  <ds:schemaRefs>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9bd4b9cc-8746-41d1-b5cc-e8920a0bba5d"/>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176A4260-6188-439B-9127-8D8D4EAB23A6}">
  <ds:schemaRefs>
    <ds:schemaRef ds:uri="http://schemas.microsoft.com/office/2006/metadata/longProperties"/>
  </ds:schemaRefs>
</ds:datastoreItem>
</file>

<file path=customXml/itemProps3.xml><?xml version="1.0" encoding="utf-8"?>
<ds:datastoreItem xmlns:ds="http://schemas.openxmlformats.org/officeDocument/2006/customXml" ds:itemID="{4D354EB4-6C5D-4FD9-9D36-46DF6FAE06D6}">
  <ds:schemaRefs>
    <ds:schemaRef ds:uri="http://schemas.microsoft.com/sharepoint/events"/>
  </ds:schemaRefs>
</ds:datastoreItem>
</file>

<file path=customXml/itemProps4.xml><?xml version="1.0" encoding="utf-8"?>
<ds:datastoreItem xmlns:ds="http://schemas.openxmlformats.org/officeDocument/2006/customXml" ds:itemID="{D6502D75-358A-472A-A141-1115D730C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76DA0E-455B-447C-B9C9-A37C1C2834E3}">
  <ds:schemaRefs>
    <ds:schemaRef ds:uri="http://schemas.microsoft.com/sharepoint/v3/contenttype/forms"/>
  </ds:schemaRefs>
</ds:datastoreItem>
</file>

<file path=customXml/itemProps6.xml><?xml version="1.0" encoding="utf-8"?>
<ds:datastoreItem xmlns:ds="http://schemas.openxmlformats.org/officeDocument/2006/customXml" ds:itemID="{3515BD94-EE57-4B10-9061-8247368E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58</Pages>
  <Words>26094</Words>
  <Characters>149625</Characters>
  <Application>Microsoft Office Word</Application>
  <DocSecurity>0</DocSecurity>
  <Lines>1246</Lines>
  <Paragraphs>350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Emissão</vt:lpstr>
      <vt:lpstr>Escritura Emissão</vt:lpstr>
    </vt:vector>
  </TitlesOfParts>
  <Company>Rodrigo Botani</Company>
  <LinksUpToDate>false</LinksUpToDate>
  <CharactersWithSpaces>175369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NFA Advogados</dc:creator>
  <cp:keywords>Rodrigo Botani</cp:keywords>
  <cp:lastModifiedBy>Bruno Gagliardi | NFA</cp:lastModifiedBy>
  <cp:revision>7</cp:revision>
  <cp:lastPrinted>2019-07-28T17:00:00Z</cp:lastPrinted>
  <dcterms:created xsi:type="dcterms:W3CDTF">2019-09-11T21:22:00Z</dcterms:created>
  <dcterms:modified xsi:type="dcterms:W3CDTF">2019-09-13T14:37:00Z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_x000d_JUR_SP - 28105687v4 5243002.413560 </vt:lpwstr>
  </property>
  <property fmtid="{D5CDD505-2E9C-101B-9397-08002B2CF9AE}" pid="3" name="ContentTypeId">
    <vt:lpwstr>0x0101009E4B8B29FEE02B47AC2B1F75FCBCC237</vt:lpwstr>
  </property>
  <property fmtid="{D5CDD505-2E9C-101B-9397-08002B2CF9AE}" pid="4" name="_dlc_DocId">
    <vt:lpwstr>57ZY53RMA37K-54-68656</vt:lpwstr>
  </property>
  <property fmtid="{D5CDD505-2E9C-101B-9397-08002B2CF9AE}" pid="5" name="_dlc_DocIdItemGuid">
    <vt:lpwstr>c7a877fc-8691-47b3-ba2d-a952ddf6e9ea</vt:lpwstr>
  </property>
  <property fmtid="{D5CDD505-2E9C-101B-9397-08002B2CF9AE}" pid="6" name="_dlc_DocIdUrl">
    <vt:lpwstr>http://intranet/restrictedarea/Legal/brasil/_layouts/15/DocIdRedir.aspx?ID=57ZY53RMA37K-54-68656, 57ZY53RMA37K-54-68656</vt:lpwstr>
  </property>
</Properties>
</file>