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D96B" w14:textId="69C7C81B" w:rsidR="00D47376" w:rsidRDefault="00D47376" w:rsidP="00D47376">
      <w:pPr>
        <w:spacing w:line="280" w:lineRule="exact"/>
        <w:jc w:val="both"/>
        <w:rPr>
          <w:rFonts w:ascii="Verdana" w:hAnsi="Verdana"/>
          <w:b/>
          <w:smallCaps/>
          <w:sz w:val="20"/>
          <w:szCs w:val="20"/>
        </w:rPr>
      </w:pPr>
      <w:r w:rsidRPr="00970B28">
        <w:rPr>
          <w:rFonts w:ascii="Verdana" w:hAnsi="Verdana"/>
          <w:b/>
          <w:smallCaps/>
          <w:sz w:val="20"/>
          <w:szCs w:val="20"/>
        </w:rPr>
        <w:t xml:space="preserve">INSTRUMENTO PARTICULAR DE ESCRITURA DA </w:t>
      </w:r>
      <w:r w:rsidR="002132EF">
        <w:rPr>
          <w:rFonts w:ascii="Verdana" w:hAnsi="Verdana"/>
          <w:b/>
          <w:smallCaps/>
          <w:sz w:val="20"/>
          <w:szCs w:val="20"/>
        </w:rPr>
        <w:t>2</w:t>
      </w:r>
      <w:r w:rsidRPr="00970B28">
        <w:rPr>
          <w:rFonts w:ascii="Verdana" w:hAnsi="Verdana"/>
          <w:b/>
          <w:smallCaps/>
          <w:sz w:val="20"/>
          <w:szCs w:val="20"/>
        </w:rPr>
        <w:t>ª (</w:t>
      </w:r>
      <w:r w:rsidR="00D82D9B">
        <w:rPr>
          <w:rFonts w:ascii="Verdana" w:hAnsi="Verdana"/>
          <w:b/>
          <w:smallCaps/>
          <w:sz w:val="20"/>
          <w:szCs w:val="20"/>
        </w:rPr>
        <w:t>SEGUNDA</w:t>
      </w:r>
      <w:r w:rsidRPr="00970B28">
        <w:rPr>
          <w:rFonts w:ascii="Verdana" w:hAnsi="Verdana"/>
          <w:b/>
          <w:smallCaps/>
          <w:sz w:val="20"/>
          <w:szCs w:val="20"/>
        </w:rPr>
        <w:t xml:space="preserve">) EMISSÃO DE DEBÊNTURES </w:t>
      </w:r>
      <w:r w:rsidRPr="00D07583">
        <w:rPr>
          <w:rFonts w:ascii="Verdana" w:hAnsi="Verdana"/>
          <w:b/>
          <w:smallCaps/>
          <w:sz w:val="20"/>
          <w:szCs w:val="20"/>
        </w:rPr>
        <w:t>SIMPLES,</w:t>
      </w:r>
      <w:r>
        <w:rPr>
          <w:rFonts w:ascii="Verdana" w:hAnsi="Verdana"/>
          <w:b/>
          <w:smallCaps/>
          <w:sz w:val="20"/>
          <w:szCs w:val="20"/>
        </w:rPr>
        <w:t xml:space="preserve"> </w:t>
      </w:r>
      <w:r w:rsidRPr="00D07583">
        <w:rPr>
          <w:rFonts w:ascii="Verdana" w:hAnsi="Verdana"/>
          <w:b/>
          <w:smallCaps/>
          <w:sz w:val="20"/>
          <w:szCs w:val="20"/>
        </w:rPr>
        <w:t xml:space="preserve">NÃO CONVERSÍVEIS EM AÇÕES, DA ESPÉCIE </w:t>
      </w:r>
      <w:r w:rsidR="008C5A33">
        <w:rPr>
          <w:rFonts w:ascii="Verdana" w:hAnsi="Verdana"/>
          <w:b/>
          <w:smallCaps/>
          <w:sz w:val="20"/>
          <w:szCs w:val="20"/>
        </w:rPr>
        <w:t>QUIROGRAFÁRIA</w:t>
      </w:r>
      <w:r w:rsidRPr="00D07583">
        <w:rPr>
          <w:rFonts w:ascii="Verdana" w:hAnsi="Verdana"/>
          <w:b/>
          <w:smallCaps/>
          <w:sz w:val="20"/>
          <w:szCs w:val="20"/>
        </w:rPr>
        <w:t xml:space="preserve">, EM </w:t>
      </w:r>
      <w:r w:rsidR="008C5A33">
        <w:rPr>
          <w:rFonts w:ascii="Verdana" w:hAnsi="Verdana"/>
          <w:b/>
          <w:smallCaps/>
          <w:sz w:val="20"/>
          <w:szCs w:val="20"/>
        </w:rPr>
        <w:t>2</w:t>
      </w:r>
      <w:r w:rsidRPr="00D07583">
        <w:rPr>
          <w:rFonts w:ascii="Verdana" w:hAnsi="Verdana"/>
          <w:b/>
          <w:smallCaps/>
          <w:sz w:val="20"/>
          <w:szCs w:val="20"/>
        </w:rPr>
        <w:t xml:space="preserve"> (</w:t>
      </w:r>
      <w:r w:rsidR="008C5A33">
        <w:rPr>
          <w:rFonts w:ascii="Verdana" w:hAnsi="Verdana"/>
          <w:b/>
          <w:smallCaps/>
          <w:sz w:val="20"/>
          <w:szCs w:val="20"/>
        </w:rPr>
        <w:t>DUAS</w:t>
      </w:r>
      <w:r w:rsidRPr="00D07583">
        <w:rPr>
          <w:rFonts w:ascii="Verdana" w:hAnsi="Verdana"/>
          <w:b/>
          <w:smallCaps/>
          <w:sz w:val="20"/>
          <w:szCs w:val="20"/>
        </w:rPr>
        <w:t>) SÉRIES</w:t>
      </w:r>
      <w:r w:rsidR="008C5A33">
        <w:rPr>
          <w:rFonts w:ascii="Verdana" w:hAnsi="Verdana"/>
          <w:b/>
          <w:smallCaps/>
          <w:sz w:val="20"/>
          <w:szCs w:val="20"/>
        </w:rPr>
        <w:t>,</w:t>
      </w:r>
      <w:r w:rsidR="00B078D4">
        <w:rPr>
          <w:rFonts w:ascii="Verdana" w:hAnsi="Verdana"/>
          <w:b/>
          <w:smallCaps/>
          <w:sz w:val="20"/>
          <w:szCs w:val="20"/>
        </w:rPr>
        <w:t xml:space="preserve"> </w:t>
      </w:r>
      <w:r w:rsidRPr="00D07583">
        <w:rPr>
          <w:rFonts w:ascii="Verdana" w:hAnsi="Verdana"/>
          <w:b/>
          <w:smallCaps/>
          <w:sz w:val="20"/>
          <w:szCs w:val="20"/>
        </w:rPr>
        <w:t xml:space="preserve">PARA </w:t>
      </w:r>
      <w:r w:rsidRPr="008C5A33">
        <w:rPr>
          <w:rFonts w:ascii="Verdana" w:hAnsi="Verdana"/>
          <w:b/>
          <w:smallCaps/>
          <w:sz w:val="20"/>
          <w:szCs w:val="20"/>
        </w:rPr>
        <w:t>COLOCAÇÃO PRIVADA</w:t>
      </w:r>
      <w:r w:rsidRPr="00D07583">
        <w:rPr>
          <w:rFonts w:ascii="Verdana" w:hAnsi="Verdana"/>
          <w:b/>
          <w:smallCaps/>
          <w:sz w:val="20"/>
          <w:szCs w:val="20"/>
        </w:rPr>
        <w:t xml:space="preserve"> DA </w:t>
      </w:r>
      <w:r w:rsidR="002132EF">
        <w:rPr>
          <w:rFonts w:ascii="Verdana" w:hAnsi="Verdana"/>
          <w:b/>
          <w:smallCaps/>
          <w:sz w:val="20"/>
          <w:szCs w:val="20"/>
        </w:rPr>
        <w:t xml:space="preserve">VERT PRIVATE OFFERS COMPANHIA </w:t>
      </w:r>
      <w:r w:rsidR="002132EF" w:rsidRPr="00435CDD">
        <w:rPr>
          <w:rFonts w:ascii="Verdana" w:hAnsi="Verdana"/>
          <w:b/>
          <w:smallCaps/>
          <w:sz w:val="20"/>
        </w:rPr>
        <w:t>SECURITIZADORA DE CRÉDITOS FINANCEIROS</w:t>
      </w:r>
      <w:r w:rsidRPr="00970B28">
        <w:rPr>
          <w:rFonts w:ascii="Verdana" w:hAnsi="Verdana"/>
          <w:b/>
          <w:smallCaps/>
          <w:sz w:val="20"/>
          <w:szCs w:val="20"/>
        </w:rPr>
        <w:t xml:space="preserve"> </w:t>
      </w:r>
    </w:p>
    <w:p w14:paraId="2CB190C0" w14:textId="77777777" w:rsidR="00D47376" w:rsidRPr="00435CDD" w:rsidRDefault="002132EF" w:rsidP="00D47376">
      <w:pPr>
        <w:spacing w:line="280" w:lineRule="exact"/>
        <w:jc w:val="both"/>
        <w:rPr>
          <w:rFonts w:ascii="Verdana" w:hAnsi="Verdana"/>
          <w:b/>
          <w:smallCaps/>
          <w:sz w:val="20"/>
        </w:rPr>
      </w:pPr>
      <w:r w:rsidRPr="00917621">
        <w:rPr>
          <w:rFonts w:ascii="Verdana" w:hAnsi="Verdana"/>
          <w:b/>
          <w:smallCaps/>
          <w:sz w:val="20"/>
          <w:szCs w:val="20"/>
        </w:rPr>
        <w:t xml:space="preserve"> </w:t>
      </w:r>
    </w:p>
    <w:p w14:paraId="330AD60A" w14:textId="77777777" w:rsidR="00D47376" w:rsidRPr="00970B28" w:rsidRDefault="00D47376" w:rsidP="00D47376">
      <w:pPr>
        <w:spacing w:line="280" w:lineRule="exact"/>
        <w:jc w:val="both"/>
        <w:rPr>
          <w:rFonts w:ascii="Verdana" w:hAnsi="Verdana" w:cs="Tahoma"/>
          <w:sz w:val="20"/>
          <w:szCs w:val="20"/>
        </w:rPr>
      </w:pPr>
      <w:r w:rsidRPr="00970B28">
        <w:rPr>
          <w:rFonts w:ascii="Verdana" w:hAnsi="Verdana" w:cs="Tahoma"/>
          <w:sz w:val="20"/>
          <w:szCs w:val="20"/>
        </w:rPr>
        <w:t>Pelo presente instrumento particular, as partes abaixo qualificadas (“</w:t>
      </w:r>
      <w:r w:rsidRPr="00970B28">
        <w:rPr>
          <w:rFonts w:ascii="Verdana" w:hAnsi="Verdana" w:cs="Tahoma"/>
          <w:sz w:val="20"/>
          <w:szCs w:val="20"/>
          <w:u w:val="single"/>
        </w:rPr>
        <w:t>Partes</w:t>
      </w:r>
      <w:r w:rsidRPr="00970B28">
        <w:rPr>
          <w:rFonts w:ascii="Verdana" w:hAnsi="Verdana" w:cs="Tahoma"/>
          <w:sz w:val="20"/>
          <w:szCs w:val="20"/>
        </w:rPr>
        <w:t>”):</w:t>
      </w:r>
    </w:p>
    <w:p w14:paraId="41C211A1" w14:textId="77777777" w:rsidR="00D47376" w:rsidRPr="00970B28" w:rsidRDefault="00D47376" w:rsidP="00D47376">
      <w:pPr>
        <w:spacing w:line="280" w:lineRule="exact"/>
        <w:jc w:val="both"/>
        <w:rPr>
          <w:rFonts w:ascii="Verdana" w:hAnsi="Verdana" w:cs="Tahoma"/>
          <w:sz w:val="20"/>
          <w:szCs w:val="20"/>
        </w:rPr>
      </w:pPr>
    </w:p>
    <w:p w14:paraId="4D2B18B7" w14:textId="1CCA6246" w:rsidR="00D47376" w:rsidRPr="00970B28" w:rsidRDefault="002132EF" w:rsidP="00D47376">
      <w:pPr>
        <w:spacing w:line="280" w:lineRule="exact"/>
        <w:jc w:val="both"/>
        <w:rPr>
          <w:rFonts w:ascii="Verdana" w:hAnsi="Verdana"/>
          <w:b/>
          <w:smallCaps/>
          <w:sz w:val="20"/>
          <w:szCs w:val="20"/>
        </w:rPr>
      </w:pPr>
      <w:r>
        <w:rPr>
          <w:rFonts w:ascii="Verdana" w:hAnsi="Verdana"/>
          <w:b/>
          <w:smallCaps/>
          <w:sz w:val="20"/>
          <w:szCs w:val="20"/>
        </w:rPr>
        <w:t xml:space="preserve">VERT PRIVATE OFFERS COMPANHIA </w:t>
      </w:r>
      <w:r w:rsidRPr="00435CDD">
        <w:rPr>
          <w:rFonts w:ascii="Verdana" w:hAnsi="Verdana"/>
          <w:b/>
          <w:smallCaps/>
          <w:sz w:val="20"/>
        </w:rPr>
        <w:t>SECURITIZADORA DE CRÉDITOS FINANCEIROS</w:t>
      </w:r>
      <w:r w:rsidR="00D47376" w:rsidRPr="00276525">
        <w:rPr>
          <w:rFonts w:ascii="Verdana" w:hAnsi="Verdana"/>
          <w:b/>
          <w:smallCaps/>
          <w:sz w:val="20"/>
          <w:szCs w:val="20"/>
        </w:rPr>
        <w:t>,</w:t>
      </w:r>
      <w:r w:rsidR="00D47376" w:rsidRPr="00970B28">
        <w:rPr>
          <w:rFonts w:ascii="Verdana" w:hAnsi="Verdana"/>
          <w:b/>
          <w:smallCaps/>
          <w:sz w:val="20"/>
          <w:szCs w:val="20"/>
        </w:rPr>
        <w:t xml:space="preserve"> </w:t>
      </w:r>
      <w:r w:rsidR="00D47376" w:rsidRPr="00970B28">
        <w:rPr>
          <w:rFonts w:ascii="Verdana" w:hAnsi="Verdana"/>
          <w:sz w:val="20"/>
          <w:szCs w:val="20"/>
        </w:rPr>
        <w:t>sociedade por ações</w:t>
      </w:r>
      <w:r w:rsidR="00D47376">
        <w:rPr>
          <w:rFonts w:ascii="Verdana" w:hAnsi="Verdana"/>
          <w:sz w:val="20"/>
          <w:szCs w:val="20"/>
        </w:rPr>
        <w:t>, sem registro de companhia aberta na Comissão de Valores Mobiliários (“</w:t>
      </w:r>
      <w:r w:rsidR="00D47376" w:rsidRPr="008C5A33">
        <w:rPr>
          <w:rFonts w:ascii="Verdana" w:hAnsi="Verdana"/>
          <w:sz w:val="20"/>
          <w:szCs w:val="20"/>
          <w:u w:val="single"/>
        </w:rPr>
        <w:t>CVM</w:t>
      </w:r>
      <w:r w:rsidR="00D47376">
        <w:rPr>
          <w:rFonts w:ascii="Verdana" w:hAnsi="Verdana"/>
          <w:sz w:val="20"/>
          <w:szCs w:val="20"/>
        </w:rPr>
        <w:t>”),</w:t>
      </w:r>
      <w:r w:rsidR="00D47376" w:rsidRPr="00970B28">
        <w:rPr>
          <w:rFonts w:ascii="Verdana" w:hAnsi="Verdana"/>
          <w:sz w:val="20"/>
          <w:szCs w:val="20"/>
        </w:rPr>
        <w:t xml:space="preserve"> com sede na cidade de São Paulo, Estado de São Paulo, na Rua Cardeal Arcoverde, nº 2.365, </w:t>
      </w:r>
      <w:r w:rsidR="00B67BFC">
        <w:rPr>
          <w:rFonts w:ascii="Verdana" w:hAnsi="Verdana"/>
          <w:sz w:val="20"/>
          <w:szCs w:val="20"/>
        </w:rPr>
        <w:t>11</w:t>
      </w:r>
      <w:r w:rsidR="00D47376" w:rsidRPr="00970B28">
        <w:rPr>
          <w:rFonts w:ascii="Verdana" w:hAnsi="Verdana"/>
          <w:sz w:val="20"/>
          <w:szCs w:val="20"/>
        </w:rPr>
        <w:t xml:space="preserve">º andar, Pinheiros, CEP 05407-003, inscrita no </w:t>
      </w:r>
      <w:r w:rsidR="008C5A33" w:rsidRPr="008C5A33">
        <w:rPr>
          <w:rFonts w:ascii="Verdana" w:hAnsi="Verdana"/>
          <w:sz w:val="20"/>
          <w:szCs w:val="20"/>
        </w:rPr>
        <w:t xml:space="preserve">Cadastro Nacional de Pessoas Jurídicas do Ministério da Economia, Fazenda e Planejamento </w:t>
      </w:r>
      <w:r w:rsidR="00D47376" w:rsidRPr="00970B28">
        <w:rPr>
          <w:rFonts w:ascii="Verdana" w:hAnsi="Verdana"/>
          <w:sz w:val="20"/>
          <w:szCs w:val="20"/>
        </w:rPr>
        <w:t>(“</w:t>
      </w:r>
      <w:r w:rsidR="00D47376" w:rsidRPr="00970B28">
        <w:rPr>
          <w:rFonts w:ascii="Verdana" w:hAnsi="Verdana"/>
          <w:sz w:val="20"/>
          <w:szCs w:val="20"/>
          <w:u w:val="single"/>
        </w:rPr>
        <w:t>CNPJ</w:t>
      </w:r>
      <w:r w:rsidR="00D47376" w:rsidRPr="00970B28">
        <w:rPr>
          <w:rFonts w:ascii="Verdana" w:hAnsi="Verdana"/>
          <w:sz w:val="20"/>
          <w:szCs w:val="20"/>
        </w:rPr>
        <w:t xml:space="preserve">”) sob o </w:t>
      </w:r>
      <w:r w:rsidR="00D47376" w:rsidRPr="00435CDD">
        <w:rPr>
          <w:rFonts w:ascii="Verdana" w:hAnsi="Verdana"/>
          <w:sz w:val="20"/>
        </w:rPr>
        <w:t>nº</w:t>
      </w:r>
      <w:r>
        <w:rPr>
          <w:rFonts w:ascii="Verdana" w:hAnsi="Verdana"/>
          <w:sz w:val="20"/>
          <w:szCs w:val="20"/>
        </w:rPr>
        <w:t xml:space="preserve"> 45.498.989/0001-43</w:t>
      </w:r>
      <w:r w:rsidR="00D47376" w:rsidRPr="00970B28">
        <w:rPr>
          <w:rFonts w:ascii="Verdana" w:hAnsi="Verdana"/>
          <w:sz w:val="20"/>
          <w:szCs w:val="20"/>
        </w:rPr>
        <w:t>, neste ato representada na forma de seu estatuto social (</w:t>
      </w:r>
      <w:r w:rsidR="00D47376" w:rsidRPr="00970B28">
        <w:rPr>
          <w:rFonts w:ascii="Verdana" w:hAnsi="Verdana"/>
          <w:snapToGrid w:val="0"/>
          <w:sz w:val="20"/>
          <w:szCs w:val="20"/>
        </w:rPr>
        <w:t>“</w:t>
      </w:r>
      <w:r w:rsidR="00D47376" w:rsidRPr="00970B28">
        <w:rPr>
          <w:rFonts w:ascii="Verdana" w:hAnsi="Verdana"/>
          <w:sz w:val="20"/>
          <w:szCs w:val="20"/>
          <w:u w:val="single"/>
        </w:rPr>
        <w:t>Emissora</w:t>
      </w:r>
      <w:r w:rsidR="00D47376" w:rsidRPr="00970B28">
        <w:rPr>
          <w:rFonts w:ascii="Verdana" w:hAnsi="Verdana"/>
          <w:snapToGrid w:val="0"/>
          <w:sz w:val="20"/>
          <w:szCs w:val="20"/>
        </w:rPr>
        <w:t>”</w:t>
      </w:r>
      <w:r w:rsidR="00D47376" w:rsidRPr="00970B28">
        <w:rPr>
          <w:rFonts w:ascii="Verdana" w:hAnsi="Verdana"/>
          <w:sz w:val="20"/>
          <w:szCs w:val="20"/>
        </w:rPr>
        <w:t>); e</w:t>
      </w:r>
      <w:r w:rsidR="008C5A33">
        <w:rPr>
          <w:rFonts w:ascii="Verdana" w:hAnsi="Verdana"/>
          <w:sz w:val="20"/>
          <w:szCs w:val="20"/>
        </w:rPr>
        <w:t xml:space="preserve"> </w:t>
      </w:r>
    </w:p>
    <w:p w14:paraId="09600C69" w14:textId="77777777" w:rsidR="00D47376" w:rsidRPr="00970B28" w:rsidRDefault="00D47376" w:rsidP="00D47376">
      <w:pPr>
        <w:spacing w:line="280" w:lineRule="exact"/>
        <w:jc w:val="both"/>
        <w:rPr>
          <w:rFonts w:ascii="Verdana" w:hAnsi="Verdana"/>
          <w:sz w:val="20"/>
          <w:szCs w:val="20"/>
        </w:rPr>
      </w:pPr>
    </w:p>
    <w:p w14:paraId="44C8C926" w14:textId="7E48D0D1" w:rsidR="00D47376" w:rsidRPr="00970B28" w:rsidRDefault="00BB6B9D" w:rsidP="00D47376">
      <w:pPr>
        <w:tabs>
          <w:tab w:val="left" w:pos="4678"/>
        </w:tabs>
        <w:spacing w:line="280" w:lineRule="exact"/>
        <w:jc w:val="both"/>
        <w:rPr>
          <w:rFonts w:ascii="Verdana" w:hAnsi="Verdana"/>
          <w:sz w:val="20"/>
          <w:szCs w:val="20"/>
        </w:rPr>
      </w:pPr>
      <w:r w:rsidRPr="00BB6B9D">
        <w:rPr>
          <w:rFonts w:ascii="Verdana" w:hAnsi="Verdana"/>
          <w:b/>
          <w:bCs/>
          <w:sz w:val="20"/>
          <w:szCs w:val="20"/>
        </w:rPr>
        <w:t>OLIVEIRA TRUST DISTRIBUIDORA DE TÍTULOS E VALORES MOBILIÁRIOS S.A.</w:t>
      </w:r>
      <w:r w:rsidRPr="00BB6B9D">
        <w:rPr>
          <w:rFonts w:ascii="Verdana" w:hAnsi="Verdana"/>
          <w:sz w:val="20"/>
          <w:szCs w:val="20"/>
        </w:rPr>
        <w:t>, instituição financeira com filial na Rua Joaquim Floriano, n.º 1.052, 13º andar, sala 132, parte, CEP 04.534-004, São Paulo, SP, inscrita no CNPJ sob o n.º 36.113.876/0004-34</w:t>
      </w:r>
      <w:r w:rsidR="00A709FD" w:rsidRPr="00A709FD">
        <w:rPr>
          <w:rFonts w:ascii="Verdana" w:hAnsi="Verdana"/>
          <w:sz w:val="20"/>
          <w:szCs w:val="20"/>
        </w:rPr>
        <w:t xml:space="preserve">, </w:t>
      </w:r>
      <w:r w:rsidR="00D47376" w:rsidRPr="00A709FD">
        <w:rPr>
          <w:rFonts w:ascii="Verdana" w:hAnsi="Verdana"/>
          <w:sz w:val="20"/>
          <w:szCs w:val="20"/>
        </w:rPr>
        <w:t xml:space="preserve">neste ato representada na forma de seu </w:t>
      </w:r>
      <w:r w:rsidR="00B67BFC" w:rsidRPr="00A709FD">
        <w:rPr>
          <w:rFonts w:ascii="Verdana" w:hAnsi="Verdana"/>
          <w:sz w:val="20"/>
          <w:szCs w:val="20"/>
        </w:rPr>
        <w:t>estatuto</w:t>
      </w:r>
      <w:r w:rsidR="00D47376" w:rsidRPr="00970B28">
        <w:rPr>
          <w:rFonts w:ascii="Verdana" w:hAnsi="Verdana"/>
          <w:sz w:val="20"/>
          <w:szCs w:val="20"/>
        </w:rPr>
        <w:t xml:space="preserve"> social (“</w:t>
      </w:r>
      <w:r w:rsidR="00D47376" w:rsidRPr="00970B28">
        <w:rPr>
          <w:rFonts w:ascii="Verdana" w:hAnsi="Verdana"/>
          <w:sz w:val="20"/>
          <w:szCs w:val="20"/>
          <w:u w:val="single"/>
        </w:rPr>
        <w:t>Agente Fiduciário</w:t>
      </w:r>
      <w:r w:rsidR="00D47376" w:rsidRPr="00970B28">
        <w:rPr>
          <w:rFonts w:ascii="Verdana" w:hAnsi="Verdana"/>
          <w:sz w:val="20"/>
          <w:szCs w:val="20"/>
        </w:rPr>
        <w:t xml:space="preserve">”). </w:t>
      </w:r>
    </w:p>
    <w:p w14:paraId="65D988B3" w14:textId="77777777" w:rsidR="00D47376" w:rsidRPr="00970B28" w:rsidRDefault="00D47376" w:rsidP="00D47376">
      <w:pPr>
        <w:spacing w:line="280" w:lineRule="exact"/>
        <w:jc w:val="both"/>
        <w:rPr>
          <w:rFonts w:ascii="Verdana" w:hAnsi="Verdana"/>
          <w:sz w:val="20"/>
          <w:szCs w:val="20"/>
        </w:rPr>
      </w:pPr>
    </w:p>
    <w:p w14:paraId="655E2952" w14:textId="6452E64A" w:rsidR="00D47376" w:rsidRDefault="00D47376" w:rsidP="00D47376">
      <w:pPr>
        <w:spacing w:line="280" w:lineRule="exact"/>
        <w:jc w:val="both"/>
        <w:rPr>
          <w:rFonts w:ascii="Verdana" w:eastAsia="Batang" w:hAnsi="Verdana"/>
          <w:snapToGrid w:val="0"/>
          <w:sz w:val="20"/>
          <w:szCs w:val="20"/>
        </w:rPr>
      </w:pPr>
      <w:r w:rsidRPr="00970B28">
        <w:rPr>
          <w:rFonts w:ascii="Verdana" w:hAnsi="Verdana"/>
          <w:sz w:val="20"/>
          <w:szCs w:val="20"/>
        </w:rPr>
        <w:t>(sendo a Emissora e o Agente Fiduciário doravante designados</w:t>
      </w:r>
      <w:r w:rsidRPr="00970B28">
        <w:rPr>
          <w:rFonts w:ascii="Verdana" w:eastAsia="Batang" w:hAnsi="Verdana"/>
          <w:snapToGrid w:val="0"/>
          <w:sz w:val="20"/>
          <w:szCs w:val="20"/>
        </w:rPr>
        <w:t>, conjuntamente, “</w:t>
      </w:r>
      <w:r w:rsidRPr="00970B28">
        <w:rPr>
          <w:rFonts w:ascii="Verdana" w:hAnsi="Verdana"/>
          <w:sz w:val="20"/>
          <w:szCs w:val="20"/>
          <w:u w:val="single"/>
        </w:rPr>
        <w:t>Partes</w:t>
      </w:r>
      <w:r w:rsidRPr="00970B28">
        <w:rPr>
          <w:rFonts w:ascii="Verdana" w:eastAsia="Batang" w:hAnsi="Verdana"/>
          <w:snapToGrid w:val="0"/>
          <w:sz w:val="20"/>
          <w:szCs w:val="20"/>
        </w:rPr>
        <w:t>” e, individual e indistintamente, “</w:t>
      </w:r>
      <w:r w:rsidRPr="00970B28">
        <w:rPr>
          <w:rFonts w:ascii="Verdana" w:hAnsi="Verdana"/>
          <w:sz w:val="20"/>
          <w:szCs w:val="20"/>
          <w:u w:val="single"/>
        </w:rPr>
        <w:t>Parte</w:t>
      </w:r>
      <w:r w:rsidRPr="00970B28">
        <w:rPr>
          <w:rFonts w:ascii="Verdana" w:eastAsia="Batang" w:hAnsi="Verdana"/>
          <w:snapToGrid w:val="0"/>
          <w:sz w:val="20"/>
          <w:szCs w:val="20"/>
        </w:rPr>
        <w:t>”),</w:t>
      </w:r>
      <w:r w:rsidR="00223677">
        <w:rPr>
          <w:rFonts w:ascii="Verdana" w:eastAsia="Batang" w:hAnsi="Verdana"/>
          <w:snapToGrid w:val="0"/>
          <w:sz w:val="20"/>
          <w:szCs w:val="20"/>
        </w:rPr>
        <w:t xml:space="preserve"> </w:t>
      </w:r>
    </w:p>
    <w:p w14:paraId="68641703" w14:textId="77777777" w:rsidR="00D47376" w:rsidRDefault="00D47376" w:rsidP="00D47376">
      <w:pPr>
        <w:spacing w:line="280" w:lineRule="exact"/>
        <w:jc w:val="both"/>
        <w:rPr>
          <w:rFonts w:ascii="Verdana" w:eastAsia="Batang" w:hAnsi="Verdana"/>
          <w:snapToGrid w:val="0"/>
          <w:sz w:val="20"/>
          <w:szCs w:val="20"/>
        </w:rPr>
      </w:pPr>
    </w:p>
    <w:p w14:paraId="62D3C154" w14:textId="77777777" w:rsidR="00D47376" w:rsidRPr="00031591" w:rsidRDefault="00D47376" w:rsidP="00D47376">
      <w:pPr>
        <w:spacing w:line="280" w:lineRule="exact"/>
        <w:jc w:val="both"/>
        <w:rPr>
          <w:rFonts w:ascii="Verdana" w:hAnsi="Verdana"/>
          <w:sz w:val="20"/>
          <w:szCs w:val="20"/>
        </w:rPr>
      </w:pPr>
      <w:r w:rsidRPr="00031591">
        <w:rPr>
          <w:rFonts w:ascii="Verdana" w:hAnsi="Verdana"/>
          <w:sz w:val="20"/>
          <w:szCs w:val="20"/>
        </w:rPr>
        <w:t>E, ainda, como interveniente anuente;</w:t>
      </w:r>
    </w:p>
    <w:p w14:paraId="0D1419C1" w14:textId="77777777" w:rsidR="00980087" w:rsidRDefault="00980087" w:rsidP="00D47376">
      <w:pPr>
        <w:spacing w:line="280" w:lineRule="exact"/>
        <w:jc w:val="both"/>
        <w:rPr>
          <w:rFonts w:ascii="Verdana" w:hAnsi="Verdana"/>
          <w:b/>
          <w:bCs/>
          <w:sz w:val="20"/>
          <w:szCs w:val="20"/>
        </w:rPr>
      </w:pPr>
    </w:p>
    <w:p w14:paraId="28CE55AD" w14:textId="32287282" w:rsidR="00D47376" w:rsidRPr="00B3747A" w:rsidRDefault="00EB0122" w:rsidP="00D47376">
      <w:pPr>
        <w:spacing w:line="280" w:lineRule="exact"/>
        <w:jc w:val="both"/>
        <w:rPr>
          <w:rFonts w:ascii="Verdana" w:hAnsi="Verdana"/>
          <w:sz w:val="20"/>
          <w:szCs w:val="20"/>
        </w:rPr>
      </w:pPr>
      <w:r w:rsidRPr="00EB0122">
        <w:rPr>
          <w:rFonts w:ascii="Verdana" w:hAnsi="Verdana"/>
          <w:b/>
          <w:bCs/>
          <w:sz w:val="20"/>
          <w:szCs w:val="20"/>
        </w:rPr>
        <w:t xml:space="preserve">OISA </w:t>
      </w:r>
      <w:r>
        <w:rPr>
          <w:rFonts w:ascii="Verdana" w:hAnsi="Verdana"/>
          <w:b/>
          <w:bCs/>
          <w:sz w:val="20"/>
          <w:szCs w:val="20"/>
        </w:rPr>
        <w:t>TECNOLOGIA E SERVIÇOS LTDA.</w:t>
      </w:r>
      <w:r w:rsidRPr="00EB0122">
        <w:rPr>
          <w:rFonts w:ascii="Verdana" w:hAnsi="Verdana"/>
          <w:sz w:val="20"/>
          <w:szCs w:val="20"/>
        </w:rPr>
        <w:t>, sociedade limitada com sede na Avenida Paulista, n.º 2537, 11º andar, Bela Vista, CEP 01.311-300, São Paulo, SP, inscrita no CNPJ sob o n.º 38.008.510/0001-88</w:t>
      </w:r>
      <w:r>
        <w:rPr>
          <w:rFonts w:ascii="Verdana" w:hAnsi="Verdana"/>
          <w:sz w:val="20"/>
          <w:szCs w:val="20"/>
        </w:rPr>
        <w:t xml:space="preserve">, </w:t>
      </w:r>
      <w:r w:rsidRPr="00970B28">
        <w:rPr>
          <w:rFonts w:ascii="Verdana" w:hAnsi="Verdana"/>
          <w:sz w:val="20"/>
          <w:szCs w:val="20"/>
        </w:rPr>
        <w:t xml:space="preserve">neste ato representada na forma de seu </w:t>
      </w:r>
      <w:r w:rsidRPr="00EB0122">
        <w:rPr>
          <w:rFonts w:ascii="Verdana" w:hAnsi="Verdana"/>
          <w:sz w:val="20"/>
          <w:szCs w:val="20"/>
        </w:rPr>
        <w:t xml:space="preserve">contrato social </w:t>
      </w:r>
      <w:r w:rsidR="00D47376" w:rsidRPr="00031591">
        <w:rPr>
          <w:rFonts w:ascii="Verdana" w:hAnsi="Verdana"/>
          <w:sz w:val="20"/>
          <w:szCs w:val="20"/>
        </w:rPr>
        <w:t>(“</w:t>
      </w:r>
      <w:r w:rsidR="00D47376" w:rsidRPr="00C739D3">
        <w:rPr>
          <w:rFonts w:ascii="Verdana" w:hAnsi="Verdana"/>
          <w:sz w:val="20"/>
          <w:szCs w:val="20"/>
          <w:u w:val="single"/>
        </w:rPr>
        <w:t>Interveniente Anuente</w:t>
      </w:r>
      <w:r w:rsidR="00D47376" w:rsidRPr="00031591">
        <w:rPr>
          <w:rFonts w:ascii="Verdana" w:hAnsi="Verdana"/>
          <w:sz w:val="20"/>
          <w:szCs w:val="20"/>
        </w:rPr>
        <w:t>”).</w:t>
      </w:r>
    </w:p>
    <w:p w14:paraId="0EB9A7FD" w14:textId="77777777" w:rsidR="00D47376" w:rsidRPr="00970B28" w:rsidRDefault="00D47376" w:rsidP="00D47376">
      <w:pPr>
        <w:spacing w:line="280" w:lineRule="exact"/>
        <w:jc w:val="both"/>
        <w:rPr>
          <w:rFonts w:ascii="Verdana" w:eastAsia="Batang" w:hAnsi="Verdana"/>
          <w:snapToGrid w:val="0"/>
          <w:sz w:val="20"/>
          <w:szCs w:val="20"/>
        </w:rPr>
      </w:pPr>
    </w:p>
    <w:p w14:paraId="036E5C19" w14:textId="197A77BA" w:rsidR="00D47376" w:rsidRDefault="00D47376" w:rsidP="00D47376">
      <w:pPr>
        <w:spacing w:line="280" w:lineRule="exact"/>
        <w:jc w:val="both"/>
        <w:rPr>
          <w:rFonts w:ascii="Verdana" w:hAnsi="Verdana"/>
          <w:sz w:val="20"/>
          <w:szCs w:val="20"/>
        </w:rPr>
      </w:pPr>
      <w:r w:rsidRPr="00970B28">
        <w:rPr>
          <w:rFonts w:ascii="Verdana" w:hAnsi="Verdana"/>
          <w:sz w:val="20"/>
          <w:szCs w:val="20"/>
        </w:rPr>
        <w:t xml:space="preserve">vêm, na melhor forma de direito, firmar o presente </w:t>
      </w:r>
      <w:r w:rsidRPr="00970B28">
        <w:rPr>
          <w:rFonts w:ascii="Verdana" w:hAnsi="Verdana"/>
          <w:i/>
          <w:iCs/>
          <w:sz w:val="20"/>
          <w:szCs w:val="20"/>
        </w:rPr>
        <w:t xml:space="preserve">“Instrumento Particular de Escritura da </w:t>
      </w:r>
      <w:r w:rsidR="002132EF" w:rsidRPr="002132EF">
        <w:rPr>
          <w:rFonts w:ascii="Verdana" w:hAnsi="Verdana"/>
          <w:i/>
          <w:iCs/>
          <w:sz w:val="20"/>
          <w:szCs w:val="20"/>
        </w:rPr>
        <w:t>2</w:t>
      </w:r>
      <w:r w:rsidR="00253356">
        <w:rPr>
          <w:rFonts w:ascii="Verdana" w:hAnsi="Verdana"/>
          <w:i/>
          <w:iCs/>
          <w:sz w:val="20"/>
          <w:szCs w:val="20"/>
        </w:rPr>
        <w:t>ª</w:t>
      </w:r>
      <w:r w:rsidRPr="00970B28">
        <w:rPr>
          <w:rFonts w:ascii="Verdana" w:hAnsi="Verdana"/>
          <w:i/>
          <w:iCs/>
          <w:sz w:val="20"/>
          <w:szCs w:val="20"/>
        </w:rPr>
        <w:t xml:space="preserve"> (</w:t>
      </w:r>
      <w:r w:rsidR="002132EF">
        <w:rPr>
          <w:rFonts w:ascii="Verdana" w:hAnsi="Verdana"/>
          <w:i/>
          <w:iCs/>
          <w:sz w:val="20"/>
          <w:szCs w:val="20"/>
        </w:rPr>
        <w:t>Segunda</w:t>
      </w:r>
      <w:r w:rsidRPr="00970B28">
        <w:rPr>
          <w:rFonts w:ascii="Verdana" w:hAnsi="Verdana"/>
          <w:i/>
          <w:iCs/>
          <w:sz w:val="20"/>
          <w:szCs w:val="20"/>
        </w:rPr>
        <w:t xml:space="preserve">) Emissão de Debêntures Simples, não Conversíveis em Ações, da Espécie </w:t>
      </w:r>
      <w:r w:rsidR="008C5A33">
        <w:rPr>
          <w:rFonts w:ascii="Verdana" w:hAnsi="Verdana"/>
          <w:i/>
          <w:iCs/>
          <w:sz w:val="20"/>
          <w:szCs w:val="20"/>
        </w:rPr>
        <w:t>Quirografária</w:t>
      </w:r>
      <w:r w:rsidRPr="00970B28">
        <w:rPr>
          <w:rFonts w:ascii="Verdana" w:hAnsi="Verdana"/>
          <w:i/>
          <w:iCs/>
          <w:sz w:val="20"/>
          <w:szCs w:val="20"/>
        </w:rPr>
        <w:t xml:space="preserve">, em </w:t>
      </w:r>
      <w:r w:rsidR="008C5A33">
        <w:rPr>
          <w:rFonts w:ascii="Verdana" w:hAnsi="Verdana"/>
          <w:i/>
          <w:iCs/>
          <w:sz w:val="20"/>
          <w:szCs w:val="20"/>
        </w:rPr>
        <w:t>2 (duas) Séries</w:t>
      </w:r>
      <w:r w:rsidRPr="00970B28">
        <w:rPr>
          <w:rFonts w:ascii="Verdana" w:hAnsi="Verdana"/>
          <w:i/>
          <w:iCs/>
          <w:sz w:val="20"/>
          <w:szCs w:val="20"/>
        </w:rPr>
        <w:t xml:space="preserve">, para </w:t>
      </w:r>
      <w:r>
        <w:rPr>
          <w:rFonts w:ascii="Verdana" w:hAnsi="Verdana"/>
          <w:i/>
          <w:iCs/>
          <w:sz w:val="20"/>
          <w:szCs w:val="20"/>
        </w:rPr>
        <w:t>Colocação Privada</w:t>
      </w:r>
      <w:r w:rsidRPr="00970B28">
        <w:rPr>
          <w:rFonts w:ascii="Verdana" w:hAnsi="Verdana"/>
          <w:i/>
          <w:iCs/>
          <w:sz w:val="20"/>
          <w:szCs w:val="20"/>
        </w:rPr>
        <w:t xml:space="preserve"> da </w:t>
      </w:r>
      <w:r w:rsidR="002132EF">
        <w:rPr>
          <w:rFonts w:ascii="Verdana" w:hAnsi="Verdana"/>
          <w:i/>
          <w:iCs/>
          <w:sz w:val="20"/>
          <w:szCs w:val="20"/>
        </w:rPr>
        <w:t>VERT Private Offers Companhia Securitizadora de Créditos Financeiros</w:t>
      </w:r>
      <w:r w:rsidR="009018C1">
        <w:rPr>
          <w:rFonts w:ascii="Verdana" w:hAnsi="Verdana"/>
          <w:i/>
          <w:iCs/>
          <w:sz w:val="20"/>
          <w:szCs w:val="20"/>
        </w:rPr>
        <w:t>”</w:t>
      </w:r>
      <w:r w:rsidRPr="00970B28">
        <w:rPr>
          <w:rFonts w:ascii="Verdana" w:hAnsi="Verdana"/>
          <w:i/>
          <w:sz w:val="20"/>
          <w:szCs w:val="20"/>
        </w:rPr>
        <w:t xml:space="preserve"> </w:t>
      </w:r>
      <w:r w:rsidRPr="00970B28">
        <w:rPr>
          <w:rFonts w:ascii="Verdana" w:hAnsi="Verdana"/>
          <w:sz w:val="20"/>
          <w:szCs w:val="20"/>
        </w:rPr>
        <w:t>(“</w:t>
      </w:r>
      <w:r w:rsidRPr="00970B28">
        <w:rPr>
          <w:rFonts w:ascii="Verdana" w:hAnsi="Verdana"/>
          <w:sz w:val="20"/>
          <w:szCs w:val="20"/>
          <w:u w:val="single"/>
        </w:rPr>
        <w:t>Escritura de Emissão</w:t>
      </w:r>
      <w:r w:rsidRPr="00970B28">
        <w:rPr>
          <w:rFonts w:ascii="Verdana" w:hAnsi="Verdana"/>
          <w:sz w:val="20"/>
          <w:szCs w:val="20"/>
        </w:rPr>
        <w:t>”), mediante as seguintes cláusulas e condições</w:t>
      </w:r>
      <w:r w:rsidR="00C739D3">
        <w:rPr>
          <w:rFonts w:ascii="Verdana" w:hAnsi="Verdana"/>
          <w:sz w:val="20"/>
          <w:szCs w:val="20"/>
        </w:rPr>
        <w:t>:</w:t>
      </w:r>
    </w:p>
    <w:p w14:paraId="3391E92B" w14:textId="77777777" w:rsidR="00871678" w:rsidRPr="00970B28" w:rsidRDefault="00871678" w:rsidP="00D47376">
      <w:pPr>
        <w:spacing w:line="280" w:lineRule="exact"/>
        <w:jc w:val="both"/>
        <w:rPr>
          <w:rFonts w:ascii="Verdana" w:hAnsi="Verdana" w:cs="Tahoma"/>
          <w:sz w:val="20"/>
          <w:szCs w:val="20"/>
        </w:rPr>
      </w:pPr>
    </w:p>
    <w:p w14:paraId="3BCFCDA0" w14:textId="77777777" w:rsidR="00D47376" w:rsidRDefault="00D47376" w:rsidP="00D47376">
      <w:pPr>
        <w:spacing w:line="280" w:lineRule="exact"/>
        <w:jc w:val="center"/>
        <w:rPr>
          <w:rFonts w:ascii="Verdana" w:hAnsi="Verdana" w:cs="Tahoma"/>
          <w:b/>
          <w:sz w:val="20"/>
          <w:szCs w:val="20"/>
        </w:rPr>
      </w:pPr>
      <w:r w:rsidRPr="00970B28">
        <w:rPr>
          <w:rFonts w:ascii="Verdana" w:hAnsi="Verdana" w:cs="Tahoma"/>
          <w:b/>
          <w:sz w:val="20"/>
          <w:szCs w:val="20"/>
        </w:rPr>
        <w:t>GLOSSÁRIO</w:t>
      </w:r>
    </w:p>
    <w:p w14:paraId="2E1042DA" w14:textId="77777777" w:rsidR="00D47376" w:rsidRPr="007D736B" w:rsidRDefault="00D47376" w:rsidP="00D47376">
      <w:pPr>
        <w:spacing w:line="280" w:lineRule="exact"/>
        <w:jc w:val="center"/>
        <w:rPr>
          <w:rFonts w:ascii="Verdana" w:hAnsi="Verdana" w:cs="Tahoma"/>
          <w:bCs/>
          <w:sz w:val="20"/>
          <w:szCs w:val="20"/>
        </w:rPr>
      </w:pPr>
    </w:p>
    <w:p w14:paraId="40E162DD" w14:textId="4B92DDB0" w:rsidR="00D47376" w:rsidRPr="00970B28" w:rsidRDefault="00D47376" w:rsidP="00D47376">
      <w:pPr>
        <w:spacing w:line="280" w:lineRule="exact"/>
        <w:jc w:val="both"/>
        <w:rPr>
          <w:rFonts w:ascii="Verdana" w:hAnsi="Verdana" w:cs="Tahoma"/>
          <w:i/>
          <w:sz w:val="20"/>
          <w:szCs w:val="20"/>
        </w:rPr>
      </w:pPr>
      <w:r w:rsidRPr="00970B28">
        <w:rPr>
          <w:rFonts w:ascii="Verdana" w:hAnsi="Verdana" w:cs="Tahoma"/>
          <w:sz w:val="20"/>
          <w:szCs w:val="20"/>
        </w:rPr>
        <w:t xml:space="preserve">Este glossário é parte integrante deste </w:t>
      </w:r>
      <w:r w:rsidRPr="00970B28">
        <w:rPr>
          <w:rFonts w:ascii="Verdana" w:hAnsi="Verdana" w:cs="Tahoma"/>
          <w:i/>
          <w:iCs/>
          <w:sz w:val="20"/>
          <w:szCs w:val="20"/>
        </w:rPr>
        <w:t>“</w:t>
      </w:r>
      <w:r w:rsidRPr="00970B28">
        <w:rPr>
          <w:rFonts w:ascii="Verdana" w:hAnsi="Verdana"/>
          <w:i/>
          <w:iCs/>
          <w:sz w:val="20"/>
          <w:szCs w:val="20"/>
        </w:rPr>
        <w:t xml:space="preserve">Instrumento Particular de Escritura </w:t>
      </w:r>
      <w:r w:rsidR="00C739D3" w:rsidRPr="00970B28">
        <w:rPr>
          <w:rFonts w:ascii="Verdana" w:hAnsi="Verdana"/>
          <w:i/>
          <w:iCs/>
          <w:sz w:val="20"/>
          <w:szCs w:val="20"/>
        </w:rPr>
        <w:t xml:space="preserve">da </w:t>
      </w:r>
      <w:r w:rsidR="002132EF" w:rsidRPr="002132EF">
        <w:rPr>
          <w:rFonts w:ascii="Verdana" w:hAnsi="Verdana"/>
          <w:i/>
          <w:iCs/>
          <w:sz w:val="20"/>
          <w:szCs w:val="20"/>
        </w:rPr>
        <w:t>2</w:t>
      </w:r>
      <w:r w:rsidR="0014478A">
        <w:rPr>
          <w:rFonts w:ascii="Verdana" w:hAnsi="Verdana"/>
          <w:i/>
          <w:iCs/>
          <w:sz w:val="20"/>
          <w:szCs w:val="20"/>
        </w:rPr>
        <w:t>ª</w:t>
      </w:r>
      <w:r w:rsidR="00C739D3" w:rsidRPr="00970B28">
        <w:rPr>
          <w:rFonts w:ascii="Verdana" w:hAnsi="Verdana"/>
          <w:i/>
          <w:iCs/>
          <w:sz w:val="20"/>
          <w:szCs w:val="20"/>
        </w:rPr>
        <w:t xml:space="preserve"> (</w:t>
      </w:r>
      <w:r w:rsidR="002132EF">
        <w:rPr>
          <w:rFonts w:ascii="Verdana" w:hAnsi="Verdana"/>
          <w:i/>
          <w:iCs/>
          <w:sz w:val="20"/>
          <w:szCs w:val="20"/>
        </w:rPr>
        <w:t>Segunda</w:t>
      </w:r>
      <w:r w:rsidR="00C739D3" w:rsidRPr="00970B28">
        <w:rPr>
          <w:rFonts w:ascii="Verdana" w:hAnsi="Verdana"/>
          <w:i/>
          <w:iCs/>
          <w:sz w:val="20"/>
          <w:szCs w:val="20"/>
        </w:rPr>
        <w:t xml:space="preserve">) Emissão de Debêntures Simples, não Conversíveis em Ações, da Espécie </w:t>
      </w:r>
      <w:r w:rsidR="008C5A33">
        <w:rPr>
          <w:rFonts w:ascii="Verdana" w:hAnsi="Verdana"/>
          <w:i/>
          <w:iCs/>
          <w:sz w:val="20"/>
          <w:szCs w:val="20"/>
        </w:rPr>
        <w:t>Quirografária</w:t>
      </w:r>
      <w:r w:rsidR="00C739D3" w:rsidRPr="00970B28">
        <w:rPr>
          <w:rFonts w:ascii="Verdana" w:hAnsi="Verdana"/>
          <w:i/>
          <w:iCs/>
          <w:sz w:val="20"/>
          <w:szCs w:val="20"/>
        </w:rPr>
        <w:t xml:space="preserve">, em </w:t>
      </w:r>
      <w:r w:rsidR="008C5A33">
        <w:rPr>
          <w:rFonts w:ascii="Verdana" w:hAnsi="Verdana"/>
          <w:i/>
          <w:iCs/>
          <w:sz w:val="20"/>
          <w:szCs w:val="20"/>
        </w:rPr>
        <w:t>2 (duas) séries</w:t>
      </w:r>
      <w:r w:rsidR="00C739D3" w:rsidRPr="00970B28">
        <w:rPr>
          <w:rFonts w:ascii="Verdana" w:hAnsi="Verdana"/>
          <w:i/>
          <w:iCs/>
          <w:sz w:val="20"/>
          <w:szCs w:val="20"/>
        </w:rPr>
        <w:t xml:space="preserve">, para </w:t>
      </w:r>
      <w:r w:rsidR="00C739D3">
        <w:rPr>
          <w:rFonts w:ascii="Verdana" w:hAnsi="Verdana"/>
          <w:i/>
          <w:iCs/>
          <w:sz w:val="20"/>
          <w:szCs w:val="20"/>
        </w:rPr>
        <w:t>Colocação Privada</w:t>
      </w:r>
      <w:r w:rsidR="00C739D3" w:rsidRPr="00970B28">
        <w:rPr>
          <w:rFonts w:ascii="Verdana" w:hAnsi="Verdana"/>
          <w:i/>
          <w:iCs/>
          <w:sz w:val="20"/>
          <w:szCs w:val="20"/>
        </w:rPr>
        <w:t xml:space="preserve"> da </w:t>
      </w:r>
      <w:r w:rsidR="002132EF">
        <w:rPr>
          <w:rFonts w:ascii="Verdana" w:hAnsi="Verdana"/>
          <w:i/>
          <w:iCs/>
          <w:sz w:val="20"/>
          <w:szCs w:val="20"/>
        </w:rPr>
        <w:t>VERT Private Offers Companhia Securitizadora de Créditos Financeiros</w:t>
      </w:r>
      <w:r w:rsidR="00D82D9B">
        <w:rPr>
          <w:rFonts w:ascii="Verdana" w:hAnsi="Verdana"/>
          <w:i/>
          <w:iCs/>
          <w:sz w:val="20"/>
          <w:szCs w:val="20"/>
        </w:rPr>
        <w:t>”</w:t>
      </w:r>
      <w:r w:rsidRPr="00970B28">
        <w:rPr>
          <w:rFonts w:ascii="Verdana" w:hAnsi="Verdana" w:cs="Tahoma"/>
          <w:i/>
          <w:sz w:val="20"/>
          <w:szCs w:val="20"/>
        </w:rPr>
        <w:t>.</w:t>
      </w:r>
    </w:p>
    <w:p w14:paraId="219A7E92" w14:textId="77777777" w:rsidR="00D47376" w:rsidRPr="00970B28" w:rsidRDefault="00D47376" w:rsidP="00D47376">
      <w:pPr>
        <w:spacing w:line="280" w:lineRule="exact"/>
        <w:jc w:val="both"/>
        <w:rPr>
          <w:rFonts w:ascii="Verdana" w:hAnsi="Verdana" w:cs="Tahoma"/>
          <w:sz w:val="20"/>
          <w:szCs w:val="20"/>
        </w:rPr>
      </w:pPr>
    </w:p>
    <w:tbl>
      <w:tblPr>
        <w:tblW w:w="9286" w:type="dxa"/>
        <w:tblInd w:w="70" w:type="dxa"/>
        <w:tblLayout w:type="fixed"/>
        <w:tblCellMar>
          <w:left w:w="70" w:type="dxa"/>
          <w:right w:w="70" w:type="dxa"/>
        </w:tblCellMar>
        <w:tblLook w:val="0000" w:firstRow="0" w:lastRow="0" w:firstColumn="0" w:lastColumn="0" w:noHBand="0" w:noVBand="0"/>
      </w:tblPr>
      <w:tblGrid>
        <w:gridCol w:w="2970"/>
        <w:gridCol w:w="6316"/>
      </w:tblGrid>
      <w:tr w:rsidR="00D47376" w:rsidRPr="00970B28" w14:paraId="5254E784" w14:textId="77777777" w:rsidTr="005C2826">
        <w:tc>
          <w:tcPr>
            <w:tcW w:w="2970" w:type="dxa"/>
          </w:tcPr>
          <w:p w14:paraId="3EF6690D"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Aceleração de Vencimento</w:t>
            </w:r>
            <w:r w:rsidRPr="00970B28">
              <w:rPr>
                <w:rFonts w:ascii="Verdana" w:hAnsi="Verdana" w:cs="Tahoma"/>
                <w:sz w:val="20"/>
                <w:szCs w:val="20"/>
              </w:rPr>
              <w:t>”</w:t>
            </w:r>
          </w:p>
        </w:tc>
        <w:tc>
          <w:tcPr>
            <w:tcW w:w="6316" w:type="dxa"/>
          </w:tcPr>
          <w:p w14:paraId="0E28F28A" w14:textId="089D3903" w:rsidR="00D47376" w:rsidRPr="00970B28" w:rsidRDefault="00D47376" w:rsidP="005C2826">
            <w:pPr>
              <w:spacing w:line="280" w:lineRule="exact"/>
              <w:jc w:val="both"/>
              <w:rPr>
                <w:rFonts w:ascii="Verdana" w:hAnsi="Verdana"/>
                <w:sz w:val="20"/>
                <w:szCs w:val="20"/>
              </w:rPr>
            </w:pPr>
            <w:r w:rsidRPr="00970B28">
              <w:rPr>
                <w:rFonts w:ascii="Verdana" w:hAnsi="Verdana"/>
                <w:sz w:val="20"/>
                <w:szCs w:val="20"/>
              </w:rPr>
              <w:t xml:space="preserve">A interrupção </w:t>
            </w:r>
            <w:r w:rsidR="00321017" w:rsidRPr="00321017">
              <w:rPr>
                <w:rFonts w:ascii="Verdana" w:hAnsi="Verdana"/>
                <w:sz w:val="20"/>
                <w:szCs w:val="20"/>
              </w:rPr>
              <w:t>do Período de Revolvência</w:t>
            </w:r>
            <w:r w:rsidRPr="00970B28">
              <w:rPr>
                <w:rFonts w:ascii="Verdana" w:hAnsi="Verdana"/>
                <w:sz w:val="20"/>
                <w:szCs w:val="20"/>
              </w:rPr>
              <w:t xml:space="preserve">, que poderá ser declarada, pelo Agente Fiduciário, após a ocorrência de um Evento de Aceleração de Vencimento, conforme deliberado em Assembleia Geral de Debenturistas. </w:t>
            </w:r>
          </w:p>
          <w:p w14:paraId="53ED514D" w14:textId="77777777" w:rsidR="00D47376" w:rsidRPr="00970B28" w:rsidRDefault="00D47376" w:rsidP="005C2826">
            <w:pPr>
              <w:spacing w:line="280" w:lineRule="exact"/>
              <w:jc w:val="both"/>
              <w:rPr>
                <w:rFonts w:ascii="Verdana" w:hAnsi="Verdana"/>
                <w:sz w:val="20"/>
                <w:szCs w:val="20"/>
              </w:rPr>
            </w:pPr>
          </w:p>
        </w:tc>
      </w:tr>
      <w:tr w:rsidR="00D47376" w:rsidRPr="00970B28" w14:paraId="6DC2BBA0" w14:textId="77777777" w:rsidTr="005C2826">
        <w:tc>
          <w:tcPr>
            <w:tcW w:w="2970" w:type="dxa"/>
          </w:tcPr>
          <w:p w14:paraId="4DA6162A" w14:textId="77777777" w:rsidR="00D47376" w:rsidRPr="00970B28" w:rsidRDefault="00D47376" w:rsidP="005C2826">
            <w:pPr>
              <w:spacing w:line="280" w:lineRule="exact"/>
              <w:jc w:val="both"/>
              <w:rPr>
                <w:rFonts w:ascii="Verdana" w:hAnsi="Verdana" w:cs="Tahoma"/>
                <w:sz w:val="20"/>
                <w:szCs w:val="20"/>
                <w:u w:val="single"/>
              </w:rPr>
            </w:pPr>
            <w:r w:rsidRPr="00970B28">
              <w:rPr>
                <w:rFonts w:ascii="Verdana" w:hAnsi="Verdana" w:cs="Tahoma"/>
                <w:sz w:val="20"/>
                <w:szCs w:val="20"/>
              </w:rPr>
              <w:t>“</w:t>
            </w:r>
            <w:r w:rsidRPr="00970B28">
              <w:rPr>
                <w:rFonts w:ascii="Verdana" w:hAnsi="Verdana" w:cs="Tahoma"/>
                <w:sz w:val="20"/>
                <w:szCs w:val="20"/>
                <w:u w:val="single"/>
              </w:rPr>
              <w:t>AGE</w:t>
            </w:r>
            <w:r w:rsidRPr="00970B28">
              <w:rPr>
                <w:rFonts w:ascii="Verdana" w:hAnsi="Verdana" w:cs="Tahoma"/>
                <w:sz w:val="20"/>
                <w:szCs w:val="20"/>
              </w:rPr>
              <w:t>”</w:t>
            </w:r>
          </w:p>
        </w:tc>
        <w:tc>
          <w:tcPr>
            <w:tcW w:w="6316" w:type="dxa"/>
          </w:tcPr>
          <w:p w14:paraId="77AD251E" w14:textId="090FBBCC" w:rsidR="00D47376" w:rsidRPr="00970B28" w:rsidRDefault="00D47376" w:rsidP="005C2826">
            <w:pPr>
              <w:spacing w:line="280" w:lineRule="exact"/>
              <w:jc w:val="both"/>
              <w:rPr>
                <w:rFonts w:ascii="Verdana" w:eastAsia="Arial Unicode MS" w:hAnsi="Verdana" w:cs="Tahoma"/>
                <w:sz w:val="20"/>
                <w:szCs w:val="20"/>
              </w:rPr>
            </w:pPr>
            <w:r w:rsidRPr="00970B28">
              <w:rPr>
                <w:rFonts w:ascii="Verdana" w:eastAsia="Arial Unicode MS" w:hAnsi="Verdana" w:cs="Tahoma"/>
                <w:sz w:val="20"/>
                <w:szCs w:val="20"/>
              </w:rPr>
              <w:t xml:space="preserve">A Assembleia Geral Extraordinária da Emissora realizada em </w:t>
            </w:r>
            <w:r w:rsidR="008B5417" w:rsidRPr="003218B0">
              <w:rPr>
                <w:rFonts w:ascii="Verdana" w:hAnsi="Verdana" w:cs="Tahoma"/>
                <w:sz w:val="20"/>
                <w:szCs w:val="20"/>
              </w:rPr>
              <w:t>03 de maio de 2023</w:t>
            </w:r>
            <w:r w:rsidRPr="003218B0">
              <w:rPr>
                <w:rFonts w:ascii="Verdana" w:eastAsia="Arial Unicode MS" w:hAnsi="Verdana" w:cs="Tahoma"/>
                <w:sz w:val="20"/>
                <w:szCs w:val="20"/>
              </w:rPr>
              <w:t>,</w:t>
            </w:r>
            <w:r w:rsidRPr="00970B28">
              <w:rPr>
                <w:rFonts w:ascii="Verdana" w:eastAsia="Arial Unicode MS" w:hAnsi="Verdana" w:cs="Tahoma"/>
                <w:sz w:val="20"/>
                <w:szCs w:val="20"/>
              </w:rPr>
              <w:t xml:space="preserve"> que aprovou, dentre outras, a presente Emissão e a Oferta </w:t>
            </w:r>
            <w:r>
              <w:rPr>
                <w:rFonts w:ascii="Verdana" w:eastAsia="Arial Unicode MS" w:hAnsi="Verdana" w:cs="Tahoma"/>
                <w:sz w:val="20"/>
                <w:szCs w:val="20"/>
              </w:rPr>
              <w:t>Privada</w:t>
            </w:r>
            <w:r w:rsidRPr="00970B28">
              <w:rPr>
                <w:rFonts w:ascii="Verdana" w:eastAsia="Arial Unicode MS" w:hAnsi="Verdana" w:cs="Tahoma"/>
                <w:sz w:val="20"/>
                <w:szCs w:val="20"/>
              </w:rPr>
              <w:t>.</w:t>
            </w:r>
          </w:p>
          <w:p w14:paraId="4875E443"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320DE13A" w14:textId="77777777" w:rsidTr="005C2826">
        <w:tc>
          <w:tcPr>
            <w:tcW w:w="2970" w:type="dxa"/>
          </w:tcPr>
          <w:p w14:paraId="62A4C86F"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Agente de Cobrança</w:t>
            </w:r>
            <w:r w:rsidRPr="00970B28">
              <w:rPr>
                <w:rFonts w:ascii="Verdana" w:hAnsi="Verdana" w:cs="Tahoma"/>
                <w:sz w:val="20"/>
                <w:szCs w:val="20"/>
              </w:rPr>
              <w:t xml:space="preserve">” </w:t>
            </w:r>
          </w:p>
        </w:tc>
        <w:tc>
          <w:tcPr>
            <w:tcW w:w="6316" w:type="dxa"/>
          </w:tcPr>
          <w:p w14:paraId="5EA195DB" w14:textId="77777777" w:rsidR="00D47376" w:rsidRDefault="00F6187B" w:rsidP="00F556BF">
            <w:pPr>
              <w:spacing w:line="280" w:lineRule="exact"/>
              <w:jc w:val="both"/>
              <w:rPr>
                <w:rFonts w:ascii="Verdana" w:eastAsia="MS Mincho" w:hAnsi="Verdana" w:cs="Tahoma"/>
                <w:sz w:val="20"/>
                <w:szCs w:val="20"/>
              </w:rPr>
            </w:pPr>
            <w:r>
              <w:rPr>
                <w:rFonts w:ascii="Verdana" w:hAnsi="Verdana"/>
                <w:sz w:val="20"/>
                <w:szCs w:val="20"/>
                <w:lang w:eastAsia="en-US"/>
              </w:rPr>
              <w:t xml:space="preserve">A Interveniente Anuente, que </w:t>
            </w:r>
            <w:r w:rsidR="00D47376" w:rsidRPr="00970B28">
              <w:rPr>
                <w:rFonts w:ascii="Verdana" w:hAnsi="Verdana"/>
                <w:sz w:val="20"/>
                <w:szCs w:val="20"/>
                <w:lang w:eastAsia="en-US"/>
              </w:rPr>
              <w:t>presta</w:t>
            </w:r>
            <w:r>
              <w:rPr>
                <w:rFonts w:ascii="Verdana" w:hAnsi="Verdana"/>
                <w:sz w:val="20"/>
                <w:szCs w:val="20"/>
                <w:lang w:eastAsia="en-US"/>
              </w:rPr>
              <w:t>rá</w:t>
            </w:r>
            <w:r w:rsidR="00D47376" w:rsidRPr="00970B28">
              <w:rPr>
                <w:rFonts w:ascii="Verdana" w:hAnsi="Verdana"/>
                <w:sz w:val="20"/>
                <w:szCs w:val="20"/>
                <w:lang w:eastAsia="en-US"/>
              </w:rPr>
              <w:t xml:space="preserve"> serviços de </w:t>
            </w:r>
            <w:r w:rsidR="00D47376" w:rsidRPr="00970B28">
              <w:rPr>
                <w:rFonts w:ascii="Verdana" w:eastAsia="MS Mincho" w:hAnsi="Verdana" w:cs="Tahoma"/>
                <w:sz w:val="20"/>
                <w:szCs w:val="20"/>
              </w:rPr>
              <w:t xml:space="preserve">agente de pagamento e cobrança de Direitos Creditórios, </w:t>
            </w:r>
            <w:r w:rsidR="004D3470">
              <w:rPr>
                <w:rFonts w:ascii="Verdana" w:eastAsia="MS Mincho" w:hAnsi="Verdana" w:cs="Tahoma"/>
                <w:sz w:val="20"/>
                <w:szCs w:val="20"/>
              </w:rPr>
              <w:t xml:space="preserve">observados os termos e condições do Contrato de </w:t>
            </w:r>
            <w:r w:rsidR="00F556BF">
              <w:rPr>
                <w:rFonts w:ascii="Verdana" w:eastAsia="MS Mincho" w:hAnsi="Verdana" w:cs="Tahoma"/>
                <w:sz w:val="20"/>
                <w:szCs w:val="20"/>
              </w:rPr>
              <w:t>Cobrança.</w:t>
            </w:r>
          </w:p>
          <w:p w14:paraId="287F2DD4" w14:textId="045226A7" w:rsidR="00F556BF" w:rsidRPr="00970B28" w:rsidRDefault="00F556BF" w:rsidP="00F556BF">
            <w:pPr>
              <w:spacing w:line="280" w:lineRule="exact"/>
              <w:jc w:val="both"/>
              <w:rPr>
                <w:rFonts w:ascii="Verdana" w:hAnsi="Verdana"/>
                <w:sz w:val="20"/>
                <w:szCs w:val="20"/>
                <w:lang w:eastAsia="en-US"/>
              </w:rPr>
            </w:pPr>
          </w:p>
        </w:tc>
      </w:tr>
      <w:tr w:rsidR="00D47376" w:rsidRPr="00970B28" w14:paraId="3B96B40E" w14:textId="77777777" w:rsidTr="005C2826">
        <w:tc>
          <w:tcPr>
            <w:tcW w:w="2970" w:type="dxa"/>
          </w:tcPr>
          <w:p w14:paraId="59864549"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Agente Fiduciário</w:t>
            </w:r>
            <w:r w:rsidRPr="00970B28">
              <w:rPr>
                <w:rFonts w:ascii="Verdana" w:hAnsi="Verdana" w:cs="Tahoma"/>
                <w:sz w:val="20"/>
                <w:szCs w:val="20"/>
              </w:rPr>
              <w:t>”</w:t>
            </w:r>
          </w:p>
        </w:tc>
        <w:tc>
          <w:tcPr>
            <w:tcW w:w="6316" w:type="dxa"/>
          </w:tcPr>
          <w:p w14:paraId="0F1CEBD9"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Tem o significado atribuído no Preâmbulo desta Escritura de Emissão.</w:t>
            </w:r>
          </w:p>
          <w:p w14:paraId="63908DA4"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2480565D" w14:textId="77777777" w:rsidTr="00C60393">
        <w:tc>
          <w:tcPr>
            <w:tcW w:w="2970" w:type="dxa"/>
          </w:tcPr>
          <w:p w14:paraId="1F865102" w14:textId="77777777" w:rsidR="00D47376" w:rsidRPr="00970B28" w:rsidRDefault="00D47376" w:rsidP="005C2826">
            <w:pPr>
              <w:spacing w:line="280" w:lineRule="exact"/>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Amortização Extraordinária Obrigatória</w:t>
            </w:r>
            <w:r w:rsidRPr="00970B28">
              <w:rPr>
                <w:rFonts w:ascii="Verdana" w:hAnsi="Verdana" w:cs="Tahoma"/>
                <w:sz w:val="20"/>
                <w:szCs w:val="20"/>
              </w:rPr>
              <w:t>”</w:t>
            </w:r>
          </w:p>
        </w:tc>
        <w:tc>
          <w:tcPr>
            <w:tcW w:w="6316" w:type="dxa"/>
            <w:shd w:val="clear" w:color="auto" w:fill="auto"/>
          </w:tcPr>
          <w:p w14:paraId="7EDE7DFC" w14:textId="04661587" w:rsidR="00D47376" w:rsidRPr="00C60393" w:rsidRDefault="00D47376" w:rsidP="005C2826">
            <w:pPr>
              <w:spacing w:line="280" w:lineRule="exact"/>
              <w:jc w:val="both"/>
              <w:rPr>
                <w:rFonts w:ascii="Verdana" w:hAnsi="Verdana" w:cs="Tahoma"/>
                <w:sz w:val="20"/>
                <w:szCs w:val="20"/>
              </w:rPr>
            </w:pPr>
            <w:r w:rsidRPr="00C60393">
              <w:rPr>
                <w:rFonts w:ascii="Verdana" w:hAnsi="Verdana" w:cs="Tahoma"/>
                <w:sz w:val="20"/>
                <w:szCs w:val="20"/>
              </w:rPr>
              <w:t xml:space="preserve">Tem o significado atribuído no item </w:t>
            </w:r>
            <w:r w:rsidR="008A3917">
              <w:rPr>
                <w:rFonts w:ascii="Verdana" w:hAnsi="Verdana" w:cs="Tahoma"/>
                <w:sz w:val="20"/>
                <w:szCs w:val="20"/>
              </w:rPr>
              <w:t>5.2.1.</w:t>
            </w:r>
            <w:r w:rsidRPr="00C60393">
              <w:rPr>
                <w:rFonts w:ascii="Verdana" w:hAnsi="Verdana" w:cs="Tahoma"/>
                <w:sz w:val="20"/>
                <w:szCs w:val="20"/>
              </w:rPr>
              <w:t xml:space="preserve"> desta Escritura de Emissão.</w:t>
            </w:r>
          </w:p>
          <w:p w14:paraId="38941898" w14:textId="77777777" w:rsidR="00D47376" w:rsidRPr="00C60393" w:rsidRDefault="00D47376" w:rsidP="005C2826">
            <w:pPr>
              <w:spacing w:line="280" w:lineRule="exact"/>
              <w:jc w:val="both"/>
              <w:rPr>
                <w:rFonts w:ascii="Verdana" w:hAnsi="Verdana" w:cs="Tahoma"/>
                <w:sz w:val="20"/>
                <w:szCs w:val="20"/>
              </w:rPr>
            </w:pPr>
          </w:p>
        </w:tc>
      </w:tr>
      <w:tr w:rsidR="00D47376" w:rsidRPr="00970B28" w14:paraId="0B5A6E6B" w14:textId="77777777" w:rsidTr="005C2826">
        <w:tc>
          <w:tcPr>
            <w:tcW w:w="2970" w:type="dxa"/>
          </w:tcPr>
          <w:p w14:paraId="12660356"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ANBIMA</w:t>
            </w:r>
            <w:r w:rsidRPr="00970B28">
              <w:rPr>
                <w:rFonts w:ascii="Verdana" w:hAnsi="Verdana" w:cs="Tahoma"/>
                <w:sz w:val="20"/>
                <w:szCs w:val="20"/>
              </w:rPr>
              <w:t>”</w:t>
            </w:r>
          </w:p>
        </w:tc>
        <w:tc>
          <w:tcPr>
            <w:tcW w:w="6316" w:type="dxa"/>
          </w:tcPr>
          <w:p w14:paraId="6E9AC505"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A ANBIMA - Associação Brasileira das Entidades dos Mercados Financeiro e de Capitais.</w:t>
            </w:r>
          </w:p>
          <w:p w14:paraId="4285354C"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1381C6C6" w14:textId="77777777" w:rsidTr="005C2826">
        <w:tc>
          <w:tcPr>
            <w:tcW w:w="2970" w:type="dxa"/>
          </w:tcPr>
          <w:p w14:paraId="274AAF20"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Assembleia Geral de Debenturistas</w:t>
            </w:r>
            <w:r w:rsidRPr="00970B28">
              <w:rPr>
                <w:rFonts w:ascii="Verdana" w:hAnsi="Verdana" w:cs="Tahoma"/>
                <w:sz w:val="20"/>
                <w:szCs w:val="20"/>
              </w:rPr>
              <w:t>”</w:t>
            </w:r>
          </w:p>
        </w:tc>
        <w:tc>
          <w:tcPr>
            <w:tcW w:w="6316" w:type="dxa"/>
          </w:tcPr>
          <w:p w14:paraId="772D3790" w14:textId="4982F4E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Tem o significado atribuído </w:t>
            </w:r>
            <w:r w:rsidRPr="00C60393">
              <w:rPr>
                <w:rFonts w:ascii="Verdana" w:hAnsi="Verdana" w:cs="Tahoma"/>
                <w:sz w:val="20"/>
                <w:szCs w:val="20"/>
              </w:rPr>
              <w:t xml:space="preserve">no item </w:t>
            </w:r>
            <w:r w:rsidR="00253356">
              <w:rPr>
                <w:rFonts w:ascii="Verdana" w:hAnsi="Verdana" w:cs="Tahoma"/>
                <w:sz w:val="20"/>
                <w:szCs w:val="20"/>
              </w:rPr>
              <w:t>9.1</w:t>
            </w:r>
            <w:r w:rsidRPr="00C60393">
              <w:rPr>
                <w:rFonts w:ascii="Verdana" w:hAnsi="Verdana" w:cs="Tahoma"/>
                <w:sz w:val="20"/>
                <w:szCs w:val="20"/>
              </w:rPr>
              <w:t xml:space="preserve"> desta</w:t>
            </w:r>
            <w:r w:rsidRPr="00970B28">
              <w:rPr>
                <w:rFonts w:ascii="Verdana" w:hAnsi="Verdana" w:cs="Tahoma"/>
                <w:sz w:val="20"/>
                <w:szCs w:val="20"/>
              </w:rPr>
              <w:t xml:space="preserve"> Escritura de Emissão.</w:t>
            </w:r>
          </w:p>
          <w:p w14:paraId="1CB98075"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7F3CC89E" w14:textId="77777777" w:rsidTr="005C2826">
        <w:tc>
          <w:tcPr>
            <w:tcW w:w="2970" w:type="dxa"/>
          </w:tcPr>
          <w:p w14:paraId="74B34B3B" w14:textId="38C1929D"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Agente de Liquidação</w:t>
            </w:r>
            <w:r w:rsidRPr="00970B28">
              <w:rPr>
                <w:rFonts w:ascii="Verdana" w:hAnsi="Verdana" w:cs="Tahoma"/>
                <w:sz w:val="20"/>
                <w:szCs w:val="20"/>
              </w:rPr>
              <w:t xml:space="preserve">” </w:t>
            </w:r>
          </w:p>
        </w:tc>
        <w:tc>
          <w:tcPr>
            <w:tcW w:w="6316" w:type="dxa"/>
          </w:tcPr>
          <w:p w14:paraId="1D5A0435" w14:textId="293920E4" w:rsidR="00D47376" w:rsidRDefault="00463F16" w:rsidP="005C2826">
            <w:pPr>
              <w:autoSpaceDE/>
              <w:autoSpaceDN/>
              <w:adjustRightInd/>
              <w:spacing w:line="280" w:lineRule="exact"/>
              <w:jc w:val="both"/>
              <w:rPr>
                <w:rFonts w:ascii="Verdana" w:hAnsi="Verdana"/>
                <w:sz w:val="20"/>
                <w:szCs w:val="20"/>
              </w:rPr>
            </w:pPr>
            <w:r w:rsidRPr="00463F16">
              <w:rPr>
                <w:rFonts w:ascii="Verdana" w:hAnsi="Verdana"/>
                <w:sz w:val="20"/>
                <w:szCs w:val="20"/>
              </w:rPr>
              <w:t xml:space="preserve">significa </w:t>
            </w:r>
            <w:r w:rsidR="00BB6B9D">
              <w:rPr>
                <w:rFonts w:ascii="Verdana" w:hAnsi="Verdana"/>
                <w:sz w:val="20"/>
                <w:szCs w:val="20"/>
              </w:rPr>
              <w:t xml:space="preserve">a </w:t>
            </w:r>
            <w:r w:rsidR="00BB6B9D" w:rsidRPr="00BB6B9D">
              <w:rPr>
                <w:rFonts w:ascii="Verdana" w:hAnsi="Verdana"/>
                <w:b/>
                <w:bCs/>
                <w:sz w:val="20"/>
                <w:szCs w:val="20"/>
              </w:rPr>
              <w:t>Vórtx Distribuidora de Títulos e Valores Mobiliários Ltda.</w:t>
            </w:r>
            <w:r w:rsidR="00BB6B9D" w:rsidRPr="00BB6B9D">
              <w:rPr>
                <w:rFonts w:ascii="Verdana" w:hAnsi="Verdana"/>
                <w:sz w:val="20"/>
                <w:szCs w:val="20"/>
              </w:rPr>
              <w:t>, instituição financeira com sede na cidade de São Paulo, no estado de São Paulo, na Rua Gilberto Sabino, 215, 4º Andar, Pinheiros, CEP 05.425-020, inscrita no CNPJ sob o n.º 22.610.500/0001-88</w:t>
            </w:r>
            <w:r w:rsidRPr="00463F16">
              <w:rPr>
                <w:rFonts w:ascii="Verdana" w:hAnsi="Verdana"/>
                <w:sz w:val="20"/>
                <w:szCs w:val="20"/>
              </w:rPr>
              <w:t>,</w:t>
            </w:r>
            <w:r>
              <w:rPr>
                <w:rFonts w:ascii="Verdana" w:hAnsi="Verdana"/>
                <w:sz w:val="20"/>
                <w:szCs w:val="20"/>
              </w:rPr>
              <w:t xml:space="preserve"> </w:t>
            </w:r>
            <w:r w:rsidRPr="00463F16">
              <w:rPr>
                <w:rFonts w:ascii="Verdana" w:hAnsi="Verdana"/>
                <w:sz w:val="20"/>
                <w:szCs w:val="20"/>
              </w:rPr>
              <w:t>que será o banco responsável pela operacionalização do pagamento e a liquidação de quaisquer valores devidos pela Emissora aos Titulares dos Certificados, ou quem vier a substituí-lo</w:t>
            </w:r>
            <w:r w:rsidR="00D47376">
              <w:rPr>
                <w:rFonts w:ascii="Verdana" w:hAnsi="Verdana"/>
                <w:sz w:val="20"/>
                <w:szCs w:val="20"/>
              </w:rPr>
              <w:t>.</w:t>
            </w:r>
          </w:p>
          <w:p w14:paraId="21601CC7" w14:textId="77777777" w:rsidR="00D47376" w:rsidRPr="00970B28" w:rsidRDefault="00D47376" w:rsidP="005C2826">
            <w:pPr>
              <w:autoSpaceDE/>
              <w:autoSpaceDN/>
              <w:adjustRightInd/>
              <w:spacing w:line="280" w:lineRule="exact"/>
              <w:jc w:val="both"/>
              <w:rPr>
                <w:rFonts w:ascii="Verdana" w:hAnsi="Verdana" w:cs="Tahoma"/>
                <w:sz w:val="20"/>
                <w:szCs w:val="20"/>
              </w:rPr>
            </w:pPr>
          </w:p>
        </w:tc>
      </w:tr>
      <w:tr w:rsidR="00D47376" w:rsidRPr="00970B28" w14:paraId="536EB4F7" w14:textId="77777777" w:rsidTr="005C2826">
        <w:tc>
          <w:tcPr>
            <w:tcW w:w="2970" w:type="dxa"/>
          </w:tcPr>
          <w:p w14:paraId="59E95CCB" w14:textId="77777777" w:rsidR="00D47376" w:rsidRPr="0020631D" w:rsidRDefault="00D47376" w:rsidP="005C2826">
            <w:pPr>
              <w:spacing w:line="280" w:lineRule="exact"/>
              <w:jc w:val="both"/>
              <w:rPr>
                <w:rFonts w:ascii="Verdana" w:hAnsi="Verdana" w:cs="Tahoma"/>
                <w:sz w:val="20"/>
                <w:szCs w:val="20"/>
              </w:rPr>
            </w:pPr>
            <w:r w:rsidRPr="0020631D">
              <w:rPr>
                <w:rFonts w:ascii="Verdana" w:hAnsi="Verdana" w:cs="Tahoma"/>
                <w:sz w:val="20"/>
                <w:szCs w:val="20"/>
              </w:rPr>
              <w:t>“</w:t>
            </w:r>
            <w:r w:rsidRPr="00A00907">
              <w:rPr>
                <w:rFonts w:ascii="Verdana" w:hAnsi="Verdana" w:cs="Tahoma"/>
                <w:sz w:val="20"/>
                <w:szCs w:val="20"/>
                <w:u w:val="single"/>
              </w:rPr>
              <w:t>Auditor do Patrimônio Separado</w:t>
            </w:r>
            <w:r w:rsidRPr="0020631D">
              <w:rPr>
                <w:rFonts w:ascii="Verdana" w:hAnsi="Verdana" w:cs="Tahoma"/>
                <w:sz w:val="20"/>
                <w:szCs w:val="20"/>
              </w:rPr>
              <w:t>”</w:t>
            </w:r>
          </w:p>
          <w:p w14:paraId="6899BA46" w14:textId="77777777" w:rsidR="00D47376" w:rsidRPr="0020631D" w:rsidRDefault="00D47376" w:rsidP="005C2826">
            <w:pPr>
              <w:spacing w:line="280" w:lineRule="exact"/>
              <w:jc w:val="both"/>
              <w:rPr>
                <w:rFonts w:ascii="Verdana" w:hAnsi="Verdana" w:cs="Tahoma"/>
                <w:sz w:val="20"/>
                <w:szCs w:val="20"/>
              </w:rPr>
            </w:pPr>
          </w:p>
        </w:tc>
        <w:tc>
          <w:tcPr>
            <w:tcW w:w="6316" w:type="dxa"/>
          </w:tcPr>
          <w:p w14:paraId="73360808" w14:textId="0DA43249" w:rsidR="00D47376" w:rsidRDefault="00544CD7" w:rsidP="005C2826">
            <w:pPr>
              <w:autoSpaceDE/>
              <w:autoSpaceDN/>
              <w:adjustRightInd/>
              <w:spacing w:line="280" w:lineRule="exact"/>
              <w:jc w:val="both"/>
              <w:rPr>
                <w:rFonts w:ascii="Verdana" w:eastAsia="Arial Unicode MS" w:hAnsi="Verdana"/>
                <w:sz w:val="20"/>
                <w:szCs w:val="20"/>
              </w:rPr>
            </w:pPr>
            <w:r w:rsidRPr="00A774E5">
              <w:rPr>
                <w:rFonts w:ascii="Verdana" w:eastAsia="Arial Unicode MS" w:hAnsi="Verdana"/>
                <w:sz w:val="20"/>
                <w:szCs w:val="20"/>
                <w:lang w:eastAsia="en-US"/>
              </w:rPr>
              <w:t xml:space="preserve">significa a </w:t>
            </w:r>
            <w:r w:rsidRPr="002019E5">
              <w:rPr>
                <w:rFonts w:ascii="Verdana" w:eastAsia="Arial Unicode MS" w:hAnsi="Verdana"/>
                <w:b/>
                <w:bCs/>
                <w:sz w:val="20"/>
                <w:szCs w:val="20"/>
                <w:lang w:eastAsia="en-US"/>
              </w:rPr>
              <w:t>KPMG AUDITORES INDEPENDENTES</w:t>
            </w:r>
            <w:r w:rsidRPr="00A774E5">
              <w:rPr>
                <w:rFonts w:ascii="Verdana" w:eastAsia="Arial Unicode MS" w:hAnsi="Verdana"/>
                <w:sz w:val="20"/>
                <w:szCs w:val="20"/>
                <w:lang w:eastAsia="en-US"/>
              </w:rPr>
              <w:t>, com sede na Cidade de São Paulo, Estado de São Paulo, Rua Arquiteto Olavo Redig de Campos 105, Vila São Francisco, CEP 04711-904, inscrita no CNPJ nº 57.755.217/0002-00 ou qualquer outra auditoria contratada pela Emissora, responsável pela auditoria do Patrimônio Separado</w:t>
            </w:r>
            <w:r w:rsidRPr="006C7432">
              <w:rPr>
                <w:rFonts w:ascii="Verdana" w:eastAsia="Arial Unicode MS" w:hAnsi="Verdana"/>
                <w:sz w:val="20"/>
                <w:szCs w:val="20"/>
                <w:lang w:eastAsia="en-US"/>
              </w:rPr>
              <w:t>.</w:t>
            </w:r>
            <w:r w:rsidR="00E31C9D">
              <w:rPr>
                <w:rFonts w:ascii="Verdana" w:eastAsia="Arial Unicode MS" w:hAnsi="Verdana"/>
                <w:sz w:val="20"/>
                <w:szCs w:val="20"/>
                <w:lang w:eastAsia="en-US"/>
              </w:rPr>
              <w:t xml:space="preserve"> </w:t>
            </w:r>
          </w:p>
          <w:p w14:paraId="6C8C0A29" w14:textId="25BA32A7" w:rsidR="00E31C9D" w:rsidRPr="0020631D" w:rsidRDefault="00E31C9D" w:rsidP="005C2826">
            <w:pPr>
              <w:autoSpaceDE/>
              <w:autoSpaceDN/>
              <w:adjustRightInd/>
              <w:spacing w:line="280" w:lineRule="exact"/>
              <w:jc w:val="both"/>
              <w:rPr>
                <w:rFonts w:ascii="Verdana" w:eastAsia="Arial Unicode MS" w:hAnsi="Verdana"/>
                <w:sz w:val="20"/>
                <w:szCs w:val="20"/>
                <w:lang w:eastAsia="en-US"/>
              </w:rPr>
            </w:pPr>
          </w:p>
        </w:tc>
      </w:tr>
      <w:tr w:rsidR="00D47376" w:rsidRPr="00970B28" w14:paraId="56C0A216" w14:textId="77777777" w:rsidTr="005C2826">
        <w:tc>
          <w:tcPr>
            <w:tcW w:w="2970" w:type="dxa"/>
          </w:tcPr>
          <w:p w14:paraId="59213B20"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B3</w:t>
            </w:r>
            <w:r w:rsidRPr="00970B28">
              <w:rPr>
                <w:rFonts w:ascii="Verdana" w:hAnsi="Verdana" w:cs="Tahoma"/>
                <w:sz w:val="20"/>
                <w:szCs w:val="20"/>
              </w:rPr>
              <w:t>”</w:t>
            </w:r>
          </w:p>
        </w:tc>
        <w:tc>
          <w:tcPr>
            <w:tcW w:w="6316" w:type="dxa"/>
          </w:tcPr>
          <w:p w14:paraId="6AE61AD5"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A B3 S.A. – Brasil, Bolsa, Balcão - Balcão B3.</w:t>
            </w:r>
          </w:p>
          <w:p w14:paraId="18A03FEA"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67435C5D" w14:textId="77777777" w:rsidTr="005C2826">
        <w:tc>
          <w:tcPr>
            <w:tcW w:w="2970" w:type="dxa"/>
          </w:tcPr>
          <w:p w14:paraId="37171B08"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CCB</w:t>
            </w:r>
            <w:r w:rsidRPr="00970B28">
              <w:rPr>
                <w:rFonts w:ascii="Verdana" w:hAnsi="Verdana" w:cs="Tahoma"/>
                <w:sz w:val="20"/>
                <w:szCs w:val="20"/>
              </w:rPr>
              <w:t>”</w:t>
            </w:r>
          </w:p>
        </w:tc>
        <w:tc>
          <w:tcPr>
            <w:tcW w:w="6316" w:type="dxa"/>
          </w:tcPr>
          <w:p w14:paraId="0C74D11C" w14:textId="011CF4DB"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As Cédulas de Crédito Bancário emitidas pelos Tomadores, conforme solicitação feita </w:t>
            </w:r>
            <w:r w:rsidR="006E6FDF">
              <w:rPr>
                <w:rFonts w:ascii="Verdana" w:hAnsi="Verdana" w:cs="Tahoma"/>
                <w:sz w:val="20"/>
                <w:szCs w:val="20"/>
              </w:rPr>
              <w:t>por estes</w:t>
            </w:r>
            <w:r w:rsidRPr="00970B28">
              <w:rPr>
                <w:rFonts w:ascii="Verdana" w:hAnsi="Verdana" w:cs="Tahoma"/>
                <w:sz w:val="20"/>
                <w:szCs w:val="20"/>
              </w:rPr>
              <w:t xml:space="preserve"> através da Plataforma, que poderão ser adquiridas pela Emissora no âmbito desta Emissão, observada a Ordem de Alocação de Recursos e os demais termos desta Escritura de Emissão.</w:t>
            </w:r>
          </w:p>
          <w:p w14:paraId="7886D26B"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71CC682A" w14:textId="77777777" w:rsidTr="005C2826">
        <w:tc>
          <w:tcPr>
            <w:tcW w:w="2970" w:type="dxa"/>
          </w:tcPr>
          <w:p w14:paraId="1E3B419D"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CETIP21</w:t>
            </w:r>
            <w:r w:rsidRPr="00970B28">
              <w:rPr>
                <w:rFonts w:ascii="Verdana" w:hAnsi="Verdana" w:cs="Tahoma"/>
                <w:sz w:val="20"/>
                <w:szCs w:val="20"/>
              </w:rPr>
              <w:t>”</w:t>
            </w:r>
          </w:p>
        </w:tc>
        <w:tc>
          <w:tcPr>
            <w:tcW w:w="6316" w:type="dxa"/>
          </w:tcPr>
          <w:p w14:paraId="6250F81A"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O CETIP21 – Títulos e Valores Mobiliários, administrado e operacionalizado pela B3.</w:t>
            </w:r>
          </w:p>
          <w:p w14:paraId="574AF601"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626A711E" w14:textId="77777777" w:rsidTr="005C2826">
        <w:tc>
          <w:tcPr>
            <w:tcW w:w="2970" w:type="dxa"/>
          </w:tcPr>
          <w:p w14:paraId="49C5115D" w14:textId="649EDC40"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CNPJ</w:t>
            </w:r>
            <w:r w:rsidRPr="00970B28">
              <w:rPr>
                <w:rFonts w:ascii="Verdana" w:hAnsi="Verdana" w:cs="Tahoma"/>
                <w:sz w:val="20"/>
                <w:szCs w:val="20"/>
              </w:rPr>
              <w:t>”</w:t>
            </w:r>
          </w:p>
        </w:tc>
        <w:tc>
          <w:tcPr>
            <w:tcW w:w="6316" w:type="dxa"/>
          </w:tcPr>
          <w:p w14:paraId="2837EB3D" w14:textId="3C6E89C9"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O </w:t>
            </w:r>
            <w:r w:rsidR="008C5A33" w:rsidRPr="008C5A33">
              <w:rPr>
                <w:rFonts w:ascii="Verdana" w:hAnsi="Verdana" w:cs="Tahoma"/>
                <w:sz w:val="20"/>
                <w:szCs w:val="20"/>
              </w:rPr>
              <w:t>Cadastro Nacional de Pessoas Jurídicas do Ministério da Economia, Fazenda e Planejamento</w:t>
            </w:r>
            <w:r w:rsidRPr="00970B28">
              <w:rPr>
                <w:rFonts w:ascii="Verdana" w:hAnsi="Verdana" w:cs="Tahoma"/>
                <w:sz w:val="20"/>
                <w:szCs w:val="20"/>
              </w:rPr>
              <w:t>.</w:t>
            </w:r>
          </w:p>
          <w:p w14:paraId="04483D75"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1E7A0665" w14:textId="77777777" w:rsidTr="005C2826">
        <w:tc>
          <w:tcPr>
            <w:tcW w:w="2970" w:type="dxa"/>
          </w:tcPr>
          <w:p w14:paraId="28826DE8" w14:textId="77777777" w:rsidR="00D47376" w:rsidRPr="00A907E3" w:rsidRDefault="00D47376" w:rsidP="005C2826">
            <w:pPr>
              <w:spacing w:line="280" w:lineRule="exact"/>
              <w:jc w:val="both"/>
              <w:rPr>
                <w:rFonts w:ascii="Verdana" w:hAnsi="Verdana" w:cs="Tahoma"/>
                <w:sz w:val="20"/>
                <w:szCs w:val="20"/>
              </w:rPr>
            </w:pPr>
            <w:r w:rsidRPr="00A907E3">
              <w:rPr>
                <w:rFonts w:ascii="Verdana" w:hAnsi="Verdana" w:cs="Tahoma"/>
                <w:sz w:val="20"/>
                <w:szCs w:val="20"/>
              </w:rPr>
              <w:t>“</w:t>
            </w:r>
            <w:r w:rsidRPr="00A907E3">
              <w:rPr>
                <w:rFonts w:ascii="Verdana" w:hAnsi="Verdana" w:cs="Tahoma"/>
                <w:sz w:val="20"/>
                <w:szCs w:val="20"/>
                <w:u w:val="single"/>
              </w:rPr>
              <w:t>Código ANBIMA</w:t>
            </w:r>
            <w:r w:rsidRPr="00A907E3">
              <w:rPr>
                <w:rFonts w:ascii="Verdana" w:hAnsi="Verdana" w:cs="Tahoma"/>
                <w:sz w:val="20"/>
                <w:szCs w:val="20"/>
              </w:rPr>
              <w:t>”</w:t>
            </w:r>
          </w:p>
        </w:tc>
        <w:tc>
          <w:tcPr>
            <w:tcW w:w="6316" w:type="dxa"/>
          </w:tcPr>
          <w:p w14:paraId="2EBF273D" w14:textId="77777777" w:rsidR="00D47376" w:rsidRPr="00A907E3" w:rsidRDefault="00D47376" w:rsidP="005C2826">
            <w:pPr>
              <w:spacing w:line="280" w:lineRule="exact"/>
              <w:jc w:val="both"/>
              <w:rPr>
                <w:rFonts w:ascii="Verdana" w:hAnsi="Verdana" w:cs="Tahoma"/>
                <w:sz w:val="20"/>
                <w:szCs w:val="20"/>
              </w:rPr>
            </w:pPr>
            <w:r w:rsidRPr="00A907E3">
              <w:rPr>
                <w:rFonts w:ascii="Verdana" w:hAnsi="Verdana" w:cs="Tahoma"/>
                <w:sz w:val="20"/>
                <w:szCs w:val="20"/>
              </w:rPr>
              <w:t>O Código ANBIMA de Regulação e Melhores Práticas para as Ofertas Públicas de Distribuição e Aquisição de Valores Mobiliários em vigor nesta data.</w:t>
            </w:r>
          </w:p>
          <w:p w14:paraId="76510D59" w14:textId="77777777" w:rsidR="00D47376" w:rsidRPr="00A907E3" w:rsidRDefault="00D47376" w:rsidP="005C2826">
            <w:pPr>
              <w:spacing w:line="280" w:lineRule="exact"/>
              <w:jc w:val="both"/>
              <w:rPr>
                <w:rFonts w:ascii="Verdana" w:hAnsi="Verdana" w:cs="Tahoma"/>
                <w:sz w:val="20"/>
                <w:szCs w:val="20"/>
              </w:rPr>
            </w:pPr>
          </w:p>
        </w:tc>
      </w:tr>
      <w:tr w:rsidR="00D47376" w:rsidRPr="00970B28" w14:paraId="0680C9BC" w14:textId="77777777" w:rsidTr="005C2826">
        <w:tc>
          <w:tcPr>
            <w:tcW w:w="2970" w:type="dxa"/>
          </w:tcPr>
          <w:p w14:paraId="4A541C4B"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Código Civil</w:t>
            </w:r>
            <w:r w:rsidRPr="00970B28">
              <w:rPr>
                <w:rFonts w:ascii="Verdana" w:hAnsi="Verdana" w:cs="Tahoma"/>
                <w:sz w:val="20"/>
                <w:szCs w:val="20"/>
              </w:rPr>
              <w:t>”</w:t>
            </w:r>
          </w:p>
        </w:tc>
        <w:tc>
          <w:tcPr>
            <w:tcW w:w="6316" w:type="dxa"/>
          </w:tcPr>
          <w:p w14:paraId="17CE4DA7"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A </w:t>
            </w:r>
            <w:bookmarkStart w:id="0" w:name="_Hlk69835895"/>
            <w:r w:rsidRPr="00970B28">
              <w:rPr>
                <w:rFonts w:ascii="Verdana" w:hAnsi="Verdana" w:cs="Tahoma"/>
                <w:sz w:val="20"/>
                <w:szCs w:val="20"/>
              </w:rPr>
              <w:t>Lei nº 10.406, de 10 de janeiro de 2002, conforme alterada</w:t>
            </w:r>
            <w:bookmarkEnd w:id="0"/>
            <w:r w:rsidRPr="00970B28">
              <w:rPr>
                <w:rFonts w:ascii="Verdana" w:hAnsi="Verdana" w:cs="Tahoma"/>
                <w:sz w:val="20"/>
                <w:szCs w:val="20"/>
              </w:rPr>
              <w:t>.</w:t>
            </w:r>
          </w:p>
          <w:p w14:paraId="6085C26D"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42554B2C" w14:textId="77777777" w:rsidTr="005C2826">
        <w:tc>
          <w:tcPr>
            <w:tcW w:w="2970" w:type="dxa"/>
          </w:tcPr>
          <w:p w14:paraId="15C7E79F"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Código de Processo Civil</w:t>
            </w:r>
            <w:r w:rsidRPr="00970B28">
              <w:rPr>
                <w:rFonts w:ascii="Verdana" w:hAnsi="Verdana" w:cs="Tahoma"/>
                <w:sz w:val="20"/>
                <w:szCs w:val="20"/>
              </w:rPr>
              <w:t>”</w:t>
            </w:r>
          </w:p>
        </w:tc>
        <w:tc>
          <w:tcPr>
            <w:tcW w:w="6316" w:type="dxa"/>
          </w:tcPr>
          <w:p w14:paraId="310D8CB0" w14:textId="77777777" w:rsidR="00D47376" w:rsidRPr="00970B28" w:rsidRDefault="00D47376" w:rsidP="005C2826">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80" w:lineRule="exact"/>
              <w:jc w:val="both"/>
              <w:rPr>
                <w:rFonts w:ascii="Verdana" w:eastAsia="Arial Unicode MS" w:hAnsi="Verdana" w:cs="Tahoma"/>
                <w:w w:val="0"/>
                <w:sz w:val="20"/>
                <w:szCs w:val="20"/>
              </w:rPr>
            </w:pPr>
            <w:r w:rsidRPr="00970B28">
              <w:rPr>
                <w:rFonts w:ascii="Verdana" w:eastAsia="Arial Unicode MS" w:hAnsi="Verdana" w:cs="Tahoma"/>
                <w:w w:val="0"/>
                <w:sz w:val="20"/>
                <w:szCs w:val="20"/>
              </w:rPr>
              <w:t>A Lei nº 13.105, de 16 de março de 2015, conforme alterada.</w:t>
            </w:r>
          </w:p>
          <w:p w14:paraId="6FDB122D" w14:textId="77777777" w:rsidR="00D47376" w:rsidRPr="00970B28" w:rsidRDefault="00D47376" w:rsidP="005C2826">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280" w:lineRule="exact"/>
              <w:jc w:val="both"/>
              <w:rPr>
                <w:rFonts w:ascii="Verdana" w:eastAsia="Arial Unicode MS" w:hAnsi="Verdana" w:cs="Tahoma"/>
                <w:w w:val="0"/>
                <w:sz w:val="20"/>
                <w:szCs w:val="20"/>
              </w:rPr>
            </w:pPr>
          </w:p>
        </w:tc>
      </w:tr>
      <w:tr w:rsidR="00D47376" w:rsidRPr="00970B28" w14:paraId="77AA8000" w14:textId="77777777" w:rsidTr="005C2826">
        <w:tc>
          <w:tcPr>
            <w:tcW w:w="2970" w:type="dxa"/>
          </w:tcPr>
          <w:p w14:paraId="5D31B684" w14:textId="77777777" w:rsidR="00D47376" w:rsidRDefault="00D47376" w:rsidP="005C2826">
            <w:pPr>
              <w:spacing w:line="280" w:lineRule="exact"/>
              <w:jc w:val="both"/>
              <w:rPr>
                <w:rFonts w:ascii="Verdana" w:hAnsi="Verdana" w:cs="Tahoma"/>
                <w:sz w:val="20"/>
                <w:szCs w:val="20"/>
              </w:rPr>
            </w:pPr>
            <w:r>
              <w:rPr>
                <w:rFonts w:ascii="Verdana" w:hAnsi="Verdana" w:cs="Tahoma"/>
                <w:sz w:val="20"/>
                <w:szCs w:val="20"/>
              </w:rPr>
              <w:t>“</w:t>
            </w:r>
            <w:r w:rsidRPr="00696C7A">
              <w:rPr>
                <w:rFonts w:ascii="Verdana" w:hAnsi="Verdana" w:cs="Tahoma"/>
                <w:sz w:val="20"/>
                <w:szCs w:val="20"/>
                <w:u w:val="single"/>
              </w:rPr>
              <w:t>Conta de Liquidação</w:t>
            </w:r>
            <w:r>
              <w:rPr>
                <w:rFonts w:ascii="Verdana" w:hAnsi="Verdana" w:cs="Tahoma"/>
                <w:sz w:val="20"/>
                <w:szCs w:val="20"/>
              </w:rPr>
              <w:t>”</w:t>
            </w:r>
          </w:p>
          <w:p w14:paraId="5733D67F" w14:textId="77777777" w:rsidR="00D47376" w:rsidRPr="00970B28" w:rsidRDefault="00D47376" w:rsidP="005C2826">
            <w:pPr>
              <w:spacing w:line="280" w:lineRule="exact"/>
              <w:jc w:val="both"/>
              <w:rPr>
                <w:rFonts w:ascii="Verdana" w:hAnsi="Verdana" w:cs="Tahoma"/>
                <w:sz w:val="20"/>
                <w:szCs w:val="20"/>
              </w:rPr>
            </w:pPr>
          </w:p>
        </w:tc>
        <w:tc>
          <w:tcPr>
            <w:tcW w:w="6316" w:type="dxa"/>
          </w:tcPr>
          <w:p w14:paraId="7AB8993B" w14:textId="77777777" w:rsidR="00D47376" w:rsidRPr="00C33B24" w:rsidRDefault="00D47376" w:rsidP="005C2826">
            <w:pPr>
              <w:spacing w:line="280" w:lineRule="exact"/>
              <w:jc w:val="both"/>
              <w:rPr>
                <w:rFonts w:ascii="Verdana" w:hAnsi="Verdana" w:cs="Tahoma"/>
                <w:sz w:val="20"/>
                <w:szCs w:val="20"/>
              </w:rPr>
            </w:pPr>
            <w:r>
              <w:rPr>
                <w:rFonts w:ascii="Verdana" w:hAnsi="Verdana" w:cs="Tahoma"/>
                <w:sz w:val="20"/>
                <w:szCs w:val="20"/>
              </w:rPr>
              <w:t>C</w:t>
            </w:r>
            <w:r w:rsidRPr="00C33B24">
              <w:rPr>
                <w:rFonts w:ascii="Verdana" w:hAnsi="Verdana" w:cs="Tahoma"/>
                <w:sz w:val="20"/>
                <w:szCs w:val="20"/>
              </w:rPr>
              <w:t>onta utilizada pela Emissora para processar o pagamento e a liquidação de quaisquer valores devidos pela Emissora aos Debenturistas</w:t>
            </w:r>
            <w:r>
              <w:rPr>
                <w:rFonts w:ascii="Verdana" w:hAnsi="Verdana" w:cs="Tahoma"/>
                <w:sz w:val="20"/>
                <w:szCs w:val="20"/>
              </w:rPr>
              <w:t>.</w:t>
            </w:r>
            <w:r w:rsidRPr="00C33B24">
              <w:rPr>
                <w:rFonts w:ascii="Verdana" w:hAnsi="Verdana" w:cs="Tahoma"/>
                <w:sz w:val="20"/>
                <w:szCs w:val="20"/>
              </w:rPr>
              <w:t xml:space="preserve"> </w:t>
            </w:r>
          </w:p>
          <w:p w14:paraId="16DB5722"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15F90D8B" w14:textId="77777777" w:rsidTr="005C2826">
        <w:tc>
          <w:tcPr>
            <w:tcW w:w="2970" w:type="dxa"/>
          </w:tcPr>
          <w:p w14:paraId="62FD793B"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Conta Exclusiva</w:t>
            </w:r>
            <w:r w:rsidRPr="00970B28">
              <w:rPr>
                <w:rFonts w:ascii="Verdana" w:hAnsi="Verdana" w:cs="Tahoma"/>
                <w:sz w:val="20"/>
                <w:szCs w:val="20"/>
              </w:rPr>
              <w:t>”</w:t>
            </w:r>
          </w:p>
        </w:tc>
        <w:tc>
          <w:tcPr>
            <w:tcW w:w="6316" w:type="dxa"/>
          </w:tcPr>
          <w:p w14:paraId="3120C8BE" w14:textId="6060115D"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A conta bancária e/ou de investimento de titularidade da Emissora </w:t>
            </w:r>
            <w:r w:rsidR="6D0A7F23" w:rsidRPr="047DA488">
              <w:rPr>
                <w:rFonts w:ascii="Verdana" w:hAnsi="Verdana" w:cs="Tahoma"/>
                <w:sz w:val="20"/>
                <w:szCs w:val="20"/>
              </w:rPr>
              <w:t>exclusivamente</w:t>
            </w:r>
            <w:r w:rsidRPr="00970B28">
              <w:rPr>
                <w:rFonts w:ascii="Verdana" w:hAnsi="Verdana" w:cs="Tahoma"/>
                <w:sz w:val="20"/>
                <w:szCs w:val="20"/>
              </w:rPr>
              <w:t xml:space="preserve"> associada a esta Emissão. </w:t>
            </w:r>
          </w:p>
          <w:p w14:paraId="51C1E19C"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52C36C22" w14:textId="77777777" w:rsidTr="005C2826">
        <w:tc>
          <w:tcPr>
            <w:tcW w:w="2970" w:type="dxa"/>
          </w:tcPr>
          <w:p w14:paraId="0E89483E" w14:textId="77777777" w:rsidR="00D47376" w:rsidRDefault="00D47376" w:rsidP="005C2826">
            <w:pPr>
              <w:spacing w:line="280" w:lineRule="exact"/>
              <w:rPr>
                <w:rFonts w:ascii="Verdana" w:hAnsi="Verdana" w:cs="Tahoma"/>
                <w:sz w:val="20"/>
                <w:szCs w:val="20"/>
              </w:rPr>
            </w:pPr>
            <w:r w:rsidRPr="002472C0">
              <w:rPr>
                <w:rFonts w:ascii="Verdana" w:hAnsi="Verdana" w:cs="Tahoma"/>
                <w:sz w:val="20"/>
                <w:szCs w:val="20"/>
              </w:rPr>
              <w:t>“</w:t>
            </w:r>
            <w:r w:rsidRPr="00126A6D">
              <w:rPr>
                <w:rFonts w:ascii="Verdana" w:hAnsi="Verdana" w:cs="Tahoma"/>
                <w:sz w:val="20"/>
                <w:szCs w:val="20"/>
                <w:u w:val="single"/>
              </w:rPr>
              <w:t>Contabilidade do Patrimônio Separado</w:t>
            </w:r>
            <w:r w:rsidRPr="00B3747A">
              <w:rPr>
                <w:rFonts w:ascii="Verdana" w:hAnsi="Verdana" w:cs="Tahoma"/>
                <w:sz w:val="20"/>
                <w:szCs w:val="20"/>
              </w:rPr>
              <w:t>”</w:t>
            </w:r>
          </w:p>
          <w:p w14:paraId="43A53596" w14:textId="77777777" w:rsidR="00D47376" w:rsidRPr="002472C0" w:rsidRDefault="00D47376" w:rsidP="005C2826">
            <w:pPr>
              <w:spacing w:line="280" w:lineRule="exact"/>
              <w:jc w:val="both"/>
              <w:rPr>
                <w:rFonts w:ascii="Verdana" w:hAnsi="Verdana" w:cs="Tahoma"/>
                <w:sz w:val="20"/>
                <w:szCs w:val="20"/>
              </w:rPr>
            </w:pPr>
          </w:p>
        </w:tc>
        <w:tc>
          <w:tcPr>
            <w:tcW w:w="6316" w:type="dxa"/>
          </w:tcPr>
          <w:p w14:paraId="340584C6" w14:textId="77777777" w:rsidR="00D47376" w:rsidRPr="00970B28" w:rsidRDefault="00D47376" w:rsidP="005C2826">
            <w:pPr>
              <w:spacing w:line="280" w:lineRule="exact"/>
              <w:jc w:val="both"/>
              <w:rPr>
                <w:rFonts w:ascii="Verdana" w:eastAsia="MS Mincho" w:hAnsi="Verdana" w:cs="Tahoma"/>
                <w:sz w:val="20"/>
                <w:szCs w:val="20"/>
              </w:rPr>
            </w:pPr>
            <w:r>
              <w:rPr>
                <w:rFonts w:ascii="Verdana" w:eastAsia="MS Mincho" w:hAnsi="Verdana" w:cs="Tahoma"/>
                <w:sz w:val="20"/>
                <w:szCs w:val="20"/>
              </w:rPr>
              <w:t>É a contabilidade do patrimônio constituído a partir do regime fiduciário.</w:t>
            </w:r>
          </w:p>
        </w:tc>
      </w:tr>
      <w:tr w:rsidR="00D47376" w:rsidRPr="00970B28" w14:paraId="34AFDE86" w14:textId="77777777" w:rsidTr="005C2826">
        <w:tc>
          <w:tcPr>
            <w:tcW w:w="2970" w:type="dxa"/>
          </w:tcPr>
          <w:p w14:paraId="2E1823C7" w14:textId="77777777" w:rsidR="00D47376" w:rsidRPr="0079760F" w:rsidRDefault="00D47376" w:rsidP="005C2826">
            <w:pPr>
              <w:spacing w:line="280" w:lineRule="exact"/>
              <w:jc w:val="both"/>
              <w:rPr>
                <w:rFonts w:ascii="Verdana" w:hAnsi="Verdana" w:cs="Tahoma"/>
                <w:sz w:val="20"/>
                <w:szCs w:val="20"/>
              </w:rPr>
            </w:pPr>
            <w:r w:rsidRPr="0079760F">
              <w:rPr>
                <w:rFonts w:ascii="Verdana" w:hAnsi="Verdana" w:cs="Tahoma"/>
                <w:sz w:val="20"/>
                <w:szCs w:val="20"/>
              </w:rPr>
              <w:t>“</w:t>
            </w:r>
            <w:r w:rsidRPr="0079760F">
              <w:rPr>
                <w:rFonts w:ascii="Verdana" w:hAnsi="Verdana" w:cs="Tahoma"/>
                <w:sz w:val="20"/>
                <w:szCs w:val="20"/>
                <w:u w:val="single"/>
              </w:rPr>
              <w:t>Contrato de Cobrança</w:t>
            </w:r>
            <w:r w:rsidRPr="0079760F">
              <w:rPr>
                <w:rFonts w:ascii="Verdana" w:hAnsi="Verdana" w:cs="Tahoma"/>
                <w:sz w:val="20"/>
                <w:szCs w:val="20"/>
              </w:rPr>
              <w:t>”</w:t>
            </w:r>
          </w:p>
        </w:tc>
        <w:tc>
          <w:tcPr>
            <w:tcW w:w="6316" w:type="dxa"/>
          </w:tcPr>
          <w:p w14:paraId="6F215172" w14:textId="051C74EB" w:rsidR="00D47376" w:rsidRPr="0079760F" w:rsidRDefault="00D47376" w:rsidP="005C2826">
            <w:pPr>
              <w:spacing w:line="280" w:lineRule="exact"/>
              <w:jc w:val="both"/>
              <w:rPr>
                <w:rFonts w:ascii="Verdana" w:eastAsia="MS Mincho" w:hAnsi="Verdana" w:cs="Tahoma"/>
                <w:sz w:val="20"/>
                <w:szCs w:val="20"/>
              </w:rPr>
            </w:pPr>
            <w:r w:rsidRPr="0079760F">
              <w:rPr>
                <w:rFonts w:ascii="Verdana" w:eastAsia="MS Mincho" w:hAnsi="Verdana" w:cs="Tahoma"/>
                <w:sz w:val="20"/>
                <w:szCs w:val="20"/>
              </w:rPr>
              <w:t>“Contrato de Prestação de Serviços de Agente de Pagamento, Cobrança de Direitos Creditórios e Outras Avenças”, a ser celebrado entre a Emissora e o Agente de Cobrança, que regulará os termos e condições da prestação de serviços de cobrança das CCB.</w:t>
            </w:r>
            <w:r w:rsidR="00DE5880" w:rsidRPr="0079760F">
              <w:rPr>
                <w:rFonts w:ascii="Verdana" w:eastAsia="MS Mincho" w:hAnsi="Verdana" w:cs="Tahoma"/>
                <w:sz w:val="20"/>
                <w:szCs w:val="20"/>
              </w:rPr>
              <w:t xml:space="preserve"> </w:t>
            </w:r>
          </w:p>
          <w:p w14:paraId="6C3E7F8B" w14:textId="77777777" w:rsidR="00D47376" w:rsidRPr="0079760F" w:rsidRDefault="00D47376" w:rsidP="00472D7E">
            <w:pPr>
              <w:rPr>
                <w:rFonts w:ascii="Verdana" w:hAnsi="Verdana" w:cs="Tahoma"/>
                <w:sz w:val="20"/>
                <w:szCs w:val="20"/>
              </w:rPr>
            </w:pPr>
          </w:p>
        </w:tc>
      </w:tr>
      <w:tr w:rsidR="00D47376" w:rsidRPr="00970B28" w14:paraId="58B8310E" w14:textId="77777777" w:rsidTr="005C2826">
        <w:tc>
          <w:tcPr>
            <w:tcW w:w="2970" w:type="dxa"/>
          </w:tcPr>
          <w:p w14:paraId="59F88B3A"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Contrato de Consultoria Financeira</w:t>
            </w:r>
            <w:r w:rsidRPr="00970B28">
              <w:rPr>
                <w:rFonts w:ascii="Verdana" w:hAnsi="Verdana" w:cs="Tahoma"/>
                <w:sz w:val="20"/>
                <w:szCs w:val="20"/>
              </w:rPr>
              <w:t>”</w:t>
            </w:r>
          </w:p>
        </w:tc>
        <w:tc>
          <w:tcPr>
            <w:tcW w:w="6316" w:type="dxa"/>
          </w:tcPr>
          <w:p w14:paraId="2F021407" w14:textId="3E38190D"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O </w:t>
            </w:r>
            <w:r w:rsidRPr="00970B28">
              <w:rPr>
                <w:rFonts w:ascii="Verdana" w:hAnsi="Verdana" w:cs="Tahoma"/>
                <w:i/>
                <w:iCs/>
                <w:sz w:val="20"/>
                <w:szCs w:val="20"/>
              </w:rPr>
              <w:t>“Instrumento Particular de Consultoria Financeira e Outras Avenças”</w:t>
            </w:r>
            <w:r w:rsidRPr="00970B28">
              <w:rPr>
                <w:rFonts w:ascii="Verdana" w:hAnsi="Verdana" w:cs="Tahoma"/>
                <w:sz w:val="20"/>
                <w:szCs w:val="20"/>
              </w:rPr>
              <w:t xml:space="preserve">, celebrado entre a Emissora e a </w:t>
            </w:r>
            <w:r w:rsidRPr="00435CDD">
              <w:rPr>
                <w:rFonts w:ascii="Verdana" w:hAnsi="Verdana"/>
                <w:b/>
                <w:sz w:val="20"/>
              </w:rPr>
              <w:t>VERT Consultoria e Assessoria Financeira Ltda</w:t>
            </w:r>
            <w:r w:rsidRPr="00970B28">
              <w:rPr>
                <w:rFonts w:ascii="Verdana" w:hAnsi="Verdana" w:cs="Tahoma"/>
                <w:sz w:val="20"/>
                <w:szCs w:val="20"/>
              </w:rPr>
              <w:t xml:space="preserve">., sociedade empresária limitada com sede </w:t>
            </w:r>
            <w:r w:rsidRPr="00970B28">
              <w:rPr>
                <w:rFonts w:ascii="Verdana" w:hAnsi="Verdana" w:cs="Tahoma"/>
                <w:bCs/>
                <w:sz w:val="20"/>
                <w:szCs w:val="20"/>
              </w:rPr>
              <w:t xml:space="preserve">na cidade de São Paulo, Estado de São Paulo, na </w:t>
            </w:r>
            <w:bookmarkStart w:id="1" w:name="_Hlk510708344"/>
            <w:r w:rsidRPr="00970B28">
              <w:rPr>
                <w:rFonts w:ascii="Verdana" w:hAnsi="Verdana" w:cs="Tahoma"/>
                <w:bCs/>
                <w:sz w:val="20"/>
                <w:szCs w:val="20"/>
              </w:rPr>
              <w:t>Rua Cardeal Arcoverde, nº</w:t>
            </w:r>
            <w:r>
              <w:rPr>
                <w:rFonts w:ascii="Verdana" w:hAnsi="Verdana" w:cs="Tahoma"/>
                <w:bCs/>
                <w:sz w:val="20"/>
                <w:szCs w:val="20"/>
              </w:rPr>
              <w:t xml:space="preserve"> </w:t>
            </w:r>
            <w:r w:rsidRPr="00970B28">
              <w:rPr>
                <w:rFonts w:ascii="Verdana" w:hAnsi="Verdana" w:cs="Tahoma"/>
                <w:bCs/>
                <w:sz w:val="20"/>
                <w:szCs w:val="20"/>
              </w:rPr>
              <w:t xml:space="preserve">2.365, </w:t>
            </w:r>
            <w:r w:rsidR="001B7618">
              <w:rPr>
                <w:rFonts w:ascii="Verdana" w:hAnsi="Verdana" w:cs="Tahoma"/>
                <w:bCs/>
                <w:sz w:val="20"/>
                <w:szCs w:val="20"/>
              </w:rPr>
              <w:t>11</w:t>
            </w:r>
            <w:r w:rsidRPr="00970B28">
              <w:rPr>
                <w:rFonts w:ascii="Verdana" w:hAnsi="Verdana" w:cs="Tahoma"/>
                <w:bCs/>
                <w:sz w:val="20"/>
                <w:szCs w:val="20"/>
              </w:rPr>
              <w:t xml:space="preserve">º andar, </w:t>
            </w:r>
            <w:r w:rsidRPr="00970B28">
              <w:rPr>
                <w:rFonts w:ascii="Verdana" w:hAnsi="Verdana" w:cs="Tahoma"/>
                <w:bCs/>
                <w:sz w:val="20"/>
                <w:szCs w:val="20"/>
              </w:rPr>
              <w:lastRenderedPageBreak/>
              <w:t>Pinheiros, CEP 05407-003</w:t>
            </w:r>
            <w:bookmarkEnd w:id="1"/>
            <w:r w:rsidRPr="00970B28">
              <w:rPr>
                <w:rFonts w:ascii="Verdana" w:hAnsi="Verdana" w:cs="Tahoma"/>
                <w:bCs/>
                <w:sz w:val="20"/>
                <w:szCs w:val="20"/>
              </w:rPr>
              <w:t>, devidamente inscrita no CNPJ sob o nº</w:t>
            </w:r>
            <w:r>
              <w:rPr>
                <w:rFonts w:ascii="Verdana" w:hAnsi="Verdana" w:cs="Tahoma"/>
                <w:bCs/>
                <w:sz w:val="20"/>
                <w:szCs w:val="20"/>
              </w:rPr>
              <w:t xml:space="preserve"> </w:t>
            </w:r>
            <w:r w:rsidRPr="00970B28">
              <w:rPr>
                <w:rFonts w:ascii="Verdana" w:hAnsi="Verdana" w:cs="Tahoma"/>
                <w:bCs/>
                <w:sz w:val="20"/>
                <w:szCs w:val="20"/>
              </w:rPr>
              <w:t>24.796.771/0001-03</w:t>
            </w:r>
            <w:r w:rsidRPr="00970B28">
              <w:rPr>
                <w:rFonts w:ascii="Verdana" w:hAnsi="Verdana" w:cs="Tahoma"/>
                <w:sz w:val="20"/>
                <w:szCs w:val="20"/>
              </w:rPr>
              <w:t>.</w:t>
            </w:r>
          </w:p>
          <w:p w14:paraId="7DC70FDB" w14:textId="77777777" w:rsidR="00D47376" w:rsidRPr="00970B28" w:rsidRDefault="00D47376" w:rsidP="005C2826">
            <w:pPr>
              <w:spacing w:line="280" w:lineRule="exact"/>
              <w:jc w:val="both"/>
              <w:rPr>
                <w:rFonts w:ascii="Verdana" w:eastAsia="MS Mincho" w:hAnsi="Verdana" w:cs="Tahoma"/>
                <w:sz w:val="20"/>
                <w:szCs w:val="20"/>
              </w:rPr>
            </w:pPr>
          </w:p>
        </w:tc>
      </w:tr>
      <w:tr w:rsidR="00D47376" w:rsidRPr="00970B28" w14:paraId="2511A4DA" w14:textId="77777777" w:rsidTr="005C2826">
        <w:tc>
          <w:tcPr>
            <w:tcW w:w="2970" w:type="dxa"/>
          </w:tcPr>
          <w:p w14:paraId="2D3EC087" w14:textId="0EEEF191" w:rsidR="00D47376" w:rsidRPr="00DE5880" w:rsidRDefault="00D47376" w:rsidP="005C2826">
            <w:pPr>
              <w:spacing w:line="280" w:lineRule="exact"/>
              <w:jc w:val="both"/>
              <w:rPr>
                <w:rFonts w:ascii="Verdana" w:hAnsi="Verdana" w:cs="Tahoma"/>
                <w:sz w:val="20"/>
                <w:szCs w:val="20"/>
              </w:rPr>
            </w:pPr>
            <w:r w:rsidRPr="00DE5880">
              <w:rPr>
                <w:rFonts w:ascii="Verdana" w:hAnsi="Verdana" w:cs="Tahoma"/>
                <w:sz w:val="20"/>
                <w:szCs w:val="20"/>
              </w:rPr>
              <w:lastRenderedPageBreak/>
              <w:t>“</w:t>
            </w:r>
            <w:r w:rsidRPr="00DE5880">
              <w:rPr>
                <w:rFonts w:ascii="Verdana" w:hAnsi="Verdana" w:cs="Tahoma"/>
                <w:sz w:val="20"/>
                <w:szCs w:val="20"/>
                <w:u w:val="single"/>
              </w:rPr>
              <w:t xml:space="preserve">Contrato de Promessa de </w:t>
            </w:r>
            <w:r w:rsidR="001B1836">
              <w:rPr>
                <w:rFonts w:ascii="Verdana" w:hAnsi="Verdana" w:cs="Tahoma"/>
                <w:sz w:val="20"/>
                <w:szCs w:val="20"/>
                <w:u w:val="single"/>
              </w:rPr>
              <w:t>Cessão</w:t>
            </w:r>
            <w:r w:rsidRPr="00DE5880">
              <w:rPr>
                <w:rFonts w:ascii="Verdana" w:hAnsi="Verdana" w:cs="Tahoma"/>
                <w:sz w:val="20"/>
                <w:szCs w:val="20"/>
              </w:rPr>
              <w:t>”</w:t>
            </w:r>
          </w:p>
        </w:tc>
        <w:tc>
          <w:tcPr>
            <w:tcW w:w="6316" w:type="dxa"/>
          </w:tcPr>
          <w:p w14:paraId="5B6CB7BC" w14:textId="65F05C7D" w:rsidR="00D47376" w:rsidRPr="00DE5880" w:rsidRDefault="00D47376" w:rsidP="00DE5880">
            <w:pPr>
              <w:spacing w:line="280" w:lineRule="exact"/>
              <w:jc w:val="both"/>
              <w:rPr>
                <w:rFonts w:ascii="Verdana" w:hAnsi="Verdana" w:cs="Tahoma"/>
                <w:sz w:val="20"/>
                <w:szCs w:val="20"/>
              </w:rPr>
            </w:pPr>
            <w:r w:rsidRPr="00DE5880">
              <w:rPr>
                <w:rFonts w:ascii="Verdana" w:hAnsi="Verdana" w:cs="Tahoma"/>
                <w:sz w:val="20"/>
                <w:szCs w:val="20"/>
              </w:rPr>
              <w:t>O “</w:t>
            </w:r>
            <w:r w:rsidR="00DE5880" w:rsidRPr="00DE5880">
              <w:rPr>
                <w:rFonts w:ascii="Verdana" w:hAnsi="Verdana" w:cs="Tahoma"/>
                <w:i/>
                <w:iCs/>
                <w:sz w:val="20"/>
                <w:szCs w:val="20"/>
              </w:rPr>
              <w:t>I</w:t>
            </w:r>
            <w:r w:rsidR="00DE5880">
              <w:rPr>
                <w:rFonts w:ascii="Verdana" w:hAnsi="Verdana" w:cs="Tahoma"/>
                <w:i/>
                <w:iCs/>
                <w:sz w:val="20"/>
                <w:szCs w:val="20"/>
              </w:rPr>
              <w:t>nstrumento Particular de Promessa de Cessão de Direitos Creditórios sem Coobrigação e Outras Avenças</w:t>
            </w:r>
            <w:r w:rsidRPr="00DE5880">
              <w:rPr>
                <w:rFonts w:ascii="Verdana" w:hAnsi="Verdana" w:cs="Tahoma"/>
                <w:sz w:val="20"/>
                <w:szCs w:val="20"/>
              </w:rPr>
              <w:t>”, a ser celebrado entre a Emissora e a Instituição Endossante.</w:t>
            </w:r>
          </w:p>
          <w:p w14:paraId="74D18614" w14:textId="77777777" w:rsidR="00D47376" w:rsidRPr="00DE5880" w:rsidRDefault="00D47376" w:rsidP="005C2826">
            <w:pPr>
              <w:spacing w:line="280" w:lineRule="exact"/>
              <w:jc w:val="both"/>
              <w:rPr>
                <w:rFonts w:ascii="Verdana" w:hAnsi="Verdana" w:cs="Tahoma"/>
                <w:sz w:val="20"/>
                <w:szCs w:val="20"/>
              </w:rPr>
            </w:pPr>
          </w:p>
        </w:tc>
      </w:tr>
      <w:tr w:rsidR="00D47376" w:rsidRPr="00970B28" w14:paraId="314D763C" w14:textId="77777777" w:rsidTr="005C2826">
        <w:trPr>
          <w:trHeight w:val="506"/>
        </w:trPr>
        <w:tc>
          <w:tcPr>
            <w:tcW w:w="2970" w:type="dxa"/>
          </w:tcPr>
          <w:p w14:paraId="30EE1524"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CVM</w:t>
            </w:r>
            <w:r w:rsidRPr="00970B28">
              <w:rPr>
                <w:rFonts w:ascii="Verdana" w:hAnsi="Verdana" w:cs="Tahoma"/>
                <w:sz w:val="20"/>
                <w:szCs w:val="20"/>
              </w:rPr>
              <w:t>”</w:t>
            </w:r>
          </w:p>
        </w:tc>
        <w:tc>
          <w:tcPr>
            <w:tcW w:w="6316" w:type="dxa"/>
          </w:tcPr>
          <w:p w14:paraId="38ADC6AB"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A Comissão de Valores Mobiliários.</w:t>
            </w:r>
          </w:p>
          <w:p w14:paraId="7DAB579F" w14:textId="77777777" w:rsidR="00D47376" w:rsidRPr="00970B28" w:rsidRDefault="00D47376" w:rsidP="005C2826">
            <w:pPr>
              <w:spacing w:line="280" w:lineRule="exact"/>
              <w:jc w:val="both"/>
              <w:rPr>
                <w:rFonts w:ascii="Verdana" w:hAnsi="Verdana" w:cs="Tahoma"/>
                <w:sz w:val="20"/>
                <w:szCs w:val="20"/>
              </w:rPr>
            </w:pPr>
          </w:p>
        </w:tc>
      </w:tr>
    </w:tbl>
    <w:tbl>
      <w:tblPr>
        <w:tblStyle w:val="Tabelacomgrade"/>
        <w:tblW w:w="9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640"/>
      </w:tblGrid>
      <w:tr w:rsidR="00D47376" w:rsidRPr="00867848" w14:paraId="0D82E225" w14:textId="77777777" w:rsidTr="005C2826">
        <w:tc>
          <w:tcPr>
            <w:tcW w:w="2977" w:type="dxa"/>
          </w:tcPr>
          <w:p w14:paraId="03BD9EDD" w14:textId="77777777" w:rsidR="00D47376" w:rsidRPr="00867848" w:rsidRDefault="00D47376" w:rsidP="005C2826">
            <w:pPr>
              <w:jc w:val="both"/>
              <w:rPr>
                <w:rFonts w:ascii="Verdana" w:hAnsi="Verdana" w:cs="Tahoma"/>
                <w:sz w:val="20"/>
                <w:szCs w:val="20"/>
              </w:rPr>
            </w:pPr>
            <w:r w:rsidRPr="00867848">
              <w:rPr>
                <w:rFonts w:ascii="Verdana" w:hAnsi="Verdana" w:cs="Tahoma"/>
                <w:sz w:val="20"/>
                <w:szCs w:val="20"/>
              </w:rPr>
              <w:t>“</w:t>
            </w:r>
            <w:r w:rsidRPr="00867848">
              <w:rPr>
                <w:rFonts w:ascii="Verdana" w:hAnsi="Verdana" w:cs="Tahoma"/>
                <w:sz w:val="20"/>
                <w:szCs w:val="20"/>
                <w:u w:val="single"/>
              </w:rPr>
              <w:t>Créditos do(s) Patrimônio(s) Separado(s)</w:t>
            </w:r>
            <w:r w:rsidRPr="00867848">
              <w:rPr>
                <w:rFonts w:ascii="Verdana" w:hAnsi="Verdana" w:cs="Tahoma"/>
                <w:sz w:val="20"/>
                <w:szCs w:val="20"/>
              </w:rPr>
              <w:t>”</w:t>
            </w:r>
          </w:p>
        </w:tc>
        <w:tc>
          <w:tcPr>
            <w:tcW w:w="6640" w:type="dxa"/>
          </w:tcPr>
          <w:p w14:paraId="1C842734" w14:textId="77777777" w:rsidR="00D47376" w:rsidRPr="00867848" w:rsidRDefault="00D47376" w:rsidP="005C2826">
            <w:pPr>
              <w:jc w:val="both"/>
              <w:rPr>
                <w:rFonts w:ascii="Verdana" w:hAnsi="Verdana" w:cs="Tahoma"/>
                <w:sz w:val="20"/>
                <w:szCs w:val="20"/>
              </w:rPr>
            </w:pPr>
            <w:r w:rsidRPr="00867848">
              <w:rPr>
                <w:rFonts w:ascii="Verdana" w:hAnsi="Verdana" w:cs="Tahoma"/>
                <w:sz w:val="20"/>
                <w:szCs w:val="20"/>
              </w:rPr>
              <w:t>São (i) os direitos creditórios decorrentes dos Direitos Creditórios Vinculados; (ii) as respectivas garantias, bens e/ou direitos decorrentes do item (i) acima, conforme aplicável, os quais integram o Patrimônio Separado; (iii) a Conta Exclusiva assim como todos os direitos creditórios, atuais e futuros, detidos e a serem detidos pela Emissora e como resultado dos valores depositados na Conta Exclusiva inclusive enquanto em trânsito ou em processo de compensação bancária, incluindo o saldo em conta, frutos e rendimentos; e (iv) os Investimentos Permitidos e eventuais bens e direitos deles decorrentes, se houver.</w:t>
            </w:r>
          </w:p>
          <w:p w14:paraId="14E0C218" w14:textId="77777777" w:rsidR="00D47376" w:rsidRPr="00867848" w:rsidRDefault="00D47376" w:rsidP="005C2826">
            <w:pPr>
              <w:jc w:val="both"/>
              <w:rPr>
                <w:rFonts w:ascii="Verdana" w:hAnsi="Verdana" w:cs="Tahoma"/>
                <w:sz w:val="20"/>
                <w:szCs w:val="20"/>
              </w:rPr>
            </w:pPr>
          </w:p>
        </w:tc>
      </w:tr>
    </w:tbl>
    <w:tbl>
      <w:tblPr>
        <w:tblW w:w="9286" w:type="dxa"/>
        <w:tblInd w:w="70" w:type="dxa"/>
        <w:tblLayout w:type="fixed"/>
        <w:tblCellMar>
          <w:left w:w="70" w:type="dxa"/>
          <w:right w:w="70" w:type="dxa"/>
        </w:tblCellMar>
        <w:tblLook w:val="0000" w:firstRow="0" w:lastRow="0" w:firstColumn="0" w:lastColumn="0" w:noHBand="0" w:noVBand="0"/>
      </w:tblPr>
      <w:tblGrid>
        <w:gridCol w:w="2970"/>
        <w:gridCol w:w="6316"/>
      </w:tblGrid>
      <w:tr w:rsidR="00D47376" w:rsidRPr="00970B28" w14:paraId="7D75C7E4" w14:textId="77777777" w:rsidTr="005C2826">
        <w:tc>
          <w:tcPr>
            <w:tcW w:w="2970" w:type="dxa"/>
          </w:tcPr>
          <w:p w14:paraId="712A6D98"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Data de Emissão</w:t>
            </w:r>
            <w:r w:rsidRPr="00970B28">
              <w:rPr>
                <w:rFonts w:ascii="Verdana" w:hAnsi="Verdana" w:cs="Tahoma"/>
                <w:sz w:val="20"/>
                <w:szCs w:val="20"/>
              </w:rPr>
              <w:t>”</w:t>
            </w:r>
          </w:p>
        </w:tc>
        <w:tc>
          <w:tcPr>
            <w:tcW w:w="6316" w:type="dxa"/>
          </w:tcPr>
          <w:p w14:paraId="03BB5D5A" w14:textId="014410B1" w:rsidR="00D47376" w:rsidRPr="00970B28" w:rsidRDefault="00A5785D" w:rsidP="005C2826">
            <w:pPr>
              <w:spacing w:line="280" w:lineRule="exact"/>
              <w:jc w:val="both"/>
              <w:rPr>
                <w:rFonts w:ascii="Verdana" w:hAnsi="Verdana" w:cs="Tahoma"/>
                <w:sz w:val="20"/>
                <w:szCs w:val="20"/>
              </w:rPr>
            </w:pPr>
            <w:r w:rsidRPr="003218B0">
              <w:rPr>
                <w:rFonts w:ascii="Verdana" w:hAnsi="Verdana"/>
                <w:sz w:val="20"/>
                <w:szCs w:val="20"/>
              </w:rPr>
              <w:t>03 de maio de 2023</w:t>
            </w:r>
            <w:r w:rsidR="00D47376" w:rsidRPr="003218B0">
              <w:rPr>
                <w:rFonts w:ascii="Verdana" w:hAnsi="Verdana" w:cs="Tahoma"/>
                <w:sz w:val="20"/>
                <w:szCs w:val="20"/>
              </w:rPr>
              <w:t>.</w:t>
            </w:r>
            <w:r w:rsidR="00D47376" w:rsidRPr="00970B28">
              <w:rPr>
                <w:rFonts w:ascii="Verdana" w:hAnsi="Verdana" w:cs="Tahoma"/>
                <w:sz w:val="20"/>
                <w:szCs w:val="20"/>
              </w:rPr>
              <w:t xml:space="preserve"> </w:t>
            </w:r>
          </w:p>
          <w:p w14:paraId="45F9065C"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38535C2A" w14:textId="77777777" w:rsidTr="005C2826">
        <w:tc>
          <w:tcPr>
            <w:tcW w:w="2970" w:type="dxa"/>
          </w:tcPr>
          <w:p w14:paraId="2A82792E" w14:textId="77777777" w:rsidR="00D47376" w:rsidRPr="00A7183B" w:rsidRDefault="00D47376" w:rsidP="005C2826">
            <w:pPr>
              <w:spacing w:line="280" w:lineRule="exact"/>
              <w:jc w:val="both"/>
              <w:rPr>
                <w:rFonts w:ascii="Verdana" w:hAnsi="Verdana" w:cs="Tahoma"/>
                <w:sz w:val="20"/>
                <w:szCs w:val="20"/>
                <w:highlight w:val="lightGray"/>
              </w:rPr>
            </w:pPr>
            <w:r w:rsidRPr="00A103E9">
              <w:rPr>
                <w:rFonts w:ascii="Verdana" w:hAnsi="Verdana" w:cs="Tahoma"/>
                <w:sz w:val="20"/>
                <w:szCs w:val="20"/>
              </w:rPr>
              <w:t>“</w:t>
            </w:r>
            <w:r w:rsidRPr="00A103E9">
              <w:rPr>
                <w:rFonts w:ascii="Verdana" w:hAnsi="Verdana" w:cs="Tahoma"/>
                <w:sz w:val="20"/>
                <w:szCs w:val="20"/>
                <w:u w:val="single"/>
              </w:rPr>
              <w:t>Data da 1ª Integralização</w:t>
            </w:r>
            <w:r w:rsidRPr="00A103E9">
              <w:rPr>
                <w:rFonts w:ascii="Verdana" w:hAnsi="Verdana" w:cs="Tahoma"/>
                <w:sz w:val="20"/>
                <w:szCs w:val="20"/>
              </w:rPr>
              <w:t>”</w:t>
            </w:r>
          </w:p>
        </w:tc>
        <w:tc>
          <w:tcPr>
            <w:tcW w:w="6316" w:type="dxa"/>
          </w:tcPr>
          <w:p w14:paraId="6A6F9D38" w14:textId="26403265" w:rsidR="00D47376" w:rsidRPr="00A7183B" w:rsidRDefault="00D47376" w:rsidP="005C2826">
            <w:pPr>
              <w:jc w:val="both"/>
              <w:rPr>
                <w:rFonts w:ascii="Verdana" w:hAnsi="Verdana" w:cs="Tahoma"/>
                <w:sz w:val="20"/>
                <w:szCs w:val="20"/>
                <w:highlight w:val="lightGray"/>
              </w:rPr>
            </w:pPr>
            <w:r w:rsidRPr="00A103E9">
              <w:rPr>
                <w:rFonts w:ascii="Verdana" w:hAnsi="Verdana" w:cs="Tahoma"/>
                <w:sz w:val="20"/>
                <w:szCs w:val="20"/>
              </w:rPr>
              <w:t xml:space="preserve">A Data da 1ª </w:t>
            </w:r>
            <w:r w:rsidR="00A103E9">
              <w:rPr>
                <w:rFonts w:ascii="Verdana" w:hAnsi="Verdana" w:cs="Tahoma"/>
                <w:sz w:val="20"/>
                <w:szCs w:val="20"/>
              </w:rPr>
              <w:t xml:space="preserve">(primeira) </w:t>
            </w:r>
            <w:r w:rsidR="00DE1C92">
              <w:rPr>
                <w:rFonts w:ascii="Verdana" w:hAnsi="Verdana" w:cs="Tahoma"/>
                <w:sz w:val="20"/>
                <w:szCs w:val="20"/>
              </w:rPr>
              <w:t>i</w:t>
            </w:r>
            <w:r w:rsidRPr="00A103E9">
              <w:rPr>
                <w:rFonts w:ascii="Verdana" w:hAnsi="Verdana" w:cs="Tahoma"/>
                <w:sz w:val="20"/>
                <w:szCs w:val="20"/>
              </w:rPr>
              <w:t>ntegralização</w:t>
            </w:r>
            <w:r w:rsidR="00DE1C92">
              <w:rPr>
                <w:rFonts w:ascii="Verdana" w:hAnsi="Verdana" w:cs="Tahoma"/>
                <w:sz w:val="20"/>
                <w:szCs w:val="20"/>
              </w:rPr>
              <w:t xml:space="preserve"> das Debêntures, seja da 1ª (primeira) ou da 2ª (segunda) série</w:t>
            </w:r>
            <w:r w:rsidR="00A103E9" w:rsidRPr="00A103E9">
              <w:rPr>
                <w:rFonts w:ascii="Verdana" w:hAnsi="Verdana" w:cs="Tahoma"/>
                <w:sz w:val="20"/>
                <w:szCs w:val="20"/>
              </w:rPr>
              <w:t>.</w:t>
            </w:r>
          </w:p>
          <w:p w14:paraId="56EF606F" w14:textId="77777777" w:rsidR="00D47376" w:rsidRPr="00A7183B" w:rsidRDefault="00D47376" w:rsidP="005C2826">
            <w:pPr>
              <w:spacing w:line="280" w:lineRule="exact"/>
              <w:jc w:val="both"/>
              <w:rPr>
                <w:rFonts w:ascii="Verdana" w:hAnsi="Verdana" w:cs="Tahoma"/>
                <w:sz w:val="20"/>
                <w:szCs w:val="20"/>
                <w:highlight w:val="lightGray"/>
              </w:rPr>
            </w:pPr>
          </w:p>
        </w:tc>
      </w:tr>
      <w:tr w:rsidR="00D47376" w:rsidRPr="00970B28" w14:paraId="636589AB" w14:textId="77777777" w:rsidTr="005C2826">
        <w:tc>
          <w:tcPr>
            <w:tcW w:w="2970" w:type="dxa"/>
          </w:tcPr>
          <w:p w14:paraId="747AD91E" w14:textId="77777777" w:rsidR="00D47376" w:rsidRPr="00DE1C92" w:rsidRDefault="00D47376" w:rsidP="005C2826">
            <w:pPr>
              <w:spacing w:line="280" w:lineRule="exact"/>
              <w:jc w:val="both"/>
              <w:rPr>
                <w:rFonts w:ascii="Verdana" w:hAnsi="Verdana" w:cs="Tahoma"/>
                <w:sz w:val="20"/>
                <w:szCs w:val="20"/>
              </w:rPr>
            </w:pPr>
            <w:r w:rsidRPr="00DE1C92">
              <w:rPr>
                <w:rFonts w:ascii="Verdana" w:hAnsi="Verdana" w:cs="Tahoma"/>
                <w:sz w:val="20"/>
                <w:szCs w:val="20"/>
              </w:rPr>
              <w:t>“</w:t>
            </w:r>
            <w:r w:rsidRPr="00DE1C92">
              <w:rPr>
                <w:rFonts w:ascii="Verdana" w:hAnsi="Verdana" w:cs="Tahoma"/>
                <w:sz w:val="20"/>
                <w:szCs w:val="20"/>
                <w:u w:val="single"/>
              </w:rPr>
              <w:t>Data de Integralização</w:t>
            </w:r>
            <w:r w:rsidRPr="00DE1C92">
              <w:rPr>
                <w:rFonts w:ascii="Verdana" w:hAnsi="Verdana" w:cs="Tahoma"/>
                <w:sz w:val="20"/>
                <w:szCs w:val="20"/>
              </w:rPr>
              <w:t>”</w:t>
            </w:r>
          </w:p>
        </w:tc>
        <w:tc>
          <w:tcPr>
            <w:tcW w:w="6316" w:type="dxa"/>
          </w:tcPr>
          <w:p w14:paraId="27E84365" w14:textId="3290C4A6" w:rsidR="00D47376" w:rsidRPr="00DE1C92" w:rsidRDefault="00DE1C92" w:rsidP="005C2826">
            <w:pPr>
              <w:jc w:val="both"/>
              <w:rPr>
                <w:rFonts w:ascii="Verdana" w:hAnsi="Verdana" w:cs="Tahoma"/>
                <w:sz w:val="20"/>
                <w:szCs w:val="20"/>
              </w:rPr>
            </w:pPr>
            <w:r w:rsidRPr="00DE1C92">
              <w:rPr>
                <w:rFonts w:ascii="Verdana" w:hAnsi="Verdana" w:cs="Tahoma"/>
                <w:sz w:val="20"/>
                <w:szCs w:val="20"/>
              </w:rPr>
              <w:t>S</w:t>
            </w:r>
            <w:r w:rsidR="008B5C59" w:rsidRPr="00DE1C92">
              <w:rPr>
                <w:rFonts w:ascii="Verdana" w:hAnsi="Verdana" w:cs="Tahoma"/>
                <w:sz w:val="20"/>
                <w:szCs w:val="20"/>
              </w:rPr>
              <w:t>ignifica a data de integralização, que poderá ocorrer em</w:t>
            </w:r>
            <w:r>
              <w:rPr>
                <w:rFonts w:ascii="Verdana" w:hAnsi="Verdana" w:cs="Tahoma"/>
                <w:sz w:val="20"/>
                <w:szCs w:val="20"/>
              </w:rPr>
              <w:t xml:space="preserve"> única ou</w:t>
            </w:r>
            <w:r w:rsidR="008B5C59" w:rsidRPr="00DE1C92">
              <w:rPr>
                <w:rFonts w:ascii="Verdana" w:hAnsi="Verdana" w:cs="Tahoma"/>
                <w:sz w:val="20"/>
                <w:szCs w:val="20"/>
              </w:rPr>
              <w:t xml:space="preserve"> diversas datas, observado o disposto nesta Escritura de Emissão, em moeda corrente nacional</w:t>
            </w:r>
            <w:r w:rsidR="00D47376" w:rsidRPr="00DE1C92">
              <w:rPr>
                <w:rFonts w:ascii="Verdana" w:hAnsi="Verdana" w:cs="Tahoma"/>
                <w:sz w:val="20"/>
                <w:szCs w:val="20"/>
              </w:rPr>
              <w:t>.</w:t>
            </w:r>
          </w:p>
          <w:p w14:paraId="146E37F6" w14:textId="77777777" w:rsidR="00D47376" w:rsidRPr="00DE1C92" w:rsidRDefault="00D47376" w:rsidP="005C2826">
            <w:pPr>
              <w:spacing w:line="280" w:lineRule="exact"/>
              <w:jc w:val="both"/>
              <w:rPr>
                <w:rFonts w:ascii="Verdana" w:hAnsi="Verdana" w:cs="Tahoma"/>
                <w:sz w:val="20"/>
                <w:szCs w:val="20"/>
              </w:rPr>
            </w:pPr>
          </w:p>
        </w:tc>
      </w:tr>
      <w:tr w:rsidR="00D47376" w:rsidRPr="00970B28" w14:paraId="264B77B0" w14:textId="77777777" w:rsidTr="005C2826">
        <w:tc>
          <w:tcPr>
            <w:tcW w:w="2970" w:type="dxa"/>
          </w:tcPr>
          <w:p w14:paraId="495F52E4" w14:textId="41D8BDC4" w:rsidR="00D47376" w:rsidRPr="008B5C59" w:rsidRDefault="00D47376" w:rsidP="005C2826">
            <w:pPr>
              <w:spacing w:line="280" w:lineRule="exact"/>
              <w:jc w:val="both"/>
              <w:rPr>
                <w:rFonts w:ascii="Verdana" w:hAnsi="Verdana" w:cs="Tahoma"/>
                <w:sz w:val="20"/>
                <w:szCs w:val="20"/>
                <w:highlight w:val="lightGray"/>
              </w:rPr>
            </w:pPr>
            <w:r w:rsidRPr="00A103E9">
              <w:rPr>
                <w:rFonts w:ascii="Verdana" w:hAnsi="Verdana" w:cs="Tahoma"/>
                <w:sz w:val="20"/>
                <w:szCs w:val="20"/>
              </w:rPr>
              <w:t>“</w:t>
            </w:r>
            <w:r w:rsidRPr="00A103E9">
              <w:rPr>
                <w:rFonts w:ascii="Verdana" w:hAnsi="Verdana" w:cs="Tahoma"/>
                <w:sz w:val="20"/>
                <w:szCs w:val="20"/>
                <w:u w:val="single"/>
              </w:rPr>
              <w:t>Data de Integralização das Debêntures</w:t>
            </w:r>
            <w:r w:rsidRPr="00A103E9">
              <w:rPr>
                <w:rFonts w:ascii="Verdana" w:hAnsi="Verdana" w:cs="Tahoma"/>
                <w:sz w:val="20"/>
                <w:szCs w:val="20"/>
              </w:rPr>
              <w:t>”</w:t>
            </w:r>
          </w:p>
          <w:p w14:paraId="68FBD2A3" w14:textId="77777777" w:rsidR="00D47376" w:rsidRPr="008B5C59" w:rsidRDefault="00D47376" w:rsidP="005C2826">
            <w:pPr>
              <w:spacing w:line="280" w:lineRule="exact"/>
              <w:jc w:val="both"/>
              <w:rPr>
                <w:rFonts w:ascii="Verdana" w:hAnsi="Verdana" w:cs="Tahoma"/>
                <w:sz w:val="20"/>
                <w:szCs w:val="20"/>
                <w:highlight w:val="lightGray"/>
              </w:rPr>
            </w:pPr>
          </w:p>
        </w:tc>
        <w:tc>
          <w:tcPr>
            <w:tcW w:w="6316" w:type="dxa"/>
          </w:tcPr>
          <w:p w14:paraId="1FCCA0F1" w14:textId="22CA3ECC" w:rsidR="00D47376" w:rsidRPr="00A103E9" w:rsidRDefault="00D47376" w:rsidP="005C2826">
            <w:pPr>
              <w:spacing w:line="280" w:lineRule="exact"/>
              <w:jc w:val="both"/>
              <w:rPr>
                <w:rFonts w:ascii="Verdana" w:hAnsi="Verdana" w:cs="Tahoma"/>
                <w:sz w:val="20"/>
                <w:szCs w:val="20"/>
              </w:rPr>
            </w:pPr>
            <w:r w:rsidRPr="00A103E9">
              <w:rPr>
                <w:rFonts w:ascii="Verdana" w:hAnsi="Verdana" w:cs="Tahoma"/>
                <w:sz w:val="20"/>
                <w:szCs w:val="20"/>
              </w:rPr>
              <w:t>Tem o significado atribuído no</w:t>
            </w:r>
            <w:r w:rsidR="00232A28">
              <w:rPr>
                <w:rFonts w:ascii="Verdana" w:hAnsi="Verdana" w:cs="Tahoma"/>
                <w:sz w:val="20"/>
                <w:szCs w:val="20"/>
              </w:rPr>
              <w:t>s</w:t>
            </w:r>
            <w:r w:rsidRPr="00A103E9">
              <w:rPr>
                <w:rFonts w:ascii="Verdana" w:hAnsi="Verdana" w:cs="Tahoma"/>
                <w:sz w:val="20"/>
                <w:szCs w:val="20"/>
              </w:rPr>
              <w:t xml:space="preserve"> ite</w:t>
            </w:r>
            <w:r w:rsidR="00232A28">
              <w:rPr>
                <w:rFonts w:ascii="Verdana" w:hAnsi="Verdana" w:cs="Tahoma"/>
                <w:sz w:val="20"/>
                <w:szCs w:val="20"/>
              </w:rPr>
              <w:t>ns 4.9.2 e 4.9.3</w:t>
            </w:r>
            <w:r w:rsidRPr="00A103E9">
              <w:rPr>
                <w:rFonts w:ascii="Verdana" w:hAnsi="Verdana" w:cs="Tahoma"/>
                <w:sz w:val="20"/>
                <w:szCs w:val="20"/>
              </w:rPr>
              <w:t xml:space="preserve"> desta Escritura de Emissão.</w:t>
            </w:r>
          </w:p>
          <w:p w14:paraId="0846FC58" w14:textId="77777777" w:rsidR="00D47376" w:rsidRPr="008B5C59" w:rsidRDefault="00D47376" w:rsidP="005C2826">
            <w:pPr>
              <w:spacing w:line="280" w:lineRule="exact"/>
              <w:jc w:val="both"/>
              <w:rPr>
                <w:rFonts w:ascii="Verdana" w:hAnsi="Verdana" w:cs="Tahoma"/>
                <w:sz w:val="20"/>
                <w:szCs w:val="20"/>
                <w:highlight w:val="lightGray"/>
              </w:rPr>
            </w:pPr>
          </w:p>
        </w:tc>
      </w:tr>
      <w:tr w:rsidR="00E9417D" w:rsidRPr="00970B28" w14:paraId="63AB6B7F" w14:textId="77777777" w:rsidTr="005C2826">
        <w:tc>
          <w:tcPr>
            <w:tcW w:w="2970" w:type="dxa"/>
          </w:tcPr>
          <w:p w14:paraId="77CCEB9D" w14:textId="682209CB" w:rsidR="00E9417D" w:rsidRDefault="00E9417D" w:rsidP="005C2826">
            <w:pPr>
              <w:spacing w:line="280" w:lineRule="exact"/>
              <w:jc w:val="both"/>
              <w:rPr>
                <w:rFonts w:ascii="Verdana" w:hAnsi="Verdana" w:cs="Tahoma"/>
                <w:sz w:val="20"/>
                <w:szCs w:val="20"/>
              </w:rPr>
            </w:pPr>
            <w:r>
              <w:rPr>
                <w:rFonts w:ascii="Verdana" w:hAnsi="Verdana" w:cs="Tahoma"/>
                <w:sz w:val="20"/>
                <w:szCs w:val="20"/>
              </w:rPr>
              <w:t>“</w:t>
            </w:r>
            <w:r w:rsidRPr="00E9417D">
              <w:rPr>
                <w:rFonts w:ascii="Verdana" w:hAnsi="Verdana" w:cs="Tahoma"/>
                <w:sz w:val="20"/>
                <w:szCs w:val="20"/>
                <w:u w:val="single"/>
              </w:rPr>
              <w:t>Data</w:t>
            </w:r>
            <w:r>
              <w:rPr>
                <w:rFonts w:ascii="Verdana" w:hAnsi="Verdana" w:cs="Tahoma"/>
                <w:sz w:val="20"/>
                <w:szCs w:val="20"/>
                <w:u w:val="single"/>
              </w:rPr>
              <w:t>(s)</w:t>
            </w:r>
            <w:r w:rsidRPr="00E9417D">
              <w:rPr>
                <w:rFonts w:ascii="Verdana" w:hAnsi="Verdana" w:cs="Tahoma"/>
                <w:sz w:val="20"/>
                <w:szCs w:val="20"/>
                <w:u w:val="single"/>
              </w:rPr>
              <w:t xml:space="preserve"> de Pagamento</w:t>
            </w:r>
            <w:r>
              <w:rPr>
                <w:rFonts w:ascii="Verdana" w:hAnsi="Verdana" w:cs="Tahoma"/>
                <w:sz w:val="20"/>
                <w:szCs w:val="20"/>
              </w:rPr>
              <w:t>”</w:t>
            </w:r>
          </w:p>
          <w:p w14:paraId="574442F0" w14:textId="39A4869C" w:rsidR="00E9417D" w:rsidRPr="00A103E9" w:rsidRDefault="00E9417D" w:rsidP="005C2826">
            <w:pPr>
              <w:spacing w:line="280" w:lineRule="exact"/>
              <w:jc w:val="both"/>
              <w:rPr>
                <w:rFonts w:ascii="Verdana" w:hAnsi="Verdana" w:cs="Tahoma"/>
                <w:sz w:val="20"/>
                <w:szCs w:val="20"/>
              </w:rPr>
            </w:pPr>
          </w:p>
        </w:tc>
        <w:tc>
          <w:tcPr>
            <w:tcW w:w="6316" w:type="dxa"/>
          </w:tcPr>
          <w:p w14:paraId="036AD94A" w14:textId="77777777" w:rsidR="00E9417D" w:rsidRDefault="00E9417D" w:rsidP="005C2826">
            <w:pPr>
              <w:spacing w:line="280" w:lineRule="exact"/>
              <w:jc w:val="both"/>
              <w:rPr>
                <w:rFonts w:ascii="Verdana" w:hAnsi="Verdana" w:cs="Tahoma"/>
                <w:sz w:val="20"/>
                <w:szCs w:val="20"/>
              </w:rPr>
            </w:pPr>
            <w:r>
              <w:rPr>
                <w:rFonts w:ascii="Verdana" w:hAnsi="Verdana" w:cs="Tahoma"/>
                <w:sz w:val="20"/>
                <w:szCs w:val="20"/>
              </w:rPr>
              <w:t>São as datas de pagamento das Debêntures previstas no Anexo I desta Escritura de Emissão.</w:t>
            </w:r>
          </w:p>
          <w:p w14:paraId="70C8D54A" w14:textId="0943A703" w:rsidR="00622C16" w:rsidRPr="00A103E9" w:rsidRDefault="00622C16" w:rsidP="005C2826">
            <w:pPr>
              <w:spacing w:line="280" w:lineRule="exact"/>
              <w:jc w:val="both"/>
              <w:rPr>
                <w:rFonts w:ascii="Verdana" w:hAnsi="Verdana" w:cs="Tahoma"/>
                <w:sz w:val="20"/>
                <w:szCs w:val="20"/>
              </w:rPr>
            </w:pPr>
          </w:p>
        </w:tc>
      </w:tr>
      <w:tr w:rsidR="00D82D9B" w:rsidRPr="00970B28" w14:paraId="65956ADC" w14:textId="77777777" w:rsidTr="005C2826">
        <w:trPr>
          <w:trHeight w:val="733"/>
        </w:trPr>
        <w:tc>
          <w:tcPr>
            <w:tcW w:w="2970" w:type="dxa"/>
          </w:tcPr>
          <w:p w14:paraId="45B8ADDA" w14:textId="06FA4FAD" w:rsidR="00D82D9B" w:rsidRPr="00970B28" w:rsidRDefault="00D82D9B"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Data de Vencimento</w:t>
            </w:r>
            <w:r w:rsidRPr="00970B28">
              <w:rPr>
                <w:rFonts w:ascii="Verdana" w:hAnsi="Verdana" w:cs="Tahoma"/>
                <w:sz w:val="20"/>
                <w:szCs w:val="20"/>
              </w:rPr>
              <w:t>”</w:t>
            </w:r>
          </w:p>
        </w:tc>
        <w:tc>
          <w:tcPr>
            <w:tcW w:w="6316" w:type="dxa"/>
          </w:tcPr>
          <w:p w14:paraId="319538FF" w14:textId="44C255B5" w:rsidR="00D82D9B" w:rsidRPr="00D960C2" w:rsidRDefault="00057198" w:rsidP="00D82D9B">
            <w:pPr>
              <w:rPr>
                <w:rFonts w:ascii="Verdana" w:hAnsi="Verdana" w:cs="Tahoma"/>
                <w:sz w:val="20"/>
                <w:szCs w:val="20"/>
              </w:rPr>
            </w:pPr>
            <w:r w:rsidRPr="003218B0">
              <w:rPr>
                <w:rFonts w:ascii="Verdana" w:hAnsi="Verdana"/>
                <w:sz w:val="20"/>
                <w:szCs w:val="20"/>
              </w:rPr>
              <w:t>03 de junho de 202</w:t>
            </w:r>
            <w:r w:rsidR="005F208F" w:rsidRPr="003218B0">
              <w:rPr>
                <w:rFonts w:ascii="Verdana" w:hAnsi="Verdana"/>
                <w:sz w:val="20"/>
                <w:szCs w:val="20"/>
              </w:rPr>
              <w:t>5</w:t>
            </w:r>
            <w:r w:rsidR="00D82D9B" w:rsidRPr="00D960C2">
              <w:rPr>
                <w:rFonts w:ascii="Verdana" w:hAnsi="Verdana"/>
                <w:sz w:val="20"/>
              </w:rPr>
              <w:t>.</w:t>
            </w:r>
            <w:r w:rsidR="00381C8E" w:rsidRPr="00D960C2">
              <w:rPr>
                <w:rFonts w:ascii="Verdana" w:hAnsi="Verdana"/>
                <w:sz w:val="20"/>
              </w:rPr>
              <w:t xml:space="preserve"> </w:t>
            </w:r>
          </w:p>
          <w:p w14:paraId="58F2618E" w14:textId="77777777" w:rsidR="00D82D9B" w:rsidRPr="00D960C2" w:rsidRDefault="00D82D9B" w:rsidP="00435CDD">
            <w:pPr>
              <w:rPr>
                <w:rFonts w:ascii="Verdana" w:hAnsi="Verdana"/>
                <w:sz w:val="20"/>
                <w:szCs w:val="20"/>
              </w:rPr>
            </w:pPr>
          </w:p>
        </w:tc>
      </w:tr>
      <w:tr w:rsidR="00D47376" w:rsidRPr="00970B28" w14:paraId="572CFBD0" w14:textId="77777777" w:rsidTr="005C2826">
        <w:tc>
          <w:tcPr>
            <w:tcW w:w="2970" w:type="dxa"/>
          </w:tcPr>
          <w:p w14:paraId="2E793AB7"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Data de Verificação</w:t>
            </w:r>
            <w:r w:rsidRPr="00970B28">
              <w:rPr>
                <w:rFonts w:ascii="Verdana" w:hAnsi="Verdana" w:cs="Tahoma"/>
                <w:sz w:val="20"/>
                <w:szCs w:val="20"/>
              </w:rPr>
              <w:t>”</w:t>
            </w:r>
          </w:p>
        </w:tc>
        <w:tc>
          <w:tcPr>
            <w:tcW w:w="6316" w:type="dxa"/>
          </w:tcPr>
          <w:p w14:paraId="7BCE56BE" w14:textId="6A740215"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O </w:t>
            </w:r>
            <w:r w:rsidR="00974870">
              <w:rPr>
                <w:rFonts w:ascii="Verdana" w:hAnsi="Verdana" w:cs="Tahoma"/>
                <w:sz w:val="20"/>
                <w:szCs w:val="20"/>
              </w:rPr>
              <w:t>10</w:t>
            </w:r>
            <w:r w:rsidRPr="00AC0FA0">
              <w:rPr>
                <w:rFonts w:ascii="Verdana" w:hAnsi="Verdana" w:cs="Tahoma"/>
                <w:sz w:val="20"/>
                <w:szCs w:val="20"/>
              </w:rPr>
              <w:t>º (</w:t>
            </w:r>
            <w:r w:rsidR="0002146A">
              <w:rPr>
                <w:rFonts w:ascii="Verdana" w:hAnsi="Verdana" w:cs="Tahoma"/>
                <w:sz w:val="20"/>
                <w:szCs w:val="20"/>
              </w:rPr>
              <w:t>d</w:t>
            </w:r>
            <w:r w:rsidR="00974870">
              <w:rPr>
                <w:rFonts w:ascii="Verdana" w:hAnsi="Verdana" w:cs="Tahoma"/>
                <w:sz w:val="20"/>
                <w:szCs w:val="20"/>
              </w:rPr>
              <w:t>écimo</w:t>
            </w:r>
            <w:r w:rsidRPr="00AC0FA0">
              <w:rPr>
                <w:rFonts w:ascii="Verdana" w:hAnsi="Verdana" w:cs="Tahoma"/>
                <w:sz w:val="20"/>
                <w:szCs w:val="20"/>
              </w:rPr>
              <w:t>) Dia Útil</w:t>
            </w:r>
            <w:r w:rsidRPr="00970B28">
              <w:rPr>
                <w:rFonts w:ascii="Verdana" w:hAnsi="Verdana" w:cs="Tahoma"/>
                <w:sz w:val="20"/>
                <w:szCs w:val="20"/>
              </w:rPr>
              <w:t xml:space="preserve"> de cada mês, iniciando-se no mês imediatamente posterior ao 1º (primeiro) Mês Completo de Alocação. </w:t>
            </w:r>
          </w:p>
          <w:p w14:paraId="35E2C1AE"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7FE7C625" w14:textId="77777777" w:rsidTr="005C2826">
        <w:tc>
          <w:tcPr>
            <w:tcW w:w="2970" w:type="dxa"/>
          </w:tcPr>
          <w:p w14:paraId="73C53EF7" w14:textId="77777777" w:rsidR="00D47376" w:rsidRPr="00970B28" w:rsidRDefault="00D47376" w:rsidP="005C2826">
            <w:pPr>
              <w:spacing w:line="280" w:lineRule="exact"/>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Data Limite de Atualização de CCB</w:t>
            </w:r>
            <w:r w:rsidRPr="00970B28">
              <w:rPr>
                <w:rFonts w:ascii="Verdana" w:hAnsi="Verdana" w:cs="Tahoma"/>
                <w:sz w:val="20"/>
                <w:szCs w:val="20"/>
              </w:rPr>
              <w:t>”</w:t>
            </w:r>
          </w:p>
        </w:tc>
        <w:tc>
          <w:tcPr>
            <w:tcW w:w="6316" w:type="dxa"/>
          </w:tcPr>
          <w:p w14:paraId="710D72DA" w14:textId="7CE3A1F5"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Tem o significado atribuído no item </w:t>
            </w:r>
            <w:r w:rsidRPr="00586B66">
              <w:rPr>
                <w:rFonts w:ascii="Verdana" w:hAnsi="Verdana" w:cs="Tahoma"/>
                <w:sz w:val="20"/>
                <w:szCs w:val="20"/>
              </w:rPr>
              <w:fldChar w:fldCharType="begin"/>
            </w:r>
            <w:r w:rsidRPr="00586B66">
              <w:rPr>
                <w:rFonts w:ascii="Verdana" w:hAnsi="Verdana" w:cs="Tahoma"/>
                <w:sz w:val="20"/>
                <w:szCs w:val="20"/>
              </w:rPr>
              <w:instrText xml:space="preserve"> REF _Ref495584033 \r \h  \* MERGEFORMAT </w:instrText>
            </w:r>
            <w:r w:rsidRPr="00586B66">
              <w:rPr>
                <w:rFonts w:ascii="Verdana" w:hAnsi="Verdana" w:cs="Tahoma"/>
                <w:sz w:val="20"/>
                <w:szCs w:val="20"/>
              </w:rPr>
            </w:r>
            <w:r w:rsidRPr="00586B66">
              <w:rPr>
                <w:rFonts w:ascii="Verdana" w:hAnsi="Verdana" w:cs="Tahoma"/>
                <w:sz w:val="20"/>
                <w:szCs w:val="20"/>
              </w:rPr>
              <w:fldChar w:fldCharType="separate"/>
            </w:r>
            <w:r w:rsidR="00AA6013">
              <w:rPr>
                <w:rFonts w:ascii="Verdana" w:hAnsi="Verdana" w:cs="Tahoma"/>
                <w:sz w:val="20"/>
                <w:szCs w:val="20"/>
              </w:rPr>
              <w:t>3.5.3</w:t>
            </w:r>
            <w:r w:rsidRPr="00586B66">
              <w:rPr>
                <w:rFonts w:ascii="Verdana" w:hAnsi="Verdana" w:cs="Tahoma"/>
                <w:sz w:val="20"/>
                <w:szCs w:val="20"/>
              </w:rPr>
              <w:fldChar w:fldCharType="end"/>
            </w:r>
            <w:r w:rsidRPr="00970B28">
              <w:rPr>
                <w:rFonts w:ascii="Verdana" w:hAnsi="Verdana" w:cs="Tahoma"/>
                <w:sz w:val="20"/>
                <w:szCs w:val="20"/>
              </w:rPr>
              <w:t xml:space="preserve"> desta Escritura de Emissão.</w:t>
            </w:r>
          </w:p>
          <w:p w14:paraId="2BFC0F68"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6A024F03" w14:textId="77777777" w:rsidTr="005C2826">
        <w:tc>
          <w:tcPr>
            <w:tcW w:w="2970" w:type="dxa"/>
          </w:tcPr>
          <w:p w14:paraId="79A97093"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Debêntures</w:t>
            </w:r>
            <w:r w:rsidRPr="00970B28">
              <w:rPr>
                <w:rFonts w:ascii="Verdana" w:hAnsi="Verdana" w:cs="Tahoma"/>
                <w:sz w:val="20"/>
                <w:szCs w:val="20"/>
              </w:rPr>
              <w:t>”</w:t>
            </w:r>
          </w:p>
        </w:tc>
        <w:tc>
          <w:tcPr>
            <w:tcW w:w="6316" w:type="dxa"/>
          </w:tcPr>
          <w:p w14:paraId="7450B069" w14:textId="223605D1"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As </w:t>
            </w:r>
            <w:bookmarkStart w:id="2" w:name="_Hlk127529115"/>
            <w:r w:rsidRPr="00970B28">
              <w:rPr>
                <w:rFonts w:ascii="Verdana" w:hAnsi="Verdana" w:cs="Tahoma"/>
                <w:sz w:val="20"/>
                <w:szCs w:val="20"/>
              </w:rPr>
              <w:t xml:space="preserve">debêntures simples, não conversíveis em ações, da espécie </w:t>
            </w:r>
            <w:r w:rsidR="008C5A33" w:rsidRPr="00D82D9B">
              <w:rPr>
                <w:rFonts w:ascii="Verdana" w:hAnsi="Verdana" w:cs="Tahoma"/>
                <w:sz w:val="20"/>
                <w:szCs w:val="20"/>
              </w:rPr>
              <w:t>quirografária</w:t>
            </w:r>
            <w:bookmarkStart w:id="3" w:name="_Hlk127529126"/>
            <w:bookmarkEnd w:id="2"/>
            <w:r w:rsidRPr="00970B28">
              <w:rPr>
                <w:rFonts w:ascii="Verdana" w:hAnsi="Verdana" w:cs="Tahoma"/>
                <w:sz w:val="20"/>
                <w:szCs w:val="20"/>
              </w:rPr>
              <w:t xml:space="preserve">, em </w:t>
            </w:r>
            <w:r w:rsidR="008B5C59" w:rsidRPr="008C5A33">
              <w:rPr>
                <w:rFonts w:ascii="Verdana" w:hAnsi="Verdana" w:cs="Tahoma"/>
                <w:sz w:val="20"/>
                <w:szCs w:val="20"/>
              </w:rPr>
              <w:t>até</w:t>
            </w:r>
            <w:r w:rsidR="008C5A33">
              <w:rPr>
                <w:rFonts w:ascii="Verdana" w:hAnsi="Verdana" w:cs="Tahoma"/>
                <w:sz w:val="20"/>
                <w:szCs w:val="20"/>
              </w:rPr>
              <w:t xml:space="preserve"> 2 (duas) séries</w:t>
            </w:r>
            <w:bookmarkEnd w:id="3"/>
            <w:r w:rsidRPr="00970B28">
              <w:rPr>
                <w:rFonts w:ascii="Verdana" w:hAnsi="Verdana" w:cs="Tahoma"/>
                <w:sz w:val="20"/>
                <w:szCs w:val="20"/>
              </w:rPr>
              <w:t xml:space="preserve">, da </w:t>
            </w:r>
            <w:r w:rsidR="00FA5F65" w:rsidRPr="00D82D9B">
              <w:rPr>
                <w:rFonts w:ascii="Verdana" w:hAnsi="Verdana" w:cs="Tahoma"/>
                <w:sz w:val="20"/>
                <w:szCs w:val="20"/>
              </w:rPr>
              <w:t>2</w:t>
            </w:r>
            <w:r>
              <w:rPr>
                <w:rFonts w:ascii="Verdana" w:hAnsi="Verdana" w:cs="Tahoma"/>
                <w:sz w:val="20"/>
                <w:szCs w:val="20"/>
              </w:rPr>
              <w:t>ª (</w:t>
            </w:r>
            <w:r w:rsidR="00FA5F65" w:rsidRPr="00D82D9B">
              <w:rPr>
                <w:rFonts w:ascii="Verdana" w:hAnsi="Verdana" w:cs="Tahoma"/>
                <w:sz w:val="20"/>
                <w:szCs w:val="20"/>
              </w:rPr>
              <w:t>segunda</w:t>
            </w:r>
            <w:r>
              <w:rPr>
                <w:rFonts w:ascii="Verdana" w:hAnsi="Verdana" w:cs="Tahoma"/>
                <w:sz w:val="20"/>
                <w:szCs w:val="20"/>
              </w:rPr>
              <w:t>)</w:t>
            </w:r>
            <w:r w:rsidRPr="00970B28">
              <w:rPr>
                <w:rFonts w:ascii="Verdana" w:hAnsi="Verdana" w:cs="Tahoma"/>
                <w:sz w:val="20"/>
                <w:szCs w:val="20"/>
              </w:rPr>
              <w:t xml:space="preserve"> emissão da </w:t>
            </w:r>
            <w:r w:rsidRPr="008C5A33">
              <w:rPr>
                <w:rFonts w:ascii="Verdana" w:hAnsi="Verdana" w:cs="Tahoma"/>
                <w:sz w:val="20"/>
                <w:szCs w:val="20"/>
              </w:rPr>
              <w:t>Emissora, considerando as Debêntures da Primeira Série e as Debêntures da Segunda Série, em conjunto.</w:t>
            </w:r>
            <w:r w:rsidRPr="00970B28">
              <w:rPr>
                <w:rFonts w:ascii="Verdana" w:hAnsi="Verdana" w:cs="Tahoma"/>
                <w:sz w:val="20"/>
                <w:szCs w:val="20"/>
              </w:rPr>
              <w:t xml:space="preserve"> </w:t>
            </w:r>
          </w:p>
          <w:p w14:paraId="568C9378"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2BABD1B4" w14:textId="77777777" w:rsidTr="005C2826">
        <w:tc>
          <w:tcPr>
            <w:tcW w:w="2970" w:type="dxa"/>
          </w:tcPr>
          <w:p w14:paraId="759E1FEC"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Debêntures em Circulação</w:t>
            </w:r>
            <w:r w:rsidRPr="00970B28">
              <w:rPr>
                <w:rFonts w:ascii="Verdana" w:hAnsi="Verdana" w:cs="Tahoma"/>
                <w:sz w:val="20"/>
                <w:szCs w:val="20"/>
              </w:rPr>
              <w:t>”</w:t>
            </w:r>
          </w:p>
        </w:tc>
        <w:tc>
          <w:tcPr>
            <w:tcW w:w="6316" w:type="dxa"/>
          </w:tcPr>
          <w:p w14:paraId="4E3B87E9"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As Debêntures da Emissão que, em determinada data, tenham sido devidamente subscritas e integralizadas pelos Debenturistas e que ainda não tenham sido objeto de amortização integral e/ou resgate pela Emissora e para fins de obtenção de quórum que não sejam detidas pela Emissora, ou por sociedades controladoras, controladas ou sob controle comum da Emissora, bem como dos respectivos diretores ou conselheiros e respectivos cônjuges e parentes até segundo grau.</w:t>
            </w:r>
          </w:p>
          <w:p w14:paraId="5CD9D421"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52720ED1" w14:textId="77777777" w:rsidTr="008C5A33">
        <w:tc>
          <w:tcPr>
            <w:tcW w:w="2970" w:type="dxa"/>
            <w:shd w:val="clear" w:color="auto" w:fill="auto"/>
          </w:tcPr>
          <w:p w14:paraId="7998A673" w14:textId="347A5B6C" w:rsidR="00D47376" w:rsidRPr="008C5A33" w:rsidRDefault="00D47376" w:rsidP="005C2826">
            <w:pPr>
              <w:spacing w:line="280" w:lineRule="exact"/>
              <w:jc w:val="both"/>
              <w:rPr>
                <w:rFonts w:ascii="Verdana" w:hAnsi="Verdana" w:cs="Tahoma"/>
                <w:sz w:val="20"/>
                <w:szCs w:val="20"/>
              </w:rPr>
            </w:pPr>
            <w:r w:rsidRPr="008C5A33">
              <w:rPr>
                <w:rFonts w:ascii="Verdana" w:hAnsi="Verdana" w:cs="Tahoma"/>
                <w:sz w:val="20"/>
                <w:szCs w:val="20"/>
              </w:rPr>
              <w:t>“</w:t>
            </w:r>
            <w:r w:rsidRPr="008C5A33">
              <w:rPr>
                <w:rFonts w:ascii="Verdana" w:hAnsi="Verdana" w:cs="Tahoma"/>
                <w:sz w:val="20"/>
                <w:szCs w:val="20"/>
                <w:u w:val="single"/>
              </w:rPr>
              <w:t>Debêntures da Primeira Série</w:t>
            </w:r>
            <w:r w:rsidRPr="008C5A33">
              <w:rPr>
                <w:rFonts w:ascii="Verdana" w:hAnsi="Verdana" w:cs="Tahoma"/>
                <w:sz w:val="20"/>
                <w:szCs w:val="20"/>
              </w:rPr>
              <w:t>”</w:t>
            </w:r>
          </w:p>
        </w:tc>
        <w:tc>
          <w:tcPr>
            <w:tcW w:w="6316" w:type="dxa"/>
            <w:shd w:val="clear" w:color="auto" w:fill="auto"/>
          </w:tcPr>
          <w:p w14:paraId="70369597" w14:textId="4D20BE79" w:rsidR="00D47376" w:rsidRPr="008C5A33" w:rsidRDefault="00D47376" w:rsidP="005C2826">
            <w:pPr>
              <w:spacing w:line="280" w:lineRule="exact"/>
              <w:jc w:val="both"/>
              <w:rPr>
                <w:rFonts w:ascii="Verdana" w:hAnsi="Verdana" w:cs="Tahoma"/>
                <w:sz w:val="20"/>
                <w:szCs w:val="20"/>
              </w:rPr>
            </w:pPr>
            <w:r w:rsidRPr="008C5A33">
              <w:rPr>
                <w:rFonts w:ascii="Verdana" w:hAnsi="Verdana" w:cs="Tahoma"/>
                <w:sz w:val="20"/>
                <w:szCs w:val="20"/>
              </w:rPr>
              <w:t xml:space="preserve">Tem o significado atribuído no item </w:t>
            </w:r>
            <w:r w:rsidR="001A27F7">
              <w:rPr>
                <w:rFonts w:ascii="Verdana" w:hAnsi="Verdana" w:cs="Tahoma"/>
                <w:sz w:val="20"/>
                <w:szCs w:val="20"/>
              </w:rPr>
              <w:t>4</w:t>
            </w:r>
            <w:r w:rsidRPr="008C5A33">
              <w:rPr>
                <w:rFonts w:ascii="Verdana" w:hAnsi="Verdana" w:cs="Tahoma"/>
                <w:sz w:val="20"/>
                <w:szCs w:val="20"/>
              </w:rPr>
              <w:t>.</w:t>
            </w:r>
            <w:r w:rsidR="001A27F7">
              <w:rPr>
                <w:rFonts w:ascii="Verdana" w:hAnsi="Verdana" w:cs="Tahoma"/>
                <w:sz w:val="20"/>
                <w:szCs w:val="20"/>
              </w:rPr>
              <w:t>8</w:t>
            </w:r>
            <w:r w:rsidRPr="008C5A33">
              <w:rPr>
                <w:rFonts w:ascii="Verdana" w:hAnsi="Verdana" w:cs="Tahoma"/>
                <w:sz w:val="20"/>
                <w:szCs w:val="20"/>
              </w:rPr>
              <w:t>.1 desta Escritura de Emissão.</w:t>
            </w:r>
          </w:p>
          <w:p w14:paraId="7915BFF5" w14:textId="77777777" w:rsidR="00D47376" w:rsidRPr="008C5A33" w:rsidRDefault="00D47376" w:rsidP="005C2826">
            <w:pPr>
              <w:spacing w:line="280" w:lineRule="exact"/>
              <w:jc w:val="both"/>
              <w:rPr>
                <w:rFonts w:ascii="Verdana" w:hAnsi="Verdana" w:cs="Tahoma"/>
                <w:sz w:val="20"/>
                <w:szCs w:val="20"/>
              </w:rPr>
            </w:pPr>
          </w:p>
        </w:tc>
      </w:tr>
      <w:tr w:rsidR="00D47376" w:rsidRPr="00970B28" w14:paraId="44F936E6" w14:textId="77777777" w:rsidTr="008C5A33">
        <w:tc>
          <w:tcPr>
            <w:tcW w:w="2970" w:type="dxa"/>
            <w:shd w:val="clear" w:color="auto" w:fill="auto"/>
          </w:tcPr>
          <w:p w14:paraId="7CAF48A8" w14:textId="77777777" w:rsidR="00D47376" w:rsidRPr="008C5A33" w:rsidRDefault="00D47376" w:rsidP="005C2826">
            <w:pPr>
              <w:spacing w:line="280" w:lineRule="exact"/>
              <w:jc w:val="both"/>
              <w:rPr>
                <w:rFonts w:ascii="Verdana" w:hAnsi="Verdana" w:cs="Tahoma"/>
                <w:sz w:val="20"/>
                <w:szCs w:val="20"/>
              </w:rPr>
            </w:pPr>
            <w:r w:rsidRPr="008C5A33">
              <w:rPr>
                <w:rFonts w:ascii="Verdana" w:hAnsi="Verdana" w:cs="Tahoma"/>
                <w:sz w:val="20"/>
                <w:szCs w:val="20"/>
              </w:rPr>
              <w:t>“</w:t>
            </w:r>
            <w:r w:rsidRPr="008C5A33">
              <w:rPr>
                <w:rFonts w:ascii="Verdana" w:hAnsi="Verdana" w:cs="Tahoma"/>
                <w:sz w:val="20"/>
                <w:szCs w:val="20"/>
                <w:u w:val="single"/>
              </w:rPr>
              <w:t>Debêntures da Segunda Série</w:t>
            </w:r>
            <w:r w:rsidRPr="008C5A33">
              <w:rPr>
                <w:rFonts w:ascii="Verdana" w:hAnsi="Verdana" w:cs="Tahoma"/>
                <w:sz w:val="20"/>
                <w:szCs w:val="20"/>
              </w:rPr>
              <w:t>”</w:t>
            </w:r>
          </w:p>
        </w:tc>
        <w:tc>
          <w:tcPr>
            <w:tcW w:w="6316" w:type="dxa"/>
            <w:shd w:val="clear" w:color="auto" w:fill="auto"/>
          </w:tcPr>
          <w:p w14:paraId="6B8341FA" w14:textId="449B6792" w:rsidR="00D47376" w:rsidRPr="008C5A33" w:rsidRDefault="00D47376" w:rsidP="005C2826">
            <w:pPr>
              <w:spacing w:line="280" w:lineRule="exact"/>
              <w:jc w:val="both"/>
              <w:rPr>
                <w:rFonts w:ascii="Verdana" w:hAnsi="Verdana" w:cs="Tahoma"/>
                <w:sz w:val="20"/>
                <w:szCs w:val="20"/>
              </w:rPr>
            </w:pPr>
            <w:r w:rsidRPr="008C5A33">
              <w:rPr>
                <w:rFonts w:ascii="Verdana" w:hAnsi="Verdana" w:cs="Tahoma"/>
                <w:sz w:val="20"/>
                <w:szCs w:val="20"/>
              </w:rPr>
              <w:t xml:space="preserve">Tem o significado atribuído no item </w:t>
            </w:r>
            <w:r w:rsidR="001A27F7">
              <w:rPr>
                <w:rFonts w:ascii="Verdana" w:hAnsi="Verdana" w:cs="Tahoma"/>
                <w:sz w:val="20"/>
                <w:szCs w:val="20"/>
              </w:rPr>
              <w:t>4</w:t>
            </w:r>
            <w:r w:rsidRPr="008C5A33">
              <w:rPr>
                <w:rFonts w:ascii="Verdana" w:hAnsi="Verdana" w:cs="Tahoma"/>
                <w:sz w:val="20"/>
                <w:szCs w:val="20"/>
              </w:rPr>
              <w:t>.</w:t>
            </w:r>
            <w:r w:rsidR="001A27F7">
              <w:rPr>
                <w:rFonts w:ascii="Verdana" w:hAnsi="Verdana" w:cs="Tahoma"/>
                <w:sz w:val="20"/>
                <w:szCs w:val="20"/>
              </w:rPr>
              <w:t>8</w:t>
            </w:r>
            <w:r w:rsidRPr="008C5A33">
              <w:rPr>
                <w:rFonts w:ascii="Verdana" w:hAnsi="Verdana" w:cs="Tahoma"/>
                <w:sz w:val="20"/>
                <w:szCs w:val="20"/>
              </w:rPr>
              <w:t>.1 desta Escritura de Emissão.</w:t>
            </w:r>
          </w:p>
          <w:p w14:paraId="2586F1DB" w14:textId="77777777" w:rsidR="00D47376" w:rsidRPr="008C5A33" w:rsidRDefault="00D47376" w:rsidP="005C2826">
            <w:pPr>
              <w:spacing w:line="280" w:lineRule="exact"/>
              <w:jc w:val="both"/>
              <w:rPr>
                <w:rFonts w:ascii="Verdana" w:hAnsi="Verdana" w:cs="Tahoma"/>
                <w:sz w:val="20"/>
                <w:szCs w:val="20"/>
              </w:rPr>
            </w:pPr>
          </w:p>
        </w:tc>
      </w:tr>
      <w:tr w:rsidR="00D47376" w:rsidRPr="00970B28" w14:paraId="00AB9098" w14:textId="77777777" w:rsidTr="005C2826">
        <w:tc>
          <w:tcPr>
            <w:tcW w:w="2970" w:type="dxa"/>
          </w:tcPr>
          <w:p w14:paraId="27BBF551"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Debenturistas</w:t>
            </w:r>
            <w:r w:rsidRPr="00970B28">
              <w:rPr>
                <w:rFonts w:ascii="Verdana" w:hAnsi="Verdana" w:cs="Tahoma"/>
                <w:sz w:val="20"/>
                <w:szCs w:val="20"/>
              </w:rPr>
              <w:t>”</w:t>
            </w:r>
          </w:p>
        </w:tc>
        <w:tc>
          <w:tcPr>
            <w:tcW w:w="6316" w:type="dxa"/>
          </w:tcPr>
          <w:p w14:paraId="70BEDD25" w14:textId="77777777" w:rsidR="00D47376" w:rsidRPr="00970B28" w:rsidRDefault="00D47376" w:rsidP="005C2826">
            <w:pPr>
              <w:spacing w:line="280" w:lineRule="exact"/>
              <w:jc w:val="both"/>
              <w:rPr>
                <w:rFonts w:ascii="Verdana" w:eastAsia="Arial Unicode MS" w:hAnsi="Verdana" w:cs="Tahoma"/>
                <w:sz w:val="20"/>
                <w:szCs w:val="20"/>
              </w:rPr>
            </w:pPr>
            <w:r w:rsidRPr="00970B28">
              <w:rPr>
                <w:rFonts w:ascii="Verdana" w:eastAsia="Arial Unicode MS" w:hAnsi="Verdana" w:cs="Tahoma"/>
                <w:sz w:val="20"/>
                <w:szCs w:val="20"/>
              </w:rPr>
              <w:t>Os titulares das Debêntures.</w:t>
            </w:r>
          </w:p>
          <w:p w14:paraId="6536C189"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264924D5" w14:textId="77777777" w:rsidTr="005C2826">
        <w:tc>
          <w:tcPr>
            <w:tcW w:w="2970" w:type="dxa"/>
          </w:tcPr>
          <w:p w14:paraId="50D6D94E"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Despesas</w:t>
            </w:r>
            <w:r w:rsidRPr="00970B28">
              <w:rPr>
                <w:rFonts w:ascii="Verdana" w:hAnsi="Verdana" w:cs="Tahoma"/>
                <w:sz w:val="20"/>
                <w:szCs w:val="20"/>
              </w:rPr>
              <w:t>”</w:t>
            </w:r>
          </w:p>
        </w:tc>
        <w:tc>
          <w:tcPr>
            <w:tcW w:w="6316" w:type="dxa"/>
          </w:tcPr>
          <w:p w14:paraId="5D5B671E" w14:textId="570C4F09"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Em conjunto, as seguintes despesas relacionadas à Emissão, que serão pagas com Recursos Exclusivos, nos termos da Ordem de Alocação dos Recursos: </w:t>
            </w:r>
            <w:r w:rsidRPr="00970B28">
              <w:rPr>
                <w:rFonts w:ascii="Verdana" w:hAnsi="Verdana" w:cs="Tahoma"/>
                <w:b/>
                <w:sz w:val="20"/>
                <w:szCs w:val="20"/>
              </w:rPr>
              <w:t>(i)</w:t>
            </w:r>
            <w:r>
              <w:rPr>
                <w:rFonts w:ascii="Verdana" w:hAnsi="Verdana" w:cs="Tahoma"/>
                <w:sz w:val="20"/>
                <w:szCs w:val="20"/>
              </w:rPr>
              <w:t xml:space="preserve"> </w:t>
            </w:r>
            <w:r w:rsidRPr="00970B28">
              <w:rPr>
                <w:rFonts w:ascii="Verdana" w:hAnsi="Verdana" w:cs="Tahoma"/>
                <w:sz w:val="20"/>
                <w:szCs w:val="20"/>
              </w:rPr>
              <w:t xml:space="preserve">os valores devidos à </w:t>
            </w:r>
            <w:r w:rsidR="008B5C59" w:rsidRPr="00980087">
              <w:rPr>
                <w:rFonts w:ascii="Verdana" w:hAnsi="Verdana" w:cs="Tahoma"/>
                <w:sz w:val="20"/>
                <w:szCs w:val="20"/>
              </w:rPr>
              <w:t>Interveniente</w:t>
            </w:r>
            <w:r w:rsidR="00980087" w:rsidRPr="00980087">
              <w:rPr>
                <w:rFonts w:ascii="Verdana" w:hAnsi="Verdana" w:cs="Tahoma"/>
                <w:sz w:val="20"/>
                <w:szCs w:val="20"/>
              </w:rPr>
              <w:t xml:space="preserve"> Anuente</w:t>
            </w:r>
            <w:r w:rsidRPr="00970B28">
              <w:rPr>
                <w:rFonts w:ascii="Verdana" w:hAnsi="Verdana" w:cs="Tahoma"/>
                <w:sz w:val="20"/>
                <w:szCs w:val="20"/>
              </w:rPr>
              <w:t xml:space="preserve"> nos termos do Contrato de Cobrança, ou ao Agente de Cobrança Substitutivo, nos termos de eventuais aditamentos do Contrato de Cobrança, a título de pagamento pelos serviços por ela prestados, nos termos do Contrato de Cobrança; </w:t>
            </w:r>
            <w:r w:rsidRPr="00970B28">
              <w:rPr>
                <w:rFonts w:ascii="Verdana" w:hAnsi="Verdana" w:cs="Tahoma"/>
                <w:b/>
                <w:sz w:val="20"/>
                <w:szCs w:val="20"/>
              </w:rPr>
              <w:t>(ii)</w:t>
            </w:r>
            <w:r w:rsidRPr="00970B28">
              <w:rPr>
                <w:rFonts w:ascii="Verdana" w:hAnsi="Verdana" w:cs="Tahoma"/>
                <w:sz w:val="20"/>
                <w:szCs w:val="20"/>
              </w:rPr>
              <w:t xml:space="preserve"> os valores devidos à VERT Consultoria e Assessoria Financeira LTDA., acima qualificada, conforme previsto no Contrato de Consultoria Financeira; </w:t>
            </w:r>
            <w:r w:rsidRPr="00970B28">
              <w:rPr>
                <w:rFonts w:ascii="Verdana" w:hAnsi="Verdana" w:cs="Tahoma"/>
                <w:b/>
                <w:sz w:val="20"/>
                <w:szCs w:val="20"/>
              </w:rPr>
              <w:t>(iii)</w:t>
            </w:r>
            <w:r>
              <w:rPr>
                <w:rFonts w:ascii="Verdana" w:hAnsi="Verdana" w:cs="Tahoma"/>
                <w:sz w:val="20"/>
                <w:szCs w:val="20"/>
              </w:rPr>
              <w:t xml:space="preserve"> </w:t>
            </w:r>
            <w:r w:rsidRPr="00970B28">
              <w:rPr>
                <w:rFonts w:ascii="Verdana" w:hAnsi="Verdana" w:cs="Tahoma"/>
                <w:sz w:val="20"/>
                <w:szCs w:val="20"/>
              </w:rPr>
              <w:t>os valores devidos em razão da contratação dos prestadores de serviços da Emissão, incluindo as despesas com o Agente Fiduciário</w:t>
            </w:r>
            <w:r w:rsidR="00BB6B9D">
              <w:rPr>
                <w:rFonts w:ascii="Verdana" w:hAnsi="Verdana" w:cs="Tahoma"/>
                <w:sz w:val="20"/>
                <w:szCs w:val="20"/>
              </w:rPr>
              <w:t xml:space="preserve"> e</w:t>
            </w:r>
            <w:r w:rsidRPr="00970B28">
              <w:rPr>
                <w:rFonts w:ascii="Verdana" w:hAnsi="Verdana" w:cs="Tahoma"/>
                <w:sz w:val="20"/>
                <w:szCs w:val="20"/>
              </w:rPr>
              <w:t xml:space="preserve"> o Agente de Liquidação</w:t>
            </w:r>
            <w:r w:rsidRPr="0067071F">
              <w:rPr>
                <w:rFonts w:ascii="Verdana" w:hAnsi="Verdana" w:cs="Tahoma"/>
                <w:sz w:val="20"/>
                <w:szCs w:val="20"/>
              </w:rPr>
              <w:t xml:space="preserve">; </w:t>
            </w:r>
            <w:r w:rsidRPr="0067071F">
              <w:rPr>
                <w:rFonts w:ascii="Verdana" w:hAnsi="Verdana" w:cs="Tahoma"/>
                <w:b/>
                <w:sz w:val="20"/>
                <w:szCs w:val="20"/>
              </w:rPr>
              <w:t xml:space="preserve">(iv) </w:t>
            </w:r>
            <w:r w:rsidRPr="0067071F">
              <w:rPr>
                <w:rFonts w:ascii="Verdana" w:hAnsi="Verdana" w:cs="Tahoma"/>
                <w:sz w:val="20"/>
                <w:szCs w:val="20"/>
              </w:rPr>
              <w:t>o valor de depósito das Debêntures na B3, conforme aplicável;</w:t>
            </w:r>
            <w:r w:rsidRPr="00970B28">
              <w:rPr>
                <w:rFonts w:ascii="Verdana" w:hAnsi="Verdana" w:cs="Tahoma"/>
                <w:sz w:val="20"/>
                <w:szCs w:val="20"/>
              </w:rPr>
              <w:t xml:space="preserve"> </w:t>
            </w:r>
            <w:r w:rsidRPr="00970B28">
              <w:rPr>
                <w:rFonts w:ascii="Verdana" w:hAnsi="Verdana" w:cs="Tahoma"/>
                <w:b/>
                <w:sz w:val="20"/>
                <w:szCs w:val="20"/>
              </w:rPr>
              <w:t>(v)</w:t>
            </w:r>
            <w:r>
              <w:rPr>
                <w:rFonts w:ascii="Verdana" w:hAnsi="Verdana" w:cs="Tahoma"/>
                <w:sz w:val="20"/>
                <w:szCs w:val="20"/>
              </w:rPr>
              <w:t xml:space="preserve"> </w:t>
            </w:r>
            <w:r w:rsidRPr="00970B28">
              <w:rPr>
                <w:rFonts w:ascii="Verdana" w:hAnsi="Verdana" w:cs="Tahoma"/>
                <w:sz w:val="20"/>
                <w:szCs w:val="20"/>
              </w:rPr>
              <w:t>os valores devidos em razão da contratação dos auditores e da contabilidade da Emissora</w:t>
            </w:r>
            <w:r>
              <w:rPr>
                <w:rFonts w:ascii="Verdana" w:hAnsi="Verdana" w:cs="Tahoma"/>
                <w:sz w:val="20"/>
                <w:szCs w:val="20"/>
              </w:rPr>
              <w:t xml:space="preserve"> e do Patrimônio Separado</w:t>
            </w:r>
            <w:r w:rsidRPr="00970B28">
              <w:rPr>
                <w:rFonts w:ascii="Verdana" w:hAnsi="Verdana" w:cs="Tahoma"/>
                <w:sz w:val="20"/>
                <w:szCs w:val="20"/>
              </w:rPr>
              <w:t xml:space="preserve">; </w:t>
            </w:r>
            <w:r w:rsidR="00903AEB" w:rsidRPr="00903AEB">
              <w:rPr>
                <w:rFonts w:ascii="Verdana" w:hAnsi="Verdana" w:cs="Tahoma"/>
                <w:b/>
                <w:bCs/>
                <w:sz w:val="20"/>
                <w:szCs w:val="20"/>
              </w:rPr>
              <w:t>(</w:t>
            </w:r>
            <w:r w:rsidRPr="00276525">
              <w:rPr>
                <w:rFonts w:ascii="Verdana" w:hAnsi="Verdana" w:cs="Tahoma"/>
                <w:b/>
                <w:sz w:val="20"/>
                <w:szCs w:val="20"/>
              </w:rPr>
              <w:t>vi)</w:t>
            </w:r>
            <w:r w:rsidRPr="00276525">
              <w:rPr>
                <w:rFonts w:ascii="Verdana" w:hAnsi="Verdana" w:cs="Tahoma"/>
                <w:sz w:val="20"/>
                <w:szCs w:val="20"/>
              </w:rPr>
              <w:t xml:space="preserve"> a remuneração devida à instituição financeira em que se </w:t>
            </w:r>
            <w:r w:rsidRPr="00276525">
              <w:rPr>
                <w:rFonts w:ascii="Verdana" w:hAnsi="Verdana" w:cs="Tahoma"/>
                <w:sz w:val="20"/>
                <w:szCs w:val="20"/>
              </w:rPr>
              <w:lastRenderedPageBreak/>
              <w:t xml:space="preserve">encontre aberta a Conta Exclusiva; </w:t>
            </w:r>
            <w:r w:rsidR="00F22B9C" w:rsidRPr="00276525">
              <w:rPr>
                <w:rFonts w:ascii="Verdana" w:hAnsi="Verdana" w:cs="Tahoma"/>
                <w:sz w:val="20"/>
                <w:szCs w:val="20"/>
              </w:rPr>
              <w:t xml:space="preserve">e </w:t>
            </w:r>
            <w:r w:rsidRPr="00276525">
              <w:rPr>
                <w:rFonts w:ascii="Verdana" w:hAnsi="Verdana" w:cs="Tahoma"/>
                <w:b/>
                <w:sz w:val="20"/>
                <w:szCs w:val="20"/>
              </w:rPr>
              <w:t>(vii)</w:t>
            </w:r>
            <w:r w:rsidRPr="00276525">
              <w:rPr>
                <w:rFonts w:ascii="Verdana" w:hAnsi="Verdana" w:cs="Tahoma"/>
                <w:sz w:val="20"/>
                <w:szCs w:val="20"/>
              </w:rPr>
              <w:t xml:space="preserve"> eventuais taxas devida</w:t>
            </w:r>
            <w:r w:rsidR="00B47575" w:rsidRPr="00276525">
              <w:rPr>
                <w:rFonts w:ascii="Verdana" w:hAnsi="Verdana" w:cs="Tahoma"/>
                <w:sz w:val="20"/>
                <w:szCs w:val="20"/>
              </w:rPr>
              <w:t>s</w:t>
            </w:r>
            <w:r w:rsidRPr="00276525">
              <w:rPr>
                <w:rFonts w:ascii="Verdana" w:hAnsi="Verdana" w:cs="Tahoma"/>
                <w:sz w:val="20"/>
                <w:szCs w:val="20"/>
              </w:rPr>
              <w:t xml:space="preserve"> à ANBIMA no âmbito da Emissão</w:t>
            </w:r>
          </w:p>
          <w:p w14:paraId="168FD0C7"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112A70B3" w14:textId="77777777" w:rsidTr="005C2826">
        <w:tc>
          <w:tcPr>
            <w:tcW w:w="2970" w:type="dxa"/>
          </w:tcPr>
          <w:p w14:paraId="5F16BE3E"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Dia Útil</w:t>
            </w:r>
            <w:r w:rsidRPr="00970B28">
              <w:rPr>
                <w:rFonts w:ascii="Verdana" w:hAnsi="Verdana" w:cs="Tahoma"/>
                <w:sz w:val="20"/>
                <w:szCs w:val="20"/>
              </w:rPr>
              <w:t>”</w:t>
            </w:r>
          </w:p>
        </w:tc>
        <w:tc>
          <w:tcPr>
            <w:tcW w:w="6316" w:type="dxa"/>
          </w:tcPr>
          <w:p w14:paraId="068D3994" w14:textId="77777777" w:rsidR="00D47376" w:rsidRPr="00970B28" w:rsidRDefault="00D47376" w:rsidP="005C2826">
            <w:pPr>
              <w:spacing w:line="280" w:lineRule="exact"/>
              <w:jc w:val="both"/>
              <w:rPr>
                <w:rFonts w:ascii="Verdana" w:eastAsia="MS Mincho" w:hAnsi="Verdana" w:cs="Tahoma"/>
                <w:sz w:val="20"/>
                <w:szCs w:val="20"/>
              </w:rPr>
            </w:pPr>
            <w:r w:rsidRPr="00970B28">
              <w:rPr>
                <w:rFonts w:ascii="Verdana" w:eastAsia="MS Mincho" w:hAnsi="Verdana" w:cs="Tahoma"/>
                <w:sz w:val="20"/>
                <w:szCs w:val="20"/>
              </w:rPr>
              <w:t>Qualquer dia exceto feriados declarados nacionais, sábados ou domingos.</w:t>
            </w:r>
          </w:p>
          <w:p w14:paraId="72E68933" w14:textId="77777777" w:rsidR="00D47376" w:rsidRPr="00970B28" w:rsidRDefault="00D47376" w:rsidP="005C2826">
            <w:pPr>
              <w:spacing w:line="280" w:lineRule="exact"/>
              <w:jc w:val="both"/>
              <w:rPr>
                <w:rFonts w:ascii="Verdana" w:eastAsia="Arial Unicode MS" w:hAnsi="Verdana" w:cs="Tahoma"/>
                <w:sz w:val="20"/>
                <w:szCs w:val="20"/>
              </w:rPr>
            </w:pPr>
          </w:p>
        </w:tc>
      </w:tr>
      <w:tr w:rsidR="00D47376" w:rsidRPr="00970B28" w14:paraId="39CD1AAF" w14:textId="77777777" w:rsidTr="005C2826">
        <w:tc>
          <w:tcPr>
            <w:tcW w:w="2970" w:type="dxa"/>
          </w:tcPr>
          <w:p w14:paraId="24325095"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Direitos Creditórios Vinculados</w:t>
            </w:r>
            <w:r w:rsidRPr="00970B28">
              <w:rPr>
                <w:rFonts w:ascii="Verdana" w:hAnsi="Verdana" w:cs="Tahoma"/>
                <w:sz w:val="20"/>
                <w:szCs w:val="20"/>
              </w:rPr>
              <w:t>”</w:t>
            </w:r>
          </w:p>
        </w:tc>
        <w:tc>
          <w:tcPr>
            <w:tcW w:w="6316" w:type="dxa"/>
          </w:tcPr>
          <w:p w14:paraId="394A1788" w14:textId="3CE62BA5" w:rsidR="00D47376" w:rsidRPr="00970B28" w:rsidRDefault="00D47376" w:rsidP="005C2826">
            <w:pPr>
              <w:spacing w:line="280" w:lineRule="exact"/>
              <w:jc w:val="both"/>
              <w:rPr>
                <w:rFonts w:ascii="Verdana" w:eastAsia="MS Mincho" w:hAnsi="Verdana" w:cs="Tahoma"/>
                <w:sz w:val="20"/>
                <w:szCs w:val="20"/>
              </w:rPr>
            </w:pPr>
            <w:r w:rsidRPr="00970B28">
              <w:rPr>
                <w:rFonts w:ascii="Verdana" w:eastAsia="MS Mincho" w:hAnsi="Verdana" w:cs="Tahoma"/>
                <w:sz w:val="20"/>
                <w:szCs w:val="20"/>
              </w:rPr>
              <w:t>As CCB efetivamente alienadas e endossadas para a Emissora e os créditos que delas decorrem, e vinculados à presente Emissão, conforme listadas no Anexo I</w:t>
            </w:r>
            <w:r w:rsidR="00B90B0C">
              <w:rPr>
                <w:rFonts w:ascii="Verdana" w:eastAsia="MS Mincho" w:hAnsi="Verdana" w:cs="Tahoma"/>
                <w:sz w:val="20"/>
                <w:szCs w:val="20"/>
              </w:rPr>
              <w:t>I</w:t>
            </w:r>
            <w:r w:rsidRPr="00970B28">
              <w:rPr>
                <w:rFonts w:ascii="Verdana" w:eastAsia="MS Mincho" w:hAnsi="Verdana" w:cs="Tahoma"/>
                <w:sz w:val="20"/>
                <w:szCs w:val="20"/>
              </w:rPr>
              <w:t>, que deverão atender os Critérios de Elegibilidade.</w:t>
            </w:r>
          </w:p>
          <w:p w14:paraId="6A75871C" w14:textId="77777777" w:rsidR="00D47376" w:rsidRPr="00970B28" w:rsidRDefault="00D47376" w:rsidP="005C2826">
            <w:pPr>
              <w:spacing w:line="280" w:lineRule="exact"/>
              <w:jc w:val="both"/>
              <w:rPr>
                <w:rFonts w:ascii="Verdana" w:eastAsia="MS Mincho" w:hAnsi="Verdana" w:cs="Tahoma"/>
                <w:sz w:val="20"/>
                <w:szCs w:val="20"/>
              </w:rPr>
            </w:pPr>
          </w:p>
        </w:tc>
      </w:tr>
      <w:tr w:rsidR="00D47376" w:rsidRPr="00970B28" w14:paraId="43AF864E" w14:textId="77777777" w:rsidTr="005C2826">
        <w:tc>
          <w:tcPr>
            <w:tcW w:w="2970" w:type="dxa"/>
          </w:tcPr>
          <w:p w14:paraId="0C85796E"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Documentos da Emissão</w:t>
            </w:r>
            <w:r w:rsidRPr="00970B28">
              <w:rPr>
                <w:rFonts w:ascii="Verdana" w:hAnsi="Verdana" w:cs="Tahoma"/>
                <w:sz w:val="20"/>
                <w:szCs w:val="20"/>
              </w:rPr>
              <w:t>”</w:t>
            </w:r>
          </w:p>
        </w:tc>
        <w:tc>
          <w:tcPr>
            <w:tcW w:w="6316" w:type="dxa"/>
          </w:tcPr>
          <w:p w14:paraId="779019DE" w14:textId="6D3594C0" w:rsidR="00D47376" w:rsidRPr="00970B28" w:rsidRDefault="00D47376" w:rsidP="005C2826">
            <w:pPr>
              <w:spacing w:line="280" w:lineRule="exact"/>
              <w:jc w:val="both"/>
              <w:rPr>
                <w:rFonts w:ascii="Verdana" w:eastAsia="Arial Unicode MS" w:hAnsi="Verdana" w:cs="Tahoma"/>
                <w:sz w:val="20"/>
                <w:szCs w:val="20"/>
              </w:rPr>
            </w:pPr>
            <w:r w:rsidRPr="00970B28">
              <w:rPr>
                <w:rFonts w:ascii="Verdana" w:hAnsi="Verdana" w:cs="Tahoma"/>
                <w:sz w:val="20"/>
                <w:szCs w:val="20"/>
              </w:rPr>
              <w:t xml:space="preserve">São os </w:t>
            </w:r>
            <w:r w:rsidRPr="00970B28" w:rsidDel="002E375A">
              <w:rPr>
                <w:rFonts w:ascii="Verdana" w:hAnsi="Verdana" w:cs="Tahoma"/>
                <w:sz w:val="20"/>
                <w:szCs w:val="20"/>
              </w:rPr>
              <w:t>seguintes documentos: (i)</w:t>
            </w:r>
            <w:r w:rsidRPr="00970B28">
              <w:rPr>
                <w:rFonts w:ascii="Verdana" w:hAnsi="Verdana" w:cs="Tahoma"/>
                <w:sz w:val="20"/>
                <w:szCs w:val="20"/>
              </w:rPr>
              <w:t xml:space="preserve"> a presente Escritura de Emissão</w:t>
            </w:r>
            <w:r w:rsidRPr="00970B28" w:rsidDel="002E375A">
              <w:rPr>
                <w:rFonts w:ascii="Verdana" w:hAnsi="Verdana" w:cs="Tahoma"/>
                <w:sz w:val="20"/>
                <w:szCs w:val="20"/>
              </w:rPr>
              <w:t>;</w:t>
            </w:r>
            <w:r w:rsidRPr="00970B28">
              <w:rPr>
                <w:rFonts w:ascii="Verdana" w:hAnsi="Verdana" w:cs="Tahoma"/>
                <w:sz w:val="20"/>
                <w:szCs w:val="20"/>
              </w:rPr>
              <w:t xml:space="preserve"> (ii) o Contrato de Promessa de </w:t>
            </w:r>
            <w:r w:rsidR="001B1836">
              <w:rPr>
                <w:rFonts w:ascii="Verdana" w:hAnsi="Verdana" w:cs="Tahoma"/>
                <w:sz w:val="20"/>
                <w:szCs w:val="20"/>
              </w:rPr>
              <w:t>Cessão</w:t>
            </w:r>
            <w:r w:rsidRPr="00970B28" w:rsidDel="002E375A">
              <w:rPr>
                <w:rFonts w:ascii="Verdana" w:hAnsi="Verdana" w:cs="Tahoma"/>
                <w:sz w:val="20"/>
                <w:szCs w:val="20"/>
              </w:rPr>
              <w:t>;</w:t>
            </w:r>
            <w:r w:rsidRPr="00970B28">
              <w:rPr>
                <w:rFonts w:ascii="Verdana" w:hAnsi="Verdana" w:cs="Tahoma"/>
                <w:sz w:val="20"/>
                <w:szCs w:val="20"/>
              </w:rPr>
              <w:t xml:space="preserve"> (</w:t>
            </w:r>
            <w:r>
              <w:rPr>
                <w:rFonts w:ascii="Verdana" w:hAnsi="Verdana" w:cs="Tahoma"/>
                <w:sz w:val="20"/>
                <w:szCs w:val="20"/>
              </w:rPr>
              <w:t>i</w:t>
            </w:r>
            <w:r w:rsidR="00E41FEC">
              <w:rPr>
                <w:rFonts w:ascii="Verdana" w:hAnsi="Verdana" w:cs="Tahoma"/>
                <w:sz w:val="20"/>
                <w:szCs w:val="20"/>
              </w:rPr>
              <w:t>ii</w:t>
            </w:r>
            <w:r w:rsidRPr="00970B28">
              <w:rPr>
                <w:rFonts w:ascii="Verdana" w:hAnsi="Verdana" w:cs="Tahoma"/>
                <w:sz w:val="20"/>
                <w:szCs w:val="20"/>
              </w:rPr>
              <w:t>) o</w:t>
            </w:r>
            <w:r w:rsidRPr="00970B28" w:rsidDel="002E375A">
              <w:rPr>
                <w:rFonts w:ascii="Verdana" w:hAnsi="Verdana" w:cs="Tahoma"/>
                <w:sz w:val="20"/>
                <w:szCs w:val="20"/>
              </w:rPr>
              <w:t xml:space="preserve"> </w:t>
            </w:r>
            <w:r w:rsidRPr="00970B28">
              <w:rPr>
                <w:rFonts w:ascii="Verdana" w:hAnsi="Verdana" w:cs="Tahoma"/>
                <w:sz w:val="20"/>
                <w:szCs w:val="20"/>
              </w:rPr>
              <w:t>Contrato de Cobrança; (</w:t>
            </w:r>
            <w:r w:rsidR="00E41FEC">
              <w:rPr>
                <w:rFonts w:ascii="Verdana" w:hAnsi="Verdana" w:cs="Tahoma"/>
                <w:sz w:val="20"/>
                <w:szCs w:val="20"/>
              </w:rPr>
              <w:t>i</w:t>
            </w:r>
            <w:r w:rsidRPr="00970B28">
              <w:rPr>
                <w:rFonts w:ascii="Verdana" w:hAnsi="Verdana" w:cs="Tahoma"/>
                <w:sz w:val="20"/>
                <w:szCs w:val="20"/>
              </w:rPr>
              <w:t xml:space="preserve">v) a </w:t>
            </w:r>
            <w:r w:rsidRPr="00DE1C92">
              <w:rPr>
                <w:rFonts w:ascii="Verdana" w:hAnsi="Verdana" w:cs="Tahoma"/>
                <w:sz w:val="20"/>
                <w:szCs w:val="20"/>
              </w:rPr>
              <w:t>AGE</w:t>
            </w:r>
            <w:r w:rsidRPr="00DE1C92">
              <w:rPr>
                <w:rFonts w:ascii="Verdana" w:hAnsi="Verdana" w:cs="Calibri"/>
                <w:bCs/>
                <w:sz w:val="20"/>
                <w:szCs w:val="20"/>
              </w:rPr>
              <w:t>,</w:t>
            </w:r>
            <w:r w:rsidRPr="00970B28">
              <w:rPr>
                <w:rFonts w:ascii="Verdana" w:hAnsi="Verdana" w:cs="Calibri"/>
                <w:bCs/>
                <w:sz w:val="20"/>
                <w:szCs w:val="20"/>
              </w:rPr>
              <w:t xml:space="preserve"> bem como todos e quaisquer aditamentos que passarão a integrar automaticamente o conceito de Documentos da Emissão.</w:t>
            </w:r>
          </w:p>
          <w:p w14:paraId="6E3D6098" w14:textId="77777777" w:rsidR="00D47376" w:rsidRPr="00970B28" w:rsidRDefault="00D47376" w:rsidP="005C2826">
            <w:pPr>
              <w:spacing w:line="280" w:lineRule="exact"/>
              <w:jc w:val="both"/>
              <w:rPr>
                <w:rFonts w:ascii="Verdana" w:eastAsia="Arial Unicode MS" w:hAnsi="Verdana" w:cs="Tahoma"/>
                <w:sz w:val="20"/>
                <w:szCs w:val="20"/>
              </w:rPr>
            </w:pPr>
          </w:p>
        </w:tc>
      </w:tr>
      <w:tr w:rsidR="00D47376" w:rsidRPr="00970B28" w14:paraId="6430E8F9" w14:textId="77777777" w:rsidTr="005C2826">
        <w:tc>
          <w:tcPr>
            <w:tcW w:w="2970" w:type="dxa"/>
          </w:tcPr>
          <w:p w14:paraId="3FC02525"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DOESP</w:t>
            </w:r>
            <w:r w:rsidRPr="00970B28">
              <w:rPr>
                <w:rFonts w:ascii="Verdana" w:hAnsi="Verdana" w:cs="Tahoma"/>
                <w:sz w:val="20"/>
                <w:szCs w:val="20"/>
              </w:rPr>
              <w:t>”</w:t>
            </w:r>
          </w:p>
        </w:tc>
        <w:tc>
          <w:tcPr>
            <w:tcW w:w="6316" w:type="dxa"/>
          </w:tcPr>
          <w:p w14:paraId="495DC8DE" w14:textId="77777777" w:rsidR="00D47376" w:rsidRPr="00970B28" w:rsidRDefault="00D47376" w:rsidP="005C2826">
            <w:pPr>
              <w:spacing w:line="280" w:lineRule="exact"/>
              <w:jc w:val="both"/>
              <w:rPr>
                <w:rFonts w:ascii="Verdana" w:eastAsia="Arial Unicode MS" w:hAnsi="Verdana" w:cs="Tahoma"/>
                <w:sz w:val="20"/>
                <w:szCs w:val="20"/>
              </w:rPr>
            </w:pPr>
            <w:r w:rsidRPr="00970B28">
              <w:rPr>
                <w:rFonts w:ascii="Verdana" w:eastAsia="Arial Unicode MS" w:hAnsi="Verdana" w:cs="Tahoma"/>
                <w:sz w:val="20"/>
                <w:szCs w:val="20"/>
              </w:rPr>
              <w:t>O Diário Oficial do Estado de São Paulo.</w:t>
            </w:r>
          </w:p>
          <w:p w14:paraId="2DEFD0FB" w14:textId="77777777" w:rsidR="00D47376" w:rsidRPr="00970B28" w:rsidRDefault="00D47376" w:rsidP="005C2826">
            <w:pPr>
              <w:spacing w:line="280" w:lineRule="exact"/>
              <w:jc w:val="both"/>
              <w:rPr>
                <w:rFonts w:ascii="Verdana" w:eastAsia="Arial Unicode MS" w:hAnsi="Verdana"/>
                <w:sz w:val="20"/>
              </w:rPr>
            </w:pPr>
          </w:p>
        </w:tc>
      </w:tr>
      <w:tr w:rsidR="00D47376" w:rsidRPr="00970B28" w14:paraId="37FD19A1" w14:textId="77777777" w:rsidTr="005C2826">
        <w:tc>
          <w:tcPr>
            <w:tcW w:w="2970" w:type="dxa"/>
          </w:tcPr>
          <w:p w14:paraId="436696B6" w14:textId="77777777" w:rsidR="00D47376" w:rsidRPr="00970B28" w:rsidRDefault="00D47376" w:rsidP="005C2826">
            <w:pPr>
              <w:spacing w:line="280" w:lineRule="exact"/>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Efeito Adverso Relevante</w:t>
            </w:r>
            <w:r w:rsidRPr="00970B28">
              <w:rPr>
                <w:rFonts w:ascii="Verdana" w:hAnsi="Verdana" w:cs="Tahoma"/>
                <w:sz w:val="20"/>
                <w:szCs w:val="20"/>
              </w:rPr>
              <w:t>”</w:t>
            </w:r>
          </w:p>
        </w:tc>
        <w:tc>
          <w:tcPr>
            <w:tcW w:w="6316" w:type="dxa"/>
          </w:tcPr>
          <w:p w14:paraId="51B0A06E"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Qualquer circunstância ou fato, atual ou contingente, alteração ou efeito sobre a Emissora que modifique adversamente a condição econômica, financeira, jurídica, reputacional ou de qualquer outra natureza da Emissora ou de modo a afetar a capacidade da Emissora de cumprir as suas obrigações decorrentes dos Documentos da Emissão, da Emissão e/ou da Oferta </w:t>
            </w:r>
            <w:r>
              <w:rPr>
                <w:rFonts w:ascii="Verdana" w:hAnsi="Verdana" w:cs="Tahoma"/>
                <w:sz w:val="20"/>
                <w:szCs w:val="20"/>
              </w:rPr>
              <w:t>Privada</w:t>
            </w:r>
            <w:r w:rsidRPr="00970B28">
              <w:rPr>
                <w:rFonts w:ascii="Verdana" w:hAnsi="Verdana" w:cs="Tahoma"/>
                <w:sz w:val="20"/>
                <w:szCs w:val="20"/>
              </w:rPr>
              <w:t>.</w:t>
            </w:r>
          </w:p>
          <w:p w14:paraId="00076D6A"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366E9272" w14:textId="77777777" w:rsidTr="005C2826">
        <w:tc>
          <w:tcPr>
            <w:tcW w:w="2970" w:type="dxa"/>
          </w:tcPr>
          <w:p w14:paraId="03CD1015"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Emissão</w:t>
            </w:r>
            <w:r w:rsidRPr="00970B28">
              <w:rPr>
                <w:rFonts w:ascii="Verdana" w:hAnsi="Verdana" w:cs="Tahoma"/>
                <w:sz w:val="20"/>
                <w:szCs w:val="20"/>
              </w:rPr>
              <w:t>”</w:t>
            </w:r>
          </w:p>
        </w:tc>
        <w:tc>
          <w:tcPr>
            <w:tcW w:w="6316" w:type="dxa"/>
          </w:tcPr>
          <w:p w14:paraId="6CEEA787" w14:textId="107CFFD2" w:rsidR="00D47376" w:rsidRPr="00970B28" w:rsidRDefault="00D47376" w:rsidP="005C2826">
            <w:pPr>
              <w:spacing w:line="280" w:lineRule="exact"/>
              <w:jc w:val="both"/>
              <w:rPr>
                <w:rFonts w:ascii="Verdana" w:eastAsia="Arial Unicode MS" w:hAnsi="Verdana" w:cs="Tahoma"/>
                <w:sz w:val="20"/>
                <w:szCs w:val="20"/>
              </w:rPr>
            </w:pPr>
            <w:r w:rsidRPr="00970B28">
              <w:rPr>
                <w:rFonts w:ascii="Verdana" w:eastAsia="Arial Unicode MS" w:hAnsi="Verdana" w:cs="Tahoma"/>
                <w:sz w:val="20"/>
                <w:szCs w:val="20"/>
              </w:rPr>
              <w:t xml:space="preserve">A presente </w:t>
            </w:r>
            <w:r w:rsidR="007F1344" w:rsidRPr="00917621">
              <w:rPr>
                <w:rFonts w:ascii="Verdana" w:eastAsia="Arial Unicode MS" w:hAnsi="Verdana" w:cs="Tahoma"/>
                <w:sz w:val="20"/>
                <w:szCs w:val="20"/>
              </w:rPr>
              <w:t>2</w:t>
            </w:r>
            <w:r>
              <w:rPr>
                <w:rFonts w:ascii="Verdana" w:eastAsia="Arial Unicode MS" w:hAnsi="Verdana" w:cs="Tahoma"/>
                <w:sz w:val="20"/>
                <w:szCs w:val="20"/>
              </w:rPr>
              <w:t>ª (</w:t>
            </w:r>
            <w:r w:rsidR="007F1344" w:rsidRPr="00917621">
              <w:rPr>
                <w:rFonts w:ascii="Verdana" w:eastAsia="Arial Unicode MS" w:hAnsi="Verdana" w:cs="Tahoma"/>
                <w:sz w:val="20"/>
                <w:szCs w:val="20"/>
              </w:rPr>
              <w:t>segunda</w:t>
            </w:r>
            <w:r>
              <w:rPr>
                <w:rFonts w:ascii="Verdana" w:eastAsia="Arial Unicode MS" w:hAnsi="Verdana" w:cs="Tahoma"/>
                <w:sz w:val="20"/>
                <w:szCs w:val="20"/>
              </w:rPr>
              <w:t>)</w:t>
            </w:r>
            <w:r w:rsidRPr="00970B28">
              <w:rPr>
                <w:rFonts w:ascii="Verdana" w:eastAsia="Arial Unicode MS" w:hAnsi="Verdana" w:cs="Tahoma"/>
                <w:sz w:val="20"/>
                <w:szCs w:val="20"/>
              </w:rPr>
              <w:t xml:space="preserve"> emissão das Debêntures da Emissora. </w:t>
            </w:r>
          </w:p>
          <w:p w14:paraId="1A9DE533" w14:textId="77777777" w:rsidR="00D47376" w:rsidRPr="00970B28" w:rsidRDefault="00D47376" w:rsidP="005C2826">
            <w:pPr>
              <w:spacing w:line="280" w:lineRule="exact"/>
              <w:jc w:val="both"/>
              <w:rPr>
                <w:rFonts w:ascii="Verdana" w:eastAsia="Arial Unicode MS" w:hAnsi="Verdana" w:cs="Tahoma"/>
                <w:sz w:val="20"/>
                <w:szCs w:val="20"/>
              </w:rPr>
            </w:pPr>
          </w:p>
        </w:tc>
      </w:tr>
      <w:tr w:rsidR="00D47376" w:rsidRPr="00970B28" w14:paraId="057B9003" w14:textId="77777777" w:rsidTr="005C2826">
        <w:tc>
          <w:tcPr>
            <w:tcW w:w="2970" w:type="dxa"/>
          </w:tcPr>
          <w:p w14:paraId="4AF4ECBD"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Emissora</w:t>
            </w:r>
            <w:r w:rsidRPr="00970B28">
              <w:rPr>
                <w:rFonts w:ascii="Verdana" w:hAnsi="Verdana" w:cs="Tahoma"/>
                <w:sz w:val="20"/>
                <w:szCs w:val="20"/>
              </w:rPr>
              <w:t>”</w:t>
            </w:r>
          </w:p>
        </w:tc>
        <w:tc>
          <w:tcPr>
            <w:tcW w:w="6316" w:type="dxa"/>
          </w:tcPr>
          <w:p w14:paraId="312AF9E2" w14:textId="3C3B3462" w:rsidR="00D47376" w:rsidRPr="00970B28" w:rsidRDefault="00D47376" w:rsidP="005C2826">
            <w:pPr>
              <w:spacing w:line="280" w:lineRule="exact"/>
              <w:jc w:val="both"/>
              <w:rPr>
                <w:rFonts w:ascii="Verdana" w:eastAsia="Arial Unicode MS" w:hAnsi="Verdana" w:cs="Tahoma"/>
                <w:sz w:val="20"/>
                <w:szCs w:val="20"/>
              </w:rPr>
            </w:pPr>
            <w:r w:rsidRPr="00970B28">
              <w:rPr>
                <w:rFonts w:ascii="Verdana" w:eastAsia="Arial Unicode MS" w:hAnsi="Verdana" w:cs="Tahoma"/>
                <w:sz w:val="20"/>
                <w:szCs w:val="20"/>
              </w:rPr>
              <w:t xml:space="preserve">A </w:t>
            </w:r>
            <w:r w:rsidR="007F1344" w:rsidRPr="00917621">
              <w:rPr>
                <w:rFonts w:ascii="Verdana" w:eastAsia="Arial Unicode MS" w:hAnsi="Verdana" w:cs="Tahoma"/>
                <w:sz w:val="20"/>
                <w:szCs w:val="20"/>
              </w:rPr>
              <w:t xml:space="preserve">VERT Private Offers Companhia </w:t>
            </w:r>
            <w:r w:rsidR="007F1344" w:rsidRPr="00435CDD">
              <w:rPr>
                <w:rFonts w:ascii="Verdana" w:eastAsia="Arial Unicode MS" w:hAnsi="Verdana"/>
                <w:sz w:val="20"/>
              </w:rPr>
              <w:t xml:space="preserve">Securitizadora </w:t>
            </w:r>
            <w:r w:rsidR="002947B3" w:rsidRPr="00435CDD">
              <w:rPr>
                <w:rFonts w:ascii="Verdana" w:eastAsia="Arial Unicode MS" w:hAnsi="Verdana"/>
                <w:sz w:val="20"/>
              </w:rPr>
              <w:t>de Créditos Financeiros</w:t>
            </w:r>
            <w:r w:rsidR="002947B3" w:rsidRPr="00276525">
              <w:rPr>
                <w:rFonts w:ascii="Verdana" w:eastAsia="Arial Unicode MS" w:hAnsi="Verdana" w:cs="Tahoma"/>
                <w:sz w:val="20"/>
                <w:szCs w:val="20"/>
              </w:rPr>
              <w:t>,</w:t>
            </w:r>
            <w:r w:rsidR="00F6187B">
              <w:rPr>
                <w:rFonts w:ascii="Verdana" w:eastAsia="Arial Unicode MS" w:hAnsi="Verdana" w:cs="Tahoma"/>
                <w:sz w:val="20"/>
                <w:szCs w:val="20"/>
              </w:rPr>
              <w:t xml:space="preserve"> </w:t>
            </w:r>
            <w:r w:rsidRPr="00970B28">
              <w:rPr>
                <w:rFonts w:ascii="Verdana" w:eastAsia="Arial Unicode MS" w:hAnsi="Verdana" w:cs="Tahoma"/>
                <w:sz w:val="20"/>
                <w:szCs w:val="20"/>
              </w:rPr>
              <w:t>qualificada no preâmbulo desta Escritura de Emissão.</w:t>
            </w:r>
          </w:p>
          <w:p w14:paraId="58C12A2B" w14:textId="77777777" w:rsidR="00D47376" w:rsidRPr="00873490" w:rsidRDefault="00D47376" w:rsidP="005C2826">
            <w:pPr>
              <w:spacing w:line="280" w:lineRule="exact"/>
              <w:jc w:val="both"/>
              <w:rPr>
                <w:rFonts w:ascii="Verdana" w:eastAsia="Arial Unicode MS" w:hAnsi="Verdana" w:cs="Tahoma"/>
                <w:sz w:val="20"/>
                <w:szCs w:val="20"/>
              </w:rPr>
            </w:pPr>
          </w:p>
        </w:tc>
      </w:tr>
      <w:tr w:rsidR="00D47376" w:rsidRPr="00970B28" w14:paraId="2B3CC074" w14:textId="77777777" w:rsidTr="005C2826">
        <w:tc>
          <w:tcPr>
            <w:tcW w:w="2970" w:type="dxa"/>
          </w:tcPr>
          <w:p w14:paraId="70507524" w14:textId="77777777" w:rsidR="00D47376" w:rsidRPr="00970B28" w:rsidRDefault="00D47376" w:rsidP="005C2826">
            <w:pPr>
              <w:spacing w:line="280" w:lineRule="exact"/>
              <w:jc w:val="both"/>
              <w:rPr>
                <w:rFonts w:ascii="Verdana" w:hAnsi="Verdana" w:cs="Tahoma"/>
                <w:sz w:val="20"/>
                <w:szCs w:val="20"/>
              </w:rPr>
            </w:pPr>
            <w:r w:rsidRPr="00970B28">
              <w:rPr>
                <w:rFonts w:ascii="Verdana" w:eastAsia="Arial Unicode MS" w:hAnsi="Verdana" w:cs="Tahoma"/>
                <w:w w:val="0"/>
                <w:sz w:val="20"/>
                <w:szCs w:val="20"/>
              </w:rPr>
              <w:t>“</w:t>
            </w:r>
            <w:r w:rsidRPr="00970B28">
              <w:rPr>
                <w:rFonts w:ascii="Verdana" w:eastAsia="Arial Unicode MS" w:hAnsi="Verdana" w:cs="Tahoma"/>
                <w:w w:val="0"/>
                <w:sz w:val="20"/>
                <w:szCs w:val="20"/>
                <w:u w:val="single"/>
              </w:rPr>
              <w:t>Encargos Moratórios</w:t>
            </w:r>
            <w:r w:rsidRPr="00970B28">
              <w:rPr>
                <w:rFonts w:ascii="Verdana" w:eastAsia="Arial Unicode MS" w:hAnsi="Verdana" w:cs="Tahoma"/>
                <w:w w:val="0"/>
                <w:sz w:val="20"/>
                <w:szCs w:val="20"/>
              </w:rPr>
              <w:t>”</w:t>
            </w:r>
          </w:p>
        </w:tc>
        <w:tc>
          <w:tcPr>
            <w:tcW w:w="6316" w:type="dxa"/>
          </w:tcPr>
          <w:p w14:paraId="59AACCCE" w14:textId="5AD15A3D" w:rsidR="00D47376" w:rsidRPr="00970B28" w:rsidRDefault="00D47376" w:rsidP="005C2826">
            <w:pPr>
              <w:spacing w:line="280" w:lineRule="exact"/>
              <w:jc w:val="both"/>
              <w:rPr>
                <w:rFonts w:ascii="Verdana" w:eastAsia="Arial Unicode MS" w:hAnsi="Verdana" w:cs="Tahoma"/>
                <w:sz w:val="20"/>
                <w:szCs w:val="20"/>
              </w:rPr>
            </w:pPr>
            <w:r w:rsidRPr="00970B28">
              <w:rPr>
                <w:rFonts w:ascii="Verdana" w:eastAsia="Arial Unicode MS" w:hAnsi="Verdana" w:cs="Tahoma"/>
                <w:sz w:val="20"/>
                <w:szCs w:val="20"/>
              </w:rPr>
              <w:t xml:space="preserve">Os encargos moratórios previstos no item </w:t>
            </w:r>
            <w:r w:rsidR="00586B66">
              <w:rPr>
                <w:rFonts w:ascii="Verdana" w:eastAsia="Arial Unicode MS" w:hAnsi="Verdana" w:cs="Tahoma"/>
                <w:sz w:val="20"/>
                <w:szCs w:val="20"/>
              </w:rPr>
              <w:t>4.16</w:t>
            </w:r>
            <w:r w:rsidRPr="00970B28">
              <w:rPr>
                <w:rFonts w:ascii="Verdana" w:eastAsia="Arial Unicode MS" w:hAnsi="Verdana" w:cs="Tahoma"/>
                <w:sz w:val="20"/>
                <w:szCs w:val="20"/>
              </w:rPr>
              <w:t xml:space="preserve"> desta Escritura de Emissão.</w:t>
            </w:r>
          </w:p>
          <w:p w14:paraId="087FD5E1" w14:textId="77777777" w:rsidR="00D47376" w:rsidRPr="00970B28" w:rsidRDefault="00D47376" w:rsidP="005C2826">
            <w:pPr>
              <w:spacing w:line="280" w:lineRule="exact"/>
              <w:jc w:val="both"/>
              <w:rPr>
                <w:rFonts w:ascii="Verdana" w:eastAsia="Arial Unicode MS" w:hAnsi="Verdana"/>
                <w:sz w:val="20"/>
              </w:rPr>
            </w:pPr>
          </w:p>
        </w:tc>
      </w:tr>
      <w:tr w:rsidR="00D47376" w:rsidRPr="00970B28" w14:paraId="1CDD13BF" w14:textId="77777777" w:rsidTr="005C2826">
        <w:tc>
          <w:tcPr>
            <w:tcW w:w="2970" w:type="dxa"/>
          </w:tcPr>
          <w:p w14:paraId="54AFDFF5" w14:textId="4C89527E"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 xml:space="preserve">Entidades </w:t>
            </w:r>
            <w:r w:rsidR="00980087" w:rsidRPr="00435CDD">
              <w:rPr>
                <w:rFonts w:ascii="Verdana" w:hAnsi="Verdana"/>
                <w:sz w:val="20"/>
                <w:u w:val="single"/>
              </w:rPr>
              <w:t>da Interveniente Anuente</w:t>
            </w:r>
            <w:r w:rsidRPr="00970B28">
              <w:rPr>
                <w:rFonts w:ascii="Verdana" w:hAnsi="Verdana" w:cs="Tahoma"/>
                <w:sz w:val="20"/>
                <w:szCs w:val="20"/>
              </w:rPr>
              <w:t>”</w:t>
            </w:r>
          </w:p>
        </w:tc>
        <w:tc>
          <w:tcPr>
            <w:tcW w:w="6316" w:type="dxa"/>
          </w:tcPr>
          <w:p w14:paraId="7A2F8E38" w14:textId="6D136EAB" w:rsidR="00D47376" w:rsidRPr="00970B28" w:rsidRDefault="00D47376" w:rsidP="005C2826">
            <w:pPr>
              <w:pStyle w:val="Pr-formataoHTML"/>
              <w:spacing w:line="280" w:lineRule="exact"/>
              <w:jc w:val="both"/>
              <w:rPr>
                <w:rFonts w:ascii="Verdana" w:eastAsia="Arial Unicode MS" w:hAnsi="Verdana" w:cs="Tahoma"/>
              </w:rPr>
            </w:pPr>
            <w:r w:rsidRPr="00970B28">
              <w:rPr>
                <w:rFonts w:ascii="Verdana" w:eastAsia="Arial Unicode MS" w:hAnsi="Verdana" w:cs="Tahoma"/>
              </w:rPr>
              <w:t xml:space="preserve">A </w:t>
            </w:r>
            <w:r w:rsidR="00980087" w:rsidRPr="00980087">
              <w:rPr>
                <w:rFonts w:ascii="Verdana" w:hAnsi="Verdana" w:cs="Tahoma"/>
              </w:rPr>
              <w:t>Interveniente Anuente</w:t>
            </w:r>
            <w:r w:rsidRPr="00970B28">
              <w:rPr>
                <w:rFonts w:ascii="Verdana" w:eastAsia="Arial Unicode MS" w:hAnsi="Verdana" w:cs="Tahoma"/>
              </w:rPr>
              <w:t>, seus acionistas (diretos ou indiretos), suas controladas (diretas e indiretas), sociedades coligadas, subsidiárias (diretas ou indiretas), sociedades sob o controle comum e seus respectivos diretores, administradores ou empregados.</w:t>
            </w:r>
          </w:p>
          <w:p w14:paraId="0D7000D8" w14:textId="77777777" w:rsidR="00D47376" w:rsidRPr="00970B28" w:rsidRDefault="00D47376" w:rsidP="005C2826">
            <w:pPr>
              <w:pStyle w:val="Pr-formataoHTML"/>
              <w:spacing w:line="280" w:lineRule="exact"/>
              <w:jc w:val="both"/>
              <w:rPr>
                <w:rFonts w:ascii="Verdana" w:eastAsia="Arial Unicode MS" w:hAnsi="Verdana" w:cs="Tahoma"/>
              </w:rPr>
            </w:pPr>
          </w:p>
        </w:tc>
      </w:tr>
      <w:tr w:rsidR="00D47376" w:rsidRPr="00970B28" w14:paraId="295C8420" w14:textId="77777777" w:rsidTr="005C2826">
        <w:tc>
          <w:tcPr>
            <w:tcW w:w="2970" w:type="dxa"/>
          </w:tcPr>
          <w:p w14:paraId="684B3F7B"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Escritura de Emissão</w:t>
            </w:r>
            <w:r w:rsidRPr="00970B28">
              <w:rPr>
                <w:rFonts w:ascii="Verdana" w:hAnsi="Verdana" w:cs="Tahoma"/>
                <w:sz w:val="20"/>
                <w:szCs w:val="20"/>
              </w:rPr>
              <w:t xml:space="preserve">” </w:t>
            </w:r>
          </w:p>
        </w:tc>
        <w:tc>
          <w:tcPr>
            <w:tcW w:w="6316" w:type="dxa"/>
          </w:tcPr>
          <w:p w14:paraId="29CF3B42" w14:textId="6DA1669E" w:rsidR="00D47376" w:rsidRPr="00970B28" w:rsidRDefault="00D47376" w:rsidP="005C2826">
            <w:pPr>
              <w:spacing w:line="280" w:lineRule="exact"/>
              <w:jc w:val="both"/>
              <w:rPr>
                <w:rFonts w:ascii="Verdana" w:eastAsia="Arial Unicode MS" w:hAnsi="Verdana" w:cs="Tahoma"/>
                <w:sz w:val="20"/>
                <w:szCs w:val="20"/>
              </w:rPr>
            </w:pPr>
            <w:r w:rsidRPr="00970B28">
              <w:rPr>
                <w:rFonts w:ascii="Verdana" w:eastAsia="Arial Unicode MS" w:hAnsi="Verdana" w:cs="Tahoma"/>
                <w:sz w:val="20"/>
                <w:szCs w:val="20"/>
              </w:rPr>
              <w:t>O presente “</w:t>
            </w:r>
            <w:r w:rsidR="00B9654F" w:rsidRPr="00B9654F">
              <w:rPr>
                <w:rFonts w:ascii="Verdana" w:hAnsi="Verdana"/>
                <w:sz w:val="20"/>
                <w:szCs w:val="20"/>
              </w:rPr>
              <w:t xml:space="preserve">Instrumento Particular de Escritura da </w:t>
            </w:r>
            <w:r w:rsidR="002947B3" w:rsidRPr="002947B3">
              <w:rPr>
                <w:rFonts w:ascii="Verdana" w:hAnsi="Verdana"/>
                <w:sz w:val="20"/>
                <w:szCs w:val="20"/>
              </w:rPr>
              <w:t>2</w:t>
            </w:r>
            <w:r w:rsidR="0014478A">
              <w:rPr>
                <w:rFonts w:ascii="Verdana" w:hAnsi="Verdana"/>
                <w:sz w:val="20"/>
                <w:szCs w:val="20"/>
              </w:rPr>
              <w:t>ª</w:t>
            </w:r>
            <w:r w:rsidR="00B9654F" w:rsidRPr="00B9654F">
              <w:rPr>
                <w:rFonts w:ascii="Verdana" w:hAnsi="Verdana"/>
                <w:sz w:val="20"/>
                <w:szCs w:val="20"/>
              </w:rPr>
              <w:t xml:space="preserve"> (</w:t>
            </w:r>
            <w:r w:rsidR="002947B3">
              <w:rPr>
                <w:rFonts w:ascii="Verdana" w:hAnsi="Verdana"/>
                <w:sz w:val="20"/>
                <w:szCs w:val="20"/>
              </w:rPr>
              <w:t>segunda</w:t>
            </w:r>
            <w:r w:rsidR="00B9654F" w:rsidRPr="00B9654F">
              <w:rPr>
                <w:rFonts w:ascii="Verdana" w:hAnsi="Verdana"/>
                <w:sz w:val="20"/>
                <w:szCs w:val="20"/>
              </w:rPr>
              <w:t xml:space="preserve">) Emissão de Debêntures Simples, não Conversíveis em Ações, da Espécie </w:t>
            </w:r>
            <w:r w:rsidR="008C5A33">
              <w:rPr>
                <w:rFonts w:ascii="Verdana" w:hAnsi="Verdana"/>
                <w:sz w:val="20"/>
                <w:szCs w:val="20"/>
              </w:rPr>
              <w:t>Quirografária</w:t>
            </w:r>
            <w:r w:rsidR="00B9654F" w:rsidRPr="00B9654F">
              <w:rPr>
                <w:rFonts w:ascii="Verdana" w:hAnsi="Verdana"/>
                <w:sz w:val="20"/>
                <w:szCs w:val="20"/>
              </w:rPr>
              <w:t xml:space="preserve">, em </w:t>
            </w:r>
            <w:r w:rsidR="008C5A33">
              <w:rPr>
                <w:rFonts w:ascii="Verdana" w:hAnsi="Verdana"/>
                <w:sz w:val="20"/>
                <w:szCs w:val="20"/>
              </w:rPr>
              <w:t>2 (duas) séries</w:t>
            </w:r>
            <w:r w:rsidR="00B9654F" w:rsidRPr="00B9654F">
              <w:rPr>
                <w:rFonts w:ascii="Verdana" w:hAnsi="Verdana"/>
                <w:sz w:val="20"/>
                <w:szCs w:val="20"/>
              </w:rPr>
              <w:t xml:space="preserve">, para Colocação Privada da </w:t>
            </w:r>
            <w:r w:rsidR="002947B3">
              <w:rPr>
                <w:rFonts w:ascii="Verdana" w:eastAsia="Arial Unicode MS" w:hAnsi="Verdana" w:cs="Tahoma"/>
                <w:sz w:val="20"/>
                <w:szCs w:val="20"/>
              </w:rPr>
              <w:t>VERT Private Offers Companhia Securitizadora de Créditos Financeiros</w:t>
            </w:r>
            <w:r w:rsidRPr="00970B28">
              <w:rPr>
                <w:rFonts w:ascii="Verdana" w:eastAsia="Arial Unicode MS" w:hAnsi="Verdana" w:cs="Tahoma"/>
                <w:sz w:val="20"/>
                <w:szCs w:val="20"/>
              </w:rPr>
              <w:t>.</w:t>
            </w:r>
          </w:p>
          <w:p w14:paraId="0E212A32" w14:textId="77777777" w:rsidR="00D47376" w:rsidRPr="00970B28" w:rsidRDefault="00D47376" w:rsidP="005C2826">
            <w:pPr>
              <w:spacing w:line="280" w:lineRule="exact"/>
              <w:jc w:val="both"/>
              <w:rPr>
                <w:rFonts w:ascii="Verdana" w:eastAsia="Arial Unicode MS" w:hAnsi="Verdana" w:cs="Tahoma"/>
                <w:sz w:val="20"/>
                <w:szCs w:val="20"/>
              </w:rPr>
            </w:pPr>
          </w:p>
        </w:tc>
      </w:tr>
      <w:tr w:rsidR="00D47376" w:rsidRPr="00970B28" w14:paraId="700EC8C4" w14:textId="77777777" w:rsidTr="005C2826">
        <w:tc>
          <w:tcPr>
            <w:tcW w:w="2970" w:type="dxa"/>
          </w:tcPr>
          <w:p w14:paraId="5D458FCC" w14:textId="77777777" w:rsidR="00D47376" w:rsidRPr="00970B28" w:rsidRDefault="00D47376" w:rsidP="005C2826">
            <w:pPr>
              <w:spacing w:line="280" w:lineRule="exact"/>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Eventos de Aceleração de Vencimento</w:t>
            </w:r>
            <w:r w:rsidRPr="00970B28">
              <w:rPr>
                <w:rFonts w:ascii="Verdana" w:hAnsi="Verdana" w:cs="Tahoma"/>
                <w:sz w:val="20"/>
                <w:szCs w:val="20"/>
              </w:rPr>
              <w:t>”</w:t>
            </w:r>
          </w:p>
        </w:tc>
        <w:tc>
          <w:tcPr>
            <w:tcW w:w="6316" w:type="dxa"/>
          </w:tcPr>
          <w:p w14:paraId="50AA6C96"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Os Eventos de Aceleração de Vencimento Não Automático e os Eventos de Aceleração de Vencimento Automático, quando referidos em conjunto. </w:t>
            </w:r>
          </w:p>
          <w:p w14:paraId="35148A6A" w14:textId="77777777" w:rsidR="00D47376" w:rsidRPr="00970B28" w:rsidRDefault="00D47376" w:rsidP="005C2826">
            <w:pPr>
              <w:spacing w:line="280" w:lineRule="exact"/>
              <w:jc w:val="both"/>
              <w:rPr>
                <w:rFonts w:ascii="Verdana" w:hAnsi="Verdana" w:cs="Tahoma"/>
                <w:kern w:val="20"/>
                <w:sz w:val="20"/>
                <w:szCs w:val="20"/>
              </w:rPr>
            </w:pPr>
          </w:p>
        </w:tc>
      </w:tr>
      <w:tr w:rsidR="00D47376" w:rsidRPr="00970B28" w14:paraId="56E6FD0C" w14:textId="77777777" w:rsidTr="005C2826">
        <w:tc>
          <w:tcPr>
            <w:tcW w:w="2970" w:type="dxa"/>
          </w:tcPr>
          <w:p w14:paraId="0238F341"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Eventos de Aceleração de Vencimento Automático</w:t>
            </w:r>
            <w:r w:rsidRPr="00970B28">
              <w:rPr>
                <w:rFonts w:ascii="Verdana" w:hAnsi="Verdana" w:cs="Tahoma"/>
                <w:sz w:val="20"/>
                <w:szCs w:val="20"/>
              </w:rPr>
              <w:t>”</w:t>
            </w:r>
          </w:p>
          <w:p w14:paraId="5DD8B564" w14:textId="77777777" w:rsidR="00D47376" w:rsidRPr="00970B28" w:rsidRDefault="00D47376" w:rsidP="005C2826">
            <w:pPr>
              <w:spacing w:line="280" w:lineRule="exact"/>
              <w:jc w:val="both"/>
              <w:rPr>
                <w:rFonts w:ascii="Verdana" w:eastAsia="Arial Unicode MS" w:hAnsi="Verdana" w:cs="Tahoma"/>
                <w:w w:val="0"/>
                <w:sz w:val="20"/>
                <w:szCs w:val="20"/>
              </w:rPr>
            </w:pPr>
          </w:p>
        </w:tc>
        <w:tc>
          <w:tcPr>
            <w:tcW w:w="6316" w:type="dxa"/>
          </w:tcPr>
          <w:p w14:paraId="5DB3A0AF" w14:textId="3B521653" w:rsidR="00D47376" w:rsidRPr="00970B28" w:rsidRDefault="00D47376" w:rsidP="005C2826">
            <w:pPr>
              <w:spacing w:line="280" w:lineRule="exact"/>
              <w:jc w:val="both"/>
              <w:rPr>
                <w:rFonts w:ascii="Verdana" w:hAnsi="Verdana"/>
                <w:kern w:val="20"/>
                <w:sz w:val="20"/>
              </w:rPr>
            </w:pPr>
            <w:r w:rsidRPr="00970B28">
              <w:rPr>
                <w:rFonts w:ascii="Verdana" w:hAnsi="Verdana"/>
                <w:kern w:val="20"/>
                <w:sz w:val="20"/>
              </w:rPr>
              <w:t xml:space="preserve">Os eventos listados no item </w:t>
            </w:r>
            <w:r w:rsidR="00070246">
              <w:rPr>
                <w:rFonts w:ascii="Verdana" w:hAnsi="Verdana" w:cs="Tahoma"/>
                <w:kern w:val="20"/>
                <w:sz w:val="20"/>
                <w:szCs w:val="20"/>
              </w:rPr>
              <w:t>6.1.1</w:t>
            </w:r>
            <w:r w:rsidRPr="00970B28">
              <w:rPr>
                <w:rFonts w:ascii="Verdana" w:hAnsi="Verdana" w:cs="Tahoma"/>
                <w:kern w:val="20"/>
                <w:sz w:val="20"/>
                <w:szCs w:val="20"/>
              </w:rPr>
              <w:t xml:space="preserve"> d</w:t>
            </w:r>
            <w:r w:rsidRPr="00970B28">
              <w:rPr>
                <w:rFonts w:ascii="Verdana" w:hAnsi="Verdana" w:cs="Tahoma"/>
                <w:sz w:val="20"/>
                <w:szCs w:val="20"/>
              </w:rPr>
              <w:t>esta Escritura de Emissão</w:t>
            </w:r>
            <w:r w:rsidRPr="00970B28">
              <w:rPr>
                <w:rFonts w:ascii="Verdana" w:hAnsi="Verdana" w:cs="Tahoma"/>
                <w:kern w:val="20"/>
                <w:sz w:val="20"/>
                <w:szCs w:val="20"/>
              </w:rPr>
              <w:t>, que acarretarão a Aceleração de Vencimento de forma automática.</w:t>
            </w:r>
          </w:p>
          <w:p w14:paraId="4F2844DF"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6C772B35" w14:textId="77777777" w:rsidTr="005C2826">
        <w:tc>
          <w:tcPr>
            <w:tcW w:w="2970" w:type="dxa"/>
          </w:tcPr>
          <w:p w14:paraId="76868D9F"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Eventos de Aceleração de Vencimento Não Automático</w:t>
            </w:r>
            <w:r w:rsidRPr="00970B28">
              <w:rPr>
                <w:rFonts w:ascii="Verdana" w:hAnsi="Verdana" w:cs="Tahoma"/>
                <w:sz w:val="20"/>
                <w:szCs w:val="20"/>
              </w:rPr>
              <w:t>”</w:t>
            </w:r>
          </w:p>
        </w:tc>
        <w:tc>
          <w:tcPr>
            <w:tcW w:w="6316" w:type="dxa"/>
          </w:tcPr>
          <w:p w14:paraId="22F40BEB" w14:textId="3F943165" w:rsidR="00D47376" w:rsidRPr="00970B28" w:rsidRDefault="00D47376" w:rsidP="005C2826">
            <w:pPr>
              <w:spacing w:line="280" w:lineRule="exact"/>
              <w:jc w:val="both"/>
              <w:rPr>
                <w:rFonts w:ascii="Verdana" w:hAnsi="Verdana"/>
                <w:kern w:val="20"/>
                <w:sz w:val="20"/>
              </w:rPr>
            </w:pPr>
            <w:r w:rsidRPr="00970B28">
              <w:rPr>
                <w:rFonts w:ascii="Verdana" w:hAnsi="Verdana"/>
                <w:kern w:val="20"/>
                <w:sz w:val="20"/>
              </w:rPr>
              <w:t xml:space="preserve">Os eventos listados no item </w:t>
            </w:r>
            <w:r w:rsidR="00070246">
              <w:rPr>
                <w:rFonts w:ascii="Verdana" w:hAnsi="Verdana" w:cs="Tahoma"/>
                <w:kern w:val="20"/>
                <w:sz w:val="20"/>
                <w:szCs w:val="20"/>
              </w:rPr>
              <w:t>6.1.2</w:t>
            </w:r>
            <w:r w:rsidRPr="00970B28">
              <w:rPr>
                <w:rFonts w:ascii="Verdana" w:hAnsi="Verdana"/>
                <w:kern w:val="20"/>
                <w:sz w:val="20"/>
              </w:rPr>
              <w:t xml:space="preserve"> </w:t>
            </w:r>
            <w:r w:rsidRPr="00970B28">
              <w:rPr>
                <w:rFonts w:ascii="Verdana" w:hAnsi="Verdana" w:cs="Tahoma"/>
                <w:kern w:val="20"/>
                <w:sz w:val="20"/>
                <w:szCs w:val="20"/>
              </w:rPr>
              <w:t>d</w:t>
            </w:r>
            <w:r w:rsidRPr="00970B28">
              <w:rPr>
                <w:rFonts w:ascii="Verdana" w:hAnsi="Verdana" w:cs="Tahoma"/>
                <w:sz w:val="20"/>
                <w:szCs w:val="20"/>
              </w:rPr>
              <w:t>esta Escritura de Emissão</w:t>
            </w:r>
            <w:r w:rsidRPr="00970B28">
              <w:rPr>
                <w:rFonts w:ascii="Verdana" w:hAnsi="Verdana" w:cs="Tahoma"/>
                <w:kern w:val="20"/>
                <w:sz w:val="20"/>
                <w:szCs w:val="20"/>
              </w:rPr>
              <w:t>, que podem acarretar a declaração de Aceleração de Vencimento pelo Agente Fiduciário.</w:t>
            </w:r>
          </w:p>
          <w:p w14:paraId="0779F34B" w14:textId="77777777" w:rsidR="00D47376" w:rsidRPr="00970B28" w:rsidRDefault="00D47376" w:rsidP="005C2826">
            <w:pPr>
              <w:spacing w:line="280" w:lineRule="exact"/>
              <w:jc w:val="both"/>
              <w:rPr>
                <w:rFonts w:ascii="Verdana" w:hAnsi="Verdana" w:cs="Tahoma"/>
                <w:sz w:val="20"/>
                <w:szCs w:val="20"/>
              </w:rPr>
            </w:pPr>
          </w:p>
        </w:tc>
      </w:tr>
    </w:tbl>
    <w:tbl>
      <w:tblPr>
        <w:tblStyle w:val="Tabelacomgrade"/>
        <w:tblW w:w="9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640"/>
      </w:tblGrid>
      <w:tr w:rsidR="00D47376" w:rsidRPr="00D85C9B" w14:paraId="6C0E2700" w14:textId="77777777" w:rsidTr="005C2826">
        <w:tc>
          <w:tcPr>
            <w:tcW w:w="2977" w:type="dxa"/>
          </w:tcPr>
          <w:p w14:paraId="32C17B7A" w14:textId="77777777" w:rsidR="00D47376" w:rsidRPr="00D85C9B" w:rsidRDefault="00D47376" w:rsidP="005C2826">
            <w:pPr>
              <w:jc w:val="both"/>
              <w:rPr>
                <w:rFonts w:ascii="Verdana" w:hAnsi="Verdana" w:cs="Tahoma"/>
                <w:sz w:val="20"/>
                <w:szCs w:val="20"/>
              </w:rPr>
            </w:pPr>
            <w:r w:rsidRPr="00D85C9B">
              <w:rPr>
                <w:rFonts w:ascii="Verdana" w:hAnsi="Verdana" w:cs="Tahoma"/>
                <w:sz w:val="20"/>
                <w:szCs w:val="20"/>
              </w:rPr>
              <w:t>“</w:t>
            </w:r>
            <w:r w:rsidRPr="00D85C9B">
              <w:rPr>
                <w:rFonts w:ascii="Verdana" w:hAnsi="Verdana" w:cs="Tahoma"/>
                <w:sz w:val="20"/>
                <w:szCs w:val="20"/>
                <w:u w:val="single"/>
              </w:rPr>
              <w:t>Evento</w:t>
            </w:r>
            <w:r>
              <w:rPr>
                <w:rFonts w:ascii="Verdana" w:hAnsi="Verdana" w:cs="Tahoma"/>
                <w:sz w:val="20"/>
                <w:szCs w:val="20"/>
                <w:u w:val="single"/>
              </w:rPr>
              <w:t>s</w:t>
            </w:r>
            <w:r w:rsidRPr="00D85C9B">
              <w:rPr>
                <w:rFonts w:ascii="Verdana" w:hAnsi="Verdana" w:cs="Tahoma"/>
                <w:sz w:val="20"/>
                <w:szCs w:val="20"/>
                <w:u w:val="single"/>
              </w:rPr>
              <w:t xml:space="preserve"> de Liquidação do Patrimônio Separado</w:t>
            </w:r>
            <w:r w:rsidRPr="00D85C9B">
              <w:rPr>
                <w:rFonts w:ascii="Verdana" w:hAnsi="Verdana" w:cs="Tahoma"/>
                <w:sz w:val="20"/>
                <w:szCs w:val="20"/>
              </w:rPr>
              <w:t>”</w:t>
            </w:r>
          </w:p>
        </w:tc>
        <w:tc>
          <w:tcPr>
            <w:tcW w:w="6640" w:type="dxa"/>
          </w:tcPr>
          <w:p w14:paraId="43AACE76" w14:textId="5B1B9FA1" w:rsidR="00D47376" w:rsidRDefault="00D47376" w:rsidP="005C2826">
            <w:pPr>
              <w:jc w:val="both"/>
              <w:rPr>
                <w:rFonts w:ascii="Verdana" w:hAnsi="Verdana" w:cs="Tahoma"/>
                <w:sz w:val="20"/>
                <w:szCs w:val="20"/>
              </w:rPr>
            </w:pPr>
            <w:r w:rsidRPr="00D85C9B">
              <w:rPr>
                <w:rFonts w:ascii="Verdana" w:hAnsi="Verdana" w:cs="Tahoma"/>
                <w:sz w:val="20"/>
                <w:szCs w:val="20"/>
              </w:rPr>
              <w:t xml:space="preserve">São os eventos que poderão ensejar a assunção imediata da administração do Patrimônio Separado pelo Agente Fiduciário e a sua consequente liquidação em favor dos Debenturistas, conforme previsto no item </w:t>
            </w:r>
            <w:r w:rsidR="00B3559D">
              <w:rPr>
                <w:rFonts w:ascii="Verdana" w:hAnsi="Verdana" w:cs="Tahoma"/>
                <w:sz w:val="20"/>
                <w:szCs w:val="20"/>
              </w:rPr>
              <w:t>2.4.11</w:t>
            </w:r>
            <w:r w:rsidRPr="00D85C9B">
              <w:rPr>
                <w:rFonts w:ascii="Verdana" w:hAnsi="Verdana" w:cs="Tahoma"/>
                <w:sz w:val="20"/>
                <w:szCs w:val="20"/>
              </w:rPr>
              <w:t xml:space="preserve"> desta Escritura.</w:t>
            </w:r>
          </w:p>
          <w:p w14:paraId="0ABF683A" w14:textId="77777777" w:rsidR="00D47376" w:rsidRPr="00D85C9B" w:rsidRDefault="00D47376" w:rsidP="005C2826">
            <w:pPr>
              <w:jc w:val="both"/>
              <w:rPr>
                <w:rFonts w:ascii="Verdana" w:hAnsi="Verdana" w:cs="Tahoma"/>
                <w:sz w:val="20"/>
                <w:szCs w:val="20"/>
              </w:rPr>
            </w:pPr>
          </w:p>
        </w:tc>
      </w:tr>
    </w:tbl>
    <w:tbl>
      <w:tblPr>
        <w:tblW w:w="9286" w:type="dxa"/>
        <w:tblInd w:w="70" w:type="dxa"/>
        <w:tblLayout w:type="fixed"/>
        <w:tblCellMar>
          <w:left w:w="70" w:type="dxa"/>
          <w:right w:w="70" w:type="dxa"/>
        </w:tblCellMar>
        <w:tblLook w:val="0000" w:firstRow="0" w:lastRow="0" w:firstColumn="0" w:lastColumn="0" w:noHBand="0" w:noVBand="0"/>
      </w:tblPr>
      <w:tblGrid>
        <w:gridCol w:w="2970"/>
        <w:gridCol w:w="6316"/>
      </w:tblGrid>
      <w:tr w:rsidR="00D47376" w:rsidRPr="00970B28" w14:paraId="18D79F90" w14:textId="77777777" w:rsidTr="005C2826">
        <w:tc>
          <w:tcPr>
            <w:tcW w:w="2970" w:type="dxa"/>
          </w:tcPr>
          <w:p w14:paraId="75FB1219" w14:textId="77777777" w:rsidR="00D47376" w:rsidRPr="00970B28" w:rsidRDefault="00D47376" w:rsidP="005C2826">
            <w:pPr>
              <w:spacing w:line="280" w:lineRule="exact"/>
              <w:jc w:val="both"/>
              <w:rPr>
                <w:rFonts w:ascii="Verdana" w:hAnsi="Verdana" w:cs="Tahoma"/>
                <w:sz w:val="20"/>
                <w:szCs w:val="20"/>
              </w:rPr>
            </w:pPr>
            <w:r w:rsidRPr="00970B28">
              <w:rPr>
                <w:rFonts w:ascii="Verdana" w:eastAsia="Arial Unicode MS" w:hAnsi="Verdana" w:cs="Tahoma"/>
                <w:w w:val="0"/>
                <w:sz w:val="20"/>
                <w:szCs w:val="20"/>
              </w:rPr>
              <w:t>“</w:t>
            </w:r>
            <w:r w:rsidRPr="00970B28">
              <w:rPr>
                <w:rFonts w:ascii="Verdana" w:eastAsia="Arial Unicode MS" w:hAnsi="Verdana" w:cs="Tahoma"/>
                <w:w w:val="0"/>
                <w:sz w:val="20"/>
                <w:szCs w:val="20"/>
                <w:u w:val="single"/>
              </w:rPr>
              <w:t>Eventos de Vencimento Antecipado</w:t>
            </w:r>
            <w:r w:rsidRPr="00970B28">
              <w:rPr>
                <w:rFonts w:ascii="Verdana" w:eastAsia="Arial Unicode MS" w:hAnsi="Verdana" w:cs="Tahoma"/>
                <w:w w:val="0"/>
                <w:sz w:val="20"/>
                <w:szCs w:val="20"/>
              </w:rPr>
              <w:t>”</w:t>
            </w:r>
          </w:p>
        </w:tc>
        <w:tc>
          <w:tcPr>
            <w:tcW w:w="6316" w:type="dxa"/>
          </w:tcPr>
          <w:p w14:paraId="3BF246E3" w14:textId="3337C1D0"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Os Eventos de Vencimento Antecipado Não Automático e os Eventos de Vencimento Antecipado Automático, quando referidos em conjunto.</w:t>
            </w:r>
          </w:p>
          <w:p w14:paraId="58964B67" w14:textId="77777777" w:rsidR="00D47376" w:rsidRPr="00970B28" w:rsidRDefault="00D47376" w:rsidP="005C2826">
            <w:pPr>
              <w:spacing w:line="280" w:lineRule="exact"/>
              <w:jc w:val="both"/>
              <w:rPr>
                <w:rFonts w:ascii="Verdana" w:hAnsi="Verdana" w:cs="Tahoma"/>
                <w:sz w:val="20"/>
                <w:szCs w:val="20"/>
              </w:rPr>
            </w:pPr>
          </w:p>
        </w:tc>
      </w:tr>
      <w:tr w:rsidR="00D47376" w:rsidRPr="00970B28" w14:paraId="780CDA02" w14:textId="77777777" w:rsidTr="005C2826">
        <w:tc>
          <w:tcPr>
            <w:tcW w:w="2970" w:type="dxa"/>
          </w:tcPr>
          <w:p w14:paraId="2311156E"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Eventos de Vencimento Antecipado Automático</w:t>
            </w:r>
            <w:r w:rsidRPr="00970B28">
              <w:rPr>
                <w:rFonts w:ascii="Verdana" w:hAnsi="Verdana" w:cs="Tahoma"/>
                <w:sz w:val="20"/>
                <w:szCs w:val="20"/>
              </w:rPr>
              <w:t>”</w:t>
            </w:r>
          </w:p>
          <w:p w14:paraId="616FE6B0" w14:textId="77777777" w:rsidR="00D47376" w:rsidRPr="00970B28" w:rsidRDefault="00D47376" w:rsidP="005C2826">
            <w:pPr>
              <w:spacing w:line="280" w:lineRule="exact"/>
              <w:jc w:val="both"/>
              <w:rPr>
                <w:rFonts w:ascii="Verdana" w:eastAsia="Arial Unicode MS" w:hAnsi="Verdana" w:cs="Tahoma"/>
                <w:w w:val="0"/>
                <w:sz w:val="20"/>
                <w:szCs w:val="20"/>
              </w:rPr>
            </w:pPr>
          </w:p>
        </w:tc>
        <w:tc>
          <w:tcPr>
            <w:tcW w:w="6316" w:type="dxa"/>
          </w:tcPr>
          <w:p w14:paraId="1CF1E3F4" w14:textId="0A7AC340"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Os eventos listados no item </w:t>
            </w:r>
            <w:r w:rsidR="00070246">
              <w:rPr>
                <w:rFonts w:ascii="Verdana" w:hAnsi="Verdana" w:cs="Tahoma"/>
                <w:sz w:val="20"/>
                <w:szCs w:val="20"/>
              </w:rPr>
              <w:t>6.1.</w:t>
            </w:r>
            <w:r w:rsidR="002C5A0E">
              <w:rPr>
                <w:rFonts w:ascii="Verdana" w:hAnsi="Verdana" w:cs="Tahoma"/>
                <w:sz w:val="20"/>
                <w:szCs w:val="20"/>
              </w:rPr>
              <w:t>5</w:t>
            </w:r>
            <w:r w:rsidRPr="00970B28">
              <w:rPr>
                <w:rFonts w:ascii="Verdana" w:hAnsi="Verdana" w:cs="Tahoma"/>
                <w:kern w:val="20"/>
                <w:sz w:val="20"/>
                <w:szCs w:val="20"/>
              </w:rPr>
              <w:t xml:space="preserve"> d</w:t>
            </w:r>
            <w:r w:rsidRPr="00970B28">
              <w:rPr>
                <w:rFonts w:ascii="Verdana" w:hAnsi="Verdana" w:cs="Tahoma"/>
                <w:sz w:val="20"/>
                <w:szCs w:val="20"/>
              </w:rPr>
              <w:t xml:space="preserve">esta Escritura de Emissão. </w:t>
            </w:r>
          </w:p>
          <w:p w14:paraId="06C2BE58" w14:textId="77777777" w:rsidR="00D47376" w:rsidRPr="00970B28" w:rsidRDefault="00D47376" w:rsidP="005C2826">
            <w:pPr>
              <w:spacing w:line="280" w:lineRule="exact"/>
              <w:jc w:val="both"/>
              <w:rPr>
                <w:rFonts w:ascii="Verdana" w:hAnsi="Verdana"/>
                <w:sz w:val="20"/>
                <w:szCs w:val="20"/>
              </w:rPr>
            </w:pPr>
          </w:p>
        </w:tc>
      </w:tr>
      <w:tr w:rsidR="00D47376" w:rsidRPr="00970B28" w14:paraId="57F1F4D1" w14:textId="77777777" w:rsidTr="005C2826">
        <w:tc>
          <w:tcPr>
            <w:tcW w:w="2970" w:type="dxa"/>
          </w:tcPr>
          <w:p w14:paraId="201466BB" w14:textId="77777777"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Eventos de Vencimento Antecipado Não Automático</w:t>
            </w:r>
            <w:r w:rsidRPr="00970B28">
              <w:rPr>
                <w:rFonts w:ascii="Verdana" w:hAnsi="Verdana" w:cs="Tahoma"/>
                <w:sz w:val="20"/>
                <w:szCs w:val="20"/>
              </w:rPr>
              <w:t>”</w:t>
            </w:r>
          </w:p>
          <w:p w14:paraId="49B5CBE8" w14:textId="77777777" w:rsidR="00D47376" w:rsidRPr="00970B28" w:rsidRDefault="00D47376" w:rsidP="005C2826">
            <w:pPr>
              <w:spacing w:line="280" w:lineRule="exact"/>
              <w:jc w:val="both"/>
              <w:rPr>
                <w:rFonts w:ascii="Verdana" w:eastAsia="Arial Unicode MS" w:hAnsi="Verdana" w:cs="Tahoma"/>
                <w:w w:val="0"/>
                <w:sz w:val="20"/>
                <w:szCs w:val="20"/>
              </w:rPr>
            </w:pPr>
          </w:p>
        </w:tc>
        <w:tc>
          <w:tcPr>
            <w:tcW w:w="6316" w:type="dxa"/>
          </w:tcPr>
          <w:p w14:paraId="5E5C510E" w14:textId="4B9BA88D" w:rsidR="00D47376" w:rsidRPr="00970B28" w:rsidRDefault="00D47376" w:rsidP="005C2826">
            <w:pPr>
              <w:spacing w:line="280" w:lineRule="exact"/>
              <w:jc w:val="both"/>
              <w:rPr>
                <w:rFonts w:ascii="Verdana" w:hAnsi="Verdana" w:cs="Tahoma"/>
                <w:sz w:val="20"/>
                <w:szCs w:val="20"/>
              </w:rPr>
            </w:pPr>
            <w:r w:rsidRPr="00970B28">
              <w:rPr>
                <w:rFonts w:ascii="Verdana" w:hAnsi="Verdana" w:cs="Tahoma"/>
                <w:sz w:val="20"/>
                <w:szCs w:val="20"/>
              </w:rPr>
              <w:t xml:space="preserve">Os eventos listados no item </w:t>
            </w:r>
            <w:r w:rsidR="002C5A0E">
              <w:rPr>
                <w:rFonts w:ascii="Verdana" w:hAnsi="Verdana" w:cs="Tahoma"/>
                <w:sz w:val="20"/>
                <w:szCs w:val="20"/>
              </w:rPr>
              <w:t>6.1.6</w:t>
            </w:r>
            <w:r w:rsidRPr="00970B28">
              <w:rPr>
                <w:rFonts w:ascii="Verdana" w:hAnsi="Verdana" w:cs="Tahoma"/>
                <w:sz w:val="20"/>
                <w:szCs w:val="20"/>
              </w:rPr>
              <w:t xml:space="preserve"> </w:t>
            </w:r>
            <w:r w:rsidRPr="00970B28">
              <w:rPr>
                <w:rFonts w:ascii="Verdana" w:hAnsi="Verdana" w:cs="Tahoma"/>
                <w:kern w:val="20"/>
                <w:sz w:val="20"/>
                <w:szCs w:val="20"/>
              </w:rPr>
              <w:t>d</w:t>
            </w:r>
            <w:r w:rsidRPr="00970B28">
              <w:rPr>
                <w:rFonts w:ascii="Verdana" w:hAnsi="Verdana" w:cs="Tahoma"/>
                <w:sz w:val="20"/>
                <w:szCs w:val="20"/>
              </w:rPr>
              <w:t xml:space="preserve">esta Escritura de Emissão. </w:t>
            </w:r>
          </w:p>
          <w:p w14:paraId="169E74C2" w14:textId="77777777" w:rsidR="00D47376" w:rsidRPr="00970B28" w:rsidRDefault="00D47376" w:rsidP="005C2826">
            <w:pPr>
              <w:spacing w:line="280" w:lineRule="exact"/>
              <w:jc w:val="both"/>
              <w:rPr>
                <w:rFonts w:ascii="Verdana" w:hAnsi="Verdana"/>
                <w:sz w:val="20"/>
                <w:szCs w:val="20"/>
              </w:rPr>
            </w:pPr>
          </w:p>
        </w:tc>
      </w:tr>
      <w:tr w:rsidR="00A56D0C" w:rsidRPr="00970B28" w14:paraId="1F21EE83" w14:textId="77777777" w:rsidTr="005C2826">
        <w:tc>
          <w:tcPr>
            <w:tcW w:w="2970" w:type="dxa"/>
          </w:tcPr>
          <w:p w14:paraId="3151CF4D" w14:textId="4BB087D1" w:rsidR="00A56D0C" w:rsidRPr="00A56D0C" w:rsidRDefault="00A56D0C" w:rsidP="00A56D0C">
            <w:pPr>
              <w:spacing w:line="280" w:lineRule="exact"/>
              <w:jc w:val="both"/>
              <w:rPr>
                <w:rFonts w:ascii="Verdana" w:eastAsia="Arial Unicode MS" w:hAnsi="Verdana" w:cs="Tahoma"/>
                <w:w w:val="0"/>
                <w:sz w:val="20"/>
                <w:szCs w:val="20"/>
              </w:rPr>
            </w:pPr>
            <w:r w:rsidRPr="00454B7D">
              <w:rPr>
                <w:rFonts w:ascii="Verdana" w:eastAsia="Arial Unicode MS" w:hAnsi="Verdana" w:cs="Tahoma"/>
                <w:w w:val="0"/>
                <w:sz w:val="20"/>
                <w:szCs w:val="20"/>
              </w:rPr>
              <w:t>“</w:t>
            </w:r>
            <w:r w:rsidRPr="00A56D0C">
              <w:rPr>
                <w:rFonts w:ascii="Verdana" w:eastAsia="Arial Unicode MS" w:hAnsi="Verdana" w:cs="Tahoma"/>
                <w:w w:val="0"/>
                <w:sz w:val="20"/>
                <w:szCs w:val="20"/>
                <w:u w:val="single"/>
              </w:rPr>
              <w:t>Fator de Ponderação</w:t>
            </w:r>
            <w:r w:rsidR="00910572">
              <w:rPr>
                <w:rFonts w:ascii="Verdana" w:eastAsia="Arial Unicode MS" w:hAnsi="Verdana" w:cs="Tahoma"/>
                <w:w w:val="0"/>
                <w:sz w:val="20"/>
                <w:szCs w:val="20"/>
                <w:u w:val="single"/>
              </w:rPr>
              <w:t xml:space="preserve"> </w:t>
            </w:r>
            <w:r w:rsidRPr="00321017">
              <w:rPr>
                <w:rFonts w:ascii="Verdana" w:eastAsia="Arial Unicode MS" w:hAnsi="Verdana" w:cs="Tahoma"/>
                <w:w w:val="0"/>
                <w:sz w:val="20"/>
                <w:szCs w:val="20"/>
                <w:u w:val="single"/>
              </w:rPr>
              <w:t>da Primeira Série</w:t>
            </w:r>
            <w:r w:rsidRPr="00A56D0C">
              <w:rPr>
                <w:rFonts w:ascii="Verdana" w:eastAsia="Arial Unicode MS" w:hAnsi="Verdana" w:cs="Tahoma"/>
                <w:w w:val="0"/>
                <w:sz w:val="20"/>
                <w:szCs w:val="20"/>
              </w:rPr>
              <w:t xml:space="preserve">” </w:t>
            </w:r>
          </w:p>
          <w:p w14:paraId="64CDE286" w14:textId="77777777" w:rsidR="00A56D0C" w:rsidRPr="00A56D0C" w:rsidRDefault="00A56D0C" w:rsidP="00A56D0C">
            <w:pPr>
              <w:spacing w:line="280" w:lineRule="exact"/>
              <w:jc w:val="both"/>
              <w:rPr>
                <w:rFonts w:ascii="Verdana" w:hAnsi="Verdana" w:cs="Tahoma"/>
                <w:sz w:val="20"/>
                <w:szCs w:val="20"/>
              </w:rPr>
            </w:pPr>
          </w:p>
        </w:tc>
        <w:tc>
          <w:tcPr>
            <w:tcW w:w="6316" w:type="dxa"/>
          </w:tcPr>
          <w:p w14:paraId="52EFA41F" w14:textId="2A6DA7D2" w:rsidR="0097315F" w:rsidRPr="00970B28" w:rsidRDefault="0097315F" w:rsidP="0097315F">
            <w:pPr>
              <w:spacing w:line="280" w:lineRule="exact"/>
              <w:jc w:val="both"/>
              <w:rPr>
                <w:rFonts w:ascii="Verdana" w:hAnsi="Verdana"/>
                <w:iCs/>
                <w:sz w:val="20"/>
                <w:szCs w:val="20"/>
              </w:rPr>
            </w:pPr>
            <w:r w:rsidRPr="0097315F">
              <w:rPr>
                <w:rFonts w:ascii="Verdana" w:hAnsi="Verdana"/>
                <w:sz w:val="20"/>
                <w:szCs w:val="20"/>
              </w:rPr>
              <w:t xml:space="preserve">Equivale a </w:t>
            </w:r>
            <w:r w:rsidRPr="00C43059">
              <w:rPr>
                <w:rFonts w:ascii="Verdana" w:hAnsi="Verdana"/>
                <w:sz w:val="20"/>
                <w:szCs w:val="20"/>
              </w:rPr>
              <w:t xml:space="preserve">80% </w:t>
            </w:r>
            <w:r w:rsidRPr="00C43059">
              <w:rPr>
                <w:rFonts w:ascii="Verdana" w:hAnsi="Verdana"/>
                <w:iCs/>
                <w:sz w:val="20"/>
                <w:szCs w:val="20"/>
              </w:rPr>
              <w:t>(</w:t>
            </w:r>
            <w:r w:rsidRPr="0097315F">
              <w:rPr>
                <w:rFonts w:ascii="Verdana" w:hAnsi="Verdana"/>
                <w:iCs/>
                <w:sz w:val="20"/>
                <w:szCs w:val="20"/>
              </w:rPr>
              <w:t>oitenta por cento).</w:t>
            </w:r>
            <w:r w:rsidRPr="00970B28">
              <w:rPr>
                <w:rFonts w:ascii="Verdana" w:hAnsi="Verdana"/>
                <w:iCs/>
                <w:sz w:val="20"/>
                <w:szCs w:val="20"/>
              </w:rPr>
              <w:t xml:space="preserve"> </w:t>
            </w:r>
          </w:p>
          <w:p w14:paraId="49781748" w14:textId="77777777" w:rsidR="00A56D0C" w:rsidRPr="00A56D0C" w:rsidRDefault="00A56D0C" w:rsidP="00A56D0C">
            <w:pPr>
              <w:spacing w:line="280" w:lineRule="exact"/>
              <w:jc w:val="both"/>
              <w:rPr>
                <w:rFonts w:ascii="Verdana" w:hAnsi="Verdana" w:cs="Tahoma"/>
                <w:sz w:val="20"/>
                <w:szCs w:val="20"/>
              </w:rPr>
            </w:pPr>
          </w:p>
        </w:tc>
      </w:tr>
      <w:tr w:rsidR="00A56D0C" w:rsidRPr="00970B28" w14:paraId="604AC20F" w14:textId="77777777" w:rsidTr="005C2826">
        <w:tc>
          <w:tcPr>
            <w:tcW w:w="2970" w:type="dxa"/>
          </w:tcPr>
          <w:p w14:paraId="09A697E1" w14:textId="1CA70A8D" w:rsidR="00A56D0C" w:rsidRPr="00B3559D" w:rsidRDefault="00A56D0C" w:rsidP="00A56D0C">
            <w:pPr>
              <w:spacing w:line="280" w:lineRule="exact"/>
              <w:jc w:val="both"/>
              <w:rPr>
                <w:rFonts w:ascii="Verdana" w:eastAsia="Arial Unicode MS" w:hAnsi="Verdana" w:cs="Tahoma"/>
                <w:sz w:val="20"/>
                <w:szCs w:val="20"/>
              </w:rPr>
            </w:pPr>
            <w:r w:rsidRPr="00B3559D">
              <w:rPr>
                <w:rFonts w:ascii="Verdana" w:eastAsia="Arial Unicode MS" w:hAnsi="Verdana" w:cs="Tahoma"/>
                <w:sz w:val="20"/>
                <w:szCs w:val="20"/>
              </w:rPr>
              <w:t>“</w:t>
            </w:r>
            <w:r w:rsidRPr="00B3559D">
              <w:rPr>
                <w:rFonts w:ascii="Verdana" w:eastAsia="Arial Unicode MS" w:hAnsi="Verdana" w:cs="Tahoma"/>
                <w:sz w:val="20"/>
                <w:szCs w:val="20"/>
                <w:u w:val="single"/>
              </w:rPr>
              <w:t>Interveniente Anuente</w:t>
            </w:r>
            <w:r w:rsidRPr="00B3559D">
              <w:rPr>
                <w:rFonts w:ascii="Verdana" w:eastAsia="Arial Unicode MS" w:hAnsi="Verdana" w:cs="Tahoma"/>
                <w:sz w:val="20"/>
                <w:szCs w:val="20"/>
              </w:rPr>
              <w:t>”</w:t>
            </w:r>
            <w:r w:rsidR="00BA1AB8">
              <w:rPr>
                <w:rFonts w:ascii="Verdana" w:eastAsia="Arial Unicode MS" w:hAnsi="Verdana" w:cs="Tahoma"/>
                <w:sz w:val="20"/>
                <w:szCs w:val="20"/>
              </w:rPr>
              <w:t xml:space="preserve"> ou “</w:t>
            </w:r>
            <w:r w:rsidR="00BA1AB8" w:rsidRPr="00BA1AB8">
              <w:rPr>
                <w:rFonts w:ascii="Verdana" w:eastAsia="Arial Unicode MS" w:hAnsi="Verdana" w:cs="Tahoma"/>
                <w:sz w:val="20"/>
                <w:szCs w:val="20"/>
                <w:u w:val="single"/>
              </w:rPr>
              <w:t>Intermediador</w:t>
            </w:r>
            <w:r w:rsidR="00BA1AB8">
              <w:rPr>
                <w:rFonts w:ascii="Verdana" w:eastAsia="Arial Unicode MS" w:hAnsi="Verdana" w:cs="Tahoma"/>
                <w:sz w:val="20"/>
                <w:szCs w:val="20"/>
              </w:rPr>
              <w:t>”</w:t>
            </w:r>
          </w:p>
        </w:tc>
        <w:tc>
          <w:tcPr>
            <w:tcW w:w="6316" w:type="dxa"/>
          </w:tcPr>
          <w:p w14:paraId="571D4B02" w14:textId="318C9CAC" w:rsidR="00A56D0C" w:rsidRPr="00970B28" w:rsidRDefault="00A56D0C" w:rsidP="00A56D0C">
            <w:pPr>
              <w:spacing w:line="280" w:lineRule="exact"/>
              <w:jc w:val="both"/>
              <w:rPr>
                <w:rFonts w:ascii="Verdana" w:eastAsia="MS Mincho" w:hAnsi="Verdana"/>
                <w:sz w:val="20"/>
                <w:szCs w:val="20"/>
              </w:rPr>
            </w:pPr>
            <w:r w:rsidRPr="00970B28">
              <w:rPr>
                <w:rFonts w:ascii="Verdana" w:eastAsia="MS Mincho" w:hAnsi="Verdana"/>
                <w:sz w:val="20"/>
                <w:szCs w:val="20"/>
              </w:rPr>
              <w:t xml:space="preserve">É a </w:t>
            </w:r>
            <w:r w:rsidRPr="00EB0122">
              <w:rPr>
                <w:rFonts w:ascii="Verdana" w:eastAsia="MS Mincho" w:hAnsi="Verdana"/>
                <w:sz w:val="20"/>
                <w:szCs w:val="20"/>
              </w:rPr>
              <w:t>OISA TECNOLOGIA E SERVIÇOS LTDA.</w:t>
            </w:r>
            <w:r w:rsidRPr="00970B28">
              <w:rPr>
                <w:rFonts w:ascii="Verdana" w:eastAsia="MS Mincho" w:hAnsi="Verdana"/>
                <w:sz w:val="20"/>
                <w:szCs w:val="20"/>
              </w:rPr>
              <w:t xml:space="preserve">, </w:t>
            </w:r>
            <w:r w:rsidRPr="00970B28">
              <w:rPr>
                <w:rFonts w:ascii="Verdana" w:eastAsia="Arial Unicode MS" w:hAnsi="Verdana" w:cs="Tahoma"/>
                <w:sz w:val="20"/>
                <w:szCs w:val="20"/>
              </w:rPr>
              <w:t>qualificada no preâmbulo desta Escritura de Emissão</w:t>
            </w:r>
            <w:r w:rsidRPr="00970B28">
              <w:rPr>
                <w:rFonts w:ascii="Verdana" w:eastAsia="MS Mincho" w:hAnsi="Verdana"/>
                <w:sz w:val="20"/>
                <w:szCs w:val="20"/>
              </w:rPr>
              <w:t>.</w:t>
            </w:r>
          </w:p>
          <w:p w14:paraId="19D37561" w14:textId="77777777" w:rsidR="00A56D0C" w:rsidRPr="00970B28" w:rsidRDefault="00A56D0C" w:rsidP="00A56D0C">
            <w:pPr>
              <w:spacing w:line="280" w:lineRule="exact"/>
              <w:jc w:val="both"/>
              <w:rPr>
                <w:rFonts w:ascii="Verdana" w:hAnsi="Verdana" w:cs="Tahoma"/>
                <w:sz w:val="20"/>
                <w:szCs w:val="20"/>
              </w:rPr>
            </w:pPr>
          </w:p>
        </w:tc>
      </w:tr>
      <w:tr w:rsidR="0026402E" w:rsidRPr="00970B28" w14:paraId="098D4AF2" w14:textId="77777777" w:rsidTr="005C2826">
        <w:tc>
          <w:tcPr>
            <w:tcW w:w="2970" w:type="dxa"/>
          </w:tcPr>
          <w:p w14:paraId="4C1F8D44" w14:textId="44614148" w:rsidR="0026402E" w:rsidRDefault="003C645D" w:rsidP="0026402E">
            <w:pPr>
              <w:spacing w:line="280" w:lineRule="exact"/>
              <w:jc w:val="both"/>
              <w:rPr>
                <w:rFonts w:ascii="Verdana" w:eastAsia="Arial Unicode MS" w:hAnsi="Verdana" w:cs="Tahoma"/>
                <w:sz w:val="20"/>
                <w:szCs w:val="20"/>
              </w:rPr>
            </w:pPr>
            <w:r>
              <w:rPr>
                <w:rFonts w:ascii="Verdana" w:eastAsia="Arial Unicode MS" w:hAnsi="Verdana" w:cs="Tahoma"/>
                <w:sz w:val="20"/>
                <w:szCs w:val="20"/>
              </w:rPr>
              <w:t>“</w:t>
            </w:r>
            <w:r w:rsidR="0026402E" w:rsidRPr="003C645D">
              <w:rPr>
                <w:rFonts w:ascii="Verdana" w:eastAsia="Arial Unicode MS" w:hAnsi="Verdana" w:cs="Tahoma"/>
                <w:sz w:val="20"/>
                <w:szCs w:val="20"/>
                <w:u w:val="single"/>
              </w:rPr>
              <w:t>Índice de Cobertura da Primeira Série</w:t>
            </w:r>
            <w:r>
              <w:rPr>
                <w:rFonts w:ascii="Verdana" w:eastAsia="Arial Unicode MS" w:hAnsi="Verdana" w:cs="Tahoma"/>
                <w:sz w:val="20"/>
                <w:szCs w:val="20"/>
              </w:rPr>
              <w:t>”</w:t>
            </w:r>
          </w:p>
          <w:p w14:paraId="229880B0" w14:textId="0BEADCA6" w:rsidR="0026402E" w:rsidRPr="00C43059" w:rsidRDefault="0026402E" w:rsidP="0026402E">
            <w:pPr>
              <w:spacing w:line="280" w:lineRule="exact"/>
              <w:jc w:val="both"/>
              <w:rPr>
                <w:rFonts w:ascii="Verdana" w:eastAsia="Arial Unicode MS" w:hAnsi="Verdana" w:cs="Tahoma"/>
                <w:sz w:val="20"/>
                <w:szCs w:val="20"/>
              </w:rPr>
            </w:pPr>
          </w:p>
        </w:tc>
        <w:tc>
          <w:tcPr>
            <w:tcW w:w="6316" w:type="dxa"/>
          </w:tcPr>
          <w:p w14:paraId="4AAAAC02" w14:textId="441542D9" w:rsidR="0026402E" w:rsidRPr="00684730" w:rsidRDefault="0026402E" w:rsidP="0026402E">
            <w:pPr>
              <w:spacing w:line="280" w:lineRule="exact"/>
              <w:jc w:val="both"/>
              <w:rPr>
                <w:rFonts w:ascii="Verdana" w:eastAsia="MS Mincho" w:hAnsi="Verdana"/>
                <w:sz w:val="20"/>
                <w:szCs w:val="20"/>
              </w:rPr>
            </w:pPr>
            <w:r w:rsidRPr="00684730">
              <w:rPr>
                <w:rFonts w:ascii="Verdana" w:eastAsia="MS Mincho" w:hAnsi="Verdana"/>
                <w:sz w:val="20"/>
                <w:szCs w:val="20"/>
              </w:rPr>
              <w:lastRenderedPageBreak/>
              <w:t xml:space="preserve">O valor apurado pela Emissora, em cada Data de Verificação, de acordo com a fórmula abaixo, sendo certo que (i) os saldos </w:t>
            </w:r>
            <w:r w:rsidRPr="00684730">
              <w:rPr>
                <w:rFonts w:ascii="Verdana" w:eastAsia="MS Mincho" w:hAnsi="Verdana"/>
                <w:sz w:val="20"/>
                <w:szCs w:val="20"/>
              </w:rPr>
              <w:lastRenderedPageBreak/>
              <w:t>a serem considerados na fórmula incluirão principal e juros apropriados e não pagos, serão líquidos de provisão para devedores duvidosos e serão determinados com data base correspondente ao final do mês calendário anterior; (ii) o Valor das Disponibilidades será determinado com data base correspondente ao final do mês calendário anterior e será líquido da Reserva de Despesas e Encargos e sujeito o item (iii) a seguir; e (iii) o Índice de Cobertura deverá ser calculado pro forma o pagamento das Debêntures no mês em questão, para efeitos do cálculo do saldo das Debêntures</w:t>
            </w:r>
            <w:r w:rsidR="0041008A" w:rsidRPr="00684730">
              <w:rPr>
                <w:rFonts w:ascii="Verdana" w:eastAsia="MS Mincho" w:hAnsi="Verdana"/>
                <w:sz w:val="20"/>
                <w:szCs w:val="20"/>
              </w:rPr>
              <w:t xml:space="preserve"> </w:t>
            </w:r>
            <w:r w:rsidRPr="00684730">
              <w:rPr>
                <w:rFonts w:ascii="Verdana" w:eastAsia="MS Mincho" w:hAnsi="Verdana"/>
                <w:sz w:val="20"/>
                <w:szCs w:val="20"/>
              </w:rPr>
              <w:t>da Primeira Série e para efeitos da determinação do Valor das Disponibilidades.</w:t>
            </w:r>
          </w:p>
          <w:p w14:paraId="7E8F227E" w14:textId="1EF66885" w:rsidR="00606C64" w:rsidRPr="00684730" w:rsidRDefault="00606C64" w:rsidP="0026402E">
            <w:pPr>
              <w:spacing w:line="280" w:lineRule="exact"/>
              <w:jc w:val="both"/>
              <w:rPr>
                <w:rFonts w:ascii="Verdana" w:hAnsi="Verdana"/>
                <w:b/>
                <w:noProof/>
                <w:sz w:val="20"/>
                <w:szCs w:val="20"/>
              </w:rPr>
            </w:pPr>
          </w:p>
          <w:p w14:paraId="40566811" w14:textId="736A976B" w:rsidR="00606C64" w:rsidRPr="00684730" w:rsidRDefault="00606C64" w:rsidP="00606C64">
            <w:pPr>
              <w:tabs>
                <w:tab w:val="left" w:pos="1134"/>
              </w:tabs>
              <w:spacing w:line="180" w:lineRule="exact"/>
              <w:jc w:val="center"/>
              <w:rPr>
                <w:rStyle w:val="DeltaViewDeletion"/>
                <w:rFonts w:ascii="Verdana" w:eastAsia="Arial Unicode MS" w:hAnsi="Verdana"/>
                <w:sz w:val="20"/>
                <w:szCs w:val="20"/>
              </w:rPr>
            </w:pPr>
            <w:r w:rsidRPr="00684730">
              <w:rPr>
                <w:rFonts w:ascii="Verdana" w:eastAsia="Arial Unicode MS" w:hAnsi="Verdana"/>
                <w:i/>
                <w:sz w:val="20"/>
                <w:szCs w:val="20"/>
              </w:rPr>
              <w:t>[(SDCCB x FP) + VD]</w:t>
            </w:r>
            <w:r w:rsidRPr="00684730">
              <w:rPr>
                <w:rFonts w:ascii="Verdana" w:eastAsia="Arial Unicode MS" w:hAnsi="Verdana"/>
                <w:i/>
                <w:sz w:val="20"/>
                <w:szCs w:val="20"/>
              </w:rPr>
              <w:br/>
              <w:t>________________________________________________</w:t>
            </w:r>
          </w:p>
          <w:p w14:paraId="4DE33BF3" w14:textId="77777777" w:rsidR="00606C64" w:rsidRPr="00684730" w:rsidRDefault="00606C64" w:rsidP="00606C64">
            <w:pPr>
              <w:spacing w:line="280" w:lineRule="exact"/>
              <w:jc w:val="center"/>
              <w:rPr>
                <w:rStyle w:val="DeltaViewDeletion"/>
                <w:rFonts w:ascii="Verdana" w:hAnsi="Verdana" w:cs="Tahoma"/>
                <w:strike w:val="0"/>
                <w:sz w:val="20"/>
                <w:szCs w:val="20"/>
              </w:rPr>
            </w:pPr>
            <w:r w:rsidRPr="00684730">
              <w:rPr>
                <w:rFonts w:ascii="Verdana" w:eastAsia="Arial Unicode MS" w:hAnsi="Verdana"/>
                <w:i/>
                <w:sz w:val="20"/>
                <w:szCs w:val="20"/>
              </w:rPr>
              <w:t>SD1S</w:t>
            </w:r>
          </w:p>
          <w:p w14:paraId="0616C182" w14:textId="72AA5DA9" w:rsidR="00606C64" w:rsidRPr="00684730" w:rsidRDefault="00606C64" w:rsidP="00606C64">
            <w:pPr>
              <w:spacing w:line="280" w:lineRule="exact"/>
              <w:jc w:val="center"/>
              <w:rPr>
                <w:rFonts w:ascii="Verdana" w:hAnsi="Verdana"/>
                <w:b/>
                <w:noProof/>
                <w:sz w:val="20"/>
                <w:szCs w:val="20"/>
              </w:rPr>
            </w:pPr>
          </w:p>
          <w:p w14:paraId="4EAE1995" w14:textId="0A2490C8" w:rsidR="00606C64" w:rsidRPr="00684730" w:rsidRDefault="00606C64" w:rsidP="0026402E">
            <w:pPr>
              <w:spacing w:line="280" w:lineRule="exact"/>
              <w:jc w:val="both"/>
              <w:rPr>
                <w:rFonts w:ascii="Verdana" w:hAnsi="Verdana"/>
                <w:bCs/>
                <w:noProof/>
                <w:sz w:val="20"/>
                <w:szCs w:val="20"/>
              </w:rPr>
            </w:pPr>
            <w:r w:rsidRPr="00684730">
              <w:rPr>
                <w:rFonts w:ascii="Verdana" w:hAnsi="Verdana"/>
                <w:bCs/>
                <w:noProof/>
                <w:sz w:val="20"/>
                <w:szCs w:val="20"/>
              </w:rPr>
              <w:t>Onde:</w:t>
            </w:r>
          </w:p>
          <w:p w14:paraId="576CC89E" w14:textId="67B13E46" w:rsidR="00606C64" w:rsidRPr="00684730" w:rsidRDefault="00606C64" w:rsidP="00606C64">
            <w:pPr>
              <w:shd w:val="clear" w:color="auto" w:fill="FFFFFF"/>
              <w:jc w:val="both"/>
              <w:rPr>
                <w:rFonts w:ascii="Verdana" w:hAnsi="Verdana"/>
                <w:color w:val="221F20"/>
                <w:sz w:val="20"/>
                <w:szCs w:val="20"/>
              </w:rPr>
            </w:pPr>
            <w:r w:rsidRPr="00684730">
              <w:rPr>
                <w:rFonts w:ascii="Verdana" w:hAnsi="Verdana"/>
                <w:color w:val="221F20"/>
                <w:sz w:val="20"/>
                <w:szCs w:val="20"/>
              </w:rPr>
              <w:t xml:space="preserve">SDCCB: Saldo devedor das CCBs líquidos de PDD (conforme a régua </w:t>
            </w:r>
            <w:r w:rsidR="00684730">
              <w:rPr>
                <w:rFonts w:ascii="Verdana" w:hAnsi="Verdana"/>
                <w:color w:val="221F20"/>
                <w:sz w:val="20"/>
                <w:szCs w:val="20"/>
              </w:rPr>
              <w:t>definida no item “xvi” da cláusula 7.1.</w:t>
            </w:r>
            <w:r w:rsidRPr="00684730">
              <w:rPr>
                <w:rFonts w:ascii="Verdana" w:hAnsi="Verdana"/>
                <w:color w:val="221F20"/>
                <w:sz w:val="20"/>
                <w:szCs w:val="20"/>
              </w:rPr>
              <w:t>), com data base ao final do mês anterior;</w:t>
            </w:r>
          </w:p>
          <w:p w14:paraId="03592DBE" w14:textId="77777777" w:rsidR="00606C64" w:rsidRPr="00684730" w:rsidRDefault="00606C64" w:rsidP="00606C64">
            <w:pPr>
              <w:shd w:val="clear" w:color="auto" w:fill="FFFFFF"/>
              <w:jc w:val="both"/>
              <w:rPr>
                <w:rFonts w:ascii="Verdana" w:hAnsi="Verdana"/>
                <w:color w:val="221F20"/>
                <w:sz w:val="20"/>
                <w:szCs w:val="20"/>
              </w:rPr>
            </w:pPr>
            <w:r w:rsidRPr="00684730">
              <w:rPr>
                <w:rFonts w:ascii="Verdana" w:hAnsi="Verdana"/>
                <w:color w:val="221F20"/>
                <w:sz w:val="20"/>
                <w:szCs w:val="20"/>
              </w:rPr>
              <w:t>FP: Fator de ponderação de 80%;</w:t>
            </w:r>
          </w:p>
          <w:p w14:paraId="0F3C8B6C" w14:textId="2F5E3015" w:rsidR="00606C64" w:rsidRPr="00684730" w:rsidRDefault="00606C64" w:rsidP="00606C64">
            <w:pPr>
              <w:shd w:val="clear" w:color="auto" w:fill="FFFFFF"/>
              <w:jc w:val="both"/>
              <w:rPr>
                <w:rFonts w:ascii="Verdana" w:hAnsi="Verdana"/>
                <w:color w:val="221F20"/>
                <w:sz w:val="20"/>
                <w:szCs w:val="20"/>
              </w:rPr>
            </w:pPr>
            <w:r w:rsidRPr="00684730">
              <w:rPr>
                <w:rFonts w:ascii="Verdana" w:hAnsi="Verdana"/>
                <w:color w:val="221F20"/>
                <w:sz w:val="20"/>
                <w:szCs w:val="20"/>
              </w:rPr>
              <w:t>VD</w:t>
            </w:r>
            <w:r w:rsidR="00684730" w:rsidRPr="00684730">
              <w:rPr>
                <w:rFonts w:ascii="Verdana" w:hAnsi="Verdana"/>
                <w:color w:val="221F20"/>
                <w:sz w:val="20"/>
                <w:szCs w:val="20"/>
              </w:rPr>
              <w:t xml:space="preserve"> = Valor das </w:t>
            </w:r>
            <w:r w:rsidRPr="00684730">
              <w:rPr>
                <w:rFonts w:ascii="Verdana" w:hAnsi="Verdana"/>
                <w:color w:val="221F20"/>
                <w:sz w:val="20"/>
                <w:szCs w:val="20"/>
              </w:rPr>
              <w:t>Disponibilidades;</w:t>
            </w:r>
          </w:p>
          <w:p w14:paraId="20BD66F5" w14:textId="36F9C7E6" w:rsidR="00606C64" w:rsidRPr="00684730" w:rsidRDefault="00606C64" w:rsidP="00606C64">
            <w:pPr>
              <w:shd w:val="clear" w:color="auto" w:fill="FFFFFF"/>
              <w:jc w:val="both"/>
              <w:rPr>
                <w:rFonts w:ascii="Verdana" w:hAnsi="Verdana"/>
                <w:color w:val="221F20"/>
                <w:sz w:val="20"/>
                <w:szCs w:val="20"/>
              </w:rPr>
            </w:pPr>
            <w:r w:rsidRPr="00684730">
              <w:rPr>
                <w:rFonts w:ascii="Verdana" w:hAnsi="Verdana"/>
                <w:color w:val="221F20"/>
                <w:sz w:val="20"/>
                <w:szCs w:val="20"/>
              </w:rPr>
              <w:t xml:space="preserve">SD1S: Somatório do saldo devedor das </w:t>
            </w:r>
            <w:r w:rsidR="00684730">
              <w:rPr>
                <w:rFonts w:ascii="Verdana" w:hAnsi="Verdana"/>
                <w:color w:val="221F20"/>
                <w:sz w:val="20"/>
                <w:szCs w:val="20"/>
              </w:rPr>
              <w:t>Debêntures</w:t>
            </w:r>
            <w:r w:rsidRPr="00684730">
              <w:rPr>
                <w:rFonts w:ascii="Verdana" w:hAnsi="Verdana"/>
                <w:color w:val="221F20"/>
                <w:sz w:val="20"/>
                <w:szCs w:val="20"/>
              </w:rPr>
              <w:t xml:space="preserve"> </w:t>
            </w:r>
            <w:r w:rsidR="00684730">
              <w:rPr>
                <w:rFonts w:ascii="Verdana" w:hAnsi="Verdana"/>
                <w:color w:val="221F20"/>
                <w:sz w:val="20"/>
                <w:szCs w:val="20"/>
              </w:rPr>
              <w:t>da Primeira Série</w:t>
            </w:r>
            <w:r w:rsidRPr="00684730">
              <w:rPr>
                <w:rFonts w:ascii="Verdana" w:hAnsi="Verdana"/>
                <w:color w:val="221F20"/>
                <w:sz w:val="20"/>
                <w:szCs w:val="20"/>
              </w:rPr>
              <w:t>;</w:t>
            </w:r>
          </w:p>
          <w:p w14:paraId="4F8DAF5C" w14:textId="434787B4" w:rsidR="0026402E" w:rsidRPr="00684730" w:rsidRDefault="0026402E" w:rsidP="00606C64">
            <w:pPr>
              <w:tabs>
                <w:tab w:val="left" w:pos="1134"/>
              </w:tabs>
              <w:spacing w:line="180" w:lineRule="exact"/>
              <w:jc w:val="center"/>
              <w:rPr>
                <w:rFonts w:ascii="Verdana" w:eastAsia="Arial Unicode MS" w:hAnsi="Verdana" w:cs="Tahoma"/>
                <w:sz w:val="20"/>
                <w:szCs w:val="20"/>
              </w:rPr>
            </w:pPr>
          </w:p>
        </w:tc>
      </w:tr>
      <w:tr w:rsidR="0026402E" w:rsidRPr="00970B28" w14:paraId="09F57711" w14:textId="77777777" w:rsidTr="005C2826">
        <w:tc>
          <w:tcPr>
            <w:tcW w:w="2970" w:type="dxa"/>
          </w:tcPr>
          <w:p w14:paraId="3FB639B7" w14:textId="42263DD3"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Instituição Endossante</w:t>
            </w:r>
            <w:r w:rsidRPr="00970B28">
              <w:rPr>
                <w:rFonts w:ascii="Verdana" w:hAnsi="Verdana" w:cs="Tahoma"/>
                <w:sz w:val="20"/>
                <w:szCs w:val="20"/>
              </w:rPr>
              <w:t>”</w:t>
            </w:r>
          </w:p>
        </w:tc>
        <w:tc>
          <w:tcPr>
            <w:tcW w:w="6316" w:type="dxa"/>
          </w:tcPr>
          <w:p w14:paraId="5E3D9DEF" w14:textId="77777777" w:rsidR="0026402E" w:rsidRPr="00970B28" w:rsidRDefault="0026402E" w:rsidP="0026402E">
            <w:pPr>
              <w:tabs>
                <w:tab w:val="left" w:pos="1134"/>
              </w:tabs>
              <w:spacing w:line="280" w:lineRule="exact"/>
              <w:jc w:val="both"/>
              <w:rPr>
                <w:rFonts w:ascii="Verdana" w:hAnsi="Verdana" w:cs="Tahoma"/>
                <w:sz w:val="20"/>
                <w:szCs w:val="20"/>
              </w:rPr>
            </w:pPr>
            <w:r w:rsidRPr="00970B28">
              <w:rPr>
                <w:rFonts w:ascii="Verdana" w:hAnsi="Verdana" w:cs="Tahoma"/>
                <w:sz w:val="20"/>
                <w:szCs w:val="20"/>
              </w:rPr>
              <w:t xml:space="preserve">A instituição financeira identificada nas CCB como beneficiária originária das respectivas CCB, nos termos da Lei nº 10.931. </w:t>
            </w:r>
          </w:p>
          <w:p w14:paraId="4CD1068F" w14:textId="77777777" w:rsidR="0026402E" w:rsidRPr="00970B28" w:rsidRDefault="0026402E" w:rsidP="0026402E">
            <w:pPr>
              <w:tabs>
                <w:tab w:val="left" w:pos="1134"/>
              </w:tabs>
              <w:spacing w:line="280" w:lineRule="exact"/>
              <w:jc w:val="both"/>
              <w:rPr>
                <w:rFonts w:ascii="Verdana" w:hAnsi="Verdana" w:cs="Tahoma"/>
                <w:sz w:val="20"/>
                <w:szCs w:val="20"/>
              </w:rPr>
            </w:pPr>
          </w:p>
        </w:tc>
      </w:tr>
      <w:tr w:rsidR="0026402E" w:rsidRPr="00970B28" w14:paraId="1638BA18" w14:textId="77777777" w:rsidTr="005C2826">
        <w:tc>
          <w:tcPr>
            <w:tcW w:w="2970" w:type="dxa"/>
          </w:tcPr>
          <w:p w14:paraId="2FC98CCA" w14:textId="71AEF90A"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Investidores Profissionais</w:t>
            </w:r>
            <w:r w:rsidRPr="00970B28">
              <w:rPr>
                <w:rFonts w:ascii="Verdana" w:hAnsi="Verdana" w:cs="Tahoma"/>
                <w:sz w:val="20"/>
                <w:szCs w:val="20"/>
              </w:rPr>
              <w:t>”</w:t>
            </w:r>
          </w:p>
        </w:tc>
        <w:tc>
          <w:tcPr>
            <w:tcW w:w="6316" w:type="dxa"/>
          </w:tcPr>
          <w:p w14:paraId="230BC46B" w14:textId="77777777" w:rsidR="0026402E" w:rsidRPr="00970B28" w:rsidRDefault="0026402E" w:rsidP="0026402E">
            <w:pPr>
              <w:spacing w:line="280" w:lineRule="exact"/>
              <w:jc w:val="both"/>
              <w:rPr>
                <w:rFonts w:ascii="Verdana" w:eastAsia="MS Mincho" w:hAnsi="Verdana" w:cs="Tahoma"/>
                <w:bCs/>
                <w:sz w:val="20"/>
                <w:szCs w:val="20"/>
              </w:rPr>
            </w:pPr>
            <w:r w:rsidRPr="00970B28">
              <w:rPr>
                <w:rFonts w:ascii="Verdana" w:hAnsi="Verdana" w:cs="Tahoma"/>
                <w:sz w:val="20"/>
                <w:szCs w:val="20"/>
              </w:rPr>
              <w:t xml:space="preserve">São aqueles definidos no </w:t>
            </w:r>
            <w:r w:rsidRPr="00970B28">
              <w:rPr>
                <w:rFonts w:ascii="Verdana" w:hAnsi="Verdana"/>
                <w:sz w:val="20"/>
              </w:rPr>
              <w:t xml:space="preserve">artigo </w:t>
            </w:r>
            <w:r w:rsidRPr="00970B28">
              <w:rPr>
                <w:rFonts w:ascii="Verdana" w:hAnsi="Verdana" w:cs="Tahoma"/>
                <w:sz w:val="20"/>
                <w:szCs w:val="20"/>
              </w:rPr>
              <w:t>11</w:t>
            </w:r>
            <w:r w:rsidRPr="00970B28">
              <w:rPr>
                <w:rFonts w:ascii="Verdana" w:hAnsi="Verdana"/>
                <w:sz w:val="20"/>
              </w:rPr>
              <w:t xml:space="preserve"> da </w:t>
            </w:r>
            <w:r w:rsidRPr="00970B28">
              <w:rPr>
                <w:rFonts w:ascii="Verdana" w:hAnsi="Verdana" w:cs="Tahoma"/>
                <w:sz w:val="20"/>
                <w:szCs w:val="20"/>
              </w:rPr>
              <w:t>Resolução</w:t>
            </w:r>
            <w:r w:rsidRPr="00970B28">
              <w:rPr>
                <w:rFonts w:ascii="Verdana" w:hAnsi="Verdana"/>
                <w:sz w:val="20"/>
              </w:rPr>
              <w:t xml:space="preserve"> CVM </w:t>
            </w:r>
            <w:r w:rsidRPr="00970B28">
              <w:rPr>
                <w:rFonts w:ascii="Verdana" w:hAnsi="Verdana" w:cs="Tahoma"/>
                <w:sz w:val="20"/>
                <w:szCs w:val="20"/>
              </w:rPr>
              <w:t xml:space="preserve">30, observado o disposto </w:t>
            </w:r>
            <w:r w:rsidRPr="00970B28">
              <w:rPr>
                <w:rFonts w:ascii="Verdana" w:eastAsia="MS Mincho" w:hAnsi="Verdana" w:cs="Tahoma"/>
                <w:bCs/>
                <w:sz w:val="20"/>
                <w:szCs w:val="20"/>
              </w:rPr>
              <w:t>nesta</w:t>
            </w:r>
            <w:r w:rsidRPr="00970B28">
              <w:rPr>
                <w:rFonts w:ascii="Verdana" w:hAnsi="Verdana" w:cs="Tahoma"/>
                <w:sz w:val="20"/>
                <w:szCs w:val="20"/>
              </w:rPr>
              <w:t xml:space="preserve"> Escritura de Emissão, incluindo, mas não se limitando a: </w:t>
            </w:r>
            <w:r w:rsidRPr="00970B28">
              <w:rPr>
                <w:rFonts w:ascii="Verdana" w:hAnsi="Verdana" w:cs="Tahoma"/>
                <w:b/>
                <w:sz w:val="20"/>
                <w:szCs w:val="20"/>
              </w:rPr>
              <w:t>(i)</w:t>
            </w:r>
            <w:r w:rsidRPr="00970B28">
              <w:rPr>
                <w:rFonts w:ascii="Verdana" w:hAnsi="Verdana"/>
                <w:b/>
                <w:sz w:val="20"/>
              </w:rPr>
              <w:t xml:space="preserve"> </w:t>
            </w:r>
            <w:r w:rsidRPr="00970B28">
              <w:rPr>
                <w:rFonts w:ascii="Verdana" w:hAnsi="Verdana" w:cs="Tahoma"/>
                <w:sz w:val="20"/>
                <w:szCs w:val="20"/>
              </w:rPr>
              <w:t xml:space="preserve">instituições financeiras e demais instituições autorizadas a funcionar pelo Banco Central do Brasil; </w:t>
            </w:r>
            <w:r w:rsidRPr="00970B28">
              <w:rPr>
                <w:rFonts w:ascii="Verdana" w:hAnsi="Verdana" w:cs="Tahoma"/>
                <w:b/>
                <w:sz w:val="20"/>
                <w:szCs w:val="20"/>
              </w:rPr>
              <w:t>(ii)</w:t>
            </w:r>
            <w:r w:rsidRPr="00970B28">
              <w:rPr>
                <w:rFonts w:ascii="Verdana" w:hAnsi="Verdana" w:cs="Tahoma"/>
                <w:sz w:val="20"/>
                <w:szCs w:val="20"/>
              </w:rPr>
              <w:t xml:space="preserve"> companhias seguradoras e sociedades de capitalização; </w:t>
            </w:r>
            <w:r w:rsidRPr="00970B28">
              <w:rPr>
                <w:rFonts w:ascii="Verdana" w:hAnsi="Verdana" w:cs="Tahoma"/>
                <w:b/>
                <w:sz w:val="20"/>
                <w:szCs w:val="20"/>
              </w:rPr>
              <w:t>(iii)</w:t>
            </w:r>
            <w:r w:rsidRPr="00970B28">
              <w:rPr>
                <w:rFonts w:ascii="Verdana" w:hAnsi="Verdana"/>
                <w:b/>
                <w:sz w:val="20"/>
              </w:rPr>
              <w:t xml:space="preserve"> </w:t>
            </w:r>
            <w:r w:rsidRPr="00970B28">
              <w:rPr>
                <w:rFonts w:ascii="Verdana" w:hAnsi="Verdana" w:cs="Tahoma"/>
                <w:sz w:val="20"/>
                <w:szCs w:val="20"/>
              </w:rPr>
              <w:t>entidades abertas e fechadas de previdência complementar;</w:t>
            </w:r>
            <w:r>
              <w:rPr>
                <w:rFonts w:ascii="Verdana" w:hAnsi="Verdana" w:cs="Tahoma"/>
                <w:sz w:val="20"/>
                <w:szCs w:val="20"/>
              </w:rPr>
              <w:t xml:space="preserve"> </w:t>
            </w:r>
            <w:r w:rsidRPr="00526236">
              <w:rPr>
                <w:rFonts w:ascii="Verdana" w:hAnsi="Verdana" w:cs="Tahoma"/>
                <w:b/>
                <w:bCs/>
                <w:sz w:val="20"/>
                <w:szCs w:val="20"/>
              </w:rPr>
              <w:t>(iv)</w:t>
            </w:r>
            <w:r>
              <w:rPr>
                <w:rFonts w:ascii="Verdana" w:hAnsi="Verdana" w:cs="Tahoma"/>
                <w:sz w:val="20"/>
                <w:szCs w:val="20"/>
              </w:rPr>
              <w:t xml:space="preserve"> </w:t>
            </w:r>
            <w:r w:rsidRPr="00970B28">
              <w:rPr>
                <w:rFonts w:ascii="Verdana" w:hAnsi="Verdana" w:cs="Tahoma"/>
                <w:sz w:val="20"/>
                <w:szCs w:val="20"/>
              </w:rPr>
              <w:t xml:space="preserve">pessoas naturais ou jurídicas que possuam investimentos financeiros em valor superior a R$10.000.000,00 (dez milhões de reais) e que, adicionalmente, atestem por escrito sua condição de investidor profissional mediante termo próprio; </w:t>
            </w:r>
            <w:r w:rsidRPr="00970B28">
              <w:rPr>
                <w:rFonts w:ascii="Verdana" w:hAnsi="Verdana" w:cs="Tahoma"/>
                <w:b/>
                <w:sz w:val="20"/>
                <w:szCs w:val="20"/>
              </w:rPr>
              <w:t>(v)</w:t>
            </w:r>
            <w:r w:rsidRPr="00970B28">
              <w:rPr>
                <w:rFonts w:ascii="Verdana" w:hAnsi="Verdana" w:cs="Tahoma"/>
                <w:sz w:val="20"/>
                <w:szCs w:val="20"/>
              </w:rPr>
              <w:t xml:space="preserve"> fundos de investimento; </w:t>
            </w:r>
            <w:r w:rsidRPr="00970B28">
              <w:rPr>
                <w:rFonts w:ascii="Verdana" w:hAnsi="Verdana" w:cs="Tahoma"/>
                <w:b/>
                <w:sz w:val="20"/>
                <w:szCs w:val="20"/>
              </w:rPr>
              <w:t>(v</w:t>
            </w:r>
            <w:r>
              <w:rPr>
                <w:rFonts w:ascii="Verdana" w:hAnsi="Verdana" w:cs="Tahoma"/>
                <w:b/>
                <w:sz w:val="20"/>
                <w:szCs w:val="20"/>
              </w:rPr>
              <w:t>i</w:t>
            </w:r>
            <w:r w:rsidRPr="00970B28">
              <w:rPr>
                <w:rFonts w:ascii="Verdana" w:hAnsi="Verdana" w:cs="Tahoma"/>
                <w:b/>
                <w:sz w:val="20"/>
                <w:szCs w:val="20"/>
              </w:rPr>
              <w:t>)</w:t>
            </w:r>
            <w:r w:rsidRPr="00970B28">
              <w:rPr>
                <w:rFonts w:ascii="Verdana" w:hAnsi="Verdana"/>
                <w:b/>
                <w:sz w:val="20"/>
              </w:rPr>
              <w:t xml:space="preserve"> </w:t>
            </w:r>
            <w:r w:rsidRPr="00970B28">
              <w:rPr>
                <w:rFonts w:ascii="Verdana" w:hAnsi="Verdana" w:cs="Tahoma"/>
                <w:sz w:val="20"/>
                <w:szCs w:val="20"/>
              </w:rPr>
              <w:t xml:space="preserve">clubes de investimento, desde que tenham a carteira gerida por administrador de carteira de valores mobiliários autorizado pela CVM; </w:t>
            </w:r>
            <w:r w:rsidRPr="00970B28">
              <w:rPr>
                <w:rFonts w:ascii="Verdana" w:hAnsi="Verdana" w:cs="Tahoma"/>
                <w:b/>
                <w:sz w:val="20"/>
                <w:szCs w:val="20"/>
              </w:rPr>
              <w:t xml:space="preserve">(vii) </w:t>
            </w:r>
            <w:r w:rsidRPr="00970B28">
              <w:rPr>
                <w:rFonts w:ascii="Verdana" w:hAnsi="Verdana" w:cs="Tahoma"/>
                <w:sz w:val="20"/>
                <w:szCs w:val="20"/>
              </w:rPr>
              <w:t xml:space="preserve">agentes autônomos de investimento, administradores de carteira de valores </w:t>
            </w:r>
            <w:r w:rsidRPr="00970B28">
              <w:rPr>
                <w:rFonts w:ascii="Verdana" w:hAnsi="Verdana" w:cs="Tahoma"/>
                <w:sz w:val="20"/>
                <w:szCs w:val="20"/>
              </w:rPr>
              <w:lastRenderedPageBreak/>
              <w:t>mobiliários, analistas de valores mobiliários e consultores de valores mobiliários autorizados pela CVM, em relação a seus recursos próprios; e</w:t>
            </w:r>
            <w:r>
              <w:rPr>
                <w:rFonts w:ascii="Verdana" w:hAnsi="Verdana" w:cs="Tahoma"/>
                <w:b/>
                <w:sz w:val="20"/>
                <w:szCs w:val="20"/>
              </w:rPr>
              <w:t xml:space="preserve"> </w:t>
            </w:r>
            <w:r w:rsidRPr="00970B28">
              <w:rPr>
                <w:rFonts w:ascii="Verdana" w:hAnsi="Verdana" w:cs="Tahoma"/>
                <w:b/>
                <w:sz w:val="20"/>
                <w:szCs w:val="20"/>
              </w:rPr>
              <w:t>(viii)</w:t>
            </w:r>
            <w:r w:rsidRPr="00970B28">
              <w:rPr>
                <w:rFonts w:ascii="Verdana" w:hAnsi="Verdana" w:cs="Tahoma"/>
                <w:sz w:val="20"/>
                <w:szCs w:val="20"/>
              </w:rPr>
              <w:t xml:space="preserve"> investidores não residentes</w:t>
            </w:r>
            <w:r w:rsidRPr="00970B28">
              <w:rPr>
                <w:rFonts w:ascii="Verdana" w:eastAsia="MS Mincho" w:hAnsi="Verdana" w:cs="Tahoma"/>
                <w:bCs/>
                <w:sz w:val="20"/>
                <w:szCs w:val="20"/>
              </w:rPr>
              <w:t>.</w:t>
            </w:r>
          </w:p>
          <w:p w14:paraId="24ACDA20" w14:textId="77777777" w:rsidR="0026402E" w:rsidRPr="00970B28" w:rsidRDefault="0026402E" w:rsidP="0026402E">
            <w:pPr>
              <w:tabs>
                <w:tab w:val="left" w:pos="1134"/>
              </w:tabs>
              <w:spacing w:line="280" w:lineRule="exact"/>
              <w:jc w:val="both"/>
              <w:rPr>
                <w:rFonts w:ascii="Verdana" w:hAnsi="Verdana" w:cs="Tahoma"/>
                <w:sz w:val="20"/>
                <w:szCs w:val="20"/>
              </w:rPr>
            </w:pPr>
          </w:p>
        </w:tc>
      </w:tr>
      <w:tr w:rsidR="0026402E" w:rsidRPr="00970B28" w14:paraId="286B836C" w14:textId="77777777" w:rsidTr="005C2826">
        <w:tc>
          <w:tcPr>
            <w:tcW w:w="2970" w:type="dxa"/>
          </w:tcPr>
          <w:p w14:paraId="27E08150" w14:textId="221A9630"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Investidores Qualificados</w:t>
            </w:r>
            <w:r w:rsidRPr="00970B28">
              <w:rPr>
                <w:rFonts w:ascii="Verdana" w:hAnsi="Verdana" w:cs="Tahoma"/>
                <w:sz w:val="20"/>
                <w:szCs w:val="20"/>
              </w:rPr>
              <w:t>”</w:t>
            </w:r>
          </w:p>
        </w:tc>
        <w:tc>
          <w:tcPr>
            <w:tcW w:w="6316" w:type="dxa"/>
          </w:tcPr>
          <w:p w14:paraId="7EB8E9FE"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 xml:space="preserve">São aqueles definidos no artigo 12 da Resolução CVM 30, incluindo, mas não se limitando a </w:t>
            </w:r>
            <w:r w:rsidRPr="00970B28">
              <w:rPr>
                <w:rFonts w:ascii="Verdana" w:hAnsi="Verdana" w:cs="Tahoma"/>
                <w:b/>
                <w:sz w:val="20"/>
                <w:szCs w:val="20"/>
              </w:rPr>
              <w:t>(i)</w:t>
            </w:r>
            <w:r w:rsidRPr="00970B28">
              <w:rPr>
                <w:rFonts w:ascii="Verdana" w:hAnsi="Verdana" w:cs="Tahoma"/>
                <w:sz w:val="20"/>
                <w:szCs w:val="20"/>
              </w:rPr>
              <w:t xml:space="preserve"> investidores profissionais, </w:t>
            </w:r>
            <w:r w:rsidRPr="00970B28">
              <w:rPr>
                <w:rFonts w:ascii="Verdana" w:hAnsi="Verdana" w:cs="Tahoma"/>
                <w:b/>
                <w:sz w:val="20"/>
                <w:szCs w:val="20"/>
              </w:rPr>
              <w:t>(ii)</w:t>
            </w:r>
            <w:r w:rsidRPr="00970B28">
              <w:rPr>
                <w:rFonts w:ascii="Verdana" w:hAnsi="Verdana" w:cs="Tahoma"/>
                <w:sz w:val="20"/>
                <w:szCs w:val="20"/>
              </w:rPr>
              <w:t xml:space="preserve"> pessoas naturais ou jurídicas que possuam investimentos financeiros em valor superior a R$1.000.000,00 (um milhão de reais) e que, adicionalmente, atestem por escrito sua condição de investidor qualificado mediante termo próprio, </w:t>
            </w:r>
            <w:r w:rsidRPr="00970B28">
              <w:rPr>
                <w:rFonts w:ascii="Verdana" w:hAnsi="Verdana" w:cs="Tahoma"/>
                <w:b/>
                <w:sz w:val="20"/>
                <w:szCs w:val="20"/>
              </w:rPr>
              <w:t>(iii)</w:t>
            </w:r>
            <w:r w:rsidRPr="00970B28">
              <w:rPr>
                <w:rFonts w:ascii="Verdana" w:hAnsi="Verdana" w:cs="Tahoma"/>
                <w:sz w:val="20"/>
                <w:szCs w:val="20"/>
              </w:rPr>
              <w:t xml:space="preserve">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r w:rsidRPr="00970B28">
              <w:rPr>
                <w:rFonts w:ascii="Verdana" w:hAnsi="Verdana" w:cs="Tahoma"/>
                <w:b/>
                <w:sz w:val="20"/>
                <w:szCs w:val="20"/>
              </w:rPr>
              <w:t>(iv)</w:t>
            </w:r>
            <w:r w:rsidRPr="00970B28">
              <w:rPr>
                <w:rFonts w:ascii="Verdana" w:hAnsi="Verdana" w:cs="Tahoma"/>
                <w:sz w:val="20"/>
                <w:szCs w:val="20"/>
              </w:rPr>
              <w:t xml:space="preserve"> clubes de investimento, desde que tenham a carteira gerida por um ou mais cotistas, que sejam investidores qualificados.</w:t>
            </w:r>
          </w:p>
          <w:p w14:paraId="6E50AF8C" w14:textId="77777777" w:rsidR="0026402E" w:rsidRPr="00970B28" w:rsidRDefault="0026402E" w:rsidP="0026402E">
            <w:pPr>
              <w:spacing w:line="280" w:lineRule="exact"/>
              <w:jc w:val="both"/>
              <w:rPr>
                <w:rFonts w:ascii="Verdana" w:eastAsia="MS Mincho" w:hAnsi="Verdana" w:cs="Tahoma"/>
                <w:bCs/>
                <w:sz w:val="20"/>
                <w:szCs w:val="20"/>
              </w:rPr>
            </w:pPr>
          </w:p>
        </w:tc>
      </w:tr>
      <w:tr w:rsidR="0026402E" w:rsidRPr="00970B28" w14:paraId="06609392" w14:textId="77777777" w:rsidTr="005C2826">
        <w:tc>
          <w:tcPr>
            <w:tcW w:w="2970" w:type="dxa"/>
          </w:tcPr>
          <w:p w14:paraId="3F9D9FED" w14:textId="3EFC52FB"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Investimentos Permitidos</w:t>
            </w:r>
            <w:r w:rsidRPr="00970B28">
              <w:rPr>
                <w:rFonts w:ascii="Verdana" w:hAnsi="Verdana" w:cs="Tahoma"/>
                <w:sz w:val="20"/>
                <w:szCs w:val="20"/>
              </w:rPr>
              <w:t>”</w:t>
            </w:r>
          </w:p>
        </w:tc>
        <w:tc>
          <w:tcPr>
            <w:tcW w:w="6316" w:type="dxa"/>
          </w:tcPr>
          <w:p w14:paraId="7A989F56"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 xml:space="preserve">Tem o significado atribuído no item </w:t>
            </w:r>
            <w:r>
              <w:rPr>
                <w:rFonts w:ascii="Verdana" w:hAnsi="Verdana" w:cs="Tahoma"/>
                <w:sz w:val="20"/>
                <w:szCs w:val="20"/>
              </w:rPr>
              <w:t>3.8.1</w:t>
            </w:r>
            <w:r w:rsidRPr="00970B28">
              <w:rPr>
                <w:rFonts w:ascii="Verdana" w:hAnsi="Verdana" w:cs="Tahoma"/>
                <w:sz w:val="20"/>
                <w:szCs w:val="20"/>
              </w:rPr>
              <w:t xml:space="preserve"> desta Escritura de Emissão.</w:t>
            </w:r>
          </w:p>
          <w:p w14:paraId="18656F03"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34A4D21F" w14:textId="77777777" w:rsidTr="005C2826">
        <w:tc>
          <w:tcPr>
            <w:tcW w:w="2970" w:type="dxa"/>
          </w:tcPr>
          <w:p w14:paraId="4209F479" w14:textId="27D135D4"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IPCA</w:t>
            </w:r>
            <w:r w:rsidRPr="00970B28">
              <w:rPr>
                <w:rFonts w:ascii="Verdana" w:hAnsi="Verdana" w:cs="Tahoma"/>
                <w:sz w:val="20"/>
                <w:szCs w:val="20"/>
              </w:rPr>
              <w:t>”</w:t>
            </w:r>
          </w:p>
        </w:tc>
        <w:tc>
          <w:tcPr>
            <w:tcW w:w="6316" w:type="dxa"/>
          </w:tcPr>
          <w:p w14:paraId="23957CC7"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O Índice Nacional de Preços ao Consumidor Amplo, divulgado pelo Instituto Brasileiro de Geografia e Estatística - IBGE.</w:t>
            </w:r>
          </w:p>
          <w:p w14:paraId="4BFC99CB"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2F9E0C77" w14:textId="77777777" w:rsidTr="005C2826">
        <w:tc>
          <w:tcPr>
            <w:tcW w:w="2970" w:type="dxa"/>
          </w:tcPr>
          <w:p w14:paraId="321DACC7" w14:textId="2FAB0F9E"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JUCESP</w:t>
            </w:r>
            <w:r w:rsidRPr="00970B28">
              <w:rPr>
                <w:rFonts w:ascii="Verdana" w:hAnsi="Verdana" w:cs="Tahoma"/>
                <w:sz w:val="20"/>
                <w:szCs w:val="20"/>
              </w:rPr>
              <w:t>”</w:t>
            </w:r>
          </w:p>
        </w:tc>
        <w:tc>
          <w:tcPr>
            <w:tcW w:w="6316" w:type="dxa"/>
          </w:tcPr>
          <w:p w14:paraId="06273146"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A Junta Comercial do Estado de São Paulo.</w:t>
            </w:r>
          </w:p>
          <w:p w14:paraId="651D499E"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094B5D9C" w14:textId="77777777" w:rsidTr="005C2826">
        <w:tc>
          <w:tcPr>
            <w:tcW w:w="2970" w:type="dxa"/>
          </w:tcPr>
          <w:p w14:paraId="5D50F171" w14:textId="1DE611D0"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Legislação Socioambiental</w:t>
            </w:r>
            <w:r w:rsidRPr="00970B28">
              <w:rPr>
                <w:rFonts w:ascii="Verdana" w:hAnsi="Verdana" w:cs="Tahoma"/>
                <w:sz w:val="20"/>
                <w:szCs w:val="20"/>
              </w:rPr>
              <w:t>”</w:t>
            </w:r>
          </w:p>
        </w:tc>
        <w:tc>
          <w:tcPr>
            <w:tcW w:w="6316" w:type="dxa"/>
          </w:tcPr>
          <w:p w14:paraId="3260BEA9" w14:textId="77777777" w:rsidR="0026402E" w:rsidRPr="00970B28" w:rsidRDefault="0026402E" w:rsidP="0026402E">
            <w:pPr>
              <w:spacing w:line="280" w:lineRule="exact"/>
              <w:jc w:val="both"/>
              <w:rPr>
                <w:rFonts w:ascii="Verdana" w:hAnsi="Verdana" w:cs="Calibri"/>
                <w:sz w:val="20"/>
                <w:szCs w:val="20"/>
              </w:rPr>
            </w:pPr>
            <w:r w:rsidRPr="00970B28">
              <w:rPr>
                <w:rFonts w:ascii="Verdana" w:hAnsi="Verdana" w:cs="Calibri"/>
                <w:sz w:val="20"/>
                <w:szCs w:val="20"/>
              </w:rPr>
              <w:t>A legislação ambiental em vigor, incluindo a Política Nacional do Meio Ambiente, as Resoluções do CONAMA – Conselho Nacional do Meio Ambiente, as normas relativas à saúde e segurança ocupacional, à medicina do trabalho, ao patrimônio histórico e cultural, à sustentabilidade, bem como as demais legislações e regulamentações socioambientais, trabalhistas e previdenciárias supletivas, em especial, mas não se limitando, à legislação e regulamentação relacionadas ao combate ao incentivo, de qualquer forma, à prostituição ou utilização de mão-de-obra infantil ou em condição análoga à de escravo, bem como a crimes contra o meio ambiente e/ou existência de restrições cadastrais, conforme definidas na Portaria do Ministério do Trabalho nº 04, de 11 de maio de 2016;</w:t>
            </w:r>
          </w:p>
          <w:p w14:paraId="39FF1167"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280FA02F" w14:textId="77777777" w:rsidTr="005C2826">
        <w:tc>
          <w:tcPr>
            <w:tcW w:w="2970" w:type="dxa"/>
          </w:tcPr>
          <w:p w14:paraId="2B52DE33" w14:textId="2AE0C2F3"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Leis Anticorrupção</w:t>
            </w:r>
            <w:r w:rsidRPr="00970B28">
              <w:rPr>
                <w:rFonts w:ascii="Verdana" w:hAnsi="Verdana" w:cs="Tahoma"/>
                <w:sz w:val="20"/>
                <w:szCs w:val="20"/>
              </w:rPr>
              <w:t>”</w:t>
            </w:r>
          </w:p>
        </w:tc>
        <w:tc>
          <w:tcPr>
            <w:tcW w:w="6316" w:type="dxa"/>
          </w:tcPr>
          <w:p w14:paraId="4539E5E8"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 xml:space="preserve">Quaisquer leis anticorrupção, incluindo, sem limitação: </w:t>
            </w:r>
            <w:r w:rsidRPr="00970B28">
              <w:rPr>
                <w:rFonts w:ascii="Verdana" w:hAnsi="Verdana" w:cs="Tahoma"/>
                <w:i/>
                <w:sz w:val="20"/>
                <w:szCs w:val="20"/>
              </w:rPr>
              <w:t>U.S. Foreign Corrupt Practices Act</w:t>
            </w:r>
            <w:r w:rsidRPr="00970B28">
              <w:rPr>
                <w:rFonts w:ascii="Verdana" w:hAnsi="Verdana" w:cs="Tahoma"/>
                <w:sz w:val="20"/>
                <w:szCs w:val="20"/>
              </w:rPr>
              <w:t xml:space="preserve"> (FCPA), a </w:t>
            </w:r>
            <w:r w:rsidRPr="00970B28">
              <w:rPr>
                <w:rFonts w:ascii="Verdana" w:hAnsi="Verdana" w:cs="Tahoma"/>
                <w:i/>
                <w:sz w:val="20"/>
                <w:szCs w:val="20"/>
              </w:rPr>
              <w:t>UK Bribery Act</w:t>
            </w:r>
            <w:r w:rsidRPr="00970B28">
              <w:rPr>
                <w:rFonts w:ascii="Verdana" w:hAnsi="Verdana" w:cs="Tahoma"/>
                <w:sz w:val="20"/>
                <w:szCs w:val="20"/>
              </w:rPr>
              <w:t xml:space="preserve"> (UKBA) e todas as leis e regulamentos brasileiros aplicáveis, incluindo, sem limitação, a Lei Anticorrupção Brasileira (Lei Federal nº 12.846/2013), o Decreto Brasileiro Anticorrupção (Decreto nº 8.420/2015), a Lei Federal de Conflito de Interesses (Lei Federal nº 12.813/2013), a Lei de Improbidade Administrativa (Lei Federal nº 8.429/1992) e a Lei de Licitações (Lei Federal nº 8.666/93).</w:t>
            </w:r>
          </w:p>
          <w:p w14:paraId="4C5D082E"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3DD68072" w14:textId="77777777" w:rsidTr="005C2826">
        <w:tc>
          <w:tcPr>
            <w:tcW w:w="2970" w:type="dxa"/>
          </w:tcPr>
          <w:p w14:paraId="7A80EBE2" w14:textId="06F8F7D3"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Lei das Sociedades por Ações</w:t>
            </w:r>
            <w:r w:rsidRPr="00970B28">
              <w:rPr>
                <w:rFonts w:ascii="Verdana" w:hAnsi="Verdana" w:cs="Tahoma"/>
                <w:sz w:val="20"/>
                <w:szCs w:val="20"/>
              </w:rPr>
              <w:t xml:space="preserve">” </w:t>
            </w:r>
          </w:p>
        </w:tc>
        <w:tc>
          <w:tcPr>
            <w:tcW w:w="6316" w:type="dxa"/>
          </w:tcPr>
          <w:p w14:paraId="5D205644"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A Lei nº 6.404, de 15 de dezembro de 1976, conforme alterada.</w:t>
            </w:r>
          </w:p>
          <w:p w14:paraId="227A031F"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37962E49" w14:textId="77777777" w:rsidTr="005C2826">
        <w:tc>
          <w:tcPr>
            <w:tcW w:w="2970" w:type="dxa"/>
          </w:tcPr>
          <w:p w14:paraId="690A7A7D" w14:textId="27186C44"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Leis de Combate à Lavagem de Dinheiro</w:t>
            </w:r>
            <w:r w:rsidRPr="00970B28">
              <w:rPr>
                <w:rFonts w:ascii="Verdana" w:hAnsi="Verdana" w:cs="Tahoma"/>
                <w:sz w:val="20"/>
                <w:szCs w:val="20"/>
              </w:rPr>
              <w:t>”</w:t>
            </w:r>
          </w:p>
        </w:tc>
        <w:tc>
          <w:tcPr>
            <w:tcW w:w="6316" w:type="dxa"/>
          </w:tcPr>
          <w:p w14:paraId="26A363E9" w14:textId="77777777" w:rsidR="0026402E" w:rsidRPr="00970B28" w:rsidRDefault="0026402E" w:rsidP="0026402E">
            <w:pPr>
              <w:pStyle w:val="Pr-formataoHTML"/>
              <w:spacing w:line="280" w:lineRule="exact"/>
              <w:jc w:val="both"/>
              <w:rPr>
                <w:rFonts w:ascii="Verdana" w:hAnsi="Verdana" w:cs="Tahoma"/>
              </w:rPr>
            </w:pPr>
            <w:r w:rsidRPr="00970B28">
              <w:rPr>
                <w:rFonts w:ascii="Verdana" w:hAnsi="Verdana" w:cs="Tahoma"/>
              </w:rPr>
              <w:t xml:space="preserve">As leis, regulamentos e sanções, estaduais e federais, criminais e civis, nos termos da legislação dos Estados Unidos e do Brasil que: </w:t>
            </w:r>
            <w:r w:rsidRPr="00970B28">
              <w:rPr>
                <w:rFonts w:ascii="Verdana" w:hAnsi="Verdana" w:cs="Tahoma"/>
                <w:b/>
              </w:rPr>
              <w:t>(i)</w:t>
            </w:r>
            <w:r w:rsidRPr="00970B28">
              <w:rPr>
                <w:rFonts w:ascii="Verdana" w:hAnsi="Verdana" w:cs="Tahoma"/>
              </w:rPr>
              <w:t xml:space="preserve"> limitam o uso e/ou buscam confiscar receitas de transações ilegais; </w:t>
            </w:r>
            <w:r w:rsidRPr="00970B28">
              <w:rPr>
                <w:rFonts w:ascii="Verdana" w:hAnsi="Verdana" w:cs="Tahoma"/>
                <w:b/>
              </w:rPr>
              <w:t>(ii)</w:t>
            </w:r>
            <w:r w:rsidRPr="00970B28">
              <w:rPr>
                <w:rFonts w:ascii="Verdana" w:hAnsi="Verdana" w:cs="Tahoma"/>
              </w:rPr>
              <w:t xml:space="preserve"> requerem identificação e documentação das partes com quem uma instituição financeira realiza negócios; ou </w:t>
            </w:r>
            <w:r w:rsidRPr="00970B28">
              <w:rPr>
                <w:rFonts w:ascii="Verdana" w:hAnsi="Verdana" w:cs="Tahoma"/>
                <w:b/>
              </w:rPr>
              <w:t>(iii)</w:t>
            </w:r>
            <w:r w:rsidRPr="00970B28">
              <w:rPr>
                <w:rFonts w:ascii="Verdana" w:hAnsi="Verdana" w:cs="Tahoma"/>
              </w:rPr>
              <w:t xml:space="preserve"> são projetados para interromper o fluxo de fundos para organizações terroristas. Tais leis, regulamentos e sanções serão considerados como incluindo os requisitos de registro e de relatórios financeiros aplicáveis da </w:t>
            </w:r>
            <w:r w:rsidRPr="00970B28">
              <w:rPr>
                <w:rFonts w:ascii="Verdana" w:hAnsi="Verdana" w:cs="Tahoma"/>
                <w:i/>
              </w:rPr>
              <w:t>Currency and Foreign Transactions Reporting Act of 1970</w:t>
            </w:r>
            <w:r w:rsidRPr="00970B28">
              <w:rPr>
                <w:rFonts w:ascii="Verdana" w:hAnsi="Verdana" w:cs="Tahoma"/>
              </w:rPr>
              <w:t xml:space="preserve">, conforme alterada, </w:t>
            </w:r>
            <w:r w:rsidRPr="00970B28">
              <w:rPr>
                <w:rFonts w:ascii="Verdana" w:hAnsi="Verdana" w:cs="Tahoma"/>
                <w:i/>
              </w:rPr>
              <w:t>Bank Secrecy Act</w:t>
            </w:r>
            <w:r w:rsidRPr="00970B28">
              <w:rPr>
                <w:rFonts w:ascii="Verdana" w:hAnsi="Verdana" w:cs="Tahoma"/>
              </w:rPr>
              <w:t xml:space="preserve">, conforme alterada pela </w:t>
            </w:r>
            <w:r w:rsidRPr="00970B28">
              <w:rPr>
                <w:rFonts w:ascii="Verdana" w:hAnsi="Verdana" w:cs="Tahoma"/>
                <w:i/>
              </w:rPr>
              <w:t>USA Patriot Act of 2001</w:t>
            </w:r>
            <w:r w:rsidRPr="00970B28">
              <w:rPr>
                <w:rFonts w:ascii="Verdana" w:hAnsi="Verdana" w:cs="Tahoma"/>
              </w:rPr>
              <w:t xml:space="preserve">, e o </w:t>
            </w:r>
            <w:r w:rsidRPr="00970B28">
              <w:rPr>
                <w:rFonts w:ascii="Verdana" w:hAnsi="Verdana" w:cs="Tahoma"/>
                <w:i/>
              </w:rPr>
              <w:t>Money Laundering Control Act of 1986</w:t>
            </w:r>
            <w:r w:rsidRPr="00970B28">
              <w:rPr>
                <w:rFonts w:ascii="Verdana" w:hAnsi="Verdana" w:cs="Tahoma"/>
              </w:rPr>
              <w:t xml:space="preserve">, incluindo as leis relativas à prevenção e detecção de lavagem de dinheiro, nos termos da </w:t>
            </w:r>
            <w:r w:rsidRPr="00970B28">
              <w:rPr>
                <w:rFonts w:ascii="Verdana" w:hAnsi="Verdana" w:cs="Tahoma"/>
                <w:i/>
              </w:rPr>
              <w:t>18 USC Section 1956 and 1957</w:t>
            </w:r>
            <w:r w:rsidRPr="00970B28">
              <w:rPr>
                <w:rFonts w:ascii="Verdana" w:hAnsi="Verdana" w:cs="Tahoma"/>
              </w:rPr>
              <w:t>, da Lei nº 9.613, de 3 de março de 1998, e da regulamentação editada pelo Conselho Monetário Nacional e pelo Banco Central do Brasil.</w:t>
            </w:r>
          </w:p>
          <w:p w14:paraId="66E9EF82"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34CFAF34" w14:textId="77777777" w:rsidTr="005C2826">
        <w:tc>
          <w:tcPr>
            <w:tcW w:w="2970" w:type="dxa"/>
          </w:tcPr>
          <w:p w14:paraId="177A7B1E" w14:textId="1C56B6A0"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Leis de Sanção</w:t>
            </w:r>
            <w:r w:rsidRPr="00970B28">
              <w:rPr>
                <w:rFonts w:ascii="Verdana" w:hAnsi="Verdana" w:cs="Tahoma"/>
                <w:sz w:val="20"/>
                <w:szCs w:val="20"/>
              </w:rPr>
              <w:t>”</w:t>
            </w:r>
          </w:p>
        </w:tc>
        <w:tc>
          <w:tcPr>
            <w:tcW w:w="6316" w:type="dxa"/>
          </w:tcPr>
          <w:p w14:paraId="5891A2F0" w14:textId="77777777" w:rsidR="0026402E" w:rsidRPr="00970B28" w:rsidRDefault="0026402E" w:rsidP="0026402E">
            <w:pPr>
              <w:pStyle w:val="Pr-formataoHTML"/>
              <w:spacing w:line="280" w:lineRule="exact"/>
              <w:jc w:val="both"/>
              <w:rPr>
                <w:rFonts w:ascii="Verdana" w:hAnsi="Verdana" w:cs="Tahoma"/>
              </w:rPr>
            </w:pPr>
            <w:r w:rsidRPr="00970B28">
              <w:rPr>
                <w:rFonts w:ascii="Verdana" w:hAnsi="Verdana" w:cs="Tahoma"/>
              </w:rPr>
              <w:t xml:space="preserve">As sanções econômicas, financeiras ou comerciais, medidas restritivas ou embargos impostos, administrados ou executados de tempos em tempos por qualquer das entidades a seguir: </w:t>
            </w:r>
            <w:r w:rsidRPr="00970B28">
              <w:rPr>
                <w:rFonts w:ascii="Verdana" w:hAnsi="Verdana" w:cs="Tahoma"/>
                <w:i/>
              </w:rPr>
              <w:t>US Department of the Treasury's Office of Foreign Assets Control</w:t>
            </w:r>
            <w:r w:rsidRPr="00970B28">
              <w:rPr>
                <w:rFonts w:ascii="Verdana" w:hAnsi="Verdana" w:cs="Tahoma"/>
              </w:rPr>
              <w:t xml:space="preserve"> (OFAC), o </w:t>
            </w:r>
            <w:r w:rsidRPr="00970B28">
              <w:rPr>
                <w:rFonts w:ascii="Verdana" w:hAnsi="Verdana" w:cs="Tahoma"/>
                <w:i/>
              </w:rPr>
              <w:t xml:space="preserve">U.S. Department of State </w:t>
            </w:r>
            <w:r w:rsidRPr="00970B28">
              <w:rPr>
                <w:rFonts w:ascii="Verdana" w:hAnsi="Verdana" w:cs="Tahoma"/>
              </w:rPr>
              <w:t>ou outras autoridades de sanções relevantes dos Estados Unidos, bem como pelas autoridades brasileiras, incluindo, sem limitação, o Ministério das Finanças, o Banco Central do Brasil, o Conselho de Controle de Atividade Financeira (COAF) e o Departamento de Recuperação de Ativos e Cooperação Jurídica Internacional (DRCI).</w:t>
            </w:r>
          </w:p>
          <w:p w14:paraId="1F2A4CC4" w14:textId="77777777" w:rsidR="0026402E" w:rsidRPr="00970B28" w:rsidRDefault="0026402E" w:rsidP="0026402E">
            <w:pPr>
              <w:pStyle w:val="Pr-formataoHTML"/>
              <w:spacing w:line="280" w:lineRule="exact"/>
              <w:jc w:val="both"/>
              <w:rPr>
                <w:rFonts w:ascii="Verdana" w:hAnsi="Verdana" w:cs="Tahoma"/>
              </w:rPr>
            </w:pPr>
          </w:p>
        </w:tc>
      </w:tr>
      <w:tr w:rsidR="0026402E" w:rsidRPr="00970B28" w14:paraId="784FD055" w14:textId="77777777" w:rsidTr="005C2826">
        <w:tc>
          <w:tcPr>
            <w:tcW w:w="2970" w:type="dxa"/>
          </w:tcPr>
          <w:p w14:paraId="1E8139FB" w14:textId="16EB9378"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Lei do Mercado de Capitais</w:t>
            </w:r>
            <w:r w:rsidRPr="00970B28">
              <w:rPr>
                <w:rFonts w:ascii="Verdana" w:hAnsi="Verdana" w:cs="Tahoma"/>
                <w:sz w:val="20"/>
                <w:szCs w:val="20"/>
              </w:rPr>
              <w:t>”</w:t>
            </w:r>
          </w:p>
        </w:tc>
        <w:tc>
          <w:tcPr>
            <w:tcW w:w="6316" w:type="dxa"/>
          </w:tcPr>
          <w:p w14:paraId="2D7C6C28"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A Lei nº 6.385, de 7 de dezembro de 1976, conforme alterada.</w:t>
            </w:r>
          </w:p>
          <w:p w14:paraId="5733C66B" w14:textId="77777777" w:rsidR="0026402E" w:rsidRPr="00970B28" w:rsidRDefault="0026402E" w:rsidP="0026402E">
            <w:pPr>
              <w:pStyle w:val="Pr-formataoHTML"/>
              <w:spacing w:line="280" w:lineRule="exact"/>
              <w:jc w:val="both"/>
              <w:rPr>
                <w:rFonts w:ascii="Verdana" w:hAnsi="Verdana" w:cs="Tahoma"/>
              </w:rPr>
            </w:pPr>
          </w:p>
        </w:tc>
      </w:tr>
      <w:tr w:rsidR="0026402E" w:rsidRPr="00970B28" w14:paraId="45592254" w14:textId="77777777" w:rsidTr="005C2826">
        <w:tc>
          <w:tcPr>
            <w:tcW w:w="2970" w:type="dxa"/>
          </w:tcPr>
          <w:p w14:paraId="28F84870" w14:textId="7327EDC5"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Lei nº 10.931</w:t>
            </w:r>
            <w:r w:rsidRPr="00970B28">
              <w:rPr>
                <w:rFonts w:ascii="Verdana" w:hAnsi="Verdana" w:cs="Tahoma"/>
                <w:sz w:val="20"/>
                <w:szCs w:val="20"/>
              </w:rPr>
              <w:t>”</w:t>
            </w:r>
          </w:p>
        </w:tc>
        <w:tc>
          <w:tcPr>
            <w:tcW w:w="6316" w:type="dxa"/>
          </w:tcPr>
          <w:p w14:paraId="5E3FB181"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A Lei nº</w:t>
            </w:r>
            <w:r>
              <w:rPr>
                <w:rFonts w:ascii="Verdana" w:hAnsi="Verdana" w:cs="Tahoma"/>
                <w:sz w:val="20"/>
                <w:szCs w:val="20"/>
              </w:rPr>
              <w:t xml:space="preserve"> </w:t>
            </w:r>
            <w:r w:rsidRPr="00970B28">
              <w:rPr>
                <w:rFonts w:ascii="Verdana" w:hAnsi="Verdana" w:cs="Tahoma"/>
                <w:sz w:val="20"/>
                <w:szCs w:val="20"/>
              </w:rPr>
              <w:t>10.931, de 2</w:t>
            </w:r>
            <w:r>
              <w:rPr>
                <w:rFonts w:ascii="Verdana" w:hAnsi="Verdana" w:cs="Tahoma"/>
                <w:sz w:val="20"/>
                <w:szCs w:val="20"/>
              </w:rPr>
              <w:t xml:space="preserve"> </w:t>
            </w:r>
            <w:r w:rsidRPr="00970B28">
              <w:rPr>
                <w:rFonts w:ascii="Verdana" w:hAnsi="Verdana" w:cs="Tahoma"/>
                <w:sz w:val="20"/>
                <w:szCs w:val="20"/>
              </w:rPr>
              <w:t>de</w:t>
            </w:r>
            <w:r>
              <w:rPr>
                <w:rFonts w:ascii="Verdana" w:hAnsi="Verdana" w:cs="Tahoma"/>
                <w:sz w:val="20"/>
                <w:szCs w:val="20"/>
              </w:rPr>
              <w:t xml:space="preserve"> </w:t>
            </w:r>
            <w:r w:rsidRPr="00970B28">
              <w:rPr>
                <w:rFonts w:ascii="Verdana" w:hAnsi="Verdana" w:cs="Tahoma"/>
                <w:sz w:val="20"/>
                <w:szCs w:val="20"/>
              </w:rPr>
              <w:t>agosto</w:t>
            </w:r>
            <w:r>
              <w:rPr>
                <w:rFonts w:ascii="Verdana" w:hAnsi="Verdana" w:cs="Tahoma"/>
                <w:sz w:val="20"/>
                <w:szCs w:val="20"/>
              </w:rPr>
              <w:t xml:space="preserve"> </w:t>
            </w:r>
            <w:r w:rsidRPr="00970B28">
              <w:rPr>
                <w:rFonts w:ascii="Verdana" w:hAnsi="Verdana" w:cs="Tahoma"/>
                <w:sz w:val="20"/>
                <w:szCs w:val="20"/>
              </w:rPr>
              <w:t>de</w:t>
            </w:r>
            <w:r>
              <w:rPr>
                <w:rFonts w:ascii="Verdana" w:hAnsi="Verdana" w:cs="Tahoma"/>
                <w:sz w:val="20"/>
                <w:szCs w:val="20"/>
              </w:rPr>
              <w:t xml:space="preserve"> </w:t>
            </w:r>
            <w:r w:rsidRPr="00970B28">
              <w:rPr>
                <w:rFonts w:ascii="Verdana" w:hAnsi="Verdana" w:cs="Tahoma"/>
                <w:sz w:val="20"/>
                <w:szCs w:val="20"/>
              </w:rPr>
              <w:t>2004, conforme alterada.</w:t>
            </w:r>
          </w:p>
          <w:p w14:paraId="0851CE04"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0AE0DA0E" w14:textId="77777777" w:rsidTr="005C2826">
        <w:tc>
          <w:tcPr>
            <w:tcW w:w="2970" w:type="dxa"/>
          </w:tcPr>
          <w:p w14:paraId="0786D72C" w14:textId="1861886D" w:rsidR="0026402E" w:rsidRPr="00970B28" w:rsidRDefault="0026402E" w:rsidP="0026402E">
            <w:pPr>
              <w:spacing w:line="280" w:lineRule="exact"/>
              <w:jc w:val="both"/>
              <w:rPr>
                <w:rFonts w:ascii="Verdana" w:hAnsi="Verdana" w:cs="Tahoma"/>
                <w:sz w:val="20"/>
                <w:szCs w:val="20"/>
              </w:rPr>
            </w:pPr>
            <w:r>
              <w:rPr>
                <w:rFonts w:ascii="Verdana" w:hAnsi="Verdana" w:cs="Tahoma"/>
                <w:sz w:val="20"/>
                <w:szCs w:val="20"/>
              </w:rPr>
              <w:t>“</w:t>
            </w:r>
            <w:r w:rsidRPr="00795508">
              <w:rPr>
                <w:rFonts w:ascii="Verdana" w:hAnsi="Verdana" w:cs="Tahoma"/>
                <w:sz w:val="20"/>
                <w:szCs w:val="20"/>
                <w:u w:val="single"/>
              </w:rPr>
              <w:t>Lei nº 14.430</w:t>
            </w:r>
            <w:r>
              <w:rPr>
                <w:rFonts w:ascii="Verdana" w:hAnsi="Verdana" w:cs="Tahoma"/>
                <w:sz w:val="20"/>
                <w:szCs w:val="20"/>
              </w:rPr>
              <w:t>”</w:t>
            </w:r>
          </w:p>
        </w:tc>
        <w:tc>
          <w:tcPr>
            <w:tcW w:w="6316" w:type="dxa"/>
          </w:tcPr>
          <w:p w14:paraId="5BBA2580" w14:textId="77777777" w:rsidR="0026402E" w:rsidRDefault="0026402E" w:rsidP="0026402E">
            <w:pPr>
              <w:spacing w:line="280" w:lineRule="exact"/>
              <w:jc w:val="both"/>
              <w:rPr>
                <w:rFonts w:ascii="Verdana" w:hAnsi="Verdana" w:cs="Tahoma"/>
                <w:sz w:val="20"/>
                <w:szCs w:val="20"/>
              </w:rPr>
            </w:pPr>
            <w:r>
              <w:rPr>
                <w:rFonts w:ascii="Verdana" w:hAnsi="Verdana" w:cs="Tahoma"/>
                <w:sz w:val="20"/>
                <w:szCs w:val="20"/>
              </w:rPr>
              <w:t>A Lei nº 14.430, de 3 de agosto de 2022, conforme alterada.</w:t>
            </w:r>
          </w:p>
          <w:p w14:paraId="2BFC58A1"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746C3D97" w14:textId="77777777" w:rsidTr="005C2826">
        <w:tc>
          <w:tcPr>
            <w:tcW w:w="2970" w:type="dxa"/>
          </w:tcPr>
          <w:p w14:paraId="6F19FC16" w14:textId="30E1E852"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Limitador para Aquisição de CCB</w:t>
            </w:r>
            <w:r w:rsidRPr="00970B28">
              <w:rPr>
                <w:rFonts w:ascii="Verdana" w:hAnsi="Verdana" w:cs="Tahoma"/>
                <w:sz w:val="20"/>
                <w:szCs w:val="20"/>
              </w:rPr>
              <w:t>”</w:t>
            </w:r>
          </w:p>
        </w:tc>
        <w:tc>
          <w:tcPr>
            <w:tcW w:w="6316" w:type="dxa"/>
          </w:tcPr>
          <w:p w14:paraId="4888974D" w14:textId="2A244716"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 xml:space="preserve">Tem o significado atribuído no </w:t>
            </w:r>
            <w:r w:rsidRPr="00177FB6">
              <w:rPr>
                <w:rFonts w:ascii="Verdana" w:hAnsi="Verdana" w:cs="Tahoma"/>
                <w:sz w:val="20"/>
                <w:szCs w:val="20"/>
              </w:rPr>
              <w:t>item</w:t>
            </w:r>
            <w:r w:rsidR="00275389" w:rsidRPr="00177FB6">
              <w:rPr>
                <w:rFonts w:ascii="Verdana" w:hAnsi="Verdana" w:cs="Tahoma"/>
                <w:sz w:val="20"/>
                <w:szCs w:val="20"/>
              </w:rPr>
              <w:t xml:space="preserve"> 3.</w:t>
            </w:r>
            <w:r w:rsidR="00EA7945" w:rsidRPr="00177FB6">
              <w:rPr>
                <w:rFonts w:ascii="Verdana" w:hAnsi="Verdana" w:cs="Tahoma"/>
                <w:sz w:val="20"/>
                <w:szCs w:val="20"/>
              </w:rPr>
              <w:t>5.3.</w:t>
            </w:r>
            <w:r w:rsidR="007337DB" w:rsidRPr="00177FB6">
              <w:rPr>
                <w:rFonts w:ascii="Verdana" w:hAnsi="Verdana" w:cs="Tahoma"/>
                <w:sz w:val="20"/>
                <w:szCs w:val="20"/>
              </w:rPr>
              <w:t>4</w:t>
            </w:r>
            <w:r w:rsidRPr="00177FB6">
              <w:rPr>
                <w:rFonts w:ascii="Verdana" w:hAnsi="Verdana" w:cs="Tahoma"/>
                <w:sz w:val="20"/>
                <w:szCs w:val="20"/>
              </w:rPr>
              <w:t xml:space="preserve"> desta</w:t>
            </w:r>
            <w:r w:rsidRPr="00970B28">
              <w:rPr>
                <w:rFonts w:ascii="Verdana" w:hAnsi="Verdana" w:cs="Tahoma"/>
                <w:sz w:val="20"/>
                <w:szCs w:val="20"/>
              </w:rPr>
              <w:t xml:space="preserve"> Escritura de Emissão.</w:t>
            </w:r>
          </w:p>
          <w:p w14:paraId="488A159F"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5E4AC16C" w14:textId="77777777" w:rsidTr="005C2826">
        <w:tc>
          <w:tcPr>
            <w:tcW w:w="2970" w:type="dxa"/>
          </w:tcPr>
          <w:p w14:paraId="36E828BE" w14:textId="77777777" w:rsidR="0026402E" w:rsidRPr="00DE1C92" w:rsidRDefault="0026402E" w:rsidP="0026402E">
            <w:pPr>
              <w:spacing w:line="280" w:lineRule="exact"/>
              <w:jc w:val="both"/>
              <w:rPr>
                <w:rFonts w:ascii="Verdana" w:hAnsi="Verdana" w:cs="Tahoma"/>
                <w:sz w:val="20"/>
                <w:szCs w:val="20"/>
              </w:rPr>
            </w:pPr>
            <w:r w:rsidRPr="00DE1C92">
              <w:rPr>
                <w:rFonts w:ascii="Verdana" w:hAnsi="Verdana" w:cs="Tahoma"/>
                <w:sz w:val="20"/>
                <w:szCs w:val="20"/>
              </w:rPr>
              <w:t>“</w:t>
            </w:r>
            <w:r w:rsidRPr="00DE1C92">
              <w:rPr>
                <w:rFonts w:ascii="Verdana" w:hAnsi="Verdana" w:cs="Tahoma"/>
                <w:sz w:val="20"/>
                <w:szCs w:val="20"/>
                <w:u w:val="single"/>
              </w:rPr>
              <w:t>Limite da Amortização Extraordinária Obrigatória da Primeira Série</w:t>
            </w:r>
            <w:r w:rsidRPr="00DE1C92">
              <w:rPr>
                <w:rFonts w:ascii="Verdana" w:hAnsi="Verdana" w:cs="Tahoma"/>
                <w:sz w:val="20"/>
                <w:szCs w:val="20"/>
              </w:rPr>
              <w:t>”</w:t>
            </w:r>
          </w:p>
          <w:p w14:paraId="7783B8F9" w14:textId="5E14293E" w:rsidR="0026402E" w:rsidRPr="00970B28" w:rsidRDefault="0026402E" w:rsidP="0026402E">
            <w:pPr>
              <w:spacing w:line="280" w:lineRule="exact"/>
              <w:jc w:val="both"/>
              <w:rPr>
                <w:rFonts w:ascii="Verdana" w:hAnsi="Verdana" w:cs="Tahoma"/>
                <w:sz w:val="20"/>
                <w:szCs w:val="20"/>
              </w:rPr>
            </w:pPr>
          </w:p>
        </w:tc>
        <w:tc>
          <w:tcPr>
            <w:tcW w:w="6316" w:type="dxa"/>
          </w:tcPr>
          <w:p w14:paraId="429304FB" w14:textId="77777777" w:rsidR="0026402E" w:rsidRPr="00DE1C92" w:rsidRDefault="0026402E" w:rsidP="0026402E">
            <w:pPr>
              <w:spacing w:line="280" w:lineRule="exact"/>
              <w:jc w:val="both"/>
              <w:rPr>
                <w:rFonts w:ascii="Verdana" w:hAnsi="Verdana" w:cs="Tahoma"/>
                <w:sz w:val="20"/>
                <w:szCs w:val="20"/>
              </w:rPr>
            </w:pPr>
            <w:r w:rsidRPr="00DE1C92">
              <w:rPr>
                <w:rFonts w:ascii="Verdana" w:hAnsi="Verdana" w:cs="Tahoma"/>
                <w:sz w:val="20"/>
                <w:szCs w:val="20"/>
              </w:rPr>
              <w:t>Tem o significado atribuído no item 5.2.2. desta Escritura de Emissão.</w:t>
            </w:r>
          </w:p>
          <w:p w14:paraId="4DF8D686"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6E0B22E6" w14:textId="77777777" w:rsidTr="005C2826">
        <w:tc>
          <w:tcPr>
            <w:tcW w:w="2970" w:type="dxa"/>
          </w:tcPr>
          <w:p w14:paraId="7ECC99CB" w14:textId="0E77559D" w:rsidR="0026402E" w:rsidRPr="00DE1C92" w:rsidRDefault="0026402E" w:rsidP="0026402E">
            <w:pPr>
              <w:spacing w:line="280" w:lineRule="exact"/>
              <w:jc w:val="both"/>
              <w:rPr>
                <w:rFonts w:ascii="Verdana" w:hAnsi="Verdana" w:cs="Tahoma"/>
                <w:sz w:val="20"/>
                <w:szCs w:val="20"/>
              </w:rPr>
            </w:pPr>
            <w:r w:rsidRPr="001E284B">
              <w:rPr>
                <w:rFonts w:ascii="Verdana" w:hAnsi="Verdana" w:cs="Tahoma"/>
                <w:sz w:val="20"/>
                <w:szCs w:val="20"/>
              </w:rPr>
              <w:t>“</w:t>
            </w:r>
            <w:r w:rsidRPr="001E284B">
              <w:rPr>
                <w:rFonts w:ascii="Verdana" w:hAnsi="Verdana" w:cs="Tahoma"/>
                <w:sz w:val="20"/>
                <w:szCs w:val="20"/>
                <w:u w:val="single"/>
              </w:rPr>
              <w:t>Mês Completo de Alocação</w:t>
            </w:r>
            <w:r w:rsidRPr="001E284B">
              <w:rPr>
                <w:rFonts w:ascii="Verdana" w:hAnsi="Verdana" w:cs="Tahoma"/>
                <w:sz w:val="20"/>
                <w:szCs w:val="20"/>
              </w:rPr>
              <w:t>”</w:t>
            </w:r>
          </w:p>
        </w:tc>
        <w:tc>
          <w:tcPr>
            <w:tcW w:w="6316" w:type="dxa"/>
          </w:tcPr>
          <w:p w14:paraId="62C3C1F9" w14:textId="77777777" w:rsidR="0026402E" w:rsidRDefault="0026402E" w:rsidP="0026402E">
            <w:pPr>
              <w:spacing w:line="25" w:lineRule="atLeast"/>
              <w:jc w:val="both"/>
              <w:rPr>
                <w:rFonts w:ascii="Verdana" w:hAnsi="Verdana" w:cs="Tahoma"/>
                <w:sz w:val="20"/>
                <w:szCs w:val="20"/>
              </w:rPr>
            </w:pPr>
            <w:r w:rsidRPr="008B2AA5">
              <w:rPr>
                <w:rFonts w:ascii="Verdana" w:hAnsi="Verdana" w:cs="Tahoma"/>
                <w:sz w:val="20"/>
                <w:szCs w:val="20"/>
              </w:rPr>
              <w:t>Cada um dos 18 (dezoito) meses calendário começando no mês imediatamente posterior à Data da 1ª Integralização.</w:t>
            </w:r>
          </w:p>
          <w:p w14:paraId="2B1F624E" w14:textId="77777777" w:rsidR="0026402E" w:rsidRPr="00DE1C92" w:rsidRDefault="0026402E" w:rsidP="0026402E">
            <w:pPr>
              <w:spacing w:line="280" w:lineRule="exact"/>
              <w:jc w:val="both"/>
              <w:rPr>
                <w:rFonts w:ascii="Verdana" w:hAnsi="Verdana" w:cs="Tahoma"/>
                <w:sz w:val="20"/>
                <w:szCs w:val="20"/>
              </w:rPr>
            </w:pPr>
          </w:p>
        </w:tc>
      </w:tr>
      <w:tr w:rsidR="0026402E" w:rsidRPr="00970B28" w14:paraId="1814F5A5" w14:textId="77777777" w:rsidTr="005C2826">
        <w:tc>
          <w:tcPr>
            <w:tcW w:w="2970" w:type="dxa"/>
          </w:tcPr>
          <w:p w14:paraId="7D61ADAD" w14:textId="7B1A83A1" w:rsidR="0026402E" w:rsidRPr="001E284B" w:rsidRDefault="0026402E" w:rsidP="0026402E">
            <w:pPr>
              <w:spacing w:line="280" w:lineRule="exact"/>
              <w:jc w:val="both"/>
              <w:rPr>
                <w:rFonts w:ascii="Verdana" w:hAnsi="Verdana" w:cs="Tahoma"/>
                <w:sz w:val="20"/>
                <w:szCs w:val="20"/>
                <w:u w:val="single"/>
              </w:rPr>
            </w:pPr>
            <w:r w:rsidRPr="00970B28">
              <w:rPr>
                <w:rFonts w:ascii="Verdana" w:hAnsi="Verdana" w:cs="Tahoma"/>
                <w:sz w:val="20"/>
                <w:szCs w:val="20"/>
              </w:rPr>
              <w:t>“</w:t>
            </w:r>
            <w:r w:rsidRPr="00970B28">
              <w:rPr>
                <w:rFonts w:ascii="Verdana" w:hAnsi="Verdana" w:cs="Tahoma"/>
                <w:sz w:val="20"/>
                <w:szCs w:val="20"/>
                <w:u w:val="single"/>
              </w:rPr>
              <w:t>Objeto Social</w:t>
            </w:r>
            <w:r w:rsidRPr="00970B28">
              <w:rPr>
                <w:rFonts w:ascii="Verdana" w:hAnsi="Verdana" w:cs="Tahoma"/>
                <w:sz w:val="20"/>
                <w:szCs w:val="20"/>
              </w:rPr>
              <w:t>”</w:t>
            </w:r>
          </w:p>
        </w:tc>
        <w:tc>
          <w:tcPr>
            <w:tcW w:w="6316" w:type="dxa"/>
          </w:tcPr>
          <w:p w14:paraId="4F658206"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 xml:space="preserve">As atividades desenvolvidas pela Emissora, conforme descritas no </w:t>
            </w:r>
            <w:r w:rsidRPr="005B13A3">
              <w:rPr>
                <w:rFonts w:ascii="Verdana" w:hAnsi="Verdana" w:cs="Tahoma"/>
                <w:sz w:val="20"/>
                <w:szCs w:val="20"/>
              </w:rPr>
              <w:t>item 3.</w:t>
            </w:r>
            <w:r>
              <w:rPr>
                <w:rFonts w:ascii="Verdana" w:hAnsi="Verdana" w:cs="Tahoma"/>
                <w:sz w:val="20"/>
                <w:szCs w:val="20"/>
              </w:rPr>
              <w:t>1</w:t>
            </w:r>
            <w:r w:rsidRPr="00970B28">
              <w:rPr>
                <w:rFonts w:ascii="Verdana" w:hAnsi="Verdana" w:cs="Tahoma"/>
                <w:sz w:val="20"/>
                <w:szCs w:val="20"/>
              </w:rPr>
              <w:t xml:space="preserve"> abaixo.</w:t>
            </w:r>
          </w:p>
          <w:p w14:paraId="61A528A4" w14:textId="6A0DF079" w:rsidR="0026402E" w:rsidRPr="001E284B" w:rsidRDefault="0026402E" w:rsidP="0026402E">
            <w:pPr>
              <w:spacing w:line="25" w:lineRule="atLeast"/>
              <w:jc w:val="both"/>
              <w:rPr>
                <w:rFonts w:ascii="Verdana" w:hAnsi="Verdana" w:cs="Tahoma"/>
                <w:sz w:val="20"/>
                <w:szCs w:val="20"/>
              </w:rPr>
            </w:pPr>
          </w:p>
        </w:tc>
      </w:tr>
      <w:tr w:rsidR="0026402E" w:rsidRPr="00970B28" w14:paraId="36F13E29" w14:textId="77777777" w:rsidTr="005C2826">
        <w:tc>
          <w:tcPr>
            <w:tcW w:w="2970" w:type="dxa"/>
          </w:tcPr>
          <w:p w14:paraId="77207B27" w14:textId="2BF0F4BE" w:rsidR="0026402E" w:rsidRPr="00970B28" w:rsidRDefault="0026402E" w:rsidP="0026402E">
            <w:pPr>
              <w:spacing w:line="280" w:lineRule="exact"/>
              <w:jc w:val="both"/>
              <w:rPr>
                <w:rFonts w:ascii="Verdana" w:hAnsi="Verdana" w:cs="Tahoma"/>
                <w:sz w:val="20"/>
                <w:szCs w:val="20"/>
              </w:rPr>
            </w:pPr>
            <w:r w:rsidRPr="0067071F">
              <w:rPr>
                <w:rFonts w:ascii="Verdana" w:hAnsi="Verdana" w:cs="Tahoma"/>
                <w:sz w:val="20"/>
                <w:szCs w:val="20"/>
              </w:rPr>
              <w:t>“</w:t>
            </w:r>
            <w:r w:rsidRPr="0067071F">
              <w:rPr>
                <w:rFonts w:ascii="Verdana" w:hAnsi="Verdana" w:cs="Tahoma"/>
                <w:sz w:val="20"/>
                <w:szCs w:val="20"/>
                <w:u w:val="single"/>
              </w:rPr>
              <w:t>Oferta Privada</w:t>
            </w:r>
            <w:r w:rsidRPr="0067071F">
              <w:rPr>
                <w:rFonts w:ascii="Verdana" w:hAnsi="Verdana" w:cs="Tahoma"/>
                <w:sz w:val="20"/>
                <w:szCs w:val="20"/>
              </w:rPr>
              <w:t>”</w:t>
            </w:r>
          </w:p>
        </w:tc>
        <w:tc>
          <w:tcPr>
            <w:tcW w:w="6316" w:type="dxa"/>
          </w:tcPr>
          <w:p w14:paraId="63C7FB48" w14:textId="77777777" w:rsidR="0026402E" w:rsidRPr="0067071F" w:rsidRDefault="0026402E" w:rsidP="0026402E">
            <w:pPr>
              <w:spacing w:line="280" w:lineRule="exact"/>
              <w:jc w:val="both"/>
              <w:rPr>
                <w:rFonts w:ascii="Verdana" w:hAnsi="Verdana" w:cs="Tahoma"/>
                <w:sz w:val="20"/>
                <w:szCs w:val="20"/>
              </w:rPr>
            </w:pPr>
            <w:r w:rsidRPr="0067071F">
              <w:rPr>
                <w:rFonts w:ascii="Verdana" w:hAnsi="Verdana" w:cs="Tahoma"/>
                <w:sz w:val="20"/>
                <w:szCs w:val="20"/>
              </w:rPr>
              <w:t xml:space="preserve">A oferta </w:t>
            </w:r>
            <w:r w:rsidRPr="00526236">
              <w:rPr>
                <w:rFonts w:ascii="Verdana" w:hAnsi="Verdana" w:cs="Tahoma"/>
                <w:sz w:val="20"/>
                <w:szCs w:val="20"/>
              </w:rPr>
              <w:t>privada</w:t>
            </w:r>
            <w:r w:rsidRPr="0067071F">
              <w:rPr>
                <w:rFonts w:ascii="Verdana" w:hAnsi="Verdana" w:cs="Tahoma"/>
                <w:sz w:val="20"/>
                <w:szCs w:val="20"/>
              </w:rPr>
              <w:t xml:space="preserve"> das Debêntures.</w:t>
            </w:r>
          </w:p>
          <w:p w14:paraId="03678F4D"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5295161C" w14:textId="77777777" w:rsidTr="005C2826">
        <w:tc>
          <w:tcPr>
            <w:tcW w:w="2970" w:type="dxa"/>
          </w:tcPr>
          <w:p w14:paraId="5FEA85C8" w14:textId="310A3AA8" w:rsidR="0026402E" w:rsidRPr="0067071F"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Ordem de Alocação de Recursos</w:t>
            </w:r>
            <w:r w:rsidRPr="00970B28">
              <w:rPr>
                <w:rFonts w:ascii="Verdana" w:hAnsi="Verdana" w:cs="Tahoma"/>
                <w:sz w:val="20"/>
                <w:szCs w:val="20"/>
              </w:rPr>
              <w:t>”</w:t>
            </w:r>
          </w:p>
        </w:tc>
        <w:tc>
          <w:tcPr>
            <w:tcW w:w="6316" w:type="dxa"/>
          </w:tcPr>
          <w:p w14:paraId="1CE2D334"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Tem o significado atribuído no item</w:t>
            </w:r>
            <w:r>
              <w:rPr>
                <w:rFonts w:ascii="Verdana" w:hAnsi="Verdana" w:cs="Tahoma"/>
                <w:sz w:val="20"/>
                <w:szCs w:val="20"/>
              </w:rPr>
              <w:t xml:space="preserve"> 5.6.2.</w:t>
            </w:r>
            <w:r w:rsidRPr="00970B28">
              <w:rPr>
                <w:rFonts w:ascii="Verdana" w:hAnsi="Verdana" w:cs="Tahoma"/>
                <w:sz w:val="20"/>
                <w:szCs w:val="20"/>
              </w:rPr>
              <w:t xml:space="preserve"> desta Escritura de Emissão.</w:t>
            </w:r>
          </w:p>
          <w:p w14:paraId="05135AF5" w14:textId="77777777" w:rsidR="0026402E" w:rsidRPr="0067071F" w:rsidRDefault="0026402E" w:rsidP="0026402E">
            <w:pPr>
              <w:spacing w:line="280" w:lineRule="exact"/>
              <w:jc w:val="both"/>
              <w:rPr>
                <w:rFonts w:ascii="Verdana" w:hAnsi="Verdana" w:cs="Tahoma"/>
                <w:sz w:val="20"/>
                <w:szCs w:val="20"/>
              </w:rPr>
            </w:pPr>
          </w:p>
        </w:tc>
      </w:tr>
      <w:tr w:rsidR="0026402E" w:rsidRPr="00970B28" w14:paraId="2BFE89C1" w14:textId="77777777" w:rsidTr="005C2826">
        <w:tc>
          <w:tcPr>
            <w:tcW w:w="2970" w:type="dxa"/>
          </w:tcPr>
          <w:p w14:paraId="3C7E1759" w14:textId="7D921ABE"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Pagamento aos Debenturistas</w:t>
            </w:r>
            <w:r w:rsidRPr="00970B28">
              <w:rPr>
                <w:rFonts w:ascii="Verdana" w:hAnsi="Verdana" w:cs="Tahoma"/>
                <w:sz w:val="20"/>
                <w:szCs w:val="20"/>
              </w:rPr>
              <w:t>”</w:t>
            </w:r>
          </w:p>
        </w:tc>
        <w:tc>
          <w:tcPr>
            <w:tcW w:w="6316" w:type="dxa"/>
          </w:tcPr>
          <w:p w14:paraId="59DAED66" w14:textId="233CCF61" w:rsidR="0026402E" w:rsidRPr="00970B28" w:rsidRDefault="0026402E" w:rsidP="0026402E">
            <w:pPr>
              <w:spacing w:line="280" w:lineRule="exact"/>
              <w:jc w:val="both"/>
              <w:rPr>
                <w:rFonts w:ascii="Verdana" w:hAnsi="Verdana" w:cs="Tahoma"/>
                <w:sz w:val="20"/>
                <w:szCs w:val="20"/>
              </w:rPr>
            </w:pPr>
            <w:r w:rsidRPr="00C2102E">
              <w:rPr>
                <w:rFonts w:ascii="Verdana" w:hAnsi="Verdana" w:cs="Tahoma"/>
                <w:sz w:val="20"/>
                <w:szCs w:val="20"/>
              </w:rPr>
              <w:t xml:space="preserve">Os pagamentos devidos pela Emissora </w:t>
            </w:r>
            <w:r w:rsidRPr="00C2102E">
              <w:rPr>
                <w:rFonts w:ascii="Verdana" w:hAnsi="Verdana" w:cs="Tahoma"/>
                <w:b/>
                <w:sz w:val="20"/>
                <w:szCs w:val="20"/>
              </w:rPr>
              <w:t>(i)</w:t>
            </w:r>
            <w:r w:rsidRPr="00C2102E">
              <w:rPr>
                <w:rFonts w:ascii="Verdana" w:hAnsi="Verdana" w:cs="Tahoma"/>
                <w:sz w:val="20"/>
                <w:szCs w:val="20"/>
              </w:rPr>
              <w:t xml:space="preserve"> com relação às Debêntures da Primeira Série: (a) à Amortização Extraordinária Obrigatória, </w:t>
            </w:r>
            <w:r>
              <w:rPr>
                <w:rFonts w:ascii="Verdana" w:hAnsi="Verdana" w:cs="Tahoma"/>
                <w:sz w:val="20"/>
                <w:szCs w:val="20"/>
              </w:rPr>
              <w:t xml:space="preserve">e </w:t>
            </w:r>
            <w:r w:rsidRPr="00C2102E">
              <w:rPr>
                <w:rFonts w:ascii="Verdana" w:hAnsi="Verdana" w:cs="Tahoma"/>
                <w:sz w:val="20"/>
                <w:szCs w:val="20"/>
              </w:rPr>
              <w:t xml:space="preserve">(b) à Remuneração das Debêntures da Primeira Série; </w:t>
            </w:r>
            <w:r w:rsidRPr="00C2102E">
              <w:rPr>
                <w:rFonts w:ascii="Verdana" w:hAnsi="Verdana" w:cs="Tahoma"/>
                <w:b/>
                <w:sz w:val="20"/>
                <w:szCs w:val="20"/>
              </w:rPr>
              <w:t>(ii)</w:t>
            </w:r>
            <w:r w:rsidRPr="00C2102E">
              <w:rPr>
                <w:rFonts w:ascii="Verdana" w:hAnsi="Verdana" w:cs="Tahoma"/>
                <w:sz w:val="20"/>
                <w:szCs w:val="20"/>
              </w:rPr>
              <w:t xml:space="preserve"> com relação às Debêntures da Segunda Série: (a) à Amortização Extraordinária Obrigatória,</w:t>
            </w:r>
            <w:r>
              <w:rPr>
                <w:rFonts w:ascii="Verdana" w:hAnsi="Verdana" w:cs="Tahoma"/>
                <w:sz w:val="20"/>
                <w:szCs w:val="20"/>
              </w:rPr>
              <w:t xml:space="preserve"> e</w:t>
            </w:r>
            <w:r w:rsidRPr="00C2102E">
              <w:rPr>
                <w:rFonts w:ascii="Verdana" w:hAnsi="Verdana" w:cs="Tahoma"/>
                <w:sz w:val="20"/>
                <w:szCs w:val="20"/>
              </w:rPr>
              <w:t xml:space="preserve"> (b) </w:t>
            </w:r>
            <w:r>
              <w:rPr>
                <w:rFonts w:ascii="Verdana" w:hAnsi="Verdana" w:cs="Tahoma"/>
                <w:sz w:val="20"/>
                <w:szCs w:val="20"/>
              </w:rPr>
              <w:t>ao</w:t>
            </w:r>
            <w:r w:rsidRPr="00C2102E">
              <w:rPr>
                <w:rFonts w:ascii="Verdana" w:hAnsi="Verdana" w:cs="Tahoma"/>
                <w:sz w:val="20"/>
                <w:szCs w:val="20"/>
              </w:rPr>
              <w:t xml:space="preserve"> </w:t>
            </w:r>
            <w:r w:rsidRPr="00C83FF0">
              <w:rPr>
                <w:rFonts w:ascii="Verdana" w:hAnsi="Verdana" w:cs="Tahoma"/>
                <w:sz w:val="20"/>
                <w:szCs w:val="20"/>
              </w:rPr>
              <w:t>Prêmio de Reembolso Sobre a Receita dos Direitos Creditórios Vinculados</w:t>
            </w:r>
            <w:r w:rsidRPr="00C2102E">
              <w:rPr>
                <w:rFonts w:ascii="Verdana" w:hAnsi="Verdana" w:cs="Tahoma"/>
                <w:sz w:val="20"/>
                <w:szCs w:val="20"/>
              </w:rPr>
              <w:t>, e demais valores devidos pela Emissora aos Debenturistas, no âmbito da Emissão.</w:t>
            </w:r>
          </w:p>
          <w:p w14:paraId="166140C5"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62C428F6" w14:textId="77777777" w:rsidTr="005C2826">
        <w:tc>
          <w:tcPr>
            <w:tcW w:w="2970" w:type="dxa"/>
          </w:tcPr>
          <w:p w14:paraId="5EF76FD4" w14:textId="538FDA0F" w:rsidR="0026402E" w:rsidRPr="00E41FEC" w:rsidRDefault="0026402E" w:rsidP="0026402E">
            <w:pPr>
              <w:spacing w:line="280" w:lineRule="exact"/>
              <w:jc w:val="both"/>
              <w:rPr>
                <w:rFonts w:ascii="Verdana" w:hAnsi="Verdana" w:cs="Tahoma"/>
                <w:sz w:val="20"/>
                <w:szCs w:val="20"/>
              </w:rPr>
            </w:pPr>
            <w:r w:rsidRPr="00E41FEC">
              <w:rPr>
                <w:rFonts w:ascii="Verdana" w:hAnsi="Verdana" w:cs="Tahoma"/>
                <w:sz w:val="20"/>
                <w:szCs w:val="20"/>
              </w:rPr>
              <w:t>“</w:t>
            </w:r>
            <w:r w:rsidRPr="00E41FEC">
              <w:rPr>
                <w:rFonts w:ascii="Verdana" w:hAnsi="Verdana" w:cs="Tahoma"/>
                <w:sz w:val="20"/>
                <w:szCs w:val="20"/>
                <w:u w:val="single"/>
              </w:rPr>
              <w:t>Pagamento Condicionado</w:t>
            </w:r>
            <w:r w:rsidRPr="00E41FEC">
              <w:rPr>
                <w:rFonts w:ascii="Verdana" w:hAnsi="Verdana" w:cs="Tahoma"/>
                <w:sz w:val="20"/>
                <w:szCs w:val="20"/>
              </w:rPr>
              <w:t>”</w:t>
            </w:r>
          </w:p>
        </w:tc>
        <w:tc>
          <w:tcPr>
            <w:tcW w:w="6316" w:type="dxa"/>
          </w:tcPr>
          <w:p w14:paraId="4EC132C1" w14:textId="77777777" w:rsidR="0026402E" w:rsidRPr="00E41FEC" w:rsidRDefault="0026402E" w:rsidP="0026402E">
            <w:pPr>
              <w:spacing w:line="280" w:lineRule="exact"/>
              <w:jc w:val="both"/>
              <w:rPr>
                <w:rFonts w:ascii="Verdana" w:hAnsi="Verdana" w:cs="Tahoma"/>
                <w:sz w:val="20"/>
                <w:szCs w:val="20"/>
              </w:rPr>
            </w:pPr>
            <w:r w:rsidRPr="00E41FEC">
              <w:rPr>
                <w:rFonts w:ascii="Verdana" w:hAnsi="Verdana" w:cs="Tahoma"/>
                <w:sz w:val="20"/>
                <w:szCs w:val="20"/>
              </w:rPr>
              <w:t>Os pagamentos devidos aos Debenturistas condicionados ao efetivo pagamento, em montante suficiente, dos Direitos Creditórios Vinculados.</w:t>
            </w:r>
          </w:p>
          <w:p w14:paraId="28410E09" w14:textId="77777777" w:rsidR="0026402E" w:rsidRPr="00E41FEC" w:rsidRDefault="0026402E" w:rsidP="0026402E">
            <w:pPr>
              <w:spacing w:line="280" w:lineRule="exact"/>
              <w:jc w:val="both"/>
              <w:rPr>
                <w:rFonts w:ascii="Verdana" w:hAnsi="Verdana" w:cs="Tahoma"/>
                <w:sz w:val="20"/>
                <w:szCs w:val="20"/>
              </w:rPr>
            </w:pPr>
          </w:p>
        </w:tc>
      </w:tr>
      <w:tr w:rsidR="0026402E" w:rsidRPr="00970B28" w14:paraId="71F55941" w14:textId="77777777" w:rsidTr="005C2826">
        <w:tc>
          <w:tcPr>
            <w:tcW w:w="2970" w:type="dxa"/>
          </w:tcPr>
          <w:p w14:paraId="756E4D1E" w14:textId="77777777" w:rsidR="0026402E" w:rsidRDefault="0026402E" w:rsidP="0026402E">
            <w:pPr>
              <w:spacing w:line="280" w:lineRule="exact"/>
              <w:jc w:val="both"/>
              <w:rPr>
                <w:rFonts w:ascii="Verdana" w:hAnsi="Verdana" w:cs="Tahoma"/>
                <w:sz w:val="20"/>
                <w:szCs w:val="20"/>
              </w:rPr>
            </w:pPr>
            <w:r>
              <w:rPr>
                <w:rFonts w:ascii="Verdana" w:hAnsi="Verdana" w:cs="Tahoma"/>
                <w:sz w:val="20"/>
                <w:szCs w:val="20"/>
              </w:rPr>
              <w:t>“</w:t>
            </w:r>
            <w:r w:rsidRPr="008B2FC5">
              <w:rPr>
                <w:rFonts w:ascii="Verdana" w:hAnsi="Verdana" w:cs="Tahoma"/>
                <w:sz w:val="20"/>
                <w:szCs w:val="20"/>
                <w:u w:val="single"/>
              </w:rPr>
              <w:t>Patrimônio Separado</w:t>
            </w:r>
            <w:r>
              <w:rPr>
                <w:rFonts w:ascii="Verdana" w:hAnsi="Verdana" w:cs="Tahoma"/>
                <w:sz w:val="20"/>
                <w:szCs w:val="20"/>
              </w:rPr>
              <w:t>”</w:t>
            </w:r>
          </w:p>
          <w:p w14:paraId="23916572" w14:textId="77777777" w:rsidR="0026402E" w:rsidRDefault="0026402E" w:rsidP="0026402E">
            <w:pPr>
              <w:spacing w:line="280" w:lineRule="exact"/>
              <w:jc w:val="both"/>
              <w:rPr>
                <w:rFonts w:ascii="Verdana" w:hAnsi="Verdana" w:cs="Tahoma"/>
                <w:sz w:val="20"/>
                <w:szCs w:val="20"/>
              </w:rPr>
            </w:pPr>
          </w:p>
          <w:p w14:paraId="1A646054" w14:textId="78A64B5B" w:rsidR="0026402E" w:rsidRPr="00970B28" w:rsidRDefault="0026402E" w:rsidP="0026402E">
            <w:pPr>
              <w:spacing w:line="280" w:lineRule="exact"/>
              <w:jc w:val="both"/>
              <w:rPr>
                <w:rFonts w:ascii="Verdana" w:hAnsi="Verdana" w:cs="Tahoma"/>
                <w:sz w:val="20"/>
                <w:szCs w:val="20"/>
              </w:rPr>
            </w:pPr>
          </w:p>
        </w:tc>
        <w:tc>
          <w:tcPr>
            <w:tcW w:w="6316" w:type="dxa"/>
          </w:tcPr>
          <w:p w14:paraId="28522229" w14:textId="5F800AF7" w:rsidR="0026402E" w:rsidRPr="00970B28" w:rsidRDefault="0026402E" w:rsidP="0026402E">
            <w:pPr>
              <w:spacing w:line="280" w:lineRule="exact"/>
              <w:jc w:val="both"/>
              <w:rPr>
                <w:rFonts w:ascii="Verdana" w:hAnsi="Verdana" w:cs="Tahoma"/>
                <w:sz w:val="20"/>
                <w:szCs w:val="20"/>
              </w:rPr>
            </w:pPr>
            <w:r>
              <w:rPr>
                <w:rFonts w:ascii="Verdana" w:hAnsi="Verdana" w:cs="Tahoma"/>
                <w:sz w:val="20"/>
                <w:szCs w:val="20"/>
              </w:rPr>
              <w:t>O patrimônio constituído a partir do regime fiduciário.</w:t>
            </w:r>
          </w:p>
        </w:tc>
      </w:tr>
      <w:tr w:rsidR="0026402E" w:rsidRPr="00970B28" w14:paraId="3FE74D91" w14:textId="77777777" w:rsidTr="005C2826">
        <w:tc>
          <w:tcPr>
            <w:tcW w:w="2970" w:type="dxa"/>
          </w:tcPr>
          <w:p w14:paraId="4757E8A3" w14:textId="01901D22" w:rsidR="0026402E" w:rsidRPr="00970B28" w:rsidRDefault="0026402E" w:rsidP="0026402E">
            <w:pPr>
              <w:spacing w:line="280" w:lineRule="exact"/>
              <w:jc w:val="both"/>
              <w:rPr>
                <w:rFonts w:ascii="Verdana" w:hAnsi="Verdana" w:cs="Tahoma"/>
                <w:sz w:val="20"/>
                <w:szCs w:val="20"/>
              </w:rPr>
            </w:pPr>
            <w:r>
              <w:rPr>
                <w:rFonts w:ascii="Verdana" w:hAnsi="Verdana" w:cs="Tahoma"/>
                <w:sz w:val="20"/>
                <w:szCs w:val="20"/>
              </w:rPr>
              <w:t>“</w:t>
            </w:r>
            <w:r w:rsidRPr="00A90E7F">
              <w:rPr>
                <w:rFonts w:ascii="Verdana" w:hAnsi="Verdana" w:cs="Tahoma"/>
                <w:sz w:val="20"/>
                <w:szCs w:val="20"/>
                <w:u w:val="single"/>
              </w:rPr>
              <w:t>Período de Revolvência</w:t>
            </w:r>
            <w:r>
              <w:rPr>
                <w:rFonts w:ascii="Verdana" w:hAnsi="Verdana" w:cs="Tahoma"/>
                <w:sz w:val="20"/>
                <w:szCs w:val="20"/>
              </w:rPr>
              <w:t>”</w:t>
            </w:r>
          </w:p>
        </w:tc>
        <w:tc>
          <w:tcPr>
            <w:tcW w:w="6316" w:type="dxa"/>
          </w:tcPr>
          <w:p w14:paraId="75FAB2FE" w14:textId="2CFAE773" w:rsidR="0026402E" w:rsidRDefault="0026402E" w:rsidP="0026402E">
            <w:pPr>
              <w:spacing w:line="280" w:lineRule="exact"/>
              <w:jc w:val="both"/>
              <w:rPr>
                <w:rFonts w:ascii="Verdana" w:hAnsi="Verdana" w:cs="Tahoma"/>
                <w:sz w:val="20"/>
                <w:szCs w:val="20"/>
              </w:rPr>
            </w:pPr>
            <w:r w:rsidRPr="00970B28">
              <w:rPr>
                <w:rFonts w:ascii="Verdana" w:hAnsi="Verdana" w:cs="Tahoma"/>
                <w:sz w:val="20"/>
                <w:szCs w:val="20"/>
              </w:rPr>
              <w:t xml:space="preserve">O período entre a Data da 1ª Integralização (inclusive) e (i) o último Dia Útil do </w:t>
            </w:r>
            <w:r>
              <w:rPr>
                <w:rFonts w:ascii="Verdana" w:hAnsi="Verdana" w:cs="Tahoma"/>
                <w:sz w:val="20"/>
                <w:szCs w:val="20"/>
              </w:rPr>
              <w:t>18</w:t>
            </w:r>
            <w:r w:rsidRPr="00970B28">
              <w:rPr>
                <w:rFonts w:ascii="Verdana" w:hAnsi="Verdana" w:cs="Tahoma"/>
                <w:sz w:val="20"/>
                <w:szCs w:val="20"/>
              </w:rPr>
              <w:t>º (</w:t>
            </w:r>
            <w:r>
              <w:rPr>
                <w:rFonts w:ascii="Verdana" w:hAnsi="Verdana" w:cs="Tahoma"/>
                <w:sz w:val="20"/>
                <w:szCs w:val="20"/>
              </w:rPr>
              <w:t>décimo oitavo</w:t>
            </w:r>
            <w:r w:rsidRPr="00970B28">
              <w:rPr>
                <w:rFonts w:ascii="Verdana" w:hAnsi="Verdana" w:cs="Tahoma"/>
                <w:sz w:val="20"/>
                <w:szCs w:val="20"/>
              </w:rPr>
              <w:t xml:space="preserve">) Mês Completo de </w:t>
            </w:r>
            <w:r w:rsidRPr="00970B28">
              <w:rPr>
                <w:rFonts w:ascii="Verdana" w:hAnsi="Verdana" w:cs="Tahoma"/>
                <w:sz w:val="20"/>
                <w:szCs w:val="20"/>
              </w:rPr>
              <w:lastRenderedPageBreak/>
              <w:t>Alocação ou (ii) o dia em que for constatada a decretação de um Evento de Aceleração de Vencimento, o que ocorrer primeiro.</w:t>
            </w:r>
          </w:p>
          <w:p w14:paraId="760BDB41" w14:textId="10058477" w:rsidR="0026402E" w:rsidRPr="00970B28" w:rsidRDefault="0026402E" w:rsidP="0026402E">
            <w:pPr>
              <w:spacing w:line="280" w:lineRule="exact"/>
              <w:jc w:val="both"/>
              <w:rPr>
                <w:rFonts w:ascii="Verdana" w:hAnsi="Verdana" w:cs="Tahoma"/>
                <w:sz w:val="20"/>
                <w:szCs w:val="20"/>
              </w:rPr>
            </w:pPr>
          </w:p>
        </w:tc>
      </w:tr>
      <w:tr w:rsidR="0026402E" w:rsidRPr="00970B28" w14:paraId="2D7E9F49" w14:textId="77777777" w:rsidTr="005C2826">
        <w:tc>
          <w:tcPr>
            <w:tcW w:w="2970" w:type="dxa"/>
          </w:tcPr>
          <w:p w14:paraId="19069AC2" w14:textId="77777777" w:rsidR="0026402E" w:rsidRDefault="0026402E" w:rsidP="0026402E">
            <w:pPr>
              <w:spacing w:line="280" w:lineRule="exact"/>
              <w:jc w:val="both"/>
              <w:rPr>
                <w:rFonts w:ascii="Verdana" w:hAnsi="Verdana" w:cs="Tahoma"/>
                <w:sz w:val="20"/>
                <w:szCs w:val="20"/>
              </w:rPr>
            </w:pPr>
            <w:r>
              <w:rPr>
                <w:rFonts w:ascii="Verdana" w:hAnsi="Verdana" w:cs="Tahoma"/>
                <w:sz w:val="20"/>
                <w:szCs w:val="20"/>
              </w:rPr>
              <w:lastRenderedPageBreak/>
              <w:t>“</w:t>
            </w:r>
            <w:r w:rsidRPr="00A90E7F">
              <w:rPr>
                <w:rFonts w:ascii="Verdana" w:hAnsi="Verdana" w:cs="Tahoma"/>
                <w:sz w:val="20"/>
                <w:szCs w:val="20"/>
                <w:u w:val="single"/>
              </w:rPr>
              <w:t xml:space="preserve">Período de </w:t>
            </w:r>
            <w:r>
              <w:rPr>
                <w:rFonts w:ascii="Verdana" w:hAnsi="Verdana" w:cs="Tahoma"/>
                <w:sz w:val="20"/>
                <w:szCs w:val="20"/>
                <w:u w:val="single"/>
              </w:rPr>
              <w:t>Amortização</w:t>
            </w:r>
            <w:r>
              <w:rPr>
                <w:rFonts w:ascii="Verdana" w:hAnsi="Verdana" w:cs="Tahoma"/>
                <w:sz w:val="20"/>
                <w:szCs w:val="20"/>
              </w:rPr>
              <w:t>”</w:t>
            </w:r>
          </w:p>
          <w:p w14:paraId="6C5B0725" w14:textId="5DE1EE60" w:rsidR="0026402E" w:rsidRDefault="0026402E" w:rsidP="0026402E">
            <w:pPr>
              <w:spacing w:line="280" w:lineRule="exact"/>
              <w:jc w:val="both"/>
              <w:rPr>
                <w:rFonts w:ascii="Verdana" w:hAnsi="Verdana" w:cs="Tahoma"/>
                <w:sz w:val="20"/>
                <w:szCs w:val="20"/>
              </w:rPr>
            </w:pPr>
          </w:p>
        </w:tc>
        <w:tc>
          <w:tcPr>
            <w:tcW w:w="6316" w:type="dxa"/>
          </w:tcPr>
          <w:p w14:paraId="2C58BEBE" w14:textId="62A148FC" w:rsidR="0026402E" w:rsidRPr="00AD683E" w:rsidRDefault="0026402E" w:rsidP="0026402E">
            <w:pPr>
              <w:spacing w:line="280" w:lineRule="exact"/>
              <w:jc w:val="both"/>
              <w:rPr>
                <w:rFonts w:ascii="Verdana" w:hAnsi="Verdana" w:cs="Tahoma"/>
                <w:sz w:val="20"/>
                <w:szCs w:val="20"/>
              </w:rPr>
            </w:pPr>
            <w:r w:rsidRPr="00AD683E">
              <w:rPr>
                <w:rFonts w:ascii="Verdana" w:hAnsi="Verdana" w:cs="Tahoma"/>
                <w:sz w:val="20"/>
                <w:szCs w:val="20"/>
              </w:rPr>
              <w:t>O período entre o primeiro Dia Útil do 19º (décimo nono) Mês Completo de Alocação e a Data de Vencimento.</w:t>
            </w:r>
          </w:p>
          <w:p w14:paraId="7B2DF78C" w14:textId="6264DFB1" w:rsidR="0026402E" w:rsidRPr="00AD683E" w:rsidRDefault="0026402E" w:rsidP="0026402E">
            <w:pPr>
              <w:spacing w:line="280" w:lineRule="exact"/>
              <w:jc w:val="both"/>
              <w:rPr>
                <w:rFonts w:ascii="Verdana" w:hAnsi="Verdana" w:cs="Tahoma"/>
                <w:sz w:val="20"/>
                <w:szCs w:val="20"/>
              </w:rPr>
            </w:pPr>
          </w:p>
        </w:tc>
      </w:tr>
      <w:tr w:rsidR="0026402E" w:rsidRPr="00970B28" w14:paraId="2EFD5612" w14:textId="77777777" w:rsidTr="005C2826">
        <w:tc>
          <w:tcPr>
            <w:tcW w:w="2970" w:type="dxa"/>
          </w:tcPr>
          <w:p w14:paraId="0BFF6B87" w14:textId="34A023AB" w:rsidR="0026402E" w:rsidRDefault="0026402E" w:rsidP="0026402E">
            <w:pPr>
              <w:spacing w:line="280" w:lineRule="exact"/>
              <w:jc w:val="both"/>
              <w:rPr>
                <w:rFonts w:ascii="Verdana" w:hAnsi="Verdana" w:cs="Tahoma"/>
                <w:sz w:val="20"/>
                <w:szCs w:val="20"/>
              </w:rPr>
            </w:pPr>
            <w:r w:rsidRPr="00393C7D">
              <w:rPr>
                <w:rFonts w:ascii="Verdana" w:hAnsi="Verdana" w:cs="Tahoma"/>
                <w:sz w:val="20"/>
                <w:szCs w:val="20"/>
              </w:rPr>
              <w:t>“</w:t>
            </w:r>
            <w:r w:rsidRPr="00393C7D">
              <w:rPr>
                <w:rFonts w:ascii="Verdana" w:hAnsi="Verdana" w:cs="Tahoma"/>
                <w:sz w:val="20"/>
                <w:szCs w:val="20"/>
                <w:u w:val="single"/>
              </w:rPr>
              <w:t>Período de Capitalização</w:t>
            </w:r>
            <w:r w:rsidRPr="00393C7D">
              <w:rPr>
                <w:rFonts w:ascii="Verdana" w:hAnsi="Verdana" w:cs="Tahoma"/>
                <w:sz w:val="20"/>
                <w:szCs w:val="20"/>
              </w:rPr>
              <w:t>”</w:t>
            </w:r>
          </w:p>
        </w:tc>
        <w:tc>
          <w:tcPr>
            <w:tcW w:w="6316" w:type="dxa"/>
          </w:tcPr>
          <w:p w14:paraId="7DE26B62" w14:textId="18E4A701" w:rsidR="0026402E" w:rsidRPr="00393C7D" w:rsidRDefault="0026402E" w:rsidP="0026402E">
            <w:pPr>
              <w:spacing w:line="280" w:lineRule="exact"/>
              <w:jc w:val="both"/>
              <w:rPr>
                <w:rFonts w:ascii="Verdana" w:hAnsi="Verdana" w:cs="Tahoma"/>
                <w:sz w:val="20"/>
                <w:szCs w:val="20"/>
              </w:rPr>
            </w:pPr>
            <w:r w:rsidRPr="00393C7D">
              <w:rPr>
                <w:rFonts w:ascii="Verdana" w:hAnsi="Verdana" w:cs="Tahoma"/>
                <w:sz w:val="20"/>
                <w:szCs w:val="20"/>
              </w:rPr>
              <w:t xml:space="preserve">Tem o significado atribuído </w:t>
            </w:r>
            <w:r w:rsidRPr="00DF468E">
              <w:rPr>
                <w:rFonts w:ascii="Verdana" w:hAnsi="Verdana" w:cs="Tahoma"/>
                <w:sz w:val="20"/>
                <w:szCs w:val="20"/>
              </w:rPr>
              <w:t xml:space="preserve">no item </w:t>
            </w:r>
            <w:r w:rsidRPr="00DF468E">
              <w:rPr>
                <w:rFonts w:ascii="Verdana" w:hAnsi="Verdana" w:cs="Tahoma"/>
                <w:sz w:val="20"/>
                <w:szCs w:val="20"/>
              </w:rPr>
              <w:fldChar w:fldCharType="begin"/>
            </w:r>
            <w:r w:rsidRPr="00DF468E">
              <w:rPr>
                <w:rFonts w:ascii="Verdana" w:hAnsi="Verdana" w:cs="Tahoma"/>
                <w:sz w:val="20"/>
                <w:szCs w:val="20"/>
              </w:rPr>
              <w:instrText xml:space="preserve"> REF _Ref497551838 \r \h  \* MERGEFORMAT </w:instrText>
            </w:r>
            <w:r w:rsidRPr="00DF468E">
              <w:rPr>
                <w:rFonts w:ascii="Verdana" w:hAnsi="Verdana" w:cs="Tahoma"/>
                <w:sz w:val="20"/>
                <w:szCs w:val="20"/>
              </w:rPr>
            </w:r>
            <w:r w:rsidRPr="00DF468E">
              <w:rPr>
                <w:rFonts w:ascii="Verdana" w:hAnsi="Verdana" w:cs="Tahoma"/>
                <w:sz w:val="20"/>
                <w:szCs w:val="20"/>
              </w:rPr>
              <w:fldChar w:fldCharType="separate"/>
            </w:r>
            <w:r w:rsidR="00AA6013">
              <w:rPr>
                <w:rFonts w:ascii="Verdana" w:hAnsi="Verdana" w:cs="Tahoma"/>
                <w:sz w:val="20"/>
                <w:szCs w:val="20"/>
              </w:rPr>
              <w:t>4.11.2</w:t>
            </w:r>
            <w:r w:rsidRPr="00DF468E">
              <w:rPr>
                <w:rFonts w:ascii="Verdana" w:hAnsi="Verdana" w:cs="Tahoma"/>
                <w:sz w:val="20"/>
                <w:szCs w:val="20"/>
              </w:rPr>
              <w:fldChar w:fldCharType="end"/>
            </w:r>
            <w:r w:rsidRPr="00DF468E">
              <w:rPr>
                <w:rFonts w:ascii="Verdana" w:hAnsi="Verdana" w:cs="Tahoma"/>
                <w:sz w:val="20"/>
                <w:szCs w:val="20"/>
              </w:rPr>
              <w:t xml:space="preserve"> desta Escritura</w:t>
            </w:r>
            <w:r w:rsidRPr="00393C7D">
              <w:rPr>
                <w:rFonts w:ascii="Verdana" w:hAnsi="Verdana" w:cs="Tahoma"/>
                <w:sz w:val="20"/>
                <w:szCs w:val="20"/>
              </w:rPr>
              <w:t xml:space="preserve"> de Emissão.</w:t>
            </w:r>
          </w:p>
          <w:p w14:paraId="60CCE1BF" w14:textId="6D19DADE" w:rsidR="0026402E" w:rsidRPr="00AD683E" w:rsidRDefault="0026402E" w:rsidP="0026402E">
            <w:pPr>
              <w:spacing w:line="280" w:lineRule="exact"/>
              <w:jc w:val="both"/>
              <w:rPr>
                <w:rFonts w:ascii="Verdana" w:hAnsi="Verdana" w:cs="Tahoma"/>
                <w:sz w:val="20"/>
                <w:szCs w:val="20"/>
              </w:rPr>
            </w:pPr>
          </w:p>
        </w:tc>
      </w:tr>
      <w:tr w:rsidR="0026402E" w:rsidRPr="00970B28" w14:paraId="2D7EB458" w14:textId="77777777" w:rsidTr="005C2826">
        <w:tc>
          <w:tcPr>
            <w:tcW w:w="2970" w:type="dxa"/>
          </w:tcPr>
          <w:p w14:paraId="2797954F" w14:textId="7EAC2494" w:rsidR="0026402E" w:rsidRPr="00393C7D"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Plano de Ação</w:t>
            </w:r>
            <w:r w:rsidRPr="00970B28">
              <w:rPr>
                <w:rFonts w:ascii="Verdana" w:hAnsi="Verdana" w:cs="Tahoma"/>
                <w:sz w:val="20"/>
                <w:szCs w:val="20"/>
              </w:rPr>
              <w:t>”</w:t>
            </w:r>
          </w:p>
        </w:tc>
        <w:tc>
          <w:tcPr>
            <w:tcW w:w="6316" w:type="dxa"/>
          </w:tcPr>
          <w:p w14:paraId="541D4684" w14:textId="77777777" w:rsidR="0026402E" w:rsidRPr="00970B28" w:rsidRDefault="0026402E" w:rsidP="0026402E">
            <w:pPr>
              <w:tabs>
                <w:tab w:val="left" w:pos="1134"/>
              </w:tabs>
              <w:spacing w:line="280" w:lineRule="exact"/>
              <w:jc w:val="both"/>
              <w:rPr>
                <w:rFonts w:ascii="Verdana" w:hAnsi="Verdana" w:cs="Tahoma"/>
                <w:sz w:val="20"/>
                <w:szCs w:val="20"/>
              </w:rPr>
            </w:pPr>
            <w:r w:rsidRPr="00970B28">
              <w:rPr>
                <w:rFonts w:ascii="Verdana" w:hAnsi="Verdana" w:cs="Tahoma"/>
                <w:sz w:val="20"/>
                <w:szCs w:val="20"/>
              </w:rPr>
              <w:t xml:space="preserve">Tem o significado atribuído no item </w:t>
            </w:r>
            <w:r>
              <w:rPr>
                <w:rFonts w:ascii="Verdana" w:hAnsi="Verdana" w:cs="Tahoma"/>
                <w:sz w:val="20"/>
                <w:szCs w:val="20"/>
              </w:rPr>
              <w:t>6.2.2.</w:t>
            </w:r>
            <w:r w:rsidRPr="00970B28">
              <w:rPr>
                <w:rFonts w:ascii="Verdana" w:hAnsi="Verdana" w:cs="Tahoma"/>
                <w:sz w:val="20"/>
                <w:szCs w:val="20"/>
              </w:rPr>
              <w:t xml:space="preserve"> desta Escritura de Emissão. </w:t>
            </w:r>
          </w:p>
          <w:p w14:paraId="45642225" w14:textId="77777777" w:rsidR="0026402E" w:rsidRPr="00393C7D" w:rsidRDefault="0026402E" w:rsidP="0026402E">
            <w:pPr>
              <w:spacing w:line="280" w:lineRule="exact"/>
              <w:jc w:val="both"/>
              <w:rPr>
                <w:rFonts w:ascii="Verdana" w:hAnsi="Verdana" w:cs="Tahoma"/>
                <w:sz w:val="20"/>
                <w:szCs w:val="20"/>
              </w:rPr>
            </w:pPr>
          </w:p>
        </w:tc>
      </w:tr>
      <w:tr w:rsidR="0026402E" w:rsidRPr="00970B28" w14:paraId="4A6B0DC5" w14:textId="77777777" w:rsidTr="005C2826">
        <w:tc>
          <w:tcPr>
            <w:tcW w:w="2970" w:type="dxa"/>
          </w:tcPr>
          <w:p w14:paraId="64669D93" w14:textId="073F92B9" w:rsidR="0026402E" w:rsidRPr="00970B28" w:rsidRDefault="0026402E" w:rsidP="0026402E">
            <w:pPr>
              <w:spacing w:line="280" w:lineRule="exact"/>
              <w:jc w:val="both"/>
              <w:rPr>
                <w:rFonts w:ascii="Verdana" w:hAnsi="Verdana" w:cs="Tahoma"/>
                <w:sz w:val="20"/>
                <w:szCs w:val="20"/>
              </w:rPr>
            </w:pPr>
            <w:r w:rsidRPr="00980087">
              <w:rPr>
                <w:rFonts w:ascii="Verdana" w:hAnsi="Verdana" w:cs="Tahoma"/>
                <w:sz w:val="20"/>
                <w:szCs w:val="20"/>
              </w:rPr>
              <w:t>“</w:t>
            </w:r>
            <w:r w:rsidRPr="00980087">
              <w:rPr>
                <w:rFonts w:ascii="Verdana" w:hAnsi="Verdana" w:cs="Tahoma"/>
                <w:sz w:val="20"/>
                <w:szCs w:val="20"/>
                <w:u w:val="single"/>
              </w:rPr>
              <w:t>Plataforma</w:t>
            </w:r>
            <w:r w:rsidRPr="00980087">
              <w:rPr>
                <w:rFonts w:ascii="Verdana" w:hAnsi="Verdana" w:cs="Tahoma"/>
                <w:sz w:val="20"/>
                <w:szCs w:val="20"/>
              </w:rPr>
              <w:t>”</w:t>
            </w:r>
          </w:p>
        </w:tc>
        <w:tc>
          <w:tcPr>
            <w:tcW w:w="6316" w:type="dxa"/>
          </w:tcPr>
          <w:p w14:paraId="5ACFD277" w14:textId="73F6388B" w:rsidR="0026402E" w:rsidRPr="00873490" w:rsidRDefault="0026402E" w:rsidP="0026402E">
            <w:pPr>
              <w:spacing w:line="280" w:lineRule="exact"/>
              <w:jc w:val="both"/>
              <w:rPr>
                <w:rFonts w:ascii="Verdana" w:hAnsi="Verdana" w:cs="Tahoma"/>
                <w:sz w:val="20"/>
                <w:szCs w:val="20"/>
              </w:rPr>
            </w:pPr>
            <w:r w:rsidRPr="00980087">
              <w:rPr>
                <w:rFonts w:ascii="Verdana" w:hAnsi="Verdana" w:cs="Tahoma"/>
                <w:sz w:val="20"/>
                <w:szCs w:val="20"/>
              </w:rPr>
              <w:t>A plataforma eletrônica acessível pelo sítio https://</w:t>
            </w:r>
            <w:r>
              <w:t xml:space="preserve"> </w:t>
            </w:r>
            <w:r w:rsidRPr="003B267B">
              <w:rPr>
                <w:rFonts w:ascii="Verdana" w:hAnsi="Verdana" w:cs="Tahoma"/>
                <w:sz w:val="20"/>
                <w:szCs w:val="20"/>
              </w:rPr>
              <w:t>https://www.qitech.com.br/</w:t>
            </w:r>
            <w:r w:rsidRPr="00980087">
              <w:rPr>
                <w:rFonts w:ascii="Verdana" w:hAnsi="Verdana" w:cs="Tahoma"/>
                <w:sz w:val="20"/>
                <w:szCs w:val="20"/>
              </w:rPr>
              <w:t>, desenvolvida e mantida pela QI SOCIEDADE DE CRÉDITO DIRETO S.A.</w:t>
            </w:r>
            <w:r>
              <w:rPr>
                <w:rFonts w:ascii="Verdana" w:hAnsi="Verdana" w:cs="Tahoma"/>
                <w:sz w:val="20"/>
                <w:szCs w:val="20"/>
              </w:rPr>
              <w:t xml:space="preserve"> </w:t>
            </w:r>
            <w:r w:rsidRPr="00917621">
              <w:rPr>
                <w:rFonts w:ascii="Verdana" w:hAnsi="Verdana" w:cs="Tahoma"/>
                <w:sz w:val="20"/>
                <w:szCs w:val="20"/>
              </w:rPr>
              <w:t>sociedade de crédito direto com sede na Avenida Brigadeiro Faria Lima, n.º 2.391, 1º andar, cj. 12, sala A, Jardim Paulistano, CEP 01.452-000, São Paulo, SP, inscrita no CNPJ sob o n.º 32.402.502/0001-35</w:t>
            </w:r>
            <w:r>
              <w:rPr>
                <w:rFonts w:ascii="Verdana" w:hAnsi="Verdana" w:cs="Tahoma"/>
                <w:sz w:val="20"/>
                <w:szCs w:val="20"/>
              </w:rPr>
              <w:t>.</w:t>
            </w:r>
          </w:p>
          <w:p w14:paraId="611A563B" w14:textId="77777777" w:rsidR="0026402E" w:rsidRPr="00970B28" w:rsidRDefault="0026402E" w:rsidP="0026402E">
            <w:pPr>
              <w:tabs>
                <w:tab w:val="left" w:pos="1134"/>
              </w:tabs>
              <w:spacing w:line="280" w:lineRule="exact"/>
              <w:jc w:val="both"/>
              <w:rPr>
                <w:rFonts w:ascii="Verdana" w:hAnsi="Verdana" w:cs="Tahoma"/>
                <w:sz w:val="20"/>
                <w:szCs w:val="20"/>
              </w:rPr>
            </w:pPr>
          </w:p>
        </w:tc>
      </w:tr>
      <w:tr w:rsidR="0026402E" w:rsidRPr="00970B28" w14:paraId="0D5D381B" w14:textId="77777777" w:rsidTr="005C2826">
        <w:tc>
          <w:tcPr>
            <w:tcW w:w="2970" w:type="dxa"/>
          </w:tcPr>
          <w:p w14:paraId="07FC0D78" w14:textId="3CE44349" w:rsidR="0026402E" w:rsidRPr="00980087"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Preço de Integralização</w:t>
            </w:r>
            <w:r w:rsidRPr="00970B28">
              <w:rPr>
                <w:rFonts w:ascii="Verdana" w:hAnsi="Verdana" w:cs="Tahoma"/>
                <w:sz w:val="20"/>
                <w:szCs w:val="20"/>
              </w:rPr>
              <w:t>”</w:t>
            </w:r>
          </w:p>
        </w:tc>
        <w:tc>
          <w:tcPr>
            <w:tcW w:w="6316" w:type="dxa"/>
          </w:tcPr>
          <w:p w14:paraId="417FF96D" w14:textId="77777777" w:rsidR="0026402E" w:rsidRPr="00970B28" w:rsidRDefault="0026402E" w:rsidP="0026402E">
            <w:pPr>
              <w:jc w:val="both"/>
              <w:rPr>
                <w:rFonts w:ascii="Verdana" w:hAnsi="Verdana" w:cs="Tahoma"/>
                <w:sz w:val="20"/>
                <w:szCs w:val="20"/>
              </w:rPr>
            </w:pPr>
            <w:r w:rsidRPr="00970B28">
              <w:rPr>
                <w:rFonts w:ascii="Verdana" w:hAnsi="Verdana" w:cs="Tahoma"/>
                <w:sz w:val="20"/>
                <w:szCs w:val="20"/>
              </w:rPr>
              <w:t xml:space="preserve">O </w:t>
            </w:r>
            <w:r w:rsidRPr="009A2143">
              <w:rPr>
                <w:rFonts w:ascii="Verdana" w:hAnsi="Verdana" w:cs="Tahoma"/>
                <w:sz w:val="20"/>
                <w:szCs w:val="20"/>
              </w:rPr>
              <w:t>preço de integralização das Debêntures da Primeira Série em conjunto com o Preço de Integralização das Debêntures da Segunda Série.</w:t>
            </w:r>
          </w:p>
          <w:p w14:paraId="12381A7F" w14:textId="77777777" w:rsidR="0026402E" w:rsidRPr="00980087" w:rsidRDefault="0026402E" w:rsidP="0026402E">
            <w:pPr>
              <w:spacing w:line="280" w:lineRule="exact"/>
              <w:jc w:val="both"/>
              <w:rPr>
                <w:rFonts w:ascii="Verdana" w:hAnsi="Verdana" w:cs="Tahoma"/>
                <w:sz w:val="20"/>
                <w:szCs w:val="20"/>
              </w:rPr>
            </w:pPr>
          </w:p>
        </w:tc>
      </w:tr>
      <w:tr w:rsidR="0026402E" w:rsidRPr="00970B28" w14:paraId="60D67E88" w14:textId="77777777" w:rsidTr="005C2826">
        <w:tc>
          <w:tcPr>
            <w:tcW w:w="2970" w:type="dxa"/>
          </w:tcPr>
          <w:p w14:paraId="439C241D" w14:textId="77777777" w:rsidR="0026402E" w:rsidRPr="00C2102E" w:rsidRDefault="0026402E" w:rsidP="0026402E">
            <w:pPr>
              <w:spacing w:line="280" w:lineRule="exact"/>
              <w:jc w:val="both"/>
              <w:rPr>
                <w:rFonts w:ascii="Verdana" w:hAnsi="Verdana" w:cs="Tahoma"/>
                <w:sz w:val="20"/>
                <w:szCs w:val="20"/>
              </w:rPr>
            </w:pPr>
            <w:r w:rsidRPr="00C2102E">
              <w:rPr>
                <w:rFonts w:ascii="Verdana" w:hAnsi="Verdana" w:cs="Tahoma"/>
                <w:sz w:val="20"/>
                <w:szCs w:val="20"/>
              </w:rPr>
              <w:t>“</w:t>
            </w:r>
            <w:r w:rsidRPr="00C2102E">
              <w:rPr>
                <w:rFonts w:ascii="Verdana" w:hAnsi="Verdana" w:cs="Tahoma"/>
                <w:sz w:val="20"/>
                <w:szCs w:val="20"/>
                <w:u w:val="single"/>
              </w:rPr>
              <w:t>Preço de Integralização das Debêntures da Primeira Série</w:t>
            </w:r>
            <w:r w:rsidRPr="00C2102E">
              <w:rPr>
                <w:rFonts w:ascii="Verdana" w:hAnsi="Verdana" w:cs="Tahoma"/>
                <w:sz w:val="20"/>
                <w:szCs w:val="20"/>
              </w:rPr>
              <w:t>”</w:t>
            </w:r>
          </w:p>
          <w:p w14:paraId="4C3E1F9A" w14:textId="48980ED4" w:rsidR="0026402E" w:rsidRPr="00970B28" w:rsidRDefault="0026402E" w:rsidP="0026402E">
            <w:pPr>
              <w:spacing w:line="280" w:lineRule="exact"/>
              <w:jc w:val="both"/>
              <w:rPr>
                <w:rFonts w:ascii="Verdana" w:hAnsi="Verdana" w:cs="Tahoma"/>
                <w:sz w:val="20"/>
                <w:szCs w:val="20"/>
              </w:rPr>
            </w:pPr>
          </w:p>
        </w:tc>
        <w:tc>
          <w:tcPr>
            <w:tcW w:w="6316" w:type="dxa"/>
          </w:tcPr>
          <w:p w14:paraId="2220D97A" w14:textId="77777777" w:rsidR="0026402E" w:rsidRPr="00C2102E" w:rsidRDefault="0026402E" w:rsidP="0026402E">
            <w:pPr>
              <w:spacing w:line="280" w:lineRule="exact"/>
              <w:jc w:val="both"/>
              <w:rPr>
                <w:rFonts w:ascii="Verdana" w:eastAsia="Arial Unicode MS" w:hAnsi="Verdana" w:cs="Tahoma"/>
                <w:sz w:val="20"/>
                <w:szCs w:val="20"/>
              </w:rPr>
            </w:pPr>
            <w:r w:rsidRPr="00C2102E">
              <w:rPr>
                <w:rFonts w:ascii="Verdana" w:eastAsia="Arial Unicode MS" w:hAnsi="Verdana" w:cs="Tahoma"/>
                <w:sz w:val="20"/>
                <w:szCs w:val="20"/>
              </w:rPr>
              <w:t>Tem o significado atribuído no item 4.9.2. desta Escritura de Emissão.</w:t>
            </w:r>
          </w:p>
          <w:p w14:paraId="26C4A40E"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4465A4E5" w14:textId="77777777" w:rsidTr="005C2826">
        <w:tc>
          <w:tcPr>
            <w:tcW w:w="2970" w:type="dxa"/>
          </w:tcPr>
          <w:p w14:paraId="170CD67E" w14:textId="77777777" w:rsidR="0026402E" w:rsidRPr="00C2102E" w:rsidRDefault="0026402E" w:rsidP="0026402E">
            <w:pPr>
              <w:spacing w:line="280" w:lineRule="exact"/>
              <w:jc w:val="both"/>
              <w:rPr>
                <w:rFonts w:ascii="Verdana" w:hAnsi="Verdana" w:cs="Tahoma"/>
                <w:sz w:val="20"/>
                <w:szCs w:val="20"/>
              </w:rPr>
            </w:pPr>
            <w:r w:rsidRPr="00C2102E">
              <w:rPr>
                <w:rFonts w:ascii="Verdana" w:hAnsi="Verdana" w:cs="Tahoma"/>
                <w:sz w:val="20"/>
                <w:szCs w:val="20"/>
              </w:rPr>
              <w:t>“</w:t>
            </w:r>
            <w:r w:rsidRPr="00C2102E">
              <w:rPr>
                <w:rFonts w:ascii="Verdana" w:hAnsi="Verdana" w:cs="Tahoma"/>
                <w:sz w:val="20"/>
                <w:szCs w:val="20"/>
                <w:u w:val="single"/>
              </w:rPr>
              <w:t>Preço de Integralização das Debêntures da Segunda Série</w:t>
            </w:r>
            <w:r w:rsidRPr="00C2102E">
              <w:rPr>
                <w:rFonts w:ascii="Verdana" w:hAnsi="Verdana" w:cs="Tahoma"/>
                <w:sz w:val="20"/>
                <w:szCs w:val="20"/>
              </w:rPr>
              <w:t>”</w:t>
            </w:r>
          </w:p>
          <w:p w14:paraId="4CE62233" w14:textId="77777777" w:rsidR="0026402E" w:rsidRPr="00C2102E" w:rsidRDefault="0026402E" w:rsidP="0026402E">
            <w:pPr>
              <w:spacing w:line="280" w:lineRule="exact"/>
              <w:jc w:val="both"/>
              <w:rPr>
                <w:rFonts w:ascii="Verdana" w:hAnsi="Verdana" w:cs="Tahoma"/>
                <w:sz w:val="20"/>
                <w:szCs w:val="20"/>
              </w:rPr>
            </w:pPr>
          </w:p>
        </w:tc>
        <w:tc>
          <w:tcPr>
            <w:tcW w:w="6316" w:type="dxa"/>
          </w:tcPr>
          <w:p w14:paraId="65FD0532" w14:textId="77777777" w:rsidR="0026402E" w:rsidRPr="00C2102E" w:rsidRDefault="0026402E" w:rsidP="0026402E">
            <w:pPr>
              <w:spacing w:line="280" w:lineRule="exact"/>
              <w:jc w:val="both"/>
              <w:rPr>
                <w:rFonts w:ascii="Verdana" w:eastAsia="Arial Unicode MS" w:hAnsi="Verdana" w:cs="Tahoma"/>
                <w:sz w:val="20"/>
                <w:szCs w:val="20"/>
              </w:rPr>
            </w:pPr>
            <w:r w:rsidRPr="00C2102E">
              <w:rPr>
                <w:rFonts w:ascii="Verdana" w:eastAsia="Arial Unicode MS" w:hAnsi="Verdana" w:cs="Tahoma"/>
                <w:sz w:val="20"/>
                <w:szCs w:val="20"/>
              </w:rPr>
              <w:t>Tem o significado atribuído no item 4.9.3. desta Escritura de Emissão.</w:t>
            </w:r>
          </w:p>
          <w:p w14:paraId="258397DC" w14:textId="77777777" w:rsidR="0026402E" w:rsidRPr="00C2102E" w:rsidRDefault="0026402E" w:rsidP="0026402E">
            <w:pPr>
              <w:spacing w:line="280" w:lineRule="exact"/>
              <w:jc w:val="both"/>
              <w:rPr>
                <w:rFonts w:ascii="Verdana" w:hAnsi="Verdana" w:cs="Tahoma"/>
                <w:sz w:val="20"/>
                <w:szCs w:val="20"/>
              </w:rPr>
            </w:pPr>
          </w:p>
        </w:tc>
      </w:tr>
      <w:tr w:rsidR="0026402E" w:rsidRPr="00970B28" w14:paraId="17F4A85C" w14:textId="77777777" w:rsidTr="005C2826">
        <w:tc>
          <w:tcPr>
            <w:tcW w:w="2970" w:type="dxa"/>
          </w:tcPr>
          <w:p w14:paraId="3DC6547A" w14:textId="77777777" w:rsidR="0026402E" w:rsidRPr="00C2102E" w:rsidRDefault="0026402E" w:rsidP="0026402E">
            <w:pPr>
              <w:spacing w:line="280" w:lineRule="exact"/>
              <w:jc w:val="both"/>
              <w:rPr>
                <w:rFonts w:ascii="Verdana" w:hAnsi="Verdana" w:cs="Tahoma"/>
                <w:sz w:val="20"/>
                <w:szCs w:val="20"/>
              </w:rPr>
            </w:pPr>
            <w:r w:rsidRPr="00C2102E">
              <w:rPr>
                <w:rFonts w:ascii="Verdana" w:hAnsi="Verdana" w:cs="Tahoma"/>
                <w:sz w:val="20"/>
                <w:szCs w:val="20"/>
              </w:rPr>
              <w:t>“</w:t>
            </w:r>
            <w:bookmarkStart w:id="4" w:name="_Hlk70721470"/>
            <w:r w:rsidRPr="00C2102E">
              <w:rPr>
                <w:rFonts w:ascii="Verdana" w:hAnsi="Verdana" w:cs="Tahoma"/>
                <w:sz w:val="20"/>
                <w:szCs w:val="20"/>
                <w:u w:val="single"/>
              </w:rPr>
              <w:t>Prêmio de Reembolso Sobre a Receita dos Direitos Creditórios Vinculados</w:t>
            </w:r>
            <w:bookmarkEnd w:id="4"/>
            <w:r w:rsidRPr="00C2102E">
              <w:rPr>
                <w:rFonts w:ascii="Verdana" w:hAnsi="Verdana" w:cs="Tahoma"/>
                <w:sz w:val="20"/>
                <w:szCs w:val="20"/>
              </w:rPr>
              <w:t>”</w:t>
            </w:r>
          </w:p>
          <w:p w14:paraId="13D0BA76" w14:textId="77777777" w:rsidR="0026402E" w:rsidRPr="00C2102E" w:rsidRDefault="0026402E" w:rsidP="0026402E">
            <w:pPr>
              <w:spacing w:line="280" w:lineRule="exact"/>
              <w:jc w:val="both"/>
              <w:rPr>
                <w:rFonts w:ascii="Verdana" w:hAnsi="Verdana" w:cs="Tahoma"/>
                <w:sz w:val="20"/>
                <w:szCs w:val="20"/>
              </w:rPr>
            </w:pPr>
          </w:p>
        </w:tc>
        <w:tc>
          <w:tcPr>
            <w:tcW w:w="6316" w:type="dxa"/>
          </w:tcPr>
          <w:p w14:paraId="23DDE08A" w14:textId="77777777" w:rsidR="0026402E" w:rsidRPr="00C2102E" w:rsidRDefault="0026402E" w:rsidP="0026402E">
            <w:pPr>
              <w:spacing w:line="280" w:lineRule="exact"/>
              <w:jc w:val="both"/>
              <w:rPr>
                <w:rFonts w:ascii="Verdana" w:eastAsia="Arial Unicode MS" w:hAnsi="Verdana" w:cs="Tahoma"/>
                <w:sz w:val="20"/>
                <w:szCs w:val="20"/>
              </w:rPr>
            </w:pPr>
            <w:r w:rsidRPr="00C2102E">
              <w:rPr>
                <w:rFonts w:ascii="Verdana" w:eastAsia="Arial Unicode MS" w:hAnsi="Verdana" w:cs="Tahoma"/>
                <w:sz w:val="20"/>
                <w:szCs w:val="20"/>
              </w:rPr>
              <w:t xml:space="preserve">Tem o significado atribuído no item 5.5.1 desta Escritura de Emissão. </w:t>
            </w:r>
          </w:p>
          <w:p w14:paraId="69C07926" w14:textId="77777777" w:rsidR="0026402E" w:rsidRPr="00C2102E" w:rsidRDefault="0026402E" w:rsidP="0026402E">
            <w:pPr>
              <w:spacing w:line="280" w:lineRule="exact"/>
              <w:jc w:val="both"/>
              <w:rPr>
                <w:rFonts w:ascii="Verdana" w:eastAsia="Arial Unicode MS" w:hAnsi="Verdana" w:cs="Tahoma"/>
                <w:sz w:val="20"/>
                <w:szCs w:val="20"/>
              </w:rPr>
            </w:pPr>
          </w:p>
        </w:tc>
      </w:tr>
      <w:tr w:rsidR="0026402E" w:rsidRPr="00970B28" w14:paraId="520CBE2C" w14:textId="77777777" w:rsidTr="005C2826">
        <w:tc>
          <w:tcPr>
            <w:tcW w:w="2970" w:type="dxa"/>
          </w:tcPr>
          <w:p w14:paraId="29A9997A" w14:textId="7AC3970C" w:rsidR="0026402E" w:rsidRPr="00C2102E" w:rsidRDefault="0026402E" w:rsidP="0026402E">
            <w:pPr>
              <w:spacing w:line="280" w:lineRule="exact"/>
              <w:jc w:val="both"/>
              <w:rPr>
                <w:rFonts w:ascii="Verdana" w:hAnsi="Verdana" w:cs="Tahoma"/>
                <w:sz w:val="20"/>
                <w:szCs w:val="20"/>
                <w:u w:val="single"/>
              </w:rPr>
            </w:pPr>
            <w:r w:rsidRPr="00C2102E">
              <w:rPr>
                <w:rFonts w:ascii="Verdana" w:hAnsi="Verdana" w:cs="Tahoma"/>
                <w:sz w:val="20"/>
                <w:szCs w:val="20"/>
              </w:rPr>
              <w:t>“</w:t>
            </w:r>
            <w:r w:rsidRPr="00C2102E">
              <w:rPr>
                <w:rFonts w:ascii="Verdana" w:hAnsi="Verdana" w:cs="Tahoma"/>
                <w:sz w:val="20"/>
                <w:szCs w:val="20"/>
                <w:u w:val="single"/>
              </w:rPr>
              <w:t>Primeira Série</w:t>
            </w:r>
            <w:r w:rsidRPr="00C2102E">
              <w:rPr>
                <w:rFonts w:ascii="Verdana" w:hAnsi="Verdana" w:cs="Tahoma"/>
                <w:sz w:val="20"/>
                <w:szCs w:val="20"/>
              </w:rPr>
              <w:t>”</w:t>
            </w:r>
          </w:p>
        </w:tc>
        <w:tc>
          <w:tcPr>
            <w:tcW w:w="6316" w:type="dxa"/>
          </w:tcPr>
          <w:p w14:paraId="57CA82E8" w14:textId="35C2EA82" w:rsidR="0026402E" w:rsidRPr="00C2102E" w:rsidRDefault="0026402E" w:rsidP="0026402E">
            <w:pPr>
              <w:spacing w:line="280" w:lineRule="exact"/>
              <w:jc w:val="both"/>
              <w:rPr>
                <w:rFonts w:ascii="Verdana" w:eastAsia="Arial Unicode MS" w:hAnsi="Verdana" w:cs="Tahoma"/>
                <w:sz w:val="20"/>
                <w:szCs w:val="20"/>
              </w:rPr>
            </w:pPr>
            <w:r w:rsidRPr="00C2102E">
              <w:rPr>
                <w:rFonts w:ascii="Verdana" w:eastAsia="Arial Unicode MS" w:hAnsi="Verdana" w:cs="Tahoma"/>
                <w:sz w:val="20"/>
                <w:szCs w:val="20"/>
              </w:rPr>
              <w:t xml:space="preserve">Tem o significado atribuído no item </w:t>
            </w:r>
            <w:r>
              <w:rPr>
                <w:rFonts w:ascii="Verdana" w:eastAsia="Arial Unicode MS" w:hAnsi="Verdana" w:cs="Tahoma"/>
                <w:sz w:val="20"/>
                <w:szCs w:val="20"/>
              </w:rPr>
              <w:t>4</w:t>
            </w:r>
            <w:r w:rsidRPr="00C2102E">
              <w:rPr>
                <w:rFonts w:ascii="Verdana" w:eastAsia="Arial Unicode MS" w:hAnsi="Verdana" w:cs="Tahoma"/>
                <w:sz w:val="20"/>
                <w:szCs w:val="20"/>
              </w:rPr>
              <w:t>.</w:t>
            </w:r>
            <w:r>
              <w:rPr>
                <w:rFonts w:ascii="Verdana" w:eastAsia="Arial Unicode MS" w:hAnsi="Verdana" w:cs="Tahoma"/>
                <w:sz w:val="20"/>
                <w:szCs w:val="20"/>
              </w:rPr>
              <w:t>8</w:t>
            </w:r>
            <w:r w:rsidRPr="00C2102E">
              <w:rPr>
                <w:rFonts w:ascii="Verdana" w:eastAsia="Arial Unicode MS" w:hAnsi="Verdana" w:cs="Tahoma"/>
                <w:sz w:val="20"/>
                <w:szCs w:val="20"/>
              </w:rPr>
              <w:t>.1 desta Escritura de Emissão.</w:t>
            </w:r>
          </w:p>
          <w:p w14:paraId="26D199F9" w14:textId="77777777" w:rsidR="0026402E" w:rsidRPr="00C2102E" w:rsidRDefault="0026402E" w:rsidP="0026402E">
            <w:pPr>
              <w:spacing w:line="280" w:lineRule="exact"/>
              <w:jc w:val="both"/>
              <w:rPr>
                <w:rFonts w:ascii="Verdana" w:eastAsia="Arial Unicode MS" w:hAnsi="Verdana" w:cs="Tahoma"/>
                <w:sz w:val="20"/>
                <w:szCs w:val="20"/>
              </w:rPr>
            </w:pPr>
          </w:p>
        </w:tc>
      </w:tr>
      <w:tr w:rsidR="00DE54B7" w:rsidRPr="00970B28" w14:paraId="7E84E7B3" w14:textId="77777777" w:rsidTr="005C2826">
        <w:tc>
          <w:tcPr>
            <w:tcW w:w="2970" w:type="dxa"/>
          </w:tcPr>
          <w:p w14:paraId="431E12ED" w14:textId="2B7F8D68" w:rsidR="00DE54B7" w:rsidRPr="00C2102E" w:rsidRDefault="00DE54B7" w:rsidP="00DE54B7">
            <w:pPr>
              <w:spacing w:line="280" w:lineRule="exact"/>
              <w:jc w:val="both"/>
              <w:rPr>
                <w:rFonts w:ascii="Verdana" w:hAnsi="Verdana" w:cs="Tahoma"/>
                <w:sz w:val="20"/>
                <w:szCs w:val="20"/>
              </w:rPr>
            </w:pPr>
            <w:r w:rsidRPr="00C2102E">
              <w:rPr>
                <w:rFonts w:ascii="Verdana" w:hAnsi="Verdana" w:cs="Tahoma"/>
                <w:sz w:val="20"/>
                <w:szCs w:val="20"/>
              </w:rPr>
              <w:t>“</w:t>
            </w:r>
            <w:r w:rsidRPr="00C2102E">
              <w:rPr>
                <w:rFonts w:ascii="Verdana" w:hAnsi="Verdana" w:cs="Tahoma"/>
                <w:sz w:val="20"/>
                <w:szCs w:val="20"/>
                <w:u w:val="single"/>
              </w:rPr>
              <w:t>Razão Mínima de Subordinação</w:t>
            </w:r>
            <w:r w:rsidRPr="00C2102E">
              <w:rPr>
                <w:rFonts w:ascii="Verdana" w:hAnsi="Verdana" w:cs="Tahoma"/>
                <w:sz w:val="20"/>
                <w:szCs w:val="20"/>
              </w:rPr>
              <w:t>”</w:t>
            </w:r>
          </w:p>
        </w:tc>
        <w:tc>
          <w:tcPr>
            <w:tcW w:w="6316" w:type="dxa"/>
          </w:tcPr>
          <w:p w14:paraId="57609A3C" w14:textId="095D0969" w:rsidR="00DE54B7" w:rsidRPr="00C2102E" w:rsidRDefault="00DE54B7" w:rsidP="00DE54B7">
            <w:pPr>
              <w:jc w:val="both"/>
              <w:rPr>
                <w:rFonts w:ascii="Verdana" w:hAnsi="Verdana" w:cs="Tahoma"/>
                <w:sz w:val="20"/>
                <w:szCs w:val="20"/>
              </w:rPr>
            </w:pPr>
            <w:r w:rsidRPr="00C2102E">
              <w:rPr>
                <w:rFonts w:ascii="Verdana" w:hAnsi="Verdana" w:cs="Tahoma"/>
                <w:sz w:val="20"/>
                <w:szCs w:val="20"/>
              </w:rPr>
              <w:t xml:space="preserve">Tem o significado atribuído no item </w:t>
            </w:r>
            <w:r>
              <w:rPr>
                <w:rFonts w:ascii="Verdana" w:hAnsi="Verdana" w:cs="Tahoma"/>
                <w:sz w:val="20"/>
                <w:szCs w:val="20"/>
              </w:rPr>
              <w:t>4.9.</w:t>
            </w:r>
            <w:r w:rsidR="00084D8C">
              <w:rPr>
                <w:rFonts w:ascii="Verdana" w:hAnsi="Verdana" w:cs="Tahoma"/>
                <w:sz w:val="20"/>
                <w:szCs w:val="20"/>
              </w:rPr>
              <w:t>1</w:t>
            </w:r>
            <w:r>
              <w:rPr>
                <w:rFonts w:ascii="Verdana" w:hAnsi="Verdana" w:cs="Tahoma"/>
                <w:sz w:val="20"/>
                <w:szCs w:val="20"/>
              </w:rPr>
              <w:t>.</w:t>
            </w:r>
            <w:r w:rsidR="003218B0">
              <w:rPr>
                <w:rFonts w:ascii="Verdana" w:hAnsi="Verdana" w:cs="Tahoma"/>
                <w:sz w:val="20"/>
                <w:szCs w:val="20"/>
              </w:rPr>
              <w:t>2</w:t>
            </w:r>
            <w:r>
              <w:rPr>
                <w:rFonts w:ascii="Verdana" w:hAnsi="Verdana" w:cs="Tahoma"/>
                <w:sz w:val="20"/>
                <w:szCs w:val="20"/>
              </w:rPr>
              <w:t>.</w:t>
            </w:r>
            <w:r w:rsidRPr="00C2102E">
              <w:rPr>
                <w:rFonts w:ascii="Verdana" w:hAnsi="Verdana" w:cs="Tahoma"/>
                <w:sz w:val="20"/>
                <w:szCs w:val="20"/>
              </w:rPr>
              <w:t xml:space="preserve"> desta Escritura de Emissão.</w:t>
            </w:r>
          </w:p>
          <w:p w14:paraId="73C8EEFA" w14:textId="77777777" w:rsidR="00DE54B7" w:rsidRPr="00C2102E" w:rsidRDefault="00DE54B7" w:rsidP="00DE54B7">
            <w:pPr>
              <w:spacing w:line="280" w:lineRule="exact"/>
              <w:jc w:val="both"/>
              <w:rPr>
                <w:rFonts w:ascii="Verdana" w:eastAsia="Arial Unicode MS" w:hAnsi="Verdana" w:cs="Tahoma"/>
                <w:sz w:val="20"/>
                <w:szCs w:val="20"/>
              </w:rPr>
            </w:pPr>
          </w:p>
        </w:tc>
      </w:tr>
      <w:tr w:rsidR="0026402E" w:rsidRPr="00970B28" w14:paraId="1171BC42" w14:textId="77777777" w:rsidTr="005C2826">
        <w:tc>
          <w:tcPr>
            <w:tcW w:w="2970" w:type="dxa"/>
          </w:tcPr>
          <w:p w14:paraId="434EF2C4" w14:textId="7693D204" w:rsidR="0026402E" w:rsidRPr="00C2102E" w:rsidRDefault="0026402E" w:rsidP="0026402E">
            <w:pPr>
              <w:spacing w:line="280" w:lineRule="exact"/>
              <w:jc w:val="both"/>
              <w:rPr>
                <w:rFonts w:ascii="Verdana" w:hAnsi="Verdana" w:cs="Tahoma"/>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Recursos Disponíveis Após Vencimento</w:t>
            </w:r>
            <w:r w:rsidRPr="00970B28">
              <w:rPr>
                <w:rFonts w:ascii="Verdana" w:hAnsi="Verdana" w:cs="Tahoma"/>
                <w:sz w:val="20"/>
                <w:szCs w:val="20"/>
              </w:rPr>
              <w:t>”</w:t>
            </w:r>
          </w:p>
        </w:tc>
        <w:tc>
          <w:tcPr>
            <w:tcW w:w="6316" w:type="dxa"/>
          </w:tcPr>
          <w:p w14:paraId="301F08FF" w14:textId="77777777" w:rsidR="0026402E" w:rsidRPr="00970B28" w:rsidRDefault="0026402E" w:rsidP="0026402E">
            <w:pPr>
              <w:spacing w:line="280" w:lineRule="exact"/>
              <w:jc w:val="both"/>
              <w:rPr>
                <w:rFonts w:ascii="Verdana" w:eastAsia="Arial Unicode MS" w:hAnsi="Verdana" w:cs="Tahoma"/>
                <w:sz w:val="20"/>
                <w:szCs w:val="20"/>
              </w:rPr>
            </w:pPr>
            <w:r w:rsidRPr="00970B28">
              <w:rPr>
                <w:rFonts w:ascii="Verdana" w:eastAsia="Arial Unicode MS" w:hAnsi="Verdana" w:cs="Tahoma"/>
                <w:sz w:val="20"/>
                <w:szCs w:val="20"/>
              </w:rPr>
              <w:t>Os Recursos Exclusivos, incluindo aqueles recebidos posteriormente ao vencimento das Debêntures.</w:t>
            </w:r>
          </w:p>
          <w:p w14:paraId="701930CB" w14:textId="77777777" w:rsidR="0026402E" w:rsidRPr="00C2102E" w:rsidRDefault="0026402E" w:rsidP="0026402E">
            <w:pPr>
              <w:spacing w:line="280" w:lineRule="exact"/>
              <w:jc w:val="both"/>
              <w:rPr>
                <w:rFonts w:ascii="Verdana" w:eastAsia="Arial Unicode MS" w:hAnsi="Verdana" w:cs="Tahoma"/>
                <w:sz w:val="20"/>
                <w:szCs w:val="20"/>
              </w:rPr>
            </w:pPr>
          </w:p>
        </w:tc>
      </w:tr>
      <w:tr w:rsidR="0026402E" w:rsidRPr="00970B28" w14:paraId="79E3C7FF" w14:textId="77777777" w:rsidTr="005C2826">
        <w:tc>
          <w:tcPr>
            <w:tcW w:w="2970" w:type="dxa"/>
          </w:tcPr>
          <w:p w14:paraId="534FE1A7" w14:textId="2A85AE67" w:rsidR="0026402E" w:rsidRPr="00970B28" w:rsidRDefault="0026402E" w:rsidP="0026402E">
            <w:pPr>
              <w:spacing w:line="280" w:lineRule="exact"/>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Recursos Exclusivos</w:t>
            </w:r>
            <w:r w:rsidRPr="00970B28">
              <w:rPr>
                <w:rFonts w:ascii="Verdana" w:hAnsi="Verdana" w:cs="Tahoma"/>
                <w:sz w:val="20"/>
                <w:szCs w:val="20"/>
              </w:rPr>
              <w:t>”</w:t>
            </w:r>
          </w:p>
        </w:tc>
        <w:tc>
          <w:tcPr>
            <w:tcW w:w="6316" w:type="dxa"/>
          </w:tcPr>
          <w:p w14:paraId="76D05D54"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Os recursos decorrentes da integralização das Debêntures e/ou recebidos de pagamentos dos Direitos Creditórios Vinculados.</w:t>
            </w:r>
          </w:p>
          <w:p w14:paraId="5B6CD993" w14:textId="77777777" w:rsidR="0026402E" w:rsidRPr="00970B28" w:rsidRDefault="0026402E" w:rsidP="0026402E">
            <w:pPr>
              <w:spacing w:line="280" w:lineRule="exact"/>
              <w:jc w:val="both"/>
              <w:rPr>
                <w:rFonts w:ascii="Verdana" w:eastAsia="Arial Unicode MS" w:hAnsi="Verdana" w:cs="Tahoma"/>
                <w:sz w:val="20"/>
                <w:szCs w:val="20"/>
              </w:rPr>
            </w:pPr>
          </w:p>
        </w:tc>
      </w:tr>
      <w:tr w:rsidR="0026402E" w:rsidRPr="00970B28" w14:paraId="097CD5D0" w14:textId="77777777" w:rsidTr="005C2826">
        <w:tc>
          <w:tcPr>
            <w:tcW w:w="2970" w:type="dxa"/>
          </w:tcPr>
          <w:p w14:paraId="327C7B8C" w14:textId="06C584D0" w:rsidR="0026402E" w:rsidRPr="00970B28" w:rsidRDefault="0026402E" w:rsidP="0026402E">
            <w:pPr>
              <w:spacing w:line="280" w:lineRule="exact"/>
              <w:rPr>
                <w:rFonts w:ascii="Verdana" w:hAnsi="Verdana" w:cs="Tahoma"/>
                <w:sz w:val="20"/>
                <w:szCs w:val="20"/>
              </w:rPr>
            </w:pPr>
            <w:r>
              <w:rPr>
                <w:rFonts w:ascii="Verdana" w:hAnsi="Verdana" w:cs="Tahoma"/>
                <w:sz w:val="20"/>
                <w:szCs w:val="20"/>
              </w:rPr>
              <w:t>“</w:t>
            </w:r>
            <w:r w:rsidRPr="00526236">
              <w:rPr>
                <w:rFonts w:ascii="Verdana" w:hAnsi="Verdana" w:cs="Tahoma"/>
                <w:sz w:val="20"/>
                <w:szCs w:val="20"/>
                <w:u w:val="single"/>
              </w:rPr>
              <w:t>Regime Fiduciário</w:t>
            </w:r>
            <w:r>
              <w:rPr>
                <w:rFonts w:ascii="Verdana" w:hAnsi="Verdana" w:cs="Tahoma"/>
                <w:sz w:val="20"/>
                <w:szCs w:val="20"/>
              </w:rPr>
              <w:t>”</w:t>
            </w:r>
          </w:p>
        </w:tc>
        <w:tc>
          <w:tcPr>
            <w:tcW w:w="6316" w:type="dxa"/>
          </w:tcPr>
          <w:p w14:paraId="58E565A6" w14:textId="77777777" w:rsidR="0026402E" w:rsidRDefault="0026402E" w:rsidP="0026402E">
            <w:pPr>
              <w:spacing w:line="280" w:lineRule="exact"/>
              <w:jc w:val="both"/>
              <w:rPr>
                <w:rFonts w:ascii="Verdana" w:hAnsi="Verdana" w:cs="Tahoma"/>
                <w:sz w:val="20"/>
                <w:szCs w:val="20"/>
              </w:rPr>
            </w:pPr>
            <w:r>
              <w:rPr>
                <w:rFonts w:ascii="Verdana" w:hAnsi="Verdana" w:cs="Tahoma"/>
                <w:sz w:val="20"/>
                <w:szCs w:val="20"/>
              </w:rPr>
              <w:t xml:space="preserve">Tem o significado atribuído no </w:t>
            </w:r>
            <w:r w:rsidRPr="009A2143">
              <w:rPr>
                <w:rFonts w:ascii="Verdana" w:hAnsi="Verdana" w:cs="Tahoma"/>
                <w:sz w:val="20"/>
                <w:szCs w:val="20"/>
              </w:rPr>
              <w:t>item 2.4.1</w:t>
            </w:r>
            <w:r>
              <w:rPr>
                <w:rFonts w:ascii="Verdana" w:hAnsi="Verdana" w:cs="Tahoma"/>
                <w:sz w:val="20"/>
                <w:szCs w:val="20"/>
              </w:rPr>
              <w:t xml:space="preserve"> desta Escritura de Emissão.</w:t>
            </w:r>
          </w:p>
          <w:p w14:paraId="48C35ABD" w14:textId="77777777" w:rsidR="0026402E" w:rsidRPr="00970B28" w:rsidRDefault="0026402E" w:rsidP="0026402E">
            <w:pPr>
              <w:spacing w:line="280" w:lineRule="exact"/>
              <w:jc w:val="both"/>
              <w:rPr>
                <w:rFonts w:ascii="Verdana" w:eastAsia="Arial Unicode MS" w:hAnsi="Verdana" w:cs="Tahoma"/>
                <w:sz w:val="20"/>
                <w:szCs w:val="20"/>
              </w:rPr>
            </w:pPr>
          </w:p>
        </w:tc>
      </w:tr>
      <w:tr w:rsidR="0026402E" w:rsidRPr="00970B28" w14:paraId="2BE9DE66" w14:textId="77777777" w:rsidTr="005C2826">
        <w:tc>
          <w:tcPr>
            <w:tcW w:w="2970" w:type="dxa"/>
          </w:tcPr>
          <w:p w14:paraId="451AE69B" w14:textId="77777777" w:rsidR="0026402E" w:rsidRPr="00970B28" w:rsidRDefault="0026402E" w:rsidP="0026402E">
            <w:pPr>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Remuneração</w:t>
            </w:r>
            <w:r w:rsidRPr="00970B28">
              <w:rPr>
                <w:rFonts w:ascii="Verdana" w:hAnsi="Verdana" w:cs="Tahoma"/>
                <w:sz w:val="20"/>
                <w:szCs w:val="20"/>
              </w:rPr>
              <w:t>”</w:t>
            </w:r>
          </w:p>
          <w:p w14:paraId="1523352D" w14:textId="5E7933D8" w:rsidR="0026402E" w:rsidRPr="00970B28" w:rsidRDefault="0026402E" w:rsidP="0026402E">
            <w:pPr>
              <w:spacing w:line="280" w:lineRule="exact"/>
              <w:rPr>
                <w:rFonts w:ascii="Verdana" w:hAnsi="Verdana" w:cs="Tahoma"/>
                <w:sz w:val="20"/>
                <w:szCs w:val="20"/>
              </w:rPr>
            </w:pPr>
          </w:p>
        </w:tc>
        <w:tc>
          <w:tcPr>
            <w:tcW w:w="6316" w:type="dxa"/>
          </w:tcPr>
          <w:p w14:paraId="1813219D" w14:textId="77777777" w:rsidR="0026402E" w:rsidRPr="00393C7D" w:rsidRDefault="0026402E" w:rsidP="0026402E">
            <w:pPr>
              <w:tabs>
                <w:tab w:val="left" w:pos="1134"/>
              </w:tabs>
              <w:autoSpaceDE/>
              <w:autoSpaceDN/>
              <w:adjustRightInd/>
              <w:spacing w:line="280" w:lineRule="exact"/>
              <w:jc w:val="both"/>
              <w:rPr>
                <w:rFonts w:ascii="Verdana" w:eastAsia="Arial Unicode MS" w:hAnsi="Verdana" w:cs="Tahoma"/>
                <w:sz w:val="20"/>
                <w:szCs w:val="20"/>
              </w:rPr>
            </w:pPr>
            <w:r w:rsidRPr="00393C7D">
              <w:rPr>
                <w:rFonts w:ascii="Verdana" w:eastAsia="Arial Unicode MS" w:hAnsi="Verdana" w:cs="Tahoma"/>
                <w:sz w:val="20"/>
                <w:szCs w:val="20"/>
              </w:rPr>
              <w:t xml:space="preserve">Tem o significado atribuído no item </w:t>
            </w:r>
            <w:r>
              <w:rPr>
                <w:rFonts w:ascii="Verdana" w:eastAsia="Arial Unicode MS" w:hAnsi="Verdana" w:cs="Tahoma"/>
                <w:sz w:val="20"/>
                <w:szCs w:val="20"/>
              </w:rPr>
              <w:t>4.11.1</w:t>
            </w:r>
            <w:r w:rsidRPr="00393C7D">
              <w:rPr>
                <w:rFonts w:ascii="Verdana" w:eastAsia="Arial Unicode MS" w:hAnsi="Verdana" w:cs="Tahoma"/>
                <w:sz w:val="20"/>
                <w:szCs w:val="20"/>
              </w:rPr>
              <w:t xml:space="preserve"> desta Escritura de Emissão.</w:t>
            </w:r>
          </w:p>
          <w:p w14:paraId="785D3C93"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16FC9850" w14:textId="77777777" w:rsidTr="005C2826">
        <w:tc>
          <w:tcPr>
            <w:tcW w:w="2970" w:type="dxa"/>
          </w:tcPr>
          <w:p w14:paraId="64582920" w14:textId="2DD89454" w:rsidR="0026402E" w:rsidRPr="00970B28" w:rsidRDefault="0026402E" w:rsidP="0026402E">
            <w:pPr>
              <w:spacing w:line="280" w:lineRule="exact"/>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Reserva de Despesas e Encargos</w:t>
            </w:r>
            <w:r w:rsidRPr="00970B28">
              <w:rPr>
                <w:rFonts w:ascii="Verdana" w:hAnsi="Verdana" w:cs="Tahoma"/>
                <w:sz w:val="20"/>
                <w:szCs w:val="20"/>
              </w:rPr>
              <w:t>”</w:t>
            </w:r>
          </w:p>
        </w:tc>
        <w:tc>
          <w:tcPr>
            <w:tcW w:w="6316" w:type="dxa"/>
          </w:tcPr>
          <w:p w14:paraId="7DA7F49E" w14:textId="77777777" w:rsidR="0026402E" w:rsidRPr="00970B28" w:rsidRDefault="0026402E" w:rsidP="0026402E">
            <w:pPr>
              <w:tabs>
                <w:tab w:val="left" w:pos="1134"/>
              </w:tabs>
              <w:autoSpaceDE/>
              <w:autoSpaceDN/>
              <w:adjustRightInd/>
              <w:spacing w:line="280" w:lineRule="exact"/>
              <w:jc w:val="both"/>
              <w:rPr>
                <w:rFonts w:ascii="Verdana" w:hAnsi="Verdana" w:cs="Tahoma"/>
                <w:sz w:val="20"/>
                <w:szCs w:val="20"/>
              </w:rPr>
            </w:pPr>
            <w:r w:rsidRPr="00970B28">
              <w:rPr>
                <w:rFonts w:ascii="Verdana" w:hAnsi="Verdana" w:cs="Tahoma"/>
                <w:sz w:val="20"/>
                <w:szCs w:val="20"/>
              </w:rPr>
              <w:t xml:space="preserve">A reserva correspondente a </w:t>
            </w:r>
            <w:r>
              <w:rPr>
                <w:rFonts w:ascii="Verdana" w:hAnsi="Verdana" w:cs="Tahoma"/>
                <w:sz w:val="20"/>
                <w:szCs w:val="20"/>
              </w:rPr>
              <w:t>1</w:t>
            </w:r>
            <w:r w:rsidRPr="00970B28">
              <w:rPr>
                <w:rFonts w:ascii="Verdana" w:hAnsi="Verdana" w:cs="Tahoma"/>
                <w:sz w:val="20"/>
                <w:szCs w:val="20"/>
              </w:rPr>
              <w:t xml:space="preserve"> (</w:t>
            </w:r>
            <w:r>
              <w:rPr>
                <w:rFonts w:ascii="Verdana" w:hAnsi="Verdana" w:cs="Tahoma"/>
                <w:sz w:val="20"/>
                <w:szCs w:val="20"/>
              </w:rPr>
              <w:t>um</w:t>
            </w:r>
            <w:r w:rsidRPr="00970B28">
              <w:rPr>
                <w:rFonts w:ascii="Verdana" w:hAnsi="Verdana" w:cs="Tahoma"/>
                <w:sz w:val="20"/>
                <w:szCs w:val="20"/>
              </w:rPr>
              <w:t>) m</w:t>
            </w:r>
            <w:r>
              <w:rPr>
                <w:rFonts w:ascii="Verdana" w:hAnsi="Verdana" w:cs="Tahoma"/>
                <w:sz w:val="20"/>
                <w:szCs w:val="20"/>
              </w:rPr>
              <w:t>ês</w:t>
            </w:r>
            <w:r w:rsidRPr="00970B28">
              <w:rPr>
                <w:rFonts w:ascii="Verdana" w:hAnsi="Verdana" w:cs="Tahoma"/>
                <w:sz w:val="20"/>
                <w:szCs w:val="20"/>
              </w:rPr>
              <w:t xml:space="preserve"> de Despesas não considerando para efeitos de tal reserva os pagamentos a serem feitos à </w:t>
            </w:r>
            <w:bookmarkStart w:id="5" w:name="_Hlk126838604"/>
            <w:r>
              <w:rPr>
                <w:rFonts w:ascii="Verdana" w:hAnsi="Verdana" w:cs="Tahoma"/>
                <w:sz w:val="20"/>
                <w:szCs w:val="20"/>
              </w:rPr>
              <w:t>Interveniente Anuente</w:t>
            </w:r>
            <w:bookmarkEnd w:id="5"/>
            <w:r w:rsidRPr="00970B28">
              <w:rPr>
                <w:rFonts w:ascii="Verdana" w:hAnsi="Verdana" w:cs="Tahoma"/>
                <w:sz w:val="20"/>
                <w:szCs w:val="20"/>
              </w:rPr>
              <w:t>, conforme estimada pela Emissora.</w:t>
            </w:r>
          </w:p>
          <w:p w14:paraId="063AC0A1" w14:textId="77777777" w:rsidR="0026402E" w:rsidRPr="00970B28" w:rsidRDefault="0026402E" w:rsidP="0026402E">
            <w:pPr>
              <w:tabs>
                <w:tab w:val="left" w:pos="1134"/>
              </w:tabs>
              <w:autoSpaceDE/>
              <w:autoSpaceDN/>
              <w:adjustRightInd/>
              <w:spacing w:line="280" w:lineRule="exact"/>
              <w:jc w:val="both"/>
              <w:rPr>
                <w:rFonts w:ascii="Verdana" w:hAnsi="Verdana" w:cs="Tahoma"/>
                <w:sz w:val="20"/>
                <w:szCs w:val="20"/>
              </w:rPr>
            </w:pPr>
          </w:p>
        </w:tc>
      </w:tr>
      <w:tr w:rsidR="0026402E" w:rsidRPr="00970B28" w14:paraId="4E0B5002" w14:textId="77777777" w:rsidTr="005C2826">
        <w:tc>
          <w:tcPr>
            <w:tcW w:w="2970" w:type="dxa"/>
          </w:tcPr>
          <w:p w14:paraId="3C090487" w14:textId="01871E47" w:rsidR="0026402E" w:rsidRPr="00970B28" w:rsidRDefault="0026402E" w:rsidP="0026402E">
            <w:pPr>
              <w:spacing w:line="280" w:lineRule="exact"/>
              <w:jc w:val="both"/>
              <w:rPr>
                <w:rFonts w:ascii="Verdana" w:hAnsi="Verdana" w:cs="Tahoma"/>
                <w:sz w:val="20"/>
                <w:szCs w:val="20"/>
              </w:rPr>
            </w:pPr>
            <w:r w:rsidRPr="006B2429">
              <w:rPr>
                <w:rFonts w:ascii="Verdana" w:hAnsi="Verdana" w:cs="Tahoma"/>
                <w:sz w:val="20"/>
                <w:szCs w:val="20"/>
              </w:rPr>
              <w:t>“</w:t>
            </w:r>
            <w:r w:rsidRPr="006B2429">
              <w:rPr>
                <w:rFonts w:ascii="Verdana" w:hAnsi="Verdana" w:cs="Tahoma"/>
                <w:sz w:val="20"/>
                <w:szCs w:val="20"/>
                <w:u w:val="single"/>
              </w:rPr>
              <w:t>Reser</w:t>
            </w:r>
            <w:r w:rsidRPr="009F68BB">
              <w:rPr>
                <w:rFonts w:ascii="Verdana" w:hAnsi="Verdana" w:cs="Tahoma"/>
                <w:sz w:val="20"/>
                <w:szCs w:val="20"/>
                <w:u w:val="single"/>
              </w:rPr>
              <w:t>va de Liquidação da Primeira Série</w:t>
            </w:r>
            <w:r w:rsidRPr="006B2429">
              <w:rPr>
                <w:rFonts w:ascii="Verdana" w:hAnsi="Verdana" w:cs="Tahoma"/>
                <w:sz w:val="20"/>
                <w:szCs w:val="20"/>
              </w:rPr>
              <w:t>”</w:t>
            </w:r>
          </w:p>
        </w:tc>
        <w:tc>
          <w:tcPr>
            <w:tcW w:w="6316" w:type="dxa"/>
          </w:tcPr>
          <w:p w14:paraId="0B1CFE99" w14:textId="7562E6A5" w:rsidR="0026402E" w:rsidRPr="006B2429" w:rsidRDefault="0026402E" w:rsidP="0026402E">
            <w:pPr>
              <w:tabs>
                <w:tab w:val="left" w:pos="1134"/>
              </w:tabs>
              <w:autoSpaceDE/>
              <w:autoSpaceDN/>
              <w:adjustRightInd/>
              <w:spacing w:line="280" w:lineRule="exact"/>
              <w:jc w:val="both"/>
              <w:rPr>
                <w:rFonts w:ascii="Verdana" w:hAnsi="Verdana" w:cs="Tahoma"/>
                <w:sz w:val="20"/>
                <w:szCs w:val="20"/>
              </w:rPr>
            </w:pPr>
            <w:r w:rsidRPr="006B2429">
              <w:rPr>
                <w:rFonts w:ascii="Verdana" w:hAnsi="Verdana" w:cs="Tahoma"/>
                <w:sz w:val="20"/>
                <w:szCs w:val="20"/>
              </w:rPr>
              <w:t xml:space="preserve">Corresponde ao montante recebido pela Emissora a título de principal, juros e encargos moratórios dos Direitos Creditórios Vinculados, após a amortização do Valor Nominal Unitário das </w:t>
            </w:r>
            <w:r w:rsidRPr="009F68BB">
              <w:rPr>
                <w:rFonts w:ascii="Verdana" w:hAnsi="Verdana" w:cs="Tahoma"/>
                <w:sz w:val="20"/>
                <w:szCs w:val="20"/>
              </w:rPr>
              <w:t>Debêntures da Primeira Série até o Limite da Amortização Extraordinária Obrigatória da Primeira Série</w:t>
            </w:r>
            <w:r w:rsidRPr="006B2429">
              <w:rPr>
                <w:rFonts w:ascii="Verdana" w:hAnsi="Verdana" w:cs="Tahoma"/>
                <w:sz w:val="20"/>
                <w:szCs w:val="20"/>
              </w:rPr>
              <w:t xml:space="preserve">, limitados a </w:t>
            </w:r>
            <w:r w:rsidRPr="00435CDD">
              <w:rPr>
                <w:rFonts w:ascii="Verdana" w:hAnsi="Verdana"/>
                <w:sz w:val="20"/>
              </w:rPr>
              <w:t>2% (dois por cento</w:t>
            </w:r>
            <w:r w:rsidRPr="00276525">
              <w:rPr>
                <w:rFonts w:ascii="Verdana" w:hAnsi="Verdana" w:cs="Tahoma"/>
                <w:sz w:val="20"/>
                <w:szCs w:val="20"/>
              </w:rPr>
              <w:t>)</w:t>
            </w:r>
            <w:r w:rsidRPr="006B2429">
              <w:rPr>
                <w:rFonts w:ascii="Verdana" w:hAnsi="Verdana" w:cs="Tahoma"/>
                <w:sz w:val="20"/>
                <w:szCs w:val="20"/>
              </w:rPr>
              <w:t xml:space="preserve"> do Valor Nominal Unitário das Debêntures </w:t>
            </w:r>
            <w:r w:rsidRPr="009F68BB">
              <w:rPr>
                <w:rFonts w:ascii="Verdana" w:hAnsi="Verdana" w:cs="Tahoma"/>
                <w:sz w:val="20"/>
                <w:szCs w:val="20"/>
              </w:rPr>
              <w:t>da Primeira Série, e retidos pela Emissora até a Data de Vencimento ou uma data de vencimento antecipado das Debêntures da Primeira Série, conforme o caso, para amortização das Debêntures da Primeira Série</w:t>
            </w:r>
            <w:r w:rsidRPr="006B2429">
              <w:rPr>
                <w:rFonts w:ascii="Verdana" w:hAnsi="Verdana" w:cs="Tahoma"/>
                <w:sz w:val="20"/>
                <w:szCs w:val="20"/>
              </w:rPr>
              <w:t xml:space="preserve">. </w:t>
            </w:r>
          </w:p>
          <w:p w14:paraId="270D8DF2" w14:textId="77777777" w:rsidR="0026402E" w:rsidRPr="00970B28" w:rsidRDefault="0026402E" w:rsidP="0026402E">
            <w:pPr>
              <w:tabs>
                <w:tab w:val="left" w:pos="1134"/>
              </w:tabs>
              <w:autoSpaceDE/>
              <w:autoSpaceDN/>
              <w:adjustRightInd/>
              <w:spacing w:line="280" w:lineRule="exact"/>
              <w:jc w:val="both"/>
              <w:rPr>
                <w:rFonts w:ascii="Verdana" w:hAnsi="Verdana" w:cs="Tahoma"/>
                <w:sz w:val="20"/>
                <w:szCs w:val="20"/>
              </w:rPr>
            </w:pPr>
          </w:p>
        </w:tc>
      </w:tr>
      <w:tr w:rsidR="0026402E" w:rsidRPr="00970B28" w14:paraId="6392120E" w14:textId="77777777" w:rsidTr="005C2826">
        <w:tc>
          <w:tcPr>
            <w:tcW w:w="2970" w:type="dxa"/>
          </w:tcPr>
          <w:p w14:paraId="2309476D" w14:textId="6E929524" w:rsidR="0026402E" w:rsidRPr="006B2429"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Resolução CMN 2.686</w:t>
            </w:r>
            <w:r w:rsidRPr="00970B28">
              <w:rPr>
                <w:rFonts w:ascii="Verdana" w:hAnsi="Verdana" w:cs="Tahoma"/>
                <w:sz w:val="20"/>
                <w:szCs w:val="20"/>
              </w:rPr>
              <w:t>”</w:t>
            </w:r>
          </w:p>
        </w:tc>
        <w:tc>
          <w:tcPr>
            <w:tcW w:w="6316" w:type="dxa"/>
          </w:tcPr>
          <w:p w14:paraId="53DA7B56"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A Resolução do Conselho Monetário Nacional nº 2.686, de 26 de janeiro de 2000, conforme alterada.</w:t>
            </w:r>
          </w:p>
          <w:p w14:paraId="1C6B8320" w14:textId="77777777" w:rsidR="0026402E" w:rsidRPr="006B2429" w:rsidRDefault="0026402E" w:rsidP="0026402E">
            <w:pPr>
              <w:tabs>
                <w:tab w:val="left" w:pos="1134"/>
              </w:tabs>
              <w:autoSpaceDE/>
              <w:autoSpaceDN/>
              <w:adjustRightInd/>
              <w:spacing w:line="280" w:lineRule="exact"/>
              <w:jc w:val="both"/>
              <w:rPr>
                <w:rFonts w:ascii="Verdana" w:hAnsi="Verdana" w:cs="Tahoma"/>
                <w:sz w:val="20"/>
                <w:szCs w:val="20"/>
              </w:rPr>
            </w:pPr>
          </w:p>
        </w:tc>
      </w:tr>
      <w:tr w:rsidR="0026402E" w:rsidRPr="00970B28" w14:paraId="49686499" w14:textId="77777777" w:rsidTr="005C2826">
        <w:tc>
          <w:tcPr>
            <w:tcW w:w="2970" w:type="dxa"/>
          </w:tcPr>
          <w:p w14:paraId="1C35D005" w14:textId="35581AE2"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Resolução CVM 17</w:t>
            </w:r>
            <w:r w:rsidRPr="00970B28">
              <w:rPr>
                <w:rFonts w:ascii="Verdana" w:hAnsi="Verdana" w:cs="Tahoma"/>
                <w:sz w:val="20"/>
                <w:szCs w:val="20"/>
              </w:rPr>
              <w:t>”</w:t>
            </w:r>
          </w:p>
        </w:tc>
        <w:tc>
          <w:tcPr>
            <w:tcW w:w="6316" w:type="dxa"/>
          </w:tcPr>
          <w:p w14:paraId="7B6C0CA8"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A Resolução da CVM nº 17, de 09 de fevereiro de 2021.</w:t>
            </w:r>
          </w:p>
          <w:p w14:paraId="02106110"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17EC3307" w14:textId="77777777" w:rsidTr="005C2826">
        <w:tc>
          <w:tcPr>
            <w:tcW w:w="2970" w:type="dxa"/>
          </w:tcPr>
          <w:p w14:paraId="44E82DDB" w14:textId="70214EE2" w:rsidR="0026402E" w:rsidRPr="00970B28" w:rsidRDefault="0026402E" w:rsidP="0026402E">
            <w:pPr>
              <w:spacing w:line="280" w:lineRule="exact"/>
              <w:jc w:val="both"/>
              <w:rPr>
                <w:rFonts w:ascii="Verdana" w:hAnsi="Verdana" w:cs="Tahoma"/>
                <w:sz w:val="20"/>
                <w:szCs w:val="20"/>
              </w:rPr>
            </w:pPr>
            <w:r w:rsidRPr="007762C3">
              <w:rPr>
                <w:rFonts w:ascii="Verdana" w:hAnsi="Verdana" w:cs="Tahoma"/>
                <w:sz w:val="20"/>
                <w:szCs w:val="20"/>
              </w:rPr>
              <w:t>“</w:t>
            </w:r>
            <w:r w:rsidRPr="007762C3">
              <w:rPr>
                <w:rFonts w:ascii="Verdana" w:hAnsi="Verdana" w:cs="Tahoma"/>
                <w:sz w:val="20"/>
                <w:szCs w:val="20"/>
                <w:u w:val="single"/>
              </w:rPr>
              <w:t>Resolução CVM 31</w:t>
            </w:r>
            <w:r w:rsidRPr="007762C3">
              <w:rPr>
                <w:rFonts w:ascii="Verdana" w:hAnsi="Verdana" w:cs="Tahoma"/>
                <w:sz w:val="20"/>
                <w:szCs w:val="20"/>
              </w:rPr>
              <w:t>”</w:t>
            </w:r>
          </w:p>
        </w:tc>
        <w:tc>
          <w:tcPr>
            <w:tcW w:w="6316" w:type="dxa"/>
          </w:tcPr>
          <w:p w14:paraId="1D184814" w14:textId="77777777" w:rsidR="0026402E" w:rsidRPr="007762C3" w:rsidRDefault="0026402E" w:rsidP="0026402E">
            <w:pPr>
              <w:widowControl w:val="0"/>
              <w:shd w:val="clear" w:color="auto" w:fill="FFFFFF"/>
              <w:tabs>
                <w:tab w:val="left" w:pos="900"/>
              </w:tabs>
              <w:ind w:left="34" w:right="-2"/>
              <w:jc w:val="both"/>
              <w:rPr>
                <w:rFonts w:ascii="Verdana" w:hAnsi="Verdana" w:cs="Tahoma"/>
                <w:sz w:val="20"/>
                <w:szCs w:val="20"/>
              </w:rPr>
            </w:pPr>
            <w:r w:rsidRPr="007762C3">
              <w:rPr>
                <w:rFonts w:ascii="Verdana" w:hAnsi="Verdana" w:cs="Tahoma"/>
                <w:sz w:val="20"/>
                <w:szCs w:val="20"/>
              </w:rPr>
              <w:t>significa a Resolução CVM nº 31 de 19 de maio de 2021, conforme alterada.</w:t>
            </w:r>
          </w:p>
          <w:p w14:paraId="59010A12"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5E635BC4" w14:textId="77777777" w:rsidTr="005C2826">
        <w:tc>
          <w:tcPr>
            <w:tcW w:w="2970" w:type="dxa"/>
          </w:tcPr>
          <w:p w14:paraId="5B6E48E4" w14:textId="7BCB81A2" w:rsidR="0026402E" w:rsidRPr="00970B28" w:rsidRDefault="0026402E" w:rsidP="0026402E">
            <w:pPr>
              <w:spacing w:line="280" w:lineRule="exact"/>
              <w:jc w:val="both"/>
              <w:rPr>
                <w:rFonts w:ascii="Verdana" w:hAnsi="Verdana" w:cs="Tahoma"/>
                <w:sz w:val="20"/>
                <w:szCs w:val="20"/>
              </w:rPr>
            </w:pPr>
            <w:r w:rsidRPr="007762C3">
              <w:rPr>
                <w:rFonts w:ascii="Verdana" w:hAnsi="Verdana" w:cs="Tahoma"/>
                <w:sz w:val="20"/>
                <w:szCs w:val="20"/>
              </w:rPr>
              <w:t>“</w:t>
            </w:r>
            <w:r w:rsidRPr="007762C3">
              <w:rPr>
                <w:rFonts w:ascii="Verdana" w:hAnsi="Verdana" w:cs="Tahoma"/>
                <w:sz w:val="20"/>
                <w:szCs w:val="20"/>
                <w:u w:val="single"/>
              </w:rPr>
              <w:t>Resolução CVM 35</w:t>
            </w:r>
            <w:r w:rsidRPr="007762C3">
              <w:rPr>
                <w:rFonts w:ascii="Verdana" w:hAnsi="Verdana" w:cs="Tahoma"/>
                <w:sz w:val="20"/>
                <w:szCs w:val="20"/>
              </w:rPr>
              <w:t>”</w:t>
            </w:r>
          </w:p>
        </w:tc>
        <w:tc>
          <w:tcPr>
            <w:tcW w:w="6316" w:type="dxa"/>
          </w:tcPr>
          <w:p w14:paraId="59231E73" w14:textId="77777777" w:rsidR="0026402E" w:rsidRPr="007762C3" w:rsidRDefault="0026402E" w:rsidP="0026402E">
            <w:pPr>
              <w:widowControl w:val="0"/>
              <w:shd w:val="clear" w:color="auto" w:fill="FFFFFF"/>
              <w:tabs>
                <w:tab w:val="left" w:pos="900"/>
              </w:tabs>
              <w:ind w:left="34" w:right="-2"/>
              <w:jc w:val="both"/>
              <w:rPr>
                <w:rFonts w:ascii="Verdana" w:hAnsi="Verdana" w:cs="Tahoma"/>
                <w:sz w:val="20"/>
                <w:szCs w:val="20"/>
              </w:rPr>
            </w:pPr>
            <w:r w:rsidRPr="007762C3">
              <w:rPr>
                <w:rFonts w:ascii="Verdana" w:hAnsi="Verdana" w:cs="Tahoma"/>
                <w:sz w:val="20"/>
                <w:szCs w:val="20"/>
              </w:rPr>
              <w:t>significa a Resolução CVM nº 35 de 26 de maio de 2021, conforme alterada.</w:t>
            </w:r>
          </w:p>
          <w:p w14:paraId="64745810"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05EE6EE6" w14:textId="77777777" w:rsidTr="005C2826">
        <w:tc>
          <w:tcPr>
            <w:tcW w:w="2970" w:type="dxa"/>
          </w:tcPr>
          <w:p w14:paraId="24C45502" w14:textId="383A5341" w:rsidR="0026402E" w:rsidRPr="00970B28" w:rsidRDefault="0026402E" w:rsidP="0026402E">
            <w:pPr>
              <w:widowControl w:val="0"/>
              <w:shd w:val="clear" w:color="auto" w:fill="FFFFFF"/>
              <w:tabs>
                <w:tab w:val="left" w:pos="900"/>
              </w:tabs>
              <w:ind w:left="34" w:right="-2"/>
              <w:jc w:val="both"/>
              <w:rPr>
                <w:rFonts w:ascii="Verdana" w:hAnsi="Verdana" w:cs="Tahoma"/>
                <w:sz w:val="20"/>
                <w:szCs w:val="20"/>
              </w:rPr>
            </w:pPr>
            <w:r w:rsidRPr="007762C3">
              <w:rPr>
                <w:rFonts w:ascii="Verdana" w:hAnsi="Verdana" w:cs="Tahoma"/>
                <w:i/>
                <w:sz w:val="20"/>
                <w:szCs w:val="20"/>
              </w:rPr>
              <w:t>“</w:t>
            </w:r>
            <w:r w:rsidRPr="007762C3">
              <w:rPr>
                <w:rFonts w:ascii="Verdana" w:hAnsi="Verdana" w:cs="Tahoma"/>
                <w:iCs/>
                <w:sz w:val="20"/>
                <w:szCs w:val="20"/>
                <w:u w:val="single"/>
              </w:rPr>
              <w:t>Resolução CVM 81</w:t>
            </w:r>
            <w:r w:rsidRPr="007762C3">
              <w:rPr>
                <w:rFonts w:ascii="Verdana" w:hAnsi="Verdana" w:cs="Tahoma"/>
                <w:i/>
                <w:sz w:val="20"/>
                <w:szCs w:val="20"/>
              </w:rPr>
              <w:t>”</w:t>
            </w:r>
          </w:p>
        </w:tc>
        <w:tc>
          <w:tcPr>
            <w:tcW w:w="6316" w:type="dxa"/>
          </w:tcPr>
          <w:p w14:paraId="39C9DD6E" w14:textId="77777777" w:rsidR="0026402E" w:rsidRPr="007762C3" w:rsidRDefault="0026402E" w:rsidP="0026402E">
            <w:pPr>
              <w:widowControl w:val="0"/>
              <w:shd w:val="clear" w:color="auto" w:fill="FFFFFF"/>
              <w:tabs>
                <w:tab w:val="left" w:pos="900"/>
              </w:tabs>
              <w:ind w:left="34" w:right="-2"/>
              <w:jc w:val="both"/>
              <w:rPr>
                <w:rFonts w:ascii="Verdana" w:hAnsi="Verdana" w:cs="Tahoma"/>
                <w:iCs/>
                <w:sz w:val="20"/>
                <w:szCs w:val="20"/>
              </w:rPr>
            </w:pPr>
            <w:r w:rsidRPr="007762C3">
              <w:rPr>
                <w:rFonts w:ascii="Verdana" w:hAnsi="Verdana" w:cs="Tahoma"/>
                <w:iCs/>
                <w:sz w:val="20"/>
                <w:szCs w:val="20"/>
              </w:rPr>
              <w:t>significa a Resolução CVM nº 81 de 29 de março de 2022, conforme alterada.</w:t>
            </w:r>
          </w:p>
          <w:p w14:paraId="19EBCB99" w14:textId="77777777" w:rsidR="0026402E" w:rsidRPr="00970B28" w:rsidRDefault="0026402E" w:rsidP="0026402E">
            <w:pPr>
              <w:widowControl w:val="0"/>
              <w:shd w:val="clear" w:color="auto" w:fill="FFFFFF"/>
              <w:tabs>
                <w:tab w:val="left" w:pos="900"/>
              </w:tabs>
              <w:ind w:left="34" w:right="-2"/>
              <w:jc w:val="both"/>
              <w:rPr>
                <w:rFonts w:ascii="Verdana" w:hAnsi="Verdana" w:cs="Tahoma"/>
                <w:sz w:val="20"/>
                <w:szCs w:val="20"/>
              </w:rPr>
            </w:pPr>
          </w:p>
        </w:tc>
      </w:tr>
      <w:tr w:rsidR="0026402E" w:rsidRPr="00970B28" w14:paraId="725D5701" w14:textId="77777777" w:rsidTr="005C2826">
        <w:tc>
          <w:tcPr>
            <w:tcW w:w="2970" w:type="dxa"/>
          </w:tcPr>
          <w:p w14:paraId="27211784" w14:textId="28A0F2EA" w:rsidR="0026402E" w:rsidRPr="007762C3" w:rsidRDefault="0026402E" w:rsidP="0026402E">
            <w:pPr>
              <w:spacing w:line="280" w:lineRule="exact"/>
              <w:jc w:val="both"/>
              <w:rPr>
                <w:rFonts w:ascii="Verdana" w:hAnsi="Verdana" w:cs="Tahoma"/>
                <w:i/>
                <w:sz w:val="20"/>
                <w:szCs w:val="20"/>
              </w:rPr>
            </w:pPr>
            <w:r w:rsidRPr="00970B28">
              <w:rPr>
                <w:rFonts w:ascii="Verdana" w:hAnsi="Verdana" w:cs="Tahoma"/>
                <w:sz w:val="20"/>
                <w:szCs w:val="20"/>
              </w:rPr>
              <w:lastRenderedPageBreak/>
              <w:t>“</w:t>
            </w:r>
            <w:r w:rsidRPr="00970B28">
              <w:rPr>
                <w:rFonts w:ascii="Verdana" w:hAnsi="Verdana" w:cs="Tahoma"/>
                <w:sz w:val="20"/>
                <w:szCs w:val="20"/>
                <w:u w:val="single"/>
              </w:rPr>
              <w:t>Taxa DI</w:t>
            </w:r>
            <w:r w:rsidRPr="00970B28">
              <w:rPr>
                <w:rFonts w:ascii="Verdana" w:hAnsi="Verdana" w:cs="Tahoma"/>
                <w:sz w:val="20"/>
                <w:szCs w:val="20"/>
              </w:rPr>
              <w:t>”</w:t>
            </w:r>
          </w:p>
        </w:tc>
        <w:tc>
          <w:tcPr>
            <w:tcW w:w="6316" w:type="dxa"/>
          </w:tcPr>
          <w:p w14:paraId="372BE735"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 xml:space="preserve">As taxas médias diárias dos DI - Depósitos Interfinanceiros de um dia, </w:t>
            </w:r>
            <w:r w:rsidRPr="00970B28">
              <w:rPr>
                <w:rFonts w:ascii="Verdana" w:hAnsi="Verdana" w:cs="Tahoma"/>
                <w:i/>
                <w:sz w:val="20"/>
                <w:szCs w:val="20"/>
              </w:rPr>
              <w:t>over extra grupo</w:t>
            </w:r>
            <w:r w:rsidRPr="00970B28">
              <w:rPr>
                <w:rFonts w:ascii="Verdana" w:hAnsi="Verdana" w:cs="Tahoma"/>
                <w:sz w:val="20"/>
                <w:szCs w:val="20"/>
              </w:rPr>
              <w:t xml:space="preserve">, denominada “Taxa DI over extra grupo”, expressa na forma percentual ao ano, base 252 (duzentos e cinquenta e dois) Dias Úteis, calculada e divulgada diariamente pela B3 S.A. – Brasil, Bolsa, Balcão, no informativo diário disponível na página na internet </w:t>
            </w:r>
            <w:hyperlink r:id="rId11" w:history="1">
              <w:r w:rsidRPr="00970B28">
                <w:rPr>
                  <w:rStyle w:val="Hyperlink"/>
                  <w:rFonts w:ascii="Verdana" w:hAnsi="Verdana" w:cs="Tahoma"/>
                  <w:sz w:val="20"/>
                  <w:szCs w:val="20"/>
                </w:rPr>
                <w:t>http://www.b3.com.br</w:t>
              </w:r>
            </w:hyperlink>
            <w:r w:rsidRPr="00970B28">
              <w:rPr>
                <w:rFonts w:ascii="Verdana" w:hAnsi="Verdana" w:cs="Tahoma"/>
                <w:sz w:val="20"/>
                <w:szCs w:val="20"/>
              </w:rPr>
              <w:t>.</w:t>
            </w:r>
          </w:p>
          <w:p w14:paraId="1C43DC0B" w14:textId="77777777" w:rsidR="0026402E" w:rsidRPr="007762C3" w:rsidRDefault="0026402E" w:rsidP="0026402E">
            <w:pPr>
              <w:tabs>
                <w:tab w:val="left" w:pos="1134"/>
              </w:tabs>
              <w:spacing w:line="280" w:lineRule="exact"/>
              <w:jc w:val="both"/>
              <w:rPr>
                <w:rFonts w:ascii="Verdana" w:hAnsi="Verdana" w:cs="Tahoma"/>
                <w:iCs/>
                <w:sz w:val="20"/>
                <w:szCs w:val="20"/>
              </w:rPr>
            </w:pPr>
          </w:p>
        </w:tc>
      </w:tr>
      <w:tr w:rsidR="0026402E" w:rsidRPr="00970B28" w14:paraId="19CFB7DE" w14:textId="77777777" w:rsidTr="005C2826">
        <w:tc>
          <w:tcPr>
            <w:tcW w:w="2970" w:type="dxa"/>
          </w:tcPr>
          <w:p w14:paraId="5EE6A24C" w14:textId="1DFA1D05"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Tomador</w:t>
            </w:r>
            <w:r w:rsidRPr="00970B28">
              <w:rPr>
                <w:rFonts w:ascii="Verdana" w:hAnsi="Verdana" w:cs="Tahoma"/>
                <w:sz w:val="20"/>
                <w:szCs w:val="20"/>
              </w:rPr>
              <w:t>”</w:t>
            </w:r>
          </w:p>
        </w:tc>
        <w:tc>
          <w:tcPr>
            <w:tcW w:w="6316" w:type="dxa"/>
          </w:tcPr>
          <w:p w14:paraId="101DF19E"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As pessoas jurídicas que emitem as CCB.</w:t>
            </w:r>
          </w:p>
          <w:p w14:paraId="35ABC5CA"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627FEC05" w14:textId="77777777" w:rsidTr="005C2826">
        <w:tc>
          <w:tcPr>
            <w:tcW w:w="2970" w:type="dxa"/>
          </w:tcPr>
          <w:p w14:paraId="50CD7F30" w14:textId="1ECA82D0"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Valor da Reserva de Despesas e Encargos</w:t>
            </w:r>
            <w:r w:rsidRPr="00970B28">
              <w:rPr>
                <w:rFonts w:ascii="Verdana" w:hAnsi="Verdana" w:cs="Tahoma"/>
                <w:sz w:val="20"/>
                <w:szCs w:val="20"/>
              </w:rPr>
              <w:t>”</w:t>
            </w:r>
          </w:p>
        </w:tc>
        <w:tc>
          <w:tcPr>
            <w:tcW w:w="6316" w:type="dxa"/>
          </w:tcPr>
          <w:p w14:paraId="23D515EE"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 xml:space="preserve">O valor ordinário da Reserva de Despesas e Encargos, que deverá ser sempre equivalente ao montante necessário para o pagamento das Despesas, para um período total de </w:t>
            </w:r>
            <w:r w:rsidRPr="00276525">
              <w:rPr>
                <w:rFonts w:ascii="Verdana" w:hAnsi="Verdana" w:cs="Tahoma"/>
                <w:sz w:val="20"/>
                <w:szCs w:val="20"/>
              </w:rPr>
              <w:t>1 (um) mês</w:t>
            </w:r>
            <w:r w:rsidRPr="00970B28">
              <w:rPr>
                <w:rFonts w:ascii="Verdana" w:hAnsi="Verdana" w:cs="Tahoma"/>
                <w:sz w:val="20"/>
                <w:szCs w:val="20"/>
              </w:rPr>
              <w:t xml:space="preserve">. </w:t>
            </w:r>
          </w:p>
          <w:p w14:paraId="544B2965"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536EEE63" w14:textId="77777777" w:rsidTr="005C2826">
        <w:tc>
          <w:tcPr>
            <w:tcW w:w="2970" w:type="dxa"/>
          </w:tcPr>
          <w:p w14:paraId="608E5DF9" w14:textId="1CBF1B8A"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Valor das Disponibilidades</w:t>
            </w:r>
            <w:r w:rsidRPr="00970B28">
              <w:rPr>
                <w:rFonts w:ascii="Verdana" w:hAnsi="Verdana" w:cs="Tahoma"/>
                <w:sz w:val="20"/>
                <w:szCs w:val="20"/>
              </w:rPr>
              <w:t>”</w:t>
            </w:r>
          </w:p>
        </w:tc>
        <w:tc>
          <w:tcPr>
            <w:tcW w:w="6316" w:type="dxa"/>
          </w:tcPr>
          <w:p w14:paraId="4F7319E0"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O valor agregado de recursos retidos e Investimentos Permitidos disponível na Conta Exclusiva.</w:t>
            </w:r>
          </w:p>
          <w:p w14:paraId="3BB2BFA5"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79D806A6" w14:textId="77777777" w:rsidTr="005C2826">
        <w:tc>
          <w:tcPr>
            <w:tcW w:w="2970" w:type="dxa"/>
          </w:tcPr>
          <w:p w14:paraId="0A738F68"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Valor Mínimo da Reserva de Despesas e Encargos</w:t>
            </w:r>
            <w:r w:rsidRPr="00970B28">
              <w:rPr>
                <w:rFonts w:ascii="Verdana" w:hAnsi="Verdana" w:cs="Tahoma"/>
                <w:sz w:val="20"/>
                <w:szCs w:val="20"/>
              </w:rPr>
              <w:t>”</w:t>
            </w:r>
          </w:p>
          <w:p w14:paraId="61BC36D0" w14:textId="778E0DE1" w:rsidR="0026402E" w:rsidRPr="00970B28" w:rsidRDefault="0026402E" w:rsidP="0026402E">
            <w:pPr>
              <w:spacing w:line="280" w:lineRule="exact"/>
              <w:jc w:val="both"/>
              <w:rPr>
                <w:rFonts w:ascii="Verdana" w:hAnsi="Verdana" w:cs="Tahoma"/>
                <w:sz w:val="20"/>
                <w:szCs w:val="20"/>
              </w:rPr>
            </w:pPr>
          </w:p>
        </w:tc>
        <w:tc>
          <w:tcPr>
            <w:tcW w:w="6316" w:type="dxa"/>
          </w:tcPr>
          <w:p w14:paraId="7D9936CB" w14:textId="0B0A62A1"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 xml:space="preserve">O valor de </w:t>
            </w:r>
            <w:r w:rsidRPr="00B3747A">
              <w:rPr>
                <w:rFonts w:ascii="Verdana" w:hAnsi="Verdana" w:cs="Tahoma"/>
                <w:sz w:val="20"/>
                <w:szCs w:val="20"/>
              </w:rPr>
              <w:t>R$</w:t>
            </w:r>
            <w:r w:rsidR="00451D1B">
              <w:rPr>
                <w:rFonts w:ascii="Verdana" w:hAnsi="Verdana" w:cs="Tahoma"/>
                <w:sz w:val="20"/>
                <w:szCs w:val="20"/>
              </w:rPr>
              <w:t xml:space="preserve"> 50.000,00</w:t>
            </w:r>
            <w:r w:rsidRPr="00B3747A">
              <w:rPr>
                <w:rFonts w:ascii="Verdana" w:hAnsi="Verdana" w:cs="Tahoma"/>
                <w:sz w:val="20"/>
                <w:szCs w:val="20"/>
              </w:rPr>
              <w:t xml:space="preserve"> (</w:t>
            </w:r>
            <w:r w:rsidR="00451D1B">
              <w:rPr>
                <w:rFonts w:ascii="Verdana" w:hAnsi="Verdana" w:cs="Tahoma"/>
                <w:sz w:val="20"/>
                <w:szCs w:val="20"/>
              </w:rPr>
              <w:t>cinquenta mil reais</w:t>
            </w:r>
            <w:r w:rsidRPr="00B3747A">
              <w:rPr>
                <w:rFonts w:ascii="Verdana" w:hAnsi="Verdana" w:cs="Tahoma"/>
                <w:sz w:val="20"/>
                <w:szCs w:val="20"/>
              </w:rPr>
              <w:t>)</w:t>
            </w:r>
            <w:r w:rsidRPr="00DF46E3">
              <w:rPr>
                <w:rFonts w:ascii="Verdana" w:hAnsi="Verdana" w:cs="Tahoma"/>
                <w:sz w:val="20"/>
                <w:szCs w:val="20"/>
              </w:rPr>
              <w:t>.</w:t>
            </w:r>
            <w:r>
              <w:rPr>
                <w:rFonts w:ascii="Verdana" w:hAnsi="Verdana" w:cs="Tahoma"/>
                <w:sz w:val="20"/>
                <w:szCs w:val="20"/>
              </w:rPr>
              <w:t xml:space="preserve"> </w:t>
            </w:r>
          </w:p>
        </w:tc>
      </w:tr>
      <w:tr w:rsidR="0026402E" w:rsidRPr="00970B28" w14:paraId="5385C8D0" w14:textId="77777777" w:rsidTr="005C2826">
        <w:tc>
          <w:tcPr>
            <w:tcW w:w="2970" w:type="dxa"/>
          </w:tcPr>
          <w:p w14:paraId="3702706D" w14:textId="4EF043C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Valor Nominal Unitário</w:t>
            </w:r>
            <w:r w:rsidRPr="00970B28">
              <w:rPr>
                <w:rFonts w:ascii="Verdana" w:hAnsi="Verdana" w:cs="Tahoma"/>
                <w:sz w:val="20"/>
                <w:szCs w:val="20"/>
              </w:rPr>
              <w:t>”</w:t>
            </w:r>
          </w:p>
        </w:tc>
        <w:tc>
          <w:tcPr>
            <w:tcW w:w="6316" w:type="dxa"/>
          </w:tcPr>
          <w:p w14:paraId="6DDA33BA" w14:textId="77777777"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 xml:space="preserve">O valor nominal unitário de cada Debênture, que equivale a </w:t>
            </w:r>
            <w:r w:rsidRPr="00435CDD">
              <w:rPr>
                <w:rFonts w:ascii="Verdana" w:hAnsi="Verdana"/>
                <w:sz w:val="20"/>
              </w:rPr>
              <w:t>R$1.000,00 (mil reais)</w:t>
            </w:r>
            <w:r w:rsidRPr="00970B28">
              <w:rPr>
                <w:rFonts w:ascii="Verdana" w:hAnsi="Verdana" w:cs="Tahoma"/>
                <w:sz w:val="20"/>
                <w:szCs w:val="20"/>
              </w:rPr>
              <w:t xml:space="preserve"> na Data de Emissão. </w:t>
            </w:r>
          </w:p>
          <w:p w14:paraId="739FC642" w14:textId="3E7E2C01" w:rsidR="0026402E" w:rsidRPr="00970B28" w:rsidRDefault="0026402E" w:rsidP="0026402E">
            <w:pPr>
              <w:spacing w:line="280" w:lineRule="exact"/>
              <w:jc w:val="both"/>
              <w:rPr>
                <w:rFonts w:ascii="Verdana" w:hAnsi="Verdana" w:cs="Tahoma"/>
                <w:sz w:val="20"/>
                <w:szCs w:val="20"/>
              </w:rPr>
            </w:pPr>
          </w:p>
        </w:tc>
      </w:tr>
      <w:tr w:rsidR="0026402E" w:rsidRPr="00970B28" w14:paraId="1EF4DF89" w14:textId="77777777" w:rsidTr="005C2826">
        <w:tc>
          <w:tcPr>
            <w:tcW w:w="2970" w:type="dxa"/>
          </w:tcPr>
          <w:p w14:paraId="4E75B0B3" w14:textId="30067AEA"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w:t>
            </w:r>
            <w:r w:rsidRPr="00970B28">
              <w:rPr>
                <w:rFonts w:ascii="Verdana" w:hAnsi="Verdana" w:cs="Tahoma"/>
                <w:sz w:val="20"/>
                <w:szCs w:val="20"/>
                <w:u w:val="single"/>
              </w:rPr>
              <w:t>Valor Total da Emissão</w:t>
            </w:r>
            <w:r w:rsidRPr="00970B28">
              <w:rPr>
                <w:rFonts w:ascii="Verdana" w:hAnsi="Verdana" w:cs="Tahoma"/>
                <w:sz w:val="20"/>
                <w:szCs w:val="20"/>
              </w:rPr>
              <w:t>”</w:t>
            </w:r>
          </w:p>
        </w:tc>
        <w:tc>
          <w:tcPr>
            <w:tcW w:w="6316" w:type="dxa"/>
          </w:tcPr>
          <w:p w14:paraId="21339A51" w14:textId="0201E7C6" w:rsidR="0026402E" w:rsidRPr="00970B28" w:rsidRDefault="0026402E" w:rsidP="0026402E">
            <w:pPr>
              <w:spacing w:line="280" w:lineRule="exact"/>
              <w:jc w:val="both"/>
              <w:rPr>
                <w:rFonts w:ascii="Verdana" w:hAnsi="Verdana" w:cs="Tahoma"/>
                <w:sz w:val="20"/>
                <w:szCs w:val="20"/>
              </w:rPr>
            </w:pPr>
            <w:r w:rsidRPr="00970B28">
              <w:rPr>
                <w:rFonts w:ascii="Verdana" w:hAnsi="Verdana" w:cs="Tahoma"/>
                <w:sz w:val="20"/>
                <w:szCs w:val="20"/>
              </w:rPr>
              <w:t>O valor total da Emissão será de</w:t>
            </w:r>
            <w:r>
              <w:rPr>
                <w:rFonts w:ascii="Verdana" w:hAnsi="Verdana" w:cs="Tahoma"/>
                <w:sz w:val="20"/>
                <w:szCs w:val="20"/>
              </w:rPr>
              <w:t xml:space="preserve"> </w:t>
            </w:r>
            <w:r w:rsidRPr="00970B28">
              <w:rPr>
                <w:rFonts w:ascii="Verdana" w:hAnsi="Verdana" w:cs="Tahoma"/>
                <w:sz w:val="20"/>
                <w:szCs w:val="20"/>
              </w:rPr>
              <w:t>R</w:t>
            </w:r>
            <w:r w:rsidRPr="00276525">
              <w:rPr>
                <w:rFonts w:ascii="Verdana" w:hAnsi="Verdana" w:cs="Tahoma"/>
                <w:sz w:val="20"/>
                <w:szCs w:val="20"/>
              </w:rPr>
              <w:t>$</w:t>
            </w:r>
            <w:r>
              <w:rPr>
                <w:rFonts w:ascii="Verdana" w:hAnsi="Verdana" w:cs="Tahoma"/>
                <w:sz w:val="20"/>
                <w:szCs w:val="20"/>
              </w:rPr>
              <w:t xml:space="preserve"> </w:t>
            </w:r>
            <w:r w:rsidR="00697048">
              <w:rPr>
                <w:rFonts w:ascii="Verdana" w:hAnsi="Verdana" w:cs="Tahoma"/>
                <w:sz w:val="20"/>
                <w:szCs w:val="20"/>
              </w:rPr>
              <w:t>40</w:t>
            </w:r>
            <w:r>
              <w:rPr>
                <w:rFonts w:ascii="Verdana" w:hAnsi="Verdana" w:cs="Tahoma"/>
                <w:sz w:val="20"/>
                <w:szCs w:val="20"/>
              </w:rPr>
              <w:t>.</w:t>
            </w:r>
            <w:r w:rsidR="00697048">
              <w:rPr>
                <w:rFonts w:ascii="Verdana" w:hAnsi="Verdana" w:cs="Tahoma"/>
                <w:sz w:val="20"/>
                <w:szCs w:val="20"/>
              </w:rPr>
              <w:t>0</w:t>
            </w:r>
            <w:r>
              <w:rPr>
                <w:rFonts w:ascii="Verdana" w:hAnsi="Verdana" w:cs="Tahoma"/>
                <w:sz w:val="20"/>
                <w:szCs w:val="20"/>
              </w:rPr>
              <w:t>00.000,00</w:t>
            </w:r>
            <w:r w:rsidRPr="00970B28">
              <w:rPr>
                <w:rFonts w:ascii="Verdana" w:hAnsi="Verdana" w:cs="Tahoma"/>
                <w:sz w:val="20"/>
                <w:szCs w:val="20"/>
              </w:rPr>
              <w:t xml:space="preserve"> (</w:t>
            </w:r>
            <w:r w:rsidR="00697048">
              <w:rPr>
                <w:rFonts w:ascii="Verdana" w:hAnsi="Verdana" w:cs="Tahoma"/>
                <w:sz w:val="20"/>
                <w:szCs w:val="20"/>
              </w:rPr>
              <w:t>quarenta milhões de reais</w:t>
            </w:r>
            <w:r w:rsidR="00611D79">
              <w:rPr>
                <w:rFonts w:ascii="Verdana" w:hAnsi="Verdana" w:cs="Tahoma"/>
                <w:sz w:val="20"/>
                <w:szCs w:val="20"/>
              </w:rPr>
              <w:t>)</w:t>
            </w:r>
          </w:p>
          <w:p w14:paraId="2831F0F0" w14:textId="77777777" w:rsidR="0026402E" w:rsidRPr="00970B28" w:rsidRDefault="0026402E" w:rsidP="0026402E">
            <w:pPr>
              <w:spacing w:line="280" w:lineRule="exact"/>
              <w:jc w:val="both"/>
              <w:rPr>
                <w:rFonts w:ascii="Verdana" w:hAnsi="Verdana" w:cs="Tahoma"/>
                <w:sz w:val="20"/>
                <w:szCs w:val="20"/>
              </w:rPr>
            </w:pPr>
          </w:p>
        </w:tc>
      </w:tr>
      <w:tr w:rsidR="0026402E" w:rsidRPr="00970B28" w14:paraId="334BE879" w14:textId="77777777" w:rsidTr="005C2826">
        <w:tc>
          <w:tcPr>
            <w:tcW w:w="2970" w:type="dxa"/>
          </w:tcPr>
          <w:p w14:paraId="33305506" w14:textId="66C2044F" w:rsidR="0026402E" w:rsidRPr="00970B28" w:rsidRDefault="0026402E" w:rsidP="0026402E">
            <w:pPr>
              <w:spacing w:line="280" w:lineRule="exact"/>
              <w:jc w:val="both"/>
              <w:rPr>
                <w:rFonts w:ascii="Verdana" w:hAnsi="Verdana" w:cs="Tahoma"/>
                <w:sz w:val="20"/>
                <w:szCs w:val="20"/>
              </w:rPr>
            </w:pPr>
          </w:p>
        </w:tc>
        <w:tc>
          <w:tcPr>
            <w:tcW w:w="6316" w:type="dxa"/>
          </w:tcPr>
          <w:p w14:paraId="4448AE1A" w14:textId="77777777" w:rsidR="0026402E" w:rsidRPr="00970B28" w:rsidRDefault="0026402E" w:rsidP="0026402E">
            <w:pPr>
              <w:spacing w:line="280" w:lineRule="exact"/>
              <w:jc w:val="both"/>
              <w:rPr>
                <w:rFonts w:ascii="Verdana" w:hAnsi="Verdana" w:cs="Tahoma"/>
                <w:sz w:val="20"/>
                <w:szCs w:val="20"/>
              </w:rPr>
            </w:pPr>
          </w:p>
        </w:tc>
      </w:tr>
    </w:tbl>
    <w:p w14:paraId="0A916CE3" w14:textId="77777777" w:rsidR="00D47376" w:rsidRPr="00970B28" w:rsidRDefault="00D47376" w:rsidP="00D47376">
      <w:pPr>
        <w:autoSpaceDE/>
        <w:autoSpaceDN/>
        <w:adjustRightInd/>
        <w:spacing w:line="280" w:lineRule="exact"/>
        <w:jc w:val="center"/>
        <w:rPr>
          <w:rFonts w:ascii="Verdana" w:eastAsia="MS Mincho" w:hAnsi="Verdana" w:cs="Tahoma"/>
          <w:b/>
          <w:sz w:val="20"/>
          <w:szCs w:val="20"/>
        </w:rPr>
      </w:pPr>
      <w:r w:rsidRPr="00970B28">
        <w:rPr>
          <w:rFonts w:ascii="Verdana" w:eastAsia="MS Mincho" w:hAnsi="Verdana" w:cs="Tahoma"/>
          <w:b/>
          <w:sz w:val="20"/>
          <w:szCs w:val="20"/>
        </w:rPr>
        <w:t xml:space="preserve">CLÁUSULA PRIMEIRA </w:t>
      </w:r>
      <w:bookmarkStart w:id="6" w:name="_DV_M24"/>
      <w:bookmarkEnd w:id="6"/>
      <w:r w:rsidRPr="00970B28">
        <w:rPr>
          <w:rFonts w:ascii="Verdana" w:eastAsia="MS Mincho" w:hAnsi="Verdana" w:cs="Tahoma"/>
          <w:b/>
          <w:sz w:val="20"/>
          <w:szCs w:val="20"/>
        </w:rPr>
        <w:t>– AUTORIZAÇÃO</w:t>
      </w:r>
    </w:p>
    <w:p w14:paraId="080AEE66" w14:textId="77777777" w:rsidR="00D47376" w:rsidRPr="00970B28" w:rsidRDefault="00D47376" w:rsidP="00D47376">
      <w:pPr>
        <w:autoSpaceDE/>
        <w:autoSpaceDN/>
        <w:adjustRightInd/>
        <w:spacing w:line="280" w:lineRule="exact"/>
        <w:jc w:val="center"/>
        <w:rPr>
          <w:rFonts w:ascii="Verdana" w:eastAsia="MS Mincho" w:hAnsi="Verdana" w:cs="Tahoma"/>
          <w:b/>
          <w:sz w:val="20"/>
          <w:szCs w:val="20"/>
        </w:rPr>
      </w:pPr>
    </w:p>
    <w:p w14:paraId="26687FCB" w14:textId="5424BE18" w:rsidR="00D47376" w:rsidRPr="00970B28" w:rsidRDefault="00D47376" w:rsidP="00325473">
      <w:pPr>
        <w:numPr>
          <w:ilvl w:val="1"/>
          <w:numId w:val="6"/>
        </w:numPr>
        <w:spacing w:line="280" w:lineRule="exact"/>
        <w:jc w:val="both"/>
        <w:rPr>
          <w:rFonts w:ascii="Verdana" w:eastAsia="MS Mincho" w:hAnsi="Verdana" w:cs="Tahoma"/>
          <w:sz w:val="20"/>
          <w:szCs w:val="20"/>
        </w:rPr>
      </w:pPr>
      <w:bookmarkStart w:id="7" w:name="_DV_M25"/>
      <w:bookmarkStart w:id="8" w:name="_DV_M26"/>
      <w:bookmarkEnd w:id="7"/>
      <w:bookmarkEnd w:id="8"/>
      <w:r w:rsidRPr="00970B28">
        <w:rPr>
          <w:rFonts w:ascii="Verdana" w:eastAsia="MS Mincho" w:hAnsi="Verdana" w:cs="Tahoma"/>
          <w:sz w:val="20"/>
          <w:szCs w:val="20"/>
        </w:rPr>
        <w:t xml:space="preserve">A presente Emissão é realizada em observância ao disposto na </w:t>
      </w:r>
      <w:r w:rsidRPr="00970B28">
        <w:rPr>
          <w:rFonts w:ascii="Verdana" w:hAnsi="Verdana" w:cs="Tahoma"/>
          <w:sz w:val="20"/>
          <w:szCs w:val="20"/>
        </w:rPr>
        <w:t>Resolução CMN 2.686</w:t>
      </w:r>
      <w:r w:rsidRPr="00970B28">
        <w:rPr>
          <w:rFonts w:ascii="Verdana" w:eastAsia="MS Mincho" w:hAnsi="Verdana" w:cs="Tahoma"/>
          <w:sz w:val="20"/>
          <w:szCs w:val="20"/>
        </w:rPr>
        <w:t xml:space="preserve"> e celebrada de acordo com a</w:t>
      </w:r>
      <w:r>
        <w:rPr>
          <w:rFonts w:ascii="Verdana" w:eastAsia="MS Mincho" w:hAnsi="Verdana" w:cs="Tahoma"/>
          <w:sz w:val="20"/>
          <w:szCs w:val="20"/>
        </w:rPr>
        <w:t xml:space="preserve"> Assembleia Geral Extraordinária</w:t>
      </w:r>
      <w:r w:rsidRPr="00970B28">
        <w:rPr>
          <w:rFonts w:ascii="Verdana" w:eastAsia="MS Mincho" w:hAnsi="Verdana" w:cs="Tahoma"/>
          <w:sz w:val="20"/>
          <w:szCs w:val="20"/>
        </w:rPr>
        <w:t xml:space="preserve"> </w:t>
      </w:r>
      <w:r>
        <w:rPr>
          <w:rFonts w:ascii="Verdana" w:eastAsia="MS Mincho" w:hAnsi="Verdana" w:cs="Tahoma"/>
          <w:sz w:val="20"/>
          <w:szCs w:val="20"/>
        </w:rPr>
        <w:t>(“</w:t>
      </w:r>
      <w:r w:rsidRPr="00526236">
        <w:rPr>
          <w:rFonts w:ascii="Verdana" w:eastAsia="MS Mincho" w:hAnsi="Verdana" w:cs="Tahoma"/>
          <w:sz w:val="20"/>
          <w:szCs w:val="20"/>
          <w:u w:val="single"/>
        </w:rPr>
        <w:t>AGE</w:t>
      </w:r>
      <w:r>
        <w:rPr>
          <w:rFonts w:ascii="Verdana" w:eastAsia="MS Mincho" w:hAnsi="Verdana" w:cs="Tahoma"/>
          <w:sz w:val="20"/>
          <w:szCs w:val="20"/>
        </w:rPr>
        <w:t>”)</w:t>
      </w:r>
      <w:r w:rsidRPr="00970B28">
        <w:rPr>
          <w:rFonts w:ascii="Verdana" w:eastAsia="MS Mincho" w:hAnsi="Verdana" w:cs="Tahoma"/>
          <w:sz w:val="20"/>
          <w:szCs w:val="20"/>
        </w:rPr>
        <w:t xml:space="preserve">, na qual foram deliberadas e aprovadas </w:t>
      </w:r>
      <w:r w:rsidRPr="00970B28">
        <w:rPr>
          <w:rFonts w:ascii="Verdana" w:eastAsia="MS Mincho" w:hAnsi="Verdana" w:cs="Tahoma"/>
          <w:b/>
          <w:sz w:val="20"/>
          <w:szCs w:val="20"/>
        </w:rPr>
        <w:t xml:space="preserve">(i) </w:t>
      </w:r>
      <w:r w:rsidRPr="00970B28">
        <w:rPr>
          <w:rFonts w:ascii="Verdana" w:eastAsia="MS Mincho" w:hAnsi="Verdana" w:cs="Tahoma"/>
          <w:sz w:val="20"/>
          <w:szCs w:val="20"/>
        </w:rPr>
        <w:t xml:space="preserve">as condições e as características específicas da </w:t>
      </w:r>
      <w:r w:rsidR="001324AF">
        <w:rPr>
          <w:rFonts w:ascii="Verdana" w:hAnsi="Verdana" w:cs="Tahoma"/>
          <w:sz w:val="20"/>
          <w:szCs w:val="20"/>
        </w:rPr>
        <w:t>2</w:t>
      </w:r>
      <w:r>
        <w:rPr>
          <w:rFonts w:ascii="Verdana" w:eastAsia="MS Mincho" w:hAnsi="Verdana" w:cs="Tahoma"/>
          <w:sz w:val="20"/>
          <w:szCs w:val="20"/>
        </w:rPr>
        <w:t>ª (</w:t>
      </w:r>
      <w:r w:rsidR="001324AF">
        <w:rPr>
          <w:rFonts w:ascii="Verdana" w:eastAsia="MS Mincho" w:hAnsi="Verdana" w:cs="Tahoma"/>
          <w:sz w:val="20"/>
          <w:szCs w:val="20"/>
        </w:rPr>
        <w:t>segunda</w:t>
      </w:r>
      <w:r>
        <w:rPr>
          <w:rFonts w:ascii="Verdana" w:eastAsia="MS Mincho" w:hAnsi="Verdana" w:cs="Tahoma"/>
          <w:sz w:val="20"/>
          <w:szCs w:val="20"/>
        </w:rPr>
        <w:t>)</w:t>
      </w:r>
      <w:r w:rsidRPr="00970B28">
        <w:rPr>
          <w:rFonts w:ascii="Verdana" w:eastAsia="MS Mincho" w:hAnsi="Verdana" w:cs="Tahoma"/>
          <w:sz w:val="20"/>
          <w:szCs w:val="20"/>
        </w:rPr>
        <w:t xml:space="preserve"> emissão de debêntures simples da Emissora, não conversíveis em ações, </w:t>
      </w:r>
      <w:r w:rsidRPr="009F68BB">
        <w:rPr>
          <w:rFonts w:ascii="Verdana" w:eastAsia="MS Mincho" w:hAnsi="Verdana" w:cs="Tahoma"/>
          <w:sz w:val="20"/>
          <w:szCs w:val="20"/>
        </w:rPr>
        <w:t>em até duas séries,</w:t>
      </w:r>
      <w:r w:rsidRPr="00970B28">
        <w:rPr>
          <w:rFonts w:ascii="Verdana" w:eastAsia="MS Mincho" w:hAnsi="Verdana" w:cs="Tahoma"/>
          <w:sz w:val="20"/>
          <w:szCs w:val="20"/>
        </w:rPr>
        <w:t xml:space="preserve"> da espécie </w:t>
      </w:r>
      <w:r w:rsidR="009F68BB">
        <w:rPr>
          <w:rFonts w:ascii="Verdana" w:hAnsi="Verdana" w:cs="Tahoma"/>
          <w:sz w:val="20"/>
          <w:szCs w:val="20"/>
        </w:rPr>
        <w:t>quirografária</w:t>
      </w:r>
      <w:r w:rsidRPr="00970B28">
        <w:rPr>
          <w:rFonts w:ascii="Verdana" w:eastAsia="MS Mincho" w:hAnsi="Verdana" w:cs="Tahoma"/>
          <w:sz w:val="20"/>
          <w:szCs w:val="20"/>
        </w:rPr>
        <w:t>, nos termos do artigo 59 Lei das Sociedades por Ações, e conforme o disposto no estatuto social da Emissora</w:t>
      </w:r>
      <w:r>
        <w:rPr>
          <w:rFonts w:ascii="Verdana" w:eastAsia="MS Mincho" w:hAnsi="Verdana" w:cs="Tahoma"/>
          <w:sz w:val="20"/>
          <w:szCs w:val="20"/>
        </w:rPr>
        <w:t>.</w:t>
      </w:r>
      <w:bookmarkStart w:id="9" w:name="_DV_M29"/>
      <w:bookmarkEnd w:id="9"/>
    </w:p>
    <w:p w14:paraId="11FB6631" w14:textId="77777777" w:rsidR="00D47376" w:rsidRPr="00970B28" w:rsidRDefault="00D47376" w:rsidP="00D47376">
      <w:pPr>
        <w:spacing w:line="280" w:lineRule="exact"/>
        <w:jc w:val="both"/>
        <w:rPr>
          <w:rFonts w:ascii="Verdana" w:eastAsia="MS Mincho" w:hAnsi="Verdana" w:cs="Tahoma"/>
          <w:sz w:val="20"/>
          <w:szCs w:val="20"/>
        </w:rPr>
      </w:pPr>
    </w:p>
    <w:p w14:paraId="748C184D" w14:textId="77777777" w:rsidR="00D47376" w:rsidRPr="00970B28" w:rsidRDefault="00D47376" w:rsidP="00325473">
      <w:pPr>
        <w:numPr>
          <w:ilvl w:val="1"/>
          <w:numId w:val="6"/>
        </w:numPr>
        <w:spacing w:line="280" w:lineRule="exact"/>
        <w:jc w:val="both"/>
        <w:rPr>
          <w:rFonts w:ascii="Verdana" w:hAnsi="Verdana" w:cs="Tahoma"/>
          <w:sz w:val="20"/>
          <w:szCs w:val="20"/>
        </w:rPr>
      </w:pPr>
      <w:r w:rsidRPr="00970B28">
        <w:rPr>
          <w:rFonts w:ascii="Verdana" w:hAnsi="Verdana" w:cs="Tahoma"/>
          <w:sz w:val="20"/>
          <w:szCs w:val="20"/>
        </w:rPr>
        <w:t xml:space="preserve">Foram delegados poderes à diretoria da Emissora para tomar todas as providências necessárias à implementação da Emissão e da </w:t>
      </w:r>
      <w:r>
        <w:rPr>
          <w:rFonts w:ascii="Verdana" w:hAnsi="Verdana" w:cs="Tahoma"/>
          <w:sz w:val="20"/>
          <w:szCs w:val="20"/>
        </w:rPr>
        <w:t>Oferta Privada</w:t>
      </w:r>
      <w:r w:rsidRPr="00970B28">
        <w:rPr>
          <w:rFonts w:ascii="Verdana" w:hAnsi="Verdana" w:cs="Tahoma"/>
          <w:sz w:val="20"/>
          <w:szCs w:val="20"/>
        </w:rPr>
        <w:t>, incluindo a celebração de todos os documentos necessários à concretização da Emissão.</w:t>
      </w:r>
    </w:p>
    <w:p w14:paraId="3D8D2C26" w14:textId="77777777" w:rsidR="00D47376" w:rsidRPr="00970B28" w:rsidRDefault="00D47376" w:rsidP="00D47376">
      <w:pPr>
        <w:spacing w:line="280" w:lineRule="exact"/>
        <w:jc w:val="both"/>
        <w:rPr>
          <w:rFonts w:ascii="Verdana" w:hAnsi="Verdana" w:cs="Tahoma"/>
          <w:sz w:val="20"/>
          <w:szCs w:val="20"/>
        </w:rPr>
      </w:pPr>
    </w:p>
    <w:p w14:paraId="6BE3701D" w14:textId="77777777" w:rsidR="00D47376" w:rsidRPr="00970B28" w:rsidRDefault="00D47376" w:rsidP="00D47376">
      <w:pPr>
        <w:keepNext/>
        <w:spacing w:line="280" w:lineRule="exact"/>
        <w:jc w:val="center"/>
        <w:rPr>
          <w:rFonts w:ascii="Verdana" w:eastAsia="MS Mincho" w:hAnsi="Verdana" w:cs="Tahoma"/>
          <w:b/>
          <w:sz w:val="20"/>
          <w:szCs w:val="20"/>
        </w:rPr>
      </w:pPr>
      <w:r w:rsidRPr="00970B28">
        <w:rPr>
          <w:rFonts w:ascii="Verdana" w:eastAsia="MS Mincho" w:hAnsi="Verdana" w:cs="Tahoma"/>
          <w:b/>
          <w:sz w:val="20"/>
          <w:szCs w:val="20"/>
        </w:rPr>
        <w:lastRenderedPageBreak/>
        <w:t xml:space="preserve">CLÁUSULA SEGUNDA – </w:t>
      </w:r>
      <w:bookmarkStart w:id="10" w:name="_DV_M30"/>
      <w:bookmarkEnd w:id="10"/>
      <w:r w:rsidRPr="00970B28">
        <w:rPr>
          <w:rFonts w:ascii="Verdana" w:eastAsia="MS Mincho" w:hAnsi="Verdana" w:cs="Tahoma"/>
          <w:b/>
          <w:sz w:val="20"/>
          <w:szCs w:val="20"/>
        </w:rPr>
        <w:t>REQUISITOS</w:t>
      </w:r>
    </w:p>
    <w:p w14:paraId="0F50FF3A" w14:textId="77777777" w:rsidR="00D47376" w:rsidRPr="00970B28" w:rsidRDefault="00D47376" w:rsidP="00D47376">
      <w:pPr>
        <w:keepNext/>
        <w:spacing w:line="280" w:lineRule="exact"/>
        <w:jc w:val="center"/>
        <w:rPr>
          <w:rFonts w:ascii="Verdana" w:eastAsia="MS Mincho" w:hAnsi="Verdana" w:cs="Tahoma"/>
          <w:b/>
          <w:sz w:val="20"/>
          <w:szCs w:val="20"/>
        </w:rPr>
      </w:pPr>
    </w:p>
    <w:p w14:paraId="315BFCC2" w14:textId="77777777" w:rsidR="00D47376" w:rsidRPr="00970B28" w:rsidRDefault="00D47376" w:rsidP="00D47376">
      <w:pPr>
        <w:spacing w:line="280" w:lineRule="exact"/>
        <w:jc w:val="both"/>
        <w:rPr>
          <w:rFonts w:ascii="Verdana" w:eastAsia="MS Mincho" w:hAnsi="Verdana" w:cs="Tahoma"/>
          <w:sz w:val="20"/>
          <w:szCs w:val="20"/>
        </w:rPr>
      </w:pPr>
      <w:bookmarkStart w:id="11" w:name="_DV_M31"/>
      <w:bookmarkEnd w:id="11"/>
      <w:r w:rsidRPr="00970B28">
        <w:rPr>
          <w:rFonts w:ascii="Verdana" w:eastAsia="MS Mincho" w:hAnsi="Verdana" w:cs="Tahoma"/>
          <w:sz w:val="20"/>
          <w:szCs w:val="20"/>
        </w:rPr>
        <w:t xml:space="preserve">A Emissão e a </w:t>
      </w:r>
      <w:r>
        <w:rPr>
          <w:rFonts w:ascii="Verdana" w:eastAsia="MS Mincho" w:hAnsi="Verdana" w:cs="Tahoma"/>
          <w:sz w:val="20"/>
          <w:szCs w:val="20"/>
        </w:rPr>
        <w:t>Oferta Privada</w:t>
      </w:r>
      <w:r w:rsidRPr="00970B28">
        <w:rPr>
          <w:rFonts w:ascii="Verdana" w:eastAsia="MS Mincho" w:hAnsi="Verdana" w:cs="Tahoma"/>
          <w:sz w:val="20"/>
          <w:szCs w:val="20"/>
        </w:rPr>
        <w:t xml:space="preserve"> serão realizadas com observância dos seguintes requisitos:</w:t>
      </w:r>
    </w:p>
    <w:p w14:paraId="30FC6A28" w14:textId="77777777" w:rsidR="00D47376" w:rsidRPr="00970B28" w:rsidRDefault="00D47376" w:rsidP="00D47376">
      <w:pPr>
        <w:spacing w:line="280" w:lineRule="exact"/>
        <w:jc w:val="both"/>
        <w:rPr>
          <w:rFonts w:ascii="Verdana" w:eastAsia="MS Mincho" w:hAnsi="Verdana" w:cs="Tahoma"/>
          <w:sz w:val="20"/>
          <w:szCs w:val="20"/>
        </w:rPr>
      </w:pPr>
    </w:p>
    <w:p w14:paraId="5E81458A" w14:textId="77777777" w:rsidR="00D47376" w:rsidRPr="00970B28" w:rsidRDefault="00D47376" w:rsidP="00325473">
      <w:pPr>
        <w:keepNext/>
        <w:numPr>
          <w:ilvl w:val="1"/>
          <w:numId w:val="5"/>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Arquivamento e Publicação da Ata da AGE</w:t>
      </w:r>
    </w:p>
    <w:p w14:paraId="2055A423" w14:textId="77777777" w:rsidR="00D47376" w:rsidRPr="00970B28" w:rsidRDefault="00D47376" w:rsidP="00D47376">
      <w:pPr>
        <w:keepNext/>
        <w:spacing w:line="280" w:lineRule="exact"/>
        <w:jc w:val="both"/>
        <w:rPr>
          <w:rFonts w:ascii="Verdana" w:eastAsia="MS Mincho" w:hAnsi="Verdana" w:cs="Tahoma"/>
          <w:b/>
          <w:sz w:val="20"/>
          <w:szCs w:val="20"/>
        </w:rPr>
      </w:pPr>
    </w:p>
    <w:p w14:paraId="1086A6DD" w14:textId="0B3E308B" w:rsidR="00D47376" w:rsidRPr="00970B28" w:rsidRDefault="00D47376" w:rsidP="00325473">
      <w:pPr>
        <w:numPr>
          <w:ilvl w:val="2"/>
          <w:numId w:val="5"/>
        </w:numPr>
        <w:spacing w:line="280" w:lineRule="exact"/>
        <w:jc w:val="both"/>
        <w:rPr>
          <w:rFonts w:ascii="Verdana" w:eastAsia="MS Mincho" w:hAnsi="Verdana"/>
          <w:sz w:val="20"/>
          <w:szCs w:val="20"/>
        </w:rPr>
      </w:pPr>
      <w:bookmarkStart w:id="12" w:name="_Ref44517976"/>
      <w:r w:rsidRPr="00970B28">
        <w:rPr>
          <w:rFonts w:ascii="Verdana" w:eastAsia="MS Mincho" w:hAnsi="Verdana" w:cs="Tahoma"/>
          <w:sz w:val="20"/>
          <w:szCs w:val="20"/>
        </w:rPr>
        <w:t xml:space="preserve">A ata da AGE </w:t>
      </w:r>
      <w:r w:rsidRPr="00970B28">
        <w:rPr>
          <w:rFonts w:ascii="Verdana" w:eastAsia="SimSun" w:hAnsi="Verdana" w:cs="Tahoma"/>
          <w:sz w:val="20"/>
          <w:szCs w:val="20"/>
        </w:rPr>
        <w:t xml:space="preserve">que deliberou e aprovou a realização da Emissão e da </w:t>
      </w:r>
      <w:r>
        <w:rPr>
          <w:rFonts w:ascii="Verdana" w:eastAsia="SimSun" w:hAnsi="Verdana" w:cs="Tahoma"/>
          <w:sz w:val="20"/>
          <w:szCs w:val="20"/>
        </w:rPr>
        <w:t>Oferta Privada</w:t>
      </w:r>
      <w:r w:rsidRPr="00970B28">
        <w:rPr>
          <w:rFonts w:ascii="Verdana" w:eastAsia="SimSun" w:hAnsi="Verdana" w:cs="Tahoma"/>
          <w:sz w:val="20"/>
          <w:szCs w:val="20"/>
        </w:rPr>
        <w:t xml:space="preserve"> será</w:t>
      </w:r>
      <w:r w:rsidRPr="00970B28">
        <w:rPr>
          <w:rFonts w:ascii="Verdana" w:eastAsia="MS Mincho" w:hAnsi="Verdana" w:cs="Tahoma"/>
          <w:sz w:val="20"/>
          <w:szCs w:val="20"/>
        </w:rPr>
        <w:t xml:space="preserve"> arquivada na JUCESP em</w:t>
      </w:r>
      <w:r w:rsidRPr="00970B28">
        <w:rPr>
          <w:rFonts w:ascii="Verdana" w:hAnsi="Verdana" w:cs="Tahoma"/>
          <w:sz w:val="20"/>
          <w:szCs w:val="20"/>
        </w:rPr>
        <w:t xml:space="preserve"> até 30 (trinta) dias corridos </w:t>
      </w:r>
      <w:r w:rsidRPr="00970B28">
        <w:rPr>
          <w:rFonts w:ascii="Verdana" w:hAnsi="Verdana" w:cs="Tahoma"/>
          <w:bCs/>
          <w:sz w:val="20"/>
          <w:szCs w:val="20"/>
        </w:rPr>
        <w:t xml:space="preserve">após a </w:t>
      </w:r>
      <w:r w:rsidR="001245B0">
        <w:rPr>
          <w:rFonts w:ascii="Verdana" w:hAnsi="Verdana" w:cs="Tahoma"/>
          <w:bCs/>
          <w:sz w:val="20"/>
          <w:szCs w:val="20"/>
        </w:rPr>
        <w:t xml:space="preserve">celebração desta Escritura de Emissão </w:t>
      </w:r>
      <w:r w:rsidRPr="00970B28">
        <w:rPr>
          <w:rFonts w:ascii="Verdana" w:eastAsia="MS Mincho" w:hAnsi="Verdana" w:cs="Tahoma"/>
          <w:sz w:val="20"/>
          <w:szCs w:val="20"/>
        </w:rPr>
        <w:t xml:space="preserve">e publicada </w:t>
      </w:r>
      <w:r w:rsidRPr="00970B28">
        <w:rPr>
          <w:rFonts w:ascii="Verdana" w:eastAsia="MS Mincho" w:hAnsi="Verdana" w:cs="Tahoma"/>
          <w:b/>
          <w:sz w:val="20"/>
          <w:szCs w:val="20"/>
        </w:rPr>
        <w:t>(i)</w:t>
      </w:r>
      <w:r w:rsidRPr="00970B28">
        <w:rPr>
          <w:rFonts w:ascii="Verdana" w:eastAsia="MS Mincho" w:hAnsi="Verdana" w:cs="Tahoma"/>
          <w:sz w:val="20"/>
          <w:szCs w:val="20"/>
        </w:rPr>
        <w:t xml:space="preserve"> no DOESP e </w:t>
      </w:r>
      <w:r w:rsidRPr="00970B28">
        <w:rPr>
          <w:rFonts w:ascii="Verdana" w:eastAsia="MS Mincho" w:hAnsi="Verdana" w:cs="Tahoma"/>
          <w:b/>
          <w:sz w:val="20"/>
          <w:szCs w:val="20"/>
        </w:rPr>
        <w:t>(ii)</w:t>
      </w:r>
      <w:r w:rsidRPr="00970B28">
        <w:rPr>
          <w:rFonts w:ascii="Verdana" w:eastAsia="MS Mincho" w:hAnsi="Verdana" w:cs="Tahoma"/>
          <w:sz w:val="20"/>
          <w:szCs w:val="20"/>
        </w:rPr>
        <w:t> no Diário Comercial</w:t>
      </w:r>
      <w:r w:rsidRPr="00970B28">
        <w:rPr>
          <w:rFonts w:ascii="Verdana" w:hAnsi="Verdana" w:cs="Tahoma"/>
          <w:sz w:val="20"/>
          <w:szCs w:val="20"/>
        </w:rPr>
        <w:t>, nos termos do artigo 62, inciso I, da Lei das Sociedades por Ações, sendo que 1 (uma) cópia eletrônica (PDF) da AGE, devidamente arquivada na JUCESP, deverá ser encaminhada ao Agente Fiduciário em até 5 (cinco) Dias Úteis após o referido arquivamento, devidamente acompanhada de cópia eletrônica (PDF) das referidas publicações</w:t>
      </w:r>
      <w:bookmarkEnd w:id="12"/>
      <w:r w:rsidRPr="00970B28">
        <w:rPr>
          <w:rFonts w:ascii="Verdana" w:eastAsia="MS Mincho" w:hAnsi="Verdana" w:cs="Tahoma"/>
          <w:sz w:val="20"/>
          <w:szCs w:val="20"/>
        </w:rPr>
        <w:t>.</w:t>
      </w:r>
    </w:p>
    <w:p w14:paraId="18BC1F17" w14:textId="77777777" w:rsidR="00D47376" w:rsidRPr="00970B28" w:rsidRDefault="00D47376" w:rsidP="00D47376">
      <w:pPr>
        <w:spacing w:line="280" w:lineRule="exact"/>
        <w:jc w:val="both"/>
        <w:rPr>
          <w:rFonts w:ascii="Verdana" w:eastAsia="MS Mincho" w:hAnsi="Verdana" w:cs="Tahoma"/>
          <w:sz w:val="20"/>
          <w:szCs w:val="20"/>
        </w:rPr>
      </w:pPr>
    </w:p>
    <w:p w14:paraId="04016EAE" w14:textId="77777777" w:rsidR="00D47376" w:rsidRPr="00970B28" w:rsidRDefault="00D47376" w:rsidP="00325473">
      <w:pPr>
        <w:keepNext/>
        <w:numPr>
          <w:ilvl w:val="1"/>
          <w:numId w:val="5"/>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Inscrição desta Escritura de Emissão e averbação de Aditamentos</w:t>
      </w:r>
    </w:p>
    <w:p w14:paraId="45FFBAF7" w14:textId="77777777" w:rsidR="00D47376" w:rsidRPr="00970B28" w:rsidRDefault="00D47376" w:rsidP="00D47376">
      <w:pPr>
        <w:keepNext/>
        <w:spacing w:line="280" w:lineRule="exact"/>
        <w:jc w:val="both"/>
        <w:rPr>
          <w:rFonts w:ascii="Verdana" w:eastAsia="MS Mincho" w:hAnsi="Verdana" w:cs="Tahoma"/>
          <w:b/>
          <w:sz w:val="20"/>
          <w:szCs w:val="20"/>
        </w:rPr>
      </w:pPr>
    </w:p>
    <w:p w14:paraId="7EB46095" w14:textId="314AE57A" w:rsidR="00D47376" w:rsidRPr="00970B28" w:rsidRDefault="00D47376" w:rsidP="00325473">
      <w:pPr>
        <w:numPr>
          <w:ilvl w:val="2"/>
          <w:numId w:val="5"/>
        </w:numPr>
        <w:spacing w:line="280" w:lineRule="exact"/>
        <w:jc w:val="both"/>
        <w:rPr>
          <w:rFonts w:ascii="Verdana" w:eastAsia="MS Mincho" w:hAnsi="Verdana" w:cs="Tahoma"/>
          <w:sz w:val="20"/>
          <w:szCs w:val="20"/>
        </w:rPr>
      </w:pPr>
      <w:bookmarkStart w:id="13" w:name="_DV_M38"/>
      <w:bookmarkStart w:id="14" w:name="_Ref422391391"/>
      <w:bookmarkEnd w:id="13"/>
      <w:r w:rsidRPr="00970B28">
        <w:rPr>
          <w:rFonts w:ascii="Verdana" w:eastAsia="MS Mincho" w:hAnsi="Verdana" w:cs="Tahoma"/>
          <w:sz w:val="20"/>
          <w:szCs w:val="20"/>
        </w:rPr>
        <w:t>Esta Escritura de Emissão será inscrita na JUCESP em</w:t>
      </w:r>
      <w:r w:rsidRPr="00970B28">
        <w:rPr>
          <w:rFonts w:ascii="Verdana" w:hAnsi="Verdana" w:cs="Tahoma"/>
          <w:sz w:val="20"/>
          <w:szCs w:val="20"/>
        </w:rPr>
        <w:t xml:space="preserve"> até 30 (trinta) dias corridos </w:t>
      </w:r>
      <w:r w:rsidRPr="00970B28">
        <w:rPr>
          <w:rFonts w:ascii="Verdana" w:hAnsi="Verdana" w:cs="Tahoma"/>
          <w:bCs/>
          <w:sz w:val="20"/>
          <w:szCs w:val="20"/>
        </w:rPr>
        <w:t xml:space="preserve">após </w:t>
      </w:r>
      <w:r w:rsidR="001245B0">
        <w:rPr>
          <w:rFonts w:ascii="Verdana" w:hAnsi="Verdana" w:cs="Tahoma"/>
          <w:bCs/>
          <w:sz w:val="20"/>
          <w:szCs w:val="20"/>
        </w:rPr>
        <w:t>sua celebração</w:t>
      </w:r>
      <w:r w:rsidRPr="00970B28">
        <w:rPr>
          <w:rFonts w:ascii="Verdana" w:eastAsia="MS Mincho" w:hAnsi="Verdana" w:cs="Tahoma"/>
          <w:sz w:val="20"/>
          <w:szCs w:val="20"/>
        </w:rPr>
        <w:t>, nos termos do artigo 62, inciso II, da Lei das Sociedades por Ações, devendo seus eventuais aditamentos ser averbados na JUCE</w:t>
      </w:r>
      <w:r w:rsidRPr="00970B28">
        <w:rPr>
          <w:rFonts w:ascii="Verdana" w:hAnsi="Verdana" w:cs="Tahoma"/>
          <w:sz w:val="20"/>
          <w:szCs w:val="20"/>
        </w:rPr>
        <w:t>SP</w:t>
      </w:r>
      <w:r w:rsidRPr="00970B28">
        <w:rPr>
          <w:rFonts w:ascii="Verdana" w:eastAsia="MS Mincho" w:hAnsi="Verdana" w:cs="Tahoma"/>
          <w:sz w:val="20"/>
          <w:szCs w:val="20"/>
        </w:rPr>
        <w:t xml:space="preserve">, nos termos do artigo 62, </w:t>
      </w:r>
      <w:r w:rsidRPr="00970B28">
        <w:rPr>
          <w:rFonts w:ascii="Verdana" w:hAnsi="Verdana" w:cs="Tahoma"/>
          <w:sz w:val="20"/>
          <w:szCs w:val="20"/>
        </w:rPr>
        <w:t>parágrafo 3º</w:t>
      </w:r>
      <w:r w:rsidRPr="00970B28">
        <w:rPr>
          <w:rFonts w:ascii="Verdana" w:eastAsia="MS Mincho" w:hAnsi="Verdana" w:cs="Tahoma"/>
          <w:sz w:val="20"/>
          <w:szCs w:val="20"/>
        </w:rPr>
        <w:t>, da Lei das Sociedades por Ações.</w:t>
      </w:r>
      <w:bookmarkEnd w:id="14"/>
    </w:p>
    <w:p w14:paraId="68EA1F93" w14:textId="77777777" w:rsidR="00D47376" w:rsidRPr="00970B28" w:rsidRDefault="00D47376" w:rsidP="00D47376">
      <w:pPr>
        <w:spacing w:line="280" w:lineRule="exact"/>
        <w:jc w:val="both"/>
        <w:rPr>
          <w:rFonts w:ascii="Verdana" w:eastAsia="MS Mincho" w:hAnsi="Verdana" w:cs="Tahoma"/>
          <w:sz w:val="20"/>
          <w:szCs w:val="20"/>
        </w:rPr>
      </w:pPr>
    </w:p>
    <w:p w14:paraId="78CA3685" w14:textId="4BDA1287" w:rsidR="00D47376" w:rsidRPr="00970B28" w:rsidRDefault="00D47376" w:rsidP="00325473">
      <w:pPr>
        <w:numPr>
          <w:ilvl w:val="2"/>
          <w:numId w:val="5"/>
        </w:numPr>
        <w:spacing w:line="280" w:lineRule="exact"/>
        <w:jc w:val="both"/>
        <w:rPr>
          <w:rFonts w:ascii="Verdana" w:hAnsi="Verdana" w:cs="Tahoma"/>
          <w:sz w:val="20"/>
          <w:szCs w:val="20"/>
        </w:rPr>
      </w:pPr>
      <w:r w:rsidRPr="00970B28">
        <w:rPr>
          <w:rFonts w:ascii="Verdana" w:hAnsi="Verdana" w:cs="Tahoma"/>
          <w:sz w:val="20"/>
          <w:szCs w:val="20"/>
        </w:rPr>
        <w:t>Após a inscrição desta Escritura de Emissão na JUCESP, ou da averbação de seus eventuais aditamentos, nos termos do item </w:t>
      </w:r>
      <w:r w:rsidRPr="00970B28">
        <w:rPr>
          <w:rFonts w:ascii="Verdana" w:hAnsi="Verdana" w:cs="Tahoma"/>
          <w:sz w:val="20"/>
          <w:szCs w:val="20"/>
        </w:rPr>
        <w:fldChar w:fldCharType="begin"/>
      </w:r>
      <w:r w:rsidRPr="00970B28">
        <w:rPr>
          <w:rFonts w:ascii="Verdana" w:hAnsi="Verdana" w:cs="Tahoma"/>
          <w:sz w:val="20"/>
          <w:szCs w:val="20"/>
        </w:rPr>
        <w:instrText xml:space="preserve"> REF _Ref422391391 \n \p \h  \* MERGEFORMAT </w:instrText>
      </w:r>
      <w:r w:rsidRPr="00970B28">
        <w:rPr>
          <w:rFonts w:ascii="Verdana" w:hAnsi="Verdana" w:cs="Tahoma"/>
          <w:sz w:val="20"/>
          <w:szCs w:val="20"/>
        </w:rPr>
      </w:r>
      <w:r w:rsidRPr="00970B28">
        <w:rPr>
          <w:rFonts w:ascii="Verdana" w:hAnsi="Verdana" w:cs="Tahoma"/>
          <w:sz w:val="20"/>
          <w:szCs w:val="20"/>
        </w:rPr>
        <w:fldChar w:fldCharType="separate"/>
      </w:r>
      <w:r w:rsidR="00AA6013">
        <w:rPr>
          <w:rFonts w:ascii="Verdana" w:hAnsi="Verdana" w:cs="Tahoma"/>
          <w:sz w:val="20"/>
          <w:szCs w:val="20"/>
        </w:rPr>
        <w:t>2.2.1 acima</w:t>
      </w:r>
      <w:r w:rsidRPr="00970B28">
        <w:rPr>
          <w:rFonts w:ascii="Verdana" w:hAnsi="Verdana" w:cs="Tahoma"/>
          <w:sz w:val="20"/>
          <w:szCs w:val="20"/>
        </w:rPr>
        <w:fldChar w:fldCharType="end"/>
      </w:r>
      <w:r w:rsidRPr="00970B28">
        <w:rPr>
          <w:rFonts w:ascii="Verdana" w:hAnsi="Verdana" w:cs="Tahoma"/>
          <w:sz w:val="20"/>
          <w:szCs w:val="20"/>
        </w:rPr>
        <w:t xml:space="preserve">, </w:t>
      </w:r>
      <w:r w:rsidRPr="00970B28">
        <w:rPr>
          <w:rFonts w:ascii="Verdana" w:eastAsia="MS Mincho" w:hAnsi="Verdana" w:cs="Tahoma"/>
          <w:sz w:val="20"/>
          <w:szCs w:val="20"/>
        </w:rPr>
        <w:t>a Emissora obriga-se a</w:t>
      </w:r>
      <w:r w:rsidRPr="00970B28">
        <w:rPr>
          <w:rFonts w:ascii="Verdana" w:hAnsi="Verdana" w:cs="Tahoma"/>
          <w:sz w:val="20"/>
          <w:szCs w:val="20"/>
        </w:rPr>
        <w:t xml:space="preserve"> encaminhar ao Agente Fiduciário, em até 5 (cinco) Dias Úteis após tal ato, 1 (uma) via original</w:t>
      </w:r>
      <w:r w:rsidR="005211FF">
        <w:rPr>
          <w:rFonts w:ascii="Verdana" w:hAnsi="Verdana" w:cs="Tahoma"/>
          <w:sz w:val="20"/>
          <w:szCs w:val="20"/>
        </w:rPr>
        <w:t xml:space="preserve">, </w:t>
      </w:r>
      <w:r w:rsidR="005211FF" w:rsidRPr="00820790">
        <w:rPr>
          <w:rFonts w:ascii="Verdana" w:hAnsi="Verdana" w:cs="Tahoma"/>
          <w:sz w:val="20"/>
          <w:szCs w:val="20"/>
        </w:rPr>
        <w:t>ou cópia eletrônica (PDF), para o caso de arquivamento digital,</w:t>
      </w:r>
      <w:r w:rsidRPr="00970B28">
        <w:rPr>
          <w:rFonts w:ascii="Verdana" w:hAnsi="Verdana" w:cs="Tahoma"/>
          <w:sz w:val="20"/>
          <w:szCs w:val="20"/>
        </w:rPr>
        <w:t xml:space="preserve"> da Escritura de Emissão devidamente inscrita na JUCESP, ou de seus eventuais aditamentos, devidamente averbados na JUCESP.</w:t>
      </w:r>
    </w:p>
    <w:p w14:paraId="009A90A5" w14:textId="77777777" w:rsidR="00D47376" w:rsidRPr="00970B28" w:rsidRDefault="00D47376" w:rsidP="00D47376">
      <w:pPr>
        <w:spacing w:line="280" w:lineRule="exact"/>
        <w:jc w:val="both"/>
        <w:rPr>
          <w:rFonts w:ascii="Verdana" w:hAnsi="Verdana" w:cs="Tahoma"/>
          <w:sz w:val="20"/>
          <w:szCs w:val="20"/>
        </w:rPr>
      </w:pPr>
    </w:p>
    <w:p w14:paraId="44ABB506" w14:textId="77777777" w:rsidR="00D47376" w:rsidRPr="00970B28" w:rsidRDefault="00D47376" w:rsidP="00325473">
      <w:pPr>
        <w:keepNext/>
        <w:numPr>
          <w:ilvl w:val="1"/>
          <w:numId w:val="5"/>
        </w:numPr>
        <w:spacing w:line="280" w:lineRule="exact"/>
        <w:jc w:val="both"/>
        <w:rPr>
          <w:rFonts w:ascii="Verdana" w:eastAsia="MS Mincho" w:hAnsi="Verdana" w:cs="Tahoma"/>
          <w:b/>
          <w:sz w:val="20"/>
          <w:szCs w:val="20"/>
        </w:rPr>
      </w:pPr>
      <w:bookmarkStart w:id="15" w:name="_DV_M32"/>
      <w:bookmarkStart w:id="16" w:name="_Ref490743716"/>
      <w:bookmarkStart w:id="17" w:name="_Ref481587098"/>
      <w:bookmarkEnd w:id="15"/>
      <w:r w:rsidRPr="00970B28">
        <w:rPr>
          <w:rFonts w:ascii="Verdana" w:eastAsia="MS Mincho" w:hAnsi="Verdana" w:cs="Tahoma"/>
          <w:b/>
          <w:sz w:val="20"/>
          <w:szCs w:val="20"/>
        </w:rPr>
        <w:t>Ausência de Registro na CVM</w:t>
      </w:r>
      <w:r>
        <w:rPr>
          <w:rFonts w:ascii="Verdana" w:eastAsia="MS Mincho" w:hAnsi="Verdana" w:cs="Tahoma"/>
          <w:b/>
          <w:sz w:val="20"/>
          <w:szCs w:val="20"/>
        </w:rPr>
        <w:t xml:space="preserve"> ou</w:t>
      </w:r>
      <w:r w:rsidRPr="00970B28">
        <w:rPr>
          <w:rFonts w:ascii="Verdana" w:eastAsia="MS Mincho" w:hAnsi="Verdana" w:cs="Tahoma"/>
          <w:b/>
          <w:sz w:val="20"/>
          <w:szCs w:val="20"/>
        </w:rPr>
        <w:t xml:space="preserve"> na </w:t>
      </w:r>
      <w:bookmarkEnd w:id="16"/>
      <w:bookmarkEnd w:id="17"/>
      <w:r w:rsidRPr="00970B28">
        <w:rPr>
          <w:rFonts w:ascii="Verdana" w:eastAsia="MS Mincho" w:hAnsi="Verdana" w:cs="Tahoma"/>
          <w:b/>
          <w:sz w:val="20"/>
          <w:szCs w:val="20"/>
        </w:rPr>
        <w:t>ANBIMA</w:t>
      </w:r>
    </w:p>
    <w:p w14:paraId="0A4C9208" w14:textId="77777777" w:rsidR="00D47376" w:rsidRPr="00970B28" w:rsidRDefault="00D47376" w:rsidP="00D47376">
      <w:pPr>
        <w:keepNext/>
        <w:spacing w:line="280" w:lineRule="exact"/>
        <w:jc w:val="both"/>
        <w:rPr>
          <w:rFonts w:ascii="Verdana" w:eastAsia="MS Mincho" w:hAnsi="Verdana" w:cs="Tahoma"/>
          <w:b/>
          <w:sz w:val="20"/>
          <w:szCs w:val="20"/>
        </w:rPr>
      </w:pPr>
    </w:p>
    <w:p w14:paraId="368AFC99" w14:textId="77777777" w:rsidR="00D47376" w:rsidRDefault="00D47376" w:rsidP="00325473">
      <w:pPr>
        <w:numPr>
          <w:ilvl w:val="2"/>
          <w:numId w:val="5"/>
        </w:numPr>
        <w:spacing w:line="280" w:lineRule="exact"/>
        <w:jc w:val="both"/>
        <w:rPr>
          <w:rFonts w:ascii="Verdana" w:eastAsia="MS Mincho" w:hAnsi="Verdana" w:cs="Tahoma"/>
          <w:sz w:val="20"/>
          <w:szCs w:val="20"/>
        </w:rPr>
      </w:pPr>
      <w:r w:rsidRPr="00101652">
        <w:rPr>
          <w:rFonts w:ascii="Verdana" w:eastAsia="MS Mincho" w:hAnsi="Verdana" w:cs="Tahoma"/>
          <w:sz w:val="20"/>
          <w:szCs w:val="20"/>
        </w:rPr>
        <w:t>A Emissão não será registrada na CVM ou na ANBIMA, uma vez que as Debe</w:t>
      </w:r>
      <w:r w:rsidRPr="00435CDD">
        <w:rPr>
          <w:rFonts w:ascii="Arial" w:eastAsia="MS Mincho" w:hAnsi="Arial"/>
          <w:sz w:val="20"/>
        </w:rPr>
        <w:t>̂</w:t>
      </w:r>
      <w:r w:rsidRPr="00101652">
        <w:rPr>
          <w:rFonts w:ascii="Verdana" w:eastAsia="MS Mincho" w:hAnsi="Verdana" w:cs="Tahoma"/>
          <w:sz w:val="20"/>
          <w:szCs w:val="20"/>
        </w:rPr>
        <w:t>ntures serão colocadas de forma privada, sem que haja (i) realizac</w:t>
      </w:r>
      <w:r w:rsidRPr="00101652">
        <w:rPr>
          <w:rFonts w:ascii="Arial" w:eastAsia="MS Mincho" w:hAnsi="Arial" w:cs="Arial"/>
          <w:sz w:val="20"/>
          <w:szCs w:val="20"/>
        </w:rPr>
        <w:t>̧</w:t>
      </w:r>
      <w:r w:rsidRPr="00101652">
        <w:rPr>
          <w:rFonts w:ascii="Verdana" w:eastAsia="MS Mincho" w:hAnsi="Verdana" w:cs="Tahoma"/>
          <w:sz w:val="20"/>
          <w:szCs w:val="20"/>
        </w:rPr>
        <w:t>ão de qualquer esforc</w:t>
      </w:r>
      <w:r w:rsidRPr="00101652">
        <w:rPr>
          <w:rFonts w:ascii="Arial" w:eastAsia="MS Mincho" w:hAnsi="Arial" w:cs="Arial"/>
          <w:sz w:val="20"/>
          <w:szCs w:val="20"/>
        </w:rPr>
        <w:t>̧</w:t>
      </w:r>
      <w:r w:rsidRPr="00101652">
        <w:rPr>
          <w:rFonts w:ascii="Verdana" w:eastAsia="MS Mincho" w:hAnsi="Verdana" w:cs="Tahoma"/>
          <w:sz w:val="20"/>
          <w:szCs w:val="20"/>
        </w:rPr>
        <w:t>o de venda perante investidores indeterminados; (ii) oferta por meio de servi</w:t>
      </w:r>
      <w:r>
        <w:rPr>
          <w:rFonts w:ascii="Verdana" w:eastAsia="MS Mincho" w:hAnsi="Verdana" w:cs="Tahoma"/>
          <w:sz w:val="20"/>
          <w:szCs w:val="20"/>
        </w:rPr>
        <w:t>ç</w:t>
      </w:r>
      <w:r w:rsidRPr="00101652">
        <w:rPr>
          <w:rFonts w:ascii="Verdana" w:eastAsia="MS Mincho" w:hAnsi="Verdana" w:cs="Tahoma"/>
          <w:sz w:val="20"/>
          <w:szCs w:val="20"/>
        </w:rPr>
        <w:t>os de comunicac</w:t>
      </w:r>
      <w:r w:rsidRPr="00101652">
        <w:rPr>
          <w:rFonts w:ascii="Arial" w:eastAsia="MS Mincho" w:hAnsi="Arial" w:cs="Arial"/>
          <w:sz w:val="20"/>
          <w:szCs w:val="20"/>
        </w:rPr>
        <w:t>̧</w:t>
      </w:r>
      <w:r w:rsidRPr="00101652">
        <w:rPr>
          <w:rFonts w:ascii="Verdana" w:eastAsia="MS Mincho" w:hAnsi="Verdana" w:cs="Tahoma"/>
          <w:sz w:val="20"/>
          <w:szCs w:val="20"/>
        </w:rPr>
        <w:t>ão, estabelecimentos abertos ao público em geral, quaisquer corretores/negociantes que indiscriminadamente contatem investidores; e/ou (iii)</w:t>
      </w:r>
      <w:r>
        <w:rPr>
          <w:rFonts w:ascii="Verdana" w:eastAsia="MS Mincho" w:hAnsi="Verdana" w:cs="Tahoma"/>
          <w:sz w:val="20"/>
          <w:szCs w:val="20"/>
        </w:rPr>
        <w:t xml:space="preserve"> </w:t>
      </w:r>
      <w:r w:rsidRPr="00101652">
        <w:rPr>
          <w:rFonts w:ascii="Verdana" w:eastAsia="MS Mincho" w:hAnsi="Verdana" w:cs="Tahoma"/>
          <w:sz w:val="20"/>
          <w:szCs w:val="20"/>
        </w:rPr>
        <w:t>intermediac</w:t>
      </w:r>
      <w:r w:rsidRPr="00101652">
        <w:rPr>
          <w:rFonts w:ascii="Arial" w:eastAsia="MS Mincho" w:hAnsi="Arial" w:cs="Arial"/>
          <w:sz w:val="20"/>
          <w:szCs w:val="20"/>
        </w:rPr>
        <w:t>̧</w:t>
      </w:r>
      <w:r w:rsidRPr="00101652">
        <w:rPr>
          <w:rFonts w:ascii="Verdana" w:eastAsia="MS Mincho" w:hAnsi="Verdana" w:cs="Tahoma"/>
          <w:sz w:val="20"/>
          <w:szCs w:val="20"/>
        </w:rPr>
        <w:t>ão de instituic</w:t>
      </w:r>
      <w:r w:rsidRPr="00101652">
        <w:rPr>
          <w:rFonts w:ascii="Arial" w:eastAsia="MS Mincho" w:hAnsi="Arial" w:cs="Arial"/>
          <w:sz w:val="20"/>
          <w:szCs w:val="20"/>
        </w:rPr>
        <w:t>̧</w:t>
      </w:r>
      <w:r w:rsidRPr="00101652">
        <w:rPr>
          <w:rFonts w:ascii="Verdana" w:eastAsia="MS Mincho" w:hAnsi="Verdana" w:cs="Tahoma"/>
          <w:sz w:val="20"/>
          <w:szCs w:val="20"/>
        </w:rPr>
        <w:t>ões integrantes do sistema de distribuic</w:t>
      </w:r>
      <w:r w:rsidRPr="00101652">
        <w:rPr>
          <w:rFonts w:ascii="Arial" w:eastAsia="MS Mincho" w:hAnsi="Arial" w:cs="Arial"/>
          <w:sz w:val="20"/>
          <w:szCs w:val="20"/>
        </w:rPr>
        <w:t>̧</w:t>
      </w:r>
      <w:r w:rsidRPr="00101652">
        <w:rPr>
          <w:rFonts w:ascii="Verdana" w:eastAsia="MS Mincho" w:hAnsi="Verdana" w:cs="Tahoma"/>
          <w:sz w:val="20"/>
          <w:szCs w:val="20"/>
        </w:rPr>
        <w:t xml:space="preserve">ão de valores mobiliários. </w:t>
      </w:r>
    </w:p>
    <w:p w14:paraId="0D093C32" w14:textId="77777777" w:rsidR="00D47376" w:rsidRDefault="00D47376" w:rsidP="00D47376">
      <w:pPr>
        <w:spacing w:line="280" w:lineRule="exact"/>
        <w:jc w:val="both"/>
        <w:rPr>
          <w:rFonts w:ascii="Verdana" w:eastAsia="MS Mincho" w:hAnsi="Verdana" w:cs="Tahoma"/>
          <w:sz w:val="20"/>
          <w:szCs w:val="20"/>
        </w:rPr>
      </w:pPr>
    </w:p>
    <w:p w14:paraId="36571000" w14:textId="77777777" w:rsidR="00D47376" w:rsidRDefault="00D47376" w:rsidP="00325473">
      <w:pPr>
        <w:pStyle w:val="PargrafodaLista"/>
        <w:keepNext/>
        <w:numPr>
          <w:ilvl w:val="2"/>
          <w:numId w:val="5"/>
        </w:numPr>
        <w:spacing w:line="280" w:lineRule="exact"/>
        <w:jc w:val="both"/>
        <w:rPr>
          <w:rFonts w:ascii="Verdana" w:hAnsi="Verdana" w:cs="Tahoma"/>
          <w:bCs/>
          <w:sz w:val="20"/>
          <w:szCs w:val="20"/>
        </w:rPr>
      </w:pPr>
      <w:r w:rsidRPr="00795508">
        <w:rPr>
          <w:rFonts w:ascii="Verdana" w:hAnsi="Verdana" w:cs="Tahoma"/>
          <w:bCs/>
          <w:sz w:val="20"/>
          <w:szCs w:val="20"/>
        </w:rPr>
        <w:t>As Debêntures serão registradas em nome do titular no CETIP21 – Títulos e Valores Mobiliários, administrado e operacionalizado pela B3 S.A. – Brasil, Bolsa, Balcão</w:t>
      </w:r>
      <w:r>
        <w:rPr>
          <w:rFonts w:ascii="Verdana" w:hAnsi="Verdana" w:cs="Tahoma"/>
          <w:bCs/>
          <w:sz w:val="20"/>
          <w:szCs w:val="20"/>
        </w:rPr>
        <w:t xml:space="preserve"> – Balcão B3</w:t>
      </w:r>
      <w:r w:rsidRPr="00795508">
        <w:rPr>
          <w:rFonts w:ascii="Verdana" w:hAnsi="Verdana" w:cs="Tahoma"/>
          <w:bCs/>
          <w:sz w:val="20"/>
          <w:szCs w:val="20"/>
        </w:rPr>
        <w:t xml:space="preserve"> para liquidação financeira dos eventos de pagamento por meio da B3.</w:t>
      </w:r>
    </w:p>
    <w:p w14:paraId="450D8E91" w14:textId="77777777" w:rsidR="00D47376" w:rsidRPr="00795508" w:rsidRDefault="00D47376" w:rsidP="00D47376">
      <w:pPr>
        <w:pStyle w:val="PargrafodaLista"/>
        <w:rPr>
          <w:rFonts w:ascii="Verdana" w:hAnsi="Verdana" w:cs="Tahoma"/>
          <w:bCs/>
          <w:sz w:val="20"/>
          <w:szCs w:val="20"/>
        </w:rPr>
      </w:pPr>
    </w:p>
    <w:p w14:paraId="34231DDA" w14:textId="77777777" w:rsidR="00D47376" w:rsidRPr="00795508" w:rsidRDefault="00D47376" w:rsidP="00325473">
      <w:pPr>
        <w:pStyle w:val="PargrafodaLista"/>
        <w:keepNext/>
        <w:numPr>
          <w:ilvl w:val="2"/>
          <w:numId w:val="5"/>
        </w:numPr>
        <w:spacing w:line="280" w:lineRule="exact"/>
        <w:jc w:val="both"/>
        <w:rPr>
          <w:rFonts w:ascii="Verdana" w:hAnsi="Verdana" w:cs="Tahoma"/>
          <w:bCs/>
          <w:sz w:val="20"/>
          <w:szCs w:val="20"/>
        </w:rPr>
      </w:pPr>
      <w:bookmarkStart w:id="18" w:name="_Hlk115272510"/>
      <w:r>
        <w:rPr>
          <w:rFonts w:ascii="Verdana" w:hAnsi="Verdana" w:cs="Tahoma"/>
          <w:bCs/>
          <w:sz w:val="20"/>
          <w:szCs w:val="20"/>
        </w:rPr>
        <w:t>A</w:t>
      </w:r>
      <w:r w:rsidRPr="00E76962">
        <w:rPr>
          <w:rFonts w:ascii="Verdana" w:hAnsi="Verdana" w:cs="Tahoma"/>
          <w:bCs/>
          <w:sz w:val="20"/>
          <w:szCs w:val="20"/>
        </w:rPr>
        <w:t xml:space="preserve"> </w:t>
      </w:r>
      <w:r>
        <w:rPr>
          <w:rFonts w:ascii="Verdana" w:hAnsi="Verdana" w:cs="Tahoma"/>
          <w:bCs/>
          <w:sz w:val="20"/>
          <w:szCs w:val="20"/>
        </w:rPr>
        <w:t>E</w:t>
      </w:r>
      <w:r w:rsidRPr="00E76962">
        <w:rPr>
          <w:rFonts w:ascii="Verdana" w:hAnsi="Verdana" w:cs="Tahoma"/>
          <w:bCs/>
          <w:sz w:val="20"/>
          <w:szCs w:val="20"/>
        </w:rPr>
        <w:t xml:space="preserve">scritura da </w:t>
      </w:r>
      <w:r>
        <w:rPr>
          <w:rFonts w:ascii="Verdana" w:hAnsi="Verdana" w:cs="Tahoma"/>
          <w:bCs/>
          <w:sz w:val="20"/>
          <w:szCs w:val="20"/>
        </w:rPr>
        <w:t>E</w:t>
      </w:r>
      <w:r w:rsidRPr="00E76962">
        <w:rPr>
          <w:rFonts w:ascii="Verdana" w:hAnsi="Verdana" w:cs="Tahoma"/>
          <w:bCs/>
          <w:sz w:val="20"/>
          <w:szCs w:val="20"/>
        </w:rPr>
        <w:t xml:space="preserve">missão será registrada na B3 </w:t>
      </w:r>
      <w:r>
        <w:rPr>
          <w:rFonts w:ascii="Verdana" w:hAnsi="Verdana" w:cs="Tahoma"/>
          <w:bCs/>
          <w:sz w:val="20"/>
          <w:szCs w:val="20"/>
        </w:rPr>
        <w:t xml:space="preserve">conforme artigo 26, parágrafo 1º </w:t>
      </w:r>
      <w:r w:rsidRPr="00E76962">
        <w:rPr>
          <w:rFonts w:ascii="Verdana" w:hAnsi="Verdana" w:cs="Tahoma"/>
          <w:bCs/>
          <w:sz w:val="20"/>
          <w:szCs w:val="20"/>
        </w:rPr>
        <w:t xml:space="preserve">da Lei </w:t>
      </w:r>
      <w:r>
        <w:rPr>
          <w:rFonts w:ascii="Verdana" w:hAnsi="Verdana" w:cs="Tahoma"/>
          <w:bCs/>
          <w:sz w:val="20"/>
          <w:szCs w:val="20"/>
        </w:rPr>
        <w:t xml:space="preserve">nº </w:t>
      </w:r>
      <w:r w:rsidRPr="00E76962">
        <w:rPr>
          <w:rFonts w:ascii="Verdana" w:hAnsi="Verdana" w:cs="Tahoma"/>
          <w:bCs/>
          <w:sz w:val="20"/>
          <w:szCs w:val="20"/>
        </w:rPr>
        <w:t>14.430</w:t>
      </w:r>
      <w:r>
        <w:rPr>
          <w:rFonts w:ascii="Verdana" w:hAnsi="Verdana" w:cs="Tahoma"/>
          <w:bCs/>
          <w:sz w:val="20"/>
          <w:szCs w:val="20"/>
        </w:rPr>
        <w:t>.</w:t>
      </w:r>
    </w:p>
    <w:bookmarkEnd w:id="18"/>
    <w:p w14:paraId="423D117B" w14:textId="77777777" w:rsidR="00D47376" w:rsidRPr="00DA42E9" w:rsidRDefault="00D47376" w:rsidP="00D47376">
      <w:pPr>
        <w:spacing w:line="280" w:lineRule="exact"/>
        <w:jc w:val="both"/>
        <w:rPr>
          <w:rFonts w:ascii="Verdana" w:eastAsia="MS Mincho" w:hAnsi="Verdana" w:cs="Tahoma"/>
          <w:sz w:val="20"/>
          <w:szCs w:val="20"/>
        </w:rPr>
      </w:pPr>
    </w:p>
    <w:p w14:paraId="3BD47AFE" w14:textId="77777777" w:rsidR="00D47376" w:rsidRDefault="00D47376" w:rsidP="00325473">
      <w:pPr>
        <w:numPr>
          <w:ilvl w:val="2"/>
          <w:numId w:val="5"/>
        </w:numPr>
        <w:spacing w:line="280" w:lineRule="exact"/>
        <w:jc w:val="both"/>
        <w:rPr>
          <w:rFonts w:ascii="Verdana" w:eastAsia="MS Mincho" w:hAnsi="Verdana" w:cs="Tahoma"/>
          <w:sz w:val="20"/>
          <w:szCs w:val="20"/>
        </w:rPr>
      </w:pPr>
      <w:r w:rsidRPr="00DA42E9">
        <w:rPr>
          <w:rFonts w:ascii="Verdana" w:eastAsia="MS Mincho" w:hAnsi="Verdana" w:cs="Tahoma"/>
          <w:sz w:val="20"/>
          <w:szCs w:val="20"/>
        </w:rPr>
        <w:lastRenderedPageBreak/>
        <w:t>Negociação das Debêntures: As Debêntures poderão ser negociadas</w:t>
      </w:r>
      <w:r>
        <w:rPr>
          <w:rFonts w:ascii="Verdana" w:eastAsia="MS Mincho" w:hAnsi="Verdana" w:cs="Tahoma"/>
          <w:sz w:val="20"/>
          <w:szCs w:val="20"/>
        </w:rPr>
        <w:t xml:space="preserve"> </w:t>
      </w:r>
      <w:r w:rsidRPr="00DA42E9">
        <w:rPr>
          <w:rFonts w:ascii="Verdana" w:eastAsia="MS Mincho" w:hAnsi="Verdana" w:cs="Tahoma"/>
          <w:sz w:val="20"/>
          <w:szCs w:val="20"/>
        </w:rPr>
        <w:t xml:space="preserve">em caráter privado, fora do âmbito da B3, pelo Debenturista com quaisquer terceiros, a critério do Debenturista, independente de anuência da Emissora, observado que todos e quaisquer custos e despesas relacionados à transferência das Debêntures serão de responsabilidade do Debenturista. O cessionário das Debêntures deverá assumir as obrigações correlatas às Debêntures cedidas conforme </w:t>
      </w:r>
      <w:r>
        <w:rPr>
          <w:rFonts w:ascii="Verdana" w:eastAsia="MS Mincho" w:hAnsi="Verdana" w:cs="Tahoma"/>
          <w:sz w:val="20"/>
          <w:szCs w:val="20"/>
        </w:rPr>
        <w:t xml:space="preserve">previsões </w:t>
      </w:r>
      <w:r w:rsidRPr="00DA42E9">
        <w:rPr>
          <w:rFonts w:ascii="Verdana" w:eastAsia="MS Mincho" w:hAnsi="Verdana" w:cs="Tahoma"/>
          <w:sz w:val="20"/>
          <w:szCs w:val="20"/>
        </w:rPr>
        <w:t xml:space="preserve">constantes desta Escritura. </w:t>
      </w:r>
    </w:p>
    <w:p w14:paraId="617F3DE9" w14:textId="77777777" w:rsidR="00D47376" w:rsidRDefault="00D47376" w:rsidP="00D47376">
      <w:pPr>
        <w:pStyle w:val="PargrafodaLista"/>
        <w:rPr>
          <w:rFonts w:ascii="Verdana" w:hAnsi="Verdana" w:cs="Tahoma"/>
          <w:sz w:val="20"/>
          <w:szCs w:val="20"/>
        </w:rPr>
      </w:pPr>
    </w:p>
    <w:p w14:paraId="6976F31A" w14:textId="77777777" w:rsidR="00D47376" w:rsidRPr="00DA42E9" w:rsidRDefault="00D47376" w:rsidP="00325473">
      <w:pPr>
        <w:numPr>
          <w:ilvl w:val="2"/>
          <w:numId w:val="5"/>
        </w:numPr>
        <w:spacing w:line="280" w:lineRule="exact"/>
        <w:jc w:val="both"/>
        <w:rPr>
          <w:rFonts w:ascii="Verdana" w:eastAsia="MS Mincho" w:hAnsi="Verdana" w:cs="Tahoma"/>
          <w:sz w:val="20"/>
          <w:szCs w:val="20"/>
        </w:rPr>
      </w:pPr>
      <w:r w:rsidRPr="0044449A">
        <w:rPr>
          <w:rFonts w:ascii="Verdana" w:eastAsia="MS Mincho" w:hAnsi="Verdana" w:cs="Tahoma"/>
          <w:sz w:val="20"/>
          <w:szCs w:val="20"/>
        </w:rPr>
        <w:t>Farão jus ao recebimento de qualquer valor devido aos titulares das Debêntures, nos termos desta Escritura, aqueles que sejam titulares de Debêntures no fechamento do Dia Útil imediatamente anterior à respectiva data de pagamento das Debêntures.</w:t>
      </w:r>
    </w:p>
    <w:p w14:paraId="13591606" w14:textId="77777777" w:rsidR="00D47376" w:rsidRDefault="00D47376" w:rsidP="00D47376">
      <w:pPr>
        <w:spacing w:line="280" w:lineRule="exact"/>
        <w:jc w:val="both"/>
        <w:rPr>
          <w:rFonts w:ascii="Verdana" w:eastAsia="MS Mincho" w:hAnsi="Verdana" w:cs="Tahoma"/>
          <w:sz w:val="20"/>
          <w:szCs w:val="20"/>
        </w:rPr>
      </w:pPr>
    </w:p>
    <w:p w14:paraId="5BAE9508" w14:textId="77777777" w:rsidR="00D47376" w:rsidRDefault="00D47376" w:rsidP="00325473">
      <w:pPr>
        <w:pStyle w:val="PargrafodaLista"/>
        <w:numPr>
          <w:ilvl w:val="1"/>
          <w:numId w:val="5"/>
        </w:numPr>
        <w:spacing w:line="280" w:lineRule="exact"/>
        <w:jc w:val="both"/>
        <w:rPr>
          <w:rFonts w:ascii="Verdana" w:hAnsi="Verdana" w:cs="Tahoma"/>
          <w:sz w:val="20"/>
          <w:szCs w:val="20"/>
        </w:rPr>
      </w:pPr>
      <w:r w:rsidRPr="0041326C">
        <w:rPr>
          <w:rFonts w:ascii="Verdana" w:hAnsi="Verdana" w:cs="Tahoma"/>
          <w:b/>
          <w:bCs/>
          <w:sz w:val="20"/>
          <w:szCs w:val="20"/>
        </w:rPr>
        <w:t>Regime fiduciário</w:t>
      </w:r>
    </w:p>
    <w:p w14:paraId="53983E3B" w14:textId="77777777" w:rsidR="00D47376" w:rsidRPr="00073F97" w:rsidRDefault="00D47376" w:rsidP="00D47376">
      <w:pPr>
        <w:pStyle w:val="PargrafodaLista"/>
        <w:spacing w:line="280" w:lineRule="exact"/>
        <w:ind w:left="0"/>
        <w:jc w:val="both"/>
        <w:rPr>
          <w:rFonts w:ascii="Verdana" w:hAnsi="Verdana" w:cs="Tahoma"/>
          <w:sz w:val="20"/>
          <w:szCs w:val="20"/>
        </w:rPr>
      </w:pPr>
    </w:p>
    <w:p w14:paraId="12982D9C" w14:textId="2F5C0524"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 xml:space="preserve">Nos termos do artigo 25 da Lei nº 14.430 e desta Cláusula 2.4.1, a Emissora </w:t>
      </w:r>
      <w:bookmarkStart w:id="19" w:name="_Hlk127529315"/>
      <w:r w:rsidRPr="006744B5">
        <w:rPr>
          <w:rFonts w:ascii="Verdana" w:hAnsi="Verdana"/>
          <w:sz w:val="20"/>
          <w:szCs w:val="20"/>
        </w:rPr>
        <w:t xml:space="preserve">institui o Regime Fiduciário sobre os Direitos Creditórios Vinculados, representados integralmente pelas CCB endossadas à Emissora </w:t>
      </w:r>
      <w:bookmarkEnd w:id="19"/>
      <w:r w:rsidRPr="006744B5">
        <w:rPr>
          <w:rFonts w:ascii="Verdana" w:hAnsi="Verdana"/>
          <w:sz w:val="20"/>
          <w:szCs w:val="20"/>
        </w:rPr>
        <w:t xml:space="preserve">e sobre a </w:t>
      </w:r>
      <w:bookmarkStart w:id="20" w:name="_Hlk129349914"/>
      <w:r w:rsidRPr="006744B5">
        <w:rPr>
          <w:rFonts w:ascii="Verdana" w:hAnsi="Verdana"/>
          <w:sz w:val="20"/>
          <w:szCs w:val="20"/>
        </w:rPr>
        <w:t xml:space="preserve">conta corrente de </w:t>
      </w:r>
      <w:bookmarkStart w:id="21" w:name="_Hlk129271420"/>
      <w:r w:rsidRPr="006744B5">
        <w:rPr>
          <w:rFonts w:ascii="Verdana" w:hAnsi="Verdana"/>
          <w:sz w:val="20"/>
          <w:szCs w:val="20"/>
        </w:rPr>
        <w:t xml:space="preserve">nº </w:t>
      </w:r>
      <w:r w:rsidR="00060351" w:rsidRPr="006744B5">
        <w:rPr>
          <w:rFonts w:ascii="Verdana" w:hAnsi="Verdana"/>
          <w:sz w:val="20"/>
          <w:szCs w:val="20"/>
        </w:rPr>
        <w:t>163</w:t>
      </w:r>
      <w:r w:rsidR="0074424A" w:rsidRPr="006744B5">
        <w:rPr>
          <w:rFonts w:ascii="Verdana" w:hAnsi="Verdana"/>
          <w:sz w:val="20"/>
          <w:szCs w:val="20"/>
        </w:rPr>
        <w:t>61</w:t>
      </w:r>
      <w:r w:rsidR="00D45DD0" w:rsidRPr="006744B5">
        <w:rPr>
          <w:rFonts w:ascii="Verdana" w:hAnsi="Verdana"/>
          <w:sz w:val="20"/>
          <w:szCs w:val="20"/>
        </w:rPr>
        <w:t>-7</w:t>
      </w:r>
      <w:r w:rsidRPr="006744B5">
        <w:rPr>
          <w:rFonts w:ascii="Verdana" w:hAnsi="Verdana"/>
          <w:sz w:val="20"/>
          <w:szCs w:val="20"/>
        </w:rPr>
        <w:t xml:space="preserve">, na agência nº </w:t>
      </w:r>
      <w:r w:rsidR="00083FC8" w:rsidRPr="006744B5">
        <w:rPr>
          <w:rFonts w:ascii="Verdana" w:hAnsi="Verdana"/>
          <w:sz w:val="20"/>
          <w:szCs w:val="20"/>
        </w:rPr>
        <w:t>910</w:t>
      </w:r>
      <w:r w:rsidRPr="006744B5">
        <w:rPr>
          <w:rFonts w:ascii="Verdana" w:hAnsi="Verdana"/>
          <w:sz w:val="20"/>
          <w:szCs w:val="20"/>
        </w:rPr>
        <w:t xml:space="preserve"> do Banco </w:t>
      </w:r>
      <w:r w:rsidR="00A33A80" w:rsidRPr="006744B5">
        <w:rPr>
          <w:rFonts w:ascii="Verdana" w:hAnsi="Verdana"/>
          <w:sz w:val="20"/>
          <w:szCs w:val="20"/>
        </w:rPr>
        <w:t>Itaú</w:t>
      </w:r>
      <w:bookmarkEnd w:id="21"/>
      <w:r w:rsidRPr="006744B5">
        <w:rPr>
          <w:rFonts w:ascii="Verdana" w:hAnsi="Verdana"/>
          <w:sz w:val="20"/>
          <w:szCs w:val="20"/>
        </w:rPr>
        <w:t>, de titularidade da Emissora</w:t>
      </w:r>
      <w:bookmarkEnd w:id="20"/>
      <w:r w:rsidRPr="006744B5">
        <w:rPr>
          <w:rFonts w:ascii="Verdana" w:hAnsi="Verdana"/>
          <w:sz w:val="20"/>
          <w:szCs w:val="20"/>
        </w:rPr>
        <w:t>, atrelada ao Patrimônio Separado, na qual serão realizados todos os pagamentos devidos no âmbito das Debêntures (“</w:t>
      </w:r>
      <w:r w:rsidRPr="006744B5">
        <w:rPr>
          <w:rFonts w:ascii="Verdana" w:hAnsi="Verdana"/>
          <w:sz w:val="20"/>
          <w:szCs w:val="20"/>
          <w:u w:val="single"/>
        </w:rPr>
        <w:t>Regime Fiduciário</w:t>
      </w:r>
      <w:r w:rsidRPr="006744B5">
        <w:rPr>
          <w:rFonts w:ascii="Verdana" w:hAnsi="Verdana"/>
          <w:sz w:val="20"/>
          <w:szCs w:val="20"/>
        </w:rPr>
        <w:t>” e “</w:t>
      </w:r>
      <w:r w:rsidRPr="006744B5">
        <w:rPr>
          <w:rFonts w:ascii="Verdana" w:hAnsi="Verdana"/>
          <w:sz w:val="20"/>
          <w:szCs w:val="20"/>
          <w:u w:val="single"/>
        </w:rPr>
        <w:t>Conta Exclusiva</w:t>
      </w:r>
      <w:r w:rsidRPr="006744B5">
        <w:rPr>
          <w:rFonts w:ascii="Verdana" w:hAnsi="Verdana"/>
          <w:sz w:val="20"/>
          <w:szCs w:val="20"/>
        </w:rPr>
        <w:t xml:space="preserve">”, respectivamente), segregando-os do patrimônio comum da Emissora, até o pagamento integral das CCB, para constituição do Patrimônio Separado, de forma que todos e quaisquer recursos relativos aos pagamentos dos Direitos Creditórios Vinculados estão expressamente vinculados às Debêntures por força do Regime Fiduciário constituído, não estando sujeitos a qualquer tipo de retenção, desconto ou compensação com ou em decorrência de outras obrigações da Emissora, destinando-se especificamente ao pagamento das Debêntures, e das demais obrigações relativas ao Patrimônio Separado, e manter-se-ão apartados do patrimônio comum da Emissora até que se complete a </w:t>
      </w:r>
      <w:r w:rsidR="00357941" w:rsidRPr="006744B5">
        <w:rPr>
          <w:rFonts w:ascii="Verdana" w:hAnsi="Verdana"/>
          <w:sz w:val="20"/>
          <w:szCs w:val="20"/>
        </w:rPr>
        <w:t>amortização</w:t>
      </w:r>
      <w:r w:rsidRPr="006744B5">
        <w:rPr>
          <w:rFonts w:ascii="Verdana" w:hAnsi="Verdana"/>
          <w:sz w:val="20"/>
          <w:szCs w:val="20"/>
        </w:rPr>
        <w:t xml:space="preserve"> da totalidade das Debêntures, e pagamento integral dos valores devidos aos seus titulares, seja na</w:t>
      </w:r>
      <w:r w:rsidR="00CC7018" w:rsidRPr="006744B5">
        <w:rPr>
          <w:rFonts w:ascii="Verdana" w:hAnsi="Verdana"/>
          <w:sz w:val="20"/>
          <w:szCs w:val="20"/>
        </w:rPr>
        <w:t xml:space="preserve"> respectiva</w:t>
      </w:r>
      <w:r w:rsidR="00435CDD" w:rsidRPr="006744B5">
        <w:rPr>
          <w:rFonts w:ascii="Verdana" w:hAnsi="Verdana"/>
          <w:sz w:val="20"/>
          <w:szCs w:val="20"/>
        </w:rPr>
        <w:t xml:space="preserve"> </w:t>
      </w:r>
      <w:r w:rsidR="00CC7018" w:rsidRPr="006744B5">
        <w:rPr>
          <w:rFonts w:ascii="Verdana" w:hAnsi="Verdana"/>
          <w:sz w:val="20"/>
          <w:szCs w:val="20"/>
        </w:rPr>
        <w:t>d</w:t>
      </w:r>
      <w:r w:rsidRPr="006744B5">
        <w:rPr>
          <w:rFonts w:ascii="Verdana" w:hAnsi="Verdana"/>
          <w:sz w:val="20"/>
          <w:szCs w:val="20"/>
        </w:rPr>
        <w:t xml:space="preserve">ata de </w:t>
      </w:r>
      <w:r w:rsidR="00CC7018" w:rsidRPr="006744B5">
        <w:rPr>
          <w:rFonts w:ascii="Verdana" w:hAnsi="Verdana"/>
          <w:sz w:val="20"/>
          <w:szCs w:val="20"/>
        </w:rPr>
        <w:t>v</w:t>
      </w:r>
      <w:r w:rsidRPr="006744B5">
        <w:rPr>
          <w:rFonts w:ascii="Verdana" w:hAnsi="Verdana"/>
          <w:sz w:val="20"/>
          <w:szCs w:val="20"/>
        </w:rPr>
        <w:t>encimento</w:t>
      </w:r>
      <w:r w:rsidR="00435CDD" w:rsidRPr="006744B5">
        <w:rPr>
          <w:rFonts w:ascii="Verdana" w:hAnsi="Verdana"/>
          <w:sz w:val="20"/>
          <w:szCs w:val="20"/>
        </w:rPr>
        <w:t xml:space="preserve"> </w:t>
      </w:r>
      <w:r w:rsidRPr="006744B5">
        <w:rPr>
          <w:rFonts w:ascii="Verdana" w:hAnsi="Verdana"/>
          <w:sz w:val="20"/>
          <w:szCs w:val="20"/>
        </w:rPr>
        <w:t xml:space="preserve">ou em virtude de resgate das Debêntures ou de vencimento antecipado das Debêntures, nos termos desta Escritura de </w:t>
      </w:r>
      <w:r w:rsidR="00357941" w:rsidRPr="006744B5">
        <w:rPr>
          <w:rFonts w:ascii="Verdana" w:hAnsi="Verdana"/>
          <w:sz w:val="20"/>
          <w:szCs w:val="20"/>
        </w:rPr>
        <w:t>Emissão</w:t>
      </w:r>
      <w:r w:rsidRPr="006744B5">
        <w:rPr>
          <w:rFonts w:ascii="Verdana" w:hAnsi="Verdana"/>
          <w:sz w:val="20"/>
          <w:szCs w:val="20"/>
        </w:rPr>
        <w:t xml:space="preserve">, admitida para esse fim a </w:t>
      </w:r>
      <w:r w:rsidR="00357941" w:rsidRPr="006744B5">
        <w:rPr>
          <w:rFonts w:ascii="Verdana" w:hAnsi="Verdana"/>
          <w:sz w:val="20"/>
          <w:szCs w:val="20"/>
        </w:rPr>
        <w:t>dação</w:t>
      </w:r>
      <w:r w:rsidRPr="006744B5">
        <w:rPr>
          <w:rFonts w:ascii="Verdana" w:hAnsi="Verdana"/>
          <w:sz w:val="20"/>
          <w:szCs w:val="20"/>
        </w:rPr>
        <w:t xml:space="preserve"> em pagamento, conforme termos e </w:t>
      </w:r>
      <w:r w:rsidR="00357941" w:rsidRPr="006744B5">
        <w:rPr>
          <w:rFonts w:ascii="Verdana" w:hAnsi="Verdana"/>
          <w:sz w:val="20"/>
          <w:szCs w:val="20"/>
        </w:rPr>
        <w:t>condições</w:t>
      </w:r>
      <w:r w:rsidRPr="006744B5">
        <w:rPr>
          <w:rFonts w:ascii="Verdana" w:hAnsi="Verdana"/>
          <w:sz w:val="20"/>
          <w:szCs w:val="20"/>
        </w:rPr>
        <w:t xml:space="preserve"> previstos nesta Escritura de Emissão, se </w:t>
      </w:r>
      <w:r w:rsidR="00357941" w:rsidRPr="006744B5">
        <w:rPr>
          <w:rFonts w:ascii="Verdana" w:hAnsi="Verdana"/>
          <w:sz w:val="20"/>
          <w:szCs w:val="20"/>
        </w:rPr>
        <w:t>aplicável</w:t>
      </w:r>
      <w:r w:rsidRPr="006744B5">
        <w:rPr>
          <w:rFonts w:ascii="Verdana" w:hAnsi="Verdana"/>
          <w:sz w:val="20"/>
          <w:szCs w:val="20"/>
        </w:rPr>
        <w:t>.</w:t>
      </w:r>
    </w:p>
    <w:p w14:paraId="731A7AC8" w14:textId="77777777" w:rsidR="00D47376" w:rsidRPr="006744B5" w:rsidRDefault="00D47376" w:rsidP="006744B5">
      <w:pPr>
        <w:pStyle w:val="PargrafodaLista"/>
        <w:spacing w:line="280" w:lineRule="exact"/>
        <w:ind w:left="0"/>
        <w:jc w:val="both"/>
        <w:rPr>
          <w:rFonts w:ascii="Verdana" w:hAnsi="Verdana"/>
          <w:sz w:val="20"/>
          <w:szCs w:val="20"/>
        </w:rPr>
      </w:pPr>
    </w:p>
    <w:p w14:paraId="59E544F0"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Declara a Emissora a afetação dos bens e direitos vinculados à respectiva emissão de títulos de securitização e a constituição do Patrimônio Separado, integrado, pela totalidade dos bens e direitos vinculados à emissão dos títulos de securitização e, assim, submetidos ao Regime Fiduciário. O Patrimônio Separado (i) não responderá perante os credores da Emissora por qualquer obrigação, estando isentos de qualquer ação ou execução pelos credores da Emissora; (ii) não será passível de constituição de garantias ou à execução por quaisquer dos credores da Emissora, por mais privilegiados que sejam; e (iii) somente responderá, exclusivamente, pelas obrigações inerentes às Debêntures a que estiverem vinculados.</w:t>
      </w:r>
    </w:p>
    <w:p w14:paraId="4B9295CF" w14:textId="77777777" w:rsidR="00D47376" w:rsidRPr="006744B5" w:rsidRDefault="00D47376" w:rsidP="006744B5">
      <w:pPr>
        <w:pStyle w:val="PargrafodaLista"/>
        <w:spacing w:line="280" w:lineRule="exact"/>
        <w:ind w:left="0"/>
        <w:rPr>
          <w:rFonts w:ascii="Verdana" w:hAnsi="Verdana"/>
          <w:sz w:val="20"/>
          <w:szCs w:val="20"/>
        </w:rPr>
      </w:pPr>
    </w:p>
    <w:p w14:paraId="518A123F"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Com a constituição de Regime Fiduciário, todos os pagamentos feitos no âmbito da Emissão e, em caso de inadimplemento, a execução de débitos relativos à presente Emissão restarão limitados ao Patrimônio Separado constituído para a Emissão.</w:t>
      </w:r>
    </w:p>
    <w:p w14:paraId="38EAD1E1" w14:textId="77777777" w:rsidR="00D47376" w:rsidRPr="006744B5" w:rsidRDefault="00D47376" w:rsidP="006744B5">
      <w:pPr>
        <w:pStyle w:val="PargrafodaLista"/>
        <w:spacing w:line="280" w:lineRule="exact"/>
        <w:ind w:left="0"/>
        <w:rPr>
          <w:rFonts w:ascii="Verdana" w:hAnsi="Verdana"/>
          <w:sz w:val="20"/>
          <w:szCs w:val="20"/>
        </w:rPr>
      </w:pPr>
    </w:p>
    <w:p w14:paraId="23827A29" w14:textId="41B1E39B"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Os Direitos Creditórios Vinculados oriundos das CCB emitidas não contam com qualquer garantia</w:t>
      </w:r>
      <w:r w:rsidR="00945C7E">
        <w:rPr>
          <w:rFonts w:ascii="Verdana" w:hAnsi="Verdana"/>
          <w:sz w:val="20"/>
          <w:szCs w:val="20"/>
        </w:rPr>
        <w:t xml:space="preserve">, salvo </w:t>
      </w:r>
      <w:r w:rsidR="00945C7E" w:rsidRPr="00072DA4">
        <w:rPr>
          <w:rFonts w:ascii="Verdana" w:hAnsi="Verdana" w:cs="Tahoma"/>
          <w:sz w:val="20"/>
          <w:szCs w:val="20"/>
        </w:rPr>
        <w:t>cessão fiduciária de direitos creditórios oriundos da prestação de serviços dos Tomadores</w:t>
      </w:r>
      <w:r w:rsidRPr="006744B5">
        <w:rPr>
          <w:rFonts w:ascii="Verdana" w:hAnsi="Verdana"/>
          <w:sz w:val="20"/>
          <w:szCs w:val="20"/>
        </w:rPr>
        <w:t xml:space="preserve">. Não foi e nem será constituída garantia para o adimplemento do </w:t>
      </w:r>
      <w:r w:rsidR="00CC0019">
        <w:rPr>
          <w:rFonts w:ascii="Verdana" w:hAnsi="Verdana"/>
          <w:sz w:val="20"/>
          <w:szCs w:val="20"/>
        </w:rPr>
        <w:t>p</w:t>
      </w:r>
      <w:r w:rsidRPr="006744B5">
        <w:rPr>
          <w:rFonts w:ascii="Verdana" w:hAnsi="Verdana"/>
          <w:sz w:val="20"/>
          <w:szCs w:val="20"/>
        </w:rPr>
        <w:t>agamento</w:t>
      </w:r>
      <w:r w:rsidR="00CC0019">
        <w:rPr>
          <w:rFonts w:ascii="Verdana" w:hAnsi="Verdana"/>
          <w:sz w:val="20"/>
          <w:szCs w:val="20"/>
        </w:rPr>
        <w:t xml:space="preserve"> das Debêntures</w:t>
      </w:r>
      <w:r w:rsidRPr="006744B5">
        <w:rPr>
          <w:rFonts w:ascii="Verdana" w:hAnsi="Verdana"/>
          <w:sz w:val="20"/>
          <w:szCs w:val="20"/>
        </w:rPr>
        <w:t xml:space="preserve"> aos Debenturistas, com exceção da constituição do Regime Fiduciário.</w:t>
      </w:r>
      <w:r w:rsidR="00945C7E">
        <w:rPr>
          <w:rFonts w:ascii="Verdana" w:hAnsi="Verdana"/>
          <w:sz w:val="20"/>
          <w:szCs w:val="20"/>
        </w:rPr>
        <w:t xml:space="preserve"> </w:t>
      </w:r>
    </w:p>
    <w:p w14:paraId="5F952D11" w14:textId="77777777" w:rsidR="00D47376" w:rsidRPr="006744B5" w:rsidRDefault="00D47376" w:rsidP="006744B5">
      <w:pPr>
        <w:pStyle w:val="PargrafodaLista"/>
        <w:spacing w:line="280" w:lineRule="exact"/>
        <w:ind w:left="0"/>
        <w:rPr>
          <w:rFonts w:ascii="Verdana" w:hAnsi="Verdana"/>
          <w:sz w:val="20"/>
          <w:szCs w:val="20"/>
        </w:rPr>
      </w:pPr>
    </w:p>
    <w:p w14:paraId="78EECB86"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A Emissora administrará ordinariamente o Patrimônio Separado, promovendo as diligências necessárias à manutenção de sua regularidade. Não obstante, a Emissora poderá, nas hipóteses abaixo, ser destituída ou substituída da administrac</w:t>
      </w:r>
      <w:r w:rsidRPr="006744B5">
        <w:rPr>
          <w:rFonts w:ascii="Arial" w:hAnsi="Arial" w:cs="Arial"/>
          <w:sz w:val="20"/>
          <w:szCs w:val="20"/>
        </w:rPr>
        <w:t>̧</w:t>
      </w:r>
      <w:r w:rsidRPr="006744B5">
        <w:rPr>
          <w:rFonts w:ascii="Verdana" w:hAnsi="Verdana"/>
          <w:sz w:val="20"/>
          <w:szCs w:val="20"/>
        </w:rPr>
        <w:t>ão do Patrimo</w:t>
      </w:r>
      <w:r w:rsidRPr="006744B5">
        <w:rPr>
          <w:rFonts w:ascii="Verdana" w:hAnsi="Verdana" w:cs="Arial"/>
          <w:sz w:val="20"/>
          <w:szCs w:val="20"/>
        </w:rPr>
        <w:t>̂</w:t>
      </w:r>
      <w:r w:rsidRPr="006744B5">
        <w:rPr>
          <w:rFonts w:ascii="Verdana" w:hAnsi="Verdana"/>
          <w:sz w:val="20"/>
          <w:szCs w:val="20"/>
        </w:rPr>
        <w:t>nio Separado, o</w:t>
      </w:r>
      <w:r w:rsidRPr="006744B5">
        <w:rPr>
          <w:rFonts w:ascii="Verdana" w:hAnsi="Verdana"/>
          <w:i/>
          <w:iCs/>
          <w:sz w:val="20"/>
          <w:szCs w:val="20"/>
        </w:rPr>
        <w:t xml:space="preserve"> </w:t>
      </w:r>
      <w:r w:rsidRPr="006744B5">
        <w:rPr>
          <w:rFonts w:ascii="Verdana" w:hAnsi="Verdana"/>
          <w:sz w:val="20"/>
          <w:szCs w:val="20"/>
        </w:rPr>
        <w:t>que ensejará a assunção imediata e transitória da administração do Patrimônio Separado pelo Agente Fiduciário:</w:t>
      </w:r>
    </w:p>
    <w:p w14:paraId="7C02D886" w14:textId="77777777" w:rsidR="00D47376" w:rsidRPr="006744B5" w:rsidRDefault="00D47376" w:rsidP="006744B5">
      <w:pPr>
        <w:adjustRightInd/>
        <w:spacing w:line="280" w:lineRule="exact"/>
        <w:jc w:val="both"/>
        <w:rPr>
          <w:rFonts w:ascii="Verdana" w:hAnsi="Verdana"/>
          <w:sz w:val="20"/>
          <w:szCs w:val="20"/>
        </w:rPr>
      </w:pPr>
    </w:p>
    <w:p w14:paraId="14398ED5" w14:textId="1E873162" w:rsidR="00D47376" w:rsidRPr="006744B5" w:rsidRDefault="00D47376" w:rsidP="006744B5">
      <w:pPr>
        <w:pStyle w:val="PargrafodaLista"/>
        <w:numPr>
          <w:ilvl w:val="0"/>
          <w:numId w:val="33"/>
        </w:numPr>
        <w:spacing w:line="280" w:lineRule="exact"/>
        <w:ind w:left="0" w:firstLine="0"/>
        <w:jc w:val="both"/>
        <w:rPr>
          <w:rFonts w:ascii="Verdana" w:hAnsi="Verdana"/>
          <w:sz w:val="20"/>
          <w:szCs w:val="20"/>
        </w:rPr>
      </w:pPr>
      <w:r w:rsidRPr="006744B5">
        <w:rPr>
          <w:rFonts w:ascii="Verdana" w:hAnsi="Verdana"/>
          <w:sz w:val="20"/>
          <w:szCs w:val="20"/>
        </w:rPr>
        <w:t>insuficiência dos bens do Patrimônio Separado para liquidar a Emissão, por dolo da Emissora;</w:t>
      </w:r>
    </w:p>
    <w:p w14:paraId="7F29487B" w14:textId="77777777" w:rsidR="00D47376" w:rsidRPr="006744B5" w:rsidRDefault="00D47376" w:rsidP="006744B5">
      <w:pPr>
        <w:pStyle w:val="PargrafodaLista"/>
        <w:spacing w:line="280" w:lineRule="exact"/>
        <w:ind w:left="0"/>
        <w:jc w:val="both"/>
        <w:rPr>
          <w:rFonts w:ascii="Verdana" w:hAnsi="Verdana"/>
          <w:sz w:val="20"/>
          <w:szCs w:val="20"/>
        </w:rPr>
      </w:pPr>
    </w:p>
    <w:p w14:paraId="6DCEA558" w14:textId="77777777" w:rsidR="00D47376" w:rsidRPr="006744B5" w:rsidRDefault="00D47376" w:rsidP="006744B5">
      <w:pPr>
        <w:pStyle w:val="PargrafodaLista"/>
        <w:numPr>
          <w:ilvl w:val="0"/>
          <w:numId w:val="33"/>
        </w:numPr>
        <w:spacing w:line="280" w:lineRule="exact"/>
        <w:ind w:left="0" w:firstLine="0"/>
        <w:jc w:val="both"/>
        <w:rPr>
          <w:rFonts w:ascii="Verdana" w:hAnsi="Verdana"/>
          <w:sz w:val="20"/>
          <w:szCs w:val="20"/>
        </w:rPr>
      </w:pPr>
      <w:r w:rsidRPr="006744B5">
        <w:rPr>
          <w:rFonts w:ascii="Verdana" w:hAnsi="Verdana"/>
          <w:sz w:val="20"/>
          <w:szCs w:val="20"/>
        </w:rPr>
        <w:t>decretação de falência ou recuperação judicial ou extrajudicial da Emissora;</w:t>
      </w:r>
    </w:p>
    <w:p w14:paraId="2BAA1B2E" w14:textId="77777777" w:rsidR="00D47376" w:rsidRPr="006744B5" w:rsidRDefault="00D47376" w:rsidP="006744B5">
      <w:pPr>
        <w:pStyle w:val="PargrafodaLista"/>
        <w:spacing w:line="280" w:lineRule="exact"/>
        <w:ind w:left="0"/>
        <w:jc w:val="both"/>
        <w:rPr>
          <w:rFonts w:ascii="Verdana" w:hAnsi="Verdana"/>
          <w:sz w:val="20"/>
          <w:szCs w:val="20"/>
        </w:rPr>
      </w:pPr>
    </w:p>
    <w:p w14:paraId="20AA5BFC" w14:textId="04F0EF9B" w:rsidR="00C973B6" w:rsidRPr="006744B5" w:rsidRDefault="00D47376" w:rsidP="006744B5">
      <w:pPr>
        <w:pStyle w:val="PargrafodaLista"/>
        <w:numPr>
          <w:ilvl w:val="0"/>
          <w:numId w:val="33"/>
        </w:numPr>
        <w:spacing w:line="280" w:lineRule="exact"/>
        <w:ind w:left="0" w:firstLine="0"/>
        <w:jc w:val="both"/>
        <w:rPr>
          <w:rFonts w:ascii="Verdana" w:hAnsi="Verdana"/>
          <w:sz w:val="20"/>
          <w:szCs w:val="20"/>
        </w:rPr>
      </w:pPr>
      <w:r w:rsidRPr="006744B5">
        <w:rPr>
          <w:rFonts w:ascii="Verdana" w:hAnsi="Verdana"/>
          <w:sz w:val="20"/>
          <w:szCs w:val="20"/>
        </w:rPr>
        <w:t xml:space="preserve">inadimplemento, pela Emissora, de obrigação não pecuniária prevista nesta Escritura de Emissão não sanada no prazo de 10 (dez) Dias Úteis contado da notificação do descumprimento, hipótese na qual deverá ser convocada pelo Agente Fiduciário, nos termos do item </w:t>
      </w:r>
      <w:r w:rsidR="009F68BB" w:rsidRPr="006744B5">
        <w:rPr>
          <w:rFonts w:ascii="Verdana" w:hAnsi="Verdana"/>
          <w:sz w:val="20"/>
          <w:szCs w:val="20"/>
        </w:rPr>
        <w:t>6.1.6</w:t>
      </w:r>
      <w:r w:rsidRPr="006744B5">
        <w:rPr>
          <w:rFonts w:ascii="Verdana" w:hAnsi="Verdana"/>
          <w:sz w:val="20"/>
          <w:szCs w:val="20"/>
        </w:rPr>
        <w:t xml:space="preserve"> Assembleia Geral de Debenturistas para deliberar sobre a destituição e substituic</w:t>
      </w:r>
      <w:r w:rsidRPr="006744B5">
        <w:rPr>
          <w:rFonts w:ascii="Arial" w:hAnsi="Arial" w:cs="Arial"/>
          <w:sz w:val="20"/>
          <w:szCs w:val="20"/>
        </w:rPr>
        <w:t>̧</w:t>
      </w:r>
      <w:r w:rsidRPr="006744B5">
        <w:rPr>
          <w:rFonts w:ascii="Verdana" w:hAnsi="Verdana"/>
          <w:sz w:val="20"/>
          <w:szCs w:val="20"/>
        </w:rPr>
        <w:t>ão da Emissora da administração do Patrimônio Separado;</w:t>
      </w:r>
    </w:p>
    <w:p w14:paraId="42978919" w14:textId="77777777" w:rsidR="00C973B6" w:rsidRPr="006744B5" w:rsidRDefault="00C973B6" w:rsidP="006744B5">
      <w:pPr>
        <w:pStyle w:val="PargrafodaLista"/>
        <w:spacing w:line="280" w:lineRule="exact"/>
        <w:rPr>
          <w:rFonts w:ascii="Verdana" w:hAnsi="Verdana"/>
          <w:sz w:val="20"/>
          <w:szCs w:val="20"/>
        </w:rPr>
      </w:pPr>
    </w:p>
    <w:p w14:paraId="37E17114" w14:textId="60EB1F94" w:rsidR="00D47376" w:rsidRPr="006744B5" w:rsidRDefault="00094FBF" w:rsidP="006744B5">
      <w:pPr>
        <w:pStyle w:val="PargrafodaLista"/>
        <w:numPr>
          <w:ilvl w:val="0"/>
          <w:numId w:val="33"/>
        </w:numPr>
        <w:spacing w:line="280" w:lineRule="exact"/>
        <w:ind w:left="0" w:firstLine="0"/>
        <w:jc w:val="both"/>
        <w:rPr>
          <w:rFonts w:ascii="Verdana" w:hAnsi="Verdana"/>
          <w:sz w:val="20"/>
          <w:szCs w:val="20"/>
        </w:rPr>
      </w:pPr>
      <w:r w:rsidRPr="006744B5">
        <w:rPr>
          <w:rFonts w:ascii="Verdana" w:hAnsi="Verdana"/>
          <w:sz w:val="20"/>
          <w:szCs w:val="20"/>
        </w:rPr>
        <w:t xml:space="preserve">renúncia da Emissora, </w:t>
      </w:r>
      <w:r w:rsidR="00675A9E" w:rsidRPr="006744B5">
        <w:rPr>
          <w:rFonts w:ascii="Verdana" w:hAnsi="Verdana" w:cs="Segoe UI"/>
          <w:sz w:val="20"/>
          <w:szCs w:val="20"/>
        </w:rPr>
        <w:t>manifestada por escrito, através de comunicação ao Agente Fiduciário</w:t>
      </w:r>
      <w:r w:rsidR="005211FF" w:rsidRPr="006744B5">
        <w:rPr>
          <w:rFonts w:ascii="Verdana" w:hAnsi="Verdana"/>
          <w:sz w:val="20"/>
          <w:szCs w:val="20"/>
        </w:rPr>
        <w:t xml:space="preserve"> </w:t>
      </w:r>
      <w:r w:rsidR="005211FF" w:rsidRPr="006744B5">
        <w:rPr>
          <w:rFonts w:ascii="Verdana" w:hAnsi="Verdana" w:cs="Segoe UI"/>
          <w:sz w:val="20"/>
          <w:szCs w:val="20"/>
        </w:rPr>
        <w:t>e aos Debenturistas, caso em que a Emissora deverá permanecer pelo prazo no mínimo de 30 (trinta) dias do comunicado de renúncia</w:t>
      </w:r>
      <w:r w:rsidR="005211FF" w:rsidRPr="006744B5">
        <w:rPr>
          <w:rFonts w:ascii="Verdana" w:hAnsi="Verdana"/>
          <w:sz w:val="20"/>
          <w:szCs w:val="20"/>
        </w:rPr>
        <w:t xml:space="preserve">; </w:t>
      </w:r>
      <w:r w:rsidR="00D47376" w:rsidRPr="006744B5">
        <w:rPr>
          <w:rFonts w:ascii="Verdana" w:hAnsi="Verdana"/>
          <w:sz w:val="20"/>
          <w:szCs w:val="20"/>
        </w:rPr>
        <w:t>e</w:t>
      </w:r>
    </w:p>
    <w:p w14:paraId="5EBBDD09" w14:textId="77777777" w:rsidR="00D47376" w:rsidRPr="006744B5" w:rsidRDefault="00D47376" w:rsidP="006744B5">
      <w:pPr>
        <w:pStyle w:val="PargrafodaLista"/>
        <w:spacing w:line="280" w:lineRule="exact"/>
        <w:ind w:left="0"/>
        <w:jc w:val="both"/>
        <w:rPr>
          <w:rFonts w:ascii="Verdana" w:hAnsi="Verdana"/>
          <w:sz w:val="20"/>
          <w:szCs w:val="20"/>
        </w:rPr>
      </w:pPr>
    </w:p>
    <w:p w14:paraId="681B9B20" w14:textId="77777777" w:rsidR="00D47376" w:rsidRPr="006744B5" w:rsidRDefault="00D47376" w:rsidP="006744B5">
      <w:pPr>
        <w:pStyle w:val="PargrafodaLista"/>
        <w:numPr>
          <w:ilvl w:val="0"/>
          <w:numId w:val="33"/>
        </w:numPr>
        <w:spacing w:line="280" w:lineRule="exact"/>
        <w:ind w:left="0" w:firstLine="0"/>
        <w:jc w:val="both"/>
        <w:rPr>
          <w:rFonts w:ascii="Verdana" w:hAnsi="Verdana"/>
          <w:sz w:val="20"/>
          <w:szCs w:val="20"/>
        </w:rPr>
      </w:pPr>
      <w:r w:rsidRPr="006744B5">
        <w:rPr>
          <w:rFonts w:ascii="Verdana" w:hAnsi="Verdana"/>
          <w:sz w:val="20"/>
          <w:szCs w:val="20"/>
        </w:rPr>
        <w:t>em qualquer outra hipótese deliberada pela Assembleia Geral de Debenturistas, observados os termos e condições previstos nesta Escritura de Emissão e desde que com a concordância da Emissora.</w:t>
      </w:r>
    </w:p>
    <w:p w14:paraId="061B1A4F" w14:textId="77777777" w:rsidR="00D47376" w:rsidRPr="006744B5" w:rsidRDefault="00D47376" w:rsidP="006744B5">
      <w:pPr>
        <w:spacing w:line="280" w:lineRule="exact"/>
        <w:jc w:val="both"/>
        <w:rPr>
          <w:rFonts w:ascii="Verdana" w:hAnsi="Verdana"/>
          <w:sz w:val="20"/>
          <w:szCs w:val="20"/>
        </w:rPr>
      </w:pPr>
    </w:p>
    <w:p w14:paraId="58CCE997" w14:textId="3A9F5239" w:rsidR="00D47376" w:rsidRPr="006744B5" w:rsidRDefault="00D47376" w:rsidP="006744B5">
      <w:pPr>
        <w:pStyle w:val="PargrafodaLista"/>
        <w:numPr>
          <w:ilvl w:val="3"/>
          <w:numId w:val="5"/>
        </w:numPr>
        <w:adjustRightInd/>
        <w:spacing w:line="280" w:lineRule="exact"/>
        <w:jc w:val="both"/>
        <w:rPr>
          <w:rFonts w:ascii="Verdana" w:hAnsi="Verdana"/>
          <w:sz w:val="20"/>
          <w:szCs w:val="20"/>
        </w:rPr>
      </w:pPr>
      <w:r w:rsidRPr="006744B5">
        <w:rPr>
          <w:rFonts w:ascii="Verdana" w:hAnsi="Verdana"/>
          <w:sz w:val="20"/>
          <w:szCs w:val="20"/>
        </w:rPr>
        <w:t xml:space="preserve">Na hipótese prevista no item (i) da Cláusula 2.4.5 acima, caberá ao Agente Fiduciário, no prazo de </w:t>
      </w:r>
      <w:r w:rsidR="005211FF" w:rsidRPr="006744B5">
        <w:rPr>
          <w:rFonts w:ascii="Verdana" w:hAnsi="Verdana"/>
          <w:sz w:val="20"/>
          <w:szCs w:val="20"/>
        </w:rPr>
        <w:t>3</w:t>
      </w:r>
      <w:r w:rsidRPr="006744B5">
        <w:rPr>
          <w:rFonts w:ascii="Verdana" w:hAnsi="Verdana"/>
          <w:sz w:val="20"/>
          <w:szCs w:val="20"/>
        </w:rPr>
        <w:t xml:space="preserve"> (</w:t>
      </w:r>
      <w:r w:rsidR="005211FF" w:rsidRPr="006744B5">
        <w:rPr>
          <w:rFonts w:ascii="Verdana" w:hAnsi="Verdana"/>
          <w:sz w:val="20"/>
          <w:szCs w:val="20"/>
        </w:rPr>
        <w:t>três</w:t>
      </w:r>
      <w:r w:rsidRPr="006744B5">
        <w:rPr>
          <w:rFonts w:ascii="Verdana" w:hAnsi="Verdana"/>
          <w:sz w:val="20"/>
          <w:szCs w:val="20"/>
        </w:rPr>
        <w:t>) Dias Úteis do conhecimento do fato, convocar a Assembleia Geral de Debenturistas para deliberar sobre a administrac</w:t>
      </w:r>
      <w:r w:rsidRPr="006744B5">
        <w:rPr>
          <w:rFonts w:ascii="Arial" w:hAnsi="Arial" w:cs="Arial"/>
          <w:sz w:val="20"/>
          <w:szCs w:val="20"/>
        </w:rPr>
        <w:t>̧</w:t>
      </w:r>
      <w:r w:rsidRPr="006744B5">
        <w:rPr>
          <w:rFonts w:ascii="Verdana" w:hAnsi="Verdana"/>
          <w:sz w:val="20"/>
          <w:szCs w:val="20"/>
        </w:rPr>
        <w:t>ão ou liquidação do Patrimônio Separado.</w:t>
      </w:r>
    </w:p>
    <w:p w14:paraId="482A3C18" w14:textId="77777777" w:rsidR="00D47376" w:rsidRPr="006744B5" w:rsidRDefault="00D47376" w:rsidP="006744B5">
      <w:pPr>
        <w:pStyle w:val="PargrafodaLista"/>
        <w:spacing w:line="280" w:lineRule="exact"/>
        <w:ind w:left="0"/>
        <w:jc w:val="both"/>
        <w:rPr>
          <w:rFonts w:ascii="Verdana" w:hAnsi="Verdana"/>
          <w:sz w:val="20"/>
          <w:szCs w:val="20"/>
        </w:rPr>
      </w:pPr>
    </w:p>
    <w:p w14:paraId="17503053" w14:textId="0D222782" w:rsidR="00D47376" w:rsidRPr="006744B5" w:rsidRDefault="00D47376" w:rsidP="006744B5">
      <w:pPr>
        <w:pStyle w:val="PargrafodaLista"/>
        <w:numPr>
          <w:ilvl w:val="3"/>
          <w:numId w:val="5"/>
        </w:numPr>
        <w:adjustRightInd/>
        <w:spacing w:line="280" w:lineRule="exact"/>
        <w:jc w:val="both"/>
        <w:rPr>
          <w:rFonts w:ascii="Verdana" w:hAnsi="Verdana"/>
          <w:sz w:val="20"/>
          <w:szCs w:val="20"/>
        </w:rPr>
      </w:pPr>
      <w:r w:rsidRPr="006744B5">
        <w:rPr>
          <w:rFonts w:ascii="Verdana" w:hAnsi="Verdana"/>
          <w:sz w:val="20"/>
          <w:szCs w:val="20"/>
        </w:rPr>
        <w:t>Na</w:t>
      </w:r>
      <w:r w:rsidR="00435F89" w:rsidRPr="006744B5">
        <w:rPr>
          <w:rFonts w:ascii="Verdana" w:hAnsi="Verdana"/>
          <w:sz w:val="20"/>
          <w:szCs w:val="20"/>
        </w:rPr>
        <w:t>s</w:t>
      </w:r>
      <w:r w:rsidRPr="006744B5">
        <w:rPr>
          <w:rFonts w:ascii="Verdana" w:hAnsi="Verdana"/>
          <w:sz w:val="20"/>
          <w:szCs w:val="20"/>
        </w:rPr>
        <w:t xml:space="preserve"> hipótese</w:t>
      </w:r>
      <w:r w:rsidR="00435F89" w:rsidRPr="006744B5">
        <w:rPr>
          <w:rFonts w:ascii="Verdana" w:hAnsi="Verdana"/>
          <w:sz w:val="20"/>
          <w:szCs w:val="20"/>
        </w:rPr>
        <w:t>s</w:t>
      </w:r>
      <w:r w:rsidRPr="006744B5">
        <w:rPr>
          <w:rFonts w:ascii="Verdana" w:hAnsi="Verdana"/>
          <w:sz w:val="20"/>
          <w:szCs w:val="20"/>
        </w:rPr>
        <w:t xml:space="preserve"> prevista</w:t>
      </w:r>
      <w:r w:rsidR="00435F89" w:rsidRPr="006744B5">
        <w:rPr>
          <w:rFonts w:ascii="Verdana" w:hAnsi="Verdana"/>
          <w:sz w:val="20"/>
          <w:szCs w:val="20"/>
        </w:rPr>
        <w:t>s</w:t>
      </w:r>
      <w:r w:rsidRPr="006744B5">
        <w:rPr>
          <w:rFonts w:ascii="Verdana" w:hAnsi="Verdana"/>
          <w:sz w:val="20"/>
          <w:szCs w:val="20"/>
        </w:rPr>
        <w:t xml:space="preserve"> no</w:t>
      </w:r>
      <w:r w:rsidR="00435F89" w:rsidRPr="006744B5">
        <w:rPr>
          <w:rFonts w:ascii="Verdana" w:hAnsi="Verdana"/>
          <w:sz w:val="20"/>
          <w:szCs w:val="20"/>
        </w:rPr>
        <w:t>s</w:t>
      </w:r>
      <w:r w:rsidRPr="006744B5">
        <w:rPr>
          <w:rFonts w:ascii="Verdana" w:hAnsi="Verdana"/>
          <w:sz w:val="20"/>
          <w:szCs w:val="20"/>
        </w:rPr>
        <w:t xml:space="preserve"> ite</w:t>
      </w:r>
      <w:r w:rsidR="00435F89" w:rsidRPr="006744B5">
        <w:rPr>
          <w:rFonts w:ascii="Verdana" w:hAnsi="Verdana"/>
          <w:sz w:val="20"/>
          <w:szCs w:val="20"/>
        </w:rPr>
        <w:t xml:space="preserve">ns </w:t>
      </w:r>
      <w:r w:rsidRPr="006744B5">
        <w:rPr>
          <w:rFonts w:ascii="Verdana" w:hAnsi="Verdana"/>
          <w:sz w:val="20"/>
          <w:szCs w:val="20"/>
        </w:rPr>
        <w:t xml:space="preserve">(ii) </w:t>
      </w:r>
      <w:r w:rsidR="00435F89" w:rsidRPr="006744B5">
        <w:rPr>
          <w:rFonts w:ascii="Verdana" w:hAnsi="Verdana"/>
          <w:sz w:val="20"/>
          <w:szCs w:val="20"/>
        </w:rPr>
        <w:t xml:space="preserve">e (iv) </w:t>
      </w:r>
      <w:r w:rsidRPr="006744B5">
        <w:rPr>
          <w:rFonts w:ascii="Verdana" w:hAnsi="Verdana"/>
          <w:sz w:val="20"/>
          <w:szCs w:val="20"/>
        </w:rPr>
        <w:t xml:space="preserve">da Cláusula 2.4.5, além de o Agente Fiduciário assumir imediatamente a custódia e a administração do Patrimônio Separado, deverá no prazo de até </w:t>
      </w:r>
      <w:r w:rsidR="005211FF" w:rsidRPr="006744B5">
        <w:rPr>
          <w:rFonts w:ascii="Verdana" w:hAnsi="Verdana"/>
          <w:sz w:val="20"/>
          <w:szCs w:val="20"/>
        </w:rPr>
        <w:t>3</w:t>
      </w:r>
      <w:r w:rsidRPr="006744B5">
        <w:rPr>
          <w:rFonts w:ascii="Verdana" w:hAnsi="Verdana"/>
          <w:sz w:val="20"/>
          <w:szCs w:val="20"/>
        </w:rPr>
        <w:t xml:space="preserve"> (</w:t>
      </w:r>
      <w:r w:rsidR="005211FF" w:rsidRPr="006744B5">
        <w:rPr>
          <w:rFonts w:ascii="Verdana" w:hAnsi="Verdana"/>
          <w:sz w:val="20"/>
          <w:szCs w:val="20"/>
        </w:rPr>
        <w:t>três</w:t>
      </w:r>
      <w:r w:rsidRPr="006744B5">
        <w:rPr>
          <w:rFonts w:ascii="Verdana" w:hAnsi="Verdana"/>
          <w:sz w:val="20"/>
          <w:szCs w:val="20"/>
        </w:rPr>
        <w:t>) dias contado do referido evento, convocar Assembleia Geral de Debenturistas para deliberar sobre a substituição da Emissora ou liquidação do Patrimônio Separado</w:t>
      </w:r>
      <w:r w:rsidR="005211FF" w:rsidRPr="006744B5">
        <w:rPr>
          <w:rFonts w:ascii="Verdana" w:hAnsi="Verdana"/>
          <w:sz w:val="20"/>
          <w:szCs w:val="20"/>
        </w:rPr>
        <w:t xml:space="preserve">, caso a Assembleia Geral de Debenturistas seja instalada e os Debenturistas não decidam a respeito das medidas a serem adotadas, ou não ocorra a substituição por uma nova </w:t>
      </w:r>
      <w:r w:rsidR="005211FF" w:rsidRPr="006744B5">
        <w:rPr>
          <w:rFonts w:ascii="Verdana" w:hAnsi="Verdana"/>
          <w:sz w:val="20"/>
          <w:szCs w:val="20"/>
        </w:rPr>
        <w:lastRenderedPageBreak/>
        <w:t>companhia securitizadora o Agente Fiduciário seguirá os trâmites previstos na Cláusula 2.4.9.3. abaixo</w:t>
      </w:r>
      <w:r w:rsidRPr="006744B5">
        <w:rPr>
          <w:rFonts w:ascii="Verdana" w:hAnsi="Verdana"/>
          <w:sz w:val="20"/>
          <w:szCs w:val="20"/>
        </w:rPr>
        <w:t>.</w:t>
      </w:r>
    </w:p>
    <w:p w14:paraId="7A5A9E31" w14:textId="77777777" w:rsidR="00D47376" w:rsidRPr="006744B5" w:rsidRDefault="00D47376" w:rsidP="006744B5">
      <w:pPr>
        <w:spacing w:line="280" w:lineRule="exact"/>
        <w:jc w:val="both"/>
        <w:rPr>
          <w:rFonts w:ascii="Verdana" w:hAnsi="Verdana"/>
          <w:sz w:val="20"/>
          <w:szCs w:val="20"/>
        </w:rPr>
      </w:pPr>
    </w:p>
    <w:p w14:paraId="0173A6EE" w14:textId="77777777" w:rsidR="00D47376" w:rsidRPr="006744B5" w:rsidRDefault="00D47376" w:rsidP="006744B5">
      <w:pPr>
        <w:pStyle w:val="PargrafodaLista"/>
        <w:numPr>
          <w:ilvl w:val="3"/>
          <w:numId w:val="5"/>
        </w:numPr>
        <w:adjustRightInd/>
        <w:spacing w:line="280" w:lineRule="exact"/>
        <w:jc w:val="both"/>
        <w:rPr>
          <w:rFonts w:ascii="Verdana" w:hAnsi="Verdana"/>
          <w:sz w:val="20"/>
          <w:szCs w:val="20"/>
        </w:rPr>
      </w:pPr>
      <w:r w:rsidRPr="006744B5">
        <w:rPr>
          <w:rFonts w:ascii="Verdana" w:hAnsi="Verdana"/>
          <w:sz w:val="20"/>
          <w:szCs w:val="20"/>
        </w:rPr>
        <w:t>A companhia securitizadora eleita em substituição da Emissora na administração do Patrimônio Separado assumirá integralmente os deveres, atribuições e responsabilidades constantes da legislação e regulamentação aplicável e desta Escritura de Emissão, comprometendo-se a Emissora a fornecer os documentos e informac</w:t>
      </w:r>
      <w:r w:rsidRPr="006744B5">
        <w:rPr>
          <w:rFonts w:ascii="Arial" w:hAnsi="Arial" w:cs="Arial"/>
          <w:sz w:val="20"/>
          <w:szCs w:val="20"/>
        </w:rPr>
        <w:t>̧</w:t>
      </w:r>
      <w:r w:rsidRPr="006744B5">
        <w:rPr>
          <w:rFonts w:ascii="Verdana" w:hAnsi="Verdana"/>
          <w:sz w:val="20"/>
          <w:szCs w:val="20"/>
        </w:rPr>
        <w:t xml:space="preserve">ões da Emissão e das Debêntures que estejam em sua posse e guarda. </w:t>
      </w:r>
    </w:p>
    <w:p w14:paraId="4CD7A5F1" w14:textId="77777777" w:rsidR="00D47376" w:rsidRPr="006744B5" w:rsidRDefault="00D47376" w:rsidP="006744B5">
      <w:pPr>
        <w:spacing w:line="280" w:lineRule="exact"/>
        <w:jc w:val="both"/>
        <w:rPr>
          <w:rFonts w:ascii="Verdana" w:hAnsi="Verdana"/>
          <w:sz w:val="20"/>
          <w:szCs w:val="20"/>
        </w:rPr>
      </w:pPr>
    </w:p>
    <w:p w14:paraId="0805F236" w14:textId="77777777" w:rsidR="00D47376" w:rsidRPr="006744B5" w:rsidRDefault="00D47376" w:rsidP="006744B5">
      <w:pPr>
        <w:pStyle w:val="PargrafodaLista"/>
        <w:numPr>
          <w:ilvl w:val="3"/>
          <w:numId w:val="5"/>
        </w:numPr>
        <w:adjustRightInd/>
        <w:spacing w:line="280" w:lineRule="exact"/>
        <w:jc w:val="both"/>
        <w:rPr>
          <w:rFonts w:ascii="Verdana" w:hAnsi="Verdana"/>
          <w:sz w:val="20"/>
          <w:szCs w:val="20"/>
        </w:rPr>
      </w:pPr>
      <w:r w:rsidRPr="006744B5">
        <w:rPr>
          <w:rFonts w:ascii="Verdana" w:hAnsi="Verdana"/>
          <w:sz w:val="20"/>
          <w:szCs w:val="20"/>
        </w:rPr>
        <w:t xml:space="preserve">A substituição da Emissora na administração do Patrimônio Separado em caráter permanente deve ser objeto de aditamento à presente Escritura de Emissão. </w:t>
      </w:r>
    </w:p>
    <w:p w14:paraId="6729B085" w14:textId="77777777" w:rsidR="00D47376" w:rsidRPr="006744B5" w:rsidRDefault="00D47376" w:rsidP="006744B5">
      <w:pPr>
        <w:pStyle w:val="PargrafodaLista"/>
        <w:spacing w:line="280" w:lineRule="exact"/>
        <w:ind w:left="0"/>
        <w:jc w:val="both"/>
        <w:rPr>
          <w:rFonts w:ascii="Verdana" w:hAnsi="Verdana"/>
          <w:sz w:val="20"/>
          <w:szCs w:val="20"/>
        </w:rPr>
      </w:pPr>
    </w:p>
    <w:p w14:paraId="4565D348" w14:textId="0C3E622B"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A Emissora somente responderá por prejuízos ou por insuficiência do Patrimônio Separado em caso de descumprimento de disposic</w:t>
      </w:r>
      <w:r w:rsidRPr="006744B5">
        <w:rPr>
          <w:rFonts w:ascii="Arial" w:hAnsi="Arial" w:cs="Arial"/>
          <w:sz w:val="20"/>
          <w:szCs w:val="20"/>
        </w:rPr>
        <w:t>̧</w:t>
      </w:r>
      <w:r w:rsidRPr="006744B5">
        <w:rPr>
          <w:rFonts w:ascii="Verdana" w:hAnsi="Verdana"/>
          <w:sz w:val="20"/>
          <w:szCs w:val="20"/>
        </w:rPr>
        <w:t>ão legal ou regulamentar, por negligência ou administrac</w:t>
      </w:r>
      <w:r w:rsidRPr="006744B5">
        <w:rPr>
          <w:rFonts w:ascii="Arial" w:hAnsi="Arial" w:cs="Arial"/>
          <w:sz w:val="20"/>
          <w:szCs w:val="20"/>
        </w:rPr>
        <w:t>̧</w:t>
      </w:r>
      <w:r w:rsidRPr="006744B5">
        <w:rPr>
          <w:rFonts w:ascii="Verdana" w:hAnsi="Verdana"/>
          <w:sz w:val="20"/>
          <w:szCs w:val="20"/>
        </w:rPr>
        <w:t>ão temerária ou, ainda, por desvio da finalidade deste</w:t>
      </w:r>
      <w:r w:rsidR="0035656A" w:rsidRPr="006744B5">
        <w:rPr>
          <w:rFonts w:ascii="Verdana" w:hAnsi="Verdana"/>
          <w:sz w:val="20"/>
          <w:szCs w:val="20"/>
        </w:rPr>
        <w:t>, limitado ao montante de sua remuneração</w:t>
      </w:r>
      <w:r w:rsidRPr="006744B5">
        <w:rPr>
          <w:rFonts w:ascii="Verdana" w:hAnsi="Verdana"/>
          <w:sz w:val="20"/>
          <w:szCs w:val="20"/>
        </w:rPr>
        <w:t xml:space="preserve">. A Emissora será responsável pelo ressarcimento do valor do Patrimônio Separado que houver sido atingido em decorrência de ações judiciais ou administrativas de natureza fiscal ou trabalhista da Emissora ou de sociedades do seu mesmo grupo econômico. </w:t>
      </w:r>
    </w:p>
    <w:p w14:paraId="6E673962" w14:textId="77777777" w:rsidR="00D47376" w:rsidRPr="006744B5" w:rsidRDefault="00D47376" w:rsidP="006744B5">
      <w:pPr>
        <w:spacing w:line="280" w:lineRule="exact"/>
        <w:rPr>
          <w:rFonts w:ascii="Verdana" w:hAnsi="Verdana"/>
          <w:sz w:val="20"/>
          <w:szCs w:val="20"/>
        </w:rPr>
      </w:pPr>
    </w:p>
    <w:p w14:paraId="091168B4" w14:textId="61382C82"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 xml:space="preserve">O exercício social do Patrimônio Separado encerrar-se-á em </w:t>
      </w:r>
      <w:r w:rsidR="0004496C" w:rsidRPr="006744B5">
        <w:rPr>
          <w:rFonts w:ascii="Verdana" w:hAnsi="Verdana"/>
          <w:sz w:val="20"/>
          <w:szCs w:val="20"/>
        </w:rPr>
        <w:t>30</w:t>
      </w:r>
      <w:r w:rsidRPr="006744B5">
        <w:rPr>
          <w:rFonts w:ascii="Verdana" w:hAnsi="Verdana"/>
          <w:sz w:val="20"/>
          <w:szCs w:val="20"/>
        </w:rPr>
        <w:t xml:space="preserve"> de </w:t>
      </w:r>
      <w:r w:rsidR="00BF6447" w:rsidRPr="006744B5">
        <w:rPr>
          <w:rFonts w:ascii="Verdana" w:hAnsi="Verdana"/>
          <w:sz w:val="20"/>
          <w:szCs w:val="20"/>
        </w:rPr>
        <w:t>setembro</w:t>
      </w:r>
      <w:r w:rsidRPr="006744B5">
        <w:rPr>
          <w:rFonts w:ascii="Verdana" w:hAnsi="Verdana"/>
          <w:sz w:val="20"/>
          <w:szCs w:val="20"/>
        </w:rPr>
        <w:t xml:space="preserve"> de cada ano, quando serão levantadas e elaboradas as demonstrações financeiras do Patrimônio Separado, as quais serão auditadas pelo Auditor do Patrimônio Separado da Emissora. </w:t>
      </w:r>
    </w:p>
    <w:p w14:paraId="7BEA7DDB" w14:textId="77777777" w:rsidR="00D47376" w:rsidRPr="006744B5" w:rsidRDefault="00D47376" w:rsidP="006744B5">
      <w:pPr>
        <w:pStyle w:val="PargrafodaLista"/>
        <w:spacing w:line="280" w:lineRule="exact"/>
        <w:ind w:left="0"/>
        <w:jc w:val="both"/>
        <w:rPr>
          <w:rFonts w:ascii="Verdana" w:hAnsi="Verdana"/>
          <w:sz w:val="20"/>
          <w:szCs w:val="20"/>
        </w:rPr>
      </w:pPr>
    </w:p>
    <w:p w14:paraId="6DEB2ACC" w14:textId="77777777" w:rsidR="00D47376" w:rsidRPr="006744B5" w:rsidRDefault="00D47376" w:rsidP="006744B5">
      <w:pPr>
        <w:pStyle w:val="PargrafodaLista"/>
        <w:numPr>
          <w:ilvl w:val="3"/>
          <w:numId w:val="32"/>
        </w:numPr>
        <w:adjustRightInd/>
        <w:spacing w:line="280" w:lineRule="exact"/>
        <w:ind w:left="0" w:firstLine="0"/>
        <w:jc w:val="both"/>
        <w:rPr>
          <w:rFonts w:ascii="Verdana" w:hAnsi="Verdana"/>
          <w:sz w:val="20"/>
          <w:szCs w:val="20"/>
        </w:rPr>
      </w:pPr>
      <w:r w:rsidRPr="006744B5">
        <w:rPr>
          <w:rFonts w:ascii="Verdana" w:hAnsi="Verdana"/>
          <w:sz w:val="20"/>
          <w:szCs w:val="20"/>
        </w:rPr>
        <w:t xml:space="preserve">O Patrimônio Separado constituído de acordo com esta Escritura de Emissão é considerado uma entidade que reporta informação para fins de elaboração de demonstrações financeiras individuais, desde que a Emissora não tenha que consolidá-lo em suas demonstrações conforme as regras contábeis aplicáveis a sociedades por ações, conforme o caso. </w:t>
      </w:r>
    </w:p>
    <w:p w14:paraId="71D5D835" w14:textId="77777777" w:rsidR="00D47376" w:rsidRPr="006744B5" w:rsidRDefault="00D47376" w:rsidP="006744B5">
      <w:pPr>
        <w:pStyle w:val="PargrafodaLista"/>
        <w:spacing w:line="280" w:lineRule="exact"/>
        <w:ind w:left="0"/>
        <w:jc w:val="both"/>
        <w:rPr>
          <w:rFonts w:ascii="Verdana" w:hAnsi="Verdana"/>
          <w:sz w:val="20"/>
          <w:szCs w:val="20"/>
        </w:rPr>
      </w:pPr>
    </w:p>
    <w:p w14:paraId="33D44C16"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 xml:space="preserve">As Assembleias Gerais de Debenturistas que deliberarem, anualmente, sobre as demonstrações contábeis do Patrimônio Separado, em até 120 (cento e vinte) dias após o encerramento do exercício social, serão convocadas nos termos da presente Escritura de Emissão, sendo que aquelas cujo relatório de auditoria não contiver opinião modificada podem ser consideradas automaticamente aprovadas caso a Assembleia Geral de Debenturistas correspondente não seja instalada, em primeira convocação, em virtude do não comparecimento dos Debenturistas. </w:t>
      </w:r>
    </w:p>
    <w:p w14:paraId="7277B1F2" w14:textId="77777777" w:rsidR="00D47376" w:rsidRPr="006744B5" w:rsidRDefault="00D47376" w:rsidP="006744B5">
      <w:pPr>
        <w:pStyle w:val="PargrafodaLista"/>
        <w:spacing w:line="280" w:lineRule="exact"/>
        <w:ind w:left="0"/>
        <w:jc w:val="both"/>
        <w:rPr>
          <w:rFonts w:ascii="Verdana" w:hAnsi="Verdana"/>
          <w:sz w:val="20"/>
          <w:szCs w:val="20"/>
        </w:rPr>
      </w:pPr>
    </w:p>
    <w:p w14:paraId="74F27577"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 xml:space="preserve">A Emissora administrará ordinariamente o Patrimônio Separado: </w:t>
      </w:r>
      <w:r w:rsidRPr="006744B5">
        <w:rPr>
          <w:rFonts w:ascii="Verdana" w:hAnsi="Verdana"/>
          <w:b/>
          <w:bCs/>
          <w:sz w:val="20"/>
          <w:szCs w:val="20"/>
        </w:rPr>
        <w:t xml:space="preserve">(a) </w:t>
      </w:r>
      <w:r w:rsidRPr="006744B5">
        <w:rPr>
          <w:rFonts w:ascii="Verdana" w:hAnsi="Verdana"/>
          <w:sz w:val="20"/>
          <w:szCs w:val="20"/>
        </w:rPr>
        <w:t xml:space="preserve">promovendo as diligências necessárias à manutenção de sua regularidade, notadamente a dos fluxos de pagamentos e demais encargos acessórios das Debêntures; </w:t>
      </w:r>
      <w:r w:rsidRPr="006744B5">
        <w:rPr>
          <w:rFonts w:ascii="Verdana" w:hAnsi="Verdana"/>
          <w:b/>
          <w:bCs/>
          <w:sz w:val="20"/>
          <w:szCs w:val="20"/>
        </w:rPr>
        <w:t xml:space="preserve">(b) </w:t>
      </w:r>
      <w:r w:rsidRPr="006744B5">
        <w:rPr>
          <w:rFonts w:ascii="Verdana" w:hAnsi="Verdana"/>
          <w:sz w:val="20"/>
          <w:szCs w:val="20"/>
        </w:rPr>
        <w:t xml:space="preserve">manterá́ o registro contábil independentemente do restante do seu patrimônio comum; e </w:t>
      </w:r>
      <w:r w:rsidRPr="006744B5">
        <w:rPr>
          <w:rFonts w:ascii="Verdana" w:hAnsi="Verdana"/>
          <w:b/>
          <w:bCs/>
          <w:sz w:val="20"/>
          <w:szCs w:val="20"/>
        </w:rPr>
        <w:t xml:space="preserve">(c) </w:t>
      </w:r>
      <w:r w:rsidRPr="006744B5">
        <w:rPr>
          <w:rFonts w:ascii="Verdana" w:hAnsi="Verdana"/>
          <w:sz w:val="20"/>
          <w:szCs w:val="20"/>
        </w:rPr>
        <w:t>elaborará e publicará as respectivas demonstrações financeiras individuais.</w:t>
      </w:r>
    </w:p>
    <w:p w14:paraId="14914D72" w14:textId="77777777" w:rsidR="00D47376" w:rsidRPr="006744B5" w:rsidRDefault="00D47376" w:rsidP="006744B5">
      <w:pPr>
        <w:pStyle w:val="PargrafodaLista"/>
        <w:spacing w:line="280" w:lineRule="exact"/>
        <w:ind w:left="0"/>
        <w:rPr>
          <w:rFonts w:ascii="Verdana" w:hAnsi="Verdana"/>
          <w:sz w:val="20"/>
          <w:szCs w:val="20"/>
        </w:rPr>
      </w:pPr>
    </w:p>
    <w:p w14:paraId="2554C198" w14:textId="77777777" w:rsidR="00D47376" w:rsidRPr="006744B5" w:rsidRDefault="00D47376" w:rsidP="006744B5">
      <w:pPr>
        <w:pStyle w:val="PargrafodaLista"/>
        <w:numPr>
          <w:ilvl w:val="3"/>
          <w:numId w:val="5"/>
        </w:numPr>
        <w:adjustRightInd/>
        <w:spacing w:line="280" w:lineRule="exact"/>
        <w:jc w:val="both"/>
        <w:rPr>
          <w:rFonts w:ascii="Verdana" w:hAnsi="Verdana"/>
          <w:sz w:val="20"/>
          <w:szCs w:val="20"/>
        </w:rPr>
      </w:pPr>
      <w:r w:rsidRPr="006744B5">
        <w:rPr>
          <w:rFonts w:ascii="Verdana" w:hAnsi="Verdana"/>
          <w:sz w:val="20"/>
          <w:szCs w:val="20"/>
        </w:rPr>
        <w:t>No caso de insuficiência do Patrimônio Separado para realização dos pagamentos de despesas ou dos pagamentos devidos pela Emissora aos Debenturistas, conforme previstos nesta Escritura de Emissão e observada a Ordem de Alocação de Recursos, no âmbito da presente Emissão, a Emissora poderá́ convocar, em até 2 (dois) Dias Úteis contados de sua ci</w:t>
      </w:r>
      <w:r w:rsidRPr="006744B5">
        <w:rPr>
          <w:rFonts w:ascii="Verdana" w:hAnsi="Verdana" w:cs="Arial"/>
          <w:sz w:val="20"/>
          <w:szCs w:val="20"/>
        </w:rPr>
        <w:t>ê</w:t>
      </w:r>
      <w:r w:rsidRPr="006744B5">
        <w:rPr>
          <w:rFonts w:ascii="Verdana" w:hAnsi="Verdana"/>
          <w:sz w:val="20"/>
          <w:szCs w:val="20"/>
        </w:rPr>
        <w:t xml:space="preserve">ncia, uma Assembleia Geral de Debenturistas para deliberar </w:t>
      </w:r>
      <w:r w:rsidRPr="006744B5">
        <w:rPr>
          <w:rFonts w:ascii="Verdana" w:hAnsi="Verdana"/>
          <w:b/>
          <w:bCs/>
          <w:sz w:val="20"/>
          <w:szCs w:val="20"/>
        </w:rPr>
        <w:t xml:space="preserve">(a) </w:t>
      </w:r>
      <w:r w:rsidRPr="006744B5">
        <w:rPr>
          <w:rFonts w:ascii="Verdana" w:hAnsi="Verdana"/>
          <w:sz w:val="20"/>
          <w:szCs w:val="20"/>
        </w:rPr>
        <w:t xml:space="preserve">pela Liquidação do Patrimônio Separado, hipótese na qual deverá ser nomeado o liquidante e as formas de liquidação; ou </w:t>
      </w:r>
      <w:r w:rsidRPr="006744B5">
        <w:rPr>
          <w:rFonts w:ascii="Verdana" w:hAnsi="Verdana"/>
          <w:b/>
          <w:bCs/>
          <w:sz w:val="20"/>
          <w:szCs w:val="20"/>
        </w:rPr>
        <w:t xml:space="preserve">(b) </w:t>
      </w:r>
      <w:r w:rsidRPr="006744B5">
        <w:rPr>
          <w:rFonts w:ascii="Verdana" w:hAnsi="Verdana"/>
          <w:sz w:val="20"/>
          <w:szCs w:val="20"/>
        </w:rPr>
        <w:t>pela não liquidação do Patrimô</w:t>
      </w:r>
      <w:r w:rsidRPr="006744B5">
        <w:rPr>
          <w:rFonts w:ascii="Verdana" w:hAnsi="Verdana" w:cs="Arial"/>
          <w:sz w:val="20"/>
          <w:szCs w:val="20"/>
        </w:rPr>
        <w:t>n</w:t>
      </w:r>
      <w:r w:rsidRPr="006744B5">
        <w:rPr>
          <w:rFonts w:ascii="Verdana" w:hAnsi="Verdana"/>
          <w:sz w:val="20"/>
          <w:szCs w:val="20"/>
        </w:rPr>
        <w:t>io Separado, hipótese na qual a Emissora continuará responsável pela administração do Patrimônio Separado.</w:t>
      </w:r>
    </w:p>
    <w:p w14:paraId="3F939A05" w14:textId="77777777" w:rsidR="00D47376" w:rsidRPr="006744B5" w:rsidRDefault="00D47376" w:rsidP="006744B5">
      <w:pPr>
        <w:pStyle w:val="PargrafodaLista"/>
        <w:spacing w:line="280" w:lineRule="exact"/>
        <w:ind w:left="0"/>
        <w:jc w:val="both"/>
        <w:rPr>
          <w:rFonts w:ascii="Verdana" w:hAnsi="Verdana"/>
          <w:sz w:val="20"/>
          <w:szCs w:val="20"/>
        </w:rPr>
      </w:pPr>
    </w:p>
    <w:p w14:paraId="1C887554" w14:textId="4A65159A" w:rsidR="00D47376" w:rsidRPr="006744B5" w:rsidRDefault="00D47376" w:rsidP="006744B5">
      <w:pPr>
        <w:pStyle w:val="PargrafodaLista"/>
        <w:numPr>
          <w:ilvl w:val="3"/>
          <w:numId w:val="5"/>
        </w:numPr>
        <w:adjustRightInd/>
        <w:spacing w:line="280" w:lineRule="exact"/>
        <w:jc w:val="both"/>
        <w:rPr>
          <w:rFonts w:ascii="Verdana" w:hAnsi="Verdana"/>
          <w:sz w:val="20"/>
          <w:szCs w:val="20"/>
        </w:rPr>
      </w:pPr>
      <w:r w:rsidRPr="006744B5">
        <w:rPr>
          <w:rFonts w:ascii="Verdana" w:hAnsi="Verdana"/>
          <w:sz w:val="20"/>
          <w:szCs w:val="20"/>
        </w:rPr>
        <w:t>A convocação para a Assembleia Geral de Debenturistas prevista no item acima</w:t>
      </w:r>
      <w:r w:rsidR="005211FF" w:rsidRPr="006744B5">
        <w:rPr>
          <w:rFonts w:ascii="Verdana" w:hAnsi="Verdana"/>
          <w:sz w:val="20"/>
          <w:szCs w:val="20"/>
        </w:rPr>
        <w:t xml:space="preserve"> seguirá o rito previsto na Cláusula 9.2. abaixo</w:t>
      </w:r>
      <w:r w:rsidRPr="006744B5">
        <w:rPr>
          <w:rFonts w:ascii="Verdana" w:hAnsi="Verdana"/>
          <w:sz w:val="20"/>
          <w:szCs w:val="20"/>
        </w:rPr>
        <w:t>.</w:t>
      </w:r>
    </w:p>
    <w:p w14:paraId="3A09E43E" w14:textId="77777777" w:rsidR="00D47376" w:rsidRPr="006744B5" w:rsidRDefault="00D47376" w:rsidP="006744B5">
      <w:pPr>
        <w:spacing w:line="280" w:lineRule="exact"/>
        <w:jc w:val="both"/>
        <w:rPr>
          <w:rFonts w:ascii="Verdana" w:hAnsi="Verdana"/>
          <w:sz w:val="20"/>
          <w:szCs w:val="20"/>
        </w:rPr>
      </w:pPr>
    </w:p>
    <w:p w14:paraId="2885F85D" w14:textId="77777777" w:rsidR="00D47376" w:rsidRPr="006744B5" w:rsidRDefault="00D47376" w:rsidP="006744B5">
      <w:pPr>
        <w:pStyle w:val="PargrafodaLista"/>
        <w:numPr>
          <w:ilvl w:val="3"/>
          <w:numId w:val="5"/>
        </w:numPr>
        <w:adjustRightInd/>
        <w:spacing w:line="280" w:lineRule="exact"/>
        <w:jc w:val="both"/>
        <w:rPr>
          <w:rFonts w:ascii="Verdana" w:hAnsi="Verdana"/>
          <w:sz w:val="20"/>
          <w:szCs w:val="20"/>
        </w:rPr>
      </w:pPr>
      <w:r w:rsidRPr="006744B5">
        <w:rPr>
          <w:rFonts w:ascii="Verdana" w:hAnsi="Verdana"/>
          <w:sz w:val="20"/>
          <w:szCs w:val="20"/>
        </w:rPr>
        <w:t>Caso a Assembleia Geral de Debenturistas seja instalada e os Debenturistas não decidam a respeito das medidas a serem adotadas, (a) os Debenturistas se tornarão condôminos dos bens e direitos integrantes do Patrimônio Separado, conforme disposto no Código Civil e no artigo 30, §6º e artigo 31, §2º, ambos da Lei nº 14.430; e (b) aplicar-se-ão as regras de vencimento antecipado, sem prejuízo de a Emissora, na condição de titular do Patrimônio Separado adotar, em nome próprio e às expensas do Patrimônio Separado, todas as medidas cabíveis para a sua realização, nos termos do artigo 27, §5º, da Lei nº 14.430.</w:t>
      </w:r>
    </w:p>
    <w:p w14:paraId="3695D975" w14:textId="77777777" w:rsidR="00D47376" w:rsidRPr="006744B5" w:rsidRDefault="00D47376" w:rsidP="006744B5">
      <w:pPr>
        <w:spacing w:line="280" w:lineRule="exact"/>
        <w:jc w:val="both"/>
        <w:rPr>
          <w:rFonts w:ascii="Verdana" w:hAnsi="Verdana"/>
          <w:sz w:val="20"/>
          <w:szCs w:val="20"/>
        </w:rPr>
      </w:pPr>
    </w:p>
    <w:p w14:paraId="2DC436E5" w14:textId="77777777" w:rsidR="00D47376" w:rsidRPr="006744B5" w:rsidRDefault="00D47376" w:rsidP="006744B5">
      <w:pPr>
        <w:pStyle w:val="PargrafodaLista"/>
        <w:numPr>
          <w:ilvl w:val="3"/>
          <w:numId w:val="5"/>
        </w:numPr>
        <w:adjustRightInd/>
        <w:spacing w:line="280" w:lineRule="exact"/>
        <w:jc w:val="both"/>
        <w:rPr>
          <w:rFonts w:ascii="Verdana" w:hAnsi="Verdana"/>
          <w:sz w:val="20"/>
          <w:szCs w:val="20"/>
        </w:rPr>
      </w:pPr>
      <w:r w:rsidRPr="006744B5">
        <w:rPr>
          <w:rFonts w:ascii="Verdana" w:hAnsi="Verdana"/>
          <w:sz w:val="20"/>
          <w:szCs w:val="20"/>
        </w:rPr>
        <w:t>Na condic</w:t>
      </w:r>
      <w:r w:rsidRPr="006744B5">
        <w:rPr>
          <w:rFonts w:ascii="Arial" w:hAnsi="Arial" w:cs="Arial"/>
          <w:sz w:val="20"/>
          <w:szCs w:val="20"/>
        </w:rPr>
        <w:t>̧</w:t>
      </w:r>
      <w:r w:rsidRPr="006744B5">
        <w:rPr>
          <w:rFonts w:ascii="Verdana" w:hAnsi="Verdana"/>
          <w:sz w:val="20"/>
          <w:szCs w:val="20"/>
        </w:rPr>
        <w:t>ão de titular de cada Patrimo</w:t>
      </w:r>
      <w:r w:rsidRPr="006744B5">
        <w:rPr>
          <w:rFonts w:ascii="Verdana" w:hAnsi="Verdana" w:cs="Verdana"/>
          <w:sz w:val="20"/>
          <w:szCs w:val="20"/>
        </w:rPr>
        <w:t>̂</w:t>
      </w:r>
      <w:r w:rsidRPr="006744B5">
        <w:rPr>
          <w:rFonts w:ascii="Verdana" w:hAnsi="Verdana"/>
          <w:sz w:val="20"/>
          <w:szCs w:val="20"/>
        </w:rPr>
        <w:t>nio Separado, sem prejuízo de eventuais limitac</w:t>
      </w:r>
      <w:r w:rsidRPr="006744B5">
        <w:rPr>
          <w:rFonts w:ascii="Arial" w:hAnsi="Arial" w:cs="Arial"/>
          <w:sz w:val="20"/>
          <w:szCs w:val="20"/>
        </w:rPr>
        <w:t>̧</w:t>
      </w:r>
      <w:r w:rsidRPr="006744B5">
        <w:rPr>
          <w:rFonts w:ascii="Verdana" w:hAnsi="Verdana"/>
          <w:sz w:val="20"/>
          <w:szCs w:val="20"/>
        </w:rPr>
        <w:t>ões que venham a ser dispostas expressamente nesta Escritura de Emissão, a Emissora poderá adotar, em nome próprio e às expensas do Patrimônio Separado, todas as medidas cabíveis para a sua realização, inclusive a contratação e a substituição dos prestadores de serviços e adotar medidas judiciais ou extrajudiciais relacionadas à arrecadação e à cobrança dos Direitos Creditórios Vinculados, à excussão de garantias, se houver, e à boa gestão do Patrimônio Separado.</w:t>
      </w:r>
    </w:p>
    <w:p w14:paraId="5B7ABD6A" w14:textId="77777777" w:rsidR="00D47376" w:rsidRPr="006744B5" w:rsidRDefault="00D47376" w:rsidP="006744B5">
      <w:pPr>
        <w:spacing w:line="280" w:lineRule="exact"/>
        <w:jc w:val="both"/>
        <w:rPr>
          <w:rFonts w:ascii="Verdana" w:hAnsi="Verdana"/>
          <w:sz w:val="20"/>
          <w:szCs w:val="20"/>
        </w:rPr>
      </w:pPr>
    </w:p>
    <w:p w14:paraId="0EC17DA0"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 O Regime Fiduciário será extinto pelo implemento das condições estabelecidas nesta Escritura de Emissão, ou nas hipóteses de resgate das Debêntures mediante a dação em pagamento dos Créditos do Patrimônio Separado (“</w:t>
      </w:r>
      <w:r w:rsidRPr="006744B5">
        <w:rPr>
          <w:rFonts w:ascii="Verdana" w:hAnsi="Verdana"/>
          <w:sz w:val="20"/>
          <w:szCs w:val="20"/>
          <w:u w:val="single"/>
        </w:rPr>
        <w:t>Créditos do Patrimônio Separado</w:t>
      </w:r>
      <w:r w:rsidRPr="006744B5">
        <w:rPr>
          <w:rFonts w:ascii="Verdana" w:hAnsi="Verdana"/>
          <w:sz w:val="20"/>
          <w:szCs w:val="20"/>
        </w:rPr>
        <w:t>”) aos Debenturistas, em conformidade com o disposto na Lei nº 14.430.</w:t>
      </w:r>
    </w:p>
    <w:p w14:paraId="2FFD2F1B" w14:textId="77777777" w:rsidR="00D47376" w:rsidRPr="006744B5" w:rsidRDefault="00D47376" w:rsidP="006744B5">
      <w:pPr>
        <w:pStyle w:val="PargrafodaLista"/>
        <w:spacing w:line="280" w:lineRule="exact"/>
        <w:ind w:left="0"/>
        <w:jc w:val="both"/>
        <w:rPr>
          <w:rFonts w:ascii="Verdana" w:hAnsi="Verdana"/>
          <w:sz w:val="20"/>
          <w:szCs w:val="20"/>
        </w:rPr>
      </w:pPr>
    </w:p>
    <w:p w14:paraId="1F04D954" w14:textId="22FA8B7D"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 A ocorrência de qualquer um dos seguintes Eventos de Liquidação do Patrimônio Separado (“</w:t>
      </w:r>
      <w:r w:rsidRPr="006744B5">
        <w:rPr>
          <w:rFonts w:ascii="Verdana" w:hAnsi="Verdana"/>
          <w:sz w:val="20"/>
          <w:szCs w:val="20"/>
          <w:u w:val="single"/>
        </w:rPr>
        <w:t>Eventos de Liquidação do Patrimônio Separado</w:t>
      </w:r>
      <w:r w:rsidRPr="006744B5">
        <w:rPr>
          <w:rFonts w:ascii="Verdana" w:hAnsi="Verdana"/>
          <w:sz w:val="20"/>
          <w:szCs w:val="20"/>
        </w:rPr>
        <w:t xml:space="preserve">”) ensejará a assunção imediata e transitória da administração do Patrimônio Separado pelo Agente Fiduciário, observado que, nesta hipótese, o Agente Fiduciário deverá convocar em até </w:t>
      </w:r>
      <w:r w:rsidR="005211FF" w:rsidRPr="006744B5">
        <w:rPr>
          <w:rFonts w:ascii="Verdana" w:hAnsi="Verdana"/>
          <w:sz w:val="20"/>
          <w:szCs w:val="20"/>
        </w:rPr>
        <w:t>3</w:t>
      </w:r>
      <w:r w:rsidRPr="006744B5">
        <w:rPr>
          <w:rFonts w:ascii="Verdana" w:hAnsi="Verdana"/>
          <w:sz w:val="20"/>
          <w:szCs w:val="20"/>
        </w:rPr>
        <w:t xml:space="preserve"> (</w:t>
      </w:r>
      <w:r w:rsidR="005211FF" w:rsidRPr="006744B5">
        <w:rPr>
          <w:rFonts w:ascii="Verdana" w:hAnsi="Verdana"/>
          <w:sz w:val="20"/>
          <w:szCs w:val="20"/>
        </w:rPr>
        <w:t>três</w:t>
      </w:r>
      <w:r w:rsidRPr="006744B5">
        <w:rPr>
          <w:rFonts w:ascii="Verdana" w:hAnsi="Verdana"/>
          <w:sz w:val="20"/>
          <w:szCs w:val="20"/>
        </w:rPr>
        <w:t>) Dias Úteis contados de sua ciê</w:t>
      </w:r>
      <w:r w:rsidRPr="006744B5">
        <w:rPr>
          <w:rFonts w:ascii="Verdana" w:hAnsi="Verdana" w:cs="Arial"/>
          <w:sz w:val="20"/>
          <w:szCs w:val="20"/>
        </w:rPr>
        <w:t>n</w:t>
      </w:r>
      <w:r w:rsidRPr="006744B5">
        <w:rPr>
          <w:rFonts w:ascii="Verdana" w:hAnsi="Verdana"/>
          <w:sz w:val="20"/>
          <w:szCs w:val="20"/>
        </w:rPr>
        <w:t>cia, na forma estabelecida nesta Escritura de Emissão, uma Assembleia Geral de Debenturistas para deliberar sobre a forma de administração e/ou eventual liquidação do Patrimônio Separado:</w:t>
      </w:r>
    </w:p>
    <w:p w14:paraId="1812400A" w14:textId="77777777" w:rsidR="00D47376" w:rsidRPr="006744B5" w:rsidRDefault="00D47376" w:rsidP="006744B5">
      <w:pPr>
        <w:adjustRightInd/>
        <w:spacing w:line="280" w:lineRule="exact"/>
        <w:jc w:val="both"/>
        <w:rPr>
          <w:rFonts w:ascii="Verdana" w:hAnsi="Verdana"/>
          <w:sz w:val="20"/>
          <w:szCs w:val="20"/>
        </w:rPr>
      </w:pPr>
    </w:p>
    <w:p w14:paraId="0F2F6EEA" w14:textId="00C60C63" w:rsidR="00D47376" w:rsidRPr="006744B5" w:rsidRDefault="00D47376" w:rsidP="006744B5">
      <w:pPr>
        <w:pStyle w:val="PargrafodaLista"/>
        <w:numPr>
          <w:ilvl w:val="0"/>
          <w:numId w:val="34"/>
        </w:numPr>
        <w:spacing w:line="280" w:lineRule="exact"/>
        <w:ind w:left="0" w:firstLine="0"/>
        <w:rPr>
          <w:rFonts w:ascii="Verdana" w:hAnsi="Verdana"/>
          <w:sz w:val="20"/>
          <w:szCs w:val="20"/>
        </w:rPr>
      </w:pPr>
      <w:r w:rsidRPr="006744B5">
        <w:rPr>
          <w:rFonts w:ascii="Verdana" w:hAnsi="Verdana"/>
          <w:sz w:val="20"/>
          <w:szCs w:val="20"/>
        </w:rPr>
        <w:lastRenderedPageBreak/>
        <w:t xml:space="preserve">verificação </w:t>
      </w:r>
      <w:r w:rsidR="005211FF" w:rsidRPr="006744B5">
        <w:rPr>
          <w:rFonts w:ascii="Verdana" w:hAnsi="Verdana"/>
          <w:sz w:val="20"/>
          <w:szCs w:val="20"/>
        </w:rPr>
        <w:t>do</w:t>
      </w:r>
      <w:r w:rsidRPr="006744B5">
        <w:rPr>
          <w:rFonts w:ascii="Verdana" w:hAnsi="Verdana"/>
          <w:sz w:val="20"/>
          <w:szCs w:val="20"/>
        </w:rPr>
        <w:t xml:space="preserve"> previsto na Cláusula 2.4.5</w:t>
      </w:r>
      <w:r w:rsidR="005211FF" w:rsidRPr="006744B5">
        <w:rPr>
          <w:rFonts w:ascii="Verdana" w:hAnsi="Verdana"/>
          <w:sz w:val="20"/>
          <w:szCs w:val="20"/>
        </w:rPr>
        <w:t>.2.</w:t>
      </w:r>
      <w:r w:rsidRPr="006744B5">
        <w:rPr>
          <w:rFonts w:ascii="Verdana" w:hAnsi="Verdana"/>
          <w:sz w:val="20"/>
          <w:szCs w:val="20"/>
        </w:rPr>
        <w:t xml:space="preserve"> acima; ou</w:t>
      </w:r>
    </w:p>
    <w:p w14:paraId="29BED216" w14:textId="77777777" w:rsidR="00D47376" w:rsidRPr="006744B5" w:rsidRDefault="00D47376" w:rsidP="006744B5">
      <w:pPr>
        <w:pStyle w:val="PargrafodaLista"/>
        <w:spacing w:line="280" w:lineRule="exact"/>
        <w:ind w:left="0"/>
        <w:rPr>
          <w:rFonts w:ascii="Verdana" w:hAnsi="Verdana"/>
          <w:sz w:val="20"/>
          <w:szCs w:val="20"/>
        </w:rPr>
      </w:pPr>
    </w:p>
    <w:p w14:paraId="188E6FFC" w14:textId="3624C2A3" w:rsidR="00D47376" w:rsidRPr="006744B5" w:rsidRDefault="00D47376" w:rsidP="006744B5">
      <w:pPr>
        <w:pStyle w:val="PargrafodaLista"/>
        <w:numPr>
          <w:ilvl w:val="0"/>
          <w:numId w:val="34"/>
        </w:numPr>
        <w:spacing w:line="280" w:lineRule="exact"/>
        <w:ind w:left="0" w:firstLine="0"/>
        <w:rPr>
          <w:rFonts w:ascii="Verdana" w:hAnsi="Verdana"/>
          <w:sz w:val="20"/>
          <w:szCs w:val="20"/>
        </w:rPr>
      </w:pPr>
      <w:r w:rsidRPr="006744B5">
        <w:rPr>
          <w:rFonts w:ascii="Verdana" w:hAnsi="Verdana"/>
          <w:sz w:val="20"/>
          <w:szCs w:val="20"/>
        </w:rPr>
        <w:t>extinção, liquidação ou dissolução da Emissora;</w:t>
      </w:r>
      <w:r w:rsidR="005211FF" w:rsidRPr="006744B5">
        <w:rPr>
          <w:rFonts w:ascii="Verdana" w:hAnsi="Verdana"/>
          <w:sz w:val="20"/>
          <w:szCs w:val="20"/>
        </w:rPr>
        <w:t xml:space="preserve"> ou</w:t>
      </w:r>
    </w:p>
    <w:p w14:paraId="2B6ACFCB" w14:textId="77777777" w:rsidR="00D47376" w:rsidRPr="006744B5" w:rsidRDefault="00D47376" w:rsidP="006744B5">
      <w:pPr>
        <w:pStyle w:val="PargrafodaLista"/>
        <w:spacing w:line="280" w:lineRule="exact"/>
        <w:rPr>
          <w:rFonts w:ascii="Verdana" w:hAnsi="Verdana"/>
          <w:sz w:val="20"/>
          <w:szCs w:val="20"/>
        </w:rPr>
      </w:pPr>
    </w:p>
    <w:p w14:paraId="3BB26FE5" w14:textId="77777777" w:rsidR="00D47376" w:rsidRPr="006744B5" w:rsidRDefault="00D47376" w:rsidP="006744B5">
      <w:pPr>
        <w:pStyle w:val="PargrafodaLista"/>
        <w:numPr>
          <w:ilvl w:val="0"/>
          <w:numId w:val="34"/>
        </w:numPr>
        <w:spacing w:line="280" w:lineRule="exact"/>
        <w:ind w:left="0" w:firstLine="0"/>
        <w:rPr>
          <w:rFonts w:ascii="Verdana" w:hAnsi="Verdana"/>
          <w:sz w:val="20"/>
          <w:szCs w:val="20"/>
        </w:rPr>
      </w:pPr>
      <w:r w:rsidRPr="006744B5">
        <w:rPr>
          <w:rFonts w:ascii="Verdana" w:hAnsi="Verdana"/>
          <w:sz w:val="20"/>
          <w:szCs w:val="20"/>
        </w:rPr>
        <w:t>insolvência da Emissora.</w:t>
      </w:r>
    </w:p>
    <w:p w14:paraId="477B732A" w14:textId="77777777" w:rsidR="00D47376" w:rsidRPr="006744B5" w:rsidRDefault="00D47376" w:rsidP="006744B5">
      <w:pPr>
        <w:spacing w:line="280" w:lineRule="exact"/>
        <w:rPr>
          <w:rFonts w:ascii="Verdana" w:hAnsi="Verdana" w:cs="Calibri"/>
          <w:sz w:val="20"/>
          <w:szCs w:val="20"/>
        </w:rPr>
      </w:pPr>
    </w:p>
    <w:p w14:paraId="65FDFD54" w14:textId="77777777" w:rsidR="00D47376" w:rsidRPr="006744B5" w:rsidRDefault="00D47376" w:rsidP="006744B5">
      <w:pPr>
        <w:pStyle w:val="PargrafodaLista"/>
        <w:numPr>
          <w:ilvl w:val="3"/>
          <w:numId w:val="5"/>
        </w:numPr>
        <w:adjustRightInd/>
        <w:spacing w:line="280" w:lineRule="exact"/>
        <w:jc w:val="both"/>
        <w:rPr>
          <w:rFonts w:ascii="Verdana" w:hAnsi="Verdana"/>
          <w:sz w:val="20"/>
          <w:szCs w:val="20"/>
        </w:rPr>
      </w:pPr>
      <w:r w:rsidRPr="006744B5">
        <w:rPr>
          <w:rFonts w:ascii="Verdana" w:hAnsi="Verdana"/>
          <w:sz w:val="20"/>
          <w:szCs w:val="20"/>
        </w:rPr>
        <w:t>A Emissora deverá notificar o Agente Fiduciário em até 2 (dois) Dias Úteis contados da ocorrência de qualquer dos Eventos de Liquidação do Patrimônio Separado.</w:t>
      </w:r>
    </w:p>
    <w:p w14:paraId="5BEC6F02" w14:textId="77777777" w:rsidR="00D47376" w:rsidRPr="006744B5" w:rsidRDefault="00D47376" w:rsidP="006744B5">
      <w:pPr>
        <w:pStyle w:val="PargrafodaLista"/>
        <w:spacing w:line="280" w:lineRule="exact"/>
        <w:ind w:left="0"/>
        <w:jc w:val="both"/>
        <w:rPr>
          <w:rFonts w:ascii="Verdana" w:hAnsi="Verdana"/>
          <w:sz w:val="20"/>
          <w:szCs w:val="20"/>
        </w:rPr>
      </w:pPr>
    </w:p>
    <w:p w14:paraId="186B845C" w14:textId="48D5DA80" w:rsidR="00D47376" w:rsidRPr="006744B5" w:rsidRDefault="00D47376" w:rsidP="006744B5">
      <w:pPr>
        <w:pStyle w:val="PargrafodaLista"/>
        <w:numPr>
          <w:ilvl w:val="3"/>
          <w:numId w:val="5"/>
        </w:numPr>
        <w:adjustRightInd/>
        <w:spacing w:line="280" w:lineRule="exact"/>
        <w:jc w:val="both"/>
        <w:rPr>
          <w:rFonts w:ascii="Verdana" w:hAnsi="Verdana"/>
          <w:sz w:val="20"/>
          <w:szCs w:val="20"/>
        </w:rPr>
      </w:pPr>
      <w:r w:rsidRPr="006744B5">
        <w:rPr>
          <w:rFonts w:ascii="Verdana" w:hAnsi="Verdana"/>
          <w:sz w:val="20"/>
          <w:szCs w:val="20"/>
        </w:rPr>
        <w:t xml:space="preserve">Em caso de ocorrência de qualquer um dos Eventos de Liquidação do Patrimônio Separado, o Agente Fiduciário deverá convocar em até </w:t>
      </w:r>
      <w:r w:rsidR="005211FF" w:rsidRPr="006744B5">
        <w:rPr>
          <w:rFonts w:ascii="Verdana" w:hAnsi="Verdana"/>
          <w:sz w:val="20"/>
          <w:szCs w:val="20"/>
        </w:rPr>
        <w:t>3</w:t>
      </w:r>
      <w:r w:rsidRPr="006744B5">
        <w:rPr>
          <w:rFonts w:ascii="Verdana" w:hAnsi="Verdana"/>
          <w:sz w:val="20"/>
          <w:szCs w:val="20"/>
        </w:rPr>
        <w:t xml:space="preserve"> (</w:t>
      </w:r>
      <w:r w:rsidR="005211FF" w:rsidRPr="006744B5">
        <w:rPr>
          <w:rFonts w:ascii="Verdana" w:hAnsi="Verdana"/>
          <w:sz w:val="20"/>
          <w:szCs w:val="20"/>
        </w:rPr>
        <w:t>três</w:t>
      </w:r>
      <w:r w:rsidRPr="006744B5">
        <w:rPr>
          <w:rFonts w:ascii="Verdana" w:hAnsi="Verdana"/>
          <w:sz w:val="20"/>
          <w:szCs w:val="20"/>
        </w:rPr>
        <w:t>) Dias Úteis na forma estabelecida nesta Escritura de Emissão, uma Assembleia Geral de Debenturistas para deliberar sobre a eventual liquidação do Patrimônio Separado, hipótese na qual deverá ser nomeado o liquidante e as formas de liquidaç</w:t>
      </w:r>
      <w:r w:rsidRPr="006744B5">
        <w:rPr>
          <w:rFonts w:ascii="Verdana" w:hAnsi="Verdana" w:cs="Arial"/>
          <w:sz w:val="20"/>
          <w:szCs w:val="20"/>
        </w:rPr>
        <w:t>ã</w:t>
      </w:r>
      <w:r w:rsidRPr="006744B5">
        <w:rPr>
          <w:rFonts w:ascii="Verdana" w:hAnsi="Verdana"/>
          <w:sz w:val="20"/>
          <w:szCs w:val="20"/>
        </w:rPr>
        <w:t>o. Caso a referida Assembleia Geral de Debenturistas decida pela não liquidação do Patrimônio Separado, a Emissora continuará responsável pela administraç</w:t>
      </w:r>
      <w:r w:rsidRPr="006744B5">
        <w:rPr>
          <w:rFonts w:ascii="Verdana" w:hAnsi="Verdana" w:cs="Arial"/>
          <w:sz w:val="20"/>
          <w:szCs w:val="20"/>
        </w:rPr>
        <w:t>ã</w:t>
      </w:r>
      <w:r w:rsidRPr="006744B5">
        <w:rPr>
          <w:rFonts w:ascii="Verdana" w:hAnsi="Verdana"/>
          <w:sz w:val="20"/>
          <w:szCs w:val="20"/>
        </w:rPr>
        <w:t>o do Patrimônio Separado até́ a eleição de nova securitizadora.</w:t>
      </w:r>
    </w:p>
    <w:p w14:paraId="6FC16EB9" w14:textId="77777777" w:rsidR="00D47376" w:rsidRPr="006744B5" w:rsidRDefault="00D47376" w:rsidP="006744B5">
      <w:pPr>
        <w:pStyle w:val="PargrafodaLista"/>
        <w:adjustRightInd/>
        <w:spacing w:line="280" w:lineRule="exact"/>
        <w:ind w:left="0"/>
        <w:jc w:val="both"/>
        <w:rPr>
          <w:rFonts w:ascii="Verdana" w:hAnsi="Verdana"/>
          <w:sz w:val="20"/>
          <w:szCs w:val="20"/>
        </w:rPr>
      </w:pPr>
    </w:p>
    <w:p w14:paraId="6AC19CFA" w14:textId="25001231"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Caso a Assembleia Geral de Debenturistas (i) não seja instalada, por qualquer motivo, em segunda convocaç</w:t>
      </w:r>
      <w:r w:rsidRPr="006744B5">
        <w:rPr>
          <w:rFonts w:ascii="Verdana" w:hAnsi="Verdana" w:cs="Arial"/>
          <w:sz w:val="20"/>
          <w:szCs w:val="20"/>
        </w:rPr>
        <w:t>ã</w:t>
      </w:r>
      <w:r w:rsidRPr="006744B5">
        <w:rPr>
          <w:rFonts w:ascii="Verdana" w:hAnsi="Verdana"/>
          <w:sz w:val="20"/>
          <w:szCs w:val="20"/>
        </w:rPr>
        <w:t>o; ou (ii) seja instalada e os Debenturistas não decidam a respeito das medidas a serem adotadas, a Emissora poderá promover, a qualquer tempo, e mediante a ciência do Agente Fiduciário, o resgate da Emissão mediante dação em pagamento dos bens e direitos integrantes do Patrimônio Separado aos Debenturistas. Nestas hipóteses, a liquidac</w:t>
      </w:r>
      <w:r w:rsidRPr="006744B5">
        <w:rPr>
          <w:rFonts w:ascii="Arial" w:hAnsi="Arial" w:cs="Arial"/>
          <w:sz w:val="20"/>
          <w:szCs w:val="20"/>
        </w:rPr>
        <w:t>̧</w:t>
      </w:r>
      <w:r w:rsidRPr="006744B5">
        <w:rPr>
          <w:rFonts w:ascii="Verdana" w:hAnsi="Verdana"/>
          <w:sz w:val="20"/>
          <w:szCs w:val="20"/>
        </w:rPr>
        <w:t>ão do Patrimo</w:t>
      </w:r>
      <w:r w:rsidRPr="006744B5">
        <w:rPr>
          <w:rFonts w:ascii="Verdana" w:hAnsi="Verdana" w:cs="Arial"/>
          <w:sz w:val="20"/>
          <w:szCs w:val="20"/>
        </w:rPr>
        <w:t>̂</w:t>
      </w:r>
      <w:r w:rsidRPr="006744B5">
        <w:rPr>
          <w:rFonts w:ascii="Verdana" w:hAnsi="Verdana"/>
          <w:sz w:val="20"/>
          <w:szCs w:val="20"/>
        </w:rPr>
        <w:t>nio Separado será realizada mediante transferência dos Direitos Creditórios Vinculados integrantes do Patrimônio Separado aos Debenturistas ou à instituic</w:t>
      </w:r>
      <w:r w:rsidRPr="006744B5">
        <w:rPr>
          <w:rFonts w:ascii="Arial" w:hAnsi="Arial" w:cs="Arial"/>
          <w:sz w:val="20"/>
          <w:szCs w:val="20"/>
        </w:rPr>
        <w:t>̧</w:t>
      </w:r>
      <w:r w:rsidRPr="006744B5">
        <w:rPr>
          <w:rFonts w:ascii="Verdana" w:hAnsi="Verdana"/>
          <w:sz w:val="20"/>
          <w:szCs w:val="20"/>
        </w:rPr>
        <w:t>ão que vier a ser nomeada pelos Debenturistas, para fins de extinc</w:t>
      </w:r>
      <w:r w:rsidRPr="006744B5">
        <w:rPr>
          <w:rFonts w:ascii="Arial" w:hAnsi="Arial" w:cs="Arial"/>
          <w:sz w:val="20"/>
          <w:szCs w:val="20"/>
        </w:rPr>
        <w:t>̧</w:t>
      </w:r>
      <w:r w:rsidRPr="006744B5">
        <w:rPr>
          <w:rFonts w:ascii="Verdana" w:hAnsi="Verdana"/>
          <w:sz w:val="20"/>
          <w:szCs w:val="20"/>
        </w:rPr>
        <w:t>ão de toda e qualquer obrigação da Emissora decorrente das Debêntures. Nesse caso, caberá aos Debenturistas ou à instituic</w:t>
      </w:r>
      <w:r w:rsidRPr="006744B5">
        <w:rPr>
          <w:rFonts w:ascii="Arial" w:hAnsi="Arial" w:cs="Arial"/>
          <w:sz w:val="20"/>
          <w:szCs w:val="20"/>
        </w:rPr>
        <w:t>̧</w:t>
      </w:r>
      <w:r w:rsidRPr="006744B5">
        <w:rPr>
          <w:rFonts w:ascii="Verdana" w:hAnsi="Verdana"/>
          <w:sz w:val="20"/>
          <w:szCs w:val="20"/>
        </w:rPr>
        <w:t>ão que vier a ser nomeada pelos Debenturistas, conforme deliberac</w:t>
      </w:r>
      <w:r w:rsidRPr="006744B5">
        <w:rPr>
          <w:rFonts w:ascii="Arial" w:hAnsi="Arial" w:cs="Arial"/>
          <w:sz w:val="20"/>
          <w:szCs w:val="20"/>
        </w:rPr>
        <w:t>̧</w:t>
      </w:r>
      <w:r w:rsidRPr="006744B5">
        <w:rPr>
          <w:rFonts w:ascii="Verdana" w:hAnsi="Verdana"/>
          <w:sz w:val="20"/>
          <w:szCs w:val="20"/>
        </w:rPr>
        <w:t>ão dos Debenturistas em Assembleia Geral de Debenturistas: (i) administrar os Créditos dos Patrimônios Separados; (ii) esgotar todos os recursos judiciais e extrajudiciais para a realizac</w:t>
      </w:r>
      <w:r w:rsidRPr="006744B5">
        <w:rPr>
          <w:rFonts w:ascii="Arial" w:hAnsi="Arial" w:cs="Arial"/>
          <w:sz w:val="20"/>
          <w:szCs w:val="20"/>
        </w:rPr>
        <w:t>̧</w:t>
      </w:r>
      <w:r w:rsidRPr="006744B5">
        <w:rPr>
          <w:rFonts w:ascii="Verdana" w:hAnsi="Verdana"/>
          <w:sz w:val="20"/>
          <w:szCs w:val="20"/>
        </w:rPr>
        <w:t>ão dos Créditos dos Patrimônios Separados que lhe foram transferidos; (iii) ratear os recursos obtidos entre os Debenturistas na proporc</w:t>
      </w:r>
      <w:r w:rsidRPr="006744B5">
        <w:rPr>
          <w:rFonts w:ascii="Arial" w:hAnsi="Arial" w:cs="Arial"/>
          <w:sz w:val="20"/>
          <w:szCs w:val="20"/>
        </w:rPr>
        <w:t>̧</w:t>
      </w:r>
      <w:r w:rsidRPr="006744B5">
        <w:rPr>
          <w:rFonts w:ascii="Verdana" w:hAnsi="Verdana"/>
          <w:sz w:val="20"/>
          <w:szCs w:val="20"/>
        </w:rPr>
        <w:t>ão de Debêntures detidas; e (iv) transferir os Créditos dos Patrimônios Separados eventualmente não realizados aos Debenturistas na proporc</w:t>
      </w:r>
      <w:r w:rsidRPr="006744B5">
        <w:rPr>
          <w:rFonts w:ascii="Arial" w:hAnsi="Arial" w:cs="Arial"/>
          <w:sz w:val="20"/>
          <w:szCs w:val="20"/>
        </w:rPr>
        <w:t>̧</w:t>
      </w:r>
      <w:r w:rsidRPr="006744B5">
        <w:rPr>
          <w:rFonts w:ascii="Verdana" w:hAnsi="Verdana"/>
          <w:sz w:val="20"/>
          <w:szCs w:val="20"/>
        </w:rPr>
        <w:t>ão de Debêntures detidas por cada Debenturista.</w:t>
      </w:r>
    </w:p>
    <w:p w14:paraId="20B000B5" w14:textId="77777777" w:rsidR="00D47376" w:rsidRPr="006744B5" w:rsidRDefault="00D47376" w:rsidP="006744B5">
      <w:pPr>
        <w:pStyle w:val="PargrafodaLista"/>
        <w:spacing w:line="280" w:lineRule="exact"/>
        <w:ind w:left="0"/>
        <w:jc w:val="both"/>
        <w:rPr>
          <w:rFonts w:ascii="Verdana" w:hAnsi="Verdana"/>
          <w:sz w:val="20"/>
          <w:szCs w:val="20"/>
        </w:rPr>
      </w:pPr>
    </w:p>
    <w:p w14:paraId="1B17EA16"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A transferência dos Créditos dos Patrimo</w:t>
      </w:r>
      <w:r w:rsidRPr="006744B5">
        <w:rPr>
          <w:rFonts w:ascii="Verdana" w:hAnsi="Verdana" w:cs="Arial"/>
          <w:sz w:val="20"/>
          <w:szCs w:val="20"/>
        </w:rPr>
        <w:t>̂</w:t>
      </w:r>
      <w:r w:rsidRPr="006744B5">
        <w:rPr>
          <w:rFonts w:ascii="Verdana" w:hAnsi="Verdana"/>
          <w:sz w:val="20"/>
          <w:szCs w:val="20"/>
        </w:rPr>
        <w:t>nios Separados mencionada na Cláusula 2.4.12 acima implicará a transferência de todos os direitos que lhe são inerentes.</w:t>
      </w:r>
    </w:p>
    <w:p w14:paraId="7F7C08A8" w14:textId="77777777" w:rsidR="00D47376" w:rsidRPr="006744B5" w:rsidRDefault="00D47376" w:rsidP="006744B5">
      <w:pPr>
        <w:spacing w:line="280" w:lineRule="exact"/>
        <w:jc w:val="both"/>
        <w:rPr>
          <w:rFonts w:ascii="Verdana" w:hAnsi="Verdana"/>
          <w:sz w:val="20"/>
          <w:szCs w:val="20"/>
        </w:rPr>
      </w:pPr>
    </w:p>
    <w:p w14:paraId="54651DD9"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A realizac</w:t>
      </w:r>
      <w:r w:rsidRPr="006744B5">
        <w:rPr>
          <w:rFonts w:ascii="Arial" w:hAnsi="Arial" w:cs="Arial"/>
          <w:sz w:val="20"/>
          <w:szCs w:val="20"/>
        </w:rPr>
        <w:t>̧</w:t>
      </w:r>
      <w:r w:rsidRPr="006744B5">
        <w:rPr>
          <w:rFonts w:ascii="Verdana" w:hAnsi="Verdana"/>
          <w:sz w:val="20"/>
          <w:szCs w:val="20"/>
        </w:rPr>
        <w:t>ão dos direitos dos Debenturistas estará limitada aos Créditos dos Patrimônios Separados.</w:t>
      </w:r>
    </w:p>
    <w:p w14:paraId="463701BF" w14:textId="77777777" w:rsidR="00D47376" w:rsidRPr="006744B5" w:rsidRDefault="00D47376" w:rsidP="006744B5">
      <w:pPr>
        <w:spacing w:line="280" w:lineRule="exact"/>
        <w:jc w:val="both"/>
        <w:rPr>
          <w:rFonts w:ascii="Verdana" w:hAnsi="Verdana"/>
          <w:sz w:val="20"/>
          <w:szCs w:val="20"/>
        </w:rPr>
      </w:pPr>
    </w:p>
    <w:p w14:paraId="474AD627"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A Emissora e o Agente Fiduciário não assumem nenhuma responsabilidade pelo pagamento de custos decorrentes desta Cláusula 2.4, os quais serão arcados com os recursos do Patrimônio Separado.</w:t>
      </w:r>
    </w:p>
    <w:p w14:paraId="1D0660E0" w14:textId="77777777" w:rsidR="00D47376" w:rsidRPr="006744B5" w:rsidRDefault="00D47376" w:rsidP="006744B5">
      <w:pPr>
        <w:spacing w:line="280" w:lineRule="exact"/>
        <w:jc w:val="both"/>
        <w:rPr>
          <w:rFonts w:ascii="Verdana" w:hAnsi="Verdana"/>
          <w:sz w:val="20"/>
          <w:szCs w:val="20"/>
        </w:rPr>
      </w:pPr>
    </w:p>
    <w:p w14:paraId="18BF2886"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Caso a Emissora e/ou o Agente Fiduciário utilizem recursos próprios para arcar com as despesas de convocação de Assembleia Geral de Debenturistas, a Emissora e/ou o Agente Fiduciário, conforme o caso, terá direito ao reembolso dos custos incorridos, com a utilização dos valores integrantes do Patrimônio Separado.</w:t>
      </w:r>
    </w:p>
    <w:p w14:paraId="78826A87" w14:textId="77777777" w:rsidR="00D47376" w:rsidRPr="006744B5" w:rsidRDefault="00D47376" w:rsidP="006744B5">
      <w:pPr>
        <w:spacing w:line="280" w:lineRule="exact"/>
        <w:jc w:val="both"/>
        <w:rPr>
          <w:rFonts w:ascii="Verdana" w:hAnsi="Verdana"/>
          <w:sz w:val="20"/>
          <w:szCs w:val="20"/>
        </w:rPr>
      </w:pPr>
    </w:p>
    <w:p w14:paraId="3E3DB2AE" w14:textId="77777777"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Na hipótese de liquidac</w:t>
      </w:r>
      <w:r w:rsidRPr="006744B5">
        <w:rPr>
          <w:rFonts w:ascii="Arial" w:hAnsi="Arial" w:cs="Arial"/>
          <w:sz w:val="20"/>
          <w:szCs w:val="20"/>
        </w:rPr>
        <w:t>̧</w:t>
      </w:r>
      <w:r w:rsidRPr="006744B5">
        <w:rPr>
          <w:rFonts w:ascii="Verdana" w:hAnsi="Verdana"/>
          <w:sz w:val="20"/>
          <w:szCs w:val="20"/>
        </w:rPr>
        <w:t>ão do Patrimônio Separado, os Debenturistas têm o direito de partilhar o lastro na proporção dos valores previstos para amortização ou resgate da respectiva série e no limite desses mesmos valores, na data da liquidação, sendo vedado qualquer tipo de preferência, prioridade ou subordinação entre Debenturistas de uma mesma série.</w:t>
      </w:r>
    </w:p>
    <w:p w14:paraId="5FFC9DF1" w14:textId="77777777" w:rsidR="00D47376" w:rsidRPr="006744B5" w:rsidRDefault="00D47376" w:rsidP="006744B5">
      <w:pPr>
        <w:pStyle w:val="PargrafodaLista"/>
        <w:spacing w:line="280" w:lineRule="exact"/>
        <w:ind w:left="0"/>
        <w:rPr>
          <w:rFonts w:ascii="Verdana" w:hAnsi="Verdana"/>
          <w:sz w:val="20"/>
          <w:szCs w:val="20"/>
        </w:rPr>
      </w:pPr>
    </w:p>
    <w:p w14:paraId="1A78BCF4" w14:textId="3744455A" w:rsidR="00D47376" w:rsidRPr="006744B5" w:rsidRDefault="00D47376" w:rsidP="006744B5">
      <w:pPr>
        <w:pStyle w:val="PargrafodaLista"/>
        <w:numPr>
          <w:ilvl w:val="2"/>
          <w:numId w:val="5"/>
        </w:numPr>
        <w:adjustRightInd/>
        <w:spacing w:line="280" w:lineRule="exact"/>
        <w:jc w:val="both"/>
        <w:rPr>
          <w:rFonts w:ascii="Verdana" w:hAnsi="Verdana"/>
          <w:sz w:val="20"/>
          <w:szCs w:val="20"/>
        </w:rPr>
      </w:pPr>
      <w:r w:rsidRPr="006744B5">
        <w:rPr>
          <w:rFonts w:ascii="Verdana" w:hAnsi="Verdana"/>
          <w:sz w:val="20"/>
          <w:szCs w:val="20"/>
        </w:rPr>
        <w:t>O Patrimônio Separado ressarcirá a Emissora</w:t>
      </w:r>
      <w:r w:rsidR="005211FF" w:rsidRPr="006744B5">
        <w:rPr>
          <w:rFonts w:ascii="Verdana" w:hAnsi="Verdana"/>
          <w:sz w:val="20"/>
          <w:szCs w:val="20"/>
        </w:rPr>
        <w:t xml:space="preserve"> e/ou o Agente Fiduciário, conforme o caso,</w:t>
      </w:r>
      <w:r w:rsidRPr="006744B5">
        <w:rPr>
          <w:rFonts w:ascii="Verdana" w:hAnsi="Verdana"/>
          <w:sz w:val="20"/>
          <w:szCs w:val="20"/>
        </w:rPr>
        <w:t xml:space="preserve"> de todas as despesas incorridas com relac</w:t>
      </w:r>
      <w:r w:rsidRPr="006744B5">
        <w:rPr>
          <w:rFonts w:ascii="Arial" w:hAnsi="Arial" w:cs="Arial"/>
          <w:sz w:val="20"/>
          <w:szCs w:val="20"/>
        </w:rPr>
        <w:t>̧</w:t>
      </w:r>
      <w:r w:rsidRPr="006744B5">
        <w:rPr>
          <w:rFonts w:ascii="Verdana" w:hAnsi="Verdana"/>
          <w:sz w:val="20"/>
          <w:szCs w:val="20"/>
        </w:rPr>
        <w:t>ão ao exercício de suas funções, tais como, notificações, extração de certidões e registros em órgãos públicos contratação de especialistas, tais como auditoria e/ou fiscaliza</w:t>
      </w:r>
      <w:r w:rsidRPr="006744B5">
        <w:rPr>
          <w:rFonts w:ascii="Verdana" w:hAnsi="Verdana" w:cs="Arial"/>
          <w:sz w:val="20"/>
          <w:szCs w:val="20"/>
        </w:rPr>
        <w:t>ç</w:t>
      </w:r>
      <w:r w:rsidRPr="006744B5">
        <w:rPr>
          <w:rFonts w:ascii="Verdana" w:hAnsi="Verdana"/>
          <w:sz w:val="20"/>
          <w:szCs w:val="20"/>
        </w:rPr>
        <w:t xml:space="preserve">ão, ou assessoria legal aos Debenturistas, publicações em geral, transportes, alimentação, viagens e estadias, voltadas à proteção dos direitos e interesses dos Debenturistas ou para realizar os Créditos do Patrimônio Separado. O ressarcimento a que se refere esta Cláusula será efetuado em até 5 (cinco) Dias Úteis contados após a efetivação da despesa em questão.  Quaisquer custos extraordinários que venham incidir sobre a Emissora em virtude de quaisquer renegociações que impliquem na elaboração de aditivos aos </w:t>
      </w:r>
      <w:r w:rsidRPr="006744B5">
        <w:rPr>
          <w:rFonts w:ascii="Verdana" w:hAnsi="Verdana"/>
          <w:noProof/>
          <w:sz w:val="20"/>
          <w:szCs w:val="20"/>
        </w:rPr>
        <w:t>instrumentos</w:t>
      </w:r>
      <w:r w:rsidRPr="006744B5">
        <w:rPr>
          <w:rFonts w:ascii="Verdana" w:hAnsi="Verdana"/>
          <w:sz w:val="20"/>
          <w:szCs w:val="20"/>
        </w:rPr>
        <w:t xml:space="preserve"> contratuais e/ou na realização de Assembleia Geral de Debenturistas, incluindo, mas não se limitando a remunerac</w:t>
      </w:r>
      <w:r w:rsidRPr="006744B5">
        <w:rPr>
          <w:rFonts w:ascii="Arial" w:hAnsi="Arial" w:cs="Arial"/>
          <w:sz w:val="20"/>
          <w:szCs w:val="20"/>
        </w:rPr>
        <w:t>̧</w:t>
      </w:r>
      <w:r w:rsidRPr="006744B5">
        <w:rPr>
          <w:rFonts w:ascii="Verdana" w:hAnsi="Verdana"/>
          <w:sz w:val="20"/>
          <w:szCs w:val="20"/>
        </w:rPr>
        <w:t>ão adicional pelo trabalho de profissionais da Emissora dedicados a tais atividades deverão ser arcados com os recursos do Patrimônio Separado.</w:t>
      </w:r>
    </w:p>
    <w:p w14:paraId="741495C3" w14:textId="77777777" w:rsidR="00D47376" w:rsidRDefault="00D47376" w:rsidP="00D47376">
      <w:pPr>
        <w:spacing w:line="280" w:lineRule="exact"/>
        <w:jc w:val="both"/>
        <w:rPr>
          <w:rFonts w:ascii="Verdana" w:eastAsia="MS Mincho" w:hAnsi="Verdana" w:cs="Tahoma"/>
          <w:sz w:val="20"/>
          <w:szCs w:val="20"/>
        </w:rPr>
      </w:pPr>
    </w:p>
    <w:p w14:paraId="3C3E48B3" w14:textId="7641EE5D" w:rsidR="006611E0" w:rsidRDefault="00D47376" w:rsidP="00D47376">
      <w:pPr>
        <w:keepNext/>
        <w:spacing w:line="280" w:lineRule="exact"/>
        <w:jc w:val="center"/>
        <w:rPr>
          <w:rFonts w:ascii="Verdana" w:eastAsia="MS Mincho" w:hAnsi="Verdana" w:cs="Tahoma"/>
          <w:b/>
          <w:sz w:val="20"/>
          <w:szCs w:val="20"/>
        </w:rPr>
      </w:pPr>
      <w:r w:rsidRPr="00970B28">
        <w:rPr>
          <w:rFonts w:ascii="Verdana" w:eastAsia="MS Mincho" w:hAnsi="Verdana" w:cs="Tahoma"/>
          <w:b/>
          <w:sz w:val="20"/>
          <w:szCs w:val="20"/>
        </w:rPr>
        <w:t xml:space="preserve">CLÁUSULA TERCEIRA – </w:t>
      </w:r>
      <w:bookmarkStart w:id="22" w:name="_DV_M45"/>
      <w:bookmarkEnd w:id="22"/>
      <w:r w:rsidRPr="00970B28">
        <w:rPr>
          <w:rFonts w:ascii="Verdana" w:eastAsia="MS Mincho" w:hAnsi="Verdana" w:cs="Tahoma"/>
          <w:b/>
          <w:sz w:val="20"/>
          <w:szCs w:val="20"/>
        </w:rPr>
        <w:t>CARACTERÍSTICAS DA EMISSÃO</w:t>
      </w:r>
    </w:p>
    <w:p w14:paraId="5A62598C" w14:textId="77777777" w:rsidR="00D47376" w:rsidRPr="00D47376" w:rsidRDefault="00D47376" w:rsidP="00D47376">
      <w:pPr>
        <w:keepNext/>
        <w:spacing w:line="280" w:lineRule="exact"/>
        <w:jc w:val="center"/>
        <w:rPr>
          <w:rFonts w:ascii="Verdana" w:eastAsia="MS Mincho" w:hAnsi="Verdana" w:cs="Tahoma"/>
          <w:b/>
          <w:sz w:val="20"/>
          <w:szCs w:val="20"/>
        </w:rPr>
      </w:pPr>
    </w:p>
    <w:p w14:paraId="248708E6" w14:textId="77777777" w:rsidR="00D47376" w:rsidRPr="00970B28" w:rsidRDefault="00D47376"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Objeto Social da Emissora</w:t>
      </w:r>
    </w:p>
    <w:p w14:paraId="6B6D2529" w14:textId="77777777" w:rsidR="00D47376" w:rsidRPr="00970B28" w:rsidRDefault="00D47376" w:rsidP="00D47376">
      <w:pPr>
        <w:keepNext/>
        <w:spacing w:line="280" w:lineRule="exact"/>
        <w:jc w:val="both"/>
        <w:rPr>
          <w:rFonts w:ascii="Verdana" w:eastAsia="MS Mincho" w:hAnsi="Verdana" w:cs="Tahoma"/>
          <w:b/>
          <w:sz w:val="20"/>
          <w:szCs w:val="20"/>
        </w:rPr>
      </w:pPr>
    </w:p>
    <w:p w14:paraId="55378C48" w14:textId="1593022B" w:rsidR="00D47376" w:rsidRPr="00A55761" w:rsidRDefault="00D47376" w:rsidP="00325473">
      <w:pPr>
        <w:numPr>
          <w:ilvl w:val="2"/>
          <w:numId w:val="7"/>
        </w:numPr>
        <w:spacing w:line="280" w:lineRule="exact"/>
        <w:jc w:val="both"/>
        <w:rPr>
          <w:rFonts w:ascii="Verdana" w:eastAsia="MS Mincho" w:hAnsi="Verdana" w:cs="Tahoma"/>
          <w:sz w:val="20"/>
          <w:szCs w:val="20"/>
        </w:rPr>
      </w:pPr>
      <w:bookmarkStart w:id="23" w:name="_Hlk115269810"/>
      <w:r w:rsidRPr="00970B28">
        <w:rPr>
          <w:rFonts w:ascii="Verdana" w:eastAsia="MS Mincho" w:hAnsi="Verdana" w:cs="Tahoma"/>
          <w:sz w:val="20"/>
          <w:szCs w:val="20"/>
        </w:rPr>
        <w:t>De acordo com o artigo </w:t>
      </w:r>
      <w:r w:rsidRPr="00970B28">
        <w:rPr>
          <w:rFonts w:ascii="Verdana" w:hAnsi="Verdana" w:cs="Tahoma"/>
          <w:sz w:val="20"/>
          <w:szCs w:val="20"/>
        </w:rPr>
        <w:t>2</w:t>
      </w:r>
      <w:r w:rsidRPr="00970B28">
        <w:rPr>
          <w:rFonts w:ascii="Verdana" w:eastAsia="MS Mincho" w:hAnsi="Verdana" w:cs="Tahoma"/>
          <w:sz w:val="20"/>
          <w:szCs w:val="20"/>
        </w:rPr>
        <w:t>º do Estatuto Social da Emissora, a Emissora</w:t>
      </w:r>
      <w:r>
        <w:rPr>
          <w:rFonts w:ascii="Verdana" w:eastAsia="MS Mincho" w:hAnsi="Verdana" w:cs="Tahoma"/>
          <w:sz w:val="20"/>
          <w:szCs w:val="20"/>
        </w:rPr>
        <w:t>, sociedade anônima de capital fechado,</w:t>
      </w:r>
      <w:r w:rsidRPr="00970B28">
        <w:rPr>
          <w:rFonts w:ascii="Verdana" w:eastAsia="MS Mincho" w:hAnsi="Verdana" w:cs="Tahoma"/>
          <w:sz w:val="20"/>
          <w:szCs w:val="20"/>
        </w:rPr>
        <w:t xml:space="preserve"> tem por objeto social: </w:t>
      </w:r>
      <w:r w:rsidRPr="00970B28">
        <w:rPr>
          <w:rFonts w:ascii="Verdana" w:hAnsi="Verdana"/>
          <w:b/>
          <w:sz w:val="20"/>
          <w:szCs w:val="20"/>
        </w:rPr>
        <w:t>(i)</w:t>
      </w:r>
      <w:r w:rsidRPr="00970B28">
        <w:rPr>
          <w:rFonts w:ascii="Verdana" w:hAnsi="Verdana"/>
          <w:sz w:val="20"/>
          <w:szCs w:val="20"/>
        </w:rPr>
        <w:t xml:space="preserve"> a aquisição e a securitização de créditos financeiros oriundos de </w:t>
      </w:r>
      <w:r w:rsidR="008C7504">
        <w:rPr>
          <w:rFonts w:ascii="Verdana" w:hAnsi="Verdana"/>
          <w:sz w:val="20"/>
          <w:szCs w:val="20"/>
        </w:rPr>
        <w:t xml:space="preserve">operações ativas praticadas por instituições financeiras e pelas demais entidades pertencentes ao seu conglomerado financeiro, desde que enquadradas nos termos do </w:t>
      </w:r>
      <w:r w:rsidRPr="00970B28">
        <w:rPr>
          <w:rFonts w:ascii="Verdana" w:hAnsi="Verdana"/>
          <w:sz w:val="20"/>
          <w:szCs w:val="20"/>
        </w:rPr>
        <w:t xml:space="preserve">artigo 1º da Resolução CMN 2.686; </w:t>
      </w:r>
      <w:r w:rsidRPr="00970B28">
        <w:rPr>
          <w:rFonts w:ascii="Verdana" w:hAnsi="Verdana"/>
          <w:b/>
          <w:sz w:val="20"/>
          <w:szCs w:val="20"/>
        </w:rPr>
        <w:t>(ii)</w:t>
      </w:r>
      <w:r w:rsidRPr="00970B28">
        <w:rPr>
          <w:rFonts w:ascii="Verdana" w:hAnsi="Verdana"/>
          <w:sz w:val="20"/>
          <w:szCs w:val="20"/>
        </w:rPr>
        <w:t xml:space="preserve"> a emissão e a colocação, privada ou junto aos mercados financeiro e de capitais, de qualquer título ou valor mobiliário compatível com suas atividades, respeitados os trâmites da legislação e da regulamentação aplicáveis; </w:t>
      </w:r>
      <w:r w:rsidRPr="00970B28">
        <w:rPr>
          <w:rFonts w:ascii="Verdana" w:hAnsi="Verdana"/>
          <w:b/>
          <w:sz w:val="20"/>
          <w:szCs w:val="20"/>
        </w:rPr>
        <w:t>(iii)</w:t>
      </w:r>
      <w:r w:rsidRPr="00970B28">
        <w:rPr>
          <w:rFonts w:ascii="Verdana" w:hAnsi="Verdana"/>
          <w:sz w:val="20"/>
          <w:szCs w:val="20"/>
        </w:rPr>
        <w:t xml:space="preserve"> a realização de negócios e a prestação de serviços relacionados às operações de securitização de créditos supracitadas; e </w:t>
      </w:r>
      <w:r w:rsidRPr="00970B28">
        <w:rPr>
          <w:rFonts w:ascii="Verdana" w:hAnsi="Verdana"/>
          <w:b/>
          <w:sz w:val="20"/>
          <w:szCs w:val="20"/>
        </w:rPr>
        <w:t>(iv)</w:t>
      </w:r>
      <w:r w:rsidRPr="00970B28">
        <w:rPr>
          <w:rFonts w:ascii="Verdana" w:hAnsi="Verdana"/>
          <w:sz w:val="20"/>
          <w:szCs w:val="20"/>
        </w:rPr>
        <w:t xml:space="preserve"> a realização de operações de hedge em mercados derivativos visando à cobertura de riscos na sua carteira de créditos.</w:t>
      </w:r>
    </w:p>
    <w:p w14:paraId="712EC9C5" w14:textId="77777777" w:rsidR="00A55761" w:rsidRPr="00970B28" w:rsidRDefault="00A55761" w:rsidP="00A55761">
      <w:pPr>
        <w:spacing w:line="280" w:lineRule="exact"/>
        <w:jc w:val="both"/>
        <w:rPr>
          <w:rFonts w:ascii="Verdana" w:eastAsia="MS Mincho" w:hAnsi="Verdana" w:cs="Tahoma"/>
          <w:sz w:val="20"/>
          <w:szCs w:val="20"/>
        </w:rPr>
      </w:pPr>
    </w:p>
    <w:bookmarkEnd w:id="23"/>
    <w:p w14:paraId="51FB7135" w14:textId="77777777" w:rsidR="00A55761" w:rsidRPr="00970B28" w:rsidRDefault="00A55761"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Número da Emissão</w:t>
      </w:r>
    </w:p>
    <w:p w14:paraId="3632CFA1" w14:textId="77777777" w:rsidR="00A55761" w:rsidRPr="00970B28" w:rsidRDefault="00A55761" w:rsidP="00A55761">
      <w:pPr>
        <w:keepNext/>
        <w:spacing w:line="280" w:lineRule="exact"/>
        <w:jc w:val="both"/>
        <w:rPr>
          <w:rFonts w:ascii="Verdana" w:eastAsia="MS Mincho" w:hAnsi="Verdana" w:cs="Tahoma"/>
          <w:b/>
          <w:sz w:val="20"/>
          <w:szCs w:val="20"/>
        </w:rPr>
      </w:pPr>
    </w:p>
    <w:p w14:paraId="56542802" w14:textId="42FE41B3" w:rsidR="00A55761" w:rsidRPr="00970B28" w:rsidRDefault="00A55761" w:rsidP="00325473">
      <w:pPr>
        <w:numPr>
          <w:ilvl w:val="2"/>
          <w:numId w:val="7"/>
        </w:numPr>
        <w:spacing w:line="280" w:lineRule="exact"/>
        <w:jc w:val="both"/>
        <w:rPr>
          <w:rFonts w:ascii="Verdana" w:eastAsia="MS Mincho" w:hAnsi="Verdana" w:cs="Tahoma"/>
          <w:sz w:val="20"/>
          <w:szCs w:val="20"/>
        </w:rPr>
      </w:pPr>
      <w:bookmarkStart w:id="24" w:name="_DV_M71"/>
      <w:bookmarkEnd w:id="24"/>
      <w:r w:rsidRPr="00970B28">
        <w:rPr>
          <w:rFonts w:ascii="Verdana" w:eastAsia="MS Mincho" w:hAnsi="Verdana" w:cs="Tahoma"/>
          <w:sz w:val="20"/>
          <w:szCs w:val="20"/>
        </w:rPr>
        <w:t xml:space="preserve">Esta Emissão constitui a </w:t>
      </w:r>
      <w:r w:rsidR="0014478A">
        <w:rPr>
          <w:rFonts w:ascii="Verdana" w:hAnsi="Verdana" w:cs="Tahoma"/>
          <w:sz w:val="20"/>
          <w:szCs w:val="20"/>
        </w:rPr>
        <w:t>2</w:t>
      </w:r>
      <w:r>
        <w:rPr>
          <w:rFonts w:ascii="Verdana" w:eastAsia="MS Mincho" w:hAnsi="Verdana" w:cs="Tahoma"/>
          <w:sz w:val="20"/>
          <w:szCs w:val="20"/>
        </w:rPr>
        <w:t>ª (</w:t>
      </w:r>
      <w:r w:rsidR="0014478A">
        <w:rPr>
          <w:rFonts w:ascii="Verdana" w:hAnsi="Verdana" w:cs="Tahoma"/>
          <w:sz w:val="20"/>
          <w:szCs w:val="20"/>
        </w:rPr>
        <w:t>Segunda</w:t>
      </w:r>
      <w:r>
        <w:rPr>
          <w:rFonts w:ascii="Verdana" w:eastAsia="MS Mincho" w:hAnsi="Verdana" w:cs="Tahoma"/>
          <w:sz w:val="20"/>
          <w:szCs w:val="20"/>
        </w:rPr>
        <w:t>)</w:t>
      </w:r>
      <w:r w:rsidRPr="00970B28">
        <w:rPr>
          <w:rFonts w:ascii="Verdana" w:eastAsia="MS Mincho" w:hAnsi="Verdana" w:cs="Tahoma"/>
          <w:sz w:val="20"/>
          <w:szCs w:val="20"/>
        </w:rPr>
        <w:t xml:space="preserve"> emissão de debêntures da Emissora.</w:t>
      </w:r>
    </w:p>
    <w:p w14:paraId="758FAA5E" w14:textId="77777777" w:rsidR="00A55761" w:rsidRPr="00970B28" w:rsidRDefault="00A55761" w:rsidP="00A55761">
      <w:pPr>
        <w:spacing w:line="280" w:lineRule="exact"/>
        <w:jc w:val="both"/>
        <w:rPr>
          <w:rFonts w:ascii="Verdana" w:eastAsia="MS Mincho" w:hAnsi="Verdana" w:cs="Tahoma"/>
          <w:sz w:val="20"/>
          <w:szCs w:val="20"/>
        </w:rPr>
      </w:pPr>
    </w:p>
    <w:p w14:paraId="2387C998" w14:textId="77777777" w:rsidR="00A55761" w:rsidRPr="00970B28" w:rsidRDefault="00A55761"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Valor Total da Emissão</w:t>
      </w:r>
    </w:p>
    <w:p w14:paraId="2B4D7FFF" w14:textId="77777777" w:rsidR="00A55761" w:rsidRPr="00970B28" w:rsidRDefault="00A55761" w:rsidP="00A55761">
      <w:pPr>
        <w:keepNext/>
        <w:spacing w:line="280" w:lineRule="exact"/>
        <w:jc w:val="both"/>
        <w:rPr>
          <w:rFonts w:ascii="Verdana" w:eastAsia="MS Mincho" w:hAnsi="Verdana" w:cs="Tahoma"/>
          <w:b/>
          <w:sz w:val="20"/>
          <w:szCs w:val="20"/>
        </w:rPr>
      </w:pPr>
      <w:bookmarkStart w:id="25" w:name="_Hlk115269886"/>
    </w:p>
    <w:p w14:paraId="573420D1" w14:textId="43D5FDC1" w:rsidR="00A55761" w:rsidRDefault="00A55761" w:rsidP="00325473">
      <w:pPr>
        <w:numPr>
          <w:ilvl w:val="2"/>
          <w:numId w:val="7"/>
        </w:numPr>
        <w:spacing w:line="280" w:lineRule="exact"/>
        <w:jc w:val="both"/>
        <w:rPr>
          <w:rFonts w:ascii="Verdana" w:eastAsia="MS Mincho" w:hAnsi="Verdana" w:cs="Tahoma"/>
          <w:sz w:val="20"/>
          <w:szCs w:val="20"/>
        </w:rPr>
      </w:pPr>
      <w:r w:rsidRPr="00023A38">
        <w:rPr>
          <w:rFonts w:ascii="Verdana" w:eastAsia="MS Mincho" w:hAnsi="Verdana" w:cs="Tahoma"/>
          <w:sz w:val="20"/>
          <w:szCs w:val="20"/>
        </w:rPr>
        <w:t xml:space="preserve">O </w:t>
      </w:r>
      <w:r w:rsidRPr="00B3046A">
        <w:rPr>
          <w:rStyle w:val="Forte"/>
          <w:rFonts w:ascii="Verdana" w:eastAsia="MS Mincho" w:hAnsi="Verdana" w:cs="Tahoma"/>
          <w:b w:val="0"/>
          <w:bCs w:val="0"/>
          <w:sz w:val="20"/>
          <w:szCs w:val="20"/>
        </w:rPr>
        <w:t>valor</w:t>
      </w:r>
      <w:r w:rsidRPr="00023A38">
        <w:rPr>
          <w:rFonts w:ascii="Verdana" w:eastAsia="MS Mincho" w:hAnsi="Verdana" w:cs="Tahoma"/>
          <w:sz w:val="20"/>
          <w:szCs w:val="20"/>
        </w:rPr>
        <w:t xml:space="preserve"> total</w:t>
      </w:r>
      <w:r w:rsidRPr="00970B28">
        <w:rPr>
          <w:rFonts w:ascii="Verdana" w:eastAsia="MS Mincho" w:hAnsi="Verdana" w:cs="Tahoma"/>
          <w:sz w:val="20"/>
          <w:szCs w:val="20"/>
        </w:rPr>
        <w:t xml:space="preserve"> da Emissão será de </w:t>
      </w:r>
      <w:bookmarkStart w:id="26" w:name="_Hlk129346937"/>
      <w:bookmarkStart w:id="27" w:name="_Hlk127968544"/>
      <w:r w:rsidRPr="00970B28">
        <w:rPr>
          <w:rFonts w:ascii="Verdana" w:hAnsi="Verdana" w:cs="Tahoma"/>
          <w:sz w:val="20"/>
          <w:szCs w:val="20"/>
        </w:rPr>
        <w:t>R</w:t>
      </w:r>
      <w:bookmarkStart w:id="28" w:name="_Hlk127968528"/>
      <w:r w:rsidR="0084516F">
        <w:rPr>
          <w:rFonts w:ascii="Verdana" w:hAnsi="Verdana" w:cs="Tahoma"/>
          <w:sz w:val="20"/>
          <w:szCs w:val="20"/>
        </w:rPr>
        <w:t>$</w:t>
      </w:r>
      <w:r w:rsidR="00CC0019">
        <w:rPr>
          <w:rFonts w:ascii="Verdana" w:hAnsi="Verdana" w:cs="Tahoma"/>
          <w:sz w:val="20"/>
          <w:szCs w:val="20"/>
        </w:rPr>
        <w:t xml:space="preserve"> </w:t>
      </w:r>
      <w:r w:rsidR="0062778F">
        <w:rPr>
          <w:rFonts w:ascii="Verdana" w:hAnsi="Verdana" w:cs="Tahoma"/>
          <w:sz w:val="20"/>
          <w:szCs w:val="20"/>
        </w:rPr>
        <w:t>40</w:t>
      </w:r>
      <w:r w:rsidR="00CE4010">
        <w:rPr>
          <w:rFonts w:ascii="Verdana" w:hAnsi="Verdana" w:cs="Tahoma"/>
          <w:sz w:val="20"/>
          <w:szCs w:val="20"/>
        </w:rPr>
        <w:t>.</w:t>
      </w:r>
      <w:r w:rsidR="0062778F">
        <w:rPr>
          <w:rFonts w:ascii="Verdana" w:hAnsi="Verdana" w:cs="Tahoma"/>
          <w:sz w:val="20"/>
          <w:szCs w:val="20"/>
        </w:rPr>
        <w:t>0</w:t>
      </w:r>
      <w:r w:rsidR="00CE4010">
        <w:rPr>
          <w:rFonts w:ascii="Verdana" w:hAnsi="Verdana" w:cs="Tahoma"/>
          <w:sz w:val="20"/>
          <w:szCs w:val="20"/>
        </w:rPr>
        <w:t>00.000,00 (</w:t>
      </w:r>
      <w:r w:rsidR="0062778F">
        <w:rPr>
          <w:rFonts w:ascii="Verdana" w:hAnsi="Verdana" w:cs="Tahoma"/>
          <w:sz w:val="20"/>
          <w:szCs w:val="20"/>
        </w:rPr>
        <w:t xml:space="preserve">quarenta milhões de </w:t>
      </w:r>
      <w:r w:rsidR="00FF5FAB">
        <w:rPr>
          <w:rFonts w:ascii="Verdana" w:hAnsi="Verdana" w:cs="Tahoma"/>
          <w:sz w:val="20"/>
          <w:szCs w:val="20"/>
        </w:rPr>
        <w:t>reais</w:t>
      </w:r>
      <w:r w:rsidR="00CE4010">
        <w:rPr>
          <w:rFonts w:ascii="Verdana" w:hAnsi="Verdana" w:cs="Tahoma"/>
          <w:sz w:val="20"/>
          <w:szCs w:val="20"/>
        </w:rPr>
        <w:t>)</w:t>
      </w:r>
      <w:bookmarkEnd w:id="26"/>
      <w:r w:rsidRPr="00970B28">
        <w:rPr>
          <w:rFonts w:ascii="Verdana" w:eastAsia="MS Mincho" w:hAnsi="Verdana" w:cs="Tahoma"/>
          <w:sz w:val="20"/>
          <w:szCs w:val="20"/>
        </w:rPr>
        <w:t>,</w:t>
      </w:r>
      <w:bookmarkEnd w:id="27"/>
      <w:bookmarkEnd w:id="28"/>
      <w:r w:rsidRPr="00970B28">
        <w:rPr>
          <w:rFonts w:ascii="Verdana" w:eastAsia="MS Mincho" w:hAnsi="Verdana" w:cs="Tahoma"/>
          <w:sz w:val="20"/>
          <w:szCs w:val="20"/>
        </w:rPr>
        <w:t xml:space="preserve"> na Data de Emissão, observada a possibilidade de distribuição parcial</w:t>
      </w:r>
      <w:r w:rsidR="009D3DE6">
        <w:rPr>
          <w:rFonts w:ascii="Verdana" w:eastAsia="MS Mincho" w:hAnsi="Verdana" w:cs="Tahoma"/>
          <w:sz w:val="20"/>
          <w:szCs w:val="20"/>
        </w:rPr>
        <w:t xml:space="preserve"> e</w:t>
      </w:r>
      <w:r w:rsidR="0084516F">
        <w:rPr>
          <w:rFonts w:ascii="Verdana" w:eastAsia="MS Mincho" w:hAnsi="Verdana" w:cs="Tahoma"/>
          <w:sz w:val="20"/>
          <w:szCs w:val="20"/>
        </w:rPr>
        <w:t xml:space="preserve"> </w:t>
      </w:r>
      <w:r w:rsidR="003F33D9">
        <w:rPr>
          <w:rFonts w:ascii="Verdana" w:eastAsia="MS Mincho" w:hAnsi="Verdana" w:cs="Tahoma"/>
          <w:sz w:val="20"/>
          <w:szCs w:val="20"/>
        </w:rPr>
        <w:t>o previsto na Cláusula 4.9.</w:t>
      </w:r>
      <w:r w:rsidR="0062778F">
        <w:rPr>
          <w:rFonts w:ascii="Verdana" w:eastAsia="MS Mincho" w:hAnsi="Verdana" w:cs="Tahoma"/>
          <w:sz w:val="20"/>
          <w:szCs w:val="20"/>
        </w:rPr>
        <w:t>5</w:t>
      </w:r>
      <w:r w:rsidRPr="00970B28">
        <w:rPr>
          <w:rFonts w:ascii="Verdana" w:eastAsia="MS Mincho" w:hAnsi="Verdana" w:cs="Tahoma"/>
          <w:sz w:val="20"/>
          <w:szCs w:val="20"/>
        </w:rPr>
        <w:t xml:space="preserve">. </w:t>
      </w:r>
    </w:p>
    <w:p w14:paraId="2B7D1F23" w14:textId="77777777" w:rsidR="00D67604" w:rsidRDefault="00D67604" w:rsidP="00D67604">
      <w:pPr>
        <w:spacing w:line="280" w:lineRule="exact"/>
        <w:jc w:val="both"/>
        <w:rPr>
          <w:rFonts w:ascii="Verdana" w:eastAsia="MS Mincho" w:hAnsi="Verdana" w:cs="Tahoma"/>
          <w:sz w:val="20"/>
          <w:szCs w:val="20"/>
        </w:rPr>
      </w:pPr>
    </w:p>
    <w:p w14:paraId="38A20589" w14:textId="77777777" w:rsidR="00D67604" w:rsidRPr="00970B28" w:rsidRDefault="00D67604"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 xml:space="preserve">Forma de Colocação e </w:t>
      </w:r>
      <w:r>
        <w:rPr>
          <w:rFonts w:ascii="Verdana" w:eastAsia="MS Mincho" w:hAnsi="Verdana" w:cs="Tahoma"/>
          <w:b/>
          <w:sz w:val="20"/>
          <w:szCs w:val="20"/>
        </w:rPr>
        <w:t>Qualificação dos Debenturistas</w:t>
      </w:r>
    </w:p>
    <w:p w14:paraId="3ABB3502" w14:textId="77777777" w:rsidR="00D67604" w:rsidRPr="00970B28" w:rsidRDefault="00D67604" w:rsidP="00D67604">
      <w:pPr>
        <w:keepNext/>
        <w:spacing w:line="280" w:lineRule="exact"/>
        <w:jc w:val="both"/>
        <w:rPr>
          <w:rFonts w:ascii="Verdana" w:eastAsia="MS Mincho" w:hAnsi="Verdana" w:cs="Tahoma"/>
          <w:b/>
          <w:sz w:val="20"/>
          <w:szCs w:val="20"/>
        </w:rPr>
      </w:pPr>
    </w:p>
    <w:p w14:paraId="3AED5835" w14:textId="3A4D0375" w:rsidR="00D67604" w:rsidRPr="00D67604" w:rsidRDefault="00D67604" w:rsidP="00325473">
      <w:pPr>
        <w:pStyle w:val="PargrafodaLista"/>
        <w:keepNext/>
        <w:numPr>
          <w:ilvl w:val="2"/>
          <w:numId w:val="7"/>
        </w:numPr>
        <w:spacing w:line="280" w:lineRule="exact"/>
        <w:jc w:val="both"/>
        <w:rPr>
          <w:rFonts w:ascii="Verdana" w:hAnsi="Verdana" w:cs="Tahoma"/>
          <w:b/>
          <w:sz w:val="20"/>
          <w:szCs w:val="20"/>
        </w:rPr>
      </w:pPr>
      <w:r w:rsidRPr="00B3747A">
        <w:rPr>
          <w:rFonts w:ascii="Verdana" w:hAnsi="Verdana" w:cs="Tahoma"/>
          <w:sz w:val="20"/>
          <w:szCs w:val="20"/>
        </w:rPr>
        <w:t>As Debêntures</w:t>
      </w:r>
      <w:r w:rsidR="00C2102E">
        <w:rPr>
          <w:rFonts w:ascii="Verdana" w:hAnsi="Verdana" w:cs="Tahoma"/>
          <w:sz w:val="20"/>
          <w:szCs w:val="20"/>
        </w:rPr>
        <w:t xml:space="preserve"> </w:t>
      </w:r>
      <w:r w:rsidRPr="00B3747A">
        <w:rPr>
          <w:rFonts w:ascii="Verdana" w:hAnsi="Verdana" w:cs="Tahoma"/>
          <w:sz w:val="20"/>
          <w:szCs w:val="20"/>
        </w:rPr>
        <w:t>serão objeto de colocação privada sem a intermediação de instituições integrantes do sistema de distribuição de valores mobiliários e/ou qualquer esforço de venda perante investidores</w:t>
      </w:r>
      <w:r w:rsidRPr="00B3747A">
        <w:rPr>
          <w:rFonts w:ascii="Verdana" w:hAnsi="Verdana" w:cs="Tahoma"/>
          <w:spacing w:val="-2"/>
          <w:sz w:val="20"/>
          <w:szCs w:val="20"/>
        </w:rPr>
        <w:t xml:space="preserve">. </w:t>
      </w:r>
      <w:r w:rsidRPr="00B3747A">
        <w:rPr>
          <w:rFonts w:ascii="Verdana" w:hAnsi="Verdana" w:cs="Tahoma"/>
          <w:sz w:val="20"/>
          <w:szCs w:val="20"/>
        </w:rPr>
        <w:t xml:space="preserve">As Debêntures poderão ser subscritas exclusivamente por investidores qualificados e/ou profissionais, assim definidos no artigo 12 e 11, respectivamente da Resolução CVM </w:t>
      </w:r>
      <w:r w:rsidR="00C7697D">
        <w:rPr>
          <w:rFonts w:ascii="Verdana" w:hAnsi="Verdana" w:cs="Tahoma"/>
          <w:sz w:val="20"/>
          <w:szCs w:val="20"/>
        </w:rPr>
        <w:t xml:space="preserve">nº </w:t>
      </w:r>
      <w:r w:rsidRPr="00B3747A">
        <w:rPr>
          <w:rFonts w:ascii="Verdana" w:hAnsi="Verdana" w:cs="Tahoma"/>
          <w:sz w:val="20"/>
          <w:szCs w:val="20"/>
        </w:rPr>
        <w:t>30</w:t>
      </w:r>
      <w:r w:rsidR="00C7697D">
        <w:rPr>
          <w:rFonts w:ascii="Verdana" w:hAnsi="Verdana" w:cs="Tahoma"/>
          <w:sz w:val="20"/>
          <w:szCs w:val="20"/>
        </w:rPr>
        <w:t>, de 11 de maio de 2021</w:t>
      </w:r>
      <w:r w:rsidRPr="00B3747A">
        <w:rPr>
          <w:rFonts w:ascii="Verdana" w:hAnsi="Verdana" w:cs="Tahoma"/>
          <w:sz w:val="20"/>
          <w:szCs w:val="20"/>
        </w:rPr>
        <w:t>.</w:t>
      </w:r>
    </w:p>
    <w:p w14:paraId="3B4710E1" w14:textId="77777777" w:rsidR="00A55761" w:rsidRPr="00970B28" w:rsidRDefault="00A55761" w:rsidP="00A55761">
      <w:pPr>
        <w:spacing w:line="280" w:lineRule="exact"/>
        <w:jc w:val="both"/>
        <w:rPr>
          <w:rFonts w:ascii="Verdana" w:eastAsia="MS Mincho" w:hAnsi="Verdana" w:cs="Tahoma"/>
          <w:sz w:val="20"/>
          <w:szCs w:val="20"/>
        </w:rPr>
      </w:pPr>
    </w:p>
    <w:p w14:paraId="1774E1A1" w14:textId="73918F5C" w:rsidR="00A55761" w:rsidRPr="00970B28" w:rsidRDefault="00A55761" w:rsidP="00325473">
      <w:pPr>
        <w:keepNext/>
        <w:numPr>
          <w:ilvl w:val="1"/>
          <w:numId w:val="7"/>
        </w:numPr>
        <w:spacing w:line="280" w:lineRule="exact"/>
        <w:jc w:val="both"/>
        <w:rPr>
          <w:rFonts w:ascii="Verdana" w:eastAsia="MS Mincho" w:hAnsi="Verdana" w:cs="Tahoma"/>
          <w:b/>
          <w:sz w:val="20"/>
          <w:szCs w:val="20"/>
        </w:rPr>
      </w:pPr>
      <w:bookmarkStart w:id="29" w:name="_Ref422391421"/>
      <w:bookmarkEnd w:id="25"/>
      <w:r w:rsidRPr="00970B28">
        <w:rPr>
          <w:rFonts w:ascii="Verdana" w:eastAsia="MS Mincho" w:hAnsi="Verdana" w:cs="Tahoma"/>
          <w:b/>
          <w:sz w:val="20"/>
          <w:szCs w:val="20"/>
        </w:rPr>
        <w:t>Destinação dos Recursos</w:t>
      </w:r>
      <w:bookmarkEnd w:id="29"/>
    </w:p>
    <w:p w14:paraId="7A00A1BF" w14:textId="77777777" w:rsidR="00A55761" w:rsidRPr="00970B28" w:rsidRDefault="00A55761" w:rsidP="00A55761">
      <w:pPr>
        <w:keepNext/>
        <w:spacing w:line="280" w:lineRule="exact"/>
        <w:jc w:val="both"/>
        <w:rPr>
          <w:rFonts w:ascii="Verdana" w:eastAsia="MS Mincho" w:hAnsi="Verdana" w:cs="Tahoma"/>
          <w:b/>
          <w:sz w:val="20"/>
          <w:szCs w:val="20"/>
        </w:rPr>
      </w:pPr>
    </w:p>
    <w:p w14:paraId="054A0870" w14:textId="5F02F55C" w:rsidR="00A55761" w:rsidRPr="00970B28" w:rsidRDefault="00A55761" w:rsidP="00325473">
      <w:pPr>
        <w:numPr>
          <w:ilvl w:val="2"/>
          <w:numId w:val="7"/>
        </w:numPr>
        <w:spacing w:line="280" w:lineRule="exact"/>
        <w:jc w:val="both"/>
        <w:rPr>
          <w:rFonts w:ascii="Verdana" w:hAnsi="Verdana"/>
          <w:sz w:val="20"/>
          <w:szCs w:val="20"/>
        </w:rPr>
      </w:pPr>
      <w:bookmarkStart w:id="30" w:name="_DV_M61"/>
      <w:bookmarkStart w:id="31" w:name="_DV_M70"/>
      <w:bookmarkStart w:id="32" w:name="_Ref422391407"/>
      <w:bookmarkStart w:id="33" w:name="_Ref454963225"/>
      <w:bookmarkEnd w:id="30"/>
      <w:bookmarkEnd w:id="31"/>
      <w:r w:rsidRPr="00970B28">
        <w:rPr>
          <w:rFonts w:ascii="Verdana" w:hAnsi="Verdana" w:cs="Tahoma"/>
          <w:sz w:val="20"/>
          <w:szCs w:val="20"/>
        </w:rPr>
        <w:t>Os recursos obtidos pela Emissora por meio da Emissão serão destinados prioritariamente à aquisição dos Direitos Creditórios Vinculados,</w:t>
      </w:r>
      <w:r w:rsidRPr="00970B28">
        <w:rPr>
          <w:rFonts w:ascii="Verdana" w:eastAsia="MS Mincho" w:hAnsi="Verdana" w:cs="Tahoma"/>
          <w:sz w:val="20"/>
          <w:szCs w:val="20"/>
        </w:rPr>
        <w:t xml:space="preserve"> em observância ao disposto na</w:t>
      </w:r>
      <w:r w:rsidRPr="00970B28">
        <w:rPr>
          <w:rFonts w:ascii="Verdana" w:hAnsi="Verdana" w:cs="Tahoma"/>
          <w:sz w:val="20"/>
          <w:szCs w:val="20"/>
        </w:rPr>
        <w:t xml:space="preserve"> Resolução CMN 2.686, quais sejam, as CCB listadas no Anexo I</w:t>
      </w:r>
      <w:r w:rsidR="00B90B0C">
        <w:rPr>
          <w:rFonts w:ascii="Verdana" w:hAnsi="Verdana" w:cs="Tahoma"/>
          <w:sz w:val="20"/>
          <w:szCs w:val="20"/>
        </w:rPr>
        <w:t>I</w:t>
      </w:r>
      <w:r w:rsidRPr="00970B28">
        <w:rPr>
          <w:rFonts w:ascii="Verdana" w:hAnsi="Verdana" w:cs="Tahoma"/>
          <w:sz w:val="20"/>
          <w:szCs w:val="20"/>
        </w:rPr>
        <w:t xml:space="preserve"> da presente Escritura de Emissão, bem como de outras CCB emitidas nos termos da Lei nº 10.931, e que posteriormente integrarão a lista do Anexo I</w:t>
      </w:r>
      <w:r w:rsidR="00B90B0C">
        <w:rPr>
          <w:rFonts w:ascii="Verdana" w:hAnsi="Verdana" w:cs="Tahoma"/>
          <w:sz w:val="20"/>
          <w:szCs w:val="20"/>
        </w:rPr>
        <w:t>I</w:t>
      </w:r>
      <w:r w:rsidRPr="00970B28">
        <w:rPr>
          <w:rFonts w:ascii="Verdana" w:hAnsi="Verdana" w:cs="Tahoma"/>
          <w:sz w:val="20"/>
          <w:szCs w:val="20"/>
        </w:rPr>
        <w:t xml:space="preserve">. Complementarmente, os recursos obtidos por meio da Emissão serão destinados a outros propósitos relacionados com a Emissão, conforme a Ordem de Alocação de Recursos, sendo que a Emissora deverá comprovar, anualmente, </w:t>
      </w:r>
      <w:r w:rsidR="005211FF" w:rsidRPr="002A5894">
        <w:rPr>
          <w:rFonts w:ascii="Verdana" w:hAnsi="Verdana" w:cs="Tahoma"/>
          <w:sz w:val="20"/>
          <w:szCs w:val="20"/>
        </w:rPr>
        <w:t>no mesmo prazo do envio das demonstrações financeiras, conforme previsto no item (xi) da Cláusula 7.1. abaixo</w:t>
      </w:r>
      <w:r w:rsidR="005211FF">
        <w:rPr>
          <w:rFonts w:ascii="Verdana" w:hAnsi="Verdana" w:cs="Tahoma"/>
          <w:sz w:val="20"/>
          <w:szCs w:val="20"/>
        </w:rPr>
        <w:t xml:space="preserve">, </w:t>
      </w:r>
      <w:r w:rsidRPr="00970B28">
        <w:rPr>
          <w:rFonts w:ascii="Verdana" w:hAnsi="Verdana" w:cs="Tahoma"/>
          <w:sz w:val="20"/>
          <w:szCs w:val="20"/>
        </w:rPr>
        <w:t>a contar da Data de Emissão, a utilização dos recursos ao Agente Fiduciário, conforme estabelecido na presente cláusula.</w:t>
      </w:r>
      <w:bookmarkEnd w:id="32"/>
      <w:bookmarkEnd w:id="33"/>
      <w:r>
        <w:rPr>
          <w:rFonts w:ascii="Verdana" w:hAnsi="Verdana" w:cs="Tahoma"/>
          <w:sz w:val="20"/>
          <w:szCs w:val="20"/>
        </w:rPr>
        <w:t xml:space="preserve"> </w:t>
      </w:r>
    </w:p>
    <w:p w14:paraId="04326178" w14:textId="77777777" w:rsidR="00A55761" w:rsidRPr="00970B28" w:rsidRDefault="00A55761" w:rsidP="00A55761">
      <w:pPr>
        <w:spacing w:line="280" w:lineRule="exact"/>
        <w:jc w:val="both"/>
        <w:rPr>
          <w:rFonts w:ascii="Verdana" w:hAnsi="Verdana" w:cs="Tahoma"/>
          <w:sz w:val="20"/>
          <w:szCs w:val="20"/>
        </w:rPr>
      </w:pPr>
    </w:p>
    <w:p w14:paraId="1BD1F597" w14:textId="2F170E81" w:rsidR="00A55761" w:rsidRDefault="00A55761" w:rsidP="00325473">
      <w:pPr>
        <w:pStyle w:val="PargrafodaLista"/>
        <w:numPr>
          <w:ilvl w:val="2"/>
          <w:numId w:val="7"/>
        </w:numPr>
        <w:spacing w:line="280" w:lineRule="exact"/>
        <w:jc w:val="both"/>
        <w:rPr>
          <w:rFonts w:ascii="Verdana" w:hAnsi="Verdana" w:cs="Tahoma"/>
          <w:sz w:val="20"/>
          <w:szCs w:val="20"/>
        </w:rPr>
      </w:pPr>
      <w:bookmarkStart w:id="34" w:name="_Ref454963206"/>
      <w:r w:rsidRPr="009B4BDC">
        <w:rPr>
          <w:rFonts w:ascii="Verdana" w:hAnsi="Verdana" w:cs="Tahoma"/>
          <w:sz w:val="20"/>
          <w:szCs w:val="20"/>
        </w:rPr>
        <w:t>O Anexo </w:t>
      </w:r>
      <w:r w:rsidR="00B90B0C">
        <w:rPr>
          <w:rFonts w:ascii="Verdana" w:hAnsi="Verdana" w:cs="Tahoma"/>
          <w:sz w:val="20"/>
          <w:szCs w:val="20"/>
        </w:rPr>
        <w:t>I</w:t>
      </w:r>
      <w:r w:rsidRPr="009B4BDC">
        <w:rPr>
          <w:rFonts w:ascii="Verdana" w:hAnsi="Verdana" w:cs="Tahoma"/>
          <w:sz w:val="20"/>
          <w:szCs w:val="20"/>
        </w:rPr>
        <w:t>I</w:t>
      </w:r>
      <w:r w:rsidRPr="00970B28">
        <w:rPr>
          <w:rFonts w:ascii="Verdana" w:hAnsi="Verdana" w:cs="Tahoma"/>
          <w:sz w:val="20"/>
          <w:szCs w:val="20"/>
        </w:rPr>
        <w:t xml:space="preserve"> deverá ser atualizado por meio de aditamentos à presente Escritura de Emissão, conforme modelo constante do </w:t>
      </w:r>
      <w:r w:rsidRPr="00FD2418">
        <w:rPr>
          <w:rFonts w:ascii="Verdana" w:hAnsi="Verdana" w:cs="Tahoma"/>
          <w:sz w:val="20"/>
          <w:szCs w:val="20"/>
        </w:rPr>
        <w:t>Anexo </w:t>
      </w:r>
      <w:r w:rsidRPr="00526236">
        <w:rPr>
          <w:rFonts w:ascii="Verdana" w:hAnsi="Verdana" w:cs="Tahoma"/>
          <w:sz w:val="20"/>
          <w:szCs w:val="20"/>
        </w:rPr>
        <w:t>I</w:t>
      </w:r>
      <w:r w:rsidR="00B90B0C">
        <w:rPr>
          <w:rFonts w:ascii="Verdana" w:hAnsi="Verdana" w:cs="Tahoma"/>
          <w:sz w:val="20"/>
          <w:szCs w:val="20"/>
        </w:rPr>
        <w:t>V</w:t>
      </w:r>
      <w:r w:rsidRPr="00970B28">
        <w:rPr>
          <w:rFonts w:ascii="Verdana" w:hAnsi="Verdana" w:cs="Tahoma"/>
          <w:sz w:val="20"/>
          <w:szCs w:val="20"/>
        </w:rPr>
        <w:t>, de forma a incluir as CCB adquiridas pela Emissora com recursos da presente Emissão, que passarão a integrar os Direitos Creditórios Vinculados.</w:t>
      </w:r>
      <w:bookmarkEnd w:id="34"/>
    </w:p>
    <w:p w14:paraId="6EA27231" w14:textId="77777777" w:rsidR="00072DA4" w:rsidRPr="00072DA4" w:rsidRDefault="00072DA4" w:rsidP="00072DA4">
      <w:pPr>
        <w:pStyle w:val="PargrafodaLista"/>
        <w:rPr>
          <w:rFonts w:ascii="Verdana" w:hAnsi="Verdana" w:cs="Tahoma"/>
          <w:sz w:val="20"/>
          <w:szCs w:val="20"/>
        </w:rPr>
      </w:pPr>
    </w:p>
    <w:p w14:paraId="6B8C8F89" w14:textId="679E7957" w:rsidR="00072DA4" w:rsidRPr="00072DA4" w:rsidRDefault="00072DA4" w:rsidP="00325473">
      <w:pPr>
        <w:pStyle w:val="PargrafodaLista"/>
        <w:numPr>
          <w:ilvl w:val="3"/>
          <w:numId w:val="7"/>
        </w:numPr>
        <w:jc w:val="both"/>
        <w:rPr>
          <w:rFonts w:ascii="Verdana" w:hAnsi="Verdana" w:cs="Tahoma"/>
          <w:sz w:val="20"/>
          <w:szCs w:val="20"/>
        </w:rPr>
      </w:pPr>
      <w:r w:rsidRPr="00072DA4">
        <w:rPr>
          <w:rFonts w:ascii="Verdana" w:hAnsi="Verdana" w:cs="Tahoma"/>
          <w:sz w:val="20"/>
          <w:szCs w:val="20"/>
        </w:rPr>
        <w:t xml:space="preserve">As CCB, em garantia do fiel e integral cumprimento das obrigações assumidas pelos Tomadores nas respectivas CCB, contarão com a garantia de cessão fiduciária de direitos creditórios oriundos da prestação de serviços dos Tomadores, observados termos e condições estabelecidos nas CCB e nos respectivos instrumentos de garantia celebrados entre os Tomadores, na qualidade de fiduciantes, e a </w:t>
      </w:r>
      <w:r w:rsidR="00435CDD">
        <w:rPr>
          <w:rFonts w:ascii="Verdana" w:hAnsi="Verdana" w:cs="Tahoma"/>
          <w:sz w:val="20"/>
          <w:szCs w:val="20"/>
        </w:rPr>
        <w:t>Instituição Endossante</w:t>
      </w:r>
      <w:r w:rsidR="00DE1F64">
        <w:rPr>
          <w:rFonts w:ascii="Verdana" w:hAnsi="Verdana" w:cs="Tahoma"/>
          <w:sz w:val="20"/>
          <w:szCs w:val="20"/>
        </w:rPr>
        <w:t>,</w:t>
      </w:r>
      <w:r w:rsidRPr="00072DA4">
        <w:rPr>
          <w:rFonts w:ascii="Verdana" w:hAnsi="Verdana" w:cs="Tahoma"/>
          <w:sz w:val="20"/>
          <w:szCs w:val="20"/>
        </w:rPr>
        <w:t xml:space="preserve"> na qualidade de fiduciária.</w:t>
      </w:r>
    </w:p>
    <w:p w14:paraId="60C74FC9" w14:textId="77777777" w:rsidR="00A55761" w:rsidRPr="00970B28" w:rsidRDefault="00A55761" w:rsidP="00A55761">
      <w:pPr>
        <w:pStyle w:val="PargrafodaLista"/>
        <w:spacing w:line="280" w:lineRule="exact"/>
        <w:ind w:left="0"/>
        <w:jc w:val="both"/>
        <w:rPr>
          <w:rFonts w:ascii="Verdana" w:hAnsi="Verdana" w:cs="Tahoma"/>
          <w:sz w:val="20"/>
          <w:szCs w:val="20"/>
        </w:rPr>
      </w:pPr>
    </w:p>
    <w:p w14:paraId="594CB91F" w14:textId="06685478" w:rsidR="00A55761" w:rsidRPr="00970B28" w:rsidRDefault="00A55761" w:rsidP="00325473">
      <w:pPr>
        <w:pStyle w:val="PargrafodaLista"/>
        <w:numPr>
          <w:ilvl w:val="2"/>
          <w:numId w:val="7"/>
        </w:numPr>
        <w:spacing w:line="280" w:lineRule="exact"/>
        <w:jc w:val="both"/>
        <w:rPr>
          <w:rFonts w:ascii="Verdana" w:hAnsi="Verdana" w:cs="Tahoma"/>
          <w:sz w:val="20"/>
          <w:szCs w:val="20"/>
        </w:rPr>
      </w:pPr>
      <w:bookmarkStart w:id="35" w:name="_Ref516693182"/>
      <w:bookmarkStart w:id="36" w:name="_Ref495584033"/>
      <w:r w:rsidRPr="00970B28">
        <w:rPr>
          <w:rFonts w:ascii="Verdana" w:hAnsi="Verdana" w:cs="Tahoma"/>
          <w:sz w:val="20"/>
          <w:szCs w:val="20"/>
        </w:rPr>
        <w:t xml:space="preserve">A atualização do Anexo </w:t>
      </w:r>
      <w:r w:rsidR="00B90B0C">
        <w:rPr>
          <w:rFonts w:ascii="Verdana" w:hAnsi="Verdana" w:cs="Tahoma"/>
          <w:sz w:val="20"/>
          <w:szCs w:val="20"/>
        </w:rPr>
        <w:t>I</w:t>
      </w:r>
      <w:r w:rsidRPr="00970B28">
        <w:rPr>
          <w:rFonts w:ascii="Verdana" w:hAnsi="Verdana" w:cs="Tahoma"/>
          <w:sz w:val="20"/>
          <w:szCs w:val="20"/>
        </w:rPr>
        <w:t xml:space="preserve">I deverá ser realizada </w:t>
      </w:r>
      <w:r w:rsidR="00AB18D3">
        <w:rPr>
          <w:rFonts w:ascii="Verdana" w:hAnsi="Verdana" w:cs="Tahoma"/>
          <w:sz w:val="20"/>
          <w:szCs w:val="20"/>
        </w:rPr>
        <w:t xml:space="preserve">bimestralmente </w:t>
      </w:r>
      <w:r w:rsidRPr="00970B28">
        <w:rPr>
          <w:rFonts w:ascii="Verdana" w:hAnsi="Verdana" w:cs="Tahoma"/>
          <w:sz w:val="20"/>
          <w:szCs w:val="20"/>
        </w:rPr>
        <w:t>pela Emissora até o 5º (quinto) Dia Útil de cada mês de aniversário (cada uma de tais datas uma “</w:t>
      </w:r>
      <w:bookmarkStart w:id="37" w:name="_Hlk494399553"/>
      <w:r w:rsidRPr="00970B28">
        <w:rPr>
          <w:rFonts w:ascii="Verdana" w:hAnsi="Verdana" w:cs="Tahoma"/>
          <w:sz w:val="20"/>
          <w:szCs w:val="20"/>
          <w:u w:val="single"/>
        </w:rPr>
        <w:t>Data Limite de Atualização de CCB</w:t>
      </w:r>
      <w:bookmarkStart w:id="38" w:name="_Ref519139687"/>
      <w:bookmarkEnd w:id="35"/>
      <w:bookmarkEnd w:id="37"/>
      <w:r w:rsidRPr="00970B28">
        <w:rPr>
          <w:rFonts w:ascii="Verdana" w:hAnsi="Verdana" w:cs="Tahoma"/>
          <w:sz w:val="20"/>
          <w:szCs w:val="20"/>
        </w:rPr>
        <w:t xml:space="preserve">”), sendo que a relação atualizada deverá ser encaminhada </w:t>
      </w:r>
      <w:r w:rsidR="00AB18D3">
        <w:rPr>
          <w:rFonts w:ascii="Verdana" w:hAnsi="Verdana" w:cs="Tahoma"/>
          <w:sz w:val="20"/>
          <w:szCs w:val="20"/>
        </w:rPr>
        <w:t xml:space="preserve">bimestralmente </w:t>
      </w:r>
      <w:r w:rsidRPr="00970B28">
        <w:rPr>
          <w:rFonts w:ascii="Verdana" w:hAnsi="Verdana" w:cs="Tahoma"/>
          <w:sz w:val="20"/>
          <w:szCs w:val="20"/>
        </w:rPr>
        <w:t xml:space="preserve">ao Agente Fiduciário na Data Limite de </w:t>
      </w:r>
      <w:bookmarkEnd w:id="38"/>
      <w:r w:rsidRPr="00970B28">
        <w:rPr>
          <w:rFonts w:ascii="Verdana" w:hAnsi="Verdana" w:cs="Tahoma"/>
          <w:sz w:val="20"/>
          <w:szCs w:val="20"/>
        </w:rPr>
        <w:t>Atualização de CCB</w:t>
      </w:r>
      <w:r w:rsidR="005211FF">
        <w:rPr>
          <w:rFonts w:ascii="Verdana" w:hAnsi="Verdana" w:cs="Tahoma"/>
          <w:sz w:val="20"/>
          <w:szCs w:val="20"/>
        </w:rPr>
        <w:t xml:space="preserve">, </w:t>
      </w:r>
      <w:r w:rsidR="005211FF" w:rsidRPr="002A5894">
        <w:rPr>
          <w:rFonts w:ascii="Verdana" w:hAnsi="Verdana" w:cs="Tahoma"/>
          <w:sz w:val="20"/>
          <w:szCs w:val="20"/>
        </w:rPr>
        <w:t xml:space="preserve">ocorrendo o primeiro aditamento até </w:t>
      </w:r>
      <w:r w:rsidR="005211FF" w:rsidRPr="00F82461">
        <w:rPr>
          <w:rFonts w:ascii="Verdana" w:hAnsi="Verdana" w:cs="Tahoma"/>
          <w:sz w:val="20"/>
          <w:szCs w:val="20"/>
        </w:rPr>
        <w:t xml:space="preserve">o </w:t>
      </w:r>
      <w:r w:rsidR="00C31285">
        <w:rPr>
          <w:rFonts w:ascii="Verdana" w:hAnsi="Verdana" w:cs="Tahoma"/>
          <w:sz w:val="20"/>
          <w:szCs w:val="20"/>
        </w:rPr>
        <w:t>5</w:t>
      </w:r>
      <w:r w:rsidR="005211FF" w:rsidRPr="00851DC5">
        <w:rPr>
          <w:rFonts w:ascii="Verdana" w:hAnsi="Verdana" w:cs="Tahoma"/>
          <w:sz w:val="20"/>
          <w:szCs w:val="20"/>
        </w:rPr>
        <w:t>º (</w:t>
      </w:r>
      <w:r w:rsidR="004B4D32">
        <w:rPr>
          <w:rFonts w:ascii="Verdana" w:hAnsi="Verdana" w:cs="Tahoma"/>
          <w:sz w:val="20"/>
          <w:szCs w:val="20"/>
        </w:rPr>
        <w:t>quinto</w:t>
      </w:r>
      <w:r w:rsidR="005211FF" w:rsidRPr="00851DC5">
        <w:rPr>
          <w:rFonts w:ascii="Verdana" w:hAnsi="Verdana" w:cs="Tahoma"/>
          <w:sz w:val="20"/>
          <w:szCs w:val="20"/>
        </w:rPr>
        <w:t xml:space="preserve">) Dia Útil do mês de </w:t>
      </w:r>
      <w:r w:rsidR="004B4D32">
        <w:rPr>
          <w:rFonts w:ascii="Verdana" w:hAnsi="Verdana" w:cs="Tahoma"/>
          <w:sz w:val="20"/>
          <w:szCs w:val="20"/>
        </w:rPr>
        <w:t>ju</w:t>
      </w:r>
      <w:r w:rsidR="009B0726">
        <w:rPr>
          <w:rFonts w:ascii="Verdana" w:hAnsi="Verdana" w:cs="Tahoma"/>
          <w:sz w:val="20"/>
          <w:szCs w:val="20"/>
        </w:rPr>
        <w:t>lho</w:t>
      </w:r>
      <w:r w:rsidR="005211FF" w:rsidRPr="00851DC5">
        <w:rPr>
          <w:rFonts w:ascii="Verdana" w:hAnsi="Verdana" w:cs="Tahoma"/>
          <w:sz w:val="20"/>
          <w:szCs w:val="20"/>
        </w:rPr>
        <w:t xml:space="preserve"> de</w:t>
      </w:r>
      <w:r w:rsidR="005211FF" w:rsidRPr="00F82461">
        <w:rPr>
          <w:rFonts w:ascii="Verdana" w:hAnsi="Verdana" w:cs="Tahoma"/>
          <w:sz w:val="20"/>
          <w:szCs w:val="20"/>
        </w:rPr>
        <w:t xml:space="preserve"> 2023</w:t>
      </w:r>
      <w:r w:rsidRPr="00F82461">
        <w:rPr>
          <w:rFonts w:ascii="Verdana" w:hAnsi="Verdana" w:cs="Tahoma"/>
          <w:sz w:val="20"/>
          <w:szCs w:val="20"/>
        </w:rPr>
        <w:t>.</w:t>
      </w:r>
      <w:r w:rsidRPr="00970B28">
        <w:rPr>
          <w:rFonts w:ascii="Verdana" w:hAnsi="Verdana" w:cs="Tahoma"/>
          <w:sz w:val="20"/>
          <w:szCs w:val="20"/>
        </w:rPr>
        <w:t xml:space="preserve"> </w:t>
      </w:r>
    </w:p>
    <w:p w14:paraId="6F66B1B3" w14:textId="77777777" w:rsidR="00A55761" w:rsidRPr="00970B28" w:rsidRDefault="00A55761" w:rsidP="00A55761">
      <w:pPr>
        <w:pStyle w:val="PargrafodaLista"/>
        <w:spacing w:line="280" w:lineRule="exact"/>
        <w:ind w:left="0"/>
        <w:jc w:val="both"/>
        <w:rPr>
          <w:rFonts w:ascii="Verdana" w:hAnsi="Verdana" w:cs="Tahoma"/>
          <w:sz w:val="20"/>
          <w:szCs w:val="20"/>
        </w:rPr>
      </w:pPr>
    </w:p>
    <w:bookmarkEnd w:id="36"/>
    <w:p w14:paraId="51BC1F41" w14:textId="1C255F74" w:rsidR="00A55761" w:rsidRPr="00970B28" w:rsidRDefault="00A55761" w:rsidP="00325473">
      <w:pPr>
        <w:numPr>
          <w:ilvl w:val="3"/>
          <w:numId w:val="7"/>
        </w:numPr>
        <w:spacing w:line="280" w:lineRule="exact"/>
        <w:jc w:val="both"/>
        <w:rPr>
          <w:rFonts w:ascii="Verdana" w:hAnsi="Verdana" w:cs="Tahoma"/>
          <w:sz w:val="20"/>
          <w:szCs w:val="20"/>
        </w:rPr>
      </w:pPr>
      <w:r w:rsidRPr="00970B28">
        <w:rPr>
          <w:rFonts w:ascii="Verdana" w:hAnsi="Verdana" w:cs="Tahoma"/>
          <w:sz w:val="20"/>
          <w:szCs w:val="20"/>
        </w:rPr>
        <w:t xml:space="preserve">Sem prejuízo do disposto acima, a Emissora enviará ao Agente Fiduciário, anualmente, a contar da Data da Emissão, o relatório das </w:t>
      </w:r>
      <w:r w:rsidR="00B56988">
        <w:rPr>
          <w:rFonts w:ascii="Verdana" w:hAnsi="Verdana" w:cs="Tahoma"/>
          <w:sz w:val="20"/>
          <w:szCs w:val="20"/>
        </w:rPr>
        <w:t>CCB</w:t>
      </w:r>
      <w:r w:rsidRPr="00970B28">
        <w:rPr>
          <w:rFonts w:ascii="Verdana" w:hAnsi="Verdana" w:cs="Tahoma"/>
          <w:sz w:val="20"/>
          <w:szCs w:val="20"/>
        </w:rPr>
        <w:t xml:space="preserve"> adquiridas neste período, acompanhada de suas cópias integrais. A obrigação de comprovação da destinação de recursos pela Emissora subsistirá até que comprovada a totalidade dos recursos decorrentes da Emissão.</w:t>
      </w:r>
    </w:p>
    <w:p w14:paraId="3907EAF0" w14:textId="77777777" w:rsidR="00A55761" w:rsidRPr="00970B28" w:rsidRDefault="00A55761" w:rsidP="00A55761">
      <w:pPr>
        <w:spacing w:line="280" w:lineRule="exact"/>
        <w:jc w:val="both"/>
        <w:rPr>
          <w:rFonts w:ascii="Verdana" w:hAnsi="Verdana" w:cs="Tahoma"/>
          <w:sz w:val="20"/>
          <w:szCs w:val="20"/>
        </w:rPr>
      </w:pPr>
    </w:p>
    <w:p w14:paraId="7FCCC95B" w14:textId="589F0D70" w:rsidR="00A55761" w:rsidRPr="00C2102E" w:rsidRDefault="00A55761" w:rsidP="00325473">
      <w:pPr>
        <w:numPr>
          <w:ilvl w:val="3"/>
          <w:numId w:val="7"/>
        </w:numPr>
        <w:spacing w:line="280" w:lineRule="exact"/>
        <w:jc w:val="both"/>
        <w:rPr>
          <w:rFonts w:ascii="Verdana" w:hAnsi="Verdana" w:cs="Tahoma"/>
          <w:sz w:val="20"/>
          <w:szCs w:val="20"/>
        </w:rPr>
      </w:pPr>
      <w:r w:rsidRPr="00970B28">
        <w:rPr>
          <w:rFonts w:ascii="Verdana" w:hAnsi="Verdana" w:cs="Tahoma"/>
          <w:sz w:val="20"/>
          <w:szCs w:val="20"/>
        </w:rPr>
        <w:t>Fica desde já estabelecido que</w:t>
      </w:r>
      <w:r w:rsidRPr="00C2102E">
        <w:rPr>
          <w:rFonts w:ascii="Verdana" w:hAnsi="Verdana" w:cs="Tahoma"/>
          <w:sz w:val="20"/>
          <w:szCs w:val="20"/>
        </w:rPr>
        <w:t xml:space="preserve">, para todos os fins desta Escritura de Emissão, as CCB adquiridas pela Emissora nos termos do item </w:t>
      </w:r>
      <w:r w:rsidRPr="00C2102E">
        <w:rPr>
          <w:rFonts w:ascii="Verdana" w:hAnsi="Verdana" w:cs="Tahoma"/>
          <w:sz w:val="20"/>
          <w:szCs w:val="20"/>
        </w:rPr>
        <w:fldChar w:fldCharType="begin"/>
      </w:r>
      <w:r w:rsidRPr="00C2102E">
        <w:rPr>
          <w:rFonts w:ascii="Verdana" w:hAnsi="Verdana" w:cs="Tahoma"/>
          <w:sz w:val="20"/>
          <w:szCs w:val="20"/>
        </w:rPr>
        <w:instrText xml:space="preserve"> REF _Ref454963225 \r \h  \* MERGEFORMAT </w:instrText>
      </w:r>
      <w:r w:rsidRPr="00C2102E">
        <w:rPr>
          <w:rFonts w:ascii="Verdana" w:hAnsi="Verdana" w:cs="Tahoma"/>
          <w:sz w:val="20"/>
          <w:szCs w:val="20"/>
        </w:rPr>
      </w:r>
      <w:r w:rsidRPr="00C2102E">
        <w:rPr>
          <w:rFonts w:ascii="Verdana" w:hAnsi="Verdana" w:cs="Tahoma"/>
          <w:sz w:val="20"/>
          <w:szCs w:val="20"/>
        </w:rPr>
        <w:fldChar w:fldCharType="separate"/>
      </w:r>
      <w:r w:rsidR="00AA6013">
        <w:rPr>
          <w:rFonts w:ascii="Verdana" w:hAnsi="Verdana" w:cs="Tahoma"/>
          <w:sz w:val="20"/>
          <w:szCs w:val="20"/>
        </w:rPr>
        <w:t>3.5.1</w:t>
      </w:r>
      <w:r w:rsidRPr="00C2102E">
        <w:rPr>
          <w:rFonts w:ascii="Verdana" w:hAnsi="Verdana" w:cs="Tahoma"/>
          <w:sz w:val="20"/>
          <w:szCs w:val="20"/>
        </w:rPr>
        <w:fldChar w:fldCharType="end"/>
      </w:r>
      <w:r w:rsidRPr="00C2102E">
        <w:rPr>
          <w:rFonts w:ascii="Verdana" w:hAnsi="Verdana" w:cs="Tahoma"/>
          <w:sz w:val="20"/>
          <w:szCs w:val="20"/>
        </w:rPr>
        <w:t xml:space="preserve"> acima deverão integrar automaticamente a definição de Direitos Creditórios Vinculados constante desta Escritura de Emissão, independentemente da efetiva formalização da atualização do Anexo </w:t>
      </w:r>
      <w:r w:rsidR="00B90B0C">
        <w:rPr>
          <w:rFonts w:ascii="Verdana" w:hAnsi="Verdana" w:cs="Tahoma"/>
          <w:sz w:val="20"/>
          <w:szCs w:val="20"/>
        </w:rPr>
        <w:t>I</w:t>
      </w:r>
      <w:r w:rsidRPr="00C2102E">
        <w:rPr>
          <w:rFonts w:ascii="Verdana" w:hAnsi="Verdana" w:cs="Tahoma"/>
          <w:sz w:val="20"/>
          <w:szCs w:val="20"/>
        </w:rPr>
        <w:t>I nos termos propostos acima.</w:t>
      </w:r>
    </w:p>
    <w:p w14:paraId="6E55B5E5" w14:textId="77777777" w:rsidR="00A55761" w:rsidRPr="00C2102E" w:rsidRDefault="00A55761" w:rsidP="00A55761">
      <w:pPr>
        <w:spacing w:line="280" w:lineRule="exact"/>
        <w:jc w:val="both"/>
        <w:rPr>
          <w:rFonts w:ascii="Verdana" w:hAnsi="Verdana" w:cs="Tahoma"/>
          <w:sz w:val="20"/>
          <w:szCs w:val="20"/>
        </w:rPr>
      </w:pPr>
      <w:bookmarkStart w:id="39" w:name="_Ref519160942"/>
    </w:p>
    <w:p w14:paraId="69300C8C" w14:textId="0029BAA5" w:rsidR="00A55761" w:rsidRDefault="00A55761" w:rsidP="00325473">
      <w:pPr>
        <w:numPr>
          <w:ilvl w:val="3"/>
          <w:numId w:val="7"/>
        </w:numPr>
        <w:spacing w:line="280" w:lineRule="exact"/>
        <w:jc w:val="both"/>
        <w:rPr>
          <w:rFonts w:ascii="Verdana" w:hAnsi="Verdana" w:cs="Tahoma"/>
          <w:sz w:val="20"/>
          <w:szCs w:val="20"/>
        </w:rPr>
      </w:pPr>
      <w:bookmarkStart w:id="40" w:name="_Ref522273047"/>
      <w:r w:rsidRPr="00C2102E">
        <w:rPr>
          <w:rFonts w:ascii="Verdana" w:hAnsi="Verdana" w:cs="Tahoma"/>
          <w:sz w:val="20"/>
          <w:szCs w:val="20"/>
        </w:rPr>
        <w:t xml:space="preserve">A obrigação de atualização prevista neste item </w:t>
      </w:r>
      <w:r w:rsidR="00C2102E" w:rsidRPr="00C2102E">
        <w:rPr>
          <w:rFonts w:ascii="Verdana" w:hAnsi="Verdana" w:cs="Tahoma"/>
          <w:sz w:val="20"/>
          <w:szCs w:val="20"/>
        </w:rPr>
        <w:t>3.5</w:t>
      </w:r>
      <w:r w:rsidRPr="00C2102E">
        <w:rPr>
          <w:rFonts w:ascii="Verdana" w:hAnsi="Verdana" w:cs="Tahoma"/>
          <w:sz w:val="20"/>
          <w:szCs w:val="20"/>
        </w:rPr>
        <w:t xml:space="preserve"> não será aplicável em uma Data Limite de Atualização de CCB caso nenhuma nova CCB tenha sido adquirida pela Emissora desde a última atualização do Anexo I</w:t>
      </w:r>
      <w:r w:rsidR="00B90B0C">
        <w:rPr>
          <w:rFonts w:ascii="Verdana" w:hAnsi="Verdana" w:cs="Tahoma"/>
          <w:sz w:val="20"/>
          <w:szCs w:val="20"/>
        </w:rPr>
        <w:t>I</w:t>
      </w:r>
      <w:r w:rsidRPr="00C2102E">
        <w:rPr>
          <w:rFonts w:ascii="Verdana" w:hAnsi="Verdana" w:cs="Tahoma"/>
          <w:sz w:val="20"/>
          <w:szCs w:val="20"/>
        </w:rPr>
        <w:t>, devendo para tanto a Emissora informar ao Agente Fiduciário na Data Limite de Atualização a não aquisição de novas CCB.</w:t>
      </w:r>
      <w:bookmarkEnd w:id="39"/>
      <w:bookmarkEnd w:id="40"/>
    </w:p>
    <w:p w14:paraId="0CA491EE" w14:textId="77777777" w:rsidR="0074518D" w:rsidRDefault="0074518D" w:rsidP="00177FB6">
      <w:pPr>
        <w:pStyle w:val="PargrafodaLista"/>
        <w:rPr>
          <w:rFonts w:ascii="Verdana" w:hAnsi="Verdana" w:cs="Tahoma"/>
          <w:sz w:val="20"/>
          <w:szCs w:val="20"/>
        </w:rPr>
      </w:pPr>
    </w:p>
    <w:p w14:paraId="3283FD99" w14:textId="6FEEBF75" w:rsidR="0074518D" w:rsidRDefault="0074518D" w:rsidP="00177FB6">
      <w:pPr>
        <w:pStyle w:val="PargrafodaLista"/>
        <w:numPr>
          <w:ilvl w:val="3"/>
          <w:numId w:val="7"/>
        </w:numPr>
        <w:spacing w:line="280" w:lineRule="exact"/>
        <w:jc w:val="both"/>
        <w:rPr>
          <w:rFonts w:ascii="Verdana" w:eastAsia="Times New Roman" w:hAnsi="Verdana" w:cs="Tahoma"/>
          <w:sz w:val="20"/>
          <w:szCs w:val="20"/>
        </w:rPr>
      </w:pPr>
      <w:r w:rsidRPr="0074518D">
        <w:rPr>
          <w:rFonts w:ascii="Verdana" w:eastAsia="Times New Roman" w:hAnsi="Verdana" w:cs="Tahoma"/>
          <w:sz w:val="20"/>
          <w:szCs w:val="20"/>
        </w:rPr>
        <w:t xml:space="preserve">A Emissora deverá alocar recursos decorrentes da integralização das Debêntures, assim como os demais Recursos Exclusivos, exclusivamente na forma indicada </w:t>
      </w:r>
      <w:r w:rsidR="003204CD">
        <w:rPr>
          <w:rFonts w:ascii="Verdana" w:eastAsia="Times New Roman" w:hAnsi="Verdana" w:cs="Tahoma"/>
          <w:sz w:val="20"/>
          <w:szCs w:val="20"/>
        </w:rPr>
        <w:t>nes</w:t>
      </w:r>
      <w:r w:rsidR="00622C16">
        <w:rPr>
          <w:rFonts w:ascii="Verdana" w:eastAsia="Times New Roman" w:hAnsi="Verdana" w:cs="Tahoma"/>
          <w:sz w:val="20"/>
          <w:szCs w:val="20"/>
        </w:rPr>
        <w:t>t</w:t>
      </w:r>
      <w:r w:rsidR="003204CD">
        <w:rPr>
          <w:rFonts w:ascii="Verdana" w:eastAsia="Times New Roman" w:hAnsi="Verdana" w:cs="Tahoma"/>
          <w:sz w:val="20"/>
          <w:szCs w:val="20"/>
        </w:rPr>
        <w:t>a Escritura</w:t>
      </w:r>
      <w:r w:rsidRPr="0074518D">
        <w:rPr>
          <w:rFonts w:ascii="Verdana" w:eastAsia="Times New Roman" w:hAnsi="Verdana" w:cs="Tahoma"/>
          <w:sz w:val="20"/>
          <w:szCs w:val="20"/>
        </w:rPr>
        <w:t xml:space="preserve">, conforme a Ordem de Alocação de Recursos. No Período de Alocação, a Emissora deverá alocar tais recursos na aquisição de CCB, ficando vedada a aquisição de novas CCB após o término do Período de </w:t>
      </w:r>
      <w:r w:rsidR="007337DB">
        <w:rPr>
          <w:rFonts w:ascii="Verdana" w:eastAsia="Times New Roman" w:hAnsi="Verdana" w:cs="Tahoma"/>
          <w:sz w:val="20"/>
          <w:szCs w:val="20"/>
        </w:rPr>
        <w:t>Revolvência</w:t>
      </w:r>
      <w:r w:rsidRPr="0074518D">
        <w:rPr>
          <w:rFonts w:ascii="Verdana" w:eastAsia="Times New Roman" w:hAnsi="Verdana" w:cs="Tahoma"/>
          <w:sz w:val="20"/>
          <w:szCs w:val="20"/>
        </w:rPr>
        <w:t xml:space="preserve"> (“</w:t>
      </w:r>
      <w:r w:rsidRPr="00622C16">
        <w:rPr>
          <w:rFonts w:ascii="Verdana" w:eastAsia="Times New Roman" w:hAnsi="Verdana" w:cs="Tahoma"/>
          <w:sz w:val="20"/>
          <w:szCs w:val="20"/>
          <w:u w:val="single"/>
        </w:rPr>
        <w:t>Limitador para Aquisição de CCB</w:t>
      </w:r>
      <w:r w:rsidRPr="0074518D">
        <w:rPr>
          <w:rFonts w:ascii="Verdana" w:eastAsia="Times New Roman" w:hAnsi="Verdana" w:cs="Tahoma"/>
          <w:sz w:val="20"/>
          <w:szCs w:val="20"/>
        </w:rPr>
        <w:t>”) observado, ainda, a Ordem de Alocação de Recursos.</w:t>
      </w:r>
    </w:p>
    <w:p w14:paraId="3952B98D" w14:textId="77777777" w:rsidR="00177FB6" w:rsidRPr="00177FB6" w:rsidRDefault="00177FB6" w:rsidP="00177FB6">
      <w:pPr>
        <w:pStyle w:val="PargrafodaLista"/>
        <w:rPr>
          <w:rFonts w:ascii="Verdana" w:eastAsia="Times New Roman" w:hAnsi="Verdana" w:cs="Tahoma"/>
          <w:sz w:val="20"/>
          <w:szCs w:val="20"/>
        </w:rPr>
      </w:pPr>
    </w:p>
    <w:p w14:paraId="4D64A794" w14:textId="77777777" w:rsidR="00A55761" w:rsidRPr="00970B28" w:rsidRDefault="00A55761" w:rsidP="00325473">
      <w:pPr>
        <w:numPr>
          <w:ilvl w:val="3"/>
          <w:numId w:val="7"/>
        </w:numPr>
        <w:spacing w:line="280" w:lineRule="exact"/>
        <w:jc w:val="both"/>
        <w:rPr>
          <w:rFonts w:ascii="Verdana" w:hAnsi="Verdana" w:cs="Tahoma"/>
          <w:sz w:val="20"/>
          <w:szCs w:val="20"/>
        </w:rPr>
      </w:pPr>
      <w:r w:rsidRPr="00970B28">
        <w:rPr>
          <w:rFonts w:ascii="Verdana" w:hAnsi="Verdana" w:cs="Tahoma"/>
          <w:sz w:val="20"/>
          <w:szCs w:val="20"/>
        </w:rPr>
        <w:t>Os recursos disponíveis, após considerada a alocação na aquisição de CCB, deverão ser utilizados conforme a Ordem de Alocação de Recursos, podendo ser investidos em Investimentos Permitidos.</w:t>
      </w:r>
    </w:p>
    <w:p w14:paraId="297DB42E" w14:textId="77777777" w:rsidR="00A55761" w:rsidRPr="00970B28" w:rsidRDefault="00A55761" w:rsidP="00A55761">
      <w:pPr>
        <w:spacing w:line="280" w:lineRule="exact"/>
        <w:jc w:val="both"/>
        <w:rPr>
          <w:rFonts w:ascii="Verdana" w:hAnsi="Verdana" w:cs="Tahoma"/>
          <w:sz w:val="20"/>
          <w:szCs w:val="20"/>
        </w:rPr>
      </w:pPr>
    </w:p>
    <w:p w14:paraId="56761343" w14:textId="132290E9" w:rsidR="00A55761" w:rsidRPr="00970B28" w:rsidRDefault="00A55761" w:rsidP="00325473">
      <w:pPr>
        <w:numPr>
          <w:ilvl w:val="3"/>
          <w:numId w:val="7"/>
        </w:numPr>
        <w:spacing w:line="280" w:lineRule="exact"/>
        <w:jc w:val="both"/>
        <w:rPr>
          <w:rFonts w:ascii="Verdana" w:hAnsi="Verdana" w:cs="Tahoma"/>
          <w:sz w:val="20"/>
          <w:szCs w:val="20"/>
        </w:rPr>
      </w:pPr>
      <w:r w:rsidRPr="00970B28">
        <w:rPr>
          <w:rFonts w:ascii="Verdana" w:hAnsi="Verdana" w:cs="Tahoma"/>
          <w:sz w:val="20"/>
          <w:szCs w:val="20"/>
        </w:rPr>
        <w:t xml:space="preserve">Os recursos disponíveis em caixa ou Investimentos Permitidos serão mantidos na Conta Exclusiva. Desta forma, nenhum dos Recursos Exclusivos poderá ser depositado em conta que não seja a Conta Exclusiva, com exceção daqueles recursos depositados na conta de titularidade da Emissora no Agente de Liquidação para fins de operacionalização dos Pagamentos aos Debenturistas. Adicionalmente, os recursos e Investimentos Permitidos disponíveis na Conta Exclusiva não poderão ser utilizados para propósitos que não os especificados </w:t>
      </w:r>
      <w:r w:rsidRPr="00C7697D">
        <w:rPr>
          <w:rFonts w:ascii="Verdana" w:hAnsi="Verdana" w:cs="Tahoma"/>
          <w:sz w:val="20"/>
          <w:szCs w:val="20"/>
        </w:rPr>
        <w:t xml:space="preserve">no item </w:t>
      </w:r>
      <w:r w:rsidRPr="00C7697D">
        <w:rPr>
          <w:rFonts w:ascii="Verdana" w:hAnsi="Verdana" w:cs="Tahoma"/>
          <w:sz w:val="20"/>
          <w:szCs w:val="20"/>
        </w:rPr>
        <w:fldChar w:fldCharType="begin"/>
      </w:r>
      <w:r w:rsidRPr="00C7697D">
        <w:rPr>
          <w:rFonts w:ascii="Verdana" w:hAnsi="Verdana" w:cs="Tahoma"/>
          <w:sz w:val="20"/>
          <w:szCs w:val="20"/>
        </w:rPr>
        <w:instrText xml:space="preserve"> REF _Ref422391407 \n \h  \* MERGEFORMAT </w:instrText>
      </w:r>
      <w:r w:rsidRPr="00C7697D">
        <w:rPr>
          <w:rFonts w:ascii="Verdana" w:hAnsi="Verdana" w:cs="Tahoma"/>
          <w:sz w:val="20"/>
          <w:szCs w:val="20"/>
        </w:rPr>
      </w:r>
      <w:r w:rsidRPr="00C7697D">
        <w:rPr>
          <w:rFonts w:ascii="Verdana" w:hAnsi="Verdana" w:cs="Tahoma"/>
          <w:sz w:val="20"/>
          <w:szCs w:val="20"/>
        </w:rPr>
        <w:fldChar w:fldCharType="separate"/>
      </w:r>
      <w:r w:rsidR="00AA6013">
        <w:rPr>
          <w:rFonts w:ascii="Verdana" w:hAnsi="Verdana" w:cs="Tahoma"/>
          <w:sz w:val="20"/>
          <w:szCs w:val="20"/>
        </w:rPr>
        <w:t>3.5.1</w:t>
      </w:r>
      <w:r w:rsidRPr="00C7697D">
        <w:rPr>
          <w:rFonts w:ascii="Verdana" w:hAnsi="Verdana" w:cs="Tahoma"/>
          <w:sz w:val="20"/>
          <w:szCs w:val="20"/>
        </w:rPr>
        <w:fldChar w:fldCharType="end"/>
      </w:r>
      <w:r w:rsidRPr="00970B28">
        <w:rPr>
          <w:rFonts w:ascii="Verdana" w:hAnsi="Verdana" w:cs="Tahoma"/>
          <w:sz w:val="20"/>
          <w:szCs w:val="20"/>
        </w:rPr>
        <w:t xml:space="preserve"> acima. Nenhum recurso que não seja um Recurso Exclusivo, incluindo recursos vinculados a outras emissões de debêntures da Emissora, poderá ser depositado na Conta Exclusiva. </w:t>
      </w:r>
    </w:p>
    <w:p w14:paraId="41722CA0" w14:textId="77777777" w:rsidR="00A55761" w:rsidRPr="00970B28" w:rsidRDefault="00A55761" w:rsidP="00A55761">
      <w:pPr>
        <w:pStyle w:val="PargrafodaLista"/>
        <w:spacing w:line="280" w:lineRule="exact"/>
        <w:ind w:left="0"/>
        <w:jc w:val="both"/>
        <w:rPr>
          <w:rFonts w:ascii="Verdana" w:hAnsi="Verdana"/>
          <w:sz w:val="20"/>
          <w:szCs w:val="20"/>
        </w:rPr>
      </w:pPr>
      <w:bookmarkStart w:id="41" w:name="_Ref422391435"/>
    </w:p>
    <w:p w14:paraId="5426D881" w14:textId="77777777" w:rsidR="00A55761" w:rsidRPr="00970B28" w:rsidRDefault="00A55761" w:rsidP="00325473">
      <w:pPr>
        <w:keepNext/>
        <w:numPr>
          <w:ilvl w:val="1"/>
          <w:numId w:val="7"/>
        </w:numPr>
        <w:spacing w:line="280" w:lineRule="exact"/>
        <w:jc w:val="both"/>
        <w:rPr>
          <w:rFonts w:ascii="Verdana" w:eastAsia="MS Mincho" w:hAnsi="Verdana" w:cs="Tahoma"/>
          <w:b/>
          <w:sz w:val="20"/>
          <w:szCs w:val="20"/>
        </w:rPr>
      </w:pPr>
      <w:bookmarkStart w:id="42" w:name="_Ref450676472"/>
      <w:bookmarkEnd w:id="41"/>
      <w:r w:rsidRPr="00970B28">
        <w:rPr>
          <w:rFonts w:ascii="Verdana" w:eastAsia="MS Mincho" w:hAnsi="Verdana" w:cs="Tahoma"/>
          <w:b/>
          <w:sz w:val="20"/>
          <w:szCs w:val="20"/>
        </w:rPr>
        <w:t>Direitos Creditórios Vinculados às Debêntures</w:t>
      </w:r>
      <w:bookmarkEnd w:id="42"/>
      <w:r w:rsidRPr="00970B28">
        <w:rPr>
          <w:rFonts w:ascii="Verdana" w:eastAsia="MS Mincho" w:hAnsi="Verdana" w:cs="Tahoma"/>
          <w:b/>
          <w:sz w:val="20"/>
          <w:szCs w:val="20"/>
        </w:rPr>
        <w:t xml:space="preserve"> </w:t>
      </w:r>
    </w:p>
    <w:p w14:paraId="714CB9A8" w14:textId="77777777" w:rsidR="00A55761" w:rsidRPr="00970B28" w:rsidRDefault="00A55761" w:rsidP="00A55761">
      <w:pPr>
        <w:keepNext/>
        <w:spacing w:line="280" w:lineRule="exact"/>
        <w:jc w:val="both"/>
        <w:rPr>
          <w:rFonts w:ascii="Verdana" w:eastAsia="MS Mincho" w:hAnsi="Verdana" w:cs="Tahoma"/>
          <w:b/>
          <w:sz w:val="20"/>
          <w:szCs w:val="20"/>
        </w:rPr>
      </w:pPr>
    </w:p>
    <w:p w14:paraId="277B5858" w14:textId="38ED8DE0" w:rsidR="00A55761" w:rsidRPr="00970B28" w:rsidRDefault="00A55761" w:rsidP="00325473">
      <w:pPr>
        <w:pStyle w:val="PargrafodaLista"/>
        <w:numPr>
          <w:ilvl w:val="2"/>
          <w:numId w:val="7"/>
        </w:numPr>
        <w:spacing w:line="280" w:lineRule="exact"/>
        <w:jc w:val="both"/>
        <w:rPr>
          <w:rFonts w:ascii="Verdana" w:hAnsi="Verdana" w:cs="Tahoma"/>
          <w:sz w:val="20"/>
          <w:szCs w:val="20"/>
        </w:rPr>
      </w:pPr>
      <w:bookmarkStart w:id="43" w:name="_Ref495588998"/>
      <w:r w:rsidRPr="00970B28">
        <w:rPr>
          <w:rFonts w:ascii="Verdana" w:hAnsi="Verdana" w:cs="Tahoma"/>
          <w:sz w:val="20"/>
          <w:szCs w:val="20"/>
        </w:rPr>
        <w:t xml:space="preserve">As CCB que venham a ser adquiridas com os recursos oriundos das Debêntures ou dos Direitos Creditórios Vinculados serão automaticamente vinculadas às Debêntures emitidas por meio desta Escritura de Emissão, conforme aditada periodicamente, e passarão a integrar os Direitos Creditórios Vinculados, para fins </w:t>
      </w:r>
      <w:r w:rsidR="005211FF" w:rsidRPr="002A5894">
        <w:rPr>
          <w:rFonts w:ascii="Verdana" w:hAnsi="Verdana" w:cs="Tahoma"/>
          <w:sz w:val="20"/>
          <w:szCs w:val="20"/>
        </w:rPr>
        <w:t xml:space="preserve">de cumprimento da Ordem de Alocação de Recursos, </w:t>
      </w:r>
      <w:r w:rsidR="005211FF" w:rsidRPr="002A5894">
        <w:rPr>
          <w:rFonts w:ascii="Verdana" w:hAnsi="Verdana" w:cs="Tahoma"/>
          <w:sz w:val="20"/>
          <w:szCs w:val="20"/>
        </w:rPr>
        <w:lastRenderedPageBreak/>
        <w:t>em especial</w:t>
      </w:r>
      <w:r w:rsidR="005211FF" w:rsidRPr="00970B28">
        <w:rPr>
          <w:rFonts w:ascii="Verdana" w:hAnsi="Verdana" w:cs="Tahoma"/>
          <w:sz w:val="20"/>
          <w:szCs w:val="20"/>
        </w:rPr>
        <w:t xml:space="preserve"> </w:t>
      </w:r>
      <w:r w:rsidR="005211FF">
        <w:rPr>
          <w:rFonts w:ascii="Verdana" w:hAnsi="Verdana" w:cs="Tahoma"/>
          <w:sz w:val="20"/>
          <w:szCs w:val="20"/>
        </w:rPr>
        <w:t>na</w:t>
      </w:r>
      <w:r w:rsidRPr="00970B28">
        <w:rPr>
          <w:rFonts w:ascii="Verdana" w:hAnsi="Verdana" w:cs="Tahoma"/>
          <w:sz w:val="20"/>
          <w:szCs w:val="20"/>
        </w:rPr>
        <w:t xml:space="preserve"> amortização e do pagamento da Remuneração das Debêntures e do Prêmio de Reembolso Sobre a Receita dos Direitos Creditórios Vinculados, nos termos da Resolução CMN 2.686.</w:t>
      </w:r>
      <w:bookmarkEnd w:id="43"/>
    </w:p>
    <w:p w14:paraId="41F8FA9D" w14:textId="77777777" w:rsidR="00A55761" w:rsidRPr="00970B28" w:rsidRDefault="00A55761" w:rsidP="00A55761">
      <w:pPr>
        <w:pStyle w:val="PargrafodaLista"/>
        <w:spacing w:line="280" w:lineRule="exact"/>
        <w:ind w:left="0"/>
        <w:jc w:val="both"/>
        <w:rPr>
          <w:rFonts w:ascii="Verdana" w:hAnsi="Verdana" w:cs="Tahoma"/>
          <w:sz w:val="20"/>
          <w:szCs w:val="20"/>
        </w:rPr>
      </w:pPr>
    </w:p>
    <w:p w14:paraId="07B3404A" w14:textId="77777777" w:rsidR="00A55761" w:rsidRPr="00970B28" w:rsidRDefault="00A55761"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 xml:space="preserve">Os Debenturistas declaram-se cientes de que as CCB são emitidas por </w:t>
      </w:r>
      <w:r w:rsidRPr="00970B28">
        <w:rPr>
          <w:rFonts w:ascii="Verdana" w:hAnsi="Verdana" w:cs="Tahoma"/>
          <w:kern w:val="28"/>
          <w:sz w:val="20"/>
          <w:szCs w:val="20"/>
        </w:rPr>
        <w:t xml:space="preserve">Tomadores </w:t>
      </w:r>
      <w:r w:rsidRPr="00970B28">
        <w:rPr>
          <w:rFonts w:ascii="Verdana" w:hAnsi="Verdana" w:cs="Tahoma"/>
          <w:sz w:val="20"/>
          <w:szCs w:val="20"/>
        </w:rPr>
        <w:t>por meio da Plataforma, em benefício da Instituição Endossante.</w:t>
      </w:r>
    </w:p>
    <w:p w14:paraId="02B615E7" w14:textId="77777777" w:rsidR="00A55761" w:rsidRPr="00970B28" w:rsidRDefault="00A55761" w:rsidP="00A55761">
      <w:pPr>
        <w:pStyle w:val="PargrafodaLista"/>
        <w:spacing w:line="280" w:lineRule="exact"/>
        <w:ind w:left="0"/>
        <w:jc w:val="both"/>
        <w:rPr>
          <w:rFonts w:ascii="Verdana" w:hAnsi="Verdana" w:cs="Tahoma"/>
          <w:sz w:val="20"/>
          <w:szCs w:val="20"/>
        </w:rPr>
      </w:pPr>
    </w:p>
    <w:p w14:paraId="1E72E92E" w14:textId="60758F58" w:rsidR="00A55761" w:rsidRPr="00970B28" w:rsidRDefault="00A55761" w:rsidP="00325473">
      <w:pPr>
        <w:pStyle w:val="PargrafodaLista"/>
        <w:numPr>
          <w:ilvl w:val="2"/>
          <w:numId w:val="7"/>
        </w:numPr>
        <w:spacing w:line="280" w:lineRule="exact"/>
        <w:jc w:val="both"/>
        <w:rPr>
          <w:rStyle w:val="Hyperlink"/>
          <w:rFonts w:ascii="Verdana" w:hAnsi="Verdana"/>
          <w:sz w:val="20"/>
        </w:rPr>
      </w:pPr>
      <w:r w:rsidRPr="00970B28">
        <w:rPr>
          <w:rFonts w:ascii="Verdana" w:hAnsi="Verdana" w:cs="Tahoma"/>
          <w:sz w:val="20"/>
          <w:szCs w:val="20"/>
        </w:rPr>
        <w:t>A Plataforma tem por objetivo disponibilizar um ambiente eletrônico por meio do qual um Tomador pode enviar suas propostas de solicitação de operação de crédito, a taxas de juros diferenciadas junto à Instituição Endossante.</w:t>
      </w:r>
      <w:r w:rsidRPr="00970B28">
        <w:rPr>
          <w:rStyle w:val="Hyperlink"/>
          <w:rFonts w:ascii="Verdana" w:hAnsi="Verdana" w:cs="Tahoma"/>
          <w:sz w:val="20"/>
          <w:szCs w:val="20"/>
        </w:rPr>
        <w:t xml:space="preserve"> </w:t>
      </w:r>
    </w:p>
    <w:p w14:paraId="39684E46" w14:textId="77777777" w:rsidR="00A55761" w:rsidRPr="00970B28" w:rsidRDefault="00A55761" w:rsidP="00A55761">
      <w:pPr>
        <w:pStyle w:val="PargrafodaLista"/>
        <w:spacing w:line="280" w:lineRule="exact"/>
        <w:ind w:left="0"/>
        <w:jc w:val="both"/>
        <w:rPr>
          <w:rFonts w:ascii="Verdana" w:hAnsi="Verdana" w:cs="Tahoma"/>
          <w:sz w:val="20"/>
          <w:szCs w:val="20"/>
        </w:rPr>
      </w:pPr>
    </w:p>
    <w:p w14:paraId="718FA5A0" w14:textId="2D38D533" w:rsidR="00A55761" w:rsidRPr="00970B28" w:rsidRDefault="00A55761"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 xml:space="preserve">Uma vez que </w:t>
      </w:r>
      <w:r w:rsidRPr="00970B28">
        <w:rPr>
          <w:rFonts w:ascii="Verdana" w:hAnsi="Verdana" w:cs="Tahoma"/>
          <w:b/>
          <w:sz w:val="20"/>
          <w:szCs w:val="20"/>
        </w:rPr>
        <w:t>(i)</w:t>
      </w:r>
      <w:r w:rsidRPr="00970B28">
        <w:rPr>
          <w:rFonts w:ascii="Verdana" w:hAnsi="Verdana" w:cs="Tahoma"/>
          <w:sz w:val="20"/>
          <w:szCs w:val="20"/>
        </w:rPr>
        <w:t xml:space="preserve"> sejam atendidos todos os termos de uso constantes da Plataforma, incluindo, mas não se limitando, a política de crédito da Instituição Endossante, conforme verificado pela Instituição Endossante nos termos do Contrato de Promessa de </w:t>
      </w:r>
      <w:r w:rsidR="001B1836">
        <w:rPr>
          <w:rFonts w:ascii="Verdana" w:hAnsi="Verdana" w:cs="Tahoma"/>
          <w:sz w:val="20"/>
          <w:szCs w:val="20"/>
        </w:rPr>
        <w:t>Cessão</w:t>
      </w:r>
      <w:r w:rsidRPr="00970B28">
        <w:rPr>
          <w:rFonts w:ascii="Verdana" w:hAnsi="Verdana" w:cs="Tahoma"/>
          <w:sz w:val="20"/>
          <w:szCs w:val="20"/>
        </w:rPr>
        <w:t xml:space="preserve">; </w:t>
      </w:r>
      <w:r w:rsidRPr="00970B28">
        <w:rPr>
          <w:rFonts w:ascii="Verdana" w:hAnsi="Verdana" w:cs="Tahoma"/>
          <w:b/>
          <w:sz w:val="20"/>
          <w:szCs w:val="20"/>
        </w:rPr>
        <w:t>(ii)</w:t>
      </w:r>
      <w:r w:rsidRPr="00970B28">
        <w:rPr>
          <w:rFonts w:ascii="Verdana" w:hAnsi="Verdana" w:cs="Tahoma"/>
          <w:sz w:val="20"/>
          <w:szCs w:val="20"/>
        </w:rPr>
        <w:t xml:space="preserve"> seja aceita a proposta do Tomador; e </w:t>
      </w:r>
      <w:r w:rsidRPr="00970B28">
        <w:rPr>
          <w:rFonts w:ascii="Verdana" w:hAnsi="Verdana" w:cs="Tahoma"/>
          <w:b/>
          <w:sz w:val="20"/>
          <w:szCs w:val="20"/>
        </w:rPr>
        <w:t>(iii)</w:t>
      </w:r>
      <w:r w:rsidRPr="00970B28">
        <w:rPr>
          <w:rFonts w:ascii="Verdana" w:hAnsi="Verdana" w:cs="Tahoma"/>
          <w:sz w:val="20"/>
          <w:szCs w:val="20"/>
        </w:rPr>
        <w:t xml:space="preserve"> sejam disponibilizados e analisados os documentos do Tomador e </w:t>
      </w:r>
      <w:r w:rsidRPr="00970B28">
        <w:rPr>
          <w:rFonts w:ascii="Verdana" w:hAnsi="Verdana" w:cs="Tahoma"/>
          <w:bCs/>
          <w:sz w:val="20"/>
          <w:szCs w:val="20"/>
        </w:rPr>
        <w:t>seja realizada a devida análise de crédito dos</w:t>
      </w:r>
      <w:r w:rsidRPr="00970B28">
        <w:rPr>
          <w:rFonts w:ascii="Verdana" w:hAnsi="Verdana" w:cs="Tahoma"/>
          <w:sz w:val="20"/>
          <w:szCs w:val="20"/>
        </w:rPr>
        <w:t xml:space="preserve"> Tomadores, </w:t>
      </w:r>
      <w:r w:rsidRPr="00970B28">
        <w:rPr>
          <w:rFonts w:ascii="Verdana" w:hAnsi="Verdana"/>
          <w:sz w:val="20"/>
          <w:szCs w:val="20"/>
        </w:rPr>
        <w:t>as CCB são disponibilizadas ao Tomador</w:t>
      </w:r>
      <w:r w:rsidRPr="00970B28">
        <w:rPr>
          <w:rFonts w:ascii="Verdana" w:hAnsi="Verdana" w:cs="Tahoma"/>
          <w:sz w:val="20"/>
          <w:szCs w:val="20"/>
        </w:rPr>
        <w:t xml:space="preserve">, vinculadas à proposta por ele apresentada, as quais são assinadas eletronicamente e emitidas em favor da Instituição Endossante. </w:t>
      </w:r>
    </w:p>
    <w:p w14:paraId="2ED1CEEE" w14:textId="77777777" w:rsidR="00A55761" w:rsidRPr="00970B28" w:rsidRDefault="00A55761" w:rsidP="00A55761">
      <w:pPr>
        <w:pStyle w:val="PargrafodaLista"/>
        <w:spacing w:line="280" w:lineRule="exact"/>
        <w:ind w:left="0"/>
        <w:jc w:val="both"/>
        <w:rPr>
          <w:rFonts w:ascii="Verdana" w:hAnsi="Verdana" w:cs="Tahoma"/>
          <w:sz w:val="20"/>
          <w:szCs w:val="20"/>
        </w:rPr>
      </w:pPr>
    </w:p>
    <w:p w14:paraId="41FC5834" w14:textId="43E67428" w:rsidR="00A55761" w:rsidRPr="00970B28" w:rsidRDefault="00A55761"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 xml:space="preserve">A transferência da titularidade das CCB da Instituição Endossante para a Emissora é realizada por meio de endosso </w:t>
      </w:r>
      <w:r w:rsidRPr="00970B28">
        <w:rPr>
          <w:rFonts w:ascii="Verdana" w:hAnsi="Verdana"/>
          <w:sz w:val="20"/>
          <w:szCs w:val="20"/>
        </w:rPr>
        <w:t>em preto</w:t>
      </w:r>
      <w:r w:rsidRPr="00970B28">
        <w:rPr>
          <w:rFonts w:ascii="Verdana" w:hAnsi="Verdana" w:cs="Tahoma"/>
          <w:sz w:val="20"/>
          <w:szCs w:val="20"/>
        </w:rPr>
        <w:t xml:space="preserve">, nos termos do artigo 29, §1º, da Lei nº 10.931, a ser realizada eletronicamente nos termos do Contrato de Promessa de </w:t>
      </w:r>
      <w:r w:rsidR="001B1836">
        <w:rPr>
          <w:rFonts w:ascii="Verdana" w:hAnsi="Verdana" w:cs="Tahoma"/>
          <w:sz w:val="20"/>
          <w:szCs w:val="20"/>
        </w:rPr>
        <w:t>Cessão</w:t>
      </w:r>
      <w:r w:rsidRPr="00970B28">
        <w:rPr>
          <w:rFonts w:ascii="Verdana" w:hAnsi="Verdana" w:cs="Tahoma"/>
          <w:sz w:val="20"/>
          <w:szCs w:val="20"/>
        </w:rPr>
        <w:t xml:space="preserve">. </w:t>
      </w:r>
    </w:p>
    <w:p w14:paraId="08D09145" w14:textId="77777777" w:rsidR="00A55761" w:rsidRPr="00970B28" w:rsidRDefault="00A55761" w:rsidP="00A55761">
      <w:pPr>
        <w:pStyle w:val="PargrafodaLista"/>
        <w:spacing w:line="280" w:lineRule="exact"/>
        <w:ind w:left="0"/>
        <w:jc w:val="both"/>
        <w:rPr>
          <w:rFonts w:ascii="Verdana" w:hAnsi="Verdana" w:cs="Tahoma"/>
          <w:sz w:val="20"/>
          <w:szCs w:val="20"/>
        </w:rPr>
      </w:pPr>
    </w:p>
    <w:p w14:paraId="4461B764" w14:textId="1C49EE08" w:rsidR="00A55761" w:rsidRPr="00C60393" w:rsidRDefault="00A55761" w:rsidP="006451E6">
      <w:pPr>
        <w:pStyle w:val="PargrafodaLista"/>
        <w:numPr>
          <w:ilvl w:val="2"/>
          <w:numId w:val="7"/>
        </w:numPr>
        <w:spacing w:line="280" w:lineRule="exact"/>
        <w:jc w:val="both"/>
        <w:rPr>
          <w:rFonts w:ascii="Verdana" w:hAnsi="Verdana" w:cs="Tahoma"/>
          <w:sz w:val="20"/>
          <w:szCs w:val="20"/>
        </w:rPr>
      </w:pPr>
      <w:bookmarkStart w:id="44" w:name="_DV_M49"/>
      <w:bookmarkStart w:id="45" w:name="_DV_M50"/>
      <w:bookmarkStart w:id="46" w:name="_DV_M57"/>
      <w:bookmarkStart w:id="47" w:name="_DV_M60"/>
      <w:bookmarkStart w:id="48" w:name="_Ref465195304"/>
      <w:bookmarkEnd w:id="44"/>
      <w:bookmarkEnd w:id="45"/>
      <w:bookmarkEnd w:id="46"/>
      <w:bookmarkEnd w:id="47"/>
      <w:r w:rsidRPr="00970B28">
        <w:rPr>
          <w:rFonts w:ascii="Verdana" w:hAnsi="Verdana" w:cs="Tahoma"/>
          <w:sz w:val="20"/>
          <w:szCs w:val="20"/>
        </w:rPr>
        <w:t>Em caso de não pagamento dos valores devidos aos Debenturistas na</w:t>
      </w:r>
      <w:r w:rsidR="00CC7018">
        <w:rPr>
          <w:rFonts w:ascii="Verdana" w:hAnsi="Verdana" w:cs="Tahoma"/>
          <w:sz w:val="20"/>
          <w:szCs w:val="20"/>
        </w:rPr>
        <w:t xml:space="preserve"> respectiva</w:t>
      </w:r>
      <w:r w:rsidRPr="00970B28">
        <w:rPr>
          <w:rFonts w:ascii="Verdana" w:hAnsi="Verdana" w:cs="Tahoma"/>
          <w:sz w:val="20"/>
          <w:szCs w:val="20"/>
        </w:rPr>
        <w:t xml:space="preserve"> Data de Vencimento, ou em caso de vencimento antecipado das Debêntures, o Agente Fiduciário deverá convocar uma Assembleia Geral de Debenturistas, em até </w:t>
      </w:r>
      <w:r w:rsidR="005211FF">
        <w:rPr>
          <w:rFonts w:ascii="Verdana" w:hAnsi="Verdana" w:cs="Tahoma"/>
          <w:sz w:val="20"/>
          <w:szCs w:val="20"/>
        </w:rPr>
        <w:t>3</w:t>
      </w:r>
      <w:r w:rsidRPr="00970B28">
        <w:rPr>
          <w:rFonts w:ascii="Verdana" w:hAnsi="Verdana" w:cs="Tahoma"/>
          <w:sz w:val="20"/>
          <w:szCs w:val="20"/>
        </w:rPr>
        <w:t xml:space="preserve"> (</w:t>
      </w:r>
      <w:r w:rsidR="005211FF">
        <w:rPr>
          <w:rFonts w:ascii="Verdana" w:hAnsi="Verdana" w:cs="Tahoma"/>
          <w:sz w:val="20"/>
          <w:szCs w:val="20"/>
        </w:rPr>
        <w:t>três</w:t>
      </w:r>
      <w:r w:rsidRPr="00970B28">
        <w:rPr>
          <w:rFonts w:ascii="Verdana" w:hAnsi="Verdana" w:cs="Tahoma"/>
          <w:sz w:val="20"/>
          <w:szCs w:val="20"/>
        </w:rPr>
        <w:t xml:space="preserve">) Dias Úteis contados da data em que tomar ciência do referido evento, para deliberar sobre os procedimentos a serem realizados através de um Plano de Ação, conforme indicado no item </w:t>
      </w:r>
      <w:r w:rsidR="00C60393">
        <w:rPr>
          <w:rFonts w:ascii="Verdana" w:hAnsi="Verdana" w:cs="Tahoma"/>
          <w:sz w:val="20"/>
          <w:szCs w:val="20"/>
        </w:rPr>
        <w:t>6.2.2.</w:t>
      </w:r>
      <w:r w:rsidRPr="00970B28">
        <w:rPr>
          <w:rFonts w:ascii="Verdana" w:hAnsi="Verdana" w:cs="Tahoma"/>
          <w:sz w:val="20"/>
          <w:szCs w:val="20"/>
        </w:rPr>
        <w:t xml:space="preserve"> abaixo, em que a Emissora poderá ceder ou endossar para terceiros as CCB que integram os Direitos Creditórios Vinculados, conforme deliberado por Debenturistas em Assembleia Geral de Debenturistas convocada para deliberar sobre um Plano de Ação, nos termos do item </w:t>
      </w:r>
      <w:r w:rsidR="00C60393">
        <w:rPr>
          <w:rFonts w:ascii="Verdana" w:hAnsi="Verdana" w:cs="Tahoma"/>
          <w:sz w:val="20"/>
          <w:szCs w:val="20"/>
        </w:rPr>
        <w:t>6.2.2.</w:t>
      </w:r>
      <w:r w:rsidRPr="00970B28">
        <w:rPr>
          <w:rFonts w:ascii="Verdana" w:hAnsi="Verdana" w:cs="Tahoma"/>
          <w:sz w:val="20"/>
          <w:szCs w:val="20"/>
        </w:rPr>
        <w:t xml:space="preserve"> abaixo. Nesses casos, o valor mínimo para a cessão ou endosso das </w:t>
      </w:r>
      <w:r w:rsidR="00B56988">
        <w:rPr>
          <w:rFonts w:ascii="Verdana" w:hAnsi="Verdana" w:cs="Tahoma"/>
          <w:sz w:val="20"/>
          <w:szCs w:val="20"/>
        </w:rPr>
        <w:t>CCB</w:t>
      </w:r>
      <w:r w:rsidRPr="00970B28">
        <w:rPr>
          <w:rFonts w:ascii="Verdana" w:hAnsi="Verdana" w:cs="Tahoma"/>
          <w:sz w:val="20"/>
          <w:szCs w:val="20"/>
        </w:rPr>
        <w:t xml:space="preserve"> deverá respeitar o previsto no item </w:t>
      </w:r>
      <w:r w:rsidRPr="00C60393">
        <w:rPr>
          <w:rFonts w:ascii="Verdana" w:hAnsi="Verdana" w:cs="Tahoma"/>
          <w:sz w:val="20"/>
          <w:szCs w:val="20"/>
        </w:rPr>
        <w:fldChar w:fldCharType="begin"/>
      </w:r>
      <w:r w:rsidRPr="00C60393">
        <w:rPr>
          <w:rFonts w:ascii="Verdana" w:hAnsi="Verdana" w:cs="Tahoma"/>
          <w:sz w:val="20"/>
          <w:szCs w:val="20"/>
        </w:rPr>
        <w:instrText xml:space="preserve"> REF _Ref521311289 \r \h  \* MERGEFORMAT </w:instrText>
      </w:r>
      <w:r w:rsidRPr="00C60393">
        <w:rPr>
          <w:rFonts w:ascii="Verdana" w:hAnsi="Verdana" w:cs="Tahoma"/>
          <w:sz w:val="20"/>
          <w:szCs w:val="20"/>
        </w:rPr>
      </w:r>
      <w:r w:rsidRPr="00C60393">
        <w:rPr>
          <w:rFonts w:ascii="Verdana" w:hAnsi="Verdana" w:cs="Tahoma"/>
          <w:sz w:val="20"/>
          <w:szCs w:val="20"/>
        </w:rPr>
        <w:fldChar w:fldCharType="separate"/>
      </w:r>
      <w:r w:rsidR="00AA6013">
        <w:rPr>
          <w:rFonts w:ascii="Verdana" w:hAnsi="Verdana" w:cs="Tahoma"/>
          <w:sz w:val="20"/>
          <w:szCs w:val="20"/>
        </w:rPr>
        <w:t>3.6.7</w:t>
      </w:r>
      <w:r w:rsidRPr="00C60393">
        <w:rPr>
          <w:rFonts w:ascii="Verdana" w:hAnsi="Verdana" w:cs="Tahoma"/>
          <w:sz w:val="20"/>
          <w:szCs w:val="20"/>
        </w:rPr>
        <w:fldChar w:fldCharType="end"/>
      </w:r>
      <w:r w:rsidRPr="00C60393">
        <w:rPr>
          <w:rFonts w:ascii="Verdana" w:hAnsi="Verdana" w:cs="Tahoma"/>
          <w:sz w:val="20"/>
          <w:szCs w:val="20"/>
        </w:rPr>
        <w:t xml:space="preserve"> abaixo e quaisquer valores recebidos pela Emissora em contrapartida à alienação destas CCB inadimplidas serão utilizados conforme a Ordem de Alocação de Recursos.</w:t>
      </w:r>
      <w:bookmarkEnd w:id="48"/>
      <w:r w:rsidRPr="00C60393">
        <w:rPr>
          <w:rFonts w:ascii="Verdana" w:hAnsi="Verdana" w:cs="Tahoma"/>
          <w:sz w:val="20"/>
          <w:szCs w:val="20"/>
        </w:rPr>
        <w:t xml:space="preserve"> </w:t>
      </w:r>
    </w:p>
    <w:p w14:paraId="73C5616C" w14:textId="77777777" w:rsidR="00A55761" w:rsidRPr="00C60393" w:rsidRDefault="00A55761" w:rsidP="00A55761">
      <w:pPr>
        <w:pStyle w:val="PargrafodaLista"/>
        <w:spacing w:line="280" w:lineRule="exact"/>
        <w:ind w:left="0"/>
        <w:jc w:val="both"/>
        <w:rPr>
          <w:rFonts w:ascii="Verdana" w:hAnsi="Verdana" w:cs="Tahoma"/>
          <w:sz w:val="20"/>
          <w:szCs w:val="20"/>
        </w:rPr>
      </w:pPr>
    </w:p>
    <w:p w14:paraId="7637743A" w14:textId="5BE88EF4" w:rsidR="00A55761" w:rsidRPr="00970B28" w:rsidRDefault="00A55761" w:rsidP="00325473">
      <w:pPr>
        <w:pStyle w:val="PargrafodaLista"/>
        <w:numPr>
          <w:ilvl w:val="2"/>
          <w:numId w:val="7"/>
        </w:numPr>
        <w:spacing w:line="280" w:lineRule="exact"/>
        <w:jc w:val="both"/>
        <w:rPr>
          <w:rFonts w:ascii="Verdana" w:hAnsi="Verdana" w:cs="Tahoma"/>
          <w:sz w:val="20"/>
          <w:szCs w:val="20"/>
        </w:rPr>
      </w:pPr>
      <w:bookmarkStart w:id="49" w:name="_Ref521311289"/>
      <w:r w:rsidRPr="00C60393">
        <w:rPr>
          <w:rFonts w:ascii="Verdana" w:hAnsi="Verdana" w:cstheme="minorHAnsi"/>
          <w:sz w:val="20"/>
          <w:szCs w:val="20"/>
        </w:rPr>
        <w:t xml:space="preserve">Na hipótese do item </w:t>
      </w:r>
      <w:r w:rsidRPr="00C60393">
        <w:rPr>
          <w:rFonts w:ascii="Verdana" w:hAnsi="Verdana" w:cstheme="minorHAnsi"/>
          <w:sz w:val="20"/>
          <w:szCs w:val="20"/>
        </w:rPr>
        <w:fldChar w:fldCharType="begin"/>
      </w:r>
      <w:r w:rsidRPr="00C60393">
        <w:rPr>
          <w:rFonts w:ascii="Verdana" w:hAnsi="Verdana" w:cstheme="minorHAnsi"/>
          <w:sz w:val="20"/>
          <w:szCs w:val="20"/>
        </w:rPr>
        <w:instrText xml:space="preserve"> REF _Ref465195304 \r \h  \* MERGEFORMAT </w:instrText>
      </w:r>
      <w:r w:rsidRPr="00C60393">
        <w:rPr>
          <w:rFonts w:ascii="Verdana" w:hAnsi="Verdana" w:cstheme="minorHAnsi"/>
          <w:sz w:val="20"/>
          <w:szCs w:val="20"/>
        </w:rPr>
      </w:r>
      <w:r w:rsidRPr="00C60393">
        <w:rPr>
          <w:rFonts w:ascii="Verdana" w:hAnsi="Verdana" w:cstheme="minorHAnsi"/>
          <w:sz w:val="20"/>
          <w:szCs w:val="20"/>
        </w:rPr>
        <w:fldChar w:fldCharType="separate"/>
      </w:r>
      <w:r w:rsidR="00AA6013">
        <w:rPr>
          <w:rFonts w:ascii="Verdana" w:hAnsi="Verdana" w:cstheme="minorHAnsi"/>
          <w:sz w:val="20"/>
          <w:szCs w:val="20"/>
        </w:rPr>
        <w:t>3.6.6</w:t>
      </w:r>
      <w:r w:rsidRPr="00C60393">
        <w:rPr>
          <w:rFonts w:ascii="Verdana" w:hAnsi="Verdana" w:cstheme="minorHAnsi"/>
          <w:sz w:val="20"/>
          <w:szCs w:val="20"/>
        </w:rPr>
        <w:fldChar w:fldCharType="end"/>
      </w:r>
      <w:r w:rsidRPr="00C60393">
        <w:rPr>
          <w:rFonts w:ascii="Verdana" w:hAnsi="Verdana" w:cstheme="minorHAnsi"/>
          <w:sz w:val="20"/>
          <w:szCs w:val="20"/>
        </w:rPr>
        <w:t xml:space="preserve"> acima, a Emissora deverá considerar o valor de mercado dos créditos vencidos de cada CCB, sendo</w:t>
      </w:r>
      <w:r w:rsidRPr="00970B28">
        <w:rPr>
          <w:rFonts w:ascii="Verdana" w:hAnsi="Verdana" w:cstheme="minorHAnsi"/>
          <w:sz w:val="20"/>
          <w:szCs w:val="20"/>
        </w:rPr>
        <w:t xml:space="preserve"> indicativo desse valor o montante ponderado de mais de uma proposta de aquisição recebida pela Emissora</w:t>
      </w:r>
      <w:r w:rsidRPr="00970B28">
        <w:rPr>
          <w:rFonts w:ascii="Verdana" w:hAnsi="Verdana" w:cs="Tahoma"/>
          <w:sz w:val="20"/>
          <w:szCs w:val="20"/>
        </w:rPr>
        <w:t>.</w:t>
      </w:r>
      <w:bookmarkEnd w:id="49"/>
      <w:r w:rsidRPr="00970B28">
        <w:rPr>
          <w:rFonts w:ascii="Verdana" w:hAnsi="Verdana" w:cs="Tahoma"/>
          <w:sz w:val="20"/>
          <w:szCs w:val="20"/>
        </w:rPr>
        <w:t xml:space="preserve"> </w:t>
      </w:r>
    </w:p>
    <w:p w14:paraId="4872C8FC" w14:textId="77777777" w:rsidR="00A55761" w:rsidRPr="00970B28" w:rsidRDefault="00A55761" w:rsidP="00A55761">
      <w:pPr>
        <w:pStyle w:val="PargrafodaLista"/>
        <w:spacing w:line="280" w:lineRule="exact"/>
        <w:ind w:left="0"/>
        <w:jc w:val="both"/>
        <w:rPr>
          <w:rFonts w:ascii="Verdana" w:hAnsi="Verdana" w:cs="Tahoma"/>
          <w:sz w:val="20"/>
          <w:szCs w:val="20"/>
        </w:rPr>
      </w:pPr>
    </w:p>
    <w:p w14:paraId="76954562" w14:textId="77777777" w:rsidR="00A55761" w:rsidRPr="00970B28" w:rsidRDefault="00A55761"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Fica desde já estabelecido que todo e qualquer valor recebido pela Emissora em contrapartida à alienação das CCB inadimplidas será utilizado conforme a Ordem de Alocação de Recursos.</w:t>
      </w:r>
    </w:p>
    <w:p w14:paraId="5793B8A3" w14:textId="77777777" w:rsidR="00A55761" w:rsidRPr="00970B28" w:rsidRDefault="00A55761" w:rsidP="00A55761">
      <w:pPr>
        <w:pStyle w:val="PargrafodaLista"/>
        <w:spacing w:line="280" w:lineRule="exact"/>
        <w:ind w:left="0"/>
        <w:jc w:val="both"/>
        <w:rPr>
          <w:rFonts w:ascii="Verdana" w:hAnsi="Verdana" w:cs="Tahoma"/>
          <w:sz w:val="20"/>
          <w:szCs w:val="20"/>
        </w:rPr>
      </w:pPr>
    </w:p>
    <w:p w14:paraId="591F1EC1" w14:textId="77777777" w:rsidR="00A55761" w:rsidRPr="00970B28" w:rsidRDefault="00A55761"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A Emissora autoriza o Agente de Cobrança, conforme os termos do respectivo Contrato de Cobrança, a conceder descontos e/ou contratar terceiros comissionados para cobrar as CCB que integram os Direitos Creditórios Vinculados, que estejam inadimplidas pelos respectivos Tomadores, sendo certo que os descontos e/ou deduções relacionadas com comissões de cobrança deverão observar o previsto no Contrato de Cobrança. Neste caso, quaisquer valores recebidos pela Emissora em relação a estas CCB inadimplidas serão utilizados conforme a Ordem de Alocação de Recursos.</w:t>
      </w:r>
    </w:p>
    <w:p w14:paraId="19EBAE47" w14:textId="77777777" w:rsidR="00A55761" w:rsidRPr="00970B28" w:rsidRDefault="00A55761" w:rsidP="00A55761">
      <w:pPr>
        <w:pStyle w:val="PargrafodaLista"/>
        <w:spacing w:line="280" w:lineRule="exact"/>
        <w:ind w:left="0"/>
        <w:jc w:val="both"/>
        <w:rPr>
          <w:rFonts w:ascii="Verdana" w:hAnsi="Verdana" w:cs="Tahoma"/>
          <w:sz w:val="20"/>
          <w:szCs w:val="20"/>
        </w:rPr>
      </w:pPr>
    </w:p>
    <w:p w14:paraId="01899D4F" w14:textId="2E77CFE7" w:rsidR="00A55761" w:rsidRDefault="00A55761" w:rsidP="00325473">
      <w:pPr>
        <w:pStyle w:val="PargrafodaLista"/>
        <w:numPr>
          <w:ilvl w:val="2"/>
          <w:numId w:val="7"/>
        </w:numPr>
        <w:spacing w:line="280" w:lineRule="exact"/>
        <w:jc w:val="both"/>
        <w:rPr>
          <w:rFonts w:ascii="Verdana" w:hAnsi="Verdana"/>
          <w:sz w:val="20"/>
        </w:rPr>
      </w:pPr>
      <w:r w:rsidRPr="007B5CFD">
        <w:rPr>
          <w:rFonts w:ascii="Verdana" w:hAnsi="Verdana"/>
          <w:sz w:val="20"/>
        </w:rPr>
        <w:t xml:space="preserve">Fica desde já acertado que os Direitos Creditórios Vinculados deverão atender aos critérios de elegibilidade </w:t>
      </w:r>
      <w:r w:rsidR="00E63B6C" w:rsidRPr="007B5CFD">
        <w:rPr>
          <w:rFonts w:ascii="Verdana" w:hAnsi="Verdana"/>
          <w:sz w:val="20"/>
        </w:rPr>
        <w:t xml:space="preserve">indicados no Anexo </w:t>
      </w:r>
      <w:r w:rsidR="00B90B0C">
        <w:rPr>
          <w:rFonts w:ascii="Verdana" w:hAnsi="Verdana"/>
          <w:sz w:val="20"/>
        </w:rPr>
        <w:t>I</w:t>
      </w:r>
      <w:r w:rsidR="00F75EDC" w:rsidRPr="007B5CFD">
        <w:rPr>
          <w:rFonts w:ascii="Verdana" w:hAnsi="Verdana"/>
          <w:sz w:val="20"/>
        </w:rPr>
        <w:t>V</w:t>
      </w:r>
      <w:r w:rsidR="00E63B6C" w:rsidRPr="007B5CFD">
        <w:rPr>
          <w:rFonts w:ascii="Verdana" w:hAnsi="Verdana"/>
          <w:sz w:val="20"/>
        </w:rPr>
        <w:t xml:space="preserve"> </w:t>
      </w:r>
      <w:r w:rsidR="00F6187B" w:rsidRPr="007B5CFD">
        <w:rPr>
          <w:rFonts w:ascii="Verdana" w:hAnsi="Verdana"/>
          <w:sz w:val="20"/>
        </w:rPr>
        <w:t xml:space="preserve">deste instrumento </w:t>
      </w:r>
      <w:r w:rsidRPr="007B5CFD">
        <w:rPr>
          <w:rFonts w:ascii="Verdana" w:hAnsi="Verdana"/>
          <w:sz w:val="20"/>
        </w:rPr>
        <w:t>(“</w:t>
      </w:r>
      <w:r w:rsidRPr="007B5CFD">
        <w:rPr>
          <w:rFonts w:ascii="Verdana" w:hAnsi="Verdana"/>
          <w:sz w:val="20"/>
          <w:u w:val="single"/>
        </w:rPr>
        <w:t>Critérios de Elegibilidade</w:t>
      </w:r>
      <w:r w:rsidRPr="007B5CFD">
        <w:rPr>
          <w:rFonts w:ascii="Verdana" w:hAnsi="Verdana"/>
          <w:sz w:val="20"/>
        </w:rPr>
        <w:t>”),</w:t>
      </w:r>
      <w:r w:rsidR="00DF1E40">
        <w:rPr>
          <w:rFonts w:ascii="Verdana" w:hAnsi="Verdana"/>
          <w:sz w:val="20"/>
        </w:rPr>
        <w:t xml:space="preserve"> </w:t>
      </w:r>
      <w:r w:rsidR="00DF1E40" w:rsidRPr="00970B28">
        <w:rPr>
          <w:rFonts w:ascii="Verdana" w:hAnsi="Verdana" w:cs="Tahoma"/>
          <w:sz w:val="20"/>
          <w:szCs w:val="20"/>
        </w:rPr>
        <w:t>conforme verificados pela Emissora</w:t>
      </w:r>
      <w:r w:rsidR="00DF1E40">
        <w:rPr>
          <w:rFonts w:ascii="Verdana" w:hAnsi="Verdana" w:cs="Tahoma"/>
          <w:sz w:val="20"/>
          <w:szCs w:val="20"/>
        </w:rPr>
        <w:t>.</w:t>
      </w:r>
      <w:r w:rsidRPr="007B5CFD">
        <w:rPr>
          <w:rFonts w:ascii="Verdana" w:hAnsi="Verdana"/>
          <w:sz w:val="20"/>
        </w:rPr>
        <w:t xml:space="preserve"> </w:t>
      </w:r>
      <w:r w:rsidR="00F54217">
        <w:rPr>
          <w:rFonts w:ascii="Verdana" w:hAnsi="Verdana"/>
          <w:sz w:val="20"/>
        </w:rPr>
        <w:t>Além disso</w:t>
      </w:r>
      <w:r w:rsidR="00D6328C">
        <w:rPr>
          <w:rFonts w:ascii="Verdana" w:hAnsi="Verdana"/>
          <w:sz w:val="20"/>
        </w:rPr>
        <w:t xml:space="preserve">, </w:t>
      </w:r>
      <w:r w:rsidR="007B5CFD">
        <w:rPr>
          <w:rFonts w:ascii="Verdana" w:hAnsi="Verdana"/>
          <w:sz w:val="20"/>
        </w:rPr>
        <w:t xml:space="preserve">a política de crédito prevista no Anexo </w:t>
      </w:r>
      <w:r w:rsidR="004C7A44">
        <w:rPr>
          <w:rFonts w:ascii="Verdana" w:hAnsi="Verdana"/>
          <w:sz w:val="20"/>
        </w:rPr>
        <w:t>VII</w:t>
      </w:r>
      <w:r w:rsidR="00B90B0C">
        <w:rPr>
          <w:rFonts w:ascii="Verdana" w:hAnsi="Verdana"/>
          <w:sz w:val="20"/>
        </w:rPr>
        <w:t>I</w:t>
      </w:r>
      <w:r w:rsidR="007B5CFD">
        <w:rPr>
          <w:rFonts w:ascii="Verdana" w:hAnsi="Verdana"/>
          <w:sz w:val="20"/>
        </w:rPr>
        <w:t xml:space="preserve"> do presente instrumento</w:t>
      </w:r>
      <w:r w:rsidR="009E2BB1">
        <w:rPr>
          <w:rFonts w:ascii="Verdana" w:hAnsi="Verdana"/>
          <w:sz w:val="20"/>
        </w:rPr>
        <w:t>,</w:t>
      </w:r>
      <w:r w:rsidR="007B5CFD" w:rsidRPr="007B5CFD">
        <w:rPr>
          <w:rFonts w:ascii="Verdana" w:hAnsi="Verdana"/>
          <w:sz w:val="20"/>
        </w:rPr>
        <w:t xml:space="preserve"> </w:t>
      </w:r>
      <w:r w:rsidR="008070E4" w:rsidRPr="007B5CFD">
        <w:rPr>
          <w:rFonts w:ascii="Verdana" w:hAnsi="Verdana"/>
          <w:sz w:val="20"/>
        </w:rPr>
        <w:t>ser</w:t>
      </w:r>
      <w:r w:rsidR="008070E4">
        <w:rPr>
          <w:rFonts w:ascii="Verdana" w:hAnsi="Verdana"/>
          <w:sz w:val="20"/>
        </w:rPr>
        <w:t>á</w:t>
      </w:r>
      <w:r w:rsidR="007B5CFD" w:rsidRPr="007B5CFD">
        <w:rPr>
          <w:rFonts w:ascii="Verdana" w:hAnsi="Verdana"/>
          <w:sz w:val="20"/>
        </w:rPr>
        <w:t xml:space="preserve"> declarad</w:t>
      </w:r>
      <w:r w:rsidR="008070E4">
        <w:rPr>
          <w:rFonts w:ascii="Verdana" w:hAnsi="Verdana"/>
          <w:sz w:val="20"/>
        </w:rPr>
        <w:t>a</w:t>
      </w:r>
      <w:r w:rsidR="007B5CFD" w:rsidRPr="007B5CFD">
        <w:rPr>
          <w:rFonts w:ascii="Verdana" w:hAnsi="Verdana"/>
          <w:sz w:val="20"/>
        </w:rPr>
        <w:t xml:space="preserve"> como verificad</w:t>
      </w:r>
      <w:r w:rsidR="008070E4">
        <w:rPr>
          <w:rFonts w:ascii="Verdana" w:hAnsi="Verdana"/>
          <w:sz w:val="20"/>
        </w:rPr>
        <w:t>a</w:t>
      </w:r>
      <w:r w:rsidR="007B5CFD" w:rsidRPr="007B5CFD">
        <w:rPr>
          <w:rFonts w:ascii="Verdana" w:hAnsi="Verdana"/>
          <w:sz w:val="20"/>
        </w:rPr>
        <w:t xml:space="preserve">, pela Interveniente Anuente, mediante o envio </w:t>
      </w:r>
      <w:r w:rsidR="00C95792" w:rsidRPr="007B5CFD">
        <w:rPr>
          <w:rFonts w:ascii="Verdana" w:hAnsi="Verdana"/>
          <w:sz w:val="20"/>
        </w:rPr>
        <w:t xml:space="preserve">de declaração a ser encaminhada </w:t>
      </w:r>
      <w:r w:rsidR="005A1A9D">
        <w:rPr>
          <w:rFonts w:ascii="Verdana" w:hAnsi="Verdana"/>
          <w:sz w:val="20"/>
        </w:rPr>
        <w:t xml:space="preserve">mensalmente </w:t>
      </w:r>
      <w:r w:rsidR="00C95792" w:rsidRPr="007B5CFD">
        <w:rPr>
          <w:rFonts w:ascii="Verdana" w:hAnsi="Verdana"/>
          <w:sz w:val="20"/>
        </w:rPr>
        <w:t>à Emissora, conforme modelo presente no Anexo V</w:t>
      </w:r>
      <w:r w:rsidR="00B90B0C">
        <w:rPr>
          <w:rFonts w:ascii="Verdana" w:hAnsi="Verdana"/>
          <w:sz w:val="20"/>
        </w:rPr>
        <w:t>I</w:t>
      </w:r>
      <w:r w:rsidR="00C95792" w:rsidRPr="007B5CFD">
        <w:rPr>
          <w:rFonts w:ascii="Verdana" w:hAnsi="Verdana"/>
          <w:sz w:val="20"/>
        </w:rPr>
        <w:t xml:space="preserve">I do presente instrumento. </w:t>
      </w:r>
    </w:p>
    <w:p w14:paraId="1435F5FA" w14:textId="77777777" w:rsidR="000900BC" w:rsidRPr="00945C7E" w:rsidRDefault="000900BC" w:rsidP="006A514A">
      <w:pPr>
        <w:pStyle w:val="PargrafodaLista"/>
        <w:rPr>
          <w:rFonts w:ascii="Verdana" w:hAnsi="Verdana"/>
          <w:sz w:val="20"/>
        </w:rPr>
      </w:pPr>
    </w:p>
    <w:p w14:paraId="1600BADE" w14:textId="4CDF5958" w:rsidR="00467091" w:rsidRDefault="00E80B1A" w:rsidP="000900BC">
      <w:pPr>
        <w:pStyle w:val="PargrafodaLista"/>
        <w:numPr>
          <w:ilvl w:val="2"/>
          <w:numId w:val="7"/>
        </w:numPr>
        <w:spacing w:line="280" w:lineRule="exact"/>
        <w:jc w:val="both"/>
        <w:rPr>
          <w:rFonts w:ascii="Verdana" w:hAnsi="Verdana"/>
          <w:sz w:val="20"/>
        </w:rPr>
      </w:pPr>
      <w:r>
        <w:rPr>
          <w:rFonts w:ascii="Verdana" w:hAnsi="Verdana"/>
          <w:sz w:val="20"/>
        </w:rPr>
        <w:t>Fica desde já acertado que</w:t>
      </w:r>
      <w:r w:rsidR="000900BC" w:rsidRPr="00945C7E">
        <w:rPr>
          <w:rFonts w:ascii="Verdana" w:hAnsi="Verdana"/>
          <w:sz w:val="20"/>
        </w:rPr>
        <w:t xml:space="preserve"> não serão cobrados juros de mora </w:t>
      </w:r>
      <w:r w:rsidR="00467091">
        <w:rPr>
          <w:rFonts w:ascii="Verdana" w:hAnsi="Verdana"/>
          <w:sz w:val="20"/>
        </w:rPr>
        <w:t xml:space="preserve">além do valor estipulado passados 60 (sessenta) dias do inadimplemento das CCB. </w:t>
      </w:r>
    </w:p>
    <w:p w14:paraId="16B79A7A" w14:textId="77777777" w:rsidR="00212033" w:rsidRPr="000900BC" w:rsidRDefault="00212033" w:rsidP="000900BC">
      <w:pPr>
        <w:spacing w:line="280" w:lineRule="exact"/>
        <w:jc w:val="both"/>
        <w:rPr>
          <w:rFonts w:ascii="Verdana" w:hAnsi="Verdana"/>
          <w:sz w:val="20"/>
        </w:rPr>
      </w:pPr>
    </w:p>
    <w:p w14:paraId="1BFE439A" w14:textId="77777777" w:rsidR="00D67604" w:rsidRPr="00970B28" w:rsidRDefault="00D67604"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Reserva de Despesas e Encargos</w:t>
      </w:r>
    </w:p>
    <w:p w14:paraId="04741C8D" w14:textId="77777777" w:rsidR="00D67604" w:rsidRPr="00970B28" w:rsidRDefault="00D67604" w:rsidP="00D67604">
      <w:pPr>
        <w:keepNext/>
        <w:spacing w:line="280" w:lineRule="exact"/>
        <w:jc w:val="both"/>
        <w:rPr>
          <w:rFonts w:ascii="Verdana" w:eastAsia="MS Mincho" w:hAnsi="Verdana" w:cs="Tahoma"/>
          <w:b/>
          <w:sz w:val="20"/>
          <w:szCs w:val="20"/>
        </w:rPr>
      </w:pPr>
    </w:p>
    <w:p w14:paraId="4CE0935A" w14:textId="13810498" w:rsidR="00D67604" w:rsidRPr="00D67604" w:rsidRDefault="00D67604"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sz w:val="20"/>
          <w:szCs w:val="20"/>
        </w:rPr>
        <w:t xml:space="preserve">Será constituída uma Reserva de Despesas e Encargos na Conta Exclusiva pela Emissora para fazer frente às Despesas, mediante retenção dos valores decorrentes dos </w:t>
      </w:r>
      <w:r w:rsidRPr="00970B28">
        <w:rPr>
          <w:rFonts w:ascii="Verdana" w:hAnsi="Verdana" w:cs="Tahoma"/>
          <w:sz w:val="20"/>
          <w:szCs w:val="20"/>
        </w:rPr>
        <w:t>pagamentos</w:t>
      </w:r>
      <w:r w:rsidRPr="00970B28">
        <w:rPr>
          <w:rFonts w:ascii="Verdana" w:hAnsi="Verdana"/>
          <w:sz w:val="20"/>
          <w:szCs w:val="20"/>
        </w:rPr>
        <w:t xml:space="preserve"> dos Direitos Creditórios Vinculados. O montante da Reserva de Despesas e Encargos deverá ser equivalente ao Valor da Reserva de Despesas e Encargos. </w:t>
      </w:r>
      <w:bookmarkStart w:id="50" w:name="_Hlk69838233"/>
      <w:r w:rsidRPr="00970B28">
        <w:rPr>
          <w:rFonts w:ascii="Verdana" w:hAnsi="Verdana"/>
          <w:sz w:val="20"/>
          <w:szCs w:val="20"/>
        </w:rPr>
        <w:t xml:space="preserve">A recomposição da Reserva de Despesas e Encargos será realizada a cada </w:t>
      </w:r>
      <w:r w:rsidR="00D975A2">
        <w:rPr>
          <w:rFonts w:ascii="Verdana" w:hAnsi="Verdana"/>
          <w:sz w:val="20"/>
          <w:szCs w:val="20"/>
        </w:rPr>
        <w:t>1</w:t>
      </w:r>
      <w:r w:rsidRPr="00970B28">
        <w:rPr>
          <w:rFonts w:ascii="Verdana" w:hAnsi="Verdana"/>
          <w:sz w:val="20"/>
          <w:szCs w:val="20"/>
        </w:rPr>
        <w:t xml:space="preserve"> (</w:t>
      </w:r>
      <w:r w:rsidR="00D975A2">
        <w:rPr>
          <w:rFonts w:ascii="Verdana" w:hAnsi="Verdana"/>
          <w:sz w:val="20"/>
          <w:szCs w:val="20"/>
        </w:rPr>
        <w:t>um</w:t>
      </w:r>
      <w:r w:rsidRPr="00970B28">
        <w:rPr>
          <w:rFonts w:ascii="Verdana" w:hAnsi="Verdana"/>
          <w:sz w:val="20"/>
          <w:szCs w:val="20"/>
        </w:rPr>
        <w:t>) m</w:t>
      </w:r>
      <w:r w:rsidR="00D975A2">
        <w:rPr>
          <w:rFonts w:ascii="Verdana" w:hAnsi="Verdana"/>
          <w:sz w:val="20"/>
          <w:szCs w:val="20"/>
        </w:rPr>
        <w:t>ês</w:t>
      </w:r>
      <w:r w:rsidRPr="00970B28">
        <w:rPr>
          <w:rFonts w:ascii="Verdana" w:hAnsi="Verdana"/>
          <w:sz w:val="20"/>
          <w:szCs w:val="20"/>
        </w:rPr>
        <w:t xml:space="preserve">, sendo certo que após 1 Dia Útil contado da Primeira Data de Integralização a mesma já deverá ser constituída, e poderá ser promovida pela </w:t>
      </w:r>
      <w:r w:rsidRPr="00970B28">
        <w:rPr>
          <w:rFonts w:ascii="Verdana" w:hAnsi="Verdana"/>
          <w:b/>
          <w:bCs/>
          <w:sz w:val="20"/>
          <w:szCs w:val="20"/>
        </w:rPr>
        <w:t>(i)</w:t>
      </w:r>
      <w:r w:rsidRPr="00970B28">
        <w:rPr>
          <w:rFonts w:ascii="Verdana" w:hAnsi="Verdana"/>
          <w:sz w:val="20"/>
          <w:szCs w:val="20"/>
        </w:rPr>
        <w:t xml:space="preserve"> Emissora, mediante retenção dos valores decorrentes dos pagamentos dos Direitos Creditórios Vinculados e/ou integralização das Debêntures prioritariamente caso existam recursos disponíveis, e, caso os recursos disponíveis sejam insuficientes, tal recomposição deverá ser promovida, pelo </w:t>
      </w:r>
      <w:r w:rsidRPr="00970B28">
        <w:rPr>
          <w:rFonts w:ascii="Verdana" w:hAnsi="Verdana"/>
          <w:b/>
          <w:bCs/>
          <w:sz w:val="20"/>
          <w:szCs w:val="20"/>
        </w:rPr>
        <w:t>(ii)</w:t>
      </w:r>
      <w:r w:rsidRPr="00970B28">
        <w:rPr>
          <w:rFonts w:ascii="Verdana" w:hAnsi="Verdana"/>
          <w:sz w:val="20"/>
          <w:szCs w:val="20"/>
        </w:rPr>
        <w:t xml:space="preserve"> Agente de Cobrança, conforme previsto no </w:t>
      </w:r>
      <w:r w:rsidR="00E41FEC">
        <w:rPr>
          <w:rFonts w:ascii="Verdana" w:hAnsi="Verdana"/>
          <w:sz w:val="20"/>
          <w:szCs w:val="20"/>
        </w:rPr>
        <w:t>Contrato de Cobrança</w:t>
      </w:r>
      <w:r w:rsidRPr="00970B28">
        <w:rPr>
          <w:rFonts w:ascii="Verdana" w:hAnsi="Verdana"/>
          <w:sz w:val="20"/>
          <w:szCs w:val="20"/>
        </w:rPr>
        <w:t xml:space="preserve">. </w:t>
      </w:r>
      <w:bookmarkEnd w:id="50"/>
      <w:r w:rsidRPr="00970B28">
        <w:rPr>
          <w:rFonts w:ascii="Verdana" w:hAnsi="Verdana"/>
          <w:sz w:val="20"/>
          <w:szCs w:val="20"/>
        </w:rPr>
        <w:t xml:space="preserve">Sem prejuízo do mecanismo ora previsto, a recomposição da Reserva de Despesas e Encargos poderá ser realizada antes do prazo previsto sempre que o montante da Reserva de Despesas e Encargos for inferior ao valor de </w:t>
      </w:r>
      <w:r w:rsidRPr="00B3747A">
        <w:rPr>
          <w:rFonts w:ascii="Verdana" w:hAnsi="Verdana"/>
          <w:sz w:val="20"/>
          <w:szCs w:val="20"/>
        </w:rPr>
        <w:t>R$</w:t>
      </w:r>
      <w:r w:rsidR="00451D1B">
        <w:rPr>
          <w:rFonts w:ascii="Verdana" w:hAnsi="Verdana"/>
          <w:sz w:val="20"/>
          <w:szCs w:val="20"/>
        </w:rPr>
        <w:t xml:space="preserve"> 50.000,00</w:t>
      </w:r>
      <w:r w:rsidRPr="00B3747A">
        <w:rPr>
          <w:rFonts w:ascii="Verdana" w:hAnsi="Verdana"/>
          <w:sz w:val="20"/>
          <w:szCs w:val="20"/>
        </w:rPr>
        <w:t xml:space="preserve"> (</w:t>
      </w:r>
      <w:r w:rsidR="00451D1B">
        <w:rPr>
          <w:rFonts w:ascii="Verdana" w:hAnsi="Verdana"/>
          <w:sz w:val="20"/>
          <w:szCs w:val="20"/>
        </w:rPr>
        <w:t>cinquenta mil reais</w:t>
      </w:r>
      <w:r w:rsidRPr="00B3747A">
        <w:rPr>
          <w:rFonts w:ascii="Verdana" w:hAnsi="Verdana"/>
          <w:sz w:val="20"/>
          <w:szCs w:val="20"/>
        </w:rPr>
        <w:t>)</w:t>
      </w:r>
      <w:r w:rsidR="00D975A2">
        <w:rPr>
          <w:rFonts w:ascii="Verdana" w:hAnsi="Verdana"/>
          <w:sz w:val="20"/>
          <w:szCs w:val="20"/>
        </w:rPr>
        <w:t xml:space="preserve">, que é equivalente ao valor de </w:t>
      </w:r>
      <w:r w:rsidR="003C567E">
        <w:rPr>
          <w:rFonts w:ascii="Verdana" w:hAnsi="Verdana"/>
          <w:sz w:val="20"/>
          <w:szCs w:val="20"/>
        </w:rPr>
        <w:t>2</w:t>
      </w:r>
      <w:r w:rsidR="00D975A2">
        <w:rPr>
          <w:rFonts w:ascii="Verdana" w:hAnsi="Verdana"/>
          <w:sz w:val="20"/>
          <w:szCs w:val="20"/>
        </w:rPr>
        <w:t xml:space="preserve"> (</w:t>
      </w:r>
      <w:r w:rsidR="003C567E">
        <w:rPr>
          <w:rFonts w:ascii="Verdana" w:hAnsi="Verdana"/>
          <w:sz w:val="20"/>
          <w:szCs w:val="20"/>
        </w:rPr>
        <w:t>dois</w:t>
      </w:r>
      <w:r w:rsidR="00D975A2">
        <w:rPr>
          <w:rFonts w:ascii="Verdana" w:hAnsi="Verdana"/>
          <w:sz w:val="20"/>
          <w:szCs w:val="20"/>
        </w:rPr>
        <w:t>) m</w:t>
      </w:r>
      <w:r w:rsidR="003C567E">
        <w:rPr>
          <w:rFonts w:ascii="Verdana" w:hAnsi="Verdana"/>
          <w:sz w:val="20"/>
          <w:szCs w:val="20"/>
        </w:rPr>
        <w:t>eses</w:t>
      </w:r>
      <w:r w:rsidR="00D975A2">
        <w:rPr>
          <w:rFonts w:ascii="Verdana" w:hAnsi="Verdana"/>
          <w:sz w:val="20"/>
          <w:szCs w:val="20"/>
        </w:rPr>
        <w:t xml:space="preserve"> de Despesas</w:t>
      </w:r>
      <w:r w:rsidRPr="00970B28">
        <w:rPr>
          <w:rFonts w:ascii="Verdana" w:hAnsi="Verdana"/>
          <w:sz w:val="20"/>
          <w:szCs w:val="20"/>
        </w:rPr>
        <w:t xml:space="preserve"> (“</w:t>
      </w:r>
      <w:r w:rsidRPr="00970B28">
        <w:rPr>
          <w:rFonts w:ascii="Verdana" w:hAnsi="Verdana"/>
          <w:sz w:val="20"/>
          <w:szCs w:val="20"/>
          <w:u w:val="single"/>
        </w:rPr>
        <w:t>Valor Mínimo da Reserva de Despesas e Encargos</w:t>
      </w:r>
      <w:r w:rsidRPr="00970B28">
        <w:rPr>
          <w:rFonts w:ascii="Verdana" w:hAnsi="Verdana"/>
          <w:sz w:val="20"/>
          <w:szCs w:val="20"/>
        </w:rPr>
        <w:t xml:space="preserve">”), hipótese em que a recomposição será feita até o Valor da Reserva de Despesas e Encargos e poderá ser realizada (i) pela Emissora diretamente, mediante a retenção dos valores decorrentes dos pagamentos dos Direitos Creditórios Vinculados, ou (ii) pela </w:t>
      </w:r>
      <w:r w:rsidR="00980087" w:rsidRPr="00980087">
        <w:rPr>
          <w:rFonts w:ascii="Verdana" w:hAnsi="Verdana"/>
          <w:sz w:val="20"/>
          <w:szCs w:val="20"/>
        </w:rPr>
        <w:t>Interveniente Anuente</w:t>
      </w:r>
      <w:r w:rsidRPr="00970B28">
        <w:rPr>
          <w:rFonts w:ascii="Verdana" w:hAnsi="Verdana"/>
          <w:sz w:val="20"/>
          <w:szCs w:val="20"/>
        </w:rPr>
        <w:t xml:space="preserve">, conforme previsto no </w:t>
      </w:r>
      <w:r w:rsidR="00E41FEC">
        <w:rPr>
          <w:rFonts w:ascii="Verdana" w:hAnsi="Verdana"/>
          <w:sz w:val="20"/>
          <w:szCs w:val="20"/>
        </w:rPr>
        <w:t>Contrato de Cobrança</w:t>
      </w:r>
      <w:r w:rsidRPr="00970B28">
        <w:rPr>
          <w:rFonts w:ascii="Verdana" w:hAnsi="Verdana"/>
          <w:sz w:val="20"/>
          <w:szCs w:val="20"/>
        </w:rPr>
        <w:t>.</w:t>
      </w:r>
      <w:r w:rsidR="00C42230" w:rsidRPr="00276525">
        <w:rPr>
          <w:rFonts w:ascii="Verdana" w:hAnsi="Verdana"/>
          <w:sz w:val="20"/>
          <w:szCs w:val="20"/>
        </w:rPr>
        <w:t xml:space="preserve"> </w:t>
      </w:r>
    </w:p>
    <w:p w14:paraId="3F32C78A" w14:textId="77777777" w:rsidR="00D67604" w:rsidRPr="00D67604" w:rsidRDefault="00D67604" w:rsidP="00D67604">
      <w:pPr>
        <w:spacing w:line="280" w:lineRule="exact"/>
        <w:jc w:val="both"/>
        <w:rPr>
          <w:rFonts w:ascii="Verdana" w:hAnsi="Verdana" w:cs="Tahoma"/>
          <w:sz w:val="20"/>
          <w:szCs w:val="20"/>
        </w:rPr>
      </w:pPr>
    </w:p>
    <w:p w14:paraId="7B6EA937" w14:textId="77777777" w:rsidR="00D67604" w:rsidRPr="00970B28" w:rsidRDefault="00D67604" w:rsidP="00325473">
      <w:pPr>
        <w:keepNext/>
        <w:numPr>
          <w:ilvl w:val="1"/>
          <w:numId w:val="7"/>
        </w:numPr>
        <w:spacing w:line="280" w:lineRule="exact"/>
        <w:jc w:val="both"/>
        <w:rPr>
          <w:rFonts w:ascii="Verdana" w:eastAsia="MS Mincho" w:hAnsi="Verdana" w:cs="Tahoma"/>
          <w:b/>
          <w:sz w:val="20"/>
          <w:szCs w:val="20"/>
        </w:rPr>
      </w:pPr>
      <w:bookmarkStart w:id="51" w:name="_Ref517621787"/>
      <w:r w:rsidRPr="00970B28">
        <w:rPr>
          <w:rFonts w:ascii="Verdana" w:eastAsia="MS Mincho" w:hAnsi="Verdana" w:cs="Tahoma"/>
          <w:b/>
          <w:sz w:val="20"/>
          <w:szCs w:val="20"/>
        </w:rPr>
        <w:lastRenderedPageBreak/>
        <w:t>Investimentos Permitidos</w:t>
      </w:r>
      <w:bookmarkEnd w:id="51"/>
    </w:p>
    <w:p w14:paraId="5F5EAF18" w14:textId="77777777" w:rsidR="00D67604" w:rsidRPr="00970B28" w:rsidRDefault="00D67604" w:rsidP="00D67604">
      <w:pPr>
        <w:keepNext/>
        <w:spacing w:line="280" w:lineRule="exact"/>
        <w:jc w:val="both"/>
        <w:rPr>
          <w:rFonts w:ascii="Verdana" w:eastAsia="MS Mincho" w:hAnsi="Verdana" w:cs="Tahoma"/>
          <w:b/>
          <w:sz w:val="20"/>
          <w:szCs w:val="20"/>
        </w:rPr>
      </w:pPr>
    </w:p>
    <w:p w14:paraId="4E701F55" w14:textId="58AF3772" w:rsidR="00D67604" w:rsidRPr="00970B28" w:rsidRDefault="00D67604" w:rsidP="00325473">
      <w:pPr>
        <w:pStyle w:val="PargrafodaLista"/>
        <w:numPr>
          <w:ilvl w:val="2"/>
          <w:numId w:val="7"/>
        </w:numPr>
        <w:spacing w:line="280" w:lineRule="exact"/>
        <w:jc w:val="both"/>
        <w:rPr>
          <w:rFonts w:ascii="Verdana" w:hAnsi="Verdana"/>
          <w:sz w:val="20"/>
          <w:szCs w:val="20"/>
        </w:rPr>
      </w:pPr>
      <w:r w:rsidRPr="00970B28">
        <w:rPr>
          <w:rFonts w:ascii="Verdana" w:hAnsi="Verdana" w:cs="Tahoma"/>
          <w:sz w:val="20"/>
          <w:szCs w:val="20"/>
        </w:rPr>
        <w:t xml:space="preserve">Sem prejuízo do disposto </w:t>
      </w:r>
      <w:r w:rsidRPr="00C7697D">
        <w:rPr>
          <w:rFonts w:ascii="Verdana" w:hAnsi="Verdana" w:cs="Tahoma"/>
          <w:sz w:val="20"/>
          <w:szCs w:val="20"/>
        </w:rPr>
        <w:t>no item </w:t>
      </w:r>
      <w:r w:rsidRPr="00C7697D">
        <w:rPr>
          <w:rFonts w:ascii="Verdana" w:hAnsi="Verdana" w:cs="Tahoma"/>
          <w:b/>
          <w:sz w:val="20"/>
          <w:szCs w:val="20"/>
        </w:rPr>
        <w:fldChar w:fldCharType="begin"/>
      </w:r>
      <w:r w:rsidRPr="00C7697D">
        <w:rPr>
          <w:rFonts w:ascii="Verdana" w:hAnsi="Verdana" w:cs="Tahoma"/>
          <w:sz w:val="20"/>
          <w:szCs w:val="20"/>
        </w:rPr>
        <w:instrText xml:space="preserve"> REF _Ref422391421 \n \p \h </w:instrText>
      </w:r>
      <w:r w:rsidRPr="00C7697D">
        <w:rPr>
          <w:rFonts w:ascii="Verdana" w:hAnsi="Verdana" w:cs="Tahoma"/>
          <w:b/>
          <w:sz w:val="20"/>
          <w:szCs w:val="20"/>
        </w:rPr>
        <w:instrText xml:space="preserve"> \* MERGEFORMAT </w:instrText>
      </w:r>
      <w:r w:rsidRPr="00C7697D">
        <w:rPr>
          <w:rFonts w:ascii="Verdana" w:hAnsi="Verdana" w:cs="Tahoma"/>
          <w:b/>
          <w:sz w:val="20"/>
          <w:szCs w:val="20"/>
        </w:rPr>
      </w:r>
      <w:r w:rsidRPr="00C7697D">
        <w:rPr>
          <w:rFonts w:ascii="Verdana" w:hAnsi="Verdana" w:cs="Tahoma"/>
          <w:b/>
          <w:sz w:val="20"/>
          <w:szCs w:val="20"/>
        </w:rPr>
        <w:fldChar w:fldCharType="separate"/>
      </w:r>
      <w:r w:rsidR="00AA6013">
        <w:rPr>
          <w:rFonts w:ascii="Verdana" w:hAnsi="Verdana" w:cs="Tahoma"/>
          <w:sz w:val="20"/>
          <w:szCs w:val="20"/>
        </w:rPr>
        <w:t>3.5 acima</w:t>
      </w:r>
      <w:r w:rsidRPr="00C7697D">
        <w:rPr>
          <w:rFonts w:ascii="Verdana" w:hAnsi="Verdana" w:cs="Tahoma"/>
          <w:b/>
          <w:sz w:val="20"/>
          <w:szCs w:val="20"/>
        </w:rPr>
        <w:fldChar w:fldCharType="end"/>
      </w:r>
      <w:r w:rsidRPr="00970B28">
        <w:rPr>
          <w:rFonts w:ascii="Verdana" w:hAnsi="Verdana" w:cs="Tahoma"/>
          <w:sz w:val="20"/>
          <w:szCs w:val="20"/>
        </w:rPr>
        <w:t xml:space="preserve">, as Partes concordam que os recursos recebidos pela Emissora: </w:t>
      </w:r>
      <w:r w:rsidRPr="00970B28">
        <w:rPr>
          <w:rFonts w:ascii="Verdana" w:hAnsi="Verdana" w:cs="Tahoma"/>
          <w:b/>
          <w:sz w:val="20"/>
          <w:szCs w:val="20"/>
        </w:rPr>
        <w:t>(i)</w:t>
      </w:r>
      <w:r w:rsidRPr="00970B28">
        <w:rPr>
          <w:rFonts w:ascii="Verdana" w:hAnsi="Verdana" w:cs="Tahoma"/>
          <w:sz w:val="20"/>
          <w:szCs w:val="20"/>
        </w:rPr>
        <w:t xml:space="preserve"> a título de integralização das Debêntures e que ainda não forem destinados à aquisição dos Direitos Creditórios Vinculados; e </w:t>
      </w:r>
      <w:r w:rsidRPr="00970B28">
        <w:rPr>
          <w:rFonts w:ascii="Verdana" w:hAnsi="Verdana" w:cs="Tahoma"/>
          <w:b/>
          <w:sz w:val="20"/>
          <w:szCs w:val="20"/>
        </w:rPr>
        <w:t>(ii)</w:t>
      </w:r>
      <w:r w:rsidRPr="00970B28">
        <w:rPr>
          <w:rFonts w:ascii="Verdana" w:hAnsi="Verdana" w:cs="Tahoma"/>
          <w:sz w:val="20"/>
          <w:szCs w:val="20"/>
        </w:rPr>
        <w:t xml:space="preserve"> vinculados aos Direitos Creditórios Vinculados, às vendas, amortizações ou resgates dos ativos financeiros vinculados à Conta Exclusiva, que, observada a Ordem de Alocação de Recursos, poderão ser </w:t>
      </w:r>
      <w:r w:rsidRPr="00970B28">
        <w:rPr>
          <w:rFonts w:ascii="Verdana" w:hAnsi="Verdana"/>
          <w:sz w:val="20"/>
          <w:szCs w:val="20"/>
        </w:rPr>
        <w:t>mantidos em moeda corrente nacional ou aplicados nos seguintes ativos, a exclusivo critério da Emissora</w:t>
      </w:r>
      <w:r w:rsidR="007762C3" w:rsidRPr="007762C3">
        <w:rPr>
          <w:rFonts w:ascii="Verdana" w:hAnsi="Verdana"/>
          <w:b/>
          <w:sz w:val="20"/>
          <w:szCs w:val="20"/>
        </w:rPr>
        <w:t xml:space="preserve"> </w:t>
      </w:r>
      <w:r w:rsidR="007762C3" w:rsidRPr="00CA4762">
        <w:rPr>
          <w:rFonts w:ascii="Verdana" w:hAnsi="Verdana"/>
          <w:bCs/>
          <w:sz w:val="20"/>
          <w:szCs w:val="20"/>
        </w:rPr>
        <w:t xml:space="preserve">em aplicações de renda fixa com liquidez diária nos quais os recursos mantidos na Conta </w:t>
      </w:r>
      <w:r w:rsidR="00CA4762" w:rsidRPr="00CA4762">
        <w:rPr>
          <w:rFonts w:ascii="Verdana" w:hAnsi="Verdana"/>
          <w:bCs/>
          <w:sz w:val="20"/>
          <w:szCs w:val="20"/>
        </w:rPr>
        <w:t>Exclusiva</w:t>
      </w:r>
      <w:r w:rsidR="007762C3" w:rsidRPr="00CA4762">
        <w:rPr>
          <w:rFonts w:ascii="Verdana" w:hAnsi="Verdana"/>
          <w:bCs/>
          <w:sz w:val="20"/>
          <w:szCs w:val="20"/>
        </w:rPr>
        <w:t xml:space="preserve"> poderão ser aplicados, a exclusivo critério da Emissora, de acordo com as opções de investimento que estejam disponíveis, tais como (i) títulos públicos federais, (ii) certificados de depósito bancário emitidos por Instituições Autorizadas; (iii) operações compromissadas com lastro nos ativos indicados nos incisos (i) e (ii) acima contratadas com Instituições Autorizadas; ou (iv) fundos de investimentos de renda fixa de baixo risco, com liquidez diária, inclusive administrados e/ou geridos por empresas do grupo econômico da Emissora, que tenham seu patrimônio representado por títulos ou ativos financeiros de renda fixa, pré ou pós-fixados, emitidos pelo Tesouro Nacional ou pelo Banco Central do Brasil</w:t>
      </w:r>
      <w:r w:rsidR="00CA4762">
        <w:rPr>
          <w:rFonts w:ascii="Verdana" w:hAnsi="Verdana"/>
          <w:bCs/>
          <w:sz w:val="20"/>
          <w:szCs w:val="20"/>
        </w:rPr>
        <w:t xml:space="preserve"> </w:t>
      </w:r>
      <w:r w:rsidRPr="00970B28">
        <w:rPr>
          <w:rFonts w:ascii="Verdana" w:hAnsi="Verdana" w:cs="Tahoma"/>
          <w:sz w:val="20"/>
          <w:szCs w:val="20"/>
        </w:rPr>
        <w:t>(“</w:t>
      </w:r>
      <w:r w:rsidRPr="00970B28">
        <w:rPr>
          <w:rFonts w:ascii="Verdana" w:hAnsi="Verdana" w:cs="Tahoma"/>
          <w:sz w:val="20"/>
          <w:szCs w:val="20"/>
          <w:u w:val="single"/>
        </w:rPr>
        <w:t>Investimentos Permitidos</w:t>
      </w:r>
      <w:r w:rsidRPr="00970B28">
        <w:rPr>
          <w:rFonts w:ascii="Verdana" w:hAnsi="Verdana" w:cs="Tahoma"/>
          <w:sz w:val="20"/>
          <w:szCs w:val="20"/>
        </w:rPr>
        <w:t xml:space="preserve">”). </w:t>
      </w:r>
    </w:p>
    <w:p w14:paraId="7BAF18E3" w14:textId="603585A8" w:rsidR="00D47376" w:rsidRDefault="00D47376" w:rsidP="00D47376">
      <w:pPr>
        <w:pStyle w:val="PargrafodaLista"/>
        <w:adjustRightInd/>
        <w:ind w:left="0"/>
        <w:contextualSpacing/>
        <w:jc w:val="both"/>
        <w:rPr>
          <w:rFonts w:ascii="Verdana" w:hAnsi="Verdana"/>
          <w:sz w:val="20"/>
          <w:szCs w:val="20"/>
        </w:rPr>
      </w:pPr>
    </w:p>
    <w:p w14:paraId="695486ED" w14:textId="185F1EEE" w:rsidR="0072385F" w:rsidRDefault="0072385F" w:rsidP="00325473">
      <w:pPr>
        <w:pStyle w:val="PargrafodaLista"/>
        <w:keepNext/>
        <w:numPr>
          <w:ilvl w:val="0"/>
          <w:numId w:val="35"/>
        </w:numPr>
        <w:spacing w:line="280" w:lineRule="exact"/>
        <w:jc w:val="center"/>
        <w:rPr>
          <w:rFonts w:ascii="Verdana" w:hAnsi="Verdana" w:cs="Tahoma"/>
          <w:b/>
          <w:sz w:val="20"/>
          <w:szCs w:val="20"/>
        </w:rPr>
      </w:pPr>
      <w:r w:rsidRPr="00290407">
        <w:rPr>
          <w:rFonts w:ascii="Verdana" w:hAnsi="Verdana" w:cs="Tahoma"/>
          <w:b/>
          <w:sz w:val="20"/>
          <w:szCs w:val="20"/>
        </w:rPr>
        <w:t>CLÁUSULA QUARTA – CARACTERÍSTICAS DAS DEBÊNTURES</w:t>
      </w:r>
    </w:p>
    <w:p w14:paraId="2C717900" w14:textId="77777777" w:rsidR="00BC7F43" w:rsidRDefault="00BC7F43" w:rsidP="00BC7F43">
      <w:pPr>
        <w:keepNext/>
        <w:spacing w:line="280" w:lineRule="exact"/>
        <w:jc w:val="both"/>
        <w:rPr>
          <w:rFonts w:ascii="Verdana" w:eastAsia="MS Mincho" w:hAnsi="Verdana" w:cs="Tahoma"/>
          <w:b/>
          <w:sz w:val="20"/>
          <w:szCs w:val="20"/>
        </w:rPr>
      </w:pPr>
    </w:p>
    <w:p w14:paraId="79878D9E" w14:textId="77777777" w:rsidR="00BC7F43" w:rsidRPr="00BC7F43" w:rsidRDefault="00BC7F43" w:rsidP="00325473">
      <w:pPr>
        <w:pStyle w:val="PargrafodaLista"/>
        <w:keepNext/>
        <w:numPr>
          <w:ilvl w:val="0"/>
          <w:numId w:val="7"/>
        </w:numPr>
        <w:spacing w:line="280" w:lineRule="exact"/>
        <w:jc w:val="both"/>
        <w:rPr>
          <w:rFonts w:ascii="Verdana" w:hAnsi="Verdana" w:cs="Tahoma"/>
          <w:b/>
          <w:vanish/>
          <w:sz w:val="20"/>
          <w:szCs w:val="20"/>
        </w:rPr>
      </w:pPr>
    </w:p>
    <w:p w14:paraId="3A48DD50" w14:textId="37C0C663" w:rsidR="00BC7F43" w:rsidRPr="00BC7F43" w:rsidRDefault="00BC7F43" w:rsidP="00325473">
      <w:pPr>
        <w:keepNext/>
        <w:numPr>
          <w:ilvl w:val="1"/>
          <w:numId w:val="7"/>
        </w:numPr>
        <w:spacing w:line="280" w:lineRule="exact"/>
        <w:jc w:val="both"/>
        <w:rPr>
          <w:rFonts w:ascii="Verdana" w:eastAsia="MS Mincho" w:hAnsi="Verdana" w:cs="Tahoma"/>
          <w:b/>
          <w:sz w:val="20"/>
          <w:szCs w:val="20"/>
        </w:rPr>
      </w:pPr>
      <w:r>
        <w:rPr>
          <w:rFonts w:ascii="Verdana" w:eastAsia="MS Mincho" w:hAnsi="Verdana" w:cs="Tahoma"/>
          <w:b/>
          <w:sz w:val="20"/>
          <w:szCs w:val="20"/>
        </w:rPr>
        <w:t>Data de Emissão</w:t>
      </w:r>
    </w:p>
    <w:p w14:paraId="345CE7FB" w14:textId="77777777" w:rsidR="0072385F" w:rsidRPr="00970B28" w:rsidRDefault="0072385F" w:rsidP="0072385F">
      <w:pPr>
        <w:keepNext/>
        <w:spacing w:line="280" w:lineRule="exact"/>
        <w:jc w:val="both"/>
        <w:rPr>
          <w:rFonts w:ascii="Verdana" w:eastAsia="MS Mincho" w:hAnsi="Verdana" w:cs="Tahoma"/>
          <w:b/>
          <w:sz w:val="20"/>
          <w:szCs w:val="20"/>
        </w:rPr>
      </w:pPr>
    </w:p>
    <w:p w14:paraId="6B3C50B6" w14:textId="00EE3F95" w:rsidR="0072385F" w:rsidRDefault="0072385F" w:rsidP="00325473">
      <w:pPr>
        <w:pStyle w:val="PargrafodaLista"/>
        <w:numPr>
          <w:ilvl w:val="2"/>
          <w:numId w:val="7"/>
        </w:numPr>
        <w:spacing w:line="280" w:lineRule="exact"/>
        <w:jc w:val="both"/>
        <w:rPr>
          <w:rFonts w:ascii="Verdana" w:hAnsi="Verdana" w:cs="Tahoma"/>
          <w:sz w:val="20"/>
          <w:szCs w:val="20"/>
        </w:rPr>
      </w:pPr>
      <w:bookmarkStart w:id="52" w:name="_DV_M91"/>
      <w:bookmarkStart w:id="53" w:name="_DV_M92"/>
      <w:bookmarkStart w:id="54" w:name="_DV_M93"/>
      <w:bookmarkStart w:id="55" w:name="_DV_M94"/>
      <w:bookmarkEnd w:id="52"/>
      <w:bookmarkEnd w:id="53"/>
      <w:bookmarkEnd w:id="54"/>
      <w:bookmarkEnd w:id="55"/>
      <w:r w:rsidRPr="00970B28">
        <w:rPr>
          <w:rFonts w:ascii="Verdana" w:hAnsi="Verdana" w:cs="Tahoma"/>
          <w:sz w:val="20"/>
          <w:szCs w:val="20"/>
        </w:rPr>
        <w:t xml:space="preserve">Para todos os efeitos legais, a Data de Emissão das Debêntures será </w:t>
      </w:r>
      <w:r w:rsidR="003656A1">
        <w:rPr>
          <w:rFonts w:ascii="Verdana" w:hAnsi="Verdana" w:cs="Tahoma"/>
          <w:sz w:val="20"/>
          <w:szCs w:val="20"/>
        </w:rPr>
        <w:t>03 de maio de 2023</w:t>
      </w:r>
      <w:r w:rsidR="003C567E">
        <w:rPr>
          <w:rFonts w:ascii="Verdana" w:hAnsi="Verdana" w:cs="Tahoma"/>
          <w:sz w:val="20"/>
          <w:szCs w:val="20"/>
        </w:rPr>
        <w:t>.</w:t>
      </w:r>
    </w:p>
    <w:p w14:paraId="4618D0DD" w14:textId="77777777" w:rsidR="0072385F" w:rsidRPr="0072385F" w:rsidRDefault="0072385F" w:rsidP="0072385F">
      <w:pPr>
        <w:spacing w:line="280" w:lineRule="exact"/>
        <w:jc w:val="both"/>
        <w:rPr>
          <w:rFonts w:ascii="Verdana" w:hAnsi="Verdana" w:cs="Tahoma"/>
          <w:sz w:val="20"/>
          <w:szCs w:val="20"/>
        </w:rPr>
      </w:pPr>
    </w:p>
    <w:p w14:paraId="04B1DFB5" w14:textId="3E841682" w:rsidR="0072385F" w:rsidRPr="0072385F" w:rsidRDefault="0072385F" w:rsidP="00325473">
      <w:pPr>
        <w:pStyle w:val="PargrafodaLista"/>
        <w:numPr>
          <w:ilvl w:val="1"/>
          <w:numId w:val="7"/>
        </w:numPr>
        <w:spacing w:line="280" w:lineRule="exact"/>
        <w:jc w:val="both"/>
        <w:rPr>
          <w:rFonts w:ascii="Verdana" w:hAnsi="Verdana" w:cs="Tahoma"/>
          <w:sz w:val="20"/>
          <w:szCs w:val="20"/>
        </w:rPr>
      </w:pPr>
      <w:r>
        <w:rPr>
          <w:rFonts w:ascii="Verdana" w:hAnsi="Verdana" w:cs="Tahoma"/>
          <w:b/>
          <w:bCs/>
          <w:sz w:val="20"/>
          <w:szCs w:val="20"/>
        </w:rPr>
        <w:t>Data de Início da Rentabilidade</w:t>
      </w:r>
    </w:p>
    <w:p w14:paraId="6C604AF9" w14:textId="77777777" w:rsidR="0072385F" w:rsidRPr="0072385F" w:rsidRDefault="0072385F" w:rsidP="0072385F">
      <w:pPr>
        <w:spacing w:line="280" w:lineRule="exact"/>
        <w:jc w:val="both"/>
        <w:rPr>
          <w:rFonts w:ascii="Verdana" w:hAnsi="Verdana" w:cs="Tahoma"/>
          <w:sz w:val="20"/>
          <w:szCs w:val="20"/>
        </w:rPr>
      </w:pPr>
    </w:p>
    <w:p w14:paraId="46F19F96" w14:textId="1D64B6F7" w:rsidR="0072385F" w:rsidRDefault="0072385F" w:rsidP="00325473">
      <w:pPr>
        <w:pStyle w:val="PargrafodaLista"/>
        <w:numPr>
          <w:ilvl w:val="2"/>
          <w:numId w:val="7"/>
        </w:numPr>
        <w:spacing w:line="280" w:lineRule="exact"/>
        <w:jc w:val="both"/>
        <w:rPr>
          <w:rFonts w:ascii="Verdana" w:hAnsi="Verdana" w:cs="Tahoma"/>
          <w:sz w:val="20"/>
          <w:szCs w:val="20"/>
        </w:rPr>
      </w:pPr>
      <w:r>
        <w:rPr>
          <w:rFonts w:ascii="Verdana" w:hAnsi="Verdana" w:cs="Tahoma"/>
          <w:sz w:val="20"/>
          <w:szCs w:val="20"/>
        </w:rPr>
        <w:t xml:space="preserve">Para todos os fins e efeitos legais, a data de início da rentabilidade das Debêntures será a </w:t>
      </w:r>
      <w:r w:rsidRPr="00970B28">
        <w:rPr>
          <w:rFonts w:ascii="Verdana" w:hAnsi="Verdana" w:cs="Tahoma"/>
          <w:sz w:val="20"/>
          <w:szCs w:val="20"/>
        </w:rPr>
        <w:t>Data da 1ª Integralização</w:t>
      </w:r>
      <w:r w:rsidR="00C7697D">
        <w:rPr>
          <w:rFonts w:ascii="Verdana" w:hAnsi="Verdana" w:cs="Tahoma"/>
          <w:sz w:val="20"/>
          <w:szCs w:val="20"/>
        </w:rPr>
        <w:t xml:space="preserve"> da respectiva série</w:t>
      </w:r>
      <w:r w:rsidR="00FB2755">
        <w:rPr>
          <w:rFonts w:ascii="Verdana" w:hAnsi="Verdana" w:cs="Tahoma"/>
          <w:sz w:val="20"/>
          <w:szCs w:val="20"/>
        </w:rPr>
        <w:t>.</w:t>
      </w:r>
    </w:p>
    <w:p w14:paraId="6446D850" w14:textId="77777777" w:rsidR="00FB2755" w:rsidRPr="00FB2755" w:rsidRDefault="00FB2755" w:rsidP="00FB2755">
      <w:pPr>
        <w:spacing w:line="280" w:lineRule="exact"/>
        <w:jc w:val="both"/>
        <w:rPr>
          <w:rFonts w:ascii="Verdana" w:hAnsi="Verdana" w:cs="Tahoma"/>
          <w:sz w:val="20"/>
          <w:szCs w:val="20"/>
        </w:rPr>
      </w:pPr>
    </w:p>
    <w:p w14:paraId="6AC34C9E" w14:textId="77777777" w:rsidR="00FB2755" w:rsidRPr="00970B28" w:rsidRDefault="00FB2755"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Forma, Circulação e Comprovação de Titularidade das Debêntures</w:t>
      </w:r>
    </w:p>
    <w:p w14:paraId="615F2EA0" w14:textId="77777777" w:rsidR="00FB2755" w:rsidRPr="00970B28" w:rsidRDefault="00FB2755" w:rsidP="00FB2755">
      <w:pPr>
        <w:keepNext/>
        <w:spacing w:line="280" w:lineRule="exact"/>
        <w:jc w:val="both"/>
        <w:rPr>
          <w:rFonts w:ascii="Verdana" w:eastAsia="MS Mincho" w:hAnsi="Verdana" w:cs="Tahoma"/>
          <w:b/>
          <w:sz w:val="20"/>
          <w:szCs w:val="20"/>
        </w:rPr>
      </w:pPr>
    </w:p>
    <w:p w14:paraId="1B8C992D" w14:textId="77777777" w:rsidR="00FB2755" w:rsidRDefault="00FB2755"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 xml:space="preserve">As Debêntures serão nominativas e escriturais, sem a emissão de cautelas ou certificados, e não serão conversíveis em ações da Emissora. </w:t>
      </w:r>
    </w:p>
    <w:p w14:paraId="7BDD2025" w14:textId="77777777" w:rsidR="00FB2755" w:rsidRDefault="00FB2755" w:rsidP="00FB2755">
      <w:pPr>
        <w:pStyle w:val="PargrafodaLista"/>
        <w:spacing w:line="280" w:lineRule="exact"/>
        <w:ind w:left="0"/>
        <w:jc w:val="both"/>
        <w:rPr>
          <w:rFonts w:ascii="Verdana" w:hAnsi="Verdana" w:cs="Tahoma"/>
          <w:sz w:val="20"/>
          <w:szCs w:val="20"/>
        </w:rPr>
      </w:pPr>
    </w:p>
    <w:p w14:paraId="6D27329C" w14:textId="53C262AB" w:rsidR="00FB2755" w:rsidRPr="00835A6C" w:rsidRDefault="00FB2755" w:rsidP="00325473">
      <w:pPr>
        <w:pStyle w:val="PargrafodaLista"/>
        <w:numPr>
          <w:ilvl w:val="2"/>
          <w:numId w:val="7"/>
        </w:numPr>
        <w:spacing w:line="280" w:lineRule="exact"/>
        <w:jc w:val="both"/>
        <w:rPr>
          <w:rFonts w:ascii="Verdana" w:hAnsi="Verdana" w:cs="Tahoma"/>
          <w:sz w:val="20"/>
          <w:szCs w:val="20"/>
        </w:rPr>
      </w:pPr>
      <w:r w:rsidRPr="00835A6C">
        <w:rPr>
          <w:rFonts w:ascii="Verdana" w:hAnsi="Verdana" w:cs="Tahoma"/>
          <w:sz w:val="20"/>
          <w:szCs w:val="20"/>
        </w:rPr>
        <w:t xml:space="preserve">A negociação das Debêntures </w:t>
      </w:r>
      <w:r w:rsidR="005F5A3A" w:rsidRPr="00835A6C">
        <w:rPr>
          <w:rFonts w:ascii="Verdana" w:hAnsi="Verdana" w:cs="Tahoma"/>
          <w:sz w:val="20"/>
          <w:szCs w:val="20"/>
        </w:rPr>
        <w:t>poderá</w:t>
      </w:r>
      <w:r w:rsidRPr="00835A6C">
        <w:rPr>
          <w:rFonts w:ascii="Verdana" w:hAnsi="Verdana" w:cs="Tahoma"/>
          <w:sz w:val="20"/>
          <w:szCs w:val="20"/>
        </w:rPr>
        <w:t>́ ocorrer por meio de operação realizada privadamente, fora do âmbito da B3</w:t>
      </w:r>
      <w:r>
        <w:rPr>
          <w:rFonts w:ascii="Verdana" w:hAnsi="Verdana" w:cs="Tahoma"/>
          <w:sz w:val="20"/>
          <w:szCs w:val="20"/>
        </w:rPr>
        <w:t>.</w:t>
      </w:r>
    </w:p>
    <w:p w14:paraId="13CD7E97" w14:textId="77777777" w:rsidR="00FB2755" w:rsidRPr="00970B28" w:rsidRDefault="00FB2755" w:rsidP="00FB2755">
      <w:pPr>
        <w:pStyle w:val="PargrafodaLista"/>
        <w:spacing w:line="280" w:lineRule="exact"/>
        <w:ind w:left="0"/>
        <w:jc w:val="both"/>
        <w:rPr>
          <w:rFonts w:ascii="Verdana" w:hAnsi="Verdana" w:cs="Tahoma"/>
          <w:sz w:val="20"/>
          <w:szCs w:val="20"/>
        </w:rPr>
      </w:pPr>
    </w:p>
    <w:p w14:paraId="0A5B4719" w14:textId="5D396B5E" w:rsidR="00FB2755" w:rsidRDefault="00FB2755" w:rsidP="00325473">
      <w:pPr>
        <w:pStyle w:val="PargrafodaLista"/>
        <w:numPr>
          <w:ilvl w:val="2"/>
          <w:numId w:val="7"/>
        </w:numPr>
        <w:spacing w:line="280" w:lineRule="exact"/>
        <w:jc w:val="both"/>
        <w:rPr>
          <w:rFonts w:ascii="Verdana" w:hAnsi="Verdana" w:cs="Tahoma"/>
          <w:sz w:val="20"/>
          <w:szCs w:val="20"/>
        </w:rPr>
      </w:pPr>
      <w:r w:rsidRPr="00FB2755">
        <w:rPr>
          <w:rFonts w:ascii="Verdana" w:hAnsi="Verdana" w:cs="Tahoma"/>
          <w:sz w:val="20"/>
          <w:szCs w:val="20"/>
        </w:rPr>
        <w:t>Para todos os fins e efeitos legais, a titularidade das Debêntures será comprovada pelo extrato da conta das Debêntures emitido pelo Escriturador.</w:t>
      </w:r>
    </w:p>
    <w:p w14:paraId="6232A76C" w14:textId="77777777" w:rsidR="00FB2755" w:rsidRPr="00FB2755" w:rsidRDefault="00FB2755" w:rsidP="00FB2755">
      <w:pPr>
        <w:pStyle w:val="PargrafodaLista"/>
        <w:rPr>
          <w:rFonts w:ascii="Verdana" w:hAnsi="Verdana" w:cs="Tahoma"/>
          <w:sz w:val="20"/>
          <w:szCs w:val="20"/>
        </w:rPr>
      </w:pPr>
    </w:p>
    <w:p w14:paraId="7ED8E769" w14:textId="0C367998" w:rsidR="00FB2755" w:rsidRPr="00FB2755" w:rsidRDefault="00FB2755" w:rsidP="00325473">
      <w:pPr>
        <w:pStyle w:val="PargrafodaLista"/>
        <w:numPr>
          <w:ilvl w:val="1"/>
          <w:numId w:val="7"/>
        </w:numPr>
        <w:spacing w:line="280" w:lineRule="exact"/>
        <w:jc w:val="both"/>
        <w:rPr>
          <w:rFonts w:ascii="Verdana" w:hAnsi="Verdana" w:cs="Tahoma"/>
          <w:sz w:val="20"/>
          <w:szCs w:val="20"/>
        </w:rPr>
      </w:pPr>
      <w:r>
        <w:rPr>
          <w:rFonts w:ascii="Verdana" w:hAnsi="Verdana" w:cs="Tahoma"/>
          <w:b/>
          <w:bCs/>
          <w:sz w:val="20"/>
          <w:szCs w:val="20"/>
        </w:rPr>
        <w:t>Conversibilidade</w:t>
      </w:r>
    </w:p>
    <w:p w14:paraId="20E37E4F" w14:textId="77777777" w:rsidR="00FB2755" w:rsidRPr="00FB2755" w:rsidRDefault="00FB2755" w:rsidP="00FB2755">
      <w:pPr>
        <w:spacing w:line="280" w:lineRule="exact"/>
        <w:jc w:val="both"/>
        <w:rPr>
          <w:rFonts w:ascii="Verdana" w:hAnsi="Verdana" w:cs="Tahoma"/>
          <w:sz w:val="20"/>
          <w:szCs w:val="20"/>
        </w:rPr>
      </w:pPr>
    </w:p>
    <w:p w14:paraId="6F6DAE70" w14:textId="693067CC" w:rsidR="00FB2755" w:rsidRDefault="00FB2755" w:rsidP="00325473">
      <w:pPr>
        <w:pStyle w:val="PargrafodaLista"/>
        <w:numPr>
          <w:ilvl w:val="2"/>
          <w:numId w:val="7"/>
        </w:numPr>
        <w:spacing w:line="280" w:lineRule="exact"/>
        <w:jc w:val="both"/>
        <w:rPr>
          <w:rFonts w:ascii="Verdana" w:hAnsi="Verdana" w:cs="Tahoma"/>
          <w:sz w:val="20"/>
          <w:szCs w:val="20"/>
        </w:rPr>
      </w:pPr>
      <w:r>
        <w:rPr>
          <w:rFonts w:ascii="Verdana" w:hAnsi="Verdana" w:cs="Tahoma"/>
          <w:sz w:val="20"/>
          <w:szCs w:val="20"/>
        </w:rPr>
        <w:lastRenderedPageBreak/>
        <w:t>As Debêntures serão simples, ou seja, não conversíveis em ações de emissão da Emissora</w:t>
      </w:r>
    </w:p>
    <w:p w14:paraId="010AE723" w14:textId="77777777" w:rsidR="00FB2755" w:rsidRPr="00FB2755" w:rsidRDefault="00FB2755" w:rsidP="00FB2755">
      <w:pPr>
        <w:spacing w:line="280" w:lineRule="exact"/>
        <w:jc w:val="both"/>
        <w:rPr>
          <w:rFonts w:ascii="Verdana" w:hAnsi="Verdana" w:cs="Tahoma"/>
          <w:sz w:val="20"/>
          <w:szCs w:val="20"/>
        </w:rPr>
      </w:pPr>
    </w:p>
    <w:p w14:paraId="50250F67" w14:textId="77777777" w:rsidR="00FB2755" w:rsidRPr="00970B28" w:rsidRDefault="00FB2755"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Espécie</w:t>
      </w:r>
    </w:p>
    <w:p w14:paraId="38CCCA45" w14:textId="77777777" w:rsidR="00FB2755" w:rsidRPr="00970B28" w:rsidRDefault="00FB2755" w:rsidP="00FB2755">
      <w:pPr>
        <w:keepNext/>
        <w:spacing w:line="280" w:lineRule="exact"/>
        <w:jc w:val="both"/>
        <w:rPr>
          <w:rFonts w:ascii="Verdana" w:eastAsia="MS Mincho" w:hAnsi="Verdana" w:cs="Tahoma"/>
          <w:b/>
          <w:sz w:val="20"/>
          <w:szCs w:val="20"/>
        </w:rPr>
      </w:pPr>
    </w:p>
    <w:p w14:paraId="23788977" w14:textId="4E1E0987" w:rsidR="00FB2755" w:rsidRPr="003356A0" w:rsidRDefault="00FB2755"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 xml:space="preserve">As </w:t>
      </w:r>
      <w:r w:rsidRPr="003356A0">
        <w:rPr>
          <w:rFonts w:ascii="Verdana" w:hAnsi="Verdana" w:cs="Tahoma"/>
          <w:sz w:val="20"/>
          <w:szCs w:val="20"/>
        </w:rPr>
        <w:t>Debêntures serão da espécie</w:t>
      </w:r>
      <w:r w:rsidR="003356A0" w:rsidRPr="003356A0">
        <w:rPr>
          <w:rFonts w:ascii="Verdana" w:hAnsi="Verdana" w:cs="Tahoma"/>
          <w:sz w:val="20"/>
          <w:szCs w:val="20"/>
        </w:rPr>
        <w:t xml:space="preserve"> quirografária,</w:t>
      </w:r>
      <w:r w:rsidRPr="003356A0">
        <w:rPr>
          <w:rFonts w:ascii="Verdana" w:hAnsi="Verdana" w:cs="Tahoma"/>
          <w:sz w:val="20"/>
          <w:szCs w:val="20"/>
        </w:rPr>
        <w:t xml:space="preserve"> subordinada nos termos do artigo 58, </w:t>
      </w:r>
      <w:r w:rsidRPr="003356A0">
        <w:rPr>
          <w:rFonts w:ascii="Verdana" w:hAnsi="Verdana" w:cs="Tahoma"/>
          <w:i/>
          <w:iCs/>
          <w:sz w:val="20"/>
          <w:szCs w:val="20"/>
        </w:rPr>
        <w:t>caput</w:t>
      </w:r>
      <w:r w:rsidRPr="003356A0">
        <w:rPr>
          <w:rFonts w:ascii="Verdana" w:hAnsi="Verdana" w:cs="Tahoma"/>
          <w:sz w:val="20"/>
          <w:szCs w:val="20"/>
        </w:rPr>
        <w:t>, da Lei das Sociedades por Ações, e do artigo 1º, Parágrafo 1º, inciso II, alínea “a” da Resolução CMN 2.686, não contando com qualquer garantia aos Debenturistas, salvo a constituição de Regime Fiduciário pela Emissora em caso de necessidade de execução judicial ou extrajudicial das obrigações da Emissora decorrentes das Debêntures e desta Escritura de Emissão, bem como subordinando-se aos credores quirografários da Emissora, preferindo apenas aos acionistas no ativo remanescente, se houver, em caso de liquidação da Emissora, nos termos do parágrafo 4º do artigo 58 da Lei das Sociedades por Ações</w:t>
      </w:r>
      <w:r w:rsidR="005F5A3A" w:rsidRPr="003356A0">
        <w:rPr>
          <w:rFonts w:ascii="Verdana" w:hAnsi="Verdana" w:cs="Tahoma"/>
          <w:sz w:val="20"/>
          <w:szCs w:val="20"/>
        </w:rPr>
        <w:t>.</w:t>
      </w:r>
    </w:p>
    <w:p w14:paraId="2DEF7D69" w14:textId="77777777" w:rsidR="00F0638F" w:rsidRPr="00F0638F" w:rsidRDefault="00F0638F" w:rsidP="00F0638F">
      <w:pPr>
        <w:spacing w:line="280" w:lineRule="exact"/>
        <w:jc w:val="both"/>
        <w:rPr>
          <w:rFonts w:ascii="Verdana" w:hAnsi="Verdana" w:cs="Tahoma"/>
          <w:sz w:val="20"/>
          <w:szCs w:val="20"/>
        </w:rPr>
      </w:pPr>
    </w:p>
    <w:p w14:paraId="70AA674E" w14:textId="77777777" w:rsidR="00F0638F" w:rsidRPr="00970B28" w:rsidRDefault="00F0638F"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Prazo de Vigência e Data de Vencimento</w:t>
      </w:r>
    </w:p>
    <w:p w14:paraId="544A1F95" w14:textId="77777777" w:rsidR="00F0638F" w:rsidRPr="00970B28" w:rsidRDefault="00F0638F" w:rsidP="00F0638F">
      <w:pPr>
        <w:keepNext/>
        <w:spacing w:line="280" w:lineRule="exact"/>
        <w:jc w:val="both"/>
        <w:rPr>
          <w:rFonts w:ascii="Verdana" w:eastAsia="MS Mincho" w:hAnsi="Verdana" w:cs="Tahoma"/>
          <w:b/>
          <w:sz w:val="20"/>
          <w:szCs w:val="20"/>
        </w:rPr>
      </w:pPr>
    </w:p>
    <w:p w14:paraId="3DD184D8" w14:textId="4E70D6C2" w:rsidR="00CC7018" w:rsidRPr="00917621" w:rsidRDefault="00F0638F" w:rsidP="00325473">
      <w:pPr>
        <w:pStyle w:val="PargrafodaLista"/>
        <w:numPr>
          <w:ilvl w:val="2"/>
          <w:numId w:val="7"/>
        </w:numPr>
        <w:spacing w:line="280" w:lineRule="exact"/>
        <w:jc w:val="both"/>
        <w:rPr>
          <w:rFonts w:ascii="Verdana" w:hAnsi="Verdana" w:cs="Tahoma"/>
          <w:sz w:val="20"/>
          <w:szCs w:val="20"/>
        </w:rPr>
      </w:pPr>
      <w:bookmarkStart w:id="56" w:name="_DV_M146"/>
      <w:bookmarkEnd w:id="56"/>
      <w:r w:rsidRPr="00970B28">
        <w:rPr>
          <w:rFonts w:ascii="Verdana" w:eastAsia="Arial Unicode MS" w:hAnsi="Verdana" w:cs="Tahoma"/>
          <w:sz w:val="20"/>
          <w:szCs w:val="20"/>
        </w:rPr>
        <w:t>A</w:t>
      </w:r>
      <w:r w:rsidR="00D975A2">
        <w:rPr>
          <w:rFonts w:ascii="Verdana" w:eastAsia="Arial Unicode MS" w:hAnsi="Verdana" w:cs="Tahoma"/>
          <w:sz w:val="20"/>
          <w:szCs w:val="20"/>
        </w:rPr>
        <w:t>s</w:t>
      </w:r>
      <w:r w:rsidRPr="00970B28">
        <w:rPr>
          <w:rFonts w:ascii="Verdana" w:eastAsia="Arial Unicode MS" w:hAnsi="Verdana" w:cs="Tahoma"/>
          <w:sz w:val="20"/>
          <w:szCs w:val="20"/>
        </w:rPr>
        <w:t xml:space="preserve"> Debênture</w:t>
      </w:r>
      <w:r w:rsidR="00D975A2">
        <w:rPr>
          <w:rFonts w:ascii="Verdana" w:eastAsia="Arial Unicode MS" w:hAnsi="Verdana" w:cs="Tahoma"/>
          <w:sz w:val="20"/>
          <w:szCs w:val="20"/>
        </w:rPr>
        <w:t>s</w:t>
      </w:r>
      <w:r w:rsidR="00CC7018">
        <w:rPr>
          <w:rFonts w:ascii="Verdana" w:eastAsia="Arial Unicode MS" w:hAnsi="Verdana" w:cs="Tahoma"/>
          <w:sz w:val="20"/>
          <w:szCs w:val="20"/>
        </w:rPr>
        <w:t xml:space="preserve"> </w:t>
      </w:r>
      <w:r w:rsidRPr="00276525">
        <w:rPr>
          <w:rFonts w:ascii="Verdana" w:eastAsia="Arial Unicode MS" w:hAnsi="Verdana" w:cs="Tahoma"/>
          <w:sz w:val="20"/>
          <w:szCs w:val="20"/>
        </w:rPr>
        <w:t>ter</w:t>
      </w:r>
      <w:r w:rsidR="00302EF6" w:rsidRPr="00276525">
        <w:rPr>
          <w:rFonts w:ascii="Verdana" w:eastAsia="Arial Unicode MS" w:hAnsi="Verdana" w:cs="Tahoma"/>
          <w:sz w:val="20"/>
          <w:szCs w:val="20"/>
        </w:rPr>
        <w:t>ão</w:t>
      </w:r>
      <w:r w:rsidRPr="00970B28">
        <w:rPr>
          <w:rFonts w:ascii="Verdana" w:eastAsia="Arial Unicode MS" w:hAnsi="Verdana" w:cs="Tahoma"/>
          <w:sz w:val="20"/>
          <w:szCs w:val="20"/>
        </w:rPr>
        <w:t xml:space="preserve"> </w:t>
      </w:r>
      <w:r w:rsidR="00CC7018">
        <w:rPr>
          <w:rFonts w:ascii="Verdana" w:eastAsia="Arial Unicode MS" w:hAnsi="Verdana" w:cs="Tahoma"/>
          <w:sz w:val="20"/>
          <w:szCs w:val="20"/>
        </w:rPr>
        <w:t xml:space="preserve">o </w:t>
      </w:r>
      <w:r w:rsidRPr="00970B28">
        <w:rPr>
          <w:rFonts w:ascii="Verdana" w:eastAsia="Arial Unicode MS" w:hAnsi="Verdana" w:cs="Tahoma"/>
          <w:sz w:val="20"/>
          <w:szCs w:val="20"/>
        </w:rPr>
        <w:t>prazo de vigência de</w:t>
      </w:r>
      <w:r>
        <w:rPr>
          <w:rFonts w:ascii="Verdana" w:eastAsia="Arial Unicode MS" w:hAnsi="Verdana" w:cs="Tahoma"/>
          <w:sz w:val="20"/>
          <w:szCs w:val="20"/>
        </w:rPr>
        <w:t xml:space="preserve"> </w:t>
      </w:r>
      <w:r w:rsidR="00AD3724">
        <w:rPr>
          <w:rFonts w:ascii="Verdana" w:hAnsi="Verdana"/>
          <w:sz w:val="20"/>
          <w:szCs w:val="20"/>
        </w:rPr>
        <w:t>76</w:t>
      </w:r>
      <w:r w:rsidR="006B2DCA">
        <w:rPr>
          <w:rFonts w:ascii="Verdana" w:hAnsi="Verdana"/>
          <w:sz w:val="20"/>
          <w:szCs w:val="20"/>
        </w:rPr>
        <w:t>2</w:t>
      </w:r>
      <w:r w:rsidR="00AD3724">
        <w:rPr>
          <w:rFonts w:ascii="Verdana" w:hAnsi="Verdana"/>
          <w:sz w:val="20"/>
          <w:szCs w:val="20"/>
        </w:rPr>
        <w:t xml:space="preserve"> (setecentos e sessenta e </w:t>
      </w:r>
      <w:r w:rsidR="006B2DCA">
        <w:rPr>
          <w:rFonts w:ascii="Verdana" w:hAnsi="Verdana"/>
          <w:sz w:val="20"/>
          <w:szCs w:val="20"/>
        </w:rPr>
        <w:t>dois</w:t>
      </w:r>
      <w:r w:rsidR="00AD3724">
        <w:rPr>
          <w:rFonts w:ascii="Verdana" w:hAnsi="Verdana"/>
          <w:sz w:val="20"/>
          <w:szCs w:val="20"/>
        </w:rPr>
        <w:t>) dias</w:t>
      </w:r>
      <w:r w:rsidRPr="00970B28">
        <w:rPr>
          <w:rFonts w:ascii="Verdana" w:eastAsia="Arial Unicode MS" w:hAnsi="Verdana" w:cs="Tahoma"/>
          <w:sz w:val="20"/>
          <w:szCs w:val="20"/>
        </w:rPr>
        <w:t xml:space="preserve"> conta</w:t>
      </w:r>
      <w:r w:rsidRPr="00E97A3E">
        <w:rPr>
          <w:rFonts w:ascii="Verdana" w:eastAsia="Arial Unicode MS" w:hAnsi="Verdana" w:cs="Tahoma"/>
          <w:sz w:val="20"/>
          <w:szCs w:val="20"/>
        </w:rPr>
        <w:t xml:space="preserve">dos </w:t>
      </w:r>
      <w:r w:rsidR="00302EF6" w:rsidRPr="00E97A3E">
        <w:rPr>
          <w:rFonts w:ascii="Verdana" w:eastAsia="Arial Unicode MS" w:hAnsi="Verdana" w:cs="Tahoma"/>
          <w:sz w:val="20"/>
          <w:szCs w:val="20"/>
        </w:rPr>
        <w:t xml:space="preserve">a partir </w:t>
      </w:r>
      <w:r w:rsidRPr="00E97A3E">
        <w:rPr>
          <w:rFonts w:ascii="Verdana" w:eastAsia="Arial Unicode MS" w:hAnsi="Verdana" w:cs="Tahoma"/>
          <w:sz w:val="20"/>
          <w:szCs w:val="20"/>
        </w:rPr>
        <w:t>da Data de Emissão (</w:t>
      </w:r>
      <w:r w:rsidR="006B2DCA">
        <w:rPr>
          <w:rFonts w:ascii="Verdana" w:eastAsia="Arial Unicode MS" w:hAnsi="Verdana" w:cs="Tahoma"/>
          <w:sz w:val="20"/>
          <w:szCs w:val="20"/>
        </w:rPr>
        <w:t>in</w:t>
      </w:r>
      <w:r w:rsidRPr="00E97A3E">
        <w:rPr>
          <w:rFonts w:ascii="Verdana" w:eastAsia="Arial Unicode MS" w:hAnsi="Verdana" w:cs="Tahoma"/>
          <w:sz w:val="20"/>
          <w:szCs w:val="20"/>
        </w:rPr>
        <w:t xml:space="preserve">clusive), vencendo-se, portanto, em </w:t>
      </w:r>
      <w:r w:rsidR="00615745" w:rsidRPr="003218B0">
        <w:rPr>
          <w:rFonts w:ascii="Verdana" w:eastAsia="Arial Unicode MS" w:hAnsi="Verdana" w:cs="Tahoma"/>
          <w:sz w:val="20"/>
          <w:szCs w:val="20"/>
        </w:rPr>
        <w:t>0</w:t>
      </w:r>
      <w:r w:rsidR="0089418B" w:rsidRPr="003218B0">
        <w:rPr>
          <w:rFonts w:ascii="Verdana" w:eastAsia="Arial Unicode MS" w:hAnsi="Verdana" w:cs="Tahoma"/>
          <w:sz w:val="20"/>
          <w:szCs w:val="20"/>
        </w:rPr>
        <w:t>3</w:t>
      </w:r>
      <w:r w:rsidR="00615745" w:rsidRPr="003218B0">
        <w:rPr>
          <w:rFonts w:ascii="Verdana" w:eastAsia="Arial Unicode MS" w:hAnsi="Verdana" w:cs="Tahoma"/>
          <w:sz w:val="20"/>
          <w:szCs w:val="20"/>
        </w:rPr>
        <w:t xml:space="preserve"> </w:t>
      </w:r>
      <w:r w:rsidRPr="003218B0">
        <w:rPr>
          <w:rFonts w:ascii="Verdana" w:eastAsia="Arial Unicode MS" w:hAnsi="Verdana" w:cs="Tahoma"/>
          <w:sz w:val="20"/>
          <w:szCs w:val="20"/>
        </w:rPr>
        <w:t xml:space="preserve">de </w:t>
      </w:r>
      <w:r w:rsidR="00615745" w:rsidRPr="003218B0">
        <w:rPr>
          <w:rFonts w:ascii="Verdana" w:eastAsia="Arial Unicode MS" w:hAnsi="Verdana" w:cs="Tahoma"/>
          <w:sz w:val="20"/>
          <w:szCs w:val="20"/>
        </w:rPr>
        <w:t>junho</w:t>
      </w:r>
      <w:r w:rsidR="00D50FA9" w:rsidRPr="003218B0">
        <w:rPr>
          <w:rFonts w:ascii="Verdana" w:eastAsia="Arial Unicode MS" w:hAnsi="Verdana" w:cs="Tahoma"/>
          <w:sz w:val="20"/>
          <w:szCs w:val="20"/>
        </w:rPr>
        <w:t xml:space="preserve"> </w:t>
      </w:r>
      <w:r w:rsidRPr="003218B0">
        <w:rPr>
          <w:rFonts w:ascii="Verdana" w:eastAsia="Arial Unicode MS" w:hAnsi="Verdana" w:cs="Tahoma"/>
          <w:sz w:val="20"/>
          <w:szCs w:val="20"/>
        </w:rPr>
        <w:t xml:space="preserve">de </w:t>
      </w:r>
      <w:r w:rsidR="00D50FA9" w:rsidRPr="003218B0">
        <w:rPr>
          <w:rFonts w:ascii="Verdana" w:eastAsia="Arial Unicode MS" w:hAnsi="Verdana" w:cs="Tahoma"/>
          <w:sz w:val="20"/>
          <w:szCs w:val="20"/>
        </w:rPr>
        <w:t>2025</w:t>
      </w:r>
      <w:r w:rsidR="00D50FA9" w:rsidRPr="00084D8C">
        <w:rPr>
          <w:rFonts w:ascii="Verdana" w:eastAsia="Arial Unicode MS" w:hAnsi="Verdana" w:cs="Tahoma"/>
          <w:sz w:val="20"/>
          <w:szCs w:val="20"/>
        </w:rPr>
        <w:t>.</w:t>
      </w:r>
      <w:r w:rsidR="00D50FA9">
        <w:rPr>
          <w:rFonts w:ascii="Verdana" w:eastAsia="Arial Unicode MS" w:hAnsi="Verdana" w:cs="Tahoma"/>
          <w:sz w:val="20"/>
          <w:szCs w:val="20"/>
        </w:rPr>
        <w:t xml:space="preserve"> </w:t>
      </w:r>
    </w:p>
    <w:p w14:paraId="30AB6ABE" w14:textId="77777777" w:rsidR="00CC7018" w:rsidRPr="00917621" w:rsidRDefault="00CC7018" w:rsidP="00917621">
      <w:pPr>
        <w:pStyle w:val="PargrafodaLista"/>
        <w:spacing w:line="280" w:lineRule="exact"/>
        <w:ind w:left="0"/>
        <w:jc w:val="both"/>
        <w:rPr>
          <w:rFonts w:ascii="Verdana" w:hAnsi="Verdana" w:cs="Tahoma"/>
          <w:sz w:val="20"/>
          <w:szCs w:val="20"/>
        </w:rPr>
      </w:pPr>
    </w:p>
    <w:p w14:paraId="3AB2336F" w14:textId="0013C3D6" w:rsidR="00F0638F" w:rsidRPr="00970B28" w:rsidRDefault="00F0638F"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Valor Nominal Unitário</w:t>
      </w:r>
    </w:p>
    <w:p w14:paraId="616BFAB2" w14:textId="77777777" w:rsidR="00F0638F" w:rsidRPr="00970B28" w:rsidRDefault="00F0638F" w:rsidP="00F0638F">
      <w:pPr>
        <w:keepNext/>
        <w:spacing w:line="280" w:lineRule="exact"/>
        <w:jc w:val="both"/>
        <w:rPr>
          <w:rFonts w:ascii="Verdana" w:eastAsia="MS Mincho" w:hAnsi="Verdana" w:cs="Tahoma"/>
          <w:b/>
          <w:sz w:val="20"/>
          <w:szCs w:val="20"/>
        </w:rPr>
      </w:pPr>
    </w:p>
    <w:p w14:paraId="067D6E03" w14:textId="022C7B2A" w:rsidR="00F0638F" w:rsidRDefault="00F0638F" w:rsidP="00325473">
      <w:pPr>
        <w:pStyle w:val="PargrafodaLista"/>
        <w:numPr>
          <w:ilvl w:val="2"/>
          <w:numId w:val="7"/>
        </w:numPr>
        <w:spacing w:line="280" w:lineRule="exact"/>
        <w:jc w:val="both"/>
        <w:rPr>
          <w:rFonts w:ascii="Verdana" w:hAnsi="Verdana" w:cs="Tahoma"/>
          <w:sz w:val="20"/>
          <w:szCs w:val="20"/>
        </w:rPr>
      </w:pPr>
      <w:bookmarkStart w:id="57" w:name="_DV_M95"/>
      <w:bookmarkEnd w:id="57"/>
      <w:r w:rsidRPr="00970B28">
        <w:rPr>
          <w:rFonts w:ascii="Verdana" w:hAnsi="Verdana" w:cs="Tahoma"/>
          <w:sz w:val="20"/>
          <w:szCs w:val="20"/>
        </w:rPr>
        <w:t xml:space="preserve">As Debêntures terão Valor Nominal Unitário de </w:t>
      </w:r>
      <w:r w:rsidRPr="00435CDD">
        <w:rPr>
          <w:rFonts w:ascii="Verdana" w:hAnsi="Verdana"/>
          <w:sz w:val="20"/>
        </w:rPr>
        <w:t>R$1.000,00 (mil reais)</w:t>
      </w:r>
      <w:r w:rsidRPr="00970B28">
        <w:rPr>
          <w:rFonts w:ascii="Verdana" w:hAnsi="Verdana" w:cs="Tahoma"/>
          <w:sz w:val="20"/>
          <w:szCs w:val="20"/>
        </w:rPr>
        <w:t xml:space="preserve"> na Data da 1</w:t>
      </w:r>
      <w:r w:rsidRPr="00970B28">
        <w:rPr>
          <w:rFonts w:ascii="Verdana" w:hAnsi="Verdana" w:cs="Tahoma"/>
          <w:sz w:val="20"/>
          <w:szCs w:val="20"/>
          <w:vertAlign w:val="superscript"/>
        </w:rPr>
        <w:t>a</w:t>
      </w:r>
      <w:r w:rsidRPr="00970B28">
        <w:rPr>
          <w:rFonts w:ascii="Verdana" w:hAnsi="Verdana" w:cs="Tahoma"/>
          <w:sz w:val="20"/>
          <w:szCs w:val="20"/>
        </w:rPr>
        <w:t xml:space="preserve"> Integralização.</w:t>
      </w:r>
    </w:p>
    <w:p w14:paraId="7F7DADE1" w14:textId="77777777" w:rsidR="00F0638F" w:rsidRPr="00F0638F" w:rsidRDefault="00F0638F" w:rsidP="00F0638F">
      <w:pPr>
        <w:spacing w:line="280" w:lineRule="exact"/>
        <w:jc w:val="both"/>
        <w:rPr>
          <w:rFonts w:ascii="Verdana" w:hAnsi="Verdana" w:cs="Tahoma"/>
          <w:sz w:val="20"/>
          <w:szCs w:val="20"/>
        </w:rPr>
      </w:pPr>
    </w:p>
    <w:p w14:paraId="574B5C42" w14:textId="77777777" w:rsidR="00F0638F" w:rsidRPr="00970B28" w:rsidRDefault="00F0638F"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Quantidade de Debêntures</w:t>
      </w:r>
    </w:p>
    <w:p w14:paraId="011F31FD" w14:textId="77777777" w:rsidR="00F0638F" w:rsidRPr="00970B28" w:rsidRDefault="00F0638F" w:rsidP="00F0638F">
      <w:pPr>
        <w:keepNext/>
        <w:spacing w:line="280" w:lineRule="exact"/>
        <w:jc w:val="both"/>
        <w:rPr>
          <w:rFonts w:ascii="Verdana" w:eastAsia="MS Mincho" w:hAnsi="Verdana" w:cs="Tahoma"/>
          <w:b/>
          <w:sz w:val="20"/>
          <w:szCs w:val="20"/>
        </w:rPr>
      </w:pPr>
    </w:p>
    <w:p w14:paraId="7515C50D" w14:textId="063314E4" w:rsidR="00F0638F" w:rsidRDefault="00F0638F" w:rsidP="009D3DE6">
      <w:pPr>
        <w:pStyle w:val="PargrafodaLista"/>
        <w:numPr>
          <w:ilvl w:val="2"/>
          <w:numId w:val="7"/>
        </w:numPr>
        <w:spacing w:line="280" w:lineRule="exact"/>
        <w:jc w:val="both"/>
        <w:rPr>
          <w:rFonts w:ascii="Verdana" w:hAnsi="Verdana" w:cs="Tahoma"/>
          <w:sz w:val="20"/>
          <w:szCs w:val="20"/>
        </w:rPr>
      </w:pPr>
      <w:bookmarkStart w:id="58" w:name="_DV_M58"/>
      <w:bookmarkStart w:id="59" w:name="_DV_M59"/>
      <w:bookmarkEnd w:id="58"/>
      <w:bookmarkEnd w:id="59"/>
      <w:r w:rsidRPr="009D3DE6">
        <w:rPr>
          <w:rFonts w:ascii="Verdana" w:hAnsi="Verdana" w:cs="Tahoma"/>
          <w:sz w:val="20"/>
          <w:szCs w:val="20"/>
        </w:rPr>
        <w:t xml:space="preserve">Serão emitidas </w:t>
      </w:r>
      <w:r w:rsidR="003C645D">
        <w:rPr>
          <w:rFonts w:ascii="Verdana" w:hAnsi="Verdana" w:cs="Tahoma"/>
          <w:sz w:val="20"/>
          <w:szCs w:val="20"/>
        </w:rPr>
        <w:t>40</w:t>
      </w:r>
      <w:r w:rsidR="009543F1">
        <w:rPr>
          <w:rFonts w:ascii="Verdana" w:hAnsi="Verdana"/>
          <w:sz w:val="20"/>
          <w:szCs w:val="20"/>
        </w:rPr>
        <w:t>.</w:t>
      </w:r>
      <w:r w:rsidR="003C645D">
        <w:rPr>
          <w:rFonts w:ascii="Verdana" w:hAnsi="Verdana"/>
          <w:sz w:val="20"/>
          <w:szCs w:val="20"/>
        </w:rPr>
        <w:t>000</w:t>
      </w:r>
      <w:r w:rsidRPr="009D3DE6">
        <w:rPr>
          <w:rFonts w:ascii="Verdana" w:hAnsi="Verdana" w:cs="Tahoma"/>
          <w:sz w:val="20"/>
          <w:szCs w:val="20"/>
        </w:rPr>
        <w:t xml:space="preserve"> (</w:t>
      </w:r>
      <w:r w:rsidR="003C645D">
        <w:rPr>
          <w:rFonts w:ascii="Verdana" w:hAnsi="Verdana"/>
          <w:sz w:val="20"/>
          <w:szCs w:val="20"/>
        </w:rPr>
        <w:t>quarenta mil</w:t>
      </w:r>
      <w:r w:rsidRPr="009D3DE6">
        <w:rPr>
          <w:rFonts w:ascii="Verdana" w:hAnsi="Verdana" w:cs="Tahoma"/>
          <w:sz w:val="20"/>
          <w:szCs w:val="20"/>
        </w:rPr>
        <w:t xml:space="preserve">) Debêntures no âmbito da Emissão, sendo </w:t>
      </w:r>
      <w:bookmarkStart w:id="60" w:name="_Hlk126842200"/>
      <w:bookmarkStart w:id="61" w:name="_Hlk129347122"/>
      <w:r w:rsidR="00CE4010" w:rsidRPr="009D3DE6">
        <w:rPr>
          <w:rFonts w:ascii="Verdana" w:hAnsi="Verdana" w:cs="Tahoma"/>
          <w:sz w:val="20"/>
          <w:szCs w:val="20"/>
        </w:rPr>
        <w:t>3</w:t>
      </w:r>
      <w:r w:rsidR="00240F2A">
        <w:rPr>
          <w:rFonts w:ascii="Verdana" w:hAnsi="Verdana" w:cs="Tahoma"/>
          <w:sz w:val="20"/>
          <w:szCs w:val="20"/>
        </w:rPr>
        <w:t>0</w:t>
      </w:r>
      <w:r w:rsidR="00CE4010" w:rsidRPr="009D3DE6">
        <w:rPr>
          <w:rFonts w:ascii="Verdana" w:hAnsi="Verdana" w:cs="Tahoma"/>
          <w:sz w:val="20"/>
          <w:szCs w:val="20"/>
        </w:rPr>
        <w:t>.000</w:t>
      </w:r>
      <w:r w:rsidRPr="009D3DE6">
        <w:rPr>
          <w:rFonts w:ascii="Verdana" w:hAnsi="Verdana" w:cs="Tahoma"/>
          <w:sz w:val="20"/>
          <w:szCs w:val="20"/>
        </w:rPr>
        <w:t xml:space="preserve"> (</w:t>
      </w:r>
      <w:r w:rsidR="00CE4010" w:rsidRPr="009D3DE6">
        <w:rPr>
          <w:rFonts w:ascii="Verdana" w:hAnsi="Verdana" w:cs="Tahoma"/>
          <w:sz w:val="20"/>
          <w:szCs w:val="20"/>
        </w:rPr>
        <w:t>trinta mil</w:t>
      </w:r>
      <w:r w:rsidRPr="009D3DE6">
        <w:rPr>
          <w:rFonts w:ascii="Verdana" w:hAnsi="Verdana" w:cs="Tahoma"/>
          <w:sz w:val="20"/>
          <w:szCs w:val="20"/>
        </w:rPr>
        <w:t>)</w:t>
      </w:r>
      <w:bookmarkEnd w:id="60"/>
      <w:r w:rsidRPr="009D3DE6">
        <w:rPr>
          <w:rFonts w:ascii="Verdana" w:hAnsi="Verdana" w:cs="Tahoma"/>
          <w:sz w:val="20"/>
          <w:szCs w:val="20"/>
        </w:rPr>
        <w:t xml:space="preserve"> </w:t>
      </w:r>
      <w:bookmarkEnd w:id="61"/>
      <w:r w:rsidRPr="009D3DE6">
        <w:rPr>
          <w:rFonts w:ascii="Verdana" w:hAnsi="Verdana" w:cs="Tahoma"/>
          <w:sz w:val="20"/>
          <w:szCs w:val="20"/>
        </w:rPr>
        <w:t>integrantes da primeira série (“</w:t>
      </w:r>
      <w:r w:rsidRPr="009D3DE6">
        <w:rPr>
          <w:rFonts w:ascii="Verdana" w:hAnsi="Verdana" w:cs="Tahoma"/>
          <w:sz w:val="20"/>
          <w:szCs w:val="20"/>
          <w:u w:val="single"/>
        </w:rPr>
        <w:t>Primeira Série</w:t>
      </w:r>
      <w:r w:rsidRPr="009D3DE6">
        <w:rPr>
          <w:rFonts w:ascii="Verdana" w:hAnsi="Verdana" w:cs="Tahoma"/>
          <w:sz w:val="20"/>
          <w:szCs w:val="20"/>
        </w:rPr>
        <w:t>” e “</w:t>
      </w:r>
      <w:r w:rsidRPr="009D3DE6">
        <w:rPr>
          <w:rFonts w:ascii="Verdana" w:hAnsi="Verdana" w:cs="Tahoma"/>
          <w:sz w:val="20"/>
          <w:szCs w:val="20"/>
          <w:u w:val="single"/>
        </w:rPr>
        <w:t>Debêntures da Primeira Série</w:t>
      </w:r>
      <w:r w:rsidRPr="009D3DE6">
        <w:rPr>
          <w:rFonts w:ascii="Verdana" w:hAnsi="Verdana" w:cs="Tahoma"/>
          <w:sz w:val="20"/>
          <w:szCs w:val="20"/>
        </w:rPr>
        <w:t xml:space="preserve">”) e (ii) </w:t>
      </w:r>
      <w:bookmarkStart w:id="62" w:name="_Hlk129347134"/>
      <w:r w:rsidR="00697048">
        <w:rPr>
          <w:rFonts w:ascii="Verdana" w:hAnsi="Verdana" w:cs="Tahoma"/>
          <w:sz w:val="20"/>
          <w:szCs w:val="20"/>
        </w:rPr>
        <w:t>10</w:t>
      </w:r>
      <w:r w:rsidR="00240F2A">
        <w:rPr>
          <w:rFonts w:ascii="Verdana" w:hAnsi="Verdana" w:cs="Tahoma"/>
          <w:sz w:val="20"/>
          <w:szCs w:val="20"/>
        </w:rPr>
        <w:t>.</w:t>
      </w:r>
      <w:r w:rsidR="00697048">
        <w:rPr>
          <w:rFonts w:ascii="Verdana" w:hAnsi="Verdana" w:cs="Tahoma"/>
          <w:sz w:val="20"/>
          <w:szCs w:val="20"/>
        </w:rPr>
        <w:t>0</w:t>
      </w:r>
      <w:r w:rsidR="00240F2A">
        <w:rPr>
          <w:rFonts w:ascii="Verdana" w:hAnsi="Verdana" w:cs="Tahoma"/>
          <w:sz w:val="20"/>
          <w:szCs w:val="20"/>
        </w:rPr>
        <w:t>00</w:t>
      </w:r>
      <w:r w:rsidR="005F5A3A" w:rsidRPr="009D3DE6">
        <w:rPr>
          <w:rFonts w:ascii="Verdana" w:hAnsi="Verdana" w:cs="Tahoma"/>
          <w:sz w:val="20"/>
          <w:szCs w:val="20"/>
        </w:rPr>
        <w:t xml:space="preserve"> </w:t>
      </w:r>
      <w:r w:rsidRPr="009D3DE6">
        <w:rPr>
          <w:rFonts w:ascii="Verdana" w:hAnsi="Verdana" w:cs="Tahoma"/>
          <w:sz w:val="20"/>
          <w:szCs w:val="20"/>
        </w:rPr>
        <w:t>(</w:t>
      </w:r>
      <w:r w:rsidR="003C645D">
        <w:rPr>
          <w:rFonts w:ascii="Verdana" w:hAnsi="Verdana" w:cs="Tahoma"/>
          <w:sz w:val="20"/>
          <w:szCs w:val="20"/>
        </w:rPr>
        <w:t>dez mil</w:t>
      </w:r>
      <w:r w:rsidRPr="009D3DE6">
        <w:rPr>
          <w:rFonts w:ascii="Verdana" w:hAnsi="Verdana" w:cs="Tahoma"/>
          <w:sz w:val="20"/>
          <w:szCs w:val="20"/>
        </w:rPr>
        <w:t>)</w:t>
      </w:r>
      <w:bookmarkEnd w:id="62"/>
      <w:r w:rsidRPr="009D3DE6">
        <w:rPr>
          <w:rFonts w:ascii="Verdana" w:hAnsi="Verdana" w:cs="Tahoma"/>
          <w:sz w:val="20"/>
          <w:szCs w:val="20"/>
        </w:rPr>
        <w:t xml:space="preserve"> integrantes da segunda série (“</w:t>
      </w:r>
      <w:r w:rsidRPr="009D3DE6">
        <w:rPr>
          <w:rFonts w:ascii="Verdana" w:hAnsi="Verdana" w:cs="Tahoma"/>
          <w:sz w:val="20"/>
          <w:szCs w:val="20"/>
          <w:u w:val="single"/>
        </w:rPr>
        <w:t>Segunda Série</w:t>
      </w:r>
      <w:r w:rsidRPr="009D3DE6">
        <w:rPr>
          <w:rFonts w:ascii="Verdana" w:hAnsi="Verdana" w:cs="Tahoma"/>
          <w:sz w:val="20"/>
          <w:szCs w:val="20"/>
        </w:rPr>
        <w:t>” e “</w:t>
      </w:r>
      <w:r w:rsidRPr="009D3DE6">
        <w:rPr>
          <w:rFonts w:ascii="Verdana" w:hAnsi="Verdana" w:cs="Tahoma"/>
          <w:sz w:val="20"/>
          <w:szCs w:val="20"/>
          <w:u w:val="single"/>
        </w:rPr>
        <w:t>Debêntures da Segunda Série</w:t>
      </w:r>
      <w:r w:rsidRPr="009D3DE6">
        <w:rPr>
          <w:rFonts w:ascii="Verdana" w:hAnsi="Verdana" w:cs="Tahoma"/>
          <w:sz w:val="20"/>
          <w:szCs w:val="20"/>
        </w:rPr>
        <w:t>” e, em conjunto com a Primeira Série, “</w:t>
      </w:r>
      <w:r w:rsidRPr="009D3DE6">
        <w:rPr>
          <w:rFonts w:ascii="Verdana" w:hAnsi="Verdana" w:cs="Tahoma"/>
          <w:sz w:val="20"/>
          <w:szCs w:val="20"/>
          <w:u w:val="single"/>
        </w:rPr>
        <w:t>Séries</w:t>
      </w:r>
      <w:r w:rsidRPr="009D3DE6">
        <w:rPr>
          <w:rFonts w:ascii="Verdana" w:hAnsi="Verdana" w:cs="Tahoma"/>
          <w:sz w:val="20"/>
          <w:szCs w:val="20"/>
        </w:rPr>
        <w:t>”).</w:t>
      </w:r>
      <w:r w:rsidR="00302EF6" w:rsidRPr="009D3DE6">
        <w:rPr>
          <w:rFonts w:ascii="Verdana" w:hAnsi="Verdana" w:cs="Tahoma"/>
          <w:sz w:val="20"/>
          <w:szCs w:val="20"/>
        </w:rPr>
        <w:t xml:space="preserve"> </w:t>
      </w:r>
    </w:p>
    <w:p w14:paraId="232229EC" w14:textId="77777777" w:rsidR="009D3DE6" w:rsidRPr="009D3DE6" w:rsidRDefault="009D3DE6" w:rsidP="009D3DE6">
      <w:pPr>
        <w:pStyle w:val="PargrafodaLista"/>
        <w:spacing w:line="280" w:lineRule="exact"/>
        <w:ind w:left="0"/>
        <w:jc w:val="both"/>
        <w:rPr>
          <w:rFonts w:ascii="Verdana" w:hAnsi="Verdana" w:cs="Tahoma"/>
          <w:sz w:val="20"/>
          <w:szCs w:val="20"/>
        </w:rPr>
      </w:pPr>
    </w:p>
    <w:p w14:paraId="39C07252" w14:textId="6C886C0B" w:rsidR="00F0638F" w:rsidRPr="00F0638F" w:rsidRDefault="00F0638F" w:rsidP="00325473">
      <w:pPr>
        <w:numPr>
          <w:ilvl w:val="3"/>
          <w:numId w:val="7"/>
        </w:numPr>
        <w:spacing w:line="280" w:lineRule="exact"/>
        <w:jc w:val="both"/>
        <w:rPr>
          <w:rFonts w:ascii="Verdana" w:eastAsia="MS Mincho" w:hAnsi="Verdana" w:cs="Tahoma"/>
          <w:b/>
          <w:sz w:val="20"/>
          <w:szCs w:val="20"/>
        </w:rPr>
      </w:pPr>
      <w:bookmarkStart w:id="63" w:name="_DV_M47"/>
      <w:bookmarkStart w:id="64" w:name="_DV_M48"/>
      <w:bookmarkEnd w:id="63"/>
      <w:bookmarkEnd w:id="64"/>
      <w:r w:rsidRPr="00970B28">
        <w:rPr>
          <w:rFonts w:ascii="Verdana" w:eastAsia="MS Mincho" w:hAnsi="Verdana" w:cs="Tahoma"/>
          <w:sz w:val="20"/>
          <w:szCs w:val="20"/>
        </w:rPr>
        <w:t xml:space="preserve">A Emissão será realizada </w:t>
      </w:r>
      <w:r w:rsidRPr="003356A0">
        <w:rPr>
          <w:rFonts w:ascii="Verdana" w:eastAsia="MS Mincho" w:hAnsi="Verdana" w:cs="Tahoma"/>
          <w:sz w:val="20"/>
          <w:szCs w:val="20"/>
        </w:rPr>
        <w:t xml:space="preserve">em </w:t>
      </w:r>
      <w:r w:rsidRPr="003356A0">
        <w:rPr>
          <w:rFonts w:ascii="Verdana" w:hAnsi="Verdana" w:cs="Tahoma"/>
          <w:sz w:val="20"/>
          <w:szCs w:val="20"/>
        </w:rPr>
        <w:t>duas</w:t>
      </w:r>
      <w:r w:rsidRPr="003356A0">
        <w:rPr>
          <w:rFonts w:ascii="Verdana" w:eastAsia="MS Mincho" w:hAnsi="Verdana" w:cs="Tahoma"/>
          <w:sz w:val="20"/>
          <w:szCs w:val="20"/>
        </w:rPr>
        <w:t xml:space="preserve"> séries.</w:t>
      </w:r>
    </w:p>
    <w:p w14:paraId="0021A47B" w14:textId="77777777" w:rsidR="00F0638F" w:rsidRPr="00970B28" w:rsidRDefault="00F0638F" w:rsidP="00F0638F">
      <w:pPr>
        <w:spacing w:line="280" w:lineRule="exact"/>
        <w:jc w:val="both"/>
        <w:rPr>
          <w:rFonts w:ascii="Verdana" w:eastAsia="MS Mincho" w:hAnsi="Verdana" w:cs="Tahoma"/>
          <w:b/>
          <w:sz w:val="20"/>
          <w:szCs w:val="20"/>
        </w:rPr>
      </w:pPr>
    </w:p>
    <w:p w14:paraId="791A2739" w14:textId="77777777" w:rsidR="00F0638F" w:rsidRPr="00970B28" w:rsidRDefault="00F0638F"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Prazo, Preço e Forma de Subscrição e Integralização</w:t>
      </w:r>
    </w:p>
    <w:p w14:paraId="7B5FB575" w14:textId="77777777" w:rsidR="00F0638F" w:rsidRPr="00970B28" w:rsidRDefault="00F0638F" w:rsidP="00F0638F">
      <w:pPr>
        <w:keepNext/>
        <w:spacing w:line="280" w:lineRule="exact"/>
        <w:jc w:val="both"/>
        <w:rPr>
          <w:rFonts w:ascii="Verdana" w:eastAsia="MS Mincho" w:hAnsi="Verdana" w:cs="Tahoma"/>
          <w:b/>
          <w:sz w:val="20"/>
          <w:szCs w:val="20"/>
        </w:rPr>
      </w:pPr>
    </w:p>
    <w:p w14:paraId="16CA6641" w14:textId="27CE9E1E" w:rsidR="0089418B" w:rsidRPr="0089418B" w:rsidRDefault="00F0638F" w:rsidP="0089418B">
      <w:pPr>
        <w:pStyle w:val="PargrafodaLista"/>
        <w:numPr>
          <w:ilvl w:val="2"/>
          <w:numId w:val="7"/>
        </w:numPr>
        <w:spacing w:line="280" w:lineRule="exact"/>
        <w:jc w:val="both"/>
        <w:rPr>
          <w:rFonts w:ascii="Verdana" w:hAnsi="Verdana" w:cs="Tahoma"/>
          <w:sz w:val="20"/>
          <w:szCs w:val="20"/>
        </w:rPr>
      </w:pPr>
      <w:bookmarkStart w:id="65" w:name="_Ref422391547"/>
      <w:bookmarkStart w:id="66" w:name="_Ref477878438"/>
      <w:bookmarkStart w:id="67" w:name="_Ref495596571"/>
      <w:bookmarkStart w:id="68" w:name="_Ref421606727"/>
      <w:r w:rsidRPr="00970B28">
        <w:rPr>
          <w:rFonts w:ascii="Verdana" w:hAnsi="Verdana" w:cs="Tahoma"/>
          <w:sz w:val="20"/>
          <w:szCs w:val="20"/>
        </w:rPr>
        <w:t xml:space="preserve">As </w:t>
      </w:r>
      <w:r w:rsidRPr="00232A28">
        <w:rPr>
          <w:rFonts w:ascii="Verdana" w:hAnsi="Verdana" w:cs="Tahoma"/>
          <w:sz w:val="20"/>
          <w:szCs w:val="20"/>
        </w:rPr>
        <w:t>Debênture</w:t>
      </w:r>
      <w:r w:rsidR="00232A28" w:rsidRPr="00232A28">
        <w:rPr>
          <w:rFonts w:ascii="Verdana" w:hAnsi="Verdana" w:cs="Tahoma"/>
          <w:sz w:val="20"/>
          <w:szCs w:val="20"/>
        </w:rPr>
        <w:t xml:space="preserve">s </w:t>
      </w:r>
      <w:r w:rsidRPr="00232A28">
        <w:rPr>
          <w:rFonts w:ascii="Verdana" w:hAnsi="Verdana" w:cs="Tahoma"/>
          <w:sz w:val="20"/>
          <w:szCs w:val="20"/>
        </w:rPr>
        <w:t>da Primeira Série e as Debêntures da Segunda Série serão</w:t>
      </w:r>
      <w:r w:rsidRPr="00970B28">
        <w:rPr>
          <w:rFonts w:ascii="Verdana" w:hAnsi="Verdana" w:cs="Tahoma"/>
          <w:sz w:val="20"/>
          <w:szCs w:val="20"/>
        </w:rPr>
        <w:t xml:space="preserve"> subscritas, respectivamente, mediante assinatura do respectivo boletim de subscrição. </w:t>
      </w:r>
      <w:r w:rsidR="001929FB" w:rsidRPr="001929FB">
        <w:rPr>
          <w:rFonts w:ascii="Verdana" w:hAnsi="Verdana" w:cs="Tahoma"/>
          <w:sz w:val="20"/>
          <w:szCs w:val="20"/>
        </w:rPr>
        <w:t xml:space="preserve">As Debêntures serão subscritas e integralizadas de todas as formas admitidas em direito, total ou parcialmente, em dinheiro, à vista, </w:t>
      </w:r>
      <w:bookmarkStart w:id="69" w:name="_Hlk129347453"/>
      <w:r w:rsidR="001929FB" w:rsidRPr="001929FB">
        <w:rPr>
          <w:rFonts w:ascii="Verdana" w:hAnsi="Verdana" w:cs="Tahoma"/>
          <w:sz w:val="20"/>
          <w:szCs w:val="20"/>
        </w:rPr>
        <w:t>ou, ainda, em títulos e valores mobiliários, conforme venha a ser aceito pela Emissora</w:t>
      </w:r>
      <w:bookmarkEnd w:id="69"/>
      <w:r w:rsidR="001929FB" w:rsidRPr="001929FB">
        <w:rPr>
          <w:rFonts w:ascii="Verdana" w:hAnsi="Verdana" w:cs="Tahoma"/>
          <w:sz w:val="20"/>
          <w:szCs w:val="20"/>
        </w:rPr>
        <w:t>, no ato da subscrição</w:t>
      </w:r>
      <w:r w:rsidR="001929FB">
        <w:rPr>
          <w:rFonts w:ascii="Verdana" w:hAnsi="Verdana" w:cs="Tahoma"/>
          <w:sz w:val="20"/>
          <w:szCs w:val="20"/>
        </w:rPr>
        <w:t>.</w:t>
      </w:r>
      <w:r w:rsidR="00DC3FC7" w:rsidRPr="00DC3FC7">
        <w:t xml:space="preserve"> </w:t>
      </w:r>
      <w:r w:rsidR="00DC3FC7" w:rsidRPr="00DC3FC7">
        <w:rPr>
          <w:rFonts w:ascii="Verdana" w:hAnsi="Verdana" w:cs="Tahoma"/>
          <w:sz w:val="20"/>
          <w:szCs w:val="20"/>
        </w:rPr>
        <w:t xml:space="preserve">Será admitida a colocação </w:t>
      </w:r>
      <w:r w:rsidR="00DC3FC7">
        <w:rPr>
          <w:rFonts w:ascii="Verdana" w:hAnsi="Verdana" w:cs="Tahoma"/>
          <w:sz w:val="20"/>
          <w:szCs w:val="20"/>
        </w:rPr>
        <w:t>das Debêntures</w:t>
      </w:r>
      <w:r w:rsidR="00DC3FC7" w:rsidRPr="00DC3FC7">
        <w:rPr>
          <w:rFonts w:ascii="Verdana" w:hAnsi="Verdana" w:cs="Tahoma"/>
          <w:sz w:val="20"/>
          <w:szCs w:val="20"/>
        </w:rPr>
        <w:t xml:space="preserve"> com ágio ou deságio e, caso ocorra, o ágio ou deságio será aplicado de forma igualitária dentre os investidores.</w:t>
      </w:r>
    </w:p>
    <w:p w14:paraId="0D7ACA6C" w14:textId="27CE9E1E" w:rsidR="00F0638F" w:rsidRPr="00970B28" w:rsidRDefault="00F0638F" w:rsidP="00F0638F">
      <w:pPr>
        <w:pStyle w:val="PargrafodaLista"/>
        <w:spacing w:line="280" w:lineRule="exact"/>
        <w:ind w:left="0"/>
        <w:jc w:val="both"/>
        <w:rPr>
          <w:rFonts w:ascii="Verdana" w:hAnsi="Verdana" w:cs="Tahoma"/>
          <w:sz w:val="20"/>
          <w:szCs w:val="20"/>
        </w:rPr>
      </w:pPr>
    </w:p>
    <w:bookmarkEnd w:id="65"/>
    <w:bookmarkEnd w:id="66"/>
    <w:bookmarkEnd w:id="67"/>
    <w:p w14:paraId="2113B18D" w14:textId="62BC0B5E" w:rsidR="00E9417D" w:rsidRPr="003218B0" w:rsidRDefault="000900BC" w:rsidP="003218B0">
      <w:pPr>
        <w:pStyle w:val="PargrafodaLista"/>
        <w:numPr>
          <w:ilvl w:val="3"/>
          <w:numId w:val="7"/>
        </w:numPr>
        <w:spacing w:line="280" w:lineRule="exact"/>
        <w:jc w:val="both"/>
        <w:rPr>
          <w:rFonts w:ascii="Verdana" w:hAnsi="Verdana" w:cs="Tahoma"/>
          <w:sz w:val="20"/>
          <w:szCs w:val="20"/>
        </w:rPr>
      </w:pPr>
      <w:r w:rsidRPr="003218B0">
        <w:rPr>
          <w:rFonts w:ascii="Verdana" w:hAnsi="Verdana" w:cs="Tahoma"/>
          <w:sz w:val="20"/>
          <w:szCs w:val="20"/>
        </w:rPr>
        <w:t>As Debêntures da Primeira Série serão integralizadas em moeda corrente nacional, por meio da B3, de acordo com os procedimentos aplicáveis, pelo seu Valor Nominal Unitário no caso da Data da 1</w:t>
      </w:r>
      <w:r w:rsidR="0089418B" w:rsidRPr="003218B0">
        <w:rPr>
          <w:rFonts w:ascii="Verdana" w:hAnsi="Verdana" w:cs="Tahoma"/>
          <w:sz w:val="20"/>
          <w:szCs w:val="20"/>
        </w:rPr>
        <w:t>ª</w:t>
      </w:r>
      <w:r w:rsidRPr="003218B0">
        <w:rPr>
          <w:rFonts w:ascii="Verdana" w:hAnsi="Verdana" w:cs="Tahoma"/>
          <w:sz w:val="20"/>
          <w:szCs w:val="20"/>
        </w:rPr>
        <w:t xml:space="preserve"> Integralização da Primeira Série, e nas demais data de integralizações pelo seu Valor Nominal Unitário, acrescido da Remuneração das Debêntures da Primeira Série, calculado </w:t>
      </w:r>
      <w:r w:rsidRPr="003218B0">
        <w:rPr>
          <w:rFonts w:ascii="Verdana" w:hAnsi="Verdana"/>
          <w:i/>
          <w:iCs/>
          <w:sz w:val="20"/>
        </w:rPr>
        <w:t>pro rata temporis</w:t>
      </w:r>
      <w:r w:rsidRPr="003218B0">
        <w:rPr>
          <w:rFonts w:ascii="Verdana" w:hAnsi="Verdana" w:cs="Tahoma"/>
          <w:sz w:val="20"/>
          <w:szCs w:val="20"/>
        </w:rPr>
        <w:t xml:space="preserve"> a partir da Data da </w:t>
      </w:r>
      <w:r w:rsidR="0089418B" w:rsidRPr="003218B0">
        <w:rPr>
          <w:rFonts w:ascii="Verdana" w:hAnsi="Verdana" w:cs="Tahoma"/>
          <w:sz w:val="20"/>
          <w:szCs w:val="20"/>
        </w:rPr>
        <w:t xml:space="preserve">1ª </w:t>
      </w:r>
      <w:r w:rsidRPr="003218B0">
        <w:rPr>
          <w:rFonts w:ascii="Verdana" w:hAnsi="Verdana" w:cs="Tahoma"/>
          <w:sz w:val="20"/>
          <w:szCs w:val="20"/>
        </w:rPr>
        <w:t>Integralização da Primeira Série (inclusive) até a respectiva data de integralização (“</w:t>
      </w:r>
      <w:r w:rsidRPr="003218B0">
        <w:rPr>
          <w:rFonts w:ascii="Verdana" w:hAnsi="Verdana" w:cs="Tahoma"/>
          <w:sz w:val="20"/>
          <w:szCs w:val="20"/>
          <w:u w:val="single"/>
        </w:rPr>
        <w:t>Preço de Integralização das Debêntures da Primeira Série</w:t>
      </w:r>
      <w:r w:rsidRPr="003218B0">
        <w:rPr>
          <w:rFonts w:ascii="Verdana" w:hAnsi="Verdana" w:cs="Tahoma"/>
          <w:sz w:val="20"/>
          <w:szCs w:val="20"/>
        </w:rPr>
        <w:t>”), nos montantes e em uma ou mais datas indicadas em sua ordem de investimento (cada uma, uma “</w:t>
      </w:r>
      <w:r w:rsidRPr="003218B0">
        <w:rPr>
          <w:rFonts w:ascii="Verdana" w:hAnsi="Verdana" w:cs="Tahoma"/>
          <w:sz w:val="20"/>
          <w:szCs w:val="20"/>
          <w:u w:val="single"/>
        </w:rPr>
        <w:t>Data de Integralização das Debêntures da Primeira Série”</w:t>
      </w:r>
      <w:r w:rsidRPr="003218B0">
        <w:rPr>
          <w:rFonts w:ascii="Verdana" w:hAnsi="Verdana" w:cs="Tahoma"/>
          <w:sz w:val="20"/>
          <w:szCs w:val="20"/>
        </w:rPr>
        <w:t>), observado, ainda que, o montante a ser integralizado nas Debêntures da Primeira Série estará limitad</w:t>
      </w:r>
      <w:r w:rsidR="00945C7E" w:rsidRPr="003218B0">
        <w:rPr>
          <w:rFonts w:ascii="Verdana" w:hAnsi="Verdana" w:cs="Tahoma"/>
          <w:sz w:val="20"/>
          <w:szCs w:val="20"/>
        </w:rPr>
        <w:t>o</w:t>
      </w:r>
      <w:r w:rsidRPr="003218B0">
        <w:rPr>
          <w:rFonts w:ascii="Verdana" w:hAnsi="Verdana" w:cs="Tahoma"/>
          <w:sz w:val="20"/>
          <w:szCs w:val="20"/>
        </w:rPr>
        <w:t xml:space="preserve"> ao valor de R$ 8.000.000,00 (oito milhões de reais) pelo prazo de 60 (sessenta) dias contados da data de emissão das Debêntures. A Razão Mínima de Subordinação (conforme abaixo definida) deverá ser observada como condição precedente para a integralização das Debêntures da Primeira Série.</w:t>
      </w:r>
    </w:p>
    <w:p w14:paraId="6C512A48" w14:textId="77777777" w:rsidR="00EE22DB" w:rsidRDefault="00EE22DB" w:rsidP="00EE22DB">
      <w:pPr>
        <w:pStyle w:val="PargrafodaLista"/>
        <w:spacing w:line="280" w:lineRule="exact"/>
        <w:ind w:left="0"/>
        <w:jc w:val="both"/>
        <w:rPr>
          <w:rFonts w:ascii="Verdana" w:hAnsi="Verdana" w:cs="Tahoma"/>
          <w:sz w:val="20"/>
          <w:szCs w:val="20"/>
        </w:rPr>
      </w:pPr>
    </w:p>
    <w:p w14:paraId="44EEDBC9" w14:textId="0EB004B5" w:rsidR="00EE22DB" w:rsidRPr="00232A28" w:rsidRDefault="000900BC" w:rsidP="00EE22DB">
      <w:pPr>
        <w:pStyle w:val="PargrafodaLista"/>
        <w:numPr>
          <w:ilvl w:val="3"/>
          <w:numId w:val="7"/>
        </w:numPr>
        <w:spacing w:line="280" w:lineRule="exact"/>
        <w:jc w:val="both"/>
        <w:rPr>
          <w:rFonts w:ascii="Verdana" w:hAnsi="Verdana" w:cs="Tahoma"/>
          <w:sz w:val="20"/>
          <w:szCs w:val="20"/>
        </w:rPr>
      </w:pPr>
      <w:r w:rsidRPr="00945C7E">
        <w:rPr>
          <w:rFonts w:ascii="Verdana" w:hAnsi="Verdana" w:cs="Tahoma"/>
          <w:sz w:val="20"/>
          <w:szCs w:val="20"/>
        </w:rPr>
        <w:t xml:space="preserve">A razão entre </w:t>
      </w:r>
      <w:r w:rsidRPr="006A514A">
        <w:rPr>
          <w:rFonts w:ascii="Verdana" w:hAnsi="Verdana"/>
          <w:sz w:val="20"/>
        </w:rPr>
        <w:t>(i)</w:t>
      </w:r>
      <w:r w:rsidRPr="00945C7E">
        <w:rPr>
          <w:rFonts w:ascii="Verdana" w:hAnsi="Verdana" w:cs="Tahoma"/>
          <w:sz w:val="20"/>
          <w:szCs w:val="20"/>
        </w:rPr>
        <w:t xml:space="preserve"> o volume total de Debêntures da </w:t>
      </w:r>
      <w:r w:rsidR="00157CF2">
        <w:rPr>
          <w:rFonts w:ascii="Verdana" w:hAnsi="Verdana" w:cs="Tahoma"/>
          <w:sz w:val="20"/>
          <w:szCs w:val="20"/>
        </w:rPr>
        <w:t>Segunda</w:t>
      </w:r>
      <w:r w:rsidRPr="00945C7E">
        <w:rPr>
          <w:rFonts w:ascii="Verdana" w:hAnsi="Verdana" w:cs="Tahoma"/>
          <w:sz w:val="20"/>
          <w:szCs w:val="20"/>
        </w:rPr>
        <w:t xml:space="preserve"> Série efetivamente integralizadas no âmbito da Emissão, e </w:t>
      </w:r>
      <w:r w:rsidRPr="006A514A">
        <w:rPr>
          <w:rFonts w:ascii="Verdana" w:hAnsi="Verdana"/>
          <w:sz w:val="20"/>
        </w:rPr>
        <w:t>(ii)</w:t>
      </w:r>
      <w:r w:rsidRPr="00945C7E">
        <w:rPr>
          <w:rFonts w:ascii="Verdana" w:hAnsi="Verdana" w:cs="Tahoma"/>
          <w:sz w:val="20"/>
          <w:szCs w:val="20"/>
        </w:rPr>
        <w:t xml:space="preserve"> o volume total de Debêntures da Primeira e da Segunda Séries efetivamente integralizadas no âmbito da Emissão, em cada caso considerando </w:t>
      </w:r>
      <w:r w:rsidRPr="006A514A">
        <w:rPr>
          <w:rFonts w:ascii="Verdana" w:hAnsi="Verdana"/>
          <w:sz w:val="20"/>
        </w:rPr>
        <w:t>pro forma</w:t>
      </w:r>
      <w:r w:rsidRPr="00945C7E">
        <w:rPr>
          <w:rFonts w:ascii="Verdana" w:hAnsi="Verdana" w:cs="Tahoma"/>
          <w:sz w:val="20"/>
          <w:szCs w:val="20"/>
        </w:rPr>
        <w:t xml:space="preserve"> a integralização a ser realizada em tal data, igual ou m</w:t>
      </w:r>
      <w:r w:rsidR="00157CF2">
        <w:rPr>
          <w:rFonts w:ascii="Verdana" w:hAnsi="Verdana" w:cs="Tahoma"/>
          <w:sz w:val="20"/>
          <w:szCs w:val="20"/>
        </w:rPr>
        <w:t>aior</w:t>
      </w:r>
      <w:r w:rsidRPr="00945C7E">
        <w:rPr>
          <w:rFonts w:ascii="Verdana" w:hAnsi="Verdana" w:cs="Tahoma"/>
          <w:sz w:val="20"/>
          <w:szCs w:val="20"/>
        </w:rPr>
        <w:t xml:space="preserve"> que 50% (cinquenta por cento) até junho de 2023 e, após este período, 20% (vinte por cento) (“</w:t>
      </w:r>
      <w:r w:rsidRPr="00945C7E">
        <w:rPr>
          <w:rFonts w:ascii="Verdana" w:hAnsi="Verdana" w:cs="Tahoma"/>
          <w:sz w:val="20"/>
          <w:szCs w:val="20"/>
          <w:u w:val="single"/>
        </w:rPr>
        <w:t>Razão Mínima de Subordinação</w:t>
      </w:r>
      <w:r w:rsidRPr="00945C7E">
        <w:rPr>
          <w:rFonts w:ascii="Verdana" w:hAnsi="Verdana" w:cs="Tahoma"/>
          <w:sz w:val="20"/>
          <w:szCs w:val="20"/>
        </w:rPr>
        <w:t>”) deverá ser observada como condição precedente para a integralização das Debêntures da Primeira Série. Os valores recebidos a partir da Data da 1</w:t>
      </w:r>
      <w:r w:rsidRPr="006A514A">
        <w:rPr>
          <w:rFonts w:ascii="Verdana" w:hAnsi="Verdana"/>
          <w:sz w:val="20"/>
        </w:rPr>
        <w:t>a</w:t>
      </w:r>
      <w:r w:rsidRPr="00945C7E">
        <w:rPr>
          <w:rFonts w:ascii="Verdana" w:hAnsi="Verdana" w:cs="Tahoma"/>
          <w:sz w:val="20"/>
          <w:szCs w:val="20"/>
        </w:rPr>
        <w:t xml:space="preserve"> Integralização serão automaticamente depositados pela Emissora na Conta Exclusiva indicada em sua ordem de investimento.</w:t>
      </w:r>
    </w:p>
    <w:p w14:paraId="7BF80788" w14:textId="62DA793D" w:rsidR="00EE22DB" w:rsidRDefault="00EE22DB" w:rsidP="00EE22DB">
      <w:pPr>
        <w:pStyle w:val="PargrafodaLista"/>
        <w:spacing w:line="280" w:lineRule="exact"/>
        <w:ind w:left="0"/>
        <w:jc w:val="both"/>
        <w:rPr>
          <w:rFonts w:ascii="Verdana" w:hAnsi="Verdana" w:cs="Tahoma"/>
          <w:sz w:val="20"/>
          <w:szCs w:val="20"/>
        </w:rPr>
      </w:pPr>
    </w:p>
    <w:p w14:paraId="3E4D2A39" w14:textId="4E3D35E2" w:rsidR="00E9417D" w:rsidRPr="00E9417D" w:rsidRDefault="00F0638F" w:rsidP="00325473">
      <w:pPr>
        <w:pStyle w:val="PargrafodaLista"/>
        <w:numPr>
          <w:ilvl w:val="2"/>
          <w:numId w:val="7"/>
        </w:numPr>
        <w:spacing w:line="280" w:lineRule="exact"/>
        <w:jc w:val="both"/>
        <w:rPr>
          <w:rFonts w:ascii="Verdana" w:hAnsi="Verdana"/>
          <w:sz w:val="20"/>
          <w:szCs w:val="20"/>
        </w:rPr>
      </w:pPr>
      <w:r w:rsidRPr="00232A28">
        <w:rPr>
          <w:rFonts w:ascii="Verdana" w:eastAsia="Arial Unicode MS" w:hAnsi="Verdana" w:cs="Tahoma"/>
          <w:sz w:val="20"/>
          <w:szCs w:val="20"/>
        </w:rPr>
        <w:t>As Debêntures da Segunda Série serão integralizadas em moeda corrente nacional</w:t>
      </w:r>
      <w:r w:rsidR="00CC0019">
        <w:rPr>
          <w:rFonts w:ascii="Verdana" w:eastAsia="Arial Unicode MS" w:hAnsi="Verdana" w:cs="Tahoma"/>
          <w:sz w:val="20"/>
          <w:szCs w:val="20"/>
        </w:rPr>
        <w:t xml:space="preserve"> </w:t>
      </w:r>
      <w:r w:rsidR="00CC0019" w:rsidRPr="001929FB">
        <w:rPr>
          <w:rFonts w:ascii="Verdana" w:hAnsi="Verdana" w:cs="Tahoma"/>
          <w:sz w:val="20"/>
          <w:szCs w:val="20"/>
        </w:rPr>
        <w:t xml:space="preserve">ou, ainda, em títulos </w:t>
      </w:r>
      <w:r w:rsidR="00E9417D">
        <w:rPr>
          <w:rFonts w:ascii="Verdana" w:hAnsi="Verdana" w:cs="Tahoma"/>
          <w:sz w:val="20"/>
          <w:szCs w:val="20"/>
        </w:rPr>
        <w:t>ou</w:t>
      </w:r>
      <w:r w:rsidR="00CC0019" w:rsidRPr="001929FB">
        <w:rPr>
          <w:rFonts w:ascii="Verdana" w:hAnsi="Verdana" w:cs="Tahoma"/>
          <w:sz w:val="20"/>
          <w:szCs w:val="20"/>
        </w:rPr>
        <w:t xml:space="preserve"> valores mobiliários, conforme venha a ser aceito pela Emissora</w:t>
      </w:r>
      <w:r w:rsidRPr="00232A28">
        <w:rPr>
          <w:rFonts w:ascii="Verdana" w:eastAsia="Arial Unicode MS" w:hAnsi="Verdana" w:cs="Tahoma"/>
          <w:sz w:val="20"/>
          <w:szCs w:val="20"/>
        </w:rPr>
        <w:t xml:space="preserve">, fora ou dentro do âmbito da B3, </w:t>
      </w:r>
      <w:r w:rsidRPr="00232A28">
        <w:rPr>
          <w:rFonts w:ascii="Verdana" w:hAnsi="Verdana" w:cs="Tahoma"/>
          <w:sz w:val="20"/>
          <w:szCs w:val="20"/>
        </w:rPr>
        <w:t>pelo seu Valor Nominal Unitário no caso da Data da 1</w:t>
      </w:r>
      <w:r w:rsidRPr="00232A28">
        <w:rPr>
          <w:rFonts w:ascii="Verdana" w:hAnsi="Verdana" w:cs="Tahoma"/>
          <w:sz w:val="20"/>
          <w:szCs w:val="20"/>
          <w:vertAlign w:val="superscript"/>
        </w:rPr>
        <w:t>a</w:t>
      </w:r>
      <w:r w:rsidRPr="00232A28">
        <w:rPr>
          <w:rFonts w:ascii="Verdana" w:hAnsi="Verdana" w:cs="Tahoma"/>
          <w:sz w:val="20"/>
          <w:szCs w:val="20"/>
        </w:rPr>
        <w:t xml:space="preserve"> Integralização da Segunda Série, e nas demais data de integralizações pelo seu Valor Nominal Unitário, calculado </w:t>
      </w:r>
      <w:r w:rsidRPr="00232A28">
        <w:rPr>
          <w:rFonts w:ascii="Verdana" w:hAnsi="Verdana" w:cs="Tahoma"/>
          <w:i/>
          <w:sz w:val="20"/>
          <w:szCs w:val="20"/>
        </w:rPr>
        <w:t>pro rata</w:t>
      </w:r>
      <w:r w:rsidRPr="00232A28">
        <w:rPr>
          <w:rFonts w:ascii="Verdana" w:hAnsi="Verdana"/>
          <w:i/>
          <w:sz w:val="20"/>
          <w:szCs w:val="20"/>
        </w:rPr>
        <w:t xml:space="preserve"> </w:t>
      </w:r>
      <w:r w:rsidRPr="00232A28">
        <w:rPr>
          <w:rFonts w:ascii="Verdana" w:hAnsi="Verdana" w:cs="Tahoma"/>
          <w:i/>
          <w:sz w:val="20"/>
          <w:szCs w:val="20"/>
        </w:rPr>
        <w:t>temporis</w:t>
      </w:r>
      <w:r w:rsidRPr="00232A28">
        <w:rPr>
          <w:rFonts w:ascii="Verdana" w:hAnsi="Verdana" w:cs="Tahoma"/>
          <w:sz w:val="20"/>
          <w:szCs w:val="20"/>
        </w:rPr>
        <w:t xml:space="preserve"> a partir da Data da 1</w:t>
      </w:r>
      <w:r w:rsidRPr="00232A28">
        <w:rPr>
          <w:rFonts w:ascii="Verdana" w:hAnsi="Verdana" w:cs="Tahoma"/>
          <w:sz w:val="20"/>
          <w:szCs w:val="20"/>
          <w:vertAlign w:val="superscript"/>
        </w:rPr>
        <w:t>a</w:t>
      </w:r>
      <w:r w:rsidRPr="00232A28">
        <w:rPr>
          <w:rFonts w:ascii="Verdana" w:hAnsi="Verdana" w:cs="Tahoma"/>
          <w:sz w:val="20"/>
          <w:szCs w:val="20"/>
        </w:rPr>
        <w:t xml:space="preserve"> Integralização da Segunda Série (inclusive) até a respectiva data de integralização (exclusive) (“</w:t>
      </w:r>
      <w:r w:rsidRPr="00232A28">
        <w:rPr>
          <w:rFonts w:ascii="Verdana" w:hAnsi="Verdana" w:cs="Tahoma"/>
          <w:sz w:val="20"/>
          <w:szCs w:val="20"/>
          <w:u w:val="single"/>
        </w:rPr>
        <w:t>Preço de Integralização das Debêntures da Segunda Série</w:t>
      </w:r>
      <w:r w:rsidRPr="00232A28">
        <w:rPr>
          <w:rFonts w:ascii="Verdana" w:hAnsi="Verdana" w:cs="Tahoma"/>
          <w:sz w:val="20"/>
          <w:szCs w:val="20"/>
        </w:rPr>
        <w:t>”), nos montantes e em uma ou mais datas indicadas em sua ordem de investimento (cada uma, uma “</w:t>
      </w:r>
      <w:r w:rsidRPr="00232A28">
        <w:rPr>
          <w:rFonts w:ascii="Verdana" w:hAnsi="Verdana" w:cs="Tahoma"/>
          <w:sz w:val="20"/>
          <w:szCs w:val="20"/>
          <w:u w:val="single"/>
        </w:rPr>
        <w:t>Data de Integralização das Debêntures da Segunda Série</w:t>
      </w:r>
      <w:r w:rsidRPr="00232A28">
        <w:rPr>
          <w:rFonts w:ascii="Verdana" w:hAnsi="Verdana" w:cs="Tahoma"/>
          <w:sz w:val="20"/>
          <w:szCs w:val="20"/>
        </w:rPr>
        <w:t xml:space="preserve">”). </w:t>
      </w:r>
      <w:r w:rsidR="00E9417D">
        <w:rPr>
          <w:rFonts w:ascii="Verdana" w:hAnsi="Verdana" w:cs="Tahoma"/>
          <w:sz w:val="20"/>
          <w:szCs w:val="20"/>
        </w:rPr>
        <w:t>Ainda, nas hipóteses em que as Debêntures da Segunda Série sejam integralizadas com títulos ou valores mobiliários, o valor de tais títulos ou valores mobiliários serão calculados,</w:t>
      </w:r>
      <w:r w:rsidR="003B07D8">
        <w:rPr>
          <w:rFonts w:ascii="Verdana" w:hAnsi="Verdana" w:cs="Tahoma"/>
          <w:sz w:val="20"/>
          <w:szCs w:val="20"/>
        </w:rPr>
        <w:t xml:space="preserve"> pela Emissora,</w:t>
      </w:r>
      <w:r w:rsidR="00E9417D">
        <w:rPr>
          <w:rFonts w:ascii="Verdana" w:hAnsi="Verdana" w:cs="Tahoma"/>
          <w:sz w:val="20"/>
          <w:szCs w:val="20"/>
        </w:rPr>
        <w:t xml:space="preserve"> para fins da integralização das Debêntures da Segunda Série, de acordo com o previsto n</w:t>
      </w:r>
      <w:r w:rsidR="000159B7">
        <w:rPr>
          <w:rFonts w:ascii="Verdana" w:hAnsi="Verdana" w:cs="Tahoma"/>
          <w:sz w:val="20"/>
          <w:szCs w:val="20"/>
        </w:rPr>
        <w:t>o “</w:t>
      </w:r>
      <w:r w:rsidR="000159B7" w:rsidRPr="000159B7">
        <w:rPr>
          <w:rFonts w:ascii="Verdana" w:hAnsi="Verdana" w:cs="Tahoma"/>
          <w:i/>
          <w:iCs/>
          <w:sz w:val="20"/>
          <w:szCs w:val="20"/>
        </w:rPr>
        <w:t>Instrumento de Promessa de Endosso e Aquisição de Direitos Creditórios sem Coobrigação e Outras Avenças</w:t>
      </w:r>
      <w:r w:rsidR="000159B7">
        <w:rPr>
          <w:rFonts w:ascii="Verdana" w:hAnsi="Verdana" w:cs="Tahoma"/>
          <w:i/>
          <w:iCs/>
          <w:sz w:val="20"/>
          <w:szCs w:val="20"/>
        </w:rPr>
        <w:t>”</w:t>
      </w:r>
      <w:r w:rsidR="000159B7">
        <w:rPr>
          <w:rFonts w:ascii="Verdana" w:hAnsi="Verdana" w:cs="Tahoma"/>
          <w:sz w:val="20"/>
          <w:szCs w:val="20"/>
        </w:rPr>
        <w:t xml:space="preserve"> a ser celebrado entre a Emissora, o endossante dos títulos e a Interveniente Anuente</w:t>
      </w:r>
      <w:r w:rsidR="00E9417D">
        <w:rPr>
          <w:rFonts w:ascii="Verdana" w:hAnsi="Verdana" w:cs="Tahoma"/>
          <w:sz w:val="20"/>
          <w:szCs w:val="20"/>
        </w:rPr>
        <w:t xml:space="preserve">. </w:t>
      </w:r>
    </w:p>
    <w:p w14:paraId="3159935E" w14:textId="77777777" w:rsidR="00E9417D" w:rsidRPr="00E9417D" w:rsidRDefault="00E9417D" w:rsidP="00E9417D">
      <w:pPr>
        <w:pStyle w:val="PargrafodaLista"/>
        <w:rPr>
          <w:rFonts w:ascii="Verdana" w:hAnsi="Verdana" w:cs="Tahoma"/>
          <w:sz w:val="20"/>
          <w:szCs w:val="20"/>
        </w:rPr>
      </w:pPr>
    </w:p>
    <w:bookmarkEnd w:id="68"/>
    <w:p w14:paraId="6CE54750" w14:textId="77777777" w:rsidR="00F0638F" w:rsidRPr="00970B28" w:rsidRDefault="00F0638F"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A partir da data em que as Debêntures forem subscritas, os Debenturistas estarão obrigados a integralizar as Debêntures subscritas pelo Preço de Integralização, nas respectivas Datas de Integralização.</w:t>
      </w:r>
    </w:p>
    <w:p w14:paraId="3D2D84B1" w14:textId="77777777" w:rsidR="00B10EF4" w:rsidRDefault="00B10EF4" w:rsidP="00C43059">
      <w:pPr>
        <w:pStyle w:val="PargrafodaLista"/>
        <w:rPr>
          <w:rFonts w:ascii="Verdana" w:hAnsi="Verdana" w:cs="Tahoma"/>
          <w:sz w:val="20"/>
          <w:szCs w:val="20"/>
        </w:rPr>
      </w:pPr>
    </w:p>
    <w:p w14:paraId="6357566B" w14:textId="64EFBEB4" w:rsidR="00F0638F" w:rsidRPr="00970B28" w:rsidRDefault="00F0638F" w:rsidP="00325473">
      <w:pPr>
        <w:pStyle w:val="PargrafodaLista"/>
        <w:numPr>
          <w:ilvl w:val="2"/>
          <w:numId w:val="7"/>
        </w:numPr>
        <w:spacing w:line="280" w:lineRule="exact"/>
        <w:jc w:val="both"/>
        <w:rPr>
          <w:rFonts w:ascii="Verdana" w:hAnsi="Verdana" w:cs="Tahoma"/>
          <w:sz w:val="20"/>
          <w:szCs w:val="20"/>
        </w:rPr>
      </w:pPr>
      <w:bookmarkStart w:id="70" w:name="_Ref421605036"/>
      <w:r w:rsidRPr="00970B28">
        <w:rPr>
          <w:rFonts w:ascii="Verdana" w:hAnsi="Verdana" w:cs="Tahoma"/>
          <w:sz w:val="20"/>
          <w:szCs w:val="20"/>
        </w:rPr>
        <w:t xml:space="preserve">Caso não haja a subscrição da totalidade das Debêntures da Emissão durante o Período de </w:t>
      </w:r>
      <w:r w:rsidR="003F33D9">
        <w:rPr>
          <w:rFonts w:ascii="Verdana" w:hAnsi="Verdana" w:cs="Tahoma"/>
          <w:sz w:val="20"/>
          <w:szCs w:val="20"/>
        </w:rPr>
        <w:t>Revolvência</w:t>
      </w:r>
      <w:r w:rsidRPr="00970B28">
        <w:rPr>
          <w:rFonts w:ascii="Verdana" w:hAnsi="Verdana" w:cs="Tahoma"/>
          <w:sz w:val="20"/>
          <w:szCs w:val="20"/>
        </w:rPr>
        <w:t xml:space="preserve">, </w:t>
      </w:r>
      <w:bookmarkStart w:id="71" w:name="_Hlk129347042"/>
      <w:r w:rsidRPr="00970B28">
        <w:rPr>
          <w:rFonts w:ascii="Verdana" w:hAnsi="Verdana" w:cs="Tahoma"/>
          <w:sz w:val="20"/>
          <w:szCs w:val="20"/>
        </w:rPr>
        <w:t xml:space="preserve">as Debêntures não subscritas no Período de </w:t>
      </w:r>
      <w:r w:rsidR="003F33D9">
        <w:rPr>
          <w:rFonts w:ascii="Verdana" w:hAnsi="Verdana" w:cs="Tahoma"/>
          <w:sz w:val="20"/>
          <w:szCs w:val="20"/>
        </w:rPr>
        <w:t>Revolvência</w:t>
      </w:r>
      <w:r w:rsidRPr="00970B28">
        <w:rPr>
          <w:rFonts w:ascii="Verdana" w:hAnsi="Verdana" w:cs="Tahoma"/>
          <w:sz w:val="20"/>
          <w:szCs w:val="20"/>
        </w:rPr>
        <w:t xml:space="preserve"> deverão ser imediatamente canceladas pela Emissora, por meio de aditamento à presente Escritura de Emissão </w:t>
      </w:r>
      <w:bookmarkEnd w:id="71"/>
      <w:r w:rsidRPr="00970B28">
        <w:rPr>
          <w:rFonts w:ascii="Verdana" w:hAnsi="Verdana" w:cs="Tahoma"/>
          <w:sz w:val="20"/>
          <w:szCs w:val="20"/>
        </w:rPr>
        <w:t>e sem a necessidade de aprovação pelos Debenturistas em sede de Assembleia Geral de Debenturistas e/ou aprovação societária pela Emissora.</w:t>
      </w:r>
      <w:bookmarkEnd w:id="70"/>
      <w:r w:rsidRPr="00970B28">
        <w:rPr>
          <w:rFonts w:ascii="Verdana" w:hAnsi="Verdana" w:cs="Tahoma"/>
          <w:sz w:val="20"/>
          <w:szCs w:val="20"/>
        </w:rPr>
        <w:t xml:space="preserve"> </w:t>
      </w:r>
    </w:p>
    <w:p w14:paraId="289B3B50" w14:textId="77777777" w:rsidR="00F0638F" w:rsidRPr="00970B28" w:rsidRDefault="00F0638F" w:rsidP="00F0638F">
      <w:pPr>
        <w:pStyle w:val="PargrafodaLista"/>
        <w:spacing w:line="280" w:lineRule="exact"/>
        <w:ind w:left="0"/>
        <w:jc w:val="both"/>
        <w:rPr>
          <w:rFonts w:ascii="Verdana" w:hAnsi="Verdana" w:cs="Tahoma"/>
          <w:sz w:val="20"/>
          <w:szCs w:val="20"/>
        </w:rPr>
      </w:pPr>
    </w:p>
    <w:p w14:paraId="663F29E0" w14:textId="5BB7ABE6" w:rsidR="00F0638F" w:rsidRPr="00C55CAB" w:rsidRDefault="00F0638F" w:rsidP="00325473">
      <w:pPr>
        <w:numPr>
          <w:ilvl w:val="3"/>
          <w:numId w:val="7"/>
        </w:numPr>
        <w:spacing w:line="280" w:lineRule="exact"/>
        <w:jc w:val="both"/>
        <w:rPr>
          <w:rFonts w:ascii="Verdana" w:hAnsi="Verdana"/>
          <w:sz w:val="20"/>
          <w:szCs w:val="20"/>
        </w:rPr>
      </w:pPr>
      <w:r w:rsidRPr="00970B28">
        <w:rPr>
          <w:rFonts w:ascii="Verdana" w:hAnsi="Verdana" w:cs="Tahoma"/>
          <w:sz w:val="20"/>
          <w:szCs w:val="20"/>
        </w:rPr>
        <w:t xml:space="preserve">Esta Escritura de Emissão será aditada, no prazo de 15 (quinze) Dias Úteis contados do encerramento do Período de </w:t>
      </w:r>
      <w:r w:rsidR="003F33D9">
        <w:rPr>
          <w:rFonts w:ascii="Verdana" w:hAnsi="Verdana" w:cs="Tahoma"/>
          <w:sz w:val="20"/>
          <w:szCs w:val="20"/>
        </w:rPr>
        <w:t>Revolvência</w:t>
      </w:r>
      <w:r w:rsidRPr="00970B28">
        <w:rPr>
          <w:rFonts w:ascii="Verdana" w:hAnsi="Verdana" w:cs="Tahoma"/>
          <w:sz w:val="20"/>
          <w:szCs w:val="20"/>
        </w:rPr>
        <w:t xml:space="preserve">, sem a necessidade de realização de Assembleia Geral de Debenturistas, para formalizar e retificar o número de Debêntures subscritas, considerando a ocorrência de eventuais cancelamentos de Debêntures até o encerramento do Período de </w:t>
      </w:r>
      <w:r w:rsidR="0038751F">
        <w:rPr>
          <w:rFonts w:ascii="Verdana" w:hAnsi="Verdana" w:cs="Tahoma"/>
          <w:sz w:val="20"/>
          <w:szCs w:val="20"/>
        </w:rPr>
        <w:t>Revolvência</w:t>
      </w:r>
      <w:r w:rsidRPr="00970B28">
        <w:rPr>
          <w:rFonts w:ascii="Verdana" w:hAnsi="Verdana" w:cs="Tahoma"/>
          <w:sz w:val="20"/>
          <w:szCs w:val="20"/>
        </w:rPr>
        <w:t>, não havendo necessidade de qualquer aprovação pelos Debenturistas em sede de Assembleia Geral de Debenturistas para a realização do respectivo aditamento à presente Escritura de Emissão.</w:t>
      </w:r>
    </w:p>
    <w:p w14:paraId="756BE4E1" w14:textId="77777777" w:rsidR="00C55CAB" w:rsidRPr="00970B28" w:rsidRDefault="00C55CAB" w:rsidP="00C55CAB">
      <w:pPr>
        <w:spacing w:line="280" w:lineRule="exact"/>
        <w:jc w:val="both"/>
        <w:rPr>
          <w:rFonts w:ascii="Verdana" w:hAnsi="Verdana"/>
          <w:sz w:val="20"/>
          <w:szCs w:val="20"/>
        </w:rPr>
      </w:pPr>
    </w:p>
    <w:p w14:paraId="364B5888" w14:textId="0A7A9566" w:rsidR="00C55CAB" w:rsidRPr="00C55CAB" w:rsidRDefault="00F0638F" w:rsidP="00325473">
      <w:pPr>
        <w:pStyle w:val="PargrafodaLista"/>
        <w:numPr>
          <w:ilvl w:val="1"/>
          <w:numId w:val="7"/>
        </w:numPr>
        <w:spacing w:line="280" w:lineRule="exact"/>
        <w:jc w:val="both"/>
        <w:rPr>
          <w:rFonts w:ascii="Verdana" w:hAnsi="Verdana" w:cs="Tahoma"/>
          <w:sz w:val="20"/>
          <w:szCs w:val="20"/>
        </w:rPr>
      </w:pPr>
      <w:r>
        <w:rPr>
          <w:rFonts w:ascii="Verdana" w:hAnsi="Verdana" w:cs="Tahoma"/>
          <w:b/>
          <w:bCs/>
          <w:sz w:val="20"/>
          <w:szCs w:val="20"/>
        </w:rPr>
        <w:t>Atualização Monetária das Debêntures</w:t>
      </w:r>
    </w:p>
    <w:p w14:paraId="1BC21B83" w14:textId="77777777" w:rsidR="00C55CAB" w:rsidRPr="00C55CAB" w:rsidRDefault="00C55CAB" w:rsidP="00C55CAB">
      <w:pPr>
        <w:spacing w:line="280" w:lineRule="exact"/>
        <w:jc w:val="both"/>
        <w:rPr>
          <w:rFonts w:ascii="Verdana" w:hAnsi="Verdana" w:cs="Tahoma"/>
          <w:sz w:val="20"/>
          <w:szCs w:val="20"/>
        </w:rPr>
      </w:pPr>
    </w:p>
    <w:p w14:paraId="686DDB22" w14:textId="4FF98192" w:rsidR="00C55CAB" w:rsidRDefault="00C55CAB" w:rsidP="00325473">
      <w:pPr>
        <w:pStyle w:val="PargrafodaLista"/>
        <w:numPr>
          <w:ilvl w:val="2"/>
          <w:numId w:val="7"/>
        </w:numPr>
        <w:spacing w:line="280" w:lineRule="exact"/>
        <w:jc w:val="both"/>
        <w:rPr>
          <w:rFonts w:ascii="Verdana" w:hAnsi="Verdana" w:cs="Tahoma"/>
          <w:sz w:val="20"/>
          <w:szCs w:val="20"/>
        </w:rPr>
      </w:pPr>
      <w:r w:rsidRPr="00C2102E">
        <w:rPr>
          <w:rFonts w:ascii="Verdana" w:hAnsi="Verdana" w:cs="Tahoma"/>
          <w:sz w:val="20"/>
          <w:szCs w:val="20"/>
        </w:rPr>
        <w:t>As Debêntures não terão seu Valor Nominal Unitário atualizado.</w:t>
      </w:r>
    </w:p>
    <w:p w14:paraId="5048687F" w14:textId="77777777" w:rsidR="00C55CAB" w:rsidRPr="00C55CAB" w:rsidRDefault="00C55CAB" w:rsidP="00C55CAB">
      <w:pPr>
        <w:spacing w:line="280" w:lineRule="exact"/>
        <w:jc w:val="both"/>
        <w:rPr>
          <w:rFonts w:ascii="Verdana" w:hAnsi="Verdana" w:cs="Tahoma"/>
          <w:sz w:val="20"/>
          <w:szCs w:val="20"/>
        </w:rPr>
      </w:pPr>
    </w:p>
    <w:p w14:paraId="7E30D590" w14:textId="77777777" w:rsidR="00C55CAB" w:rsidRPr="00970B28" w:rsidRDefault="00C55CAB" w:rsidP="00325473">
      <w:pPr>
        <w:keepNext/>
        <w:numPr>
          <w:ilvl w:val="1"/>
          <w:numId w:val="7"/>
        </w:numPr>
        <w:spacing w:line="280" w:lineRule="exact"/>
        <w:jc w:val="both"/>
        <w:rPr>
          <w:rFonts w:ascii="Verdana" w:hAnsi="Verdana" w:cs="Tahoma"/>
          <w:sz w:val="20"/>
          <w:szCs w:val="20"/>
        </w:rPr>
      </w:pPr>
      <w:r w:rsidRPr="00970B28">
        <w:rPr>
          <w:rFonts w:ascii="Verdana" w:hAnsi="Verdana" w:cs="Tahoma"/>
          <w:b/>
          <w:sz w:val="20"/>
          <w:szCs w:val="20"/>
        </w:rPr>
        <w:t xml:space="preserve">Remuneração das Debêntures </w:t>
      </w:r>
    </w:p>
    <w:p w14:paraId="327DFFA2" w14:textId="77777777" w:rsidR="00C55CAB" w:rsidRPr="00970B28" w:rsidRDefault="00C55CAB" w:rsidP="00C55CAB">
      <w:pPr>
        <w:keepNext/>
        <w:spacing w:line="280" w:lineRule="exact"/>
        <w:jc w:val="both"/>
        <w:rPr>
          <w:rFonts w:ascii="Verdana" w:hAnsi="Verdana" w:cs="Tahoma"/>
          <w:sz w:val="20"/>
          <w:szCs w:val="20"/>
        </w:rPr>
      </w:pPr>
    </w:p>
    <w:p w14:paraId="26C4C03F" w14:textId="5435818A" w:rsidR="00C55CAB" w:rsidRPr="00970B28" w:rsidRDefault="00C55CAB" w:rsidP="00325473">
      <w:pPr>
        <w:pStyle w:val="PargrafodaLista"/>
        <w:numPr>
          <w:ilvl w:val="2"/>
          <w:numId w:val="7"/>
        </w:numPr>
        <w:spacing w:line="280" w:lineRule="exact"/>
        <w:jc w:val="both"/>
        <w:rPr>
          <w:rFonts w:ascii="Verdana" w:hAnsi="Verdana"/>
          <w:sz w:val="20"/>
          <w:szCs w:val="20"/>
        </w:rPr>
      </w:pPr>
      <w:bookmarkStart w:id="72" w:name="_Ref497552478"/>
      <w:r w:rsidRPr="00970B28">
        <w:rPr>
          <w:rFonts w:ascii="Verdana" w:hAnsi="Verdana" w:cs="Tahoma"/>
          <w:b/>
          <w:i/>
          <w:sz w:val="20"/>
          <w:szCs w:val="20"/>
        </w:rPr>
        <w:t xml:space="preserve">Remuneração das </w:t>
      </w:r>
      <w:r w:rsidRPr="00C2102E">
        <w:rPr>
          <w:rFonts w:ascii="Verdana" w:hAnsi="Verdana" w:cs="Tahoma"/>
          <w:b/>
          <w:i/>
          <w:sz w:val="20"/>
          <w:szCs w:val="20"/>
        </w:rPr>
        <w:t>Debêntures</w:t>
      </w:r>
      <w:r w:rsidR="008B3F5B">
        <w:rPr>
          <w:rFonts w:ascii="Verdana" w:hAnsi="Verdana" w:cs="Tahoma"/>
          <w:b/>
          <w:i/>
          <w:sz w:val="20"/>
          <w:szCs w:val="20"/>
        </w:rPr>
        <w:t xml:space="preserve"> da Primeira Série</w:t>
      </w:r>
      <w:r w:rsidRPr="00C2102E">
        <w:rPr>
          <w:rFonts w:ascii="Verdana" w:hAnsi="Verdana" w:cs="Tahoma"/>
          <w:b/>
          <w:sz w:val="20"/>
          <w:szCs w:val="20"/>
        </w:rPr>
        <w:t>.</w:t>
      </w:r>
      <w:r w:rsidRPr="00970B28">
        <w:rPr>
          <w:rFonts w:ascii="Verdana" w:hAnsi="Verdana" w:cs="Tahoma"/>
          <w:sz w:val="20"/>
          <w:szCs w:val="20"/>
        </w:rPr>
        <w:t xml:space="preserve"> Sobre o Valor Nominal Unitário ou o saldo do Valor Nominal Unitário das Debêntures</w:t>
      </w:r>
      <w:r w:rsidR="00C2102E">
        <w:rPr>
          <w:rFonts w:ascii="Verdana" w:hAnsi="Verdana" w:cs="Tahoma"/>
          <w:sz w:val="20"/>
          <w:szCs w:val="20"/>
        </w:rPr>
        <w:t xml:space="preserve"> </w:t>
      </w:r>
      <w:r w:rsidR="008B3F5B">
        <w:rPr>
          <w:rFonts w:ascii="Verdana" w:hAnsi="Verdana" w:cs="Tahoma"/>
          <w:sz w:val="20"/>
          <w:szCs w:val="20"/>
        </w:rPr>
        <w:t>da Primeira Série</w:t>
      </w:r>
      <w:r w:rsidR="00C2102E">
        <w:rPr>
          <w:rFonts w:ascii="Verdana" w:hAnsi="Verdana" w:cs="Tahoma"/>
          <w:sz w:val="20"/>
          <w:szCs w:val="20"/>
        </w:rPr>
        <w:t xml:space="preserve"> </w:t>
      </w:r>
      <w:r w:rsidRPr="00970B28">
        <w:rPr>
          <w:rFonts w:ascii="Verdana" w:hAnsi="Verdana" w:cs="Tahoma"/>
          <w:sz w:val="20"/>
          <w:szCs w:val="20"/>
        </w:rPr>
        <w:t xml:space="preserve">incidirão, a partir da </w:t>
      </w:r>
      <w:bookmarkStart w:id="73" w:name="_Hlk126154068"/>
      <w:r w:rsidRPr="00970B28">
        <w:rPr>
          <w:rFonts w:ascii="Verdana" w:hAnsi="Verdana" w:cs="Tahoma"/>
          <w:sz w:val="20"/>
          <w:szCs w:val="20"/>
        </w:rPr>
        <w:t>Data da 1ª Integralização</w:t>
      </w:r>
      <w:bookmarkEnd w:id="73"/>
      <w:r w:rsidRPr="00970B28">
        <w:rPr>
          <w:rFonts w:ascii="Verdana" w:hAnsi="Verdana" w:cs="Tahoma"/>
          <w:sz w:val="20"/>
          <w:szCs w:val="20"/>
        </w:rPr>
        <w:t xml:space="preserve">, juros remuneratórios que corresponderão a </w:t>
      </w:r>
      <w:r w:rsidRPr="00970B28">
        <w:rPr>
          <w:rFonts w:ascii="Verdana" w:hAnsi="Verdana" w:cs="Calibri"/>
          <w:sz w:val="20"/>
          <w:szCs w:val="20"/>
        </w:rPr>
        <w:t>100</w:t>
      </w:r>
      <w:r w:rsidRPr="00970B28">
        <w:rPr>
          <w:rFonts w:ascii="Verdana" w:hAnsi="Verdana" w:cs="Tahoma"/>
          <w:sz w:val="20"/>
          <w:szCs w:val="20"/>
        </w:rPr>
        <w:t>% (</w:t>
      </w:r>
      <w:r w:rsidRPr="00970B28">
        <w:rPr>
          <w:rFonts w:ascii="Verdana" w:hAnsi="Verdana" w:cs="Calibri"/>
          <w:sz w:val="20"/>
          <w:szCs w:val="20"/>
        </w:rPr>
        <w:t>cem</w:t>
      </w:r>
      <w:r w:rsidRPr="00970B28">
        <w:rPr>
          <w:rFonts w:ascii="Verdana" w:hAnsi="Verdana" w:cs="Tahoma"/>
          <w:sz w:val="20"/>
          <w:szCs w:val="20"/>
        </w:rPr>
        <w:t xml:space="preserve"> por cento) da variação acumulada da Taxa DI, expressas na forma percentual ao ano, base 252 (duzentos e cinquenta e dois) Dias Úteis, calculada e divulgada diariamente pela B3, no informativo diário disponível em sua página na internet (</w:t>
      </w:r>
      <w:hyperlink r:id="rId12" w:history="1">
        <w:r w:rsidR="00B10EF4" w:rsidRPr="00C43059">
          <w:rPr>
            <w:rStyle w:val="Hyperlink"/>
            <w:rFonts w:ascii="Verdana" w:hAnsi="Verdana" w:cs="Tahoma"/>
            <w:color w:val="auto"/>
            <w:sz w:val="20"/>
            <w:szCs w:val="20"/>
            <w:u w:val="none"/>
          </w:rPr>
          <w:t>http://www</w:t>
        </w:r>
      </w:hyperlink>
      <w:r w:rsidRPr="00C43059">
        <w:rPr>
          <w:rFonts w:ascii="Verdana" w:hAnsi="Verdana" w:cs="Tahoma"/>
          <w:sz w:val="20"/>
          <w:szCs w:val="20"/>
        </w:rPr>
        <w:t>.</w:t>
      </w:r>
      <w:r w:rsidRPr="00970B28">
        <w:rPr>
          <w:rFonts w:ascii="Verdana" w:hAnsi="Verdana" w:cs="Tahoma"/>
          <w:sz w:val="20"/>
          <w:szCs w:val="20"/>
        </w:rPr>
        <w:t>b3.com.br)</w:t>
      </w:r>
      <w:r w:rsidRPr="00970B28">
        <w:rPr>
          <w:rFonts w:ascii="Verdana" w:hAnsi="Verdana"/>
          <w:sz w:val="20"/>
          <w:szCs w:val="20"/>
        </w:rPr>
        <w:t xml:space="preserve"> acrescida de </w:t>
      </w:r>
      <w:r w:rsidRPr="00970B28">
        <w:rPr>
          <w:rFonts w:ascii="Verdana" w:hAnsi="Verdana"/>
          <w:i/>
          <w:iCs/>
          <w:sz w:val="20"/>
          <w:szCs w:val="20"/>
        </w:rPr>
        <w:t xml:space="preserve">spread </w:t>
      </w:r>
      <w:r w:rsidRPr="00970B28">
        <w:rPr>
          <w:rFonts w:ascii="Verdana" w:hAnsi="Verdana"/>
          <w:iCs/>
          <w:sz w:val="20"/>
          <w:szCs w:val="20"/>
        </w:rPr>
        <w:t xml:space="preserve">ou sobretaxa </w:t>
      </w:r>
      <w:r w:rsidRPr="00970B28">
        <w:rPr>
          <w:rFonts w:ascii="Verdana" w:hAnsi="Verdana"/>
          <w:sz w:val="20"/>
          <w:szCs w:val="20"/>
        </w:rPr>
        <w:t xml:space="preserve">de </w:t>
      </w:r>
      <w:r w:rsidR="003F681D">
        <w:rPr>
          <w:rFonts w:ascii="Verdana" w:hAnsi="Verdana" w:cs="Tahoma"/>
          <w:sz w:val="20"/>
          <w:szCs w:val="20"/>
        </w:rPr>
        <w:t xml:space="preserve">7,00% (sete por cento) </w:t>
      </w:r>
      <w:r w:rsidR="00DF468E">
        <w:rPr>
          <w:rFonts w:ascii="Verdana" w:hAnsi="Verdana"/>
          <w:sz w:val="20"/>
          <w:szCs w:val="20"/>
        </w:rPr>
        <w:t xml:space="preserve">ao ano para as Debêntures da </w:t>
      </w:r>
      <w:r w:rsidR="003F681D">
        <w:rPr>
          <w:rFonts w:ascii="Verdana" w:hAnsi="Verdana"/>
          <w:sz w:val="20"/>
          <w:szCs w:val="20"/>
        </w:rPr>
        <w:t>Primeira</w:t>
      </w:r>
      <w:r w:rsidR="00DF468E">
        <w:rPr>
          <w:rFonts w:ascii="Verdana" w:hAnsi="Verdana"/>
          <w:sz w:val="20"/>
          <w:szCs w:val="20"/>
        </w:rPr>
        <w:t xml:space="preserve"> Série</w:t>
      </w:r>
      <w:r w:rsidRPr="00970B28">
        <w:rPr>
          <w:rFonts w:ascii="Verdana" w:hAnsi="Verdana"/>
          <w:sz w:val="20"/>
          <w:szCs w:val="20"/>
        </w:rPr>
        <w:t xml:space="preserve">, </w:t>
      </w:r>
      <w:r w:rsidR="003F681D">
        <w:rPr>
          <w:rFonts w:ascii="Verdana" w:hAnsi="Verdana"/>
          <w:sz w:val="20"/>
          <w:szCs w:val="20"/>
        </w:rPr>
        <w:t xml:space="preserve">com </w:t>
      </w:r>
      <w:r w:rsidRPr="00970B28">
        <w:rPr>
          <w:rFonts w:ascii="Verdana" w:hAnsi="Verdana"/>
          <w:sz w:val="20"/>
          <w:szCs w:val="20"/>
        </w:rPr>
        <w:t xml:space="preserve">base </w:t>
      </w:r>
      <w:r w:rsidR="003F681D">
        <w:rPr>
          <w:rFonts w:ascii="Verdana" w:hAnsi="Verdana"/>
          <w:sz w:val="20"/>
          <w:szCs w:val="20"/>
        </w:rPr>
        <w:t xml:space="preserve">em </w:t>
      </w:r>
      <w:r w:rsidRPr="00970B28">
        <w:rPr>
          <w:rFonts w:ascii="Verdana" w:hAnsi="Verdana"/>
          <w:sz w:val="20"/>
          <w:szCs w:val="20"/>
        </w:rPr>
        <w:t>252 (duzentos e cinquenta e dois) Dias Úteis</w:t>
      </w:r>
      <w:r w:rsidR="003F681D">
        <w:rPr>
          <w:rFonts w:ascii="Verdana" w:hAnsi="Verdana"/>
          <w:sz w:val="20"/>
          <w:szCs w:val="20"/>
        </w:rPr>
        <w:t xml:space="preserve"> </w:t>
      </w:r>
      <w:r w:rsidRPr="00970B28">
        <w:rPr>
          <w:rFonts w:ascii="Verdana" w:hAnsi="Verdana"/>
          <w:sz w:val="20"/>
          <w:szCs w:val="20"/>
        </w:rPr>
        <w:t>(“</w:t>
      </w:r>
      <w:r w:rsidRPr="00970B28">
        <w:rPr>
          <w:rFonts w:ascii="Verdana" w:hAnsi="Verdana"/>
          <w:sz w:val="20"/>
          <w:szCs w:val="20"/>
          <w:u w:val="single"/>
        </w:rPr>
        <w:t>Remuneração</w:t>
      </w:r>
      <w:r w:rsidRPr="00970B28">
        <w:rPr>
          <w:rFonts w:ascii="Verdana" w:hAnsi="Verdana"/>
          <w:sz w:val="20"/>
          <w:szCs w:val="20"/>
        </w:rPr>
        <w:t>”).</w:t>
      </w:r>
      <w:bookmarkEnd w:id="72"/>
      <w:r w:rsidR="00DF468E">
        <w:rPr>
          <w:rFonts w:ascii="Verdana" w:hAnsi="Verdana"/>
          <w:sz w:val="20"/>
          <w:szCs w:val="20"/>
        </w:rPr>
        <w:t xml:space="preserve"> </w:t>
      </w:r>
    </w:p>
    <w:p w14:paraId="650FF4EB" w14:textId="77777777" w:rsidR="00C55CAB" w:rsidRPr="00970B28" w:rsidRDefault="00C55CAB" w:rsidP="00C55CAB">
      <w:pPr>
        <w:pStyle w:val="PargrafodaLista"/>
        <w:spacing w:line="280" w:lineRule="exact"/>
        <w:ind w:left="0"/>
        <w:jc w:val="both"/>
        <w:rPr>
          <w:rFonts w:ascii="Verdana" w:hAnsi="Verdana" w:cs="Tahoma"/>
          <w:sz w:val="20"/>
          <w:szCs w:val="20"/>
        </w:rPr>
      </w:pPr>
    </w:p>
    <w:p w14:paraId="3033D8E1" w14:textId="62F928DC" w:rsidR="00C55CAB" w:rsidRDefault="00C55CAB" w:rsidP="00325473">
      <w:pPr>
        <w:pStyle w:val="PargrafodaLista"/>
        <w:numPr>
          <w:ilvl w:val="2"/>
          <w:numId w:val="7"/>
        </w:numPr>
        <w:spacing w:line="280" w:lineRule="exact"/>
        <w:jc w:val="both"/>
        <w:rPr>
          <w:rFonts w:ascii="Verdana" w:hAnsi="Verdana" w:cs="Tahoma"/>
          <w:sz w:val="20"/>
          <w:szCs w:val="20"/>
        </w:rPr>
      </w:pPr>
      <w:bookmarkStart w:id="74" w:name="_Ref497551838"/>
      <w:r w:rsidRPr="00970B28">
        <w:rPr>
          <w:rFonts w:ascii="Verdana" w:hAnsi="Verdana" w:cs="Tahoma"/>
          <w:sz w:val="20"/>
          <w:szCs w:val="20"/>
        </w:rPr>
        <w:t>A Remuneração das Debêntures</w:t>
      </w:r>
      <w:r w:rsidR="008B3F5B">
        <w:rPr>
          <w:rFonts w:ascii="Verdana" w:hAnsi="Verdana" w:cs="Tahoma"/>
          <w:sz w:val="20"/>
          <w:szCs w:val="20"/>
        </w:rPr>
        <w:t xml:space="preserve"> da Primeira Série</w:t>
      </w:r>
      <w:r w:rsidR="00DF468E">
        <w:rPr>
          <w:rFonts w:ascii="Verdana" w:hAnsi="Verdana" w:cs="Tahoma"/>
          <w:sz w:val="20"/>
          <w:szCs w:val="20"/>
        </w:rPr>
        <w:t xml:space="preserve"> </w:t>
      </w:r>
      <w:r w:rsidRPr="00970B28">
        <w:rPr>
          <w:rFonts w:ascii="Verdana" w:hAnsi="Verdana" w:cs="Tahoma"/>
          <w:sz w:val="20"/>
          <w:szCs w:val="20"/>
        </w:rPr>
        <w:t xml:space="preserve">será calculada de forma exponencial e cumulativa, </w:t>
      </w:r>
      <w:r w:rsidRPr="00970B28">
        <w:rPr>
          <w:rFonts w:ascii="Verdana" w:hAnsi="Verdana" w:cs="Tahoma"/>
          <w:i/>
          <w:sz w:val="20"/>
          <w:szCs w:val="20"/>
        </w:rPr>
        <w:t>pro rata temporis</w:t>
      </w:r>
      <w:r w:rsidRPr="00970B28">
        <w:rPr>
          <w:rFonts w:ascii="Verdana" w:hAnsi="Verdana" w:cs="Tahoma"/>
          <w:sz w:val="20"/>
          <w:szCs w:val="20"/>
        </w:rPr>
        <w:t xml:space="preserve"> por Dias Úteis decorridos, incidente sobre o Valor Nominal Unitário ou sobre o saldo do Valor Nominal Unitário, desde a Data da 1ª Integralização ou a </w:t>
      </w:r>
      <w:r w:rsidRPr="00E9417D">
        <w:rPr>
          <w:rFonts w:ascii="Verdana" w:hAnsi="Verdana" w:cs="Tahoma"/>
          <w:sz w:val="20"/>
          <w:szCs w:val="20"/>
        </w:rPr>
        <w:t>Data de Pagamento</w:t>
      </w:r>
      <w:r w:rsidR="00DF468E" w:rsidRPr="00E9417D">
        <w:rPr>
          <w:rFonts w:ascii="Verdana" w:hAnsi="Verdana" w:cs="Tahoma"/>
          <w:sz w:val="20"/>
          <w:szCs w:val="20"/>
        </w:rPr>
        <w:t xml:space="preserve"> </w:t>
      </w:r>
      <w:r w:rsidRPr="00E9417D">
        <w:rPr>
          <w:rFonts w:ascii="Verdana" w:hAnsi="Verdana" w:cs="Tahoma"/>
          <w:sz w:val="20"/>
          <w:szCs w:val="20"/>
        </w:rPr>
        <w:t>imediatamente</w:t>
      </w:r>
      <w:r w:rsidRPr="00970B28">
        <w:rPr>
          <w:rFonts w:ascii="Verdana" w:hAnsi="Verdana" w:cs="Tahoma"/>
          <w:sz w:val="20"/>
          <w:szCs w:val="20"/>
        </w:rPr>
        <w:t xml:space="preserve"> anterior, conforme o caso (inclusive), até a data do seu efetivo pagamento (exclusive), calculada de acordo com a seguinte fórmula:</w:t>
      </w:r>
      <w:bookmarkEnd w:id="74"/>
      <w:r w:rsidR="008A2E58">
        <w:rPr>
          <w:rFonts w:ascii="Verdana" w:hAnsi="Verdana" w:cs="Tahoma"/>
          <w:sz w:val="20"/>
          <w:szCs w:val="20"/>
        </w:rPr>
        <w:t xml:space="preserve"> </w:t>
      </w:r>
    </w:p>
    <w:p w14:paraId="23B778D4" w14:textId="77777777" w:rsidR="00B10EF4" w:rsidRDefault="00B10EF4" w:rsidP="00C43059">
      <w:pPr>
        <w:pStyle w:val="PargrafodaLista"/>
        <w:rPr>
          <w:rFonts w:ascii="Verdana" w:hAnsi="Verdana" w:cs="Tahoma"/>
          <w:sz w:val="20"/>
          <w:szCs w:val="20"/>
        </w:rPr>
      </w:pPr>
    </w:p>
    <w:p w14:paraId="5013ECBB" w14:textId="77777777" w:rsidR="00C55CAB" w:rsidRPr="00970B28" w:rsidRDefault="00C55CAB" w:rsidP="00C55CAB">
      <w:pPr>
        <w:pStyle w:val="PargrafodaLista"/>
        <w:spacing w:line="280" w:lineRule="exact"/>
        <w:ind w:left="0"/>
        <w:jc w:val="both"/>
        <w:rPr>
          <w:rFonts w:ascii="Verdana" w:hAnsi="Verdana" w:cs="Tahoma"/>
          <w:sz w:val="20"/>
          <w:szCs w:val="20"/>
        </w:rPr>
      </w:pPr>
    </w:p>
    <w:p w14:paraId="276D963B" w14:textId="20094668" w:rsidR="00C55CAB" w:rsidRPr="00970B28" w:rsidRDefault="00C55CAB" w:rsidP="00C55CAB">
      <w:pPr>
        <w:spacing w:line="280" w:lineRule="exact"/>
        <w:ind w:left="709"/>
        <w:jc w:val="center"/>
        <w:rPr>
          <w:rFonts w:ascii="Verdana" w:hAnsi="Verdana" w:cs="Tahoma"/>
          <w:b/>
          <w:sz w:val="20"/>
          <w:szCs w:val="20"/>
        </w:rPr>
      </w:pPr>
      <w:r w:rsidRPr="00970B28">
        <w:rPr>
          <w:rFonts w:ascii="Verdana" w:hAnsi="Verdana" w:cs="Tahoma"/>
          <w:b/>
          <w:sz w:val="20"/>
          <w:szCs w:val="20"/>
        </w:rPr>
        <w:t>J = V</w:t>
      </w:r>
      <w:r w:rsidR="00B10EF4" w:rsidRPr="00970B28">
        <w:rPr>
          <w:rFonts w:ascii="Verdana" w:hAnsi="Verdana" w:cs="Tahoma"/>
          <w:b/>
          <w:sz w:val="20"/>
          <w:szCs w:val="20"/>
        </w:rPr>
        <w:t>n</w:t>
      </w:r>
      <w:r w:rsidRPr="00970B28">
        <w:rPr>
          <w:rFonts w:ascii="Verdana" w:hAnsi="Verdana" w:cs="Tahoma"/>
          <w:b/>
          <w:sz w:val="20"/>
          <w:szCs w:val="20"/>
        </w:rPr>
        <w:t>e × (Fator Juros – 1)</w:t>
      </w:r>
    </w:p>
    <w:p w14:paraId="3229162C" w14:textId="77777777" w:rsidR="00C55CAB" w:rsidRPr="00970B28" w:rsidRDefault="00C55CAB" w:rsidP="00C55CAB">
      <w:pPr>
        <w:tabs>
          <w:tab w:val="left" w:pos="2366"/>
        </w:tabs>
        <w:spacing w:line="280" w:lineRule="exact"/>
        <w:ind w:left="709"/>
        <w:rPr>
          <w:rFonts w:ascii="Verdana" w:hAnsi="Verdana"/>
          <w:sz w:val="20"/>
          <w:szCs w:val="20"/>
        </w:rPr>
      </w:pPr>
    </w:p>
    <w:p w14:paraId="6D446D6C" w14:textId="77777777" w:rsidR="00C55CAB" w:rsidRPr="00970B28" w:rsidRDefault="00C55CAB" w:rsidP="00C55CAB">
      <w:pPr>
        <w:tabs>
          <w:tab w:val="left" w:pos="2366"/>
        </w:tabs>
        <w:spacing w:line="280" w:lineRule="exact"/>
        <w:ind w:left="709"/>
        <w:jc w:val="both"/>
        <w:rPr>
          <w:rFonts w:ascii="Verdana" w:hAnsi="Verdana"/>
          <w:sz w:val="20"/>
          <w:szCs w:val="20"/>
        </w:rPr>
      </w:pPr>
      <w:r>
        <w:rPr>
          <w:rFonts w:ascii="Verdana" w:hAnsi="Verdana"/>
          <w:sz w:val="20"/>
          <w:szCs w:val="20"/>
        </w:rPr>
        <w:t>em que</w:t>
      </w:r>
      <w:r w:rsidRPr="00970B28">
        <w:rPr>
          <w:rFonts w:ascii="Verdana" w:hAnsi="Verdana"/>
          <w:sz w:val="20"/>
          <w:szCs w:val="20"/>
        </w:rPr>
        <w:t>:</w:t>
      </w:r>
    </w:p>
    <w:p w14:paraId="7526C776" w14:textId="77777777" w:rsidR="00C55CAB" w:rsidRPr="00970B28" w:rsidRDefault="00C55CAB" w:rsidP="00C55CAB">
      <w:pPr>
        <w:tabs>
          <w:tab w:val="left" w:pos="2366"/>
        </w:tabs>
        <w:spacing w:line="280" w:lineRule="exact"/>
        <w:ind w:left="709"/>
        <w:jc w:val="both"/>
        <w:rPr>
          <w:rFonts w:ascii="Verdana" w:hAnsi="Verdana"/>
          <w:sz w:val="20"/>
          <w:szCs w:val="20"/>
        </w:rPr>
      </w:pPr>
    </w:p>
    <w:p w14:paraId="6BBEE430" w14:textId="5BFF41F1" w:rsidR="00C55CAB" w:rsidRPr="00970B28" w:rsidRDefault="00C55CAB" w:rsidP="00C55CAB">
      <w:pPr>
        <w:tabs>
          <w:tab w:val="left" w:pos="2366"/>
        </w:tabs>
        <w:spacing w:line="280" w:lineRule="exact"/>
        <w:ind w:left="709"/>
        <w:jc w:val="both"/>
        <w:rPr>
          <w:rFonts w:ascii="Verdana" w:hAnsi="Verdana"/>
          <w:sz w:val="20"/>
          <w:szCs w:val="20"/>
        </w:rPr>
      </w:pPr>
      <w:r w:rsidRPr="00970B28">
        <w:rPr>
          <w:rFonts w:ascii="Verdana" w:hAnsi="Verdana"/>
          <w:sz w:val="20"/>
          <w:szCs w:val="20"/>
        </w:rPr>
        <w:lastRenderedPageBreak/>
        <w:t xml:space="preserve">J = valor unitário da Remuneração das Debêntures </w:t>
      </w:r>
      <w:r w:rsidR="008B3F5B">
        <w:rPr>
          <w:rFonts w:ascii="Verdana" w:hAnsi="Verdana"/>
          <w:sz w:val="20"/>
          <w:szCs w:val="20"/>
        </w:rPr>
        <w:t>da Primeira Série</w:t>
      </w:r>
      <w:r w:rsidRPr="00970B28">
        <w:rPr>
          <w:rFonts w:ascii="Verdana" w:hAnsi="Verdana"/>
          <w:sz w:val="20"/>
          <w:szCs w:val="20"/>
        </w:rPr>
        <w:t xml:space="preserve"> devida em cada Data de Pagamento da Remuneração das Debêntures</w:t>
      </w:r>
      <w:r w:rsidR="008B3F5B">
        <w:rPr>
          <w:rFonts w:ascii="Verdana" w:hAnsi="Verdana"/>
          <w:sz w:val="20"/>
          <w:szCs w:val="20"/>
        </w:rPr>
        <w:t xml:space="preserve"> da Primeira Série</w:t>
      </w:r>
      <w:r w:rsidRPr="00970B28">
        <w:rPr>
          <w:rFonts w:ascii="Verdana" w:hAnsi="Verdana"/>
          <w:sz w:val="20"/>
          <w:szCs w:val="20"/>
        </w:rPr>
        <w:t xml:space="preserve">, calculado com 8 (oito) casas decimais, sem arredondamento; </w:t>
      </w:r>
    </w:p>
    <w:p w14:paraId="1544FC0D" w14:textId="77777777" w:rsidR="00C55CAB" w:rsidRPr="00970B28" w:rsidRDefault="00C55CAB" w:rsidP="00C55CAB">
      <w:pPr>
        <w:tabs>
          <w:tab w:val="left" w:pos="2366"/>
        </w:tabs>
        <w:spacing w:line="280" w:lineRule="exact"/>
        <w:ind w:left="709"/>
        <w:jc w:val="both"/>
        <w:rPr>
          <w:rFonts w:ascii="Verdana" w:hAnsi="Verdana"/>
          <w:sz w:val="20"/>
          <w:szCs w:val="20"/>
        </w:rPr>
      </w:pPr>
    </w:p>
    <w:p w14:paraId="128646E2" w14:textId="62CCDDC4" w:rsidR="00C55CAB" w:rsidRPr="00970B28" w:rsidRDefault="00C55CAB" w:rsidP="00C55CAB">
      <w:pPr>
        <w:tabs>
          <w:tab w:val="left" w:pos="2366"/>
        </w:tabs>
        <w:spacing w:line="280" w:lineRule="exact"/>
        <w:ind w:left="709"/>
        <w:jc w:val="both"/>
        <w:rPr>
          <w:rFonts w:ascii="Verdana" w:hAnsi="Verdana"/>
          <w:sz w:val="20"/>
          <w:szCs w:val="20"/>
        </w:rPr>
      </w:pPr>
      <w:r w:rsidRPr="00970B28">
        <w:rPr>
          <w:rFonts w:ascii="Verdana" w:hAnsi="Verdana"/>
          <w:sz w:val="20"/>
          <w:szCs w:val="20"/>
        </w:rPr>
        <w:t>V</w:t>
      </w:r>
      <w:r w:rsidR="00B10EF4" w:rsidRPr="00970B28">
        <w:rPr>
          <w:rFonts w:ascii="Verdana" w:hAnsi="Verdana"/>
          <w:sz w:val="20"/>
          <w:szCs w:val="20"/>
        </w:rPr>
        <w:t>n</w:t>
      </w:r>
      <w:r w:rsidRPr="00970B28">
        <w:rPr>
          <w:rFonts w:ascii="Verdana" w:hAnsi="Verdana"/>
          <w:sz w:val="20"/>
          <w:szCs w:val="20"/>
        </w:rPr>
        <w:t>e = Valor Nominal Unitário ou saldo do Valor Nominal Unitário das Debêntures</w:t>
      </w:r>
      <w:r w:rsidR="008B3F5B">
        <w:rPr>
          <w:rFonts w:ascii="Verdana" w:hAnsi="Verdana"/>
          <w:sz w:val="20"/>
          <w:szCs w:val="20"/>
        </w:rPr>
        <w:t xml:space="preserve"> da Primeira Série</w:t>
      </w:r>
      <w:r w:rsidRPr="00970B28">
        <w:rPr>
          <w:rFonts w:ascii="Verdana" w:hAnsi="Verdana"/>
          <w:sz w:val="20"/>
          <w:szCs w:val="20"/>
        </w:rPr>
        <w:t>, conforme o caso, informado/calculado com 8 (oito) casas decimais, sem arredondamento; e</w:t>
      </w:r>
    </w:p>
    <w:p w14:paraId="4459FC81" w14:textId="77777777" w:rsidR="00C55CAB" w:rsidRPr="00970B28" w:rsidRDefault="00C55CAB" w:rsidP="00C55CAB">
      <w:pPr>
        <w:tabs>
          <w:tab w:val="left" w:pos="2366"/>
        </w:tabs>
        <w:spacing w:line="280" w:lineRule="exact"/>
        <w:ind w:left="709"/>
        <w:jc w:val="both"/>
        <w:rPr>
          <w:rFonts w:ascii="Verdana" w:hAnsi="Verdana"/>
          <w:sz w:val="20"/>
          <w:szCs w:val="20"/>
        </w:rPr>
      </w:pPr>
    </w:p>
    <w:p w14:paraId="4B38C7BD" w14:textId="77777777" w:rsidR="00C55CAB" w:rsidRPr="00970B28" w:rsidRDefault="00C55CAB" w:rsidP="00C55CAB">
      <w:pPr>
        <w:tabs>
          <w:tab w:val="left" w:pos="2366"/>
        </w:tabs>
        <w:spacing w:line="280" w:lineRule="exact"/>
        <w:ind w:left="709"/>
        <w:jc w:val="both"/>
        <w:rPr>
          <w:rFonts w:ascii="Verdana" w:hAnsi="Verdana" w:cs="Arial"/>
          <w:color w:val="000000"/>
          <w:sz w:val="20"/>
          <w:szCs w:val="20"/>
        </w:rPr>
      </w:pPr>
      <w:r w:rsidRPr="00970B28">
        <w:rPr>
          <w:rFonts w:ascii="Verdana" w:hAnsi="Verdana"/>
          <w:sz w:val="20"/>
          <w:szCs w:val="20"/>
        </w:rPr>
        <w:t>FatorJuros</w:t>
      </w:r>
      <w:r w:rsidRPr="00970B28">
        <w:rPr>
          <w:rFonts w:ascii="Verdana" w:hAnsi="Verdana" w:cs="Arial"/>
          <w:color w:val="000000"/>
          <w:sz w:val="20"/>
          <w:szCs w:val="20"/>
        </w:rPr>
        <w:t xml:space="preserve"> =</w:t>
      </w:r>
      <w:r w:rsidRPr="00970B28">
        <w:rPr>
          <w:rFonts w:ascii="Verdana" w:hAnsi="Verdana" w:cs="Arial"/>
          <w:color w:val="000000"/>
          <w:sz w:val="20"/>
          <w:szCs w:val="20"/>
        </w:rPr>
        <w:tab/>
        <w:t xml:space="preserve">fator de juros composto pelo parâmetro de flutuação acrescido de </w:t>
      </w:r>
      <w:r w:rsidRPr="00970B28">
        <w:rPr>
          <w:rFonts w:ascii="Verdana" w:hAnsi="Verdana" w:cs="Arial"/>
          <w:i/>
          <w:color w:val="000000"/>
          <w:sz w:val="20"/>
          <w:szCs w:val="20"/>
        </w:rPr>
        <w:t>spread</w:t>
      </w:r>
      <w:r w:rsidRPr="00970B28">
        <w:rPr>
          <w:rFonts w:ascii="Verdana" w:hAnsi="Verdana" w:cs="Arial"/>
          <w:color w:val="000000"/>
          <w:sz w:val="20"/>
          <w:szCs w:val="20"/>
        </w:rPr>
        <w:t xml:space="preserve"> (sobretaxa), calculado com 9 (nove) casas decimais, com arredondamento, apurado da seguinte forma:</w:t>
      </w:r>
    </w:p>
    <w:p w14:paraId="5C53868F" w14:textId="77777777" w:rsidR="00C55CAB" w:rsidRPr="00970B28" w:rsidRDefault="00C55CAB" w:rsidP="00C55CAB">
      <w:pPr>
        <w:suppressAutoHyphens/>
        <w:spacing w:line="280" w:lineRule="exact"/>
        <w:jc w:val="center"/>
        <w:rPr>
          <w:rFonts w:ascii="Verdana" w:hAnsi="Verdana" w:cs="Arial"/>
          <w:b/>
          <w:i/>
          <w:iCs/>
          <w:color w:val="000000"/>
          <w:sz w:val="20"/>
          <w:szCs w:val="20"/>
        </w:rPr>
      </w:pPr>
    </w:p>
    <w:p w14:paraId="0B5E012E" w14:textId="77777777" w:rsidR="00C55CAB" w:rsidRPr="00970B28" w:rsidRDefault="00C55CAB" w:rsidP="00C55CAB">
      <w:pPr>
        <w:suppressAutoHyphens/>
        <w:spacing w:line="280" w:lineRule="exact"/>
        <w:jc w:val="center"/>
        <w:rPr>
          <w:rFonts w:ascii="Verdana" w:hAnsi="Verdana" w:cs="Arial"/>
          <w:b/>
          <w:i/>
          <w:iCs/>
          <w:color w:val="000000"/>
          <w:sz w:val="20"/>
          <w:szCs w:val="20"/>
        </w:rPr>
      </w:pPr>
      <w:r w:rsidRPr="00970B28">
        <w:rPr>
          <w:rFonts w:ascii="Verdana" w:hAnsi="Verdana" w:cs="Arial"/>
          <w:b/>
          <w:i/>
          <w:iCs/>
          <w:color w:val="000000"/>
          <w:sz w:val="20"/>
          <w:szCs w:val="20"/>
        </w:rPr>
        <w:t>FatorJuros = FatorDI x FatorSpread</w:t>
      </w:r>
    </w:p>
    <w:p w14:paraId="30600466" w14:textId="77777777" w:rsidR="00C55CAB" w:rsidRPr="00970B28" w:rsidRDefault="00C55CAB" w:rsidP="00C55CAB">
      <w:pPr>
        <w:suppressAutoHyphens/>
        <w:spacing w:line="280" w:lineRule="exact"/>
        <w:ind w:left="709"/>
        <w:jc w:val="both"/>
        <w:rPr>
          <w:rFonts w:ascii="Verdana" w:hAnsi="Verdana" w:cs="Arial"/>
          <w:iCs/>
          <w:color w:val="000000"/>
          <w:sz w:val="20"/>
          <w:szCs w:val="20"/>
        </w:rPr>
      </w:pPr>
    </w:p>
    <w:p w14:paraId="6E9589DB" w14:textId="77777777" w:rsidR="00C55CAB" w:rsidRPr="00970B28" w:rsidRDefault="00C55CAB" w:rsidP="00C55CAB">
      <w:pPr>
        <w:suppressAutoHyphens/>
        <w:spacing w:line="280" w:lineRule="exact"/>
        <w:ind w:left="709"/>
        <w:jc w:val="both"/>
        <w:rPr>
          <w:rFonts w:ascii="Verdana" w:hAnsi="Verdana" w:cs="Arial"/>
          <w:iCs/>
          <w:color w:val="000000"/>
          <w:sz w:val="20"/>
          <w:szCs w:val="20"/>
        </w:rPr>
      </w:pPr>
      <w:r w:rsidRPr="00970B28">
        <w:rPr>
          <w:rFonts w:ascii="Verdana" w:hAnsi="Verdana" w:cs="Arial"/>
          <w:iCs/>
          <w:color w:val="000000"/>
          <w:sz w:val="20"/>
          <w:szCs w:val="20"/>
        </w:rPr>
        <w:t>Sendo que:</w:t>
      </w:r>
    </w:p>
    <w:p w14:paraId="79D6775D" w14:textId="77777777" w:rsidR="00C55CAB" w:rsidRPr="00970B28" w:rsidRDefault="00C55CAB" w:rsidP="00C55CAB">
      <w:pPr>
        <w:tabs>
          <w:tab w:val="left" w:pos="2366"/>
        </w:tabs>
        <w:spacing w:line="280" w:lineRule="exact"/>
        <w:ind w:left="709"/>
        <w:jc w:val="both"/>
        <w:rPr>
          <w:rFonts w:ascii="Verdana" w:hAnsi="Verdana" w:cs="Arial"/>
          <w:color w:val="000000"/>
          <w:sz w:val="20"/>
          <w:szCs w:val="20"/>
        </w:rPr>
      </w:pPr>
    </w:p>
    <w:p w14:paraId="33AE1EB3" w14:textId="4CA22A5F" w:rsidR="00C55CAB" w:rsidRPr="00970B28" w:rsidRDefault="00C55CAB" w:rsidP="00C55CAB">
      <w:pPr>
        <w:tabs>
          <w:tab w:val="left" w:pos="2366"/>
        </w:tabs>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t xml:space="preserve">FatorDI = produtório das Taxas DI, desde a </w:t>
      </w:r>
      <w:r w:rsidRPr="00970B28">
        <w:rPr>
          <w:rFonts w:ascii="Verdana" w:hAnsi="Verdana" w:cs="Tahoma"/>
          <w:sz w:val="20"/>
          <w:szCs w:val="20"/>
        </w:rPr>
        <w:t>Data da 1ª Integralização</w:t>
      </w:r>
      <w:r w:rsidR="00DF468E">
        <w:rPr>
          <w:rFonts w:ascii="Verdana" w:hAnsi="Verdana" w:cs="Tahoma"/>
          <w:sz w:val="20"/>
          <w:szCs w:val="20"/>
        </w:rPr>
        <w:t xml:space="preserve"> </w:t>
      </w:r>
      <w:r w:rsidRPr="00970B28">
        <w:rPr>
          <w:rFonts w:ascii="Verdana" w:hAnsi="Verdana" w:cs="Arial"/>
          <w:color w:val="000000"/>
          <w:sz w:val="20"/>
          <w:szCs w:val="20"/>
        </w:rPr>
        <w:t xml:space="preserve">ou a Data de Pagamento da Remuneração das Debêntures </w:t>
      </w:r>
      <w:r w:rsidR="008B3F5B">
        <w:rPr>
          <w:rFonts w:ascii="Verdana" w:hAnsi="Verdana" w:cs="Arial"/>
          <w:color w:val="000000"/>
          <w:sz w:val="20"/>
          <w:szCs w:val="20"/>
        </w:rPr>
        <w:t>da Primeira Série</w:t>
      </w:r>
      <w:r w:rsidRPr="00970B28">
        <w:rPr>
          <w:rFonts w:ascii="Verdana" w:hAnsi="Verdana" w:cs="Arial"/>
          <w:color w:val="000000"/>
          <w:sz w:val="20"/>
          <w:szCs w:val="20"/>
        </w:rPr>
        <w:t xml:space="preserve"> imediatamente anterior, conforme o caso, inclusive, até a data de cálculo, exclusive, calculado com 8 (oito) casas decimais, com arredondamento, apurado da seguinte forma:</w:t>
      </w:r>
    </w:p>
    <w:p w14:paraId="39DC92DE" w14:textId="77777777" w:rsidR="00C55CAB" w:rsidRPr="00970B28" w:rsidRDefault="007A1C31" w:rsidP="00C55CAB">
      <w:pPr>
        <w:tabs>
          <w:tab w:val="left" w:pos="2366"/>
        </w:tabs>
        <w:spacing w:line="280" w:lineRule="exact"/>
        <w:ind w:left="709"/>
        <w:jc w:val="both"/>
        <w:rPr>
          <w:rFonts w:ascii="Verdana" w:hAnsi="Verdana" w:cs="Arial"/>
          <w:color w:val="000000"/>
          <w:sz w:val="20"/>
          <w:szCs w:val="20"/>
        </w:rPr>
      </w:pPr>
      <w:r>
        <w:rPr>
          <w:rFonts w:ascii="Verdana" w:hAnsi="Verdana"/>
          <w:noProof/>
          <w:sz w:val="20"/>
          <w:szCs w:val="20"/>
        </w:rPr>
        <w:object w:dxaOrig="1440" w:dyaOrig="1440" w14:anchorId="70876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5.55pt;margin-top:9.7pt;width:157pt;height:41.6pt;z-index:251658240;mso-wrap-edited:f" fillcolor="window">
            <v:fill color2="fill lighten(137)" angle="-135" method="linear sigma" focus="50%" type="gradient"/>
            <v:imagedata r:id="rId13" o:title=""/>
          </v:shape>
          <o:OLEObject Type="Embed" ProgID="Equation.3" ShapeID="_x0000_s1026" DrawAspect="Content" ObjectID="_1744639800" r:id="rId14"/>
        </w:object>
      </w:r>
    </w:p>
    <w:p w14:paraId="5DFB2052" w14:textId="77777777" w:rsidR="00C55CAB" w:rsidRPr="00970B28" w:rsidRDefault="00C55CAB" w:rsidP="00C55CAB">
      <w:pPr>
        <w:tabs>
          <w:tab w:val="left" w:pos="2127"/>
          <w:tab w:val="left" w:pos="2366"/>
        </w:tabs>
        <w:spacing w:line="280" w:lineRule="exact"/>
        <w:ind w:left="709"/>
        <w:jc w:val="both"/>
        <w:rPr>
          <w:rFonts w:ascii="Verdana" w:hAnsi="Verdana"/>
          <w:sz w:val="20"/>
          <w:szCs w:val="20"/>
        </w:rPr>
      </w:pPr>
    </w:p>
    <w:p w14:paraId="0613C32F"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3F3389F0" w14:textId="77777777" w:rsidR="00C55CAB" w:rsidRPr="00970B28" w:rsidRDefault="00C55CAB" w:rsidP="00C55CAB">
      <w:pPr>
        <w:suppressAutoHyphens/>
        <w:spacing w:line="280" w:lineRule="exact"/>
        <w:ind w:left="709"/>
        <w:jc w:val="both"/>
        <w:rPr>
          <w:rFonts w:ascii="Verdana" w:hAnsi="Verdana" w:cs="Arial"/>
          <w:color w:val="000000"/>
          <w:sz w:val="20"/>
          <w:szCs w:val="20"/>
          <w:u w:val="single"/>
        </w:rPr>
      </w:pPr>
    </w:p>
    <w:p w14:paraId="373F87F1" w14:textId="77777777" w:rsidR="00C55CAB" w:rsidRPr="00970B28" w:rsidRDefault="00C55CAB" w:rsidP="00C55CAB">
      <w:pPr>
        <w:suppressAutoHyphens/>
        <w:spacing w:line="280" w:lineRule="exact"/>
        <w:ind w:left="709"/>
        <w:jc w:val="both"/>
        <w:rPr>
          <w:rFonts w:ascii="Verdana" w:hAnsi="Verdana" w:cs="Arial"/>
          <w:color w:val="000000"/>
          <w:sz w:val="20"/>
          <w:szCs w:val="20"/>
        </w:rPr>
      </w:pPr>
      <w:r>
        <w:rPr>
          <w:rFonts w:ascii="Verdana" w:hAnsi="Verdana" w:cs="Arial"/>
          <w:color w:val="000000"/>
          <w:sz w:val="20"/>
          <w:szCs w:val="20"/>
          <w:u w:val="single"/>
        </w:rPr>
        <w:t>em que</w:t>
      </w:r>
      <w:r w:rsidRPr="00970B28">
        <w:rPr>
          <w:rFonts w:ascii="Verdana" w:hAnsi="Verdana" w:cs="Arial"/>
          <w:color w:val="000000"/>
          <w:sz w:val="20"/>
          <w:szCs w:val="20"/>
        </w:rPr>
        <w:t>:</w:t>
      </w:r>
    </w:p>
    <w:p w14:paraId="1B4EF488"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3F07BFED" w14:textId="472A91E9" w:rsidR="00C55CAB" w:rsidRPr="00970B28" w:rsidRDefault="00C55CAB" w:rsidP="00C55CAB">
      <w:pPr>
        <w:suppressAutoHyphens/>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t xml:space="preserve">n = Número total de Taxas DI consideradas na apuração do produtório, sendo </w:t>
      </w:r>
      <w:r w:rsidR="00B10EF4">
        <w:rPr>
          <w:rFonts w:ascii="Verdana" w:hAnsi="Verdana" w:cs="Arial"/>
          <w:color w:val="000000"/>
          <w:sz w:val="20"/>
          <w:szCs w:val="20"/>
        </w:rPr>
        <w:t>“</w:t>
      </w:r>
      <w:r w:rsidRPr="00970B28">
        <w:rPr>
          <w:rFonts w:ascii="Verdana" w:hAnsi="Verdana" w:cs="Arial"/>
          <w:color w:val="000000"/>
          <w:sz w:val="20"/>
          <w:szCs w:val="20"/>
        </w:rPr>
        <w:t>n</w:t>
      </w:r>
      <w:r w:rsidR="00B10EF4">
        <w:rPr>
          <w:rFonts w:ascii="Verdana" w:hAnsi="Verdana" w:cs="Arial"/>
          <w:color w:val="000000"/>
          <w:sz w:val="20"/>
          <w:szCs w:val="20"/>
        </w:rPr>
        <w:t>”</w:t>
      </w:r>
      <w:r w:rsidRPr="00970B28">
        <w:rPr>
          <w:rFonts w:ascii="Verdana" w:hAnsi="Verdana" w:cs="Arial"/>
          <w:color w:val="000000"/>
          <w:sz w:val="20"/>
          <w:szCs w:val="20"/>
        </w:rPr>
        <w:t xml:space="preserve"> um número inteiro;</w:t>
      </w:r>
    </w:p>
    <w:p w14:paraId="275ABB9E"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5EDC720A" w14:textId="77777777" w:rsidR="00C55CAB" w:rsidRPr="00970B28" w:rsidRDefault="00C55CAB" w:rsidP="00C55CAB">
      <w:pPr>
        <w:suppressAutoHyphens/>
        <w:spacing w:line="280" w:lineRule="exact"/>
        <w:ind w:left="709"/>
        <w:jc w:val="both"/>
        <w:rPr>
          <w:rFonts w:ascii="Verdana" w:hAnsi="Verdana" w:cs="Arial"/>
          <w:color w:val="000000"/>
          <w:sz w:val="20"/>
          <w:szCs w:val="20"/>
          <w:vertAlign w:val="subscript"/>
        </w:rPr>
      </w:pPr>
      <w:r w:rsidRPr="00970B28">
        <w:rPr>
          <w:rFonts w:ascii="Verdana" w:hAnsi="Verdana" w:cs="Arial"/>
          <w:color w:val="000000"/>
          <w:sz w:val="20"/>
          <w:szCs w:val="20"/>
        </w:rPr>
        <w:t>k = Corresponde ao número de ordem das Taxas DI, variando de 1 até n</w:t>
      </w:r>
      <w:r w:rsidRPr="00970B28">
        <w:rPr>
          <w:rFonts w:ascii="Verdana" w:hAnsi="Verdana" w:cs="Arial"/>
          <w:color w:val="000000"/>
          <w:sz w:val="20"/>
          <w:szCs w:val="20"/>
          <w:vertAlign w:val="subscript"/>
        </w:rPr>
        <w:t>;</w:t>
      </w:r>
    </w:p>
    <w:p w14:paraId="4A0FDB13"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5D5441E4" w14:textId="77777777" w:rsidR="00C55CAB" w:rsidRPr="00970B28" w:rsidRDefault="00C55CAB" w:rsidP="00C55CAB">
      <w:pPr>
        <w:suppressAutoHyphens/>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t>TDI</w:t>
      </w:r>
      <w:r w:rsidRPr="00970B28">
        <w:rPr>
          <w:rFonts w:ascii="Verdana" w:hAnsi="Verdana" w:cs="Arial"/>
          <w:color w:val="000000"/>
          <w:sz w:val="20"/>
          <w:szCs w:val="20"/>
          <w:vertAlign w:val="subscript"/>
        </w:rPr>
        <w:t>k</w:t>
      </w:r>
      <w:r w:rsidRPr="00970B28">
        <w:rPr>
          <w:rFonts w:ascii="Verdana" w:hAnsi="Verdana" w:cs="Arial"/>
          <w:color w:val="000000"/>
          <w:sz w:val="20"/>
          <w:szCs w:val="20"/>
          <w:vertAlign w:val="subscript"/>
        </w:rPr>
        <w:tab/>
      </w:r>
      <w:r w:rsidRPr="00970B28">
        <w:rPr>
          <w:rFonts w:ascii="Verdana" w:hAnsi="Verdana" w:cs="Arial"/>
          <w:color w:val="000000"/>
          <w:sz w:val="20"/>
          <w:szCs w:val="20"/>
        </w:rPr>
        <w:t>=</w:t>
      </w:r>
      <w:r w:rsidRPr="00970B28">
        <w:rPr>
          <w:rFonts w:ascii="Verdana" w:hAnsi="Verdana" w:cs="Arial"/>
          <w:color w:val="000000"/>
          <w:sz w:val="20"/>
          <w:szCs w:val="20"/>
        </w:rPr>
        <w:tab/>
        <w:t>Taxa DI, de ordem k, expressa ao dia, calculada com 8 (oito) casas decimais com arredondamento, apurada da seguinte forma:</w:t>
      </w:r>
    </w:p>
    <w:p w14:paraId="0470A771" w14:textId="77777777" w:rsidR="00C55CAB" w:rsidRPr="00970B28" w:rsidRDefault="007A1C31" w:rsidP="00C55CAB">
      <w:pPr>
        <w:widowControl w:val="0"/>
        <w:suppressAutoHyphens/>
        <w:spacing w:line="280" w:lineRule="exact"/>
        <w:ind w:left="709"/>
        <w:jc w:val="both"/>
        <w:rPr>
          <w:rFonts w:ascii="Verdana" w:hAnsi="Verdana"/>
          <w:sz w:val="20"/>
          <w:szCs w:val="20"/>
        </w:rPr>
      </w:pPr>
      <w:r>
        <w:rPr>
          <w:rFonts w:ascii="Verdana" w:hAnsi="Verdana"/>
          <w:noProof/>
          <w:sz w:val="20"/>
          <w:szCs w:val="20"/>
        </w:rPr>
        <w:object w:dxaOrig="1440" w:dyaOrig="1440" w14:anchorId="15AEEB90">
          <v:shape id="_x0000_s1027" type="#_x0000_t75" style="position:absolute;left:0;text-align:left;margin-left:174.25pt;margin-top:6.25pt;width:125.35pt;height:45.25pt;z-index:251658241;mso-wrap-edited:f" fillcolor="window">
            <v:imagedata r:id="rId15" o:title=""/>
          </v:shape>
          <o:OLEObject Type="Embed" ProgID="Equation.3" ShapeID="_x0000_s1027" DrawAspect="Content" ObjectID="_1744639801" r:id="rId16"/>
        </w:object>
      </w:r>
    </w:p>
    <w:p w14:paraId="70D444D5" w14:textId="77777777" w:rsidR="00C55CAB" w:rsidRPr="00970B28" w:rsidRDefault="00C55CAB" w:rsidP="00C55CAB">
      <w:pPr>
        <w:widowControl w:val="0"/>
        <w:suppressAutoHyphens/>
        <w:spacing w:line="280" w:lineRule="exact"/>
        <w:ind w:left="709"/>
        <w:jc w:val="both"/>
        <w:rPr>
          <w:rFonts w:ascii="Verdana" w:hAnsi="Verdana"/>
          <w:sz w:val="20"/>
          <w:szCs w:val="20"/>
        </w:rPr>
      </w:pPr>
    </w:p>
    <w:p w14:paraId="1A6194B8" w14:textId="77777777" w:rsidR="00C55CAB" w:rsidRPr="00970B28" w:rsidRDefault="00C55CAB" w:rsidP="00C55CAB">
      <w:pPr>
        <w:widowControl w:val="0"/>
        <w:suppressAutoHyphens/>
        <w:spacing w:line="280" w:lineRule="exact"/>
        <w:ind w:left="709"/>
        <w:jc w:val="both"/>
        <w:rPr>
          <w:rFonts w:ascii="Verdana" w:hAnsi="Verdana"/>
          <w:sz w:val="20"/>
          <w:szCs w:val="20"/>
          <w:u w:val="single"/>
        </w:rPr>
      </w:pPr>
    </w:p>
    <w:p w14:paraId="2C931BB4" w14:textId="77777777" w:rsidR="00C55CAB" w:rsidRPr="00970B28" w:rsidRDefault="00C55CAB" w:rsidP="00C55CAB">
      <w:pPr>
        <w:widowControl w:val="0"/>
        <w:suppressAutoHyphens/>
        <w:spacing w:line="280" w:lineRule="exact"/>
        <w:ind w:left="709"/>
        <w:jc w:val="both"/>
        <w:rPr>
          <w:rFonts w:ascii="Verdana" w:hAnsi="Verdana"/>
          <w:sz w:val="20"/>
          <w:szCs w:val="20"/>
        </w:rPr>
      </w:pPr>
      <w:r w:rsidRPr="00970B28">
        <w:rPr>
          <w:rFonts w:ascii="Verdana" w:hAnsi="Verdana"/>
          <w:sz w:val="20"/>
          <w:szCs w:val="20"/>
          <w:u w:val="single"/>
        </w:rPr>
        <w:t>Sendo que</w:t>
      </w:r>
      <w:r w:rsidRPr="00970B28">
        <w:rPr>
          <w:rFonts w:ascii="Verdana" w:hAnsi="Verdana"/>
          <w:sz w:val="20"/>
          <w:szCs w:val="20"/>
        </w:rPr>
        <w:t>:</w:t>
      </w:r>
    </w:p>
    <w:p w14:paraId="229A9F76" w14:textId="77777777" w:rsidR="00C55CAB" w:rsidRPr="00970B28" w:rsidRDefault="00C55CAB" w:rsidP="00C55CAB">
      <w:pPr>
        <w:widowControl w:val="0"/>
        <w:suppressAutoHyphens/>
        <w:spacing w:line="280" w:lineRule="exact"/>
        <w:ind w:left="709"/>
        <w:jc w:val="both"/>
        <w:rPr>
          <w:rFonts w:ascii="Verdana" w:hAnsi="Verdana"/>
          <w:sz w:val="20"/>
          <w:szCs w:val="20"/>
        </w:rPr>
      </w:pPr>
    </w:p>
    <w:p w14:paraId="20E427E5" w14:textId="77777777" w:rsidR="00C55CAB" w:rsidRPr="00970B28" w:rsidRDefault="00C55CAB" w:rsidP="00C55CAB">
      <w:pPr>
        <w:suppressAutoHyphens/>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t>DI</w:t>
      </w:r>
      <w:r w:rsidRPr="00970B28">
        <w:rPr>
          <w:rFonts w:ascii="Verdana" w:hAnsi="Verdana" w:cs="Arial"/>
          <w:color w:val="000000"/>
          <w:sz w:val="20"/>
          <w:szCs w:val="20"/>
          <w:vertAlign w:val="subscript"/>
        </w:rPr>
        <w:t xml:space="preserve">k </w:t>
      </w:r>
      <w:r w:rsidRPr="00970B28">
        <w:rPr>
          <w:rFonts w:ascii="Verdana" w:hAnsi="Verdana" w:cs="Arial"/>
          <w:color w:val="000000"/>
          <w:sz w:val="20"/>
          <w:szCs w:val="20"/>
        </w:rPr>
        <w:t xml:space="preserve">= Taxa DI, de ordem k, divulgada pela B3 </w:t>
      </w:r>
      <w:r w:rsidRPr="00970B28">
        <w:rPr>
          <w:rFonts w:ascii="Verdana" w:hAnsi="Verdana" w:cs="Tahoma"/>
          <w:sz w:val="20"/>
          <w:szCs w:val="20"/>
        </w:rPr>
        <w:t>S.A. – Brasil, Bolsa, Balcão</w:t>
      </w:r>
      <w:r w:rsidRPr="00970B28">
        <w:rPr>
          <w:rFonts w:ascii="Verdana" w:hAnsi="Verdana" w:cs="Arial"/>
          <w:color w:val="000000"/>
          <w:sz w:val="20"/>
          <w:szCs w:val="20"/>
        </w:rPr>
        <w:t>, utilizada com 2 (duas) casas decimais;</w:t>
      </w:r>
    </w:p>
    <w:p w14:paraId="6BDB2E3E"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5289E740" w14:textId="77777777" w:rsidR="00C55CAB" w:rsidRPr="00970B28" w:rsidRDefault="00C55CAB" w:rsidP="00C55CAB">
      <w:pPr>
        <w:suppressAutoHyphens/>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lastRenderedPageBreak/>
        <w:t xml:space="preserve">FatorSpread = Sobretaxa, calculada com 9 (nove) casas decimais, com arredondamento, apurado da seguinte forma: </w:t>
      </w:r>
    </w:p>
    <w:p w14:paraId="0F795D4B" w14:textId="77777777" w:rsidR="00C55CAB" w:rsidRPr="00970B28" w:rsidRDefault="007A1C31" w:rsidP="00C55CAB">
      <w:pPr>
        <w:suppressAutoHyphens/>
        <w:spacing w:line="280" w:lineRule="exact"/>
        <w:ind w:left="709"/>
        <w:jc w:val="both"/>
        <w:rPr>
          <w:rFonts w:ascii="Verdana" w:hAnsi="Verdana" w:cs="Arial"/>
          <w:color w:val="000000"/>
          <w:sz w:val="20"/>
          <w:szCs w:val="20"/>
        </w:rPr>
      </w:pPr>
      <w:r>
        <w:rPr>
          <w:rFonts w:ascii="Verdana" w:hAnsi="Verdana" w:cs="Arial"/>
          <w:noProof/>
          <w:color w:val="000000"/>
          <w:sz w:val="20"/>
          <w:szCs w:val="20"/>
        </w:rPr>
        <w:object w:dxaOrig="1440" w:dyaOrig="1440" w14:anchorId="728FBDB7">
          <v:shape id="_x0000_s1028" type="#_x0000_t75" style="position:absolute;left:0;text-align:left;margin-left:134.6pt;margin-top:12.9pt;width:198.1pt;height:55.35pt;z-index:251658242;mso-wrap-edited:f" fillcolor="window">
            <v:imagedata r:id="rId17" o:title=""/>
          </v:shape>
          <o:OLEObject Type="Embed" ProgID="Equation.3" ShapeID="_x0000_s1028" DrawAspect="Content" ObjectID="_1744639802" r:id="rId18"/>
        </w:object>
      </w:r>
    </w:p>
    <w:p w14:paraId="3DFCADF5"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21AA742F"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2338034C" w14:textId="77777777" w:rsidR="00C55CAB" w:rsidRPr="00970B28" w:rsidRDefault="00C55CAB" w:rsidP="00C55CAB">
      <w:pPr>
        <w:suppressAutoHyphens/>
        <w:spacing w:line="280" w:lineRule="exact"/>
        <w:ind w:left="709"/>
        <w:jc w:val="both"/>
        <w:rPr>
          <w:rFonts w:ascii="Verdana" w:hAnsi="Verdana" w:cs="Arial"/>
          <w:color w:val="000000"/>
          <w:sz w:val="20"/>
          <w:szCs w:val="20"/>
          <w:u w:val="single"/>
        </w:rPr>
      </w:pPr>
    </w:p>
    <w:p w14:paraId="36E33461" w14:textId="77777777" w:rsidR="00C55CAB" w:rsidRPr="00970B28" w:rsidRDefault="00C55CAB" w:rsidP="00C55CAB">
      <w:pPr>
        <w:suppressAutoHyphens/>
        <w:spacing w:line="280" w:lineRule="exact"/>
        <w:ind w:left="709"/>
        <w:jc w:val="both"/>
        <w:rPr>
          <w:rFonts w:ascii="Verdana" w:hAnsi="Verdana" w:cs="Arial"/>
          <w:color w:val="000000"/>
          <w:sz w:val="20"/>
          <w:szCs w:val="20"/>
        </w:rPr>
      </w:pPr>
      <w:r w:rsidRPr="00970B28">
        <w:rPr>
          <w:rFonts w:ascii="Verdana" w:hAnsi="Verdana" w:cs="Arial"/>
          <w:color w:val="000000"/>
          <w:sz w:val="20"/>
          <w:szCs w:val="20"/>
          <w:u w:val="single"/>
        </w:rPr>
        <w:t>Sendo que</w:t>
      </w:r>
      <w:r w:rsidRPr="00970B28">
        <w:rPr>
          <w:rFonts w:ascii="Verdana" w:hAnsi="Verdana" w:cs="Arial"/>
          <w:color w:val="000000"/>
          <w:sz w:val="20"/>
          <w:szCs w:val="20"/>
        </w:rPr>
        <w:t>:</w:t>
      </w:r>
    </w:p>
    <w:p w14:paraId="455D48CD" w14:textId="77777777" w:rsidR="00C55CAB" w:rsidRPr="00970B28" w:rsidRDefault="00C55CAB" w:rsidP="00C55CAB">
      <w:pPr>
        <w:suppressAutoHyphens/>
        <w:spacing w:line="280" w:lineRule="exact"/>
        <w:ind w:left="709"/>
        <w:jc w:val="both"/>
        <w:rPr>
          <w:rFonts w:ascii="Verdana" w:hAnsi="Verdana" w:cs="Arial"/>
          <w:i/>
          <w:color w:val="000000"/>
          <w:sz w:val="20"/>
          <w:szCs w:val="20"/>
        </w:rPr>
      </w:pPr>
    </w:p>
    <w:p w14:paraId="26BEB8F7" w14:textId="315A5395" w:rsidR="00C55CAB" w:rsidRPr="00970B28" w:rsidRDefault="00C55CAB" w:rsidP="00C55CAB">
      <w:pPr>
        <w:suppressAutoHyphens/>
        <w:spacing w:line="280" w:lineRule="exact"/>
        <w:ind w:left="709"/>
        <w:jc w:val="both"/>
        <w:rPr>
          <w:rFonts w:ascii="Verdana" w:hAnsi="Verdana"/>
          <w:sz w:val="20"/>
          <w:szCs w:val="20"/>
        </w:rPr>
      </w:pPr>
      <w:r w:rsidRPr="00970B28">
        <w:rPr>
          <w:rFonts w:ascii="Verdana" w:hAnsi="Verdana" w:cs="Arial"/>
          <w:i/>
          <w:color w:val="000000"/>
          <w:sz w:val="20"/>
          <w:szCs w:val="20"/>
        </w:rPr>
        <w:t>spread</w:t>
      </w:r>
      <w:r w:rsidRPr="00970B28">
        <w:rPr>
          <w:rFonts w:ascii="Verdana" w:hAnsi="Verdana" w:cs="Arial"/>
          <w:color w:val="000000"/>
          <w:sz w:val="20"/>
          <w:szCs w:val="20"/>
        </w:rPr>
        <w:t xml:space="preserve"> = </w:t>
      </w:r>
      <w:r w:rsidR="008B3F5B">
        <w:rPr>
          <w:rFonts w:ascii="Verdana" w:eastAsia="MS Mincho" w:hAnsi="Verdana" w:cs="Tahoma"/>
          <w:sz w:val="20"/>
          <w:szCs w:val="20"/>
        </w:rPr>
        <w:t>7</w:t>
      </w:r>
      <w:r w:rsidR="008B3F5B" w:rsidRPr="00435CDD">
        <w:rPr>
          <w:rFonts w:ascii="Verdana" w:eastAsia="MS Mincho" w:hAnsi="Verdana"/>
          <w:color w:val="000000"/>
          <w:sz w:val="20"/>
        </w:rPr>
        <w:t>,</w:t>
      </w:r>
      <w:r w:rsidR="008B3F5B">
        <w:rPr>
          <w:rFonts w:ascii="Verdana" w:eastAsia="MS Mincho" w:hAnsi="Verdana" w:cs="Tahoma"/>
          <w:sz w:val="20"/>
          <w:szCs w:val="20"/>
        </w:rPr>
        <w:t>00</w:t>
      </w:r>
      <w:r w:rsidR="005F5D38">
        <w:rPr>
          <w:rFonts w:ascii="Verdana" w:eastAsia="MS Mincho" w:hAnsi="Verdana" w:cs="Tahoma"/>
          <w:sz w:val="20"/>
          <w:szCs w:val="20"/>
        </w:rPr>
        <w:t>% (sete por cento) ao ano</w:t>
      </w:r>
      <w:r w:rsidR="00DF468E">
        <w:rPr>
          <w:rFonts w:ascii="Verdana" w:eastAsia="MS Mincho" w:hAnsi="Verdana" w:cs="Tahoma"/>
          <w:sz w:val="20"/>
          <w:szCs w:val="20"/>
        </w:rPr>
        <w:t xml:space="preserve"> para as Debêntures da Primeira Série </w:t>
      </w:r>
    </w:p>
    <w:p w14:paraId="7DCAA30F"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61DE73A7" w14:textId="0721B95B" w:rsidR="00C55CAB" w:rsidRPr="00970B28" w:rsidRDefault="00C55CAB" w:rsidP="00C55CAB">
      <w:pPr>
        <w:suppressAutoHyphens/>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t xml:space="preserve">n = número de Dias Úteis entre a </w:t>
      </w:r>
      <w:r w:rsidRPr="00970B28">
        <w:rPr>
          <w:rFonts w:ascii="Verdana" w:hAnsi="Verdana" w:cs="Tahoma"/>
          <w:sz w:val="20"/>
          <w:szCs w:val="20"/>
        </w:rPr>
        <w:t>Data da 1ª Integralização</w:t>
      </w:r>
      <w:r w:rsidR="00DF468E">
        <w:rPr>
          <w:rFonts w:ascii="Verdana" w:hAnsi="Verdana" w:cs="Tahoma"/>
          <w:sz w:val="20"/>
          <w:szCs w:val="20"/>
        </w:rPr>
        <w:t xml:space="preserve"> </w:t>
      </w:r>
      <w:r w:rsidRPr="00970B28">
        <w:rPr>
          <w:rFonts w:ascii="Verdana" w:hAnsi="Verdana" w:cs="Arial"/>
          <w:color w:val="000000"/>
          <w:sz w:val="20"/>
          <w:szCs w:val="20"/>
        </w:rPr>
        <w:t>ou a Data de Pagamento da Remuneração das Debêntures</w:t>
      </w:r>
      <w:r w:rsidR="00DF468E">
        <w:rPr>
          <w:rFonts w:ascii="Verdana" w:hAnsi="Verdana" w:cs="Arial"/>
          <w:color w:val="000000"/>
          <w:sz w:val="20"/>
          <w:szCs w:val="20"/>
        </w:rPr>
        <w:t xml:space="preserve"> </w:t>
      </w:r>
      <w:r w:rsidRPr="00970B28">
        <w:rPr>
          <w:rFonts w:ascii="Verdana" w:hAnsi="Verdana" w:cs="Arial"/>
          <w:color w:val="000000"/>
          <w:sz w:val="20"/>
          <w:szCs w:val="20"/>
        </w:rPr>
        <w:t xml:space="preserve">imediatamente anterior, conforme o caso, inclusive, e a data de cálculo, exclusive, sendo </w:t>
      </w:r>
      <w:r w:rsidR="00B10EF4">
        <w:rPr>
          <w:rFonts w:ascii="Verdana" w:hAnsi="Verdana" w:cs="Arial"/>
          <w:color w:val="000000"/>
          <w:sz w:val="20"/>
          <w:szCs w:val="20"/>
        </w:rPr>
        <w:t>“</w:t>
      </w:r>
      <w:r w:rsidRPr="00970B28">
        <w:rPr>
          <w:rFonts w:ascii="Verdana" w:hAnsi="Verdana" w:cs="Arial"/>
          <w:color w:val="000000"/>
          <w:sz w:val="20"/>
          <w:szCs w:val="20"/>
        </w:rPr>
        <w:t>n</w:t>
      </w:r>
      <w:r w:rsidR="00B10EF4">
        <w:rPr>
          <w:rFonts w:ascii="Verdana" w:hAnsi="Verdana" w:cs="Arial"/>
          <w:color w:val="000000"/>
          <w:sz w:val="20"/>
          <w:szCs w:val="20"/>
        </w:rPr>
        <w:t>”</w:t>
      </w:r>
      <w:r w:rsidRPr="00970B28">
        <w:rPr>
          <w:rFonts w:ascii="Verdana" w:hAnsi="Verdana" w:cs="Arial"/>
          <w:color w:val="000000"/>
          <w:sz w:val="20"/>
          <w:szCs w:val="20"/>
        </w:rPr>
        <w:t xml:space="preserve"> um número inteiro. </w:t>
      </w:r>
    </w:p>
    <w:p w14:paraId="2E07BB97" w14:textId="77777777" w:rsidR="00C55CAB" w:rsidRPr="00970B28" w:rsidRDefault="00C55CAB" w:rsidP="00C55CAB">
      <w:pPr>
        <w:suppressAutoHyphens/>
        <w:spacing w:line="280" w:lineRule="exact"/>
        <w:ind w:left="709"/>
        <w:jc w:val="both"/>
        <w:rPr>
          <w:rFonts w:ascii="Verdana" w:hAnsi="Verdana" w:cs="Arial"/>
          <w:color w:val="000000"/>
          <w:sz w:val="20"/>
          <w:szCs w:val="20"/>
          <w:u w:val="single"/>
        </w:rPr>
      </w:pPr>
    </w:p>
    <w:p w14:paraId="79B4553C" w14:textId="77777777" w:rsidR="00C55CAB" w:rsidRPr="00970B28" w:rsidRDefault="00C55CAB" w:rsidP="00C55CAB">
      <w:pPr>
        <w:suppressAutoHyphens/>
        <w:spacing w:line="280" w:lineRule="exact"/>
        <w:ind w:left="709"/>
        <w:jc w:val="both"/>
        <w:rPr>
          <w:rFonts w:ascii="Verdana" w:hAnsi="Verdana" w:cs="Arial"/>
          <w:color w:val="000000"/>
          <w:sz w:val="20"/>
          <w:szCs w:val="20"/>
        </w:rPr>
      </w:pPr>
      <w:r w:rsidRPr="00970B28">
        <w:rPr>
          <w:rFonts w:ascii="Verdana" w:hAnsi="Verdana" w:cs="Arial"/>
          <w:color w:val="000000"/>
          <w:sz w:val="20"/>
          <w:szCs w:val="20"/>
          <w:u w:val="single"/>
        </w:rPr>
        <w:t>Observações</w:t>
      </w:r>
      <w:r w:rsidRPr="00970B28">
        <w:rPr>
          <w:rFonts w:ascii="Verdana" w:hAnsi="Verdana" w:cs="Arial"/>
          <w:color w:val="000000"/>
          <w:sz w:val="20"/>
          <w:szCs w:val="20"/>
        </w:rPr>
        <w:t xml:space="preserve">: </w:t>
      </w:r>
    </w:p>
    <w:p w14:paraId="1636E6A5"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533B078E" w14:textId="3802E2B9" w:rsidR="00C55CAB" w:rsidRPr="00451D1B" w:rsidRDefault="00C55CAB" w:rsidP="00451D1B">
      <w:pPr>
        <w:pStyle w:val="PargrafodaLista"/>
        <w:numPr>
          <w:ilvl w:val="0"/>
          <w:numId w:val="150"/>
        </w:numPr>
        <w:suppressAutoHyphens/>
        <w:spacing w:line="280" w:lineRule="exact"/>
        <w:ind w:left="709" w:firstLine="0"/>
        <w:jc w:val="both"/>
        <w:rPr>
          <w:rFonts w:ascii="Verdana" w:hAnsi="Verdana" w:cs="Arial"/>
          <w:color w:val="000000"/>
          <w:sz w:val="20"/>
          <w:szCs w:val="20"/>
        </w:rPr>
      </w:pPr>
      <w:r w:rsidRPr="00451D1B">
        <w:rPr>
          <w:rFonts w:ascii="Verdana" w:hAnsi="Verdana" w:cs="Arial"/>
          <w:color w:val="000000"/>
          <w:sz w:val="20"/>
          <w:szCs w:val="20"/>
        </w:rPr>
        <w:t>O fator resultante da expressão (1+ TDI</w:t>
      </w:r>
      <w:r w:rsidRPr="00451D1B">
        <w:rPr>
          <w:rFonts w:ascii="Verdana" w:hAnsi="Verdana" w:cs="Arial"/>
          <w:color w:val="000000"/>
          <w:sz w:val="20"/>
          <w:szCs w:val="20"/>
          <w:vertAlign w:val="subscript"/>
        </w:rPr>
        <w:t>k</w:t>
      </w:r>
      <w:r w:rsidRPr="00451D1B">
        <w:rPr>
          <w:rFonts w:ascii="Verdana" w:hAnsi="Verdana" w:cs="Arial"/>
          <w:color w:val="000000"/>
          <w:sz w:val="20"/>
          <w:szCs w:val="20"/>
        </w:rPr>
        <w:t>) será considerado com 16 (dezesseis) casas decimais, sem arredondamento.</w:t>
      </w:r>
    </w:p>
    <w:p w14:paraId="1A9DB498"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2F25F52D" w14:textId="77777777" w:rsidR="00C55CAB" w:rsidRPr="00970B28" w:rsidRDefault="00C55CAB" w:rsidP="00C55CAB">
      <w:pPr>
        <w:suppressAutoHyphens/>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t>2) Efetua-se o produtório dos fatores (1 + TDI</w:t>
      </w:r>
      <w:r w:rsidRPr="00526236">
        <w:rPr>
          <w:rFonts w:ascii="Verdana" w:hAnsi="Verdana" w:cs="Arial"/>
          <w:sz w:val="20"/>
          <w:szCs w:val="20"/>
          <w:vertAlign w:val="subscript"/>
        </w:rPr>
        <w:t>k</w:t>
      </w:r>
      <w:r w:rsidRPr="00970B28">
        <w:rPr>
          <w:rFonts w:ascii="Verdana" w:hAnsi="Verdana" w:cs="Arial"/>
          <w:color w:val="000000"/>
          <w:sz w:val="20"/>
          <w:szCs w:val="20"/>
        </w:rPr>
        <w:t>), sendo que a cada fator acumulado, trunca-se o resultado com 16 (dezesseis) casas decimais, aplicando-se o próximo fator diário, e assim por diante até o último considerado.</w:t>
      </w:r>
    </w:p>
    <w:p w14:paraId="5E3B7D89"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2B4BE7D5" w14:textId="77777777" w:rsidR="00C55CAB" w:rsidRPr="00970B28" w:rsidRDefault="00C55CAB" w:rsidP="00C55CAB">
      <w:pPr>
        <w:suppressAutoHyphens/>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t xml:space="preserve">3) Uma vez os fatores estando acumulados, considera-se o fator resultante “Fator DI” com 8 (oito) casas decimais, com arredondamento. </w:t>
      </w:r>
    </w:p>
    <w:p w14:paraId="1A09A1E9" w14:textId="77777777" w:rsidR="00C55CAB" w:rsidRPr="00970B28" w:rsidRDefault="00C55CAB" w:rsidP="00C55CAB">
      <w:pPr>
        <w:suppressAutoHyphens/>
        <w:spacing w:line="280" w:lineRule="exact"/>
        <w:ind w:left="709"/>
        <w:jc w:val="both"/>
        <w:rPr>
          <w:rFonts w:ascii="Verdana" w:hAnsi="Verdana" w:cs="Arial"/>
          <w:color w:val="000000"/>
          <w:sz w:val="20"/>
          <w:szCs w:val="20"/>
        </w:rPr>
      </w:pPr>
    </w:p>
    <w:p w14:paraId="7E951EB7" w14:textId="77777777" w:rsidR="00C55CAB" w:rsidRPr="00970B28" w:rsidRDefault="00C55CAB" w:rsidP="00C55CAB">
      <w:pPr>
        <w:suppressAutoHyphens/>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t>4) O fator resultante da expressão (Fator DI x FatorSpread) deve ser considerado com 9 (nove) casas decimais, com arredondamento.</w:t>
      </w:r>
    </w:p>
    <w:p w14:paraId="39C83FBA" w14:textId="77777777" w:rsidR="00C55CAB" w:rsidRPr="00970B28" w:rsidRDefault="00C55CAB" w:rsidP="00C55CAB">
      <w:pPr>
        <w:spacing w:line="280" w:lineRule="exact"/>
        <w:ind w:left="709"/>
        <w:jc w:val="both"/>
        <w:rPr>
          <w:rFonts w:ascii="Verdana" w:hAnsi="Verdana" w:cs="Arial"/>
          <w:color w:val="000000"/>
          <w:sz w:val="20"/>
          <w:szCs w:val="20"/>
        </w:rPr>
      </w:pPr>
    </w:p>
    <w:p w14:paraId="5241961D" w14:textId="77777777" w:rsidR="00C55CAB" w:rsidRPr="00970B28" w:rsidRDefault="00C55CAB" w:rsidP="00C55CAB">
      <w:pPr>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t>5) A Taxa DI deverá ser utilizada considerando idêntico número de casas decimais divulgado pela entidade responsável pelo seu cálculo.</w:t>
      </w:r>
    </w:p>
    <w:p w14:paraId="3928C4AE" w14:textId="77777777" w:rsidR="00C55CAB" w:rsidRPr="00970B28" w:rsidRDefault="00C55CAB" w:rsidP="00C55CAB">
      <w:pPr>
        <w:spacing w:line="280" w:lineRule="exact"/>
        <w:ind w:left="709"/>
        <w:jc w:val="both"/>
        <w:rPr>
          <w:rFonts w:ascii="Verdana" w:hAnsi="Verdana" w:cs="Arial"/>
          <w:color w:val="000000"/>
          <w:sz w:val="20"/>
          <w:szCs w:val="20"/>
        </w:rPr>
      </w:pPr>
    </w:p>
    <w:p w14:paraId="6C0E217F" w14:textId="7BD5394D" w:rsidR="00C55CAB" w:rsidRDefault="00C55CAB" w:rsidP="00C55CAB">
      <w:pPr>
        <w:spacing w:line="280" w:lineRule="exact"/>
        <w:ind w:left="709"/>
        <w:jc w:val="both"/>
        <w:rPr>
          <w:rFonts w:ascii="Verdana" w:hAnsi="Verdana" w:cs="Arial"/>
          <w:color w:val="000000"/>
          <w:sz w:val="20"/>
          <w:szCs w:val="20"/>
        </w:rPr>
      </w:pPr>
      <w:r w:rsidRPr="00970B28">
        <w:rPr>
          <w:rFonts w:ascii="Verdana" w:hAnsi="Verdana" w:cs="Arial"/>
          <w:color w:val="000000"/>
          <w:sz w:val="20"/>
          <w:szCs w:val="20"/>
        </w:rPr>
        <w:t>6) Para o 1º (primeiro) “</w:t>
      </w:r>
      <w:r w:rsidRPr="00970B28">
        <w:rPr>
          <w:rFonts w:ascii="Verdana" w:hAnsi="Verdana" w:cs="Arial"/>
          <w:color w:val="000000"/>
          <w:sz w:val="20"/>
          <w:szCs w:val="20"/>
          <w:u w:val="single"/>
        </w:rPr>
        <w:t>Período de Capitalização</w:t>
      </w:r>
      <w:r w:rsidRPr="00970B28">
        <w:rPr>
          <w:rFonts w:ascii="Verdana" w:hAnsi="Verdana" w:cs="Arial"/>
          <w:color w:val="000000"/>
          <w:sz w:val="20"/>
          <w:szCs w:val="20"/>
        </w:rPr>
        <w:t xml:space="preserve">”, considerar-se-á o intervalo de tempo que se inicia na respectiva </w:t>
      </w:r>
      <w:r w:rsidRPr="00970B28">
        <w:rPr>
          <w:rFonts w:ascii="Verdana" w:hAnsi="Verdana"/>
          <w:sz w:val="20"/>
          <w:szCs w:val="20"/>
        </w:rPr>
        <w:t>Data da 1ª Integralização</w:t>
      </w:r>
      <w:r w:rsidR="00DF468E">
        <w:rPr>
          <w:rFonts w:ascii="Verdana" w:hAnsi="Verdana"/>
          <w:sz w:val="20"/>
          <w:szCs w:val="20"/>
        </w:rPr>
        <w:t xml:space="preserve"> </w:t>
      </w:r>
      <w:r w:rsidRPr="00970B28">
        <w:rPr>
          <w:rFonts w:ascii="Verdana" w:hAnsi="Verdana" w:cs="Arial"/>
          <w:color w:val="000000"/>
          <w:sz w:val="20"/>
          <w:szCs w:val="20"/>
        </w:rPr>
        <w:t xml:space="preserve">(inclusive) e termina na 1ª (primeira) Data de Pagamento das Debêntures </w:t>
      </w:r>
      <w:r w:rsidR="00237C25">
        <w:rPr>
          <w:rFonts w:ascii="Verdana" w:hAnsi="Verdana" w:cs="Arial"/>
          <w:color w:val="000000"/>
          <w:sz w:val="20"/>
          <w:szCs w:val="20"/>
        </w:rPr>
        <w:t>da Primeira Série</w:t>
      </w:r>
      <w:r w:rsidRPr="00970B28">
        <w:rPr>
          <w:rFonts w:ascii="Verdana" w:hAnsi="Verdana" w:cs="Arial"/>
          <w:color w:val="000000"/>
          <w:sz w:val="20"/>
          <w:szCs w:val="20"/>
        </w:rPr>
        <w:t xml:space="preserve"> (exclusive); e para os demais “</w:t>
      </w:r>
      <w:r w:rsidRPr="00970B28">
        <w:rPr>
          <w:rFonts w:ascii="Verdana" w:hAnsi="Verdana"/>
          <w:color w:val="000000"/>
          <w:sz w:val="20"/>
          <w:szCs w:val="20"/>
          <w:u w:val="single"/>
        </w:rPr>
        <w:t>Períodos de Capitalização</w:t>
      </w:r>
      <w:r w:rsidRPr="00970B28">
        <w:rPr>
          <w:rFonts w:ascii="Verdana" w:hAnsi="Verdana" w:cs="Arial"/>
          <w:color w:val="000000"/>
          <w:sz w:val="20"/>
          <w:szCs w:val="20"/>
        </w:rPr>
        <w:t>”, considerar-se-á o intervalo de tempo que se inicia na Data de Pagamento das Debêntures</w:t>
      </w:r>
      <w:r w:rsidR="00DF468E">
        <w:rPr>
          <w:rFonts w:ascii="Verdana" w:hAnsi="Verdana" w:cs="Arial"/>
          <w:color w:val="000000"/>
          <w:sz w:val="20"/>
          <w:szCs w:val="20"/>
        </w:rPr>
        <w:t xml:space="preserve"> </w:t>
      </w:r>
      <w:r w:rsidR="00237C25">
        <w:rPr>
          <w:rFonts w:ascii="Verdana" w:hAnsi="Verdana" w:cs="Arial"/>
          <w:color w:val="000000"/>
          <w:sz w:val="20"/>
          <w:szCs w:val="20"/>
        </w:rPr>
        <w:t>da Primeira Série</w:t>
      </w:r>
      <w:r w:rsidR="00DF468E">
        <w:rPr>
          <w:rFonts w:ascii="Verdana" w:hAnsi="Verdana" w:cs="Arial"/>
          <w:color w:val="000000"/>
          <w:sz w:val="20"/>
          <w:szCs w:val="20"/>
        </w:rPr>
        <w:t xml:space="preserve"> </w:t>
      </w:r>
      <w:r w:rsidRPr="00970B28">
        <w:rPr>
          <w:rFonts w:ascii="Verdana" w:hAnsi="Verdana" w:cs="Arial"/>
          <w:color w:val="000000"/>
          <w:sz w:val="20"/>
          <w:szCs w:val="20"/>
        </w:rPr>
        <w:t>imediatamente anterior (inclusive) e termina na Data de Pagamento das Debêntures</w:t>
      </w:r>
      <w:r w:rsidR="00237C25">
        <w:rPr>
          <w:rFonts w:ascii="Verdana" w:hAnsi="Verdana" w:cs="Arial"/>
          <w:color w:val="000000"/>
          <w:sz w:val="20"/>
          <w:szCs w:val="20"/>
        </w:rPr>
        <w:t xml:space="preserve"> da Primeira Série</w:t>
      </w:r>
      <w:r w:rsidRPr="00970B28">
        <w:rPr>
          <w:rFonts w:ascii="Verdana" w:hAnsi="Verdana" w:cs="Arial"/>
          <w:color w:val="000000"/>
          <w:sz w:val="20"/>
          <w:szCs w:val="20"/>
        </w:rPr>
        <w:t>, para o período em questão (exclusive), sendo certo que cada Período de Capitalização sucede o anterior sem solução de continuidade, até a Data de Vencimento ou a data de vencimento antecipado das Debêntures</w:t>
      </w:r>
      <w:r w:rsidR="00237C25">
        <w:rPr>
          <w:rFonts w:ascii="Verdana" w:hAnsi="Verdana" w:cs="Arial"/>
          <w:color w:val="000000"/>
          <w:sz w:val="20"/>
          <w:szCs w:val="20"/>
        </w:rPr>
        <w:t xml:space="preserve"> da Primeira Série</w:t>
      </w:r>
      <w:r w:rsidRPr="00970B28">
        <w:rPr>
          <w:rFonts w:ascii="Verdana" w:hAnsi="Verdana" w:cs="Arial"/>
          <w:color w:val="000000"/>
          <w:sz w:val="20"/>
          <w:szCs w:val="20"/>
        </w:rPr>
        <w:t>, conforme o caso.</w:t>
      </w:r>
    </w:p>
    <w:p w14:paraId="64A0EB92" w14:textId="77777777" w:rsidR="00C573BE" w:rsidRDefault="00C573BE" w:rsidP="006A514A">
      <w:pPr>
        <w:spacing w:line="280" w:lineRule="exact"/>
        <w:jc w:val="both"/>
        <w:rPr>
          <w:rFonts w:ascii="Verdana" w:hAnsi="Verdana" w:cs="Arial"/>
          <w:color w:val="000000"/>
          <w:sz w:val="20"/>
          <w:szCs w:val="20"/>
        </w:rPr>
      </w:pPr>
    </w:p>
    <w:p w14:paraId="45C190E9" w14:textId="07E4CA28" w:rsidR="00C573BE" w:rsidRPr="00C573BE" w:rsidRDefault="00C573BE" w:rsidP="00945C7E">
      <w:pPr>
        <w:pStyle w:val="PargrafodaLista"/>
        <w:numPr>
          <w:ilvl w:val="2"/>
          <w:numId w:val="7"/>
        </w:numPr>
        <w:spacing w:line="280" w:lineRule="exact"/>
        <w:jc w:val="both"/>
        <w:rPr>
          <w:rFonts w:ascii="Verdana" w:hAnsi="Verdana" w:cs="Arial"/>
          <w:color w:val="000000"/>
          <w:sz w:val="20"/>
          <w:szCs w:val="20"/>
        </w:rPr>
      </w:pPr>
      <w:r w:rsidRPr="00945C7E">
        <w:rPr>
          <w:rFonts w:ascii="Verdana" w:hAnsi="Verdana" w:cs="Arial"/>
          <w:color w:val="000000"/>
          <w:sz w:val="20"/>
          <w:szCs w:val="20"/>
        </w:rPr>
        <w:lastRenderedPageBreak/>
        <w:t xml:space="preserve">As </w:t>
      </w:r>
      <w:r>
        <w:rPr>
          <w:rFonts w:ascii="Verdana" w:hAnsi="Verdana" w:cs="Arial"/>
          <w:color w:val="000000"/>
          <w:sz w:val="20"/>
          <w:szCs w:val="20"/>
        </w:rPr>
        <w:t>D</w:t>
      </w:r>
      <w:r w:rsidRPr="00945C7E">
        <w:rPr>
          <w:rFonts w:ascii="Verdana" w:hAnsi="Verdana" w:cs="Arial"/>
          <w:color w:val="000000"/>
          <w:sz w:val="20"/>
          <w:szCs w:val="20"/>
        </w:rPr>
        <w:t>ebêntures da Segunda Série</w:t>
      </w:r>
      <w:r>
        <w:rPr>
          <w:rFonts w:ascii="Verdana" w:hAnsi="Verdana" w:cs="Arial"/>
          <w:color w:val="000000"/>
          <w:sz w:val="20"/>
          <w:szCs w:val="20"/>
        </w:rPr>
        <w:t xml:space="preserve"> não farão jus à remuneração.</w:t>
      </w:r>
    </w:p>
    <w:p w14:paraId="2FBFE7C5" w14:textId="77777777" w:rsidR="00237C25" w:rsidRDefault="00237C25" w:rsidP="00C55CAB">
      <w:pPr>
        <w:spacing w:line="280" w:lineRule="exact"/>
        <w:ind w:left="709"/>
        <w:jc w:val="both"/>
        <w:rPr>
          <w:rFonts w:ascii="Verdana" w:hAnsi="Verdana" w:cs="Arial"/>
          <w:color w:val="000000"/>
          <w:sz w:val="20"/>
          <w:szCs w:val="20"/>
        </w:rPr>
      </w:pPr>
    </w:p>
    <w:p w14:paraId="58D1170B" w14:textId="563AEC5D" w:rsidR="00C55CAB" w:rsidRPr="00931813" w:rsidRDefault="00931813" w:rsidP="00325473">
      <w:pPr>
        <w:pStyle w:val="PargrafodaLista"/>
        <w:numPr>
          <w:ilvl w:val="1"/>
          <w:numId w:val="7"/>
        </w:numPr>
        <w:spacing w:line="280" w:lineRule="exact"/>
        <w:jc w:val="both"/>
        <w:rPr>
          <w:rFonts w:ascii="Verdana" w:hAnsi="Verdana" w:cs="Tahoma"/>
          <w:sz w:val="20"/>
          <w:szCs w:val="20"/>
        </w:rPr>
      </w:pPr>
      <w:r>
        <w:rPr>
          <w:rFonts w:ascii="Verdana" w:hAnsi="Verdana" w:cs="Tahoma"/>
          <w:b/>
          <w:bCs/>
          <w:sz w:val="20"/>
          <w:szCs w:val="20"/>
        </w:rPr>
        <w:t>Pagamento da Remuneração das Debêntures</w:t>
      </w:r>
    </w:p>
    <w:p w14:paraId="2D8A827B" w14:textId="77777777" w:rsidR="00931813" w:rsidRPr="00931813" w:rsidRDefault="00931813" w:rsidP="00931813">
      <w:pPr>
        <w:spacing w:line="280" w:lineRule="exact"/>
        <w:jc w:val="both"/>
        <w:rPr>
          <w:rFonts w:ascii="Verdana" w:hAnsi="Verdana" w:cs="Tahoma"/>
          <w:sz w:val="20"/>
          <w:szCs w:val="20"/>
        </w:rPr>
      </w:pPr>
    </w:p>
    <w:p w14:paraId="7C274A25" w14:textId="31142085" w:rsidR="00931813" w:rsidRPr="00970B28" w:rsidRDefault="00931813"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b/>
          <w:bCs/>
          <w:i/>
          <w:sz w:val="20"/>
          <w:szCs w:val="20"/>
        </w:rPr>
        <w:t>Pagamento da Remuneração das Debêntures</w:t>
      </w:r>
      <w:r w:rsidR="00237C25">
        <w:rPr>
          <w:rFonts w:ascii="Verdana" w:hAnsi="Verdana" w:cs="Tahoma"/>
          <w:b/>
          <w:bCs/>
          <w:i/>
          <w:sz w:val="20"/>
          <w:szCs w:val="20"/>
        </w:rPr>
        <w:t xml:space="preserve"> da Primeira Série</w:t>
      </w:r>
      <w:r w:rsidRPr="00970B28">
        <w:rPr>
          <w:rFonts w:ascii="Verdana" w:hAnsi="Verdana" w:cs="Tahoma"/>
          <w:sz w:val="20"/>
          <w:szCs w:val="20"/>
        </w:rPr>
        <w:t xml:space="preserve">. </w:t>
      </w:r>
      <w:r w:rsidR="00832FBB">
        <w:rPr>
          <w:rFonts w:ascii="Verdana" w:hAnsi="Verdana" w:cs="Tahoma"/>
          <w:sz w:val="20"/>
          <w:szCs w:val="20"/>
        </w:rPr>
        <w:t xml:space="preserve">A </w:t>
      </w:r>
      <w:r w:rsidRPr="00970B28">
        <w:rPr>
          <w:rFonts w:ascii="Verdana" w:hAnsi="Verdana" w:cs="Tahoma"/>
          <w:sz w:val="20"/>
          <w:szCs w:val="20"/>
        </w:rPr>
        <w:t>Remuneração das Debêntures</w:t>
      </w:r>
      <w:r w:rsidR="00DF468E">
        <w:rPr>
          <w:rFonts w:ascii="Verdana" w:hAnsi="Verdana" w:cs="Tahoma"/>
          <w:sz w:val="20"/>
          <w:szCs w:val="20"/>
        </w:rPr>
        <w:t xml:space="preserve"> </w:t>
      </w:r>
      <w:r w:rsidR="00237C25">
        <w:rPr>
          <w:rFonts w:ascii="Verdana" w:hAnsi="Verdana" w:cs="Tahoma"/>
          <w:sz w:val="20"/>
          <w:szCs w:val="20"/>
        </w:rPr>
        <w:t>da Primeira Série</w:t>
      </w:r>
      <w:r w:rsidR="00DF468E">
        <w:rPr>
          <w:rFonts w:ascii="Verdana" w:hAnsi="Verdana" w:cs="Tahoma"/>
          <w:sz w:val="20"/>
          <w:szCs w:val="20"/>
        </w:rPr>
        <w:t xml:space="preserve"> </w:t>
      </w:r>
      <w:bookmarkStart w:id="75" w:name="_Hlk129347591"/>
      <w:r w:rsidRPr="00970B28">
        <w:rPr>
          <w:rFonts w:ascii="Verdana" w:hAnsi="Verdana" w:cs="Tahoma"/>
          <w:sz w:val="20"/>
          <w:szCs w:val="20"/>
        </w:rPr>
        <w:t xml:space="preserve">será paga pela Emissora </w:t>
      </w:r>
      <w:r w:rsidR="00A7368C">
        <w:rPr>
          <w:rFonts w:ascii="Verdana" w:hAnsi="Verdana" w:cs="Tahoma"/>
          <w:sz w:val="20"/>
          <w:szCs w:val="20"/>
        </w:rPr>
        <w:t>nas Datas de Pagamento</w:t>
      </w:r>
      <w:r w:rsidR="00CE4010">
        <w:rPr>
          <w:rFonts w:ascii="Verdana" w:hAnsi="Verdana" w:cs="Tahoma"/>
          <w:sz w:val="20"/>
          <w:szCs w:val="20"/>
        </w:rPr>
        <w:t xml:space="preserve"> durante o Período de Amortização</w:t>
      </w:r>
      <w:r w:rsidR="009D3DE6">
        <w:rPr>
          <w:rFonts w:ascii="Verdana" w:hAnsi="Verdana" w:cs="Tahoma"/>
          <w:sz w:val="20"/>
          <w:szCs w:val="20"/>
        </w:rPr>
        <w:t xml:space="preserve">, </w:t>
      </w:r>
      <w:r w:rsidRPr="00970B28">
        <w:rPr>
          <w:rFonts w:ascii="Verdana" w:hAnsi="Verdana" w:cs="Tahoma"/>
          <w:sz w:val="20"/>
          <w:szCs w:val="20"/>
        </w:rPr>
        <w:t>observada a Ordem de Alocação de Recursos</w:t>
      </w:r>
      <w:bookmarkEnd w:id="75"/>
      <w:r w:rsidRPr="00970B28">
        <w:rPr>
          <w:rFonts w:ascii="Verdana" w:hAnsi="Verdana" w:cs="Tahoma"/>
          <w:sz w:val="20"/>
          <w:szCs w:val="20"/>
        </w:rPr>
        <w:t xml:space="preserve">. </w:t>
      </w:r>
    </w:p>
    <w:p w14:paraId="2B3C90D6" w14:textId="77777777" w:rsidR="00931813" w:rsidRPr="00970B28" w:rsidRDefault="00931813" w:rsidP="00931813">
      <w:pPr>
        <w:pStyle w:val="PargrafodaLista"/>
        <w:spacing w:line="280" w:lineRule="exact"/>
        <w:ind w:left="0"/>
        <w:jc w:val="both"/>
        <w:rPr>
          <w:rFonts w:ascii="Verdana" w:hAnsi="Verdana" w:cs="Tahoma"/>
          <w:sz w:val="20"/>
          <w:szCs w:val="20"/>
        </w:rPr>
      </w:pPr>
    </w:p>
    <w:p w14:paraId="4D8D2F25" w14:textId="535D48A3" w:rsidR="00931813" w:rsidRPr="00970B28" w:rsidRDefault="00931813" w:rsidP="00325473">
      <w:pPr>
        <w:pStyle w:val="PargrafodaLista"/>
        <w:numPr>
          <w:ilvl w:val="2"/>
          <w:numId w:val="7"/>
        </w:numPr>
        <w:spacing w:line="280" w:lineRule="exact"/>
        <w:jc w:val="both"/>
        <w:rPr>
          <w:rFonts w:ascii="Verdana" w:eastAsiaTheme="minorHAnsi" w:hAnsi="Verdana" w:cs="Tahoma"/>
          <w:sz w:val="20"/>
          <w:szCs w:val="20"/>
          <w:lang w:eastAsia="en-US"/>
        </w:rPr>
      </w:pPr>
      <w:bookmarkStart w:id="76" w:name="_Ref112776741"/>
      <w:r w:rsidRPr="00970B28">
        <w:rPr>
          <w:rFonts w:ascii="Verdana" w:hAnsi="Verdana"/>
          <w:b/>
          <w:bCs/>
          <w:i/>
          <w:sz w:val="20"/>
          <w:szCs w:val="20"/>
        </w:rPr>
        <w:t>Indisponibilidade Temporária da Taxa DI</w:t>
      </w:r>
      <w:r w:rsidRPr="00970B28">
        <w:rPr>
          <w:rFonts w:ascii="Verdana" w:hAnsi="Verdana"/>
          <w:sz w:val="20"/>
          <w:szCs w:val="20"/>
        </w:rPr>
        <w:t xml:space="preserve">. </w:t>
      </w:r>
      <w:r w:rsidRPr="00970B28">
        <w:rPr>
          <w:rFonts w:ascii="Verdana" w:eastAsiaTheme="minorHAnsi" w:hAnsi="Verdana" w:cs="Tahoma"/>
          <w:sz w:val="20"/>
          <w:szCs w:val="20"/>
          <w:lang w:eastAsia="en-US"/>
        </w:rPr>
        <w:t xml:space="preserve">Observado o disposto nos itens </w:t>
      </w:r>
      <w:r w:rsidR="003356A0">
        <w:rPr>
          <w:rFonts w:ascii="Verdana" w:eastAsiaTheme="minorHAnsi" w:hAnsi="Verdana" w:cs="Tahoma"/>
          <w:sz w:val="20"/>
          <w:szCs w:val="20"/>
          <w:lang w:eastAsia="en-US"/>
        </w:rPr>
        <w:t>4.12.3</w:t>
      </w:r>
      <w:r w:rsidRPr="00970B28">
        <w:rPr>
          <w:rFonts w:ascii="Verdana" w:eastAsiaTheme="minorHAnsi" w:hAnsi="Verdana" w:cs="Tahoma"/>
          <w:sz w:val="20"/>
          <w:szCs w:val="20"/>
          <w:lang w:eastAsia="en-US"/>
        </w:rPr>
        <w:t xml:space="preserve"> e seguintes abaixo, se, a qualquer tempo durante a vigência das Debêntures</w:t>
      </w:r>
      <w:r w:rsidR="00974EAD">
        <w:rPr>
          <w:rFonts w:ascii="Verdana" w:eastAsiaTheme="minorHAnsi" w:hAnsi="Verdana" w:cs="Tahoma"/>
          <w:sz w:val="20"/>
          <w:szCs w:val="20"/>
          <w:lang w:eastAsia="en-US"/>
        </w:rPr>
        <w:t xml:space="preserve"> da Primeira Série</w:t>
      </w:r>
      <w:r w:rsidRPr="00970B28">
        <w:rPr>
          <w:rFonts w:ascii="Verdana" w:eastAsiaTheme="minorHAnsi" w:hAnsi="Verdana" w:cs="Tahoma"/>
          <w:sz w:val="20"/>
          <w:szCs w:val="20"/>
          <w:lang w:eastAsia="en-US"/>
        </w:rPr>
        <w:t>, não houver a divulgação da Taxa DI, será aplicada a última Taxa DI disponível, até o momento, para o cálculo da Remuneração das Debêntures</w:t>
      </w:r>
      <w:r w:rsidR="00974EAD">
        <w:rPr>
          <w:rFonts w:ascii="Verdana" w:eastAsiaTheme="minorHAnsi" w:hAnsi="Verdana" w:cs="Tahoma"/>
          <w:sz w:val="20"/>
          <w:szCs w:val="20"/>
          <w:lang w:eastAsia="en-US"/>
        </w:rPr>
        <w:t xml:space="preserve"> da Primeira Série</w:t>
      </w:r>
      <w:r w:rsidRPr="00970B28">
        <w:rPr>
          <w:rFonts w:ascii="Verdana" w:eastAsiaTheme="minorHAnsi" w:hAnsi="Verdana" w:cs="Tahoma"/>
          <w:sz w:val="20"/>
          <w:szCs w:val="20"/>
          <w:lang w:eastAsia="en-US"/>
        </w:rPr>
        <w:t>, não sendo devidas quaisquer compensações entre a Emissora e os Debenturistas quando da divulgação posterior da Taxa DI que seria aplicável.</w:t>
      </w:r>
      <w:bookmarkEnd w:id="76"/>
    </w:p>
    <w:p w14:paraId="3C566A45" w14:textId="77777777" w:rsidR="00931813" w:rsidRPr="00970B28" w:rsidRDefault="00931813" w:rsidP="00931813">
      <w:pPr>
        <w:pStyle w:val="PargrafodaLista"/>
        <w:spacing w:line="280" w:lineRule="exact"/>
        <w:ind w:left="0"/>
        <w:jc w:val="both"/>
        <w:rPr>
          <w:rFonts w:ascii="Verdana" w:eastAsiaTheme="minorHAnsi" w:hAnsi="Verdana" w:cs="Tahoma"/>
          <w:sz w:val="20"/>
          <w:szCs w:val="20"/>
          <w:lang w:eastAsia="en-US"/>
        </w:rPr>
      </w:pPr>
    </w:p>
    <w:p w14:paraId="5A37AC03" w14:textId="77777777" w:rsidR="00931813" w:rsidRPr="00970B28" w:rsidRDefault="00931813" w:rsidP="00325473">
      <w:pPr>
        <w:pStyle w:val="PargrafodaLista"/>
        <w:numPr>
          <w:ilvl w:val="2"/>
          <w:numId w:val="7"/>
        </w:numPr>
        <w:tabs>
          <w:tab w:val="clear" w:pos="1134"/>
        </w:tabs>
        <w:spacing w:line="280" w:lineRule="exact"/>
        <w:jc w:val="both"/>
        <w:rPr>
          <w:rFonts w:ascii="Verdana" w:hAnsi="Verdana" w:cs="Tahoma"/>
          <w:sz w:val="20"/>
          <w:szCs w:val="20"/>
        </w:rPr>
      </w:pPr>
      <w:bookmarkStart w:id="77" w:name="_Ref518572354"/>
      <w:r w:rsidRPr="00970B28">
        <w:rPr>
          <w:rFonts w:ascii="Verdana" w:hAnsi="Verdana" w:cs="Tahoma"/>
          <w:sz w:val="20"/>
          <w:szCs w:val="20"/>
        </w:rPr>
        <w:t>Caso a Taxa DI deixe de ser divulgada por prazo superior a 10 (dez) Dias Úteis seguidos, seja extinta ou haja a impossibilidade legal de aplicação da Taxa DI para o cálculo da Remuneração das Debêntures</w:t>
      </w:r>
      <w:r w:rsidR="00974EAD">
        <w:rPr>
          <w:rFonts w:ascii="Verdana" w:hAnsi="Verdana" w:cs="Tahoma"/>
          <w:sz w:val="20"/>
          <w:szCs w:val="20"/>
        </w:rPr>
        <w:t xml:space="preserve"> da Primeira Série</w:t>
      </w:r>
      <w:r w:rsidRPr="00970B28">
        <w:rPr>
          <w:rFonts w:ascii="Verdana" w:hAnsi="Verdana" w:cs="Tahoma"/>
          <w:sz w:val="20"/>
          <w:szCs w:val="20"/>
        </w:rPr>
        <w:t>, será convocada a Assembleia Geral de Debenturistas pelo Agente Fiduciário, nos termos desta Escritura de Emissão, a qual terá como objeto a deliberação pelos Debenturistas, de comum acordo com a Emissora, acerca do novo parâmetro de Remuneração das Debêntures</w:t>
      </w:r>
      <w:r w:rsidR="00974EAD">
        <w:rPr>
          <w:rFonts w:ascii="Verdana" w:hAnsi="Verdana" w:cs="Tahoma"/>
          <w:sz w:val="20"/>
          <w:szCs w:val="20"/>
        </w:rPr>
        <w:t xml:space="preserve"> da Primeira Série</w:t>
      </w:r>
      <w:r w:rsidRPr="00970B28">
        <w:rPr>
          <w:rFonts w:ascii="Verdana" w:hAnsi="Verdana" w:cs="Tahoma"/>
          <w:sz w:val="20"/>
          <w:szCs w:val="20"/>
        </w:rPr>
        <w:t xml:space="preserve">, parâmetro este que deverá buscar preservar o valor real e os mesmos níveis da Remuneração das Debêntures </w:t>
      </w:r>
      <w:r w:rsidR="00974EAD">
        <w:rPr>
          <w:rFonts w:ascii="Verdana" w:hAnsi="Verdana" w:cs="Tahoma"/>
          <w:sz w:val="20"/>
          <w:szCs w:val="20"/>
        </w:rPr>
        <w:t>da Primeira Série</w:t>
      </w:r>
      <w:r w:rsidRPr="00970B28">
        <w:rPr>
          <w:rFonts w:ascii="Verdana" w:hAnsi="Verdana" w:cs="Tahoma"/>
          <w:sz w:val="20"/>
          <w:szCs w:val="20"/>
        </w:rPr>
        <w:t xml:space="preserve"> verificados durante a utilização da Taxa DI. Até que a Assembleia Geral</w:t>
      </w:r>
      <w:r w:rsidRPr="00970B28">
        <w:rPr>
          <w:rFonts w:ascii="Verdana" w:hAnsi="Verdana"/>
          <w:sz w:val="20"/>
          <w:szCs w:val="20"/>
        </w:rPr>
        <w:t xml:space="preserve"> </w:t>
      </w:r>
      <w:r w:rsidRPr="00970B28">
        <w:rPr>
          <w:rFonts w:ascii="Verdana" w:hAnsi="Verdana" w:cs="Tahoma"/>
          <w:sz w:val="20"/>
          <w:szCs w:val="20"/>
        </w:rPr>
        <w:t>de Debenturistas defina o novo parâmetro de Remuneração das Debêntures</w:t>
      </w:r>
      <w:r w:rsidR="00974EAD">
        <w:rPr>
          <w:rFonts w:ascii="Verdana" w:hAnsi="Verdana" w:cs="Tahoma"/>
          <w:sz w:val="20"/>
          <w:szCs w:val="20"/>
        </w:rPr>
        <w:t xml:space="preserve"> da Primeira Série</w:t>
      </w:r>
      <w:r>
        <w:rPr>
          <w:rFonts w:ascii="Verdana" w:hAnsi="Verdana" w:cs="Tahoma"/>
          <w:sz w:val="20"/>
          <w:szCs w:val="20"/>
        </w:rPr>
        <w:t>, aplicar-se-á a última Taxa DI divulgada</w:t>
      </w:r>
      <w:r w:rsidRPr="00970B28">
        <w:rPr>
          <w:rFonts w:ascii="Verdana" w:hAnsi="Verdana" w:cs="Tahoma"/>
          <w:sz w:val="20"/>
          <w:szCs w:val="20"/>
        </w:rPr>
        <w:t>.</w:t>
      </w:r>
      <w:bookmarkEnd w:id="77"/>
    </w:p>
    <w:p w14:paraId="24A9D76E" w14:textId="77777777" w:rsidR="00B10EF4" w:rsidRDefault="00B10EF4" w:rsidP="00C43059">
      <w:pPr>
        <w:pStyle w:val="PargrafodaLista"/>
        <w:rPr>
          <w:rFonts w:ascii="Verdana" w:hAnsi="Verdana" w:cs="Tahoma"/>
          <w:sz w:val="20"/>
          <w:szCs w:val="20"/>
        </w:rPr>
      </w:pPr>
    </w:p>
    <w:p w14:paraId="2C6F3F17" w14:textId="0FBDBAD2" w:rsidR="00931813" w:rsidRPr="00970B28" w:rsidRDefault="00931813" w:rsidP="00325473">
      <w:pPr>
        <w:pStyle w:val="PargrafodaLista"/>
        <w:numPr>
          <w:ilvl w:val="2"/>
          <w:numId w:val="7"/>
        </w:numPr>
        <w:spacing w:line="280" w:lineRule="exact"/>
        <w:jc w:val="both"/>
        <w:rPr>
          <w:rFonts w:ascii="Verdana" w:hAnsi="Verdana" w:cs="Tahoma"/>
          <w:sz w:val="20"/>
          <w:szCs w:val="20"/>
        </w:rPr>
      </w:pPr>
      <w:bookmarkStart w:id="78" w:name="_Ref518572392"/>
      <w:r w:rsidRPr="00970B28">
        <w:rPr>
          <w:rFonts w:ascii="Verdana" w:hAnsi="Verdana" w:cs="Tahoma"/>
          <w:sz w:val="20"/>
          <w:szCs w:val="20"/>
        </w:rPr>
        <w:t>Caso a Assembleia Geral</w:t>
      </w:r>
      <w:r w:rsidRPr="00970B28">
        <w:rPr>
          <w:rFonts w:ascii="Verdana" w:hAnsi="Verdana"/>
          <w:sz w:val="20"/>
          <w:szCs w:val="20"/>
        </w:rPr>
        <w:t xml:space="preserve"> </w:t>
      </w:r>
      <w:r w:rsidRPr="00970B28">
        <w:rPr>
          <w:rFonts w:ascii="Verdana" w:hAnsi="Verdana" w:cs="Tahoma"/>
          <w:sz w:val="20"/>
          <w:szCs w:val="20"/>
        </w:rPr>
        <w:t>de Debenturistas não delibere, de comum acordo com a Emissora, sobre o novo parâmetro de Remuneração das Debêntures</w:t>
      </w:r>
      <w:r w:rsidR="00974EAD">
        <w:rPr>
          <w:rFonts w:ascii="Verdana" w:hAnsi="Verdana" w:cs="Tahoma"/>
          <w:sz w:val="20"/>
          <w:szCs w:val="20"/>
        </w:rPr>
        <w:t xml:space="preserve"> da Primeira Série</w:t>
      </w:r>
      <w:r w:rsidRPr="00970B28">
        <w:rPr>
          <w:rFonts w:ascii="Verdana" w:hAnsi="Verdana" w:cs="Tahoma"/>
          <w:sz w:val="20"/>
          <w:szCs w:val="20"/>
        </w:rPr>
        <w:t xml:space="preserve">, inclusive em razão de a Assembleia Geral de Debenturistas não ser instalada e/ou de não ter obtido deliberação por falta de quórum em primeira e segunda convocação, as Debêntures </w:t>
      </w:r>
      <w:r w:rsidR="00974EAD">
        <w:rPr>
          <w:rFonts w:ascii="Verdana" w:hAnsi="Verdana" w:cs="Tahoma"/>
          <w:sz w:val="20"/>
          <w:szCs w:val="20"/>
        </w:rPr>
        <w:t>da Primeira Série</w:t>
      </w:r>
      <w:r w:rsidRPr="00970B28">
        <w:rPr>
          <w:rFonts w:ascii="Verdana" w:hAnsi="Verdana" w:cs="Tahoma"/>
          <w:sz w:val="20"/>
          <w:szCs w:val="20"/>
        </w:rPr>
        <w:t xml:space="preserve"> deverão ser integralmente liquidadas. Neste caso, o cálculo da Remuneração das Debêntures </w:t>
      </w:r>
      <w:r w:rsidR="00974EAD">
        <w:rPr>
          <w:rFonts w:ascii="Verdana" w:hAnsi="Verdana" w:cs="Tahoma"/>
          <w:sz w:val="20"/>
          <w:szCs w:val="20"/>
        </w:rPr>
        <w:t>da Primeira Série</w:t>
      </w:r>
      <w:r w:rsidRPr="00970B28">
        <w:rPr>
          <w:rFonts w:ascii="Verdana" w:hAnsi="Verdana" w:cs="Tahoma"/>
          <w:sz w:val="20"/>
          <w:szCs w:val="20"/>
        </w:rPr>
        <w:t xml:space="preserve"> será feito com base na última Taxa DI divulgada, nos termos do </w:t>
      </w:r>
      <w:r w:rsidRPr="006A6A85">
        <w:rPr>
          <w:rFonts w:ascii="Verdana" w:hAnsi="Verdana" w:cs="Tahoma"/>
          <w:sz w:val="20"/>
          <w:szCs w:val="20"/>
        </w:rPr>
        <w:t xml:space="preserve">item </w:t>
      </w:r>
      <w:r w:rsidR="003356A0">
        <w:rPr>
          <w:rFonts w:ascii="Verdana" w:hAnsi="Verdana" w:cs="Tahoma"/>
          <w:sz w:val="20"/>
          <w:szCs w:val="20"/>
        </w:rPr>
        <w:t>4.12.3</w:t>
      </w:r>
      <w:r w:rsidRPr="00970B28">
        <w:rPr>
          <w:rFonts w:ascii="Verdana" w:hAnsi="Verdana" w:cs="Tahoma"/>
          <w:sz w:val="20"/>
          <w:szCs w:val="20"/>
        </w:rPr>
        <w:t xml:space="preserve"> acima.</w:t>
      </w:r>
      <w:bookmarkEnd w:id="78"/>
      <w:r w:rsidRPr="00970B28">
        <w:rPr>
          <w:rFonts w:ascii="Verdana" w:hAnsi="Verdana" w:cs="Tahoma"/>
          <w:sz w:val="20"/>
          <w:szCs w:val="20"/>
        </w:rPr>
        <w:t xml:space="preserve"> Caso a Taxa DI volte a ser divulgada, a nova Taxa DI divulgada deverá ser utilizada para o cálculo da Remuneração das Debêntures </w:t>
      </w:r>
      <w:r w:rsidR="00974EAD">
        <w:rPr>
          <w:rFonts w:ascii="Verdana" w:hAnsi="Verdana" w:cs="Tahoma"/>
          <w:sz w:val="20"/>
          <w:szCs w:val="20"/>
        </w:rPr>
        <w:t>da Primeira Série</w:t>
      </w:r>
      <w:r w:rsidRPr="00970B28">
        <w:rPr>
          <w:rFonts w:ascii="Verdana" w:hAnsi="Verdana" w:cs="Tahoma"/>
          <w:sz w:val="20"/>
          <w:szCs w:val="20"/>
        </w:rPr>
        <w:t xml:space="preserve"> a partir do dia em que a Taxa DI volte a ser divulgada.</w:t>
      </w:r>
    </w:p>
    <w:p w14:paraId="22BA4FD5" w14:textId="77777777" w:rsidR="00B10EF4" w:rsidRDefault="00B10EF4" w:rsidP="00C43059">
      <w:pPr>
        <w:pStyle w:val="PargrafodaLista"/>
        <w:rPr>
          <w:rFonts w:ascii="Verdana" w:hAnsi="Verdana" w:cs="Tahoma"/>
          <w:sz w:val="20"/>
          <w:szCs w:val="20"/>
        </w:rPr>
      </w:pPr>
    </w:p>
    <w:p w14:paraId="5FFB5028" w14:textId="51171A1D" w:rsidR="00931813" w:rsidRDefault="00931813" w:rsidP="00325473">
      <w:pPr>
        <w:pStyle w:val="PargrafodaLista"/>
        <w:numPr>
          <w:ilvl w:val="2"/>
          <w:numId w:val="7"/>
        </w:numPr>
        <w:spacing w:line="280" w:lineRule="exact"/>
        <w:jc w:val="both"/>
        <w:rPr>
          <w:rFonts w:ascii="Verdana" w:hAnsi="Verdana" w:cs="Tahoma"/>
          <w:sz w:val="20"/>
          <w:szCs w:val="20"/>
        </w:rPr>
      </w:pPr>
      <w:bookmarkStart w:id="79" w:name="_Ref518572356"/>
      <w:r w:rsidRPr="00970B28">
        <w:rPr>
          <w:rFonts w:ascii="Verdana" w:hAnsi="Verdana" w:cs="Tahoma"/>
          <w:sz w:val="20"/>
          <w:szCs w:val="20"/>
        </w:rPr>
        <w:t>Caso a Taxa DI volte a ser divulgada antes da realização da Assembleia Geral</w:t>
      </w:r>
      <w:r w:rsidRPr="00970B28">
        <w:rPr>
          <w:rFonts w:ascii="Verdana" w:hAnsi="Verdana"/>
          <w:sz w:val="20"/>
          <w:szCs w:val="20"/>
        </w:rPr>
        <w:t xml:space="preserve"> </w:t>
      </w:r>
      <w:r w:rsidRPr="00970B28">
        <w:rPr>
          <w:rFonts w:ascii="Verdana" w:hAnsi="Verdana" w:cs="Tahoma"/>
          <w:sz w:val="20"/>
          <w:szCs w:val="20"/>
        </w:rPr>
        <w:t xml:space="preserve">de Debenturistas referida no item </w:t>
      </w:r>
      <w:r w:rsidR="003356A0">
        <w:rPr>
          <w:rFonts w:ascii="Verdana" w:hAnsi="Verdana" w:cs="Tahoma"/>
          <w:sz w:val="20"/>
          <w:szCs w:val="20"/>
        </w:rPr>
        <w:t>4.12.4</w:t>
      </w:r>
      <w:r w:rsidRPr="00970B28">
        <w:rPr>
          <w:rFonts w:ascii="Verdana" w:hAnsi="Verdana" w:cs="Tahoma"/>
          <w:sz w:val="20"/>
          <w:szCs w:val="20"/>
        </w:rPr>
        <w:t xml:space="preserve"> acima, a Assembleia Geral</w:t>
      </w:r>
      <w:r w:rsidRPr="00970B28">
        <w:rPr>
          <w:rFonts w:ascii="Verdana" w:hAnsi="Verdana"/>
          <w:sz w:val="20"/>
          <w:szCs w:val="20"/>
        </w:rPr>
        <w:t xml:space="preserve"> </w:t>
      </w:r>
      <w:r w:rsidRPr="00970B28">
        <w:rPr>
          <w:rFonts w:ascii="Verdana" w:hAnsi="Verdana" w:cs="Tahoma"/>
          <w:sz w:val="20"/>
          <w:szCs w:val="20"/>
        </w:rPr>
        <w:t>de Debenturistas não será mais realizada e a nova Taxa DI divulgada deverá ser utilizada para o cálculo da Remuneração das Debêntures</w:t>
      </w:r>
      <w:r w:rsidR="00974EAD">
        <w:rPr>
          <w:rFonts w:ascii="Verdana" w:hAnsi="Verdana" w:cs="Tahoma"/>
          <w:sz w:val="20"/>
          <w:szCs w:val="20"/>
        </w:rPr>
        <w:t xml:space="preserve"> da Primeira Série</w:t>
      </w:r>
      <w:r w:rsidRPr="00970B28">
        <w:rPr>
          <w:rFonts w:ascii="Verdana" w:hAnsi="Verdana" w:cs="Tahoma"/>
          <w:sz w:val="20"/>
          <w:szCs w:val="20"/>
        </w:rPr>
        <w:t>, desde o dia em que a Taxa DI se tornou indisponível.</w:t>
      </w:r>
      <w:bookmarkEnd w:id="79"/>
    </w:p>
    <w:p w14:paraId="0E4921BD" w14:textId="77777777" w:rsidR="00585287" w:rsidRPr="00585287" w:rsidRDefault="00585287" w:rsidP="00585287">
      <w:pPr>
        <w:pStyle w:val="PargrafodaLista"/>
        <w:rPr>
          <w:rFonts w:ascii="Verdana" w:hAnsi="Verdana" w:cs="Tahoma"/>
          <w:sz w:val="20"/>
          <w:szCs w:val="20"/>
        </w:rPr>
      </w:pPr>
    </w:p>
    <w:p w14:paraId="423EBEB7" w14:textId="47F45913" w:rsidR="00931813" w:rsidRPr="00585287" w:rsidRDefault="00585287" w:rsidP="00325473">
      <w:pPr>
        <w:pStyle w:val="PargrafodaLista"/>
        <w:numPr>
          <w:ilvl w:val="1"/>
          <w:numId w:val="7"/>
        </w:numPr>
        <w:spacing w:line="280" w:lineRule="exact"/>
        <w:jc w:val="both"/>
        <w:rPr>
          <w:rFonts w:ascii="Verdana" w:hAnsi="Verdana" w:cs="Tahoma"/>
          <w:sz w:val="20"/>
          <w:szCs w:val="20"/>
        </w:rPr>
      </w:pPr>
      <w:r w:rsidRPr="00970B28">
        <w:rPr>
          <w:rFonts w:ascii="Verdana" w:hAnsi="Verdana" w:cs="Tahoma"/>
          <w:b/>
          <w:sz w:val="20"/>
          <w:szCs w:val="20"/>
        </w:rPr>
        <w:t>Amortização Programada</w:t>
      </w:r>
    </w:p>
    <w:p w14:paraId="040A17A1" w14:textId="77777777" w:rsidR="00585287" w:rsidRPr="00585287" w:rsidRDefault="00585287" w:rsidP="00585287">
      <w:pPr>
        <w:spacing w:line="280" w:lineRule="exact"/>
        <w:jc w:val="both"/>
        <w:rPr>
          <w:rFonts w:ascii="Verdana" w:hAnsi="Verdana" w:cs="Tahoma"/>
          <w:sz w:val="20"/>
          <w:szCs w:val="20"/>
        </w:rPr>
      </w:pPr>
    </w:p>
    <w:p w14:paraId="60FD3FFA" w14:textId="14BB6722" w:rsidR="00435CDD" w:rsidRDefault="00585287" w:rsidP="00325473">
      <w:pPr>
        <w:pStyle w:val="PargrafodaLista"/>
        <w:numPr>
          <w:ilvl w:val="2"/>
          <w:numId w:val="7"/>
        </w:numPr>
        <w:spacing w:line="280" w:lineRule="exact"/>
        <w:jc w:val="both"/>
        <w:rPr>
          <w:rFonts w:ascii="Verdana" w:hAnsi="Verdana" w:cs="Tahoma"/>
          <w:sz w:val="20"/>
          <w:szCs w:val="20"/>
        </w:rPr>
      </w:pPr>
      <w:bookmarkStart w:id="80" w:name="_Ref497552677"/>
      <w:r w:rsidRPr="003356A0">
        <w:rPr>
          <w:rFonts w:ascii="Verdana" w:hAnsi="Verdana" w:cs="Tahoma"/>
          <w:sz w:val="20"/>
          <w:szCs w:val="20"/>
        </w:rPr>
        <w:lastRenderedPageBreak/>
        <w:t xml:space="preserve">As Debêntures </w:t>
      </w:r>
      <w:r w:rsidR="009E18FA">
        <w:rPr>
          <w:rFonts w:ascii="Verdana" w:hAnsi="Verdana" w:cs="Tahoma"/>
          <w:sz w:val="20"/>
          <w:szCs w:val="20"/>
        </w:rPr>
        <w:t xml:space="preserve">da Primeira Série </w:t>
      </w:r>
      <w:r w:rsidRPr="003356A0">
        <w:rPr>
          <w:rFonts w:ascii="Verdana" w:hAnsi="Verdana" w:cs="Tahoma"/>
          <w:sz w:val="20"/>
          <w:szCs w:val="20"/>
        </w:rPr>
        <w:t xml:space="preserve">não serão objeto de amortização programada, sendo que o saldo do Valor Nominal Unitário das Debêntures </w:t>
      </w:r>
      <w:r w:rsidR="009E18FA">
        <w:rPr>
          <w:rFonts w:ascii="Verdana" w:hAnsi="Verdana" w:cs="Tahoma"/>
          <w:sz w:val="20"/>
          <w:szCs w:val="20"/>
        </w:rPr>
        <w:t xml:space="preserve">da Primeira Série </w:t>
      </w:r>
      <w:r w:rsidRPr="003356A0">
        <w:rPr>
          <w:rFonts w:ascii="Verdana" w:hAnsi="Verdana" w:cs="Tahoma"/>
          <w:sz w:val="20"/>
          <w:szCs w:val="20"/>
        </w:rPr>
        <w:t>será devido na Data de Vencimento ou na data de vencimento antecipado das Debêntures</w:t>
      </w:r>
      <w:r w:rsidR="009E18FA" w:rsidRPr="009E18FA">
        <w:rPr>
          <w:rFonts w:ascii="Verdana" w:hAnsi="Verdana" w:cs="Tahoma"/>
          <w:sz w:val="20"/>
          <w:szCs w:val="20"/>
        </w:rPr>
        <w:t xml:space="preserve"> </w:t>
      </w:r>
      <w:r w:rsidR="009E18FA">
        <w:rPr>
          <w:rFonts w:ascii="Verdana" w:hAnsi="Verdana" w:cs="Tahoma"/>
          <w:sz w:val="20"/>
          <w:szCs w:val="20"/>
        </w:rPr>
        <w:t>da Primeira Série</w:t>
      </w:r>
      <w:r w:rsidRPr="003356A0">
        <w:rPr>
          <w:rFonts w:ascii="Verdana" w:hAnsi="Verdana" w:cs="Tahoma"/>
          <w:sz w:val="20"/>
          <w:szCs w:val="20"/>
        </w:rPr>
        <w:t>, conforme o caso, sem prejuízo da hipótese de Amortização Extraordinária Obrigatória.</w:t>
      </w:r>
      <w:bookmarkEnd w:id="80"/>
      <w:r w:rsidR="003356A0">
        <w:rPr>
          <w:rFonts w:ascii="Verdana" w:hAnsi="Verdana" w:cs="Tahoma"/>
          <w:sz w:val="20"/>
          <w:szCs w:val="20"/>
        </w:rPr>
        <w:t xml:space="preserve"> </w:t>
      </w:r>
    </w:p>
    <w:p w14:paraId="022E77E8" w14:textId="77777777" w:rsidR="004D3470" w:rsidRDefault="004D3470" w:rsidP="004D3470">
      <w:pPr>
        <w:pStyle w:val="PargrafodaLista"/>
        <w:spacing w:line="280" w:lineRule="exact"/>
        <w:ind w:left="0"/>
        <w:jc w:val="both"/>
        <w:rPr>
          <w:rFonts w:ascii="Verdana" w:hAnsi="Verdana" w:cs="Tahoma"/>
          <w:sz w:val="20"/>
          <w:szCs w:val="20"/>
        </w:rPr>
      </w:pPr>
    </w:p>
    <w:p w14:paraId="44856AC6" w14:textId="77777777" w:rsidR="00585287" w:rsidRPr="00970B28" w:rsidRDefault="00585287"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Local e Forma de Pagamento</w:t>
      </w:r>
    </w:p>
    <w:p w14:paraId="4D5DF603" w14:textId="77777777" w:rsidR="00585287" w:rsidRPr="00970B28" w:rsidRDefault="00585287" w:rsidP="00585287">
      <w:pPr>
        <w:keepNext/>
        <w:spacing w:line="280" w:lineRule="exact"/>
        <w:jc w:val="both"/>
        <w:rPr>
          <w:rFonts w:ascii="Verdana" w:eastAsia="MS Mincho" w:hAnsi="Verdana" w:cs="Tahoma"/>
          <w:b/>
          <w:sz w:val="20"/>
          <w:szCs w:val="20"/>
        </w:rPr>
      </w:pPr>
    </w:p>
    <w:p w14:paraId="28B3A0E4" w14:textId="1296FBE4" w:rsidR="00585287" w:rsidRDefault="00585287" w:rsidP="00325473">
      <w:pPr>
        <w:pStyle w:val="PargrafodaLista"/>
        <w:numPr>
          <w:ilvl w:val="2"/>
          <w:numId w:val="7"/>
        </w:numPr>
        <w:spacing w:line="280" w:lineRule="exact"/>
        <w:jc w:val="both"/>
        <w:rPr>
          <w:rFonts w:ascii="Verdana" w:hAnsi="Verdana" w:cs="Tahoma"/>
          <w:sz w:val="20"/>
          <w:szCs w:val="20"/>
        </w:rPr>
      </w:pPr>
      <w:bookmarkStart w:id="81" w:name="_DV_M211"/>
      <w:bookmarkStart w:id="82" w:name="_Hlk115270476"/>
      <w:bookmarkStart w:id="83" w:name="_Hlk115272009"/>
      <w:bookmarkEnd w:id="81"/>
      <w:r w:rsidRPr="00970B28">
        <w:rPr>
          <w:rFonts w:ascii="Verdana" w:hAnsi="Verdana" w:cs="Tahoma"/>
          <w:sz w:val="20"/>
          <w:szCs w:val="20"/>
        </w:rPr>
        <w:t>Os pagamentos a que fizerem jus as Debêntures poderão ser efetuados</w:t>
      </w:r>
      <w:r>
        <w:rPr>
          <w:rFonts w:ascii="Verdana" w:hAnsi="Verdana" w:cs="Tahoma"/>
          <w:sz w:val="20"/>
          <w:szCs w:val="20"/>
        </w:rPr>
        <w:t xml:space="preserve"> pela Emissora</w:t>
      </w:r>
      <w:r w:rsidRPr="00970B28">
        <w:rPr>
          <w:rFonts w:ascii="Verdana" w:hAnsi="Verdana" w:cs="Tahoma"/>
          <w:sz w:val="20"/>
          <w:szCs w:val="20"/>
        </w:rPr>
        <w:t xml:space="preserve"> </w:t>
      </w:r>
      <w:r w:rsidRPr="00970B28">
        <w:rPr>
          <w:rFonts w:ascii="Verdana" w:hAnsi="Verdana" w:cs="Tahoma"/>
          <w:b/>
          <w:sz w:val="20"/>
          <w:szCs w:val="20"/>
        </w:rPr>
        <w:t>(i)</w:t>
      </w:r>
      <w:r w:rsidRPr="00970B28">
        <w:rPr>
          <w:rFonts w:ascii="Verdana" w:hAnsi="Verdana" w:cs="Tahoma"/>
          <w:sz w:val="20"/>
          <w:szCs w:val="20"/>
        </w:rPr>
        <w:t> utilizando-se os procedime</w:t>
      </w:r>
      <w:r w:rsidRPr="00F50DFA">
        <w:rPr>
          <w:rFonts w:ascii="Verdana" w:hAnsi="Verdana" w:cs="Tahoma"/>
          <w:sz w:val="20"/>
          <w:szCs w:val="20"/>
        </w:rPr>
        <w:t xml:space="preserve">ntos adotados pela B3, caso as Debêntures estejam </w:t>
      </w:r>
      <w:r>
        <w:rPr>
          <w:rFonts w:ascii="Verdana" w:hAnsi="Verdana" w:cs="Tahoma"/>
          <w:sz w:val="20"/>
          <w:szCs w:val="20"/>
        </w:rPr>
        <w:t>registradas em nome do titular</w:t>
      </w:r>
      <w:r w:rsidRPr="00F50DFA">
        <w:rPr>
          <w:rFonts w:ascii="Verdana" w:hAnsi="Verdana" w:cs="Tahoma"/>
          <w:sz w:val="20"/>
          <w:szCs w:val="20"/>
        </w:rPr>
        <w:t xml:space="preserve"> na B3, </w:t>
      </w:r>
      <w:r w:rsidRPr="00F50DFA">
        <w:rPr>
          <w:rFonts w:ascii="Verdana" w:hAnsi="Verdana" w:cs="Tahoma"/>
          <w:b/>
          <w:sz w:val="20"/>
          <w:szCs w:val="20"/>
        </w:rPr>
        <w:t>(ii)</w:t>
      </w:r>
      <w:r w:rsidRPr="00F50DFA">
        <w:rPr>
          <w:rFonts w:ascii="Verdana" w:hAnsi="Verdana" w:cs="Tahoma"/>
          <w:sz w:val="20"/>
          <w:szCs w:val="20"/>
        </w:rPr>
        <w:t> pelo</w:t>
      </w:r>
      <w:r w:rsidRPr="00970B28">
        <w:rPr>
          <w:rFonts w:ascii="Verdana" w:hAnsi="Verdana" w:cs="Tahoma"/>
          <w:sz w:val="20"/>
          <w:szCs w:val="20"/>
        </w:rPr>
        <w:t xml:space="preserve"> Escriturador das Debêntures</w:t>
      </w:r>
      <w:r>
        <w:rPr>
          <w:rFonts w:ascii="Verdana" w:hAnsi="Verdana" w:cs="Tahoma"/>
          <w:sz w:val="20"/>
          <w:szCs w:val="20"/>
        </w:rPr>
        <w:t xml:space="preserve"> para as Debêntures que eventualmente não estejam registradas em nome do titular na B3</w:t>
      </w:r>
      <w:r w:rsidRPr="00970B28">
        <w:rPr>
          <w:rFonts w:ascii="Verdana" w:hAnsi="Verdana" w:cs="Tahoma"/>
          <w:sz w:val="20"/>
          <w:szCs w:val="20"/>
        </w:rPr>
        <w:t xml:space="preserve"> ou </w:t>
      </w:r>
      <w:r w:rsidRPr="00970B28">
        <w:rPr>
          <w:rFonts w:ascii="Verdana" w:hAnsi="Verdana" w:cs="Tahoma"/>
          <w:b/>
          <w:sz w:val="20"/>
          <w:szCs w:val="20"/>
        </w:rPr>
        <w:t>(iii)</w:t>
      </w:r>
      <w:r w:rsidRPr="00970B28">
        <w:rPr>
          <w:rFonts w:ascii="Verdana" w:hAnsi="Verdana" w:cs="Tahoma"/>
          <w:sz w:val="20"/>
          <w:szCs w:val="20"/>
        </w:rPr>
        <w:t> diretamente pela Emissora ao Debenturista por meio de crédito em conta corrente, transferência eletrônica ou ordem de pagamento.</w:t>
      </w:r>
    </w:p>
    <w:p w14:paraId="454A1519" w14:textId="77777777" w:rsidR="00585287" w:rsidRPr="00585287" w:rsidRDefault="00585287" w:rsidP="00585287">
      <w:pPr>
        <w:spacing w:line="280" w:lineRule="exact"/>
        <w:jc w:val="both"/>
        <w:rPr>
          <w:rFonts w:ascii="Verdana" w:hAnsi="Verdana" w:cs="Tahoma"/>
          <w:sz w:val="20"/>
          <w:szCs w:val="20"/>
        </w:rPr>
      </w:pPr>
    </w:p>
    <w:bookmarkEnd w:id="82"/>
    <w:bookmarkEnd w:id="83"/>
    <w:p w14:paraId="19C787F7" w14:textId="77777777" w:rsidR="00585287" w:rsidRPr="00970B28" w:rsidRDefault="00585287"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Prorrogação dos Prazos</w:t>
      </w:r>
    </w:p>
    <w:p w14:paraId="16B7D0F8" w14:textId="77777777" w:rsidR="00585287" w:rsidRPr="00970B28" w:rsidRDefault="00585287" w:rsidP="00585287">
      <w:pPr>
        <w:keepNext/>
        <w:spacing w:line="280" w:lineRule="exact"/>
        <w:jc w:val="both"/>
        <w:rPr>
          <w:rFonts w:ascii="Verdana" w:eastAsia="MS Mincho" w:hAnsi="Verdana" w:cs="Tahoma"/>
          <w:b/>
          <w:sz w:val="20"/>
          <w:szCs w:val="20"/>
        </w:rPr>
      </w:pPr>
    </w:p>
    <w:p w14:paraId="24D88373" w14:textId="77777777" w:rsidR="00585287" w:rsidRDefault="00585287"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Considerar-se-ão prorrogados os prazos referentes ao pagamento de qualquer obrigação pecuniária prevista nesta Escritura de Emissão, até o Dia Útil imediatamente subsequente, se o respectivo vencimento coincidir com dia em que não haja expediente comercial ou bancário na Cidade de São Paulo, Estado de São Paulo, sem nenhum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5A7F669C" w14:textId="77777777" w:rsidR="000D5526" w:rsidRPr="00970B28" w:rsidRDefault="000D5526" w:rsidP="00EE22DB">
      <w:pPr>
        <w:pStyle w:val="PargrafodaLista"/>
        <w:spacing w:line="280" w:lineRule="exact"/>
        <w:ind w:left="0"/>
        <w:jc w:val="both"/>
        <w:rPr>
          <w:rFonts w:ascii="Verdana" w:hAnsi="Verdana" w:cs="Tahoma"/>
          <w:sz w:val="20"/>
          <w:szCs w:val="20"/>
        </w:rPr>
      </w:pPr>
    </w:p>
    <w:p w14:paraId="6EE62694" w14:textId="77777777" w:rsidR="00585287" w:rsidRPr="00970B28" w:rsidRDefault="00585287" w:rsidP="00325473">
      <w:pPr>
        <w:keepNext/>
        <w:numPr>
          <w:ilvl w:val="1"/>
          <w:numId w:val="7"/>
        </w:numPr>
        <w:spacing w:line="280" w:lineRule="exact"/>
        <w:jc w:val="both"/>
        <w:rPr>
          <w:rFonts w:ascii="Verdana" w:eastAsia="MS Mincho" w:hAnsi="Verdana" w:cs="Tahoma"/>
          <w:b/>
          <w:sz w:val="20"/>
          <w:szCs w:val="20"/>
        </w:rPr>
      </w:pPr>
      <w:bookmarkStart w:id="84" w:name="_Ref495596651"/>
      <w:bookmarkStart w:id="85" w:name="_Hlk126158743"/>
      <w:r w:rsidRPr="00970B28">
        <w:rPr>
          <w:rFonts w:ascii="Verdana" w:eastAsia="MS Mincho" w:hAnsi="Verdana" w:cs="Tahoma"/>
          <w:b/>
          <w:sz w:val="20"/>
          <w:szCs w:val="20"/>
        </w:rPr>
        <w:t>Encargos Moratórios</w:t>
      </w:r>
      <w:bookmarkEnd w:id="84"/>
    </w:p>
    <w:p w14:paraId="0E62EAAA" w14:textId="77777777" w:rsidR="00585287" w:rsidRPr="00970B28" w:rsidRDefault="00585287" w:rsidP="00585287">
      <w:pPr>
        <w:keepNext/>
        <w:spacing w:line="280" w:lineRule="exact"/>
        <w:jc w:val="both"/>
        <w:rPr>
          <w:rFonts w:ascii="Verdana" w:eastAsia="MS Mincho" w:hAnsi="Verdana" w:cs="Tahoma"/>
          <w:b/>
          <w:sz w:val="20"/>
          <w:szCs w:val="20"/>
        </w:rPr>
      </w:pPr>
    </w:p>
    <w:p w14:paraId="03D128A5" w14:textId="76C360BF" w:rsidR="00585287" w:rsidRPr="00970B28" w:rsidRDefault="00585287"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 xml:space="preserve">Desde que observado o Pagamento Condicionado, ocorrendo impontualidade no pagamento de qualquer quantia devida aos Debenturistas, os débitos em atraso ficarão sujeitos a </w:t>
      </w:r>
      <w:r w:rsidRPr="00970B28">
        <w:rPr>
          <w:rFonts w:ascii="Verdana" w:hAnsi="Verdana" w:cs="Tahoma"/>
          <w:b/>
          <w:sz w:val="20"/>
          <w:szCs w:val="20"/>
        </w:rPr>
        <w:t>(i)</w:t>
      </w:r>
      <w:r w:rsidRPr="00970B28">
        <w:rPr>
          <w:rFonts w:ascii="Verdana" w:hAnsi="Verdana" w:cs="Tahoma"/>
          <w:sz w:val="20"/>
          <w:szCs w:val="20"/>
        </w:rPr>
        <w:t xml:space="preserve"> juros de mora calculados desde a data do inadimplemento, inclusive, até a data do efetivo pagamento, exclusive, pela taxa de 1% (um por cento) ao mês sobre o montante devido, independentemente de aviso, notificação ou interpelação judicial ou extrajudicial, e </w:t>
      </w:r>
      <w:r w:rsidRPr="00970B28">
        <w:rPr>
          <w:rFonts w:ascii="Verdana" w:hAnsi="Verdana" w:cs="Tahoma"/>
          <w:b/>
          <w:sz w:val="20"/>
          <w:szCs w:val="20"/>
        </w:rPr>
        <w:t>(ii)</w:t>
      </w:r>
      <w:r w:rsidRPr="00970B28">
        <w:rPr>
          <w:rFonts w:ascii="Verdana" w:hAnsi="Verdana" w:cs="Tahoma"/>
          <w:sz w:val="20"/>
          <w:szCs w:val="20"/>
        </w:rPr>
        <w:t xml:space="preserve"> multa moratória convencional não compensatória de 2% (dois por cento) sobre o valor devido e não pago.</w:t>
      </w:r>
      <w:r w:rsidR="007C04C3" w:rsidRPr="00435CDD">
        <w:rPr>
          <w:rFonts w:ascii="Verdana" w:hAnsi="Verdana"/>
        </w:rPr>
        <w:t xml:space="preserve"> </w:t>
      </w:r>
      <w:r w:rsidR="007C04C3" w:rsidRPr="007C04C3">
        <w:rPr>
          <w:rFonts w:ascii="Verdana" w:hAnsi="Verdana" w:cs="Tahoma"/>
          <w:sz w:val="20"/>
          <w:szCs w:val="20"/>
        </w:rPr>
        <w:t xml:space="preserve">Fica estabelecido que a </w:t>
      </w:r>
      <w:r w:rsidR="007C04C3">
        <w:rPr>
          <w:rFonts w:ascii="Verdana" w:hAnsi="Verdana" w:cs="Tahoma"/>
          <w:sz w:val="20"/>
          <w:szCs w:val="20"/>
        </w:rPr>
        <w:t>Emissora</w:t>
      </w:r>
      <w:r w:rsidR="007C04C3" w:rsidRPr="007C04C3">
        <w:rPr>
          <w:rFonts w:ascii="Verdana" w:hAnsi="Verdana" w:cs="Tahoma"/>
          <w:sz w:val="20"/>
          <w:szCs w:val="20"/>
        </w:rPr>
        <w:t xml:space="preserve"> não poderá ser responsabilizada por</w:t>
      </w:r>
      <w:r w:rsidR="007C04C3">
        <w:rPr>
          <w:rFonts w:ascii="Verdana" w:hAnsi="Verdana" w:cs="Tahoma"/>
          <w:sz w:val="20"/>
          <w:szCs w:val="20"/>
        </w:rPr>
        <w:t xml:space="preserve"> </w:t>
      </w:r>
      <w:r w:rsidR="007C04C3" w:rsidRPr="007C04C3">
        <w:rPr>
          <w:rFonts w:ascii="Verdana" w:hAnsi="Verdana" w:cs="Tahoma"/>
          <w:sz w:val="20"/>
          <w:szCs w:val="20"/>
        </w:rPr>
        <w:t>erros de quaisquer terceiros envolvidos em atividades operacionais de liquidação e pagamento</w:t>
      </w:r>
      <w:r w:rsidR="007C04C3">
        <w:rPr>
          <w:rFonts w:ascii="Verdana" w:hAnsi="Verdana" w:cs="Tahoma"/>
          <w:sz w:val="20"/>
          <w:szCs w:val="20"/>
        </w:rPr>
        <w:t xml:space="preserve"> das Debêntures.</w:t>
      </w:r>
    </w:p>
    <w:p w14:paraId="0A10EDDA" w14:textId="77777777" w:rsidR="00585287" w:rsidRPr="00970B28" w:rsidRDefault="00585287" w:rsidP="00585287">
      <w:pPr>
        <w:pStyle w:val="PargrafodaLista"/>
        <w:spacing w:line="280" w:lineRule="exact"/>
        <w:ind w:left="0"/>
        <w:jc w:val="both"/>
        <w:rPr>
          <w:rFonts w:ascii="Verdana" w:hAnsi="Verdana" w:cs="Tahoma"/>
          <w:sz w:val="20"/>
          <w:szCs w:val="20"/>
        </w:rPr>
      </w:pPr>
    </w:p>
    <w:p w14:paraId="4681889B" w14:textId="6898B962" w:rsidR="00585287" w:rsidRDefault="00585287"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 xml:space="preserve">Os Encargos Moratórios estabelecidos acima não serão devidos durante a existência de um prazo de cura específico previsto nesta Escritura de Emissão. </w:t>
      </w:r>
    </w:p>
    <w:p w14:paraId="77C98378" w14:textId="77777777" w:rsidR="00D001AA" w:rsidRPr="00D001AA" w:rsidRDefault="00D001AA" w:rsidP="00D001AA">
      <w:pPr>
        <w:pStyle w:val="PargrafodaLista"/>
        <w:rPr>
          <w:rFonts w:ascii="Verdana" w:hAnsi="Verdana" w:cs="Tahoma"/>
          <w:sz w:val="20"/>
          <w:szCs w:val="20"/>
        </w:rPr>
      </w:pPr>
    </w:p>
    <w:p w14:paraId="57B8C30F" w14:textId="77777777" w:rsidR="00D001AA" w:rsidRPr="00970B28" w:rsidRDefault="00D001AA"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Datas de Pagamento</w:t>
      </w:r>
    </w:p>
    <w:p w14:paraId="661FEB44" w14:textId="77777777" w:rsidR="00D001AA" w:rsidRPr="00970B28" w:rsidRDefault="00D001AA" w:rsidP="00D001AA">
      <w:pPr>
        <w:keepNext/>
        <w:spacing w:line="280" w:lineRule="exact"/>
        <w:jc w:val="both"/>
        <w:rPr>
          <w:rFonts w:ascii="Verdana" w:eastAsia="MS Mincho" w:hAnsi="Verdana" w:cs="Tahoma"/>
          <w:b/>
          <w:sz w:val="20"/>
          <w:szCs w:val="20"/>
        </w:rPr>
      </w:pPr>
    </w:p>
    <w:p w14:paraId="2D706304" w14:textId="7F770EEC" w:rsidR="00166152" w:rsidRPr="00166152" w:rsidRDefault="00D001AA" w:rsidP="00166152">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Os pagamentos de Remuneração das Debêntures</w:t>
      </w:r>
      <w:r w:rsidR="009D3DE6">
        <w:rPr>
          <w:rFonts w:ascii="Verdana" w:hAnsi="Verdana" w:cs="Tahoma"/>
          <w:sz w:val="20"/>
          <w:szCs w:val="20"/>
        </w:rPr>
        <w:t xml:space="preserve"> e</w:t>
      </w:r>
      <w:r w:rsidRPr="00970B28">
        <w:rPr>
          <w:rFonts w:ascii="Verdana" w:hAnsi="Verdana" w:cs="Tahoma"/>
          <w:sz w:val="20"/>
          <w:szCs w:val="20"/>
        </w:rPr>
        <w:t xml:space="preserve"> Amortização Extraordinária Obrigatória serão realizados pela Emissora </w:t>
      </w:r>
      <w:r w:rsidR="00A7368C">
        <w:rPr>
          <w:rFonts w:ascii="Verdana" w:hAnsi="Verdana" w:cs="Tahoma"/>
          <w:sz w:val="20"/>
          <w:szCs w:val="20"/>
        </w:rPr>
        <w:t xml:space="preserve">nas Datas de Pagamento </w:t>
      </w:r>
      <w:r w:rsidR="00CE4010">
        <w:rPr>
          <w:rFonts w:ascii="Verdana" w:hAnsi="Verdana" w:cs="Tahoma"/>
          <w:sz w:val="20"/>
          <w:szCs w:val="20"/>
        </w:rPr>
        <w:t>durante o Período de Amortização</w:t>
      </w:r>
      <w:r w:rsidR="009D3DE6">
        <w:rPr>
          <w:rFonts w:ascii="Verdana" w:hAnsi="Verdana" w:cs="Tahoma"/>
          <w:sz w:val="20"/>
          <w:szCs w:val="20"/>
        </w:rPr>
        <w:t>.</w:t>
      </w:r>
    </w:p>
    <w:p w14:paraId="48AC0AEC" w14:textId="77777777" w:rsidR="00436489" w:rsidRPr="00436489" w:rsidRDefault="00436489" w:rsidP="00436489">
      <w:pPr>
        <w:pStyle w:val="PargrafodaLista"/>
        <w:rPr>
          <w:rFonts w:ascii="Verdana" w:hAnsi="Verdana" w:cs="Tahoma"/>
          <w:sz w:val="20"/>
          <w:szCs w:val="20"/>
        </w:rPr>
      </w:pPr>
    </w:p>
    <w:bookmarkEnd w:id="85"/>
    <w:p w14:paraId="592AED82" w14:textId="77777777" w:rsidR="00436489" w:rsidRPr="00970B28" w:rsidRDefault="00436489" w:rsidP="00325473">
      <w:pPr>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Repactuação Programada</w:t>
      </w:r>
    </w:p>
    <w:p w14:paraId="5EE67B67" w14:textId="77777777" w:rsidR="00436489" w:rsidRPr="00970B28" w:rsidRDefault="00436489" w:rsidP="00436489">
      <w:pPr>
        <w:spacing w:line="280" w:lineRule="exact"/>
        <w:jc w:val="both"/>
        <w:rPr>
          <w:rFonts w:ascii="Verdana" w:eastAsia="MS Mincho" w:hAnsi="Verdana" w:cs="Tahoma"/>
          <w:b/>
          <w:sz w:val="20"/>
          <w:szCs w:val="20"/>
        </w:rPr>
      </w:pPr>
    </w:p>
    <w:p w14:paraId="4B18FCD4" w14:textId="72FAA5D4" w:rsidR="00436489" w:rsidRPr="003356A0" w:rsidRDefault="00436489" w:rsidP="00325473">
      <w:pPr>
        <w:pStyle w:val="PargrafodaLista"/>
        <w:numPr>
          <w:ilvl w:val="2"/>
          <w:numId w:val="7"/>
        </w:numPr>
        <w:spacing w:line="280" w:lineRule="exact"/>
        <w:jc w:val="both"/>
        <w:rPr>
          <w:rFonts w:ascii="Verdana" w:hAnsi="Verdana" w:cs="Tahoma"/>
          <w:b/>
          <w:sz w:val="20"/>
          <w:szCs w:val="20"/>
        </w:rPr>
      </w:pPr>
      <w:r w:rsidRPr="003356A0">
        <w:rPr>
          <w:rFonts w:ascii="Verdana" w:hAnsi="Verdana" w:cs="Tahoma"/>
          <w:sz w:val="20"/>
          <w:szCs w:val="20"/>
        </w:rPr>
        <w:t>As Debêntures não serão objeto de repactuação programada.</w:t>
      </w:r>
      <w:r w:rsidR="003356A0">
        <w:rPr>
          <w:rFonts w:ascii="Verdana" w:hAnsi="Verdana" w:cs="Tahoma"/>
          <w:sz w:val="20"/>
          <w:szCs w:val="20"/>
        </w:rPr>
        <w:t xml:space="preserve"> </w:t>
      </w:r>
    </w:p>
    <w:p w14:paraId="1121BE93" w14:textId="77777777" w:rsidR="00436489" w:rsidRPr="00436489" w:rsidRDefault="00436489" w:rsidP="00436489">
      <w:pPr>
        <w:spacing w:line="280" w:lineRule="exact"/>
        <w:jc w:val="both"/>
        <w:rPr>
          <w:rFonts w:ascii="Verdana" w:hAnsi="Verdana" w:cs="Tahoma"/>
          <w:b/>
          <w:sz w:val="20"/>
          <w:szCs w:val="20"/>
        </w:rPr>
      </w:pPr>
    </w:p>
    <w:p w14:paraId="71A5C763" w14:textId="77777777" w:rsidR="00B6495F" w:rsidRDefault="00436489"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Publicidade e Comunicações</w:t>
      </w:r>
      <w:bookmarkStart w:id="86" w:name="_Ref122613546"/>
    </w:p>
    <w:p w14:paraId="2B679EA2" w14:textId="77777777" w:rsidR="00B6495F" w:rsidRDefault="00B6495F" w:rsidP="00B6495F">
      <w:pPr>
        <w:keepNext/>
        <w:spacing w:line="280" w:lineRule="exact"/>
        <w:jc w:val="both"/>
        <w:rPr>
          <w:rFonts w:ascii="Verdana" w:eastAsia="MS Mincho" w:hAnsi="Verdana" w:cs="Tahoma"/>
          <w:b/>
          <w:sz w:val="20"/>
          <w:szCs w:val="20"/>
        </w:rPr>
      </w:pPr>
    </w:p>
    <w:p w14:paraId="70B765F9" w14:textId="65BF1CBA" w:rsidR="00B6495F" w:rsidRPr="00B6495F" w:rsidRDefault="00B6495F" w:rsidP="00325473">
      <w:pPr>
        <w:pStyle w:val="PargrafodaLista"/>
        <w:keepNext/>
        <w:numPr>
          <w:ilvl w:val="2"/>
          <w:numId w:val="7"/>
        </w:numPr>
        <w:spacing w:line="280" w:lineRule="exact"/>
        <w:jc w:val="both"/>
        <w:rPr>
          <w:rFonts w:ascii="Verdana" w:hAnsi="Verdana" w:cs="Tahoma"/>
          <w:sz w:val="20"/>
          <w:szCs w:val="20"/>
        </w:rPr>
      </w:pPr>
      <w:r w:rsidRPr="00B6495F">
        <w:rPr>
          <w:rFonts w:ascii="Verdana" w:hAnsi="Verdana" w:cs="Tahoma"/>
          <w:sz w:val="20"/>
          <w:szCs w:val="20"/>
        </w:rPr>
        <w:t xml:space="preserve">Todos os atos e decisões decorrentes desta Emissão que, de qualquer forma, vierem a envolver interesses dos </w:t>
      </w:r>
      <w:r w:rsidR="003B016D">
        <w:rPr>
          <w:rFonts w:ascii="Verdana" w:hAnsi="Verdana" w:cs="Tahoma"/>
          <w:sz w:val="20"/>
          <w:szCs w:val="20"/>
        </w:rPr>
        <w:t>t</w:t>
      </w:r>
      <w:r w:rsidRPr="00B6495F">
        <w:rPr>
          <w:rFonts w:ascii="Verdana" w:hAnsi="Verdana" w:cs="Tahoma"/>
          <w:sz w:val="20"/>
          <w:szCs w:val="20"/>
        </w:rPr>
        <w:t>itulares d</w:t>
      </w:r>
      <w:r w:rsidR="003B016D">
        <w:rPr>
          <w:rFonts w:ascii="Verdana" w:hAnsi="Verdana" w:cs="Tahoma"/>
          <w:sz w:val="20"/>
          <w:szCs w:val="20"/>
        </w:rPr>
        <w:t>as</w:t>
      </w:r>
      <w:r w:rsidRPr="00B6495F">
        <w:rPr>
          <w:rFonts w:ascii="Verdana" w:hAnsi="Verdana" w:cs="Tahoma"/>
          <w:sz w:val="20"/>
          <w:szCs w:val="20"/>
        </w:rPr>
        <w:t xml:space="preserve"> </w:t>
      </w:r>
      <w:r w:rsidR="003B016D">
        <w:rPr>
          <w:rFonts w:ascii="Verdana" w:hAnsi="Verdana" w:cs="Tahoma"/>
          <w:sz w:val="20"/>
          <w:szCs w:val="20"/>
        </w:rPr>
        <w:t>Debêntures</w:t>
      </w:r>
      <w:r w:rsidRPr="00B6495F">
        <w:rPr>
          <w:rFonts w:ascii="Verdana" w:hAnsi="Verdana" w:cs="Tahoma"/>
          <w:sz w:val="20"/>
          <w:szCs w:val="20"/>
        </w:rPr>
        <w:t xml:space="preserve"> deverão ser veiculados, às expensas do Patrimônio Separado, observada a regulamentação aplicável e as disposições dest</w:t>
      </w:r>
      <w:r w:rsidR="003B016D">
        <w:rPr>
          <w:rFonts w:ascii="Verdana" w:hAnsi="Verdana" w:cs="Tahoma"/>
          <w:sz w:val="20"/>
          <w:szCs w:val="20"/>
        </w:rPr>
        <w:t>a</w:t>
      </w:r>
      <w:r w:rsidRPr="00B6495F">
        <w:rPr>
          <w:rFonts w:ascii="Verdana" w:hAnsi="Verdana" w:cs="Tahoma"/>
          <w:sz w:val="20"/>
          <w:szCs w:val="20"/>
        </w:rPr>
        <w:t xml:space="preserve"> </w:t>
      </w:r>
      <w:r w:rsidR="003B016D">
        <w:rPr>
          <w:rFonts w:ascii="Verdana" w:hAnsi="Verdana" w:cs="Tahoma"/>
          <w:sz w:val="20"/>
          <w:szCs w:val="20"/>
        </w:rPr>
        <w:t>Escritura de Emissão</w:t>
      </w:r>
      <w:r w:rsidRPr="00B6495F">
        <w:rPr>
          <w:rFonts w:ascii="Verdana" w:hAnsi="Verdana" w:cs="Tahoma"/>
          <w:sz w:val="20"/>
          <w:szCs w:val="20"/>
        </w:rPr>
        <w:t xml:space="preserve">, conforme aplicável, (i) em regra, mediante divulgação na página da rede mundial de computadores da Emissora e no Sistema Empresas.Net, sendo encaminhados pela Emissora ao Agente Fiduciário, e enviada para CVM via plataforma disponível, não havendo obrigatoriedade de publicação de fato relevante com o teor das deliberações em sede de assembleia, exceto nos casos expressamente previstos na Regulamentação da Resolução CVM </w:t>
      </w:r>
      <w:r w:rsidR="00C7697D">
        <w:rPr>
          <w:rFonts w:ascii="Verdana" w:hAnsi="Verdana" w:cs="Tahoma"/>
          <w:sz w:val="20"/>
          <w:szCs w:val="20"/>
        </w:rPr>
        <w:t xml:space="preserve">nº </w:t>
      </w:r>
      <w:r w:rsidRPr="00B6495F">
        <w:rPr>
          <w:rFonts w:ascii="Verdana" w:hAnsi="Verdana" w:cs="Tahoma"/>
          <w:sz w:val="20"/>
          <w:szCs w:val="20"/>
        </w:rPr>
        <w:t>60</w:t>
      </w:r>
      <w:r w:rsidR="00C7697D">
        <w:rPr>
          <w:rFonts w:ascii="Verdana" w:hAnsi="Verdana" w:cs="Tahoma"/>
          <w:sz w:val="20"/>
          <w:szCs w:val="20"/>
        </w:rPr>
        <w:t>, de 23 de dezembro de 2021 (“</w:t>
      </w:r>
      <w:r w:rsidR="00C7697D" w:rsidRPr="00C7697D">
        <w:rPr>
          <w:rFonts w:ascii="Verdana" w:hAnsi="Verdana" w:cs="Tahoma"/>
          <w:sz w:val="20"/>
          <w:szCs w:val="20"/>
          <w:u w:val="single"/>
        </w:rPr>
        <w:t>Resolução CVM 60</w:t>
      </w:r>
      <w:r w:rsidR="00C7697D">
        <w:rPr>
          <w:rFonts w:ascii="Verdana" w:hAnsi="Verdana" w:cs="Tahoma"/>
          <w:sz w:val="20"/>
          <w:szCs w:val="20"/>
        </w:rPr>
        <w:t>”)</w:t>
      </w:r>
      <w:r w:rsidRPr="00B6495F">
        <w:rPr>
          <w:rFonts w:ascii="Verdana" w:hAnsi="Verdana" w:cs="Tahoma"/>
          <w:sz w:val="20"/>
          <w:szCs w:val="20"/>
        </w:rPr>
        <w:t>.</w:t>
      </w:r>
      <w:bookmarkEnd w:id="86"/>
      <w:r w:rsidRPr="00B6495F">
        <w:rPr>
          <w:rFonts w:ascii="Verdana" w:hAnsi="Verdana" w:cs="Tahoma"/>
          <w:sz w:val="20"/>
          <w:szCs w:val="20"/>
        </w:rPr>
        <w:t xml:space="preserve"> </w:t>
      </w:r>
    </w:p>
    <w:p w14:paraId="46CFEBA1" w14:textId="77777777" w:rsidR="00B6495F" w:rsidRPr="00435CDD" w:rsidRDefault="00B6495F" w:rsidP="00B6495F">
      <w:pPr>
        <w:pStyle w:val="PargrafodaLista"/>
        <w:rPr>
          <w:rFonts w:ascii="Segoe UI" w:hAnsi="Segoe UI"/>
        </w:rPr>
      </w:pPr>
    </w:p>
    <w:p w14:paraId="318F682A" w14:textId="1925A35A" w:rsidR="00B6495F" w:rsidRPr="00B6495F" w:rsidRDefault="00B6495F" w:rsidP="00325473">
      <w:pPr>
        <w:pStyle w:val="PargrafodaLista"/>
        <w:keepNext/>
        <w:numPr>
          <w:ilvl w:val="2"/>
          <w:numId w:val="7"/>
        </w:numPr>
        <w:spacing w:line="280" w:lineRule="exact"/>
        <w:jc w:val="both"/>
        <w:rPr>
          <w:rFonts w:ascii="Verdana" w:hAnsi="Verdana" w:cs="Tahoma"/>
          <w:sz w:val="20"/>
          <w:szCs w:val="20"/>
        </w:rPr>
      </w:pPr>
      <w:r w:rsidRPr="00B6495F">
        <w:rPr>
          <w:rFonts w:ascii="Verdana" w:hAnsi="Verdana" w:cs="Tahoma"/>
          <w:sz w:val="20"/>
          <w:szCs w:val="20"/>
        </w:rPr>
        <w:t xml:space="preserve">As convocações para as respectivas Assembleias </w:t>
      </w:r>
      <w:r w:rsidR="003B016D">
        <w:rPr>
          <w:rFonts w:ascii="Verdana" w:hAnsi="Verdana" w:cs="Tahoma"/>
          <w:sz w:val="20"/>
          <w:szCs w:val="20"/>
        </w:rPr>
        <w:t>De Debenturistas</w:t>
      </w:r>
      <w:r w:rsidRPr="00B6495F">
        <w:rPr>
          <w:rFonts w:ascii="Verdana" w:hAnsi="Verdana" w:cs="Tahoma"/>
          <w:sz w:val="20"/>
          <w:szCs w:val="20"/>
        </w:rPr>
        <w:t xml:space="preserve"> deverão ser disponibilizadas exclusivamente na página da rede mundial de computadores da Emissora e no Sistema Empresas.Net, ou outro que vier a substituí-lo, sendo encaminhadas pela Emissora ao Agente Fiduciário e a sua divulgação comunicada à B3 pela Emissora. A Emissora não poderá publicar edital único para convocação dos </w:t>
      </w:r>
      <w:r w:rsidR="003B016D">
        <w:rPr>
          <w:rFonts w:ascii="Verdana" w:hAnsi="Verdana" w:cs="Tahoma"/>
          <w:sz w:val="20"/>
          <w:szCs w:val="20"/>
        </w:rPr>
        <w:t>t</w:t>
      </w:r>
      <w:r w:rsidR="003B016D" w:rsidRPr="00B6495F">
        <w:rPr>
          <w:rFonts w:ascii="Verdana" w:hAnsi="Verdana" w:cs="Tahoma"/>
          <w:sz w:val="20"/>
          <w:szCs w:val="20"/>
        </w:rPr>
        <w:t>itulares d</w:t>
      </w:r>
      <w:r w:rsidR="003B016D">
        <w:rPr>
          <w:rFonts w:ascii="Verdana" w:hAnsi="Verdana" w:cs="Tahoma"/>
          <w:sz w:val="20"/>
          <w:szCs w:val="20"/>
        </w:rPr>
        <w:t>as</w:t>
      </w:r>
      <w:r w:rsidR="003B016D" w:rsidRPr="00B6495F">
        <w:rPr>
          <w:rFonts w:ascii="Verdana" w:hAnsi="Verdana" w:cs="Tahoma"/>
          <w:sz w:val="20"/>
          <w:szCs w:val="20"/>
        </w:rPr>
        <w:t xml:space="preserve"> </w:t>
      </w:r>
      <w:r w:rsidR="003B016D">
        <w:rPr>
          <w:rFonts w:ascii="Verdana" w:hAnsi="Verdana" w:cs="Tahoma"/>
          <w:sz w:val="20"/>
          <w:szCs w:val="20"/>
        </w:rPr>
        <w:t>Debêntures</w:t>
      </w:r>
      <w:r w:rsidRPr="00B6495F">
        <w:rPr>
          <w:rFonts w:ascii="Verdana" w:hAnsi="Verdana" w:cs="Tahoma"/>
          <w:sz w:val="20"/>
          <w:szCs w:val="20"/>
        </w:rPr>
        <w:t xml:space="preserve"> em primeira e segunda convocação.</w:t>
      </w:r>
    </w:p>
    <w:p w14:paraId="15BEBE64" w14:textId="77777777" w:rsidR="00B10EF4" w:rsidRDefault="00B10EF4" w:rsidP="00C43059">
      <w:pPr>
        <w:pStyle w:val="PargrafodaLista"/>
        <w:rPr>
          <w:rFonts w:ascii="Segoe UI" w:hAnsi="Segoe UI"/>
        </w:rPr>
      </w:pPr>
    </w:p>
    <w:p w14:paraId="28769A2E" w14:textId="7AC349DB" w:rsidR="00B6495F" w:rsidRPr="00B6495F" w:rsidRDefault="00B6495F" w:rsidP="00325473">
      <w:pPr>
        <w:pStyle w:val="PargrafodaLista"/>
        <w:keepNext/>
        <w:numPr>
          <w:ilvl w:val="2"/>
          <w:numId w:val="7"/>
        </w:numPr>
        <w:spacing w:line="280" w:lineRule="exact"/>
        <w:jc w:val="both"/>
        <w:rPr>
          <w:rFonts w:ascii="Verdana" w:hAnsi="Verdana" w:cs="Tahoma"/>
          <w:sz w:val="20"/>
          <w:szCs w:val="20"/>
        </w:rPr>
      </w:pPr>
      <w:bookmarkStart w:id="87" w:name="_Ref112944797"/>
      <w:r w:rsidRPr="00B6495F">
        <w:rPr>
          <w:rFonts w:ascii="Verdana" w:hAnsi="Verdana" w:cs="Tahoma"/>
          <w:sz w:val="20"/>
          <w:szCs w:val="20"/>
        </w:rPr>
        <w:t xml:space="preserve">A convocação também poderá ser feita mediante correspondência escrita enviada, por meio eletrônico aos </w:t>
      </w:r>
      <w:r w:rsidR="003B016D">
        <w:rPr>
          <w:rFonts w:ascii="Verdana" w:hAnsi="Verdana" w:cs="Tahoma"/>
          <w:sz w:val="20"/>
          <w:szCs w:val="20"/>
        </w:rPr>
        <w:t>t</w:t>
      </w:r>
      <w:r w:rsidR="003B016D" w:rsidRPr="00B6495F">
        <w:rPr>
          <w:rFonts w:ascii="Verdana" w:hAnsi="Verdana" w:cs="Tahoma"/>
          <w:sz w:val="20"/>
          <w:szCs w:val="20"/>
        </w:rPr>
        <w:t>itulares d</w:t>
      </w:r>
      <w:r w:rsidR="003B016D">
        <w:rPr>
          <w:rFonts w:ascii="Verdana" w:hAnsi="Verdana" w:cs="Tahoma"/>
          <w:sz w:val="20"/>
          <w:szCs w:val="20"/>
        </w:rPr>
        <w:t>as</w:t>
      </w:r>
      <w:r w:rsidR="003B016D" w:rsidRPr="00B6495F">
        <w:rPr>
          <w:rFonts w:ascii="Verdana" w:hAnsi="Verdana" w:cs="Tahoma"/>
          <w:sz w:val="20"/>
          <w:szCs w:val="20"/>
        </w:rPr>
        <w:t xml:space="preserve"> </w:t>
      </w:r>
      <w:r w:rsidR="003B016D">
        <w:rPr>
          <w:rFonts w:ascii="Verdana" w:hAnsi="Verdana" w:cs="Tahoma"/>
          <w:sz w:val="20"/>
          <w:szCs w:val="20"/>
        </w:rPr>
        <w:t>Debêntures</w:t>
      </w:r>
      <w:r w:rsidRPr="00B6495F">
        <w:rPr>
          <w:rFonts w:ascii="Verdana" w:hAnsi="Verdana" w:cs="Tahoma"/>
          <w:sz w:val="20"/>
          <w:szCs w:val="20"/>
        </w:rPr>
        <w:t xml:space="preserve"> com base nas informações de endereço de e-mail fornecidas pela B3 e/ou pelo Escriturador, bem como ao Agente Fiduciário, podendo, para esse fim, ser utilizado qualquer meio de comunicação cuja comprovação de envio seja possível. O disposto nesta cláusula não inclui “atos e fatos relevantes”, que deverão ser divulgados na forma prevista na Resolução CVM 60. </w:t>
      </w:r>
      <w:bookmarkEnd w:id="87"/>
    </w:p>
    <w:p w14:paraId="519AB6B4" w14:textId="77777777" w:rsidR="00B10EF4" w:rsidRDefault="00B10EF4" w:rsidP="00C43059">
      <w:pPr>
        <w:pStyle w:val="PargrafodaLista"/>
        <w:rPr>
          <w:rFonts w:ascii="Segoe UI" w:hAnsi="Segoe UI"/>
        </w:rPr>
      </w:pPr>
    </w:p>
    <w:p w14:paraId="18339B57" w14:textId="4BC40E8E" w:rsidR="00B6495F" w:rsidRPr="00B6495F" w:rsidRDefault="00B6495F" w:rsidP="00325473">
      <w:pPr>
        <w:pStyle w:val="PargrafodaLista"/>
        <w:keepNext/>
        <w:numPr>
          <w:ilvl w:val="2"/>
          <w:numId w:val="7"/>
        </w:numPr>
        <w:spacing w:line="280" w:lineRule="exact"/>
        <w:jc w:val="both"/>
        <w:rPr>
          <w:rFonts w:ascii="Verdana" w:hAnsi="Verdana" w:cs="Tahoma"/>
          <w:sz w:val="20"/>
          <w:szCs w:val="20"/>
        </w:rPr>
      </w:pPr>
      <w:r w:rsidRPr="00B6495F">
        <w:rPr>
          <w:rFonts w:ascii="Verdana" w:hAnsi="Verdana" w:cs="Tahoma"/>
          <w:sz w:val="20"/>
          <w:szCs w:val="20"/>
        </w:rPr>
        <w:t xml:space="preserve">A Emissora poderá deixar de realizar as publicações acima previstas se notificar todos os </w:t>
      </w:r>
      <w:r w:rsidR="003B016D">
        <w:rPr>
          <w:rFonts w:ascii="Verdana" w:hAnsi="Verdana" w:cs="Tahoma"/>
          <w:sz w:val="20"/>
          <w:szCs w:val="20"/>
        </w:rPr>
        <w:t>t</w:t>
      </w:r>
      <w:r w:rsidR="003B016D" w:rsidRPr="00B6495F">
        <w:rPr>
          <w:rFonts w:ascii="Verdana" w:hAnsi="Verdana" w:cs="Tahoma"/>
          <w:sz w:val="20"/>
          <w:szCs w:val="20"/>
        </w:rPr>
        <w:t>itulares d</w:t>
      </w:r>
      <w:r w:rsidR="003B016D">
        <w:rPr>
          <w:rFonts w:ascii="Verdana" w:hAnsi="Verdana" w:cs="Tahoma"/>
          <w:sz w:val="20"/>
          <w:szCs w:val="20"/>
        </w:rPr>
        <w:t>as</w:t>
      </w:r>
      <w:r w:rsidR="003B016D" w:rsidRPr="00B6495F">
        <w:rPr>
          <w:rFonts w:ascii="Verdana" w:hAnsi="Verdana" w:cs="Tahoma"/>
          <w:sz w:val="20"/>
          <w:szCs w:val="20"/>
        </w:rPr>
        <w:t xml:space="preserve"> </w:t>
      </w:r>
      <w:r w:rsidR="003B016D">
        <w:rPr>
          <w:rFonts w:ascii="Verdana" w:hAnsi="Verdana" w:cs="Tahoma"/>
          <w:sz w:val="20"/>
          <w:szCs w:val="20"/>
        </w:rPr>
        <w:t>Debêntures</w:t>
      </w:r>
      <w:r w:rsidRPr="00B6495F">
        <w:rPr>
          <w:rFonts w:ascii="Verdana" w:hAnsi="Verdana" w:cs="Tahoma"/>
          <w:sz w:val="20"/>
          <w:szCs w:val="20"/>
        </w:rPr>
        <w:t xml:space="preserve"> e o Agente Fiduciário, obtendo deles declaração de ciência dos atos e decisões. O disposto nesta Cláusula não inclui “atos e fatos relevantes”, bem como a publicação de convocações de Assembleias</w:t>
      </w:r>
      <w:r>
        <w:rPr>
          <w:rFonts w:ascii="Verdana" w:hAnsi="Verdana" w:cs="Tahoma"/>
          <w:sz w:val="20"/>
          <w:szCs w:val="20"/>
        </w:rPr>
        <w:t xml:space="preserve"> </w:t>
      </w:r>
      <w:r w:rsidRPr="00B6495F">
        <w:rPr>
          <w:rFonts w:ascii="Verdana" w:hAnsi="Verdana" w:cs="Tahoma"/>
          <w:sz w:val="20"/>
          <w:szCs w:val="20"/>
        </w:rPr>
        <w:t>Especiais, que deverão ser divulgados na forma prevista na Resolução CVM 60.</w:t>
      </w:r>
    </w:p>
    <w:p w14:paraId="375FEFF5" w14:textId="77777777" w:rsidR="00B10EF4" w:rsidRDefault="00B10EF4" w:rsidP="00C43059">
      <w:pPr>
        <w:pStyle w:val="PargrafodaLista"/>
        <w:rPr>
          <w:rFonts w:ascii="Segoe UI" w:hAnsi="Segoe UI"/>
        </w:rPr>
      </w:pPr>
    </w:p>
    <w:p w14:paraId="0617A009" w14:textId="77777777" w:rsidR="00B6495F" w:rsidRPr="00B6495F" w:rsidRDefault="00B6495F" w:rsidP="00325473">
      <w:pPr>
        <w:pStyle w:val="PargrafodaLista"/>
        <w:keepNext/>
        <w:numPr>
          <w:ilvl w:val="2"/>
          <w:numId w:val="7"/>
        </w:numPr>
        <w:spacing w:line="280" w:lineRule="exact"/>
        <w:jc w:val="both"/>
        <w:rPr>
          <w:rFonts w:ascii="Verdana" w:hAnsi="Verdana" w:cs="Tahoma"/>
          <w:sz w:val="20"/>
          <w:szCs w:val="20"/>
        </w:rPr>
      </w:pPr>
      <w:r w:rsidRPr="00B6495F">
        <w:rPr>
          <w:rFonts w:ascii="Verdana" w:hAnsi="Verdana" w:cs="Tahoma"/>
          <w:sz w:val="20"/>
          <w:szCs w:val="20"/>
        </w:rPr>
        <w:t>As demais informações periódicas da Emissora serão disponibilizadas ao mercado, nos prazos legais e/ou regulamentares, através do sistema da CVM de envio de Informações Periódicas e Eventuais – IPE, ou outro que vier a substituí-los, ou ainda, de outras formas exigidas pela legislação aplicável.</w:t>
      </w:r>
    </w:p>
    <w:p w14:paraId="7685584D" w14:textId="77777777" w:rsidR="00B10EF4" w:rsidRDefault="00B10EF4" w:rsidP="00C43059">
      <w:pPr>
        <w:pStyle w:val="PargrafodaLista"/>
        <w:rPr>
          <w:rFonts w:ascii="Verdana" w:hAnsi="Verdana" w:cs="Tahoma"/>
          <w:sz w:val="20"/>
          <w:szCs w:val="20"/>
        </w:rPr>
      </w:pPr>
    </w:p>
    <w:p w14:paraId="2BE7BD21" w14:textId="359592C8" w:rsidR="00436489" w:rsidRPr="00970B28" w:rsidRDefault="00436489"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lastRenderedPageBreak/>
        <w:t xml:space="preserve">As comunicações a serem enviadas por qualquer das Partes nos termos desta Escritura de Emissão deverão ser realizadas por escrito e encaminhadas para os seguintes endereços ou, no caso de comunicação aos Debenturistas, no endereço informado </w:t>
      </w:r>
      <w:r w:rsidR="00BB6B9D">
        <w:rPr>
          <w:rFonts w:ascii="Verdana" w:hAnsi="Verdana" w:cs="Tahoma"/>
          <w:sz w:val="20"/>
          <w:szCs w:val="20"/>
        </w:rPr>
        <w:t>à Emissora</w:t>
      </w:r>
      <w:r w:rsidRPr="00970B28">
        <w:rPr>
          <w:rFonts w:ascii="Verdana" w:hAnsi="Verdana" w:cs="Tahoma"/>
          <w:sz w:val="20"/>
          <w:szCs w:val="20"/>
        </w:rPr>
        <w:t xml:space="preserve"> no momento da emissão de sua respectiva ordem de investimento nas Debêntures:</w:t>
      </w:r>
    </w:p>
    <w:p w14:paraId="74997B0E" w14:textId="77777777" w:rsidR="00B10EF4" w:rsidRDefault="00B10EF4" w:rsidP="00C43059">
      <w:pPr>
        <w:pStyle w:val="PargrafodaLista"/>
        <w:rPr>
          <w:rFonts w:ascii="Verdana" w:hAnsi="Verdana" w:cs="Tahoma"/>
          <w:sz w:val="20"/>
          <w:szCs w:val="20"/>
        </w:rPr>
      </w:pPr>
    </w:p>
    <w:p w14:paraId="237066A9" w14:textId="77777777" w:rsidR="00436489" w:rsidRPr="00970B28" w:rsidRDefault="00436489" w:rsidP="00436489">
      <w:pPr>
        <w:keepNext/>
        <w:keepLines/>
        <w:spacing w:line="280" w:lineRule="exact"/>
        <w:ind w:left="1134"/>
        <w:jc w:val="both"/>
        <w:rPr>
          <w:rFonts w:ascii="Verdana" w:hAnsi="Verdana" w:cs="Tahoma"/>
          <w:i/>
          <w:sz w:val="20"/>
          <w:szCs w:val="20"/>
          <w:u w:val="single"/>
        </w:rPr>
      </w:pPr>
      <w:r w:rsidRPr="00970B28">
        <w:rPr>
          <w:rFonts w:ascii="Verdana" w:hAnsi="Verdana" w:cs="Tahoma"/>
          <w:i/>
          <w:sz w:val="20"/>
          <w:szCs w:val="20"/>
          <w:u w:val="single"/>
        </w:rPr>
        <w:t>Para a Emissora:</w:t>
      </w:r>
    </w:p>
    <w:p w14:paraId="2A1F28A7" w14:textId="7DDBE1F8" w:rsidR="00436489" w:rsidRPr="00BB6B9D" w:rsidRDefault="009B0919" w:rsidP="00436489">
      <w:pPr>
        <w:pStyle w:val="PargrafodaLista"/>
        <w:spacing w:line="280" w:lineRule="exact"/>
        <w:ind w:left="1134"/>
        <w:contextualSpacing/>
        <w:jc w:val="both"/>
        <w:rPr>
          <w:rFonts w:ascii="Verdana" w:eastAsia="Arial Unicode MS" w:hAnsi="Verdana"/>
          <w:b/>
          <w:bCs/>
          <w:sz w:val="20"/>
          <w:szCs w:val="20"/>
          <w:lang w:eastAsia="en-US"/>
        </w:rPr>
      </w:pPr>
      <w:bookmarkStart w:id="88" w:name="_Hlk129350113"/>
      <w:r w:rsidRPr="00BB6B9D">
        <w:rPr>
          <w:rFonts w:ascii="Verdana" w:eastAsia="Arial Unicode MS" w:hAnsi="Verdana"/>
          <w:b/>
          <w:bCs/>
          <w:sz w:val="20"/>
          <w:szCs w:val="20"/>
          <w:lang w:eastAsia="en-US"/>
        </w:rPr>
        <w:t xml:space="preserve">Vert Private Offers Companhia Securitizadora de Créditos Financeiros </w:t>
      </w:r>
      <w:bookmarkEnd w:id="88"/>
    </w:p>
    <w:p w14:paraId="08675E8C" w14:textId="63452FD7" w:rsidR="00436489" w:rsidRPr="00970B28" w:rsidRDefault="00436489" w:rsidP="00436489">
      <w:pPr>
        <w:pStyle w:val="PargrafodaLista"/>
        <w:spacing w:line="280" w:lineRule="exact"/>
        <w:ind w:left="1134"/>
        <w:contextualSpacing/>
        <w:jc w:val="both"/>
        <w:rPr>
          <w:rFonts w:ascii="Verdana" w:hAnsi="Verdana"/>
          <w:sz w:val="20"/>
          <w:szCs w:val="20"/>
        </w:rPr>
      </w:pPr>
      <w:bookmarkStart w:id="89" w:name="_Hlk129350126"/>
      <w:r w:rsidRPr="00970B28">
        <w:rPr>
          <w:rFonts w:ascii="Verdana" w:hAnsi="Verdana"/>
          <w:sz w:val="20"/>
          <w:szCs w:val="20"/>
        </w:rPr>
        <w:t xml:space="preserve">Rua Cardeal Arcoverde, nº 2.365, </w:t>
      </w:r>
      <w:r w:rsidR="003B016D">
        <w:rPr>
          <w:rFonts w:ascii="Verdana" w:hAnsi="Verdana"/>
          <w:sz w:val="20"/>
          <w:szCs w:val="20"/>
        </w:rPr>
        <w:t>11</w:t>
      </w:r>
      <w:r w:rsidRPr="00970B28">
        <w:rPr>
          <w:rFonts w:ascii="Verdana" w:hAnsi="Verdana"/>
          <w:sz w:val="20"/>
          <w:szCs w:val="20"/>
        </w:rPr>
        <w:t>º andar, Pinheiros</w:t>
      </w:r>
    </w:p>
    <w:p w14:paraId="00A2C61A" w14:textId="77777777" w:rsidR="00436489" w:rsidRPr="00970B28" w:rsidRDefault="00436489" w:rsidP="00436489">
      <w:pPr>
        <w:pStyle w:val="PargrafodaLista"/>
        <w:spacing w:line="280" w:lineRule="exact"/>
        <w:ind w:left="1134"/>
        <w:contextualSpacing/>
        <w:jc w:val="both"/>
        <w:rPr>
          <w:rFonts w:ascii="Verdana" w:hAnsi="Verdana"/>
          <w:sz w:val="20"/>
          <w:szCs w:val="20"/>
        </w:rPr>
      </w:pPr>
      <w:r w:rsidRPr="00970B28">
        <w:rPr>
          <w:rFonts w:ascii="Verdana" w:hAnsi="Verdana"/>
          <w:sz w:val="20"/>
          <w:szCs w:val="20"/>
        </w:rPr>
        <w:t>05407-003 – São Paulo – SP</w:t>
      </w:r>
    </w:p>
    <w:bookmarkEnd w:id="89"/>
    <w:p w14:paraId="0A689213" w14:textId="77777777" w:rsidR="00B10EF4" w:rsidRPr="00B10EF4" w:rsidRDefault="00B10EF4" w:rsidP="00B10EF4">
      <w:pPr>
        <w:pStyle w:val="PargrafodaLista"/>
        <w:spacing w:line="280" w:lineRule="exact"/>
        <w:ind w:left="1134"/>
        <w:contextualSpacing/>
        <w:jc w:val="both"/>
        <w:rPr>
          <w:rFonts w:ascii="Verdana" w:hAnsi="Verdana"/>
          <w:sz w:val="20"/>
          <w:szCs w:val="20"/>
        </w:rPr>
      </w:pPr>
      <w:r w:rsidRPr="00B10EF4">
        <w:rPr>
          <w:rFonts w:ascii="Verdana" w:hAnsi="Verdana"/>
          <w:sz w:val="20"/>
          <w:szCs w:val="20"/>
        </w:rPr>
        <w:t>At.: Sra. Martha de Sá Pessôa / Sra. Fernanda Oliveira Ribeiro Prado de Mello / Sra.</w:t>
      </w:r>
    </w:p>
    <w:p w14:paraId="1E78FDA6" w14:textId="128806C5" w:rsidR="00A55BC5" w:rsidRDefault="00B10EF4" w:rsidP="00436489">
      <w:pPr>
        <w:pStyle w:val="PargrafodaLista"/>
        <w:spacing w:line="280" w:lineRule="exact"/>
        <w:ind w:left="1134"/>
        <w:contextualSpacing/>
        <w:jc w:val="both"/>
        <w:rPr>
          <w:rFonts w:ascii="Verdana" w:hAnsi="Verdana"/>
          <w:sz w:val="20"/>
          <w:szCs w:val="20"/>
        </w:rPr>
      </w:pPr>
      <w:r w:rsidRPr="00B10EF4">
        <w:rPr>
          <w:rFonts w:ascii="Verdana" w:hAnsi="Verdana"/>
          <w:sz w:val="20"/>
          <w:szCs w:val="20"/>
        </w:rPr>
        <w:t>Victoria de Sá</w:t>
      </w:r>
    </w:p>
    <w:p w14:paraId="4E582B2C" w14:textId="266F7F72" w:rsidR="00436489" w:rsidRPr="00970B28" w:rsidRDefault="00436489" w:rsidP="00436489">
      <w:pPr>
        <w:pStyle w:val="PargrafodaLista"/>
        <w:spacing w:line="280" w:lineRule="exact"/>
        <w:ind w:left="1134"/>
        <w:contextualSpacing/>
        <w:jc w:val="both"/>
        <w:rPr>
          <w:rFonts w:ascii="Verdana" w:hAnsi="Verdana"/>
          <w:sz w:val="20"/>
          <w:szCs w:val="20"/>
        </w:rPr>
      </w:pPr>
      <w:r w:rsidRPr="00970B28">
        <w:rPr>
          <w:rFonts w:ascii="Verdana" w:hAnsi="Verdana"/>
          <w:sz w:val="20"/>
          <w:szCs w:val="20"/>
        </w:rPr>
        <w:t xml:space="preserve">Tel.: </w:t>
      </w:r>
      <w:bookmarkStart w:id="90" w:name="_Hlk129350148"/>
      <w:r w:rsidRPr="00970B28">
        <w:rPr>
          <w:rFonts w:ascii="Verdana" w:hAnsi="Verdana"/>
          <w:sz w:val="20"/>
          <w:szCs w:val="20"/>
        </w:rPr>
        <w:t>(11) 3385-1800</w:t>
      </w:r>
      <w:bookmarkEnd w:id="90"/>
    </w:p>
    <w:p w14:paraId="277D165F" w14:textId="06EA41FE" w:rsidR="00436489" w:rsidRPr="00970B28" w:rsidRDefault="00436489" w:rsidP="00436489">
      <w:pPr>
        <w:pStyle w:val="Nvel11a"/>
        <w:numPr>
          <w:ilvl w:val="0"/>
          <w:numId w:val="0"/>
        </w:numPr>
        <w:spacing w:line="280" w:lineRule="exact"/>
        <w:ind w:left="1134"/>
        <w:rPr>
          <w:rStyle w:val="Hyperlink"/>
          <w:rFonts w:ascii="Verdana" w:hAnsi="Verdana"/>
          <w:sz w:val="20"/>
          <w:szCs w:val="20"/>
          <w:lang w:val="pt-BR"/>
        </w:rPr>
      </w:pPr>
      <w:r w:rsidRPr="00970B28">
        <w:rPr>
          <w:rFonts w:ascii="Verdana" w:hAnsi="Verdana"/>
          <w:sz w:val="20"/>
          <w:szCs w:val="20"/>
          <w:lang w:val="pt-BR"/>
        </w:rPr>
        <w:t xml:space="preserve">E-mail: </w:t>
      </w:r>
      <w:bookmarkStart w:id="91" w:name="_Hlk129350155"/>
      <w:r w:rsidR="00486D78">
        <w:fldChar w:fldCharType="begin"/>
      </w:r>
      <w:r w:rsidR="00486D78" w:rsidRPr="00963900">
        <w:rPr>
          <w:lang w:val="pt-BR"/>
        </w:rPr>
        <w:instrText>HYPERLINK "mailto:secfin@vert-capital.com/"</w:instrText>
      </w:r>
      <w:r w:rsidR="00486D78">
        <w:fldChar w:fldCharType="separate"/>
      </w:r>
      <w:r w:rsidR="00721F97" w:rsidRPr="00C134B6">
        <w:rPr>
          <w:rStyle w:val="Hyperlink"/>
          <w:rFonts w:ascii="Verdana" w:eastAsia="MS Mincho" w:hAnsi="Verdana" w:cs="Times New Roman"/>
          <w:sz w:val="20"/>
          <w:szCs w:val="20"/>
          <w:lang w:val="pt-BR" w:eastAsia="pt-BR"/>
        </w:rPr>
        <w:t>secfin@vert-capital.com/</w:t>
      </w:r>
      <w:r w:rsidR="00486D78">
        <w:rPr>
          <w:rStyle w:val="Hyperlink"/>
          <w:rFonts w:ascii="Verdana" w:eastAsia="MS Mincho" w:hAnsi="Verdana" w:cs="Times New Roman"/>
          <w:sz w:val="20"/>
          <w:szCs w:val="20"/>
          <w:lang w:val="pt-BR" w:eastAsia="pt-BR"/>
        </w:rPr>
        <w:fldChar w:fldCharType="end"/>
      </w:r>
      <w:r w:rsidR="00721F97">
        <w:rPr>
          <w:rFonts w:ascii="Verdana" w:eastAsia="MS Mincho" w:hAnsi="Verdana" w:cs="Times New Roman"/>
          <w:sz w:val="20"/>
          <w:szCs w:val="20"/>
          <w:lang w:val="pt-BR" w:eastAsia="pt-BR"/>
        </w:rPr>
        <w:t xml:space="preserve"> ri@vert-capital.com</w:t>
      </w:r>
      <w:bookmarkEnd w:id="91"/>
    </w:p>
    <w:p w14:paraId="04CFF6C2" w14:textId="77777777" w:rsidR="00436489" w:rsidRPr="00970B28" w:rsidRDefault="00436489" w:rsidP="00436489">
      <w:pPr>
        <w:spacing w:line="280" w:lineRule="exact"/>
        <w:ind w:left="1134"/>
        <w:rPr>
          <w:rFonts w:ascii="Verdana" w:hAnsi="Verdana" w:cs="Tahoma"/>
          <w:i/>
          <w:sz w:val="20"/>
          <w:szCs w:val="20"/>
          <w:u w:val="single"/>
        </w:rPr>
      </w:pPr>
    </w:p>
    <w:p w14:paraId="393A2574" w14:textId="77777777" w:rsidR="00436489" w:rsidRPr="00970B28" w:rsidRDefault="00436489" w:rsidP="00436489">
      <w:pPr>
        <w:pStyle w:val="PargrafodaLista"/>
        <w:spacing w:line="280" w:lineRule="exact"/>
        <w:ind w:left="1134"/>
        <w:contextualSpacing/>
        <w:jc w:val="both"/>
        <w:rPr>
          <w:rFonts w:ascii="Verdana" w:hAnsi="Verdana"/>
          <w:i/>
          <w:sz w:val="20"/>
          <w:szCs w:val="20"/>
          <w:u w:val="single"/>
        </w:rPr>
      </w:pPr>
      <w:r w:rsidRPr="00970B28">
        <w:rPr>
          <w:rFonts w:ascii="Verdana" w:hAnsi="Verdana"/>
          <w:i/>
          <w:sz w:val="20"/>
          <w:szCs w:val="20"/>
          <w:u w:val="single"/>
        </w:rPr>
        <w:t xml:space="preserve">Para o Agente Fiduciário: </w:t>
      </w:r>
    </w:p>
    <w:p w14:paraId="13572C05" w14:textId="77777777" w:rsidR="005211FF" w:rsidRPr="0037220A" w:rsidRDefault="005211FF" w:rsidP="005211FF">
      <w:pPr>
        <w:pStyle w:val="PargrafodaLista"/>
        <w:spacing w:line="280" w:lineRule="exact"/>
        <w:ind w:left="1134"/>
        <w:contextualSpacing/>
        <w:rPr>
          <w:rFonts w:ascii="Verdana" w:hAnsi="Verdana"/>
          <w:sz w:val="20"/>
        </w:rPr>
      </w:pPr>
      <w:r w:rsidRPr="002A5894">
        <w:rPr>
          <w:rFonts w:ascii="Verdana" w:eastAsia="Arial Unicode MS" w:hAnsi="Verdana"/>
          <w:b/>
          <w:bCs/>
          <w:sz w:val="20"/>
          <w:szCs w:val="20"/>
          <w:lang w:eastAsia="en-US"/>
        </w:rPr>
        <w:t xml:space="preserve">Oliveira Trust Distribuidora de Títulos e Valores Mobiliários S.A. </w:t>
      </w:r>
      <w:r w:rsidRPr="002A5894">
        <w:rPr>
          <w:rFonts w:ascii="Verdana" w:eastAsia="Arial Unicode MS" w:hAnsi="Verdana"/>
          <w:sz w:val="20"/>
          <w:szCs w:val="20"/>
          <w:lang w:eastAsia="en-US"/>
        </w:rPr>
        <w:br/>
      </w:r>
      <w:r w:rsidRPr="0037220A">
        <w:rPr>
          <w:rFonts w:ascii="Verdana" w:hAnsi="Verdana"/>
          <w:sz w:val="20"/>
        </w:rPr>
        <w:t>Rua Joaquim Floriano, n.º 1.052, 13º andar, sala 132, parte</w:t>
      </w:r>
      <w:r w:rsidRPr="0037220A">
        <w:rPr>
          <w:rFonts w:ascii="Verdana" w:hAnsi="Verdana"/>
          <w:sz w:val="20"/>
        </w:rPr>
        <w:br/>
        <w:t>CEP 04.534-004, São Paulo - SP</w:t>
      </w:r>
    </w:p>
    <w:p w14:paraId="12408014" w14:textId="578CD95D" w:rsidR="005211FF" w:rsidRPr="0037220A" w:rsidRDefault="005211FF" w:rsidP="003D1FFE">
      <w:pPr>
        <w:pStyle w:val="PargrafodaLista"/>
        <w:tabs>
          <w:tab w:val="left" w:pos="2319"/>
        </w:tabs>
        <w:spacing w:line="280" w:lineRule="exact"/>
        <w:ind w:left="1134"/>
        <w:contextualSpacing/>
        <w:jc w:val="both"/>
        <w:rPr>
          <w:rFonts w:ascii="Verdana" w:eastAsia="Arial Unicode MS" w:hAnsi="Verdana"/>
          <w:sz w:val="20"/>
          <w:szCs w:val="20"/>
          <w:lang w:eastAsia="en-US"/>
        </w:rPr>
      </w:pPr>
      <w:r w:rsidRPr="0037220A">
        <w:rPr>
          <w:rFonts w:ascii="Verdana" w:eastAsia="Arial Unicode MS" w:hAnsi="Verdana"/>
          <w:sz w:val="20"/>
          <w:szCs w:val="20"/>
          <w:lang w:eastAsia="en-US"/>
        </w:rPr>
        <w:t>At: Maria Carolina Abrantes</w:t>
      </w:r>
    </w:p>
    <w:p w14:paraId="4F7E44F3" w14:textId="26F29926" w:rsidR="005211FF" w:rsidRPr="0037220A" w:rsidRDefault="005211FF" w:rsidP="005211FF">
      <w:pPr>
        <w:pStyle w:val="PargrafodaLista"/>
        <w:spacing w:line="280" w:lineRule="exact"/>
        <w:ind w:left="1134"/>
        <w:contextualSpacing/>
        <w:jc w:val="both"/>
        <w:rPr>
          <w:rFonts w:ascii="Verdana" w:eastAsia="Arial Unicode MS" w:hAnsi="Verdana"/>
          <w:sz w:val="20"/>
          <w:szCs w:val="20"/>
          <w:lang w:eastAsia="en-US"/>
        </w:rPr>
      </w:pPr>
      <w:r w:rsidRPr="0037220A">
        <w:rPr>
          <w:rFonts w:ascii="Verdana" w:eastAsia="Arial Unicode MS" w:hAnsi="Verdana"/>
          <w:sz w:val="20"/>
          <w:szCs w:val="20"/>
          <w:lang w:eastAsia="en-US"/>
        </w:rPr>
        <w:t>Tel.: (21)3514-0000</w:t>
      </w:r>
    </w:p>
    <w:p w14:paraId="3A27F545" w14:textId="6F0753B0" w:rsidR="005211FF" w:rsidRPr="003D1FFE" w:rsidRDefault="005211FF" w:rsidP="005211FF">
      <w:pPr>
        <w:pStyle w:val="PargrafodaLista"/>
        <w:spacing w:line="280" w:lineRule="exact"/>
        <w:ind w:left="1134"/>
        <w:contextualSpacing/>
        <w:jc w:val="both"/>
        <w:rPr>
          <w:rFonts w:ascii="Verdana" w:hAnsi="Verdana"/>
          <w:sz w:val="20"/>
        </w:rPr>
      </w:pPr>
      <w:r w:rsidRPr="003D1FFE">
        <w:rPr>
          <w:rFonts w:ascii="Verdana" w:hAnsi="Verdana"/>
          <w:sz w:val="20"/>
        </w:rPr>
        <w:t>E-mail:</w:t>
      </w:r>
      <w:r w:rsidRPr="002A5894">
        <w:rPr>
          <w:rFonts w:ascii="Verdana" w:hAnsi="Verdana"/>
          <w:sz w:val="20"/>
          <w:szCs w:val="20"/>
        </w:rPr>
        <w:t>af.controles@oliveiratrust.com.br</w:t>
      </w:r>
    </w:p>
    <w:p w14:paraId="6806EEE2" w14:textId="77777777" w:rsidR="00436489" w:rsidRPr="0037220A" w:rsidRDefault="00436489" w:rsidP="00436489">
      <w:pPr>
        <w:pStyle w:val="Nvel11a"/>
        <w:numPr>
          <w:ilvl w:val="0"/>
          <w:numId w:val="0"/>
        </w:numPr>
        <w:spacing w:line="280" w:lineRule="exact"/>
        <w:ind w:left="1134"/>
        <w:rPr>
          <w:rFonts w:ascii="Verdana" w:hAnsi="Verdana"/>
          <w:sz w:val="20"/>
          <w:lang w:val="pt-BR"/>
        </w:rPr>
      </w:pPr>
    </w:p>
    <w:p w14:paraId="6D0734D5" w14:textId="77777777" w:rsidR="00436489" w:rsidRPr="00970B28" w:rsidRDefault="00436489" w:rsidP="00436489">
      <w:pPr>
        <w:pStyle w:val="PargrafodaLista"/>
        <w:spacing w:line="280" w:lineRule="exact"/>
        <w:ind w:left="1134"/>
        <w:contextualSpacing/>
        <w:jc w:val="both"/>
        <w:rPr>
          <w:rFonts w:ascii="Verdana" w:hAnsi="Verdana"/>
          <w:i/>
          <w:sz w:val="20"/>
          <w:szCs w:val="20"/>
          <w:u w:val="single"/>
        </w:rPr>
      </w:pPr>
      <w:r w:rsidRPr="00970B28">
        <w:rPr>
          <w:rFonts w:ascii="Verdana" w:hAnsi="Verdana"/>
          <w:i/>
          <w:sz w:val="20"/>
          <w:szCs w:val="20"/>
          <w:u w:val="single"/>
        </w:rPr>
        <w:t>Para o Agente de Liquidação e Escriturador:</w:t>
      </w:r>
    </w:p>
    <w:p w14:paraId="4882BC53" w14:textId="27AAD021" w:rsidR="00436489" w:rsidRPr="00970B28" w:rsidRDefault="00BB6B9D" w:rsidP="00436489">
      <w:pPr>
        <w:pStyle w:val="PargrafodaLista"/>
        <w:spacing w:line="280" w:lineRule="exact"/>
        <w:ind w:left="1134"/>
        <w:contextualSpacing/>
        <w:jc w:val="both"/>
        <w:rPr>
          <w:rFonts w:ascii="Verdana" w:eastAsia="Arial Unicode MS" w:hAnsi="Verdana"/>
          <w:b/>
          <w:bCs/>
          <w:sz w:val="20"/>
          <w:szCs w:val="20"/>
          <w:lang w:eastAsia="en-US"/>
        </w:rPr>
      </w:pPr>
      <w:r w:rsidRPr="00BB6B9D">
        <w:rPr>
          <w:rFonts w:ascii="Verdana" w:eastAsia="Arial Unicode MS" w:hAnsi="Verdana"/>
          <w:b/>
          <w:bCs/>
          <w:sz w:val="20"/>
          <w:szCs w:val="20"/>
          <w:lang w:eastAsia="en-US"/>
        </w:rPr>
        <w:t>Vórtx Distribuidora de Títulos e Valores Mobiliários Ltda.</w:t>
      </w:r>
      <w:r w:rsidR="00436489" w:rsidRPr="00970B28">
        <w:rPr>
          <w:rFonts w:ascii="Verdana" w:eastAsia="Arial Unicode MS" w:hAnsi="Verdana"/>
          <w:b/>
          <w:bCs/>
          <w:sz w:val="20"/>
          <w:szCs w:val="20"/>
          <w:lang w:eastAsia="en-US"/>
        </w:rPr>
        <w:t xml:space="preserve"> </w:t>
      </w:r>
    </w:p>
    <w:p w14:paraId="1F4B4AA8" w14:textId="137D00E5" w:rsidR="00B02F1B" w:rsidRPr="00970B28" w:rsidRDefault="00BB6B9D" w:rsidP="00B02F1B">
      <w:pPr>
        <w:pStyle w:val="PargrafodaLista"/>
        <w:spacing w:line="280" w:lineRule="exact"/>
        <w:ind w:left="1134"/>
        <w:contextualSpacing/>
        <w:jc w:val="both"/>
        <w:rPr>
          <w:rFonts w:ascii="Verdana" w:eastAsia="Arial Unicode MS" w:hAnsi="Verdana"/>
          <w:sz w:val="20"/>
          <w:szCs w:val="20"/>
          <w:lang w:eastAsia="en-US"/>
        </w:rPr>
      </w:pPr>
      <w:r w:rsidRPr="00472D7E">
        <w:rPr>
          <w:rFonts w:ascii="Verdana" w:eastAsia="Arial Unicode MS" w:hAnsi="Verdana"/>
          <w:sz w:val="20"/>
          <w:szCs w:val="20"/>
          <w:lang w:eastAsia="en-US"/>
        </w:rPr>
        <w:t>Rua Gilberto Sabino, 215, 4º Andar, Pinheiros</w:t>
      </w:r>
    </w:p>
    <w:p w14:paraId="267BD7DD" w14:textId="49517CDA" w:rsidR="00B02F1B" w:rsidRPr="00970B28" w:rsidRDefault="00B02F1B" w:rsidP="00B02F1B">
      <w:pPr>
        <w:pStyle w:val="PargrafodaLista"/>
        <w:spacing w:line="280" w:lineRule="exact"/>
        <w:ind w:left="1134"/>
        <w:contextualSpacing/>
        <w:jc w:val="both"/>
        <w:rPr>
          <w:rFonts w:ascii="Verdana" w:eastAsia="Arial Unicode MS" w:hAnsi="Verdana"/>
          <w:sz w:val="20"/>
          <w:szCs w:val="20"/>
          <w:lang w:eastAsia="en-US"/>
        </w:rPr>
      </w:pPr>
      <w:r w:rsidRPr="00970B28">
        <w:rPr>
          <w:rFonts w:ascii="Verdana" w:eastAsia="Arial Unicode MS" w:hAnsi="Verdana"/>
          <w:sz w:val="20"/>
          <w:szCs w:val="20"/>
          <w:lang w:eastAsia="en-US"/>
        </w:rPr>
        <w:t xml:space="preserve">CEP </w:t>
      </w:r>
      <w:r w:rsidR="00BB6B9D" w:rsidRPr="00472D7E">
        <w:rPr>
          <w:rFonts w:ascii="Verdana" w:eastAsia="Arial Unicode MS" w:hAnsi="Verdana"/>
          <w:sz w:val="20"/>
          <w:szCs w:val="20"/>
          <w:lang w:eastAsia="en-US"/>
        </w:rPr>
        <w:t>05.425-020, São Paulo - SP</w:t>
      </w:r>
      <w:r w:rsidRPr="00970B28">
        <w:rPr>
          <w:rFonts w:ascii="Verdana" w:eastAsia="Arial Unicode MS" w:hAnsi="Verdana"/>
          <w:sz w:val="20"/>
          <w:szCs w:val="20"/>
          <w:lang w:eastAsia="en-US"/>
        </w:rPr>
        <w:t xml:space="preserve"> </w:t>
      </w:r>
    </w:p>
    <w:p w14:paraId="7815020A" w14:textId="60FD890C" w:rsidR="00B02F1B" w:rsidRPr="00472D7E" w:rsidRDefault="00B02F1B" w:rsidP="00B02F1B">
      <w:pPr>
        <w:pStyle w:val="PargrafodaLista"/>
        <w:spacing w:line="280" w:lineRule="exact"/>
        <w:ind w:left="1134"/>
        <w:contextualSpacing/>
        <w:jc w:val="both"/>
        <w:rPr>
          <w:rFonts w:ascii="Verdana" w:eastAsia="Arial Unicode MS" w:hAnsi="Verdana"/>
          <w:sz w:val="20"/>
          <w:szCs w:val="20"/>
          <w:lang w:eastAsia="en-US"/>
        </w:rPr>
      </w:pPr>
      <w:r w:rsidRPr="00472D7E">
        <w:rPr>
          <w:rFonts w:ascii="Verdana" w:eastAsia="Arial Unicode MS" w:hAnsi="Verdana"/>
          <w:sz w:val="20"/>
          <w:szCs w:val="20"/>
          <w:lang w:eastAsia="en-US"/>
        </w:rPr>
        <w:t xml:space="preserve">At: </w:t>
      </w:r>
      <w:r w:rsidR="00390CB0">
        <w:rPr>
          <w:rFonts w:ascii="Verdana" w:eastAsia="Arial Unicode MS" w:hAnsi="Verdana"/>
          <w:sz w:val="20"/>
          <w:szCs w:val="20"/>
          <w:lang w:eastAsia="en-US"/>
        </w:rPr>
        <w:t xml:space="preserve">Alcides Fuertes Junior </w:t>
      </w:r>
      <w:r w:rsidR="000A2B68">
        <w:rPr>
          <w:rFonts w:ascii="Verdana" w:eastAsia="Arial Unicode MS" w:hAnsi="Verdana"/>
          <w:sz w:val="20"/>
          <w:szCs w:val="20"/>
          <w:lang w:eastAsia="en-US"/>
        </w:rPr>
        <w:t xml:space="preserve"> </w:t>
      </w:r>
    </w:p>
    <w:p w14:paraId="0A2049DC" w14:textId="5F5A0A4A" w:rsidR="00F74FE7" w:rsidRPr="00F74FE7" w:rsidRDefault="00B02F1B" w:rsidP="00451D1B">
      <w:pPr>
        <w:pStyle w:val="PargrafodaLista"/>
        <w:spacing w:line="280" w:lineRule="exact"/>
        <w:ind w:left="1134"/>
        <w:contextualSpacing/>
        <w:jc w:val="both"/>
        <w:rPr>
          <w:rFonts w:ascii="Calibri" w:hAnsi="Calibri" w:cs="Calibri"/>
          <w:color w:val="0563C1"/>
          <w:sz w:val="22"/>
          <w:szCs w:val="22"/>
          <w:u w:val="single"/>
        </w:rPr>
      </w:pPr>
      <w:r w:rsidRPr="00472D7E">
        <w:rPr>
          <w:rFonts w:ascii="Verdana" w:eastAsia="Arial Unicode MS" w:hAnsi="Verdana"/>
          <w:sz w:val="20"/>
          <w:szCs w:val="20"/>
          <w:lang w:eastAsia="en-US"/>
        </w:rPr>
        <w:t>Tel.: (</w:t>
      </w:r>
      <w:r w:rsidR="005B2C69">
        <w:rPr>
          <w:rFonts w:ascii="Verdana" w:eastAsia="Arial Unicode MS" w:hAnsi="Verdana"/>
          <w:sz w:val="20"/>
          <w:szCs w:val="20"/>
          <w:lang w:eastAsia="en-US"/>
        </w:rPr>
        <w:t>11</w:t>
      </w:r>
      <w:r w:rsidRPr="00472D7E">
        <w:rPr>
          <w:rFonts w:ascii="Verdana" w:eastAsia="Arial Unicode MS" w:hAnsi="Verdana"/>
          <w:sz w:val="20"/>
          <w:szCs w:val="20"/>
          <w:lang w:eastAsia="en-US"/>
        </w:rPr>
        <w:t xml:space="preserve">) </w:t>
      </w:r>
      <w:r w:rsidR="00985DDE">
        <w:rPr>
          <w:rFonts w:ascii="Verdana" w:eastAsia="Arial Unicode MS" w:hAnsi="Verdana"/>
          <w:sz w:val="20"/>
          <w:szCs w:val="20"/>
          <w:lang w:eastAsia="en-US"/>
        </w:rPr>
        <w:t>4210-3381</w:t>
      </w:r>
      <w:r w:rsidRPr="00472D7E">
        <w:rPr>
          <w:rFonts w:ascii="Verdana" w:eastAsia="Arial Unicode MS" w:hAnsi="Verdana"/>
          <w:sz w:val="20"/>
          <w:szCs w:val="20"/>
          <w:lang w:eastAsia="en-US"/>
        </w:rPr>
        <w:t xml:space="preserve">E-mail: </w:t>
      </w:r>
      <w:r w:rsidR="00F74FE7">
        <w:rPr>
          <w:rFonts w:ascii="Verdana" w:eastAsia="Arial Unicode MS" w:hAnsi="Verdana"/>
          <w:sz w:val="20"/>
          <w:szCs w:val="20"/>
          <w:lang w:eastAsia="en-US"/>
        </w:rPr>
        <w:t xml:space="preserve"> </w:t>
      </w:r>
      <w:r w:rsidR="00985DDE">
        <w:rPr>
          <w:rFonts w:ascii="Calibri" w:hAnsi="Calibri" w:cs="Calibri"/>
          <w:color w:val="0563C1"/>
          <w:sz w:val="22"/>
          <w:szCs w:val="22"/>
          <w:u w:val="single"/>
        </w:rPr>
        <w:t>afj@vortx.com.br</w:t>
      </w:r>
      <w:r w:rsidR="00F74FE7">
        <w:rPr>
          <w:rFonts w:ascii="Calibri" w:hAnsi="Calibri" w:cs="Calibri"/>
          <w:color w:val="0563C1"/>
          <w:sz w:val="22"/>
          <w:szCs w:val="22"/>
          <w:u w:val="single"/>
        </w:rPr>
        <w:t xml:space="preserve"> </w:t>
      </w:r>
      <w:r w:rsidR="00451D1B">
        <w:rPr>
          <w:rFonts w:ascii="Calibri" w:hAnsi="Calibri" w:cs="Calibri"/>
          <w:color w:val="0563C1"/>
          <w:sz w:val="22"/>
          <w:szCs w:val="22"/>
          <w:u w:val="single"/>
        </w:rPr>
        <w:t xml:space="preserve">/ </w:t>
      </w:r>
      <w:r w:rsidR="00F06056" w:rsidRPr="00F06056">
        <w:rPr>
          <w:rFonts w:ascii="Calibri" w:hAnsi="Calibri" w:cs="Calibri"/>
          <w:color w:val="0563C1"/>
          <w:sz w:val="22"/>
          <w:szCs w:val="22"/>
          <w:u w:val="single"/>
        </w:rPr>
        <w:t>spb@vortx.com.br</w:t>
      </w:r>
    </w:p>
    <w:p w14:paraId="5BA8E213" w14:textId="561607B1" w:rsidR="00B02F1B" w:rsidRPr="00472D7E" w:rsidRDefault="00B02F1B" w:rsidP="00B02F1B">
      <w:pPr>
        <w:pStyle w:val="PargrafodaLista"/>
        <w:spacing w:line="280" w:lineRule="exact"/>
        <w:ind w:left="1134"/>
        <w:contextualSpacing/>
        <w:jc w:val="both"/>
        <w:rPr>
          <w:rFonts w:ascii="Verdana" w:eastAsia="Arial Unicode MS" w:hAnsi="Verdana"/>
          <w:sz w:val="20"/>
          <w:szCs w:val="20"/>
          <w:lang w:eastAsia="en-US"/>
        </w:rPr>
      </w:pPr>
    </w:p>
    <w:p w14:paraId="0CE965CF" w14:textId="77777777" w:rsidR="00436489" w:rsidRPr="00472D7E" w:rsidRDefault="00436489" w:rsidP="00436489">
      <w:pPr>
        <w:spacing w:line="280" w:lineRule="exact"/>
        <w:ind w:left="1134"/>
        <w:rPr>
          <w:rFonts w:ascii="Verdana" w:eastAsia="MS Mincho" w:hAnsi="Verdana" w:cs="Tahoma"/>
          <w:sz w:val="20"/>
          <w:szCs w:val="20"/>
        </w:rPr>
      </w:pPr>
    </w:p>
    <w:p w14:paraId="70F366E6" w14:textId="77777777" w:rsidR="00436489" w:rsidRPr="00970B28" w:rsidRDefault="00436489"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As comunicações referentes a esta Escritura de Emissão serão consideradas entregues quando recebidas sob protocolo ou com “aviso de recebimento” expedido pelo correio, sob protocolo ou por e-mail. As comunicações feitas por e-mail serão consideradas recebidas na data de seu envio, desde que seu recebimento seja confirmado por meio de indicativo (recibo emitido pela máquina utilizada pelo remetente).</w:t>
      </w:r>
    </w:p>
    <w:p w14:paraId="44BF884E" w14:textId="77777777" w:rsidR="00436489" w:rsidRPr="00970B28" w:rsidRDefault="00436489" w:rsidP="00436489">
      <w:pPr>
        <w:pStyle w:val="PargrafodaLista"/>
        <w:spacing w:line="280" w:lineRule="exact"/>
        <w:ind w:left="0"/>
        <w:jc w:val="both"/>
        <w:rPr>
          <w:rFonts w:ascii="Verdana" w:hAnsi="Verdana" w:cs="Tahoma"/>
          <w:sz w:val="20"/>
          <w:szCs w:val="20"/>
        </w:rPr>
      </w:pPr>
    </w:p>
    <w:p w14:paraId="02DCF0D5" w14:textId="77777777" w:rsidR="00436489" w:rsidRPr="00970B28" w:rsidRDefault="00436489"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Se qualquer das Partes mudar de endereço ou tiver qualquer de seus dados acima mencionados alterados, deverá comunicar às demais Partes o novo endereço para correspondência ou os novos dados, conforme o caso.</w:t>
      </w:r>
    </w:p>
    <w:p w14:paraId="55FD1FAD" w14:textId="77777777" w:rsidR="00CF562A" w:rsidRPr="003356A0" w:rsidRDefault="00CF562A" w:rsidP="003356A0">
      <w:pPr>
        <w:rPr>
          <w:rFonts w:ascii="Verdana" w:hAnsi="Verdana" w:cs="Tahoma"/>
          <w:sz w:val="20"/>
          <w:szCs w:val="20"/>
        </w:rPr>
      </w:pPr>
    </w:p>
    <w:p w14:paraId="331A90A1" w14:textId="43558D0A" w:rsidR="00CF562A" w:rsidRDefault="00CF562A" w:rsidP="00325473">
      <w:pPr>
        <w:keepNext/>
        <w:numPr>
          <w:ilvl w:val="1"/>
          <w:numId w:val="7"/>
        </w:numPr>
        <w:spacing w:line="280" w:lineRule="exact"/>
        <w:jc w:val="both"/>
        <w:rPr>
          <w:rFonts w:ascii="Verdana" w:hAnsi="Verdana" w:cs="Tahoma"/>
          <w:sz w:val="20"/>
          <w:szCs w:val="20"/>
        </w:rPr>
      </w:pPr>
      <w:r w:rsidRPr="00CF562A">
        <w:rPr>
          <w:rFonts w:ascii="Verdana" w:hAnsi="Verdana" w:cs="Tahoma"/>
          <w:b/>
          <w:bCs/>
          <w:sz w:val="20"/>
          <w:szCs w:val="20"/>
        </w:rPr>
        <w:t>Imunidade de Debenturistas</w:t>
      </w:r>
      <w:r w:rsidRPr="00CF562A">
        <w:rPr>
          <w:rFonts w:ascii="Verdana" w:hAnsi="Verdana" w:cs="Tahoma"/>
          <w:sz w:val="20"/>
          <w:szCs w:val="20"/>
        </w:rPr>
        <w:t xml:space="preserve">: caso qualquer debenturista goze de algum tipo de imunidade ou isenção tributária, este deverá encaminhar ao banco liquidante e à emissora, no prazo mínimo de 10 (dez) dias úteis de antecedência em relação à data prevista para </w:t>
      </w:r>
      <w:r w:rsidRPr="00CF562A">
        <w:rPr>
          <w:rFonts w:ascii="Verdana" w:hAnsi="Verdana" w:cs="Tahoma"/>
          <w:sz w:val="20"/>
          <w:szCs w:val="20"/>
        </w:rPr>
        <w:lastRenderedPageBreak/>
        <w:t>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p>
    <w:p w14:paraId="4410A428" w14:textId="77777777" w:rsidR="00CF562A" w:rsidRDefault="00CF562A" w:rsidP="00CF562A">
      <w:pPr>
        <w:keepNext/>
        <w:spacing w:line="280" w:lineRule="exact"/>
        <w:jc w:val="both"/>
        <w:rPr>
          <w:rFonts w:ascii="Verdana" w:hAnsi="Verdana" w:cs="Tahoma"/>
          <w:sz w:val="20"/>
          <w:szCs w:val="20"/>
        </w:rPr>
      </w:pPr>
    </w:p>
    <w:p w14:paraId="7F9D2D2A" w14:textId="60EAB579" w:rsidR="00290407" w:rsidRDefault="00290407" w:rsidP="00325473">
      <w:pPr>
        <w:pStyle w:val="PargrafodaLista"/>
        <w:keepNext/>
        <w:numPr>
          <w:ilvl w:val="0"/>
          <w:numId w:val="36"/>
        </w:numPr>
        <w:spacing w:line="280" w:lineRule="exact"/>
        <w:jc w:val="center"/>
        <w:rPr>
          <w:rFonts w:ascii="Verdana" w:hAnsi="Verdana" w:cs="Tahoma"/>
          <w:b/>
          <w:sz w:val="20"/>
          <w:szCs w:val="20"/>
        </w:rPr>
      </w:pPr>
      <w:r w:rsidRPr="00BC7F43">
        <w:rPr>
          <w:rFonts w:ascii="Verdana" w:hAnsi="Verdana" w:cs="Tahoma"/>
          <w:b/>
          <w:sz w:val="20"/>
          <w:szCs w:val="20"/>
        </w:rPr>
        <w:t>CLÁUSULA QUINTA – RESGATE ANTECIPADO FACULTATIVO TOTAL, AMORTIZAÇÃO EXTRAORDINÁRIA</w:t>
      </w:r>
      <w:r w:rsidR="00E75A9C">
        <w:rPr>
          <w:rFonts w:ascii="Verdana" w:hAnsi="Verdana" w:cs="Tahoma"/>
          <w:b/>
          <w:sz w:val="20"/>
          <w:szCs w:val="20"/>
        </w:rPr>
        <w:t xml:space="preserve"> OBRIGATÓRIA</w:t>
      </w:r>
      <w:r w:rsidR="008A3917">
        <w:rPr>
          <w:rFonts w:ascii="Verdana" w:hAnsi="Verdana" w:cs="Tahoma"/>
          <w:b/>
          <w:sz w:val="20"/>
          <w:szCs w:val="20"/>
        </w:rPr>
        <w:t xml:space="preserve"> </w:t>
      </w:r>
      <w:r w:rsidRPr="00BC7F43">
        <w:rPr>
          <w:rFonts w:ascii="Verdana" w:hAnsi="Verdana" w:cs="Tahoma"/>
          <w:b/>
          <w:sz w:val="20"/>
          <w:szCs w:val="20"/>
        </w:rPr>
        <w:t>E AQUISIÇÃO FACULTATIVA</w:t>
      </w:r>
    </w:p>
    <w:p w14:paraId="4F3E5612" w14:textId="77777777" w:rsidR="00BC7F43" w:rsidRDefault="00BC7F43" w:rsidP="00290407">
      <w:pPr>
        <w:spacing w:line="280" w:lineRule="exact"/>
        <w:jc w:val="both"/>
        <w:rPr>
          <w:rFonts w:ascii="Verdana" w:eastAsia="MS Mincho" w:hAnsi="Verdana" w:cs="Tahoma"/>
          <w:b/>
          <w:sz w:val="20"/>
          <w:szCs w:val="20"/>
        </w:rPr>
      </w:pPr>
    </w:p>
    <w:p w14:paraId="797A9022" w14:textId="1DE406D5" w:rsidR="00436489" w:rsidRDefault="00290407" w:rsidP="00325473">
      <w:pPr>
        <w:pStyle w:val="PargrafodaLista"/>
        <w:numPr>
          <w:ilvl w:val="1"/>
          <w:numId w:val="37"/>
        </w:numPr>
        <w:spacing w:line="280" w:lineRule="exact"/>
        <w:jc w:val="both"/>
        <w:rPr>
          <w:rFonts w:ascii="Verdana" w:hAnsi="Verdana" w:cs="Tahoma"/>
          <w:b/>
          <w:bCs/>
          <w:sz w:val="20"/>
          <w:szCs w:val="20"/>
        </w:rPr>
      </w:pPr>
      <w:r w:rsidRPr="00327DDF">
        <w:rPr>
          <w:rFonts w:ascii="Verdana" w:hAnsi="Verdana" w:cs="Tahoma"/>
          <w:b/>
          <w:bCs/>
          <w:sz w:val="20"/>
          <w:szCs w:val="20"/>
        </w:rPr>
        <w:t>Resgate Antecipado Facultativo Total</w:t>
      </w:r>
    </w:p>
    <w:p w14:paraId="4FE6C942" w14:textId="77777777" w:rsidR="00327DDF" w:rsidRPr="00327DDF" w:rsidRDefault="00327DDF" w:rsidP="00327DDF">
      <w:pPr>
        <w:spacing w:line="280" w:lineRule="exact"/>
        <w:jc w:val="both"/>
        <w:rPr>
          <w:rFonts w:ascii="Verdana" w:hAnsi="Verdana" w:cs="Tahoma"/>
          <w:b/>
          <w:bCs/>
          <w:sz w:val="20"/>
          <w:szCs w:val="20"/>
        </w:rPr>
      </w:pPr>
    </w:p>
    <w:p w14:paraId="561873D8" w14:textId="77777777" w:rsidR="00327DDF" w:rsidRPr="00327DDF" w:rsidRDefault="00327DDF" w:rsidP="00325473">
      <w:pPr>
        <w:pStyle w:val="PargrafodaLista"/>
        <w:numPr>
          <w:ilvl w:val="0"/>
          <w:numId w:val="7"/>
        </w:numPr>
        <w:spacing w:line="280" w:lineRule="exact"/>
        <w:jc w:val="both"/>
        <w:rPr>
          <w:rFonts w:ascii="Verdana" w:hAnsi="Verdana" w:cs="Tahoma"/>
          <w:vanish/>
          <w:sz w:val="20"/>
          <w:szCs w:val="20"/>
        </w:rPr>
      </w:pPr>
    </w:p>
    <w:p w14:paraId="250EBE71" w14:textId="77777777" w:rsidR="00327DDF" w:rsidRPr="00327DDF" w:rsidRDefault="00327DDF" w:rsidP="00325473">
      <w:pPr>
        <w:pStyle w:val="PargrafodaLista"/>
        <w:numPr>
          <w:ilvl w:val="1"/>
          <w:numId w:val="7"/>
        </w:numPr>
        <w:spacing w:line="280" w:lineRule="exact"/>
        <w:jc w:val="both"/>
        <w:rPr>
          <w:rFonts w:ascii="Verdana" w:hAnsi="Verdana" w:cs="Tahoma"/>
          <w:vanish/>
          <w:sz w:val="20"/>
          <w:szCs w:val="20"/>
        </w:rPr>
      </w:pPr>
    </w:p>
    <w:p w14:paraId="0593EAA6" w14:textId="4B001364" w:rsidR="00C83FF0" w:rsidRDefault="00327DDF" w:rsidP="00325473">
      <w:pPr>
        <w:pStyle w:val="PargrafodaLista"/>
        <w:numPr>
          <w:ilvl w:val="2"/>
          <w:numId w:val="7"/>
        </w:numPr>
        <w:spacing w:line="280" w:lineRule="exact"/>
        <w:jc w:val="both"/>
        <w:rPr>
          <w:rFonts w:ascii="Verdana" w:hAnsi="Verdana" w:cs="Tahoma"/>
          <w:sz w:val="20"/>
          <w:szCs w:val="20"/>
        </w:rPr>
      </w:pPr>
      <w:r w:rsidRPr="003356A0">
        <w:rPr>
          <w:rFonts w:ascii="Verdana" w:hAnsi="Verdana" w:cs="Tahoma"/>
          <w:sz w:val="20"/>
          <w:szCs w:val="20"/>
        </w:rPr>
        <w:t>Não será admitida a realização de resgate antecipado facultativo</w:t>
      </w:r>
      <w:r w:rsidR="00C83FF0">
        <w:rPr>
          <w:rFonts w:ascii="Verdana" w:hAnsi="Verdana" w:cs="Tahoma"/>
          <w:sz w:val="20"/>
          <w:szCs w:val="20"/>
        </w:rPr>
        <w:t xml:space="preserve"> total ou parcial das Debêntures da Primeira Série. </w:t>
      </w:r>
    </w:p>
    <w:p w14:paraId="5CF4BAEC" w14:textId="77777777" w:rsidR="00C83FF0" w:rsidRDefault="00C83FF0" w:rsidP="00C83FF0">
      <w:pPr>
        <w:pStyle w:val="PargrafodaLista"/>
        <w:spacing w:line="280" w:lineRule="exact"/>
        <w:ind w:left="0"/>
        <w:jc w:val="both"/>
        <w:rPr>
          <w:rFonts w:ascii="Verdana" w:hAnsi="Verdana" w:cs="Tahoma"/>
          <w:sz w:val="20"/>
          <w:szCs w:val="20"/>
        </w:rPr>
      </w:pPr>
    </w:p>
    <w:p w14:paraId="09B68AE7" w14:textId="7BF9D6E3" w:rsidR="00327DDF" w:rsidRPr="00D51CFC" w:rsidRDefault="00C83FF0" w:rsidP="00325473">
      <w:pPr>
        <w:pStyle w:val="PargrafodaLista"/>
        <w:numPr>
          <w:ilvl w:val="2"/>
          <w:numId w:val="7"/>
        </w:numPr>
        <w:spacing w:line="280" w:lineRule="exact"/>
        <w:jc w:val="both"/>
        <w:rPr>
          <w:rFonts w:ascii="Verdana" w:hAnsi="Verdana" w:cs="Tahoma"/>
          <w:sz w:val="20"/>
          <w:szCs w:val="20"/>
        </w:rPr>
      </w:pPr>
      <w:bookmarkStart w:id="92" w:name="_Hlk129347688"/>
      <w:r w:rsidRPr="00D51CFC">
        <w:rPr>
          <w:rFonts w:ascii="Verdana" w:hAnsi="Verdana" w:cs="Tahoma"/>
          <w:sz w:val="20"/>
          <w:szCs w:val="20"/>
        </w:rPr>
        <w:t>Será admitida a realização de resgate antecipado facultativo parcial</w:t>
      </w:r>
      <w:r w:rsidR="00327DDF" w:rsidRPr="00D51CFC">
        <w:rPr>
          <w:rFonts w:ascii="Verdana" w:hAnsi="Verdana" w:cs="Tahoma"/>
          <w:sz w:val="20"/>
          <w:szCs w:val="20"/>
        </w:rPr>
        <w:t xml:space="preserve"> das </w:t>
      </w:r>
      <w:r w:rsidRPr="00D51CFC">
        <w:rPr>
          <w:rFonts w:ascii="Verdana" w:hAnsi="Verdana" w:cs="Tahoma"/>
          <w:sz w:val="20"/>
          <w:szCs w:val="20"/>
        </w:rPr>
        <w:t>D</w:t>
      </w:r>
      <w:r w:rsidR="00327DDF" w:rsidRPr="00D51CFC">
        <w:rPr>
          <w:rFonts w:ascii="Verdana" w:hAnsi="Verdana" w:cs="Tahoma"/>
          <w:sz w:val="20"/>
          <w:szCs w:val="20"/>
        </w:rPr>
        <w:t>ebêntures</w:t>
      </w:r>
      <w:r w:rsidRPr="00D51CFC">
        <w:rPr>
          <w:rFonts w:ascii="Verdana" w:hAnsi="Verdana" w:cs="Tahoma"/>
          <w:sz w:val="20"/>
          <w:szCs w:val="20"/>
        </w:rPr>
        <w:t xml:space="preserve"> da Segunda Série</w:t>
      </w:r>
      <w:r w:rsidR="00CE4010">
        <w:rPr>
          <w:rFonts w:ascii="Verdana" w:hAnsi="Verdana" w:cs="Tahoma"/>
          <w:sz w:val="20"/>
          <w:szCs w:val="20"/>
        </w:rPr>
        <w:t xml:space="preserve"> </w:t>
      </w:r>
      <w:r w:rsidR="00DC3FC7">
        <w:rPr>
          <w:rFonts w:ascii="Verdana" w:hAnsi="Verdana" w:cs="Tahoma"/>
          <w:sz w:val="20"/>
          <w:szCs w:val="20"/>
        </w:rPr>
        <w:t xml:space="preserve">exclusivamente </w:t>
      </w:r>
      <w:r w:rsidR="00CE4010">
        <w:rPr>
          <w:rFonts w:ascii="Verdana" w:hAnsi="Verdana" w:cs="Tahoma"/>
          <w:sz w:val="20"/>
          <w:szCs w:val="20"/>
        </w:rPr>
        <w:t xml:space="preserve">após </w:t>
      </w:r>
      <w:r w:rsidR="00166152">
        <w:rPr>
          <w:rFonts w:ascii="Verdana" w:hAnsi="Verdana" w:cs="Tahoma"/>
          <w:sz w:val="20"/>
          <w:szCs w:val="20"/>
        </w:rPr>
        <w:t>amortização d</w:t>
      </w:r>
      <w:r w:rsidR="009D3DE6">
        <w:rPr>
          <w:rFonts w:ascii="Verdana" w:hAnsi="Verdana" w:cs="Tahoma"/>
          <w:sz w:val="20"/>
          <w:szCs w:val="20"/>
        </w:rPr>
        <w:t xml:space="preserve">a totalidade </w:t>
      </w:r>
      <w:r w:rsidR="00166152">
        <w:rPr>
          <w:rFonts w:ascii="Verdana" w:hAnsi="Verdana" w:cs="Tahoma"/>
          <w:sz w:val="20"/>
          <w:szCs w:val="20"/>
        </w:rPr>
        <w:t>das Debêntures da Primeira Série</w:t>
      </w:r>
      <w:bookmarkEnd w:id="92"/>
      <w:r w:rsidR="00166152">
        <w:rPr>
          <w:rFonts w:ascii="Verdana" w:hAnsi="Verdana" w:cs="Tahoma"/>
          <w:sz w:val="20"/>
          <w:szCs w:val="20"/>
        </w:rPr>
        <w:t>.</w:t>
      </w:r>
    </w:p>
    <w:p w14:paraId="2E2A0A0B" w14:textId="77777777" w:rsidR="00C83FF0" w:rsidRPr="00C83FF0" w:rsidRDefault="00C83FF0" w:rsidP="00C83FF0">
      <w:pPr>
        <w:pStyle w:val="PargrafodaLista"/>
        <w:spacing w:line="280" w:lineRule="exact"/>
        <w:ind w:left="0"/>
        <w:jc w:val="both"/>
        <w:rPr>
          <w:rFonts w:ascii="Verdana" w:hAnsi="Verdana" w:cs="Tahoma"/>
          <w:sz w:val="20"/>
          <w:szCs w:val="20"/>
        </w:rPr>
      </w:pPr>
    </w:p>
    <w:p w14:paraId="3AB6DB79" w14:textId="67BF3874" w:rsidR="00327DDF" w:rsidRPr="002C1B67" w:rsidRDefault="00327DDF" w:rsidP="00325473">
      <w:pPr>
        <w:pStyle w:val="PargrafodaLista"/>
        <w:numPr>
          <w:ilvl w:val="1"/>
          <w:numId w:val="7"/>
        </w:numPr>
        <w:spacing w:line="280" w:lineRule="exact"/>
        <w:jc w:val="both"/>
        <w:rPr>
          <w:rFonts w:ascii="Verdana" w:hAnsi="Verdana" w:cs="Tahoma"/>
          <w:sz w:val="20"/>
          <w:szCs w:val="20"/>
        </w:rPr>
      </w:pPr>
      <w:r>
        <w:rPr>
          <w:rFonts w:ascii="Verdana" w:hAnsi="Verdana" w:cs="Tahoma"/>
          <w:b/>
          <w:bCs/>
          <w:sz w:val="20"/>
          <w:szCs w:val="20"/>
        </w:rPr>
        <w:t>Amortização Extraordinária</w:t>
      </w:r>
      <w:r w:rsidR="00E75A9C">
        <w:rPr>
          <w:rFonts w:ascii="Verdana" w:hAnsi="Verdana" w:cs="Tahoma"/>
          <w:b/>
          <w:bCs/>
          <w:sz w:val="20"/>
          <w:szCs w:val="20"/>
        </w:rPr>
        <w:t xml:space="preserve"> Obrigatória</w:t>
      </w:r>
    </w:p>
    <w:p w14:paraId="2DE5982D" w14:textId="77777777" w:rsidR="002C1B67" w:rsidRPr="002C1B67" w:rsidRDefault="002C1B67" w:rsidP="002C1B67">
      <w:pPr>
        <w:spacing w:line="280" w:lineRule="exact"/>
        <w:jc w:val="both"/>
        <w:rPr>
          <w:rFonts w:ascii="Verdana" w:hAnsi="Verdana" w:cs="Tahoma"/>
          <w:sz w:val="20"/>
          <w:szCs w:val="20"/>
        </w:rPr>
      </w:pPr>
    </w:p>
    <w:p w14:paraId="058BBEDC" w14:textId="7B25DD5A" w:rsidR="009C296E" w:rsidRPr="009C296E" w:rsidRDefault="00327DDF" w:rsidP="00325473">
      <w:pPr>
        <w:pStyle w:val="PargrafodaLista"/>
        <w:numPr>
          <w:ilvl w:val="2"/>
          <w:numId w:val="7"/>
        </w:numPr>
        <w:jc w:val="both"/>
        <w:rPr>
          <w:rFonts w:ascii="Verdana" w:hAnsi="Verdana" w:cs="Tahoma"/>
          <w:i/>
          <w:iCs/>
          <w:sz w:val="20"/>
          <w:szCs w:val="20"/>
        </w:rPr>
      </w:pPr>
      <w:r w:rsidRPr="00970B28">
        <w:rPr>
          <w:rFonts w:ascii="Verdana" w:hAnsi="Verdana" w:cs="Tahoma"/>
          <w:sz w:val="20"/>
          <w:szCs w:val="20"/>
        </w:rPr>
        <w:t xml:space="preserve">Observados os termos desta Escritura de Emissão, especialmente quanto à Ordem de Alocação de Recursos, o Valor Nominal Unitário ou o saldo do Valor Nominal Unitário das Debêntures deverá ser amortizado extraordinariamente </w:t>
      </w:r>
      <w:r w:rsidR="00A7368C">
        <w:rPr>
          <w:rFonts w:ascii="Verdana" w:hAnsi="Verdana" w:cs="Tahoma"/>
          <w:sz w:val="20"/>
          <w:szCs w:val="20"/>
        </w:rPr>
        <w:t xml:space="preserve">nas Datas de Pagamento </w:t>
      </w:r>
      <w:r w:rsidR="00166152">
        <w:rPr>
          <w:rFonts w:ascii="Verdana" w:hAnsi="Verdana" w:cs="Tahoma"/>
          <w:sz w:val="20"/>
          <w:szCs w:val="20"/>
        </w:rPr>
        <w:t>durante o Período de Amortização</w:t>
      </w:r>
      <w:r w:rsidRPr="00970B28">
        <w:rPr>
          <w:rFonts w:ascii="Verdana" w:hAnsi="Verdana" w:cs="Tahoma"/>
          <w:sz w:val="20"/>
          <w:szCs w:val="20"/>
        </w:rPr>
        <w:t xml:space="preserve"> (“</w:t>
      </w:r>
      <w:r w:rsidRPr="00970B28">
        <w:rPr>
          <w:rFonts w:ascii="Verdana" w:hAnsi="Verdana" w:cs="Tahoma"/>
          <w:sz w:val="20"/>
          <w:szCs w:val="20"/>
          <w:u w:val="single"/>
        </w:rPr>
        <w:t>Amortização Extraordinária Obrigatória</w:t>
      </w:r>
      <w:r w:rsidRPr="00970B28">
        <w:rPr>
          <w:rFonts w:ascii="Verdana" w:hAnsi="Verdana" w:cs="Tahoma"/>
          <w:sz w:val="20"/>
          <w:szCs w:val="20"/>
        </w:rPr>
        <w:t>”</w:t>
      </w:r>
      <w:r w:rsidR="00166152">
        <w:rPr>
          <w:rFonts w:ascii="Verdana" w:hAnsi="Verdana" w:cs="Tahoma"/>
          <w:sz w:val="20"/>
          <w:szCs w:val="20"/>
        </w:rPr>
        <w:t>)</w:t>
      </w:r>
      <w:r w:rsidR="008A3917">
        <w:rPr>
          <w:rFonts w:ascii="Verdana" w:hAnsi="Verdana" w:cs="Tahoma"/>
          <w:sz w:val="20"/>
          <w:szCs w:val="20"/>
        </w:rPr>
        <w:t>.</w:t>
      </w:r>
      <w:r w:rsidRPr="00970B28">
        <w:rPr>
          <w:rFonts w:ascii="Verdana" w:hAnsi="Verdana" w:cs="Tahoma"/>
          <w:sz w:val="20"/>
          <w:szCs w:val="20"/>
        </w:rPr>
        <w:t xml:space="preserve"> </w:t>
      </w:r>
    </w:p>
    <w:p w14:paraId="70FF6772" w14:textId="77777777" w:rsidR="00327DDF" w:rsidRPr="00963900" w:rsidRDefault="00327DDF" w:rsidP="00327DDF">
      <w:pPr>
        <w:pStyle w:val="PargrafodaLista"/>
        <w:spacing w:line="280" w:lineRule="exact"/>
        <w:ind w:left="0"/>
        <w:jc w:val="both"/>
        <w:rPr>
          <w:rFonts w:ascii="Verdana" w:hAnsi="Verdana"/>
          <w:sz w:val="20"/>
        </w:rPr>
      </w:pPr>
      <w:bookmarkStart w:id="93" w:name="_Ref495588302"/>
    </w:p>
    <w:bookmarkEnd w:id="93"/>
    <w:p w14:paraId="1779212C" w14:textId="721A26BC" w:rsidR="00890E01" w:rsidRDefault="00890E01" w:rsidP="00325473">
      <w:pPr>
        <w:pStyle w:val="PargrafodaLista"/>
        <w:numPr>
          <w:ilvl w:val="1"/>
          <w:numId w:val="7"/>
        </w:numPr>
        <w:rPr>
          <w:rFonts w:ascii="Verdana" w:hAnsi="Verdana" w:cs="Tahoma"/>
          <w:b/>
          <w:bCs/>
          <w:sz w:val="20"/>
          <w:szCs w:val="20"/>
        </w:rPr>
      </w:pPr>
      <w:r w:rsidRPr="00890E01">
        <w:rPr>
          <w:rFonts w:ascii="Verdana" w:hAnsi="Verdana" w:cs="Tahoma"/>
          <w:b/>
          <w:bCs/>
          <w:sz w:val="20"/>
          <w:szCs w:val="20"/>
        </w:rPr>
        <w:t>Oferta de Resgate Antecipado</w:t>
      </w:r>
    </w:p>
    <w:p w14:paraId="704CF3D4" w14:textId="77777777" w:rsidR="00890E01" w:rsidRPr="00890E01" w:rsidRDefault="00890E01" w:rsidP="00890E01">
      <w:pPr>
        <w:pStyle w:val="PargrafodaLista"/>
        <w:ind w:left="0"/>
        <w:rPr>
          <w:rFonts w:ascii="Verdana" w:hAnsi="Verdana" w:cs="Tahoma"/>
          <w:b/>
          <w:bCs/>
          <w:sz w:val="20"/>
          <w:szCs w:val="20"/>
        </w:rPr>
      </w:pPr>
    </w:p>
    <w:p w14:paraId="47C959D7" w14:textId="7E101100" w:rsidR="00A56D0C" w:rsidRDefault="00A56D0C" w:rsidP="00325473">
      <w:pPr>
        <w:pStyle w:val="PargrafodaLista"/>
        <w:numPr>
          <w:ilvl w:val="2"/>
          <w:numId w:val="7"/>
        </w:numPr>
        <w:spacing w:line="280" w:lineRule="exact"/>
        <w:jc w:val="both"/>
        <w:rPr>
          <w:rFonts w:ascii="Verdana" w:hAnsi="Verdana" w:cs="Tahoma"/>
          <w:sz w:val="20"/>
          <w:szCs w:val="20"/>
        </w:rPr>
      </w:pPr>
      <w:r w:rsidRPr="00A56D0C">
        <w:rPr>
          <w:rFonts w:ascii="Verdana" w:hAnsi="Verdana" w:cs="Tahoma"/>
          <w:sz w:val="20"/>
          <w:szCs w:val="20"/>
        </w:rPr>
        <w:t xml:space="preserve">O </w:t>
      </w:r>
      <w:r w:rsidR="00321017" w:rsidRPr="00A56D0C">
        <w:rPr>
          <w:rFonts w:ascii="Verdana" w:hAnsi="Verdana" w:cs="Tahoma"/>
          <w:sz w:val="20"/>
          <w:szCs w:val="20"/>
        </w:rPr>
        <w:t xml:space="preserve">resgate parcial ou total </w:t>
      </w:r>
      <w:r w:rsidRPr="00A56D0C">
        <w:rPr>
          <w:rFonts w:ascii="Verdana" w:hAnsi="Verdana" w:cs="Tahoma"/>
          <w:sz w:val="20"/>
          <w:szCs w:val="20"/>
        </w:rPr>
        <w:t>das Debêntures da Segunda Série deverá ocorrer mediante envio, pela Emissora, de comunicação ao Agente Fiduciário, com antecedência mínima de 5 (cinco) dias contados da data da efetiva realização do resgate.</w:t>
      </w:r>
    </w:p>
    <w:p w14:paraId="04AD092A" w14:textId="77777777" w:rsidR="00A56D0C" w:rsidRPr="00321017" w:rsidRDefault="00A56D0C" w:rsidP="00321017">
      <w:pPr>
        <w:pStyle w:val="PargrafodaLista"/>
        <w:rPr>
          <w:rFonts w:ascii="Verdana" w:hAnsi="Verdana" w:cs="Tahoma"/>
          <w:sz w:val="20"/>
          <w:szCs w:val="20"/>
        </w:rPr>
      </w:pPr>
    </w:p>
    <w:p w14:paraId="6BADC6B5" w14:textId="6E1BC6C7" w:rsidR="00A56D0C" w:rsidRDefault="00A56D0C" w:rsidP="00325473">
      <w:pPr>
        <w:pStyle w:val="PargrafodaLista"/>
        <w:numPr>
          <w:ilvl w:val="2"/>
          <w:numId w:val="7"/>
        </w:numPr>
        <w:spacing w:line="280" w:lineRule="exact"/>
        <w:jc w:val="both"/>
        <w:rPr>
          <w:rFonts w:ascii="Verdana" w:hAnsi="Verdana" w:cs="Tahoma"/>
          <w:sz w:val="20"/>
          <w:szCs w:val="20"/>
        </w:rPr>
      </w:pPr>
      <w:r w:rsidRPr="00A56D0C">
        <w:rPr>
          <w:rFonts w:ascii="Verdana" w:hAnsi="Verdana" w:cs="Tahoma"/>
          <w:sz w:val="20"/>
          <w:szCs w:val="20"/>
        </w:rPr>
        <w:t>Na comunicação de que trata o item 5.3.</w:t>
      </w:r>
      <w:r w:rsidR="008A3917">
        <w:rPr>
          <w:rFonts w:ascii="Verdana" w:hAnsi="Verdana" w:cs="Tahoma"/>
          <w:sz w:val="20"/>
          <w:szCs w:val="20"/>
        </w:rPr>
        <w:t>1</w:t>
      </w:r>
      <w:r w:rsidRPr="00A56D0C">
        <w:rPr>
          <w:rFonts w:ascii="Verdana" w:hAnsi="Verdana" w:cs="Tahoma"/>
          <w:sz w:val="20"/>
          <w:szCs w:val="20"/>
        </w:rPr>
        <w:t xml:space="preserve">. acima, deverá constar, no mínimo, as seguintes informações: (i) a data efetiva do </w:t>
      </w:r>
      <w:r w:rsidR="00321017" w:rsidRPr="00A56D0C">
        <w:rPr>
          <w:rFonts w:ascii="Verdana" w:hAnsi="Verdana" w:cs="Tahoma"/>
          <w:sz w:val="20"/>
          <w:szCs w:val="20"/>
        </w:rPr>
        <w:t xml:space="preserve">resgate antecipado parcial ou total </w:t>
      </w:r>
      <w:r w:rsidRPr="00A56D0C">
        <w:rPr>
          <w:rFonts w:ascii="Verdana" w:hAnsi="Verdana" w:cs="Tahoma"/>
          <w:sz w:val="20"/>
          <w:szCs w:val="20"/>
        </w:rPr>
        <w:t xml:space="preserve">das Debêntures da Segunda Série e pagamento, que deverá, obrigatoriamente, ser um Dia Útil; (ii) a estimativa do valor de </w:t>
      </w:r>
      <w:r w:rsidR="00321017" w:rsidRPr="00A56D0C">
        <w:rPr>
          <w:rFonts w:ascii="Verdana" w:hAnsi="Verdana" w:cs="Tahoma"/>
          <w:sz w:val="20"/>
          <w:szCs w:val="20"/>
        </w:rPr>
        <w:t xml:space="preserve">resgate antecipado parcial ou total </w:t>
      </w:r>
      <w:r w:rsidRPr="00A56D0C">
        <w:rPr>
          <w:rFonts w:ascii="Verdana" w:hAnsi="Verdana" w:cs="Tahoma"/>
          <w:sz w:val="20"/>
          <w:szCs w:val="20"/>
        </w:rPr>
        <w:t xml:space="preserve">das Debêntures da Segunda Série; e (iii) quaisquer outras informações necessárias à operacionalização do </w:t>
      </w:r>
      <w:r w:rsidR="00321017" w:rsidRPr="00A56D0C">
        <w:rPr>
          <w:rFonts w:ascii="Verdana" w:hAnsi="Verdana" w:cs="Tahoma"/>
          <w:sz w:val="20"/>
          <w:szCs w:val="20"/>
        </w:rPr>
        <w:t>resgate antecipado parcial ou total</w:t>
      </w:r>
      <w:r w:rsidRPr="00A56D0C">
        <w:rPr>
          <w:rFonts w:ascii="Verdana" w:hAnsi="Verdana" w:cs="Tahoma"/>
          <w:sz w:val="20"/>
          <w:szCs w:val="20"/>
        </w:rPr>
        <w:t xml:space="preserve"> das Debêntures da Segunda Série.</w:t>
      </w:r>
    </w:p>
    <w:p w14:paraId="5223B6EA" w14:textId="77777777" w:rsidR="00A56D0C" w:rsidRPr="00321017" w:rsidRDefault="00A56D0C" w:rsidP="00321017">
      <w:pPr>
        <w:pStyle w:val="PargrafodaLista"/>
        <w:rPr>
          <w:rFonts w:ascii="Verdana" w:hAnsi="Verdana" w:cs="Tahoma"/>
          <w:sz w:val="20"/>
          <w:szCs w:val="20"/>
        </w:rPr>
      </w:pPr>
    </w:p>
    <w:p w14:paraId="701E486E" w14:textId="773FB5CC" w:rsidR="00A56D0C" w:rsidRDefault="00A56D0C" w:rsidP="00325473">
      <w:pPr>
        <w:pStyle w:val="PargrafodaLista"/>
        <w:numPr>
          <w:ilvl w:val="2"/>
          <w:numId w:val="7"/>
        </w:numPr>
        <w:spacing w:line="280" w:lineRule="exact"/>
        <w:jc w:val="both"/>
        <w:rPr>
          <w:rFonts w:ascii="Verdana" w:hAnsi="Verdana" w:cs="Tahoma"/>
          <w:sz w:val="20"/>
          <w:szCs w:val="20"/>
        </w:rPr>
      </w:pPr>
      <w:r w:rsidRPr="00A56D0C">
        <w:rPr>
          <w:rFonts w:ascii="Verdana" w:hAnsi="Verdana" w:cs="Tahoma"/>
          <w:sz w:val="20"/>
          <w:szCs w:val="20"/>
        </w:rPr>
        <w:t xml:space="preserve">O valor devido a título do </w:t>
      </w:r>
      <w:r w:rsidR="00321017" w:rsidRPr="00A56D0C">
        <w:rPr>
          <w:rFonts w:ascii="Verdana" w:hAnsi="Verdana" w:cs="Tahoma"/>
          <w:sz w:val="20"/>
          <w:szCs w:val="20"/>
        </w:rPr>
        <w:t xml:space="preserve">resgate antecipado parcial ou total </w:t>
      </w:r>
      <w:r w:rsidRPr="00A56D0C">
        <w:rPr>
          <w:rFonts w:ascii="Verdana" w:hAnsi="Verdana" w:cs="Tahoma"/>
          <w:sz w:val="20"/>
          <w:szCs w:val="20"/>
        </w:rPr>
        <w:t xml:space="preserve">das Debêntures da Segunda Série, será correspondente ao proporcional do saldo do Valor Nominal Unitário das Debêntures da Segunda Série, acrescido dos Encargos Moratórios, se houver quando do </w:t>
      </w:r>
      <w:r w:rsidR="00321017" w:rsidRPr="00A56D0C">
        <w:rPr>
          <w:rFonts w:ascii="Verdana" w:hAnsi="Verdana" w:cs="Tahoma"/>
          <w:sz w:val="20"/>
          <w:szCs w:val="20"/>
        </w:rPr>
        <w:t xml:space="preserve">resgate parcial </w:t>
      </w:r>
      <w:r w:rsidRPr="00A56D0C">
        <w:rPr>
          <w:rFonts w:ascii="Verdana" w:hAnsi="Verdana" w:cs="Tahoma"/>
          <w:sz w:val="20"/>
          <w:szCs w:val="20"/>
        </w:rPr>
        <w:t xml:space="preserve">e, correspondente ao saldo do Valor Nominal Unitário das Debêntures da Segunda Série, acrescido dos Encargos Moratórios, se houver quando do </w:t>
      </w:r>
      <w:r w:rsidR="00321017" w:rsidRPr="00A56D0C">
        <w:rPr>
          <w:rFonts w:ascii="Verdana" w:hAnsi="Verdana" w:cs="Tahoma"/>
          <w:sz w:val="20"/>
          <w:szCs w:val="20"/>
        </w:rPr>
        <w:t>resgate total</w:t>
      </w:r>
      <w:r w:rsidRPr="00A56D0C">
        <w:rPr>
          <w:rFonts w:ascii="Verdana" w:hAnsi="Verdana" w:cs="Tahoma"/>
          <w:sz w:val="20"/>
          <w:szCs w:val="20"/>
        </w:rPr>
        <w:t>.</w:t>
      </w:r>
    </w:p>
    <w:p w14:paraId="338EE922" w14:textId="77777777" w:rsidR="009C296E" w:rsidRDefault="009C296E" w:rsidP="009C296E">
      <w:pPr>
        <w:pStyle w:val="PargrafodaLista"/>
        <w:spacing w:line="280" w:lineRule="exact"/>
        <w:ind w:left="0"/>
        <w:jc w:val="both"/>
        <w:rPr>
          <w:rFonts w:ascii="Verdana" w:hAnsi="Verdana" w:cs="Tahoma"/>
          <w:sz w:val="20"/>
          <w:szCs w:val="20"/>
        </w:rPr>
      </w:pPr>
    </w:p>
    <w:p w14:paraId="5B2B218C" w14:textId="74A5F1E3" w:rsidR="009C296E" w:rsidRDefault="00AE57C2" w:rsidP="00325473">
      <w:pPr>
        <w:pStyle w:val="PargrafodaLista"/>
        <w:numPr>
          <w:ilvl w:val="2"/>
          <w:numId w:val="7"/>
        </w:numPr>
        <w:spacing w:line="280" w:lineRule="exact"/>
        <w:jc w:val="both"/>
        <w:rPr>
          <w:rFonts w:ascii="Verdana" w:hAnsi="Verdana" w:cs="Tahoma"/>
          <w:sz w:val="20"/>
          <w:szCs w:val="20"/>
        </w:rPr>
      </w:pPr>
      <w:r w:rsidRPr="009C296E">
        <w:rPr>
          <w:rFonts w:ascii="Verdana" w:hAnsi="Verdana" w:cs="Tahoma"/>
          <w:sz w:val="20"/>
          <w:szCs w:val="20"/>
        </w:rPr>
        <w:lastRenderedPageBreak/>
        <w:t>As Debêntures</w:t>
      </w:r>
      <w:r w:rsidR="009C296E">
        <w:rPr>
          <w:rFonts w:ascii="Verdana" w:hAnsi="Verdana" w:cs="Tahoma"/>
          <w:sz w:val="20"/>
          <w:szCs w:val="20"/>
        </w:rPr>
        <w:t xml:space="preserve"> da Segunda Série</w:t>
      </w:r>
      <w:r w:rsidRPr="009C296E">
        <w:rPr>
          <w:rFonts w:ascii="Verdana" w:hAnsi="Verdana" w:cs="Tahoma"/>
          <w:sz w:val="20"/>
          <w:szCs w:val="20"/>
        </w:rPr>
        <w:t xml:space="preserve"> resgatadas pela Emissora nos termos aqui previstos deverão ser canceladas pela Emissora. </w:t>
      </w:r>
    </w:p>
    <w:p w14:paraId="5D18A9BB" w14:textId="77777777" w:rsidR="009C296E" w:rsidRPr="009C296E" w:rsidRDefault="009C296E" w:rsidP="009C296E">
      <w:pPr>
        <w:pStyle w:val="PargrafodaLista"/>
        <w:rPr>
          <w:rFonts w:ascii="Verdana" w:hAnsi="Verdana" w:cs="Tahoma"/>
          <w:sz w:val="20"/>
          <w:szCs w:val="20"/>
        </w:rPr>
      </w:pPr>
    </w:p>
    <w:p w14:paraId="1E7C634C" w14:textId="148BA1A7" w:rsidR="00E75A9C" w:rsidRPr="00E75A9C" w:rsidRDefault="00E75A9C" w:rsidP="00325473">
      <w:pPr>
        <w:pStyle w:val="PargrafodaLista"/>
        <w:numPr>
          <w:ilvl w:val="1"/>
          <w:numId w:val="7"/>
        </w:numPr>
        <w:spacing w:line="280" w:lineRule="exact"/>
        <w:jc w:val="both"/>
        <w:rPr>
          <w:rFonts w:ascii="Verdana" w:hAnsi="Verdana" w:cs="Tahoma"/>
          <w:sz w:val="20"/>
          <w:szCs w:val="20"/>
        </w:rPr>
      </w:pPr>
      <w:r>
        <w:rPr>
          <w:rFonts w:ascii="Verdana" w:hAnsi="Verdana" w:cs="Tahoma"/>
          <w:b/>
          <w:bCs/>
          <w:sz w:val="20"/>
          <w:szCs w:val="20"/>
        </w:rPr>
        <w:t>Aquisição Facultativa</w:t>
      </w:r>
    </w:p>
    <w:p w14:paraId="07F98576" w14:textId="77777777" w:rsidR="00E75A9C" w:rsidRPr="00E75A9C" w:rsidRDefault="00E75A9C" w:rsidP="00E75A9C">
      <w:pPr>
        <w:spacing w:line="280" w:lineRule="exact"/>
        <w:jc w:val="both"/>
        <w:rPr>
          <w:rFonts w:ascii="Verdana" w:hAnsi="Verdana" w:cs="Tahoma"/>
          <w:sz w:val="20"/>
          <w:szCs w:val="20"/>
        </w:rPr>
      </w:pPr>
    </w:p>
    <w:p w14:paraId="7786CC9D" w14:textId="1BCCA2BB" w:rsidR="00E75A9C" w:rsidRDefault="00E75A9C"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As Debêntures poderão ser adquiridas pela Emissora, no mercado secundário, a qualquer momento, condicionado ao aceite do respectivo Debenturista vendedor e observado o disposto no artigo 55, parágrafo 3º, da Lei das Sociedades por Ações</w:t>
      </w:r>
      <w:r w:rsidRPr="00CA6E9B">
        <w:rPr>
          <w:rFonts w:ascii="Verdana" w:hAnsi="Verdana" w:cs="Tahoma"/>
          <w:sz w:val="20"/>
          <w:szCs w:val="20"/>
        </w:rPr>
        <w:t>.</w:t>
      </w:r>
      <w:r w:rsidRPr="00970B28">
        <w:rPr>
          <w:rFonts w:ascii="Verdana" w:hAnsi="Verdana" w:cs="Tahoma"/>
          <w:sz w:val="20"/>
          <w:szCs w:val="20"/>
        </w:rPr>
        <w:t xml:space="preserve"> As Debêntures que venham a ser adquiridas nos termos deste item poderão </w:t>
      </w:r>
      <w:r w:rsidRPr="00970B28">
        <w:rPr>
          <w:rFonts w:ascii="Verdana" w:hAnsi="Verdana" w:cs="Tahoma"/>
          <w:b/>
          <w:sz w:val="20"/>
          <w:szCs w:val="20"/>
        </w:rPr>
        <w:t>(i)</w:t>
      </w:r>
      <w:r w:rsidRPr="00970B28">
        <w:rPr>
          <w:rFonts w:ascii="Verdana" w:hAnsi="Verdana" w:cs="Tahoma"/>
          <w:sz w:val="20"/>
          <w:szCs w:val="20"/>
        </w:rPr>
        <w:t xml:space="preserve"> ser canceladas,</w:t>
      </w:r>
      <w:r w:rsidRPr="00970B28">
        <w:rPr>
          <w:rFonts w:ascii="Verdana" w:hAnsi="Verdana" w:cs="Tahoma"/>
          <w:b/>
          <w:sz w:val="20"/>
          <w:szCs w:val="20"/>
        </w:rPr>
        <w:t xml:space="preserve"> (ii) </w:t>
      </w:r>
      <w:r w:rsidRPr="00970B28">
        <w:rPr>
          <w:rFonts w:ascii="Verdana" w:hAnsi="Verdana" w:cs="Tahoma"/>
          <w:sz w:val="20"/>
          <w:szCs w:val="20"/>
        </w:rPr>
        <w:t xml:space="preserve">permanecer na tesouraria da Emissora ou </w:t>
      </w:r>
      <w:r w:rsidRPr="00970B28">
        <w:rPr>
          <w:rFonts w:ascii="Verdana" w:hAnsi="Verdana" w:cs="Tahoma"/>
          <w:b/>
          <w:sz w:val="20"/>
          <w:szCs w:val="20"/>
        </w:rPr>
        <w:t>(iii)</w:t>
      </w:r>
      <w:r w:rsidRPr="00970B28">
        <w:rPr>
          <w:rFonts w:ascii="Verdana" w:hAnsi="Verdana" w:cs="Tahoma"/>
          <w:sz w:val="20"/>
          <w:szCs w:val="20"/>
        </w:rPr>
        <w:t xml:space="preserve"> ser novamente colocadas no mercado. As Debêntures adquiridas pela Emissora para permanência em tesouraria nos termos deste item, se e quando recolocadas no mercado, farão jus à mesma Remuneração das demais Debêntures de sua série, conforme aplicável.</w:t>
      </w:r>
    </w:p>
    <w:p w14:paraId="20D07072" w14:textId="0E427F54" w:rsidR="0072388A" w:rsidRPr="0072388A" w:rsidRDefault="0072388A" w:rsidP="0072388A">
      <w:pPr>
        <w:spacing w:line="280" w:lineRule="exact"/>
        <w:jc w:val="both"/>
        <w:rPr>
          <w:rFonts w:ascii="Verdana" w:hAnsi="Verdana" w:cs="Tahoma"/>
          <w:sz w:val="20"/>
          <w:szCs w:val="20"/>
        </w:rPr>
      </w:pPr>
    </w:p>
    <w:p w14:paraId="7FF30732" w14:textId="77777777" w:rsidR="0072388A" w:rsidRPr="003356A0" w:rsidRDefault="0072388A" w:rsidP="00325473">
      <w:pPr>
        <w:keepNext/>
        <w:numPr>
          <w:ilvl w:val="1"/>
          <w:numId w:val="7"/>
        </w:numPr>
        <w:spacing w:line="280" w:lineRule="exact"/>
        <w:jc w:val="both"/>
        <w:rPr>
          <w:rFonts w:ascii="Verdana" w:eastAsia="MS Mincho" w:hAnsi="Verdana" w:cs="Tahoma"/>
          <w:b/>
          <w:sz w:val="20"/>
          <w:szCs w:val="20"/>
        </w:rPr>
      </w:pPr>
      <w:bookmarkStart w:id="94" w:name="_Ref521594228"/>
      <w:bookmarkStart w:id="95" w:name="_Ref517600953"/>
      <w:r w:rsidRPr="003356A0">
        <w:rPr>
          <w:rFonts w:ascii="Verdana" w:hAnsi="Verdana" w:cs="Tahoma"/>
          <w:b/>
          <w:sz w:val="20"/>
          <w:szCs w:val="20"/>
        </w:rPr>
        <w:t xml:space="preserve">Prêmio de Reembolso Sobre a Receita dos </w:t>
      </w:r>
      <w:bookmarkEnd w:id="94"/>
      <w:r w:rsidRPr="003356A0">
        <w:rPr>
          <w:rFonts w:ascii="Verdana" w:eastAsia="MS Mincho" w:hAnsi="Verdana"/>
          <w:b/>
          <w:sz w:val="20"/>
          <w:szCs w:val="20"/>
        </w:rPr>
        <w:t xml:space="preserve">Direitos Creditórios </w:t>
      </w:r>
      <w:bookmarkEnd w:id="95"/>
      <w:r w:rsidRPr="003356A0">
        <w:rPr>
          <w:rFonts w:ascii="Verdana" w:eastAsia="MS Mincho" w:hAnsi="Verdana"/>
          <w:b/>
          <w:sz w:val="20"/>
          <w:szCs w:val="20"/>
        </w:rPr>
        <w:t>Vinculados</w:t>
      </w:r>
      <w:r w:rsidRPr="003356A0">
        <w:rPr>
          <w:rFonts w:ascii="Verdana" w:eastAsia="MS Mincho" w:hAnsi="Verdana" w:cs="Tahoma"/>
          <w:b/>
          <w:sz w:val="20"/>
          <w:szCs w:val="20"/>
        </w:rPr>
        <w:t xml:space="preserve"> </w:t>
      </w:r>
    </w:p>
    <w:p w14:paraId="296815A8" w14:textId="77777777" w:rsidR="0072388A" w:rsidRPr="003356A0" w:rsidRDefault="0072388A" w:rsidP="0072388A">
      <w:pPr>
        <w:keepNext/>
        <w:spacing w:line="280" w:lineRule="exact"/>
        <w:jc w:val="both"/>
        <w:rPr>
          <w:rFonts w:ascii="Verdana" w:eastAsia="MS Mincho" w:hAnsi="Verdana" w:cs="Tahoma"/>
          <w:b/>
          <w:sz w:val="20"/>
          <w:szCs w:val="20"/>
        </w:rPr>
      </w:pPr>
    </w:p>
    <w:p w14:paraId="191397B0" w14:textId="2DE631F0" w:rsidR="0072388A" w:rsidRPr="003356A0" w:rsidRDefault="0072388A" w:rsidP="00325473">
      <w:pPr>
        <w:pStyle w:val="PargrafodaLista"/>
        <w:numPr>
          <w:ilvl w:val="2"/>
          <w:numId w:val="7"/>
        </w:numPr>
        <w:spacing w:line="280" w:lineRule="exact"/>
        <w:jc w:val="both"/>
        <w:rPr>
          <w:rFonts w:ascii="Verdana" w:hAnsi="Verdana"/>
          <w:sz w:val="20"/>
          <w:szCs w:val="20"/>
        </w:rPr>
      </w:pPr>
      <w:bookmarkStart w:id="96" w:name="_Hlk115270421"/>
      <w:r w:rsidRPr="003356A0">
        <w:rPr>
          <w:rFonts w:ascii="Verdana" w:hAnsi="Verdana" w:cs="Tahoma"/>
          <w:sz w:val="20"/>
          <w:szCs w:val="20"/>
        </w:rPr>
        <w:t xml:space="preserve">Observados os termos desta Escritura de Emissão, especialmente quanto à Ordem de Alocação de Recursos, após </w:t>
      </w:r>
      <w:r w:rsidR="00166152">
        <w:rPr>
          <w:rFonts w:ascii="Verdana" w:hAnsi="Verdana" w:cs="Tahoma"/>
          <w:sz w:val="20"/>
          <w:szCs w:val="20"/>
        </w:rPr>
        <w:t>amortização das Debêntures da Primeira Série</w:t>
      </w:r>
      <w:r w:rsidRPr="003356A0">
        <w:rPr>
          <w:rFonts w:ascii="Verdana" w:hAnsi="Verdana" w:cs="Tahoma"/>
          <w:sz w:val="20"/>
          <w:szCs w:val="20"/>
        </w:rPr>
        <w:t xml:space="preserve"> havendo recursos disponíveis, os Debenturistas da Segunda Série receberão, </w:t>
      </w:r>
      <w:r w:rsidRPr="005F5D38">
        <w:rPr>
          <w:rFonts w:ascii="Verdana" w:hAnsi="Verdana" w:cs="Tahoma"/>
          <w:sz w:val="20"/>
          <w:szCs w:val="20"/>
        </w:rPr>
        <w:t xml:space="preserve">na Data de </w:t>
      </w:r>
      <w:r w:rsidR="003F681D">
        <w:rPr>
          <w:rFonts w:ascii="Verdana" w:hAnsi="Verdana" w:cs="Tahoma"/>
          <w:sz w:val="20"/>
          <w:szCs w:val="20"/>
        </w:rPr>
        <w:t xml:space="preserve">Vencimento </w:t>
      </w:r>
      <w:r w:rsidRPr="003356A0">
        <w:rPr>
          <w:rFonts w:ascii="Verdana" w:hAnsi="Verdana" w:cs="Tahoma"/>
          <w:sz w:val="20"/>
          <w:szCs w:val="20"/>
        </w:rPr>
        <w:t>um prêmio de reembolso calculado com base na receita dos Direitos Creditórios Vinculados, correspondente ao montante existente na Conta Exclusiva após a realização dos demais pagamentos previstos na Ordem de Alocação de Recursos da Emissão (“</w:t>
      </w:r>
      <w:r w:rsidRPr="003356A0">
        <w:rPr>
          <w:rFonts w:ascii="Verdana" w:hAnsi="Verdana" w:cs="Tahoma"/>
          <w:sz w:val="20"/>
          <w:szCs w:val="20"/>
          <w:u w:val="single"/>
        </w:rPr>
        <w:t>Prêmio de Reembolso Sobre a Receita dos Direitos Creditórios Vinculados</w:t>
      </w:r>
      <w:r w:rsidRPr="003356A0">
        <w:rPr>
          <w:rFonts w:ascii="Verdana" w:hAnsi="Verdana" w:cs="Tahoma"/>
          <w:sz w:val="20"/>
          <w:szCs w:val="20"/>
        </w:rPr>
        <w:t>”)</w:t>
      </w:r>
      <w:r w:rsidRPr="003356A0">
        <w:rPr>
          <w:rFonts w:ascii="Verdana" w:hAnsi="Verdana"/>
          <w:sz w:val="20"/>
          <w:szCs w:val="20"/>
        </w:rPr>
        <w:t>. Caso aplicável, a Emissora, com a anuência do Agente Fiduciário, informará ao Escriturador e à B3 da ocorrência do pagamento de Prêmio de Reembolso Sobre a Receita dos Direitos Creditórios Vinculados, bem como o seu valor, com 3 (três) Dias Úteis de antecedência da data prevista para o seu pagamento, que deverá observar as Cláusulas abaixo.</w:t>
      </w:r>
      <w:r w:rsidR="003807EE">
        <w:rPr>
          <w:rFonts w:ascii="Verdana" w:hAnsi="Verdana"/>
          <w:sz w:val="20"/>
          <w:szCs w:val="20"/>
        </w:rPr>
        <w:t xml:space="preserve"> </w:t>
      </w:r>
    </w:p>
    <w:p w14:paraId="1BC42DE0" w14:textId="77777777" w:rsidR="0072388A" w:rsidRPr="003356A0" w:rsidRDefault="0072388A" w:rsidP="0072388A">
      <w:pPr>
        <w:spacing w:line="280" w:lineRule="exact"/>
        <w:jc w:val="both"/>
        <w:rPr>
          <w:rFonts w:ascii="Verdana" w:hAnsi="Verdana"/>
          <w:sz w:val="20"/>
          <w:szCs w:val="20"/>
        </w:rPr>
      </w:pPr>
    </w:p>
    <w:p w14:paraId="5020B8F9" w14:textId="77777777" w:rsidR="0072388A" w:rsidRPr="003356A0" w:rsidRDefault="0072388A" w:rsidP="00325473">
      <w:pPr>
        <w:pStyle w:val="PargrafodaLista"/>
        <w:numPr>
          <w:ilvl w:val="2"/>
          <w:numId w:val="7"/>
        </w:numPr>
        <w:jc w:val="both"/>
        <w:rPr>
          <w:rFonts w:ascii="Verdana" w:hAnsi="Verdana"/>
          <w:sz w:val="20"/>
          <w:szCs w:val="20"/>
        </w:rPr>
      </w:pPr>
      <w:r w:rsidRPr="003356A0">
        <w:rPr>
          <w:rFonts w:ascii="Verdana" w:hAnsi="Verdana"/>
          <w:sz w:val="20"/>
          <w:szCs w:val="20"/>
        </w:rPr>
        <w:t>O Prêmio de Reembolso Sobre a Receita dos Direitos Creditórios Vinculados será pago, proporcionalmente, aos Debenturistas da Segunda Série que forem titulares das Debêntures da Segunda Série em circulação no dia útil anterior à data do evento.</w:t>
      </w:r>
    </w:p>
    <w:p w14:paraId="1265170E" w14:textId="77777777" w:rsidR="0072388A" w:rsidRPr="003356A0" w:rsidRDefault="0072388A" w:rsidP="0072388A">
      <w:pPr>
        <w:pStyle w:val="PargrafodaLista"/>
        <w:ind w:left="0"/>
        <w:jc w:val="both"/>
        <w:rPr>
          <w:rFonts w:ascii="Verdana" w:hAnsi="Verdana"/>
          <w:sz w:val="20"/>
          <w:szCs w:val="20"/>
        </w:rPr>
      </w:pPr>
    </w:p>
    <w:p w14:paraId="22286F41" w14:textId="487C35F7" w:rsidR="0072388A" w:rsidRPr="00970B28" w:rsidRDefault="0072388A" w:rsidP="00325473">
      <w:pPr>
        <w:keepNext/>
        <w:numPr>
          <w:ilvl w:val="1"/>
          <w:numId w:val="7"/>
        </w:numPr>
        <w:spacing w:line="280" w:lineRule="exact"/>
        <w:jc w:val="both"/>
        <w:rPr>
          <w:rFonts w:ascii="Verdana" w:eastAsia="MS Mincho" w:hAnsi="Verdana" w:cs="Tahoma"/>
          <w:b/>
          <w:sz w:val="20"/>
          <w:szCs w:val="20"/>
        </w:rPr>
      </w:pPr>
      <w:bookmarkStart w:id="97" w:name="_DV_M139"/>
      <w:bookmarkStart w:id="98" w:name="_DV_M141"/>
      <w:bookmarkEnd w:id="96"/>
      <w:bookmarkEnd w:id="97"/>
      <w:bookmarkEnd w:id="98"/>
      <w:r w:rsidRPr="00970B28">
        <w:rPr>
          <w:rFonts w:ascii="Verdana" w:eastAsia="MS Mincho" w:hAnsi="Verdana" w:cs="Tahoma"/>
          <w:b/>
          <w:sz w:val="20"/>
          <w:szCs w:val="20"/>
        </w:rPr>
        <w:t xml:space="preserve">Pagamento </w:t>
      </w:r>
      <w:r w:rsidRPr="00FA1E2E">
        <w:rPr>
          <w:rFonts w:ascii="Verdana" w:eastAsia="MS Mincho" w:hAnsi="Verdana" w:cs="Tahoma"/>
          <w:b/>
          <w:sz w:val="20"/>
          <w:szCs w:val="20"/>
        </w:rPr>
        <w:t>Condicionado, Ordem de Alocação dos Recursos e Subordinação das Debêntures da Segunda Série.</w:t>
      </w:r>
    </w:p>
    <w:p w14:paraId="0440CBF6" w14:textId="77777777" w:rsidR="0072388A" w:rsidRPr="00970B28" w:rsidRDefault="0072388A" w:rsidP="0072388A">
      <w:pPr>
        <w:keepNext/>
        <w:spacing w:line="280" w:lineRule="exact"/>
        <w:jc w:val="both"/>
        <w:rPr>
          <w:rFonts w:ascii="Verdana" w:eastAsia="MS Mincho" w:hAnsi="Verdana" w:cs="Tahoma"/>
          <w:b/>
          <w:sz w:val="20"/>
          <w:szCs w:val="20"/>
        </w:rPr>
      </w:pPr>
    </w:p>
    <w:p w14:paraId="44DD4A73" w14:textId="1AC95B08" w:rsidR="0072388A" w:rsidRPr="00970B28" w:rsidRDefault="0072388A"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i/>
          <w:iCs/>
          <w:sz w:val="20"/>
          <w:szCs w:val="20"/>
        </w:rPr>
        <w:t xml:space="preserve"> </w:t>
      </w:r>
      <w:r w:rsidRPr="00970B28">
        <w:rPr>
          <w:rFonts w:ascii="Verdana" w:hAnsi="Verdana" w:cs="Tahoma"/>
          <w:sz w:val="20"/>
          <w:szCs w:val="20"/>
        </w:rPr>
        <w:t xml:space="preserve">Nos termos do artigo 5º da Resolução CMN 2.686, os pagamentos devidos pela Emissora referentes à Amortização Extraordinária </w:t>
      </w:r>
      <w:r w:rsidRPr="00FA1E2E">
        <w:rPr>
          <w:rFonts w:ascii="Verdana" w:hAnsi="Verdana" w:cs="Tahoma"/>
          <w:sz w:val="20"/>
          <w:szCs w:val="20"/>
        </w:rPr>
        <w:t>Obrigatória, à Remuneração</w:t>
      </w:r>
      <w:r w:rsidR="008A3917">
        <w:rPr>
          <w:rFonts w:ascii="Verdana" w:hAnsi="Verdana" w:cs="Tahoma"/>
          <w:sz w:val="20"/>
          <w:szCs w:val="20"/>
        </w:rPr>
        <w:t xml:space="preserve"> e</w:t>
      </w:r>
      <w:r w:rsidRPr="00FA1E2E">
        <w:rPr>
          <w:rFonts w:ascii="Verdana" w:hAnsi="Verdana" w:cs="Tahoma"/>
          <w:sz w:val="20"/>
          <w:szCs w:val="20"/>
        </w:rPr>
        <w:t xml:space="preserve"> ao Prêmio de Reembolso Sobre a Receita dos Direitos Creditórios Vinculados</w:t>
      </w:r>
      <w:r w:rsidRPr="00970B28">
        <w:rPr>
          <w:rFonts w:ascii="Verdana" w:hAnsi="Verdana" w:cs="Tahoma"/>
          <w:sz w:val="20"/>
          <w:szCs w:val="20"/>
        </w:rPr>
        <w:t>, com relação às Debêntures, e demais valores devidos pela Emissora aos Debenturistas, no âmbito da presente Emissão, estão condicionados ao efetivo pagamento, em montante suficiente, dos Direitos Creditórios Vinculados</w:t>
      </w:r>
      <w:r w:rsidR="002163FF">
        <w:rPr>
          <w:rFonts w:ascii="Verdana" w:hAnsi="Verdana" w:cs="Tahoma"/>
          <w:sz w:val="20"/>
          <w:szCs w:val="20"/>
        </w:rPr>
        <w:t xml:space="preserve">, e, portanto, </w:t>
      </w:r>
      <w:r w:rsidR="006774C5">
        <w:rPr>
          <w:rFonts w:ascii="Verdana" w:hAnsi="Verdana" w:cs="Tahoma"/>
          <w:sz w:val="20"/>
          <w:szCs w:val="20"/>
        </w:rPr>
        <w:t xml:space="preserve">na hipótese de não recebimento dos Direitos Creditórios Vinculados pelos Tomadores, </w:t>
      </w:r>
      <w:r w:rsidRPr="00970B28">
        <w:rPr>
          <w:rFonts w:ascii="Verdana" w:hAnsi="Verdana" w:cs="Tahoma"/>
          <w:sz w:val="20"/>
          <w:szCs w:val="20"/>
        </w:rPr>
        <w:t xml:space="preserve">não constituirá em hipótese alguma inadimplemento por parte da Emissora, não sendo devidos Encargos Moratórios ou qualquer outro tipo de remuneração. Fica </w:t>
      </w:r>
      <w:r w:rsidRPr="00970B28">
        <w:rPr>
          <w:rFonts w:ascii="Verdana" w:hAnsi="Verdana" w:cs="Tahoma"/>
          <w:sz w:val="20"/>
          <w:szCs w:val="20"/>
        </w:rPr>
        <w:lastRenderedPageBreak/>
        <w:t xml:space="preserve">estabelecido que os recursos disponíveis na Conta Exclusiva, assim como os eventuais recursos disponíveis na Reserva de </w:t>
      </w:r>
      <w:r w:rsidRPr="00FA1E2E">
        <w:rPr>
          <w:rFonts w:ascii="Verdana" w:hAnsi="Verdana" w:cs="Tahoma"/>
          <w:sz w:val="20"/>
          <w:szCs w:val="20"/>
        </w:rPr>
        <w:t>Liquidação da Primeira Série nos</w:t>
      </w:r>
      <w:r w:rsidRPr="00970B28">
        <w:rPr>
          <w:rFonts w:ascii="Verdana" w:hAnsi="Verdana" w:cs="Tahoma"/>
          <w:sz w:val="20"/>
          <w:szCs w:val="20"/>
        </w:rPr>
        <w:t xml:space="preserve"> termos estabelecidos nesta Escritura de Emissão, também poderão ser utilizados para a realização dos pagamentos devidos pela Emissora aos Debenturistas conforme listados acima.</w:t>
      </w:r>
    </w:p>
    <w:p w14:paraId="787DEC73" w14:textId="77777777" w:rsidR="0072388A" w:rsidRPr="00970B28" w:rsidRDefault="0072388A" w:rsidP="0072388A">
      <w:pPr>
        <w:pStyle w:val="PargrafodaLista"/>
        <w:spacing w:line="280" w:lineRule="exact"/>
        <w:ind w:left="0"/>
        <w:jc w:val="both"/>
        <w:rPr>
          <w:rFonts w:ascii="Verdana" w:hAnsi="Verdana" w:cs="Tahoma"/>
          <w:sz w:val="20"/>
          <w:szCs w:val="20"/>
        </w:rPr>
      </w:pPr>
    </w:p>
    <w:p w14:paraId="11E4ED58" w14:textId="5A4BF107" w:rsidR="0072388A" w:rsidRPr="00970B28" w:rsidRDefault="0072388A"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 xml:space="preserve">Fica estabelecido nesta Escritura de Emissão, e portanto desde já autorizado, pela Emissora e pelo Agente Fiduciário, atuando em benefício dos Debenturistas, de forma expressa, irrevogável e irretratável que, a partir da Data da 1ª Integralização até a Data de Vencimento, sempre preservada a manutenção da boa ordem das funções inerentes ao Objeto Social da Emissora e os direitos, as garantias e as prerrogativas dos Debenturistas, os recursos disponíveis detidos pela Emissora relacionados à esta Emissão, incluindo, sem limitação, </w:t>
      </w:r>
      <w:r w:rsidRPr="00970B28">
        <w:rPr>
          <w:rFonts w:ascii="Verdana" w:hAnsi="Verdana" w:cs="Tahoma"/>
          <w:b/>
          <w:sz w:val="20"/>
          <w:szCs w:val="20"/>
        </w:rPr>
        <w:t>(i)</w:t>
      </w:r>
      <w:r w:rsidRPr="00970B28">
        <w:rPr>
          <w:rFonts w:ascii="Verdana" w:hAnsi="Verdana" w:cs="Tahoma"/>
          <w:sz w:val="20"/>
          <w:szCs w:val="20"/>
        </w:rPr>
        <w:t xml:space="preserve"> os recursos obtidos por meio da Emissão, </w:t>
      </w:r>
      <w:r w:rsidRPr="00970B28">
        <w:rPr>
          <w:rFonts w:ascii="Verdana" w:hAnsi="Verdana" w:cs="Tahoma"/>
          <w:b/>
          <w:sz w:val="20"/>
          <w:szCs w:val="20"/>
        </w:rPr>
        <w:t>(ii)</w:t>
      </w:r>
      <w:r w:rsidRPr="00970B28">
        <w:rPr>
          <w:rFonts w:ascii="Verdana" w:hAnsi="Verdana" w:cs="Tahoma"/>
          <w:sz w:val="20"/>
          <w:szCs w:val="20"/>
        </w:rPr>
        <w:t xml:space="preserve"> os recursos decorrentes do pagamento dos Direitos Creditórios Vinculados, </w:t>
      </w:r>
      <w:r w:rsidRPr="00970B28">
        <w:rPr>
          <w:rFonts w:ascii="Verdana" w:hAnsi="Verdana" w:cs="Tahoma"/>
          <w:b/>
          <w:sz w:val="20"/>
          <w:szCs w:val="20"/>
        </w:rPr>
        <w:t>(iii)</w:t>
      </w:r>
      <w:r w:rsidRPr="00970B28">
        <w:rPr>
          <w:rFonts w:ascii="Verdana" w:hAnsi="Verdana" w:cs="Tahoma"/>
          <w:sz w:val="20"/>
          <w:szCs w:val="20"/>
        </w:rPr>
        <w:t xml:space="preserve"> os recursos de recebimentos e desinvestimentos referentes ao Investimentos Permitidos, e </w:t>
      </w:r>
      <w:r w:rsidRPr="00970B28">
        <w:rPr>
          <w:rFonts w:ascii="Verdana" w:hAnsi="Verdana" w:cs="Tahoma"/>
          <w:b/>
          <w:sz w:val="20"/>
          <w:szCs w:val="20"/>
        </w:rPr>
        <w:t>(iv)</w:t>
      </w:r>
      <w:r w:rsidRPr="00970B28">
        <w:rPr>
          <w:rFonts w:ascii="Verdana" w:hAnsi="Verdana" w:cs="Tahoma"/>
          <w:sz w:val="20"/>
          <w:szCs w:val="20"/>
        </w:rPr>
        <w:t xml:space="preserve"> os eventuais </w:t>
      </w:r>
      <w:r w:rsidRPr="00FA1E2E">
        <w:rPr>
          <w:rFonts w:ascii="Verdana" w:hAnsi="Verdana" w:cs="Tahoma"/>
          <w:sz w:val="20"/>
          <w:szCs w:val="20"/>
        </w:rPr>
        <w:t>recursos disponíveis na Reserva de Liquidação da Primeira Série,</w:t>
      </w:r>
      <w:r w:rsidRPr="00970B28">
        <w:rPr>
          <w:rFonts w:ascii="Verdana" w:hAnsi="Verdana" w:cs="Tahoma"/>
          <w:sz w:val="20"/>
          <w:szCs w:val="20"/>
        </w:rPr>
        <w:t xml:space="preserve"> nos termos do</w:t>
      </w:r>
      <w:r w:rsidR="00FA1E2E">
        <w:rPr>
          <w:rFonts w:ascii="Verdana" w:hAnsi="Verdana" w:cs="Tahoma"/>
          <w:sz w:val="20"/>
          <w:szCs w:val="20"/>
        </w:rPr>
        <w:t>s</w:t>
      </w:r>
      <w:r w:rsidRPr="00970B28">
        <w:rPr>
          <w:rFonts w:ascii="Verdana" w:hAnsi="Verdana" w:cs="Tahoma"/>
          <w:sz w:val="20"/>
          <w:szCs w:val="20"/>
        </w:rPr>
        <w:t xml:space="preserve"> ite</w:t>
      </w:r>
      <w:r w:rsidR="00FA1E2E">
        <w:rPr>
          <w:rFonts w:ascii="Verdana" w:hAnsi="Verdana" w:cs="Tahoma"/>
          <w:sz w:val="20"/>
          <w:szCs w:val="20"/>
        </w:rPr>
        <w:t>ns 5.2.2 e 5.2.3</w:t>
      </w:r>
      <w:r w:rsidRPr="00970B28">
        <w:rPr>
          <w:rFonts w:ascii="Verdana" w:hAnsi="Verdana" w:cs="Tahoma"/>
          <w:sz w:val="20"/>
          <w:szCs w:val="20"/>
        </w:rPr>
        <w:t xml:space="preserve"> acima, sejam alocados na seguinte ordem de alocação dos recursos (“</w:t>
      </w:r>
      <w:r w:rsidRPr="00970B28">
        <w:rPr>
          <w:rFonts w:ascii="Verdana" w:hAnsi="Verdana" w:cs="Tahoma"/>
          <w:sz w:val="20"/>
          <w:szCs w:val="20"/>
          <w:u w:val="single"/>
        </w:rPr>
        <w:t>Ordem de Alocação de Recursos</w:t>
      </w:r>
      <w:r w:rsidRPr="00970B28">
        <w:rPr>
          <w:rFonts w:ascii="Verdana" w:hAnsi="Verdana" w:cs="Tahoma"/>
          <w:sz w:val="20"/>
          <w:szCs w:val="20"/>
        </w:rPr>
        <w:t xml:space="preserve">”), sendo que os </w:t>
      </w:r>
      <w:r w:rsidRPr="00FA1E2E">
        <w:rPr>
          <w:rFonts w:ascii="Verdana" w:hAnsi="Verdana" w:cs="Tahoma"/>
          <w:sz w:val="20"/>
          <w:szCs w:val="20"/>
        </w:rPr>
        <w:t>valores referentes às Debêntures da Primeira Série e da Segunda Série serão</w:t>
      </w:r>
      <w:r w:rsidRPr="00970B28">
        <w:rPr>
          <w:rFonts w:ascii="Verdana" w:hAnsi="Verdana" w:cs="Tahoma"/>
          <w:sz w:val="20"/>
          <w:szCs w:val="20"/>
        </w:rPr>
        <w:t xml:space="preserve"> sempre calculados e pagos nas </w:t>
      </w:r>
      <w:r w:rsidRPr="00FA1E2E">
        <w:rPr>
          <w:rFonts w:ascii="Verdana" w:hAnsi="Verdana" w:cs="Tahoma"/>
          <w:sz w:val="20"/>
          <w:szCs w:val="20"/>
        </w:rPr>
        <w:t>mesmas data-base, observando-se a subordinação do pagamento dos valores relativos às Debêntures da Segunda Série ao pagamento dos valores relativos às Debêntures da Primeira Série:</w:t>
      </w:r>
    </w:p>
    <w:p w14:paraId="1671FC4C" w14:textId="77777777" w:rsidR="0072388A" w:rsidRPr="00970B28" w:rsidRDefault="0072388A" w:rsidP="0072388A">
      <w:pPr>
        <w:pStyle w:val="PargrafodaLista"/>
        <w:spacing w:line="280" w:lineRule="exact"/>
        <w:ind w:left="0"/>
        <w:jc w:val="both"/>
        <w:rPr>
          <w:rFonts w:ascii="Verdana" w:hAnsi="Verdana" w:cs="Tahoma"/>
          <w:sz w:val="20"/>
          <w:szCs w:val="20"/>
        </w:rPr>
      </w:pPr>
    </w:p>
    <w:p w14:paraId="2DE8B359" w14:textId="4FA7B8BE" w:rsidR="0072388A" w:rsidRPr="00970B28" w:rsidRDefault="00A90E7F" w:rsidP="00325473">
      <w:pPr>
        <w:pStyle w:val="PargrafodaLista"/>
        <w:numPr>
          <w:ilvl w:val="3"/>
          <w:numId w:val="7"/>
        </w:numPr>
        <w:spacing w:line="280" w:lineRule="exact"/>
        <w:jc w:val="both"/>
        <w:rPr>
          <w:rFonts w:ascii="Verdana" w:hAnsi="Verdana" w:cs="Tahoma"/>
          <w:sz w:val="20"/>
          <w:szCs w:val="20"/>
        </w:rPr>
      </w:pPr>
      <w:r>
        <w:rPr>
          <w:rFonts w:ascii="Verdana" w:hAnsi="Verdana" w:cs="Tahoma"/>
          <w:sz w:val="20"/>
          <w:szCs w:val="20"/>
          <w:u w:val="single"/>
        </w:rPr>
        <w:t xml:space="preserve">Durante o Período de </w:t>
      </w:r>
      <w:r w:rsidR="00832FBB">
        <w:rPr>
          <w:rFonts w:ascii="Verdana" w:hAnsi="Verdana" w:cs="Tahoma"/>
          <w:sz w:val="20"/>
          <w:szCs w:val="20"/>
          <w:u w:val="single"/>
        </w:rPr>
        <w:t>Revolvência</w:t>
      </w:r>
      <w:r w:rsidR="0072388A" w:rsidRPr="00970B28">
        <w:rPr>
          <w:rFonts w:ascii="Verdana" w:hAnsi="Verdana" w:cs="Tahoma"/>
          <w:sz w:val="20"/>
          <w:szCs w:val="20"/>
        </w:rPr>
        <w:t>:</w:t>
      </w:r>
    </w:p>
    <w:p w14:paraId="53351899" w14:textId="77777777" w:rsidR="0072388A" w:rsidRPr="00970B28" w:rsidRDefault="0072388A" w:rsidP="0072388A">
      <w:pPr>
        <w:pStyle w:val="PargrafodaLista"/>
        <w:spacing w:line="280" w:lineRule="exact"/>
        <w:ind w:left="0"/>
        <w:jc w:val="both"/>
        <w:rPr>
          <w:rFonts w:ascii="Verdana" w:hAnsi="Verdana" w:cs="Tahoma"/>
          <w:sz w:val="20"/>
          <w:szCs w:val="20"/>
        </w:rPr>
      </w:pPr>
    </w:p>
    <w:p w14:paraId="36FD996C" w14:textId="77777777" w:rsidR="0072388A" w:rsidRPr="00970B28" w:rsidRDefault="0072388A" w:rsidP="00325473">
      <w:pPr>
        <w:pStyle w:val="Nvel111a1"/>
        <w:numPr>
          <w:ilvl w:val="0"/>
          <w:numId w:val="9"/>
        </w:numPr>
        <w:tabs>
          <w:tab w:val="left" w:pos="1701"/>
        </w:tabs>
        <w:spacing w:line="280" w:lineRule="exact"/>
        <w:ind w:left="1701" w:hanging="567"/>
        <w:rPr>
          <w:rFonts w:ascii="Verdana" w:hAnsi="Verdana" w:cs="Tahoma"/>
          <w:sz w:val="20"/>
          <w:szCs w:val="20"/>
          <w:lang w:val="pt-BR"/>
        </w:rPr>
      </w:pPr>
      <w:r w:rsidRPr="00970B28">
        <w:rPr>
          <w:rFonts w:ascii="Verdana" w:hAnsi="Verdana" w:cs="Tahoma"/>
          <w:sz w:val="20"/>
          <w:szCs w:val="20"/>
          <w:lang w:val="pt-BR"/>
        </w:rPr>
        <w:t>pagamento das Despesas;</w:t>
      </w:r>
    </w:p>
    <w:p w14:paraId="39F39708" w14:textId="77777777" w:rsidR="0072388A" w:rsidRPr="00970B28" w:rsidRDefault="0072388A" w:rsidP="0072388A">
      <w:pPr>
        <w:pStyle w:val="Nvel111a1"/>
        <w:numPr>
          <w:ilvl w:val="0"/>
          <w:numId w:val="0"/>
        </w:numPr>
        <w:tabs>
          <w:tab w:val="left" w:pos="1701"/>
        </w:tabs>
        <w:spacing w:line="280" w:lineRule="exact"/>
        <w:ind w:left="1701"/>
        <w:rPr>
          <w:rFonts w:ascii="Verdana" w:hAnsi="Verdana" w:cs="Tahoma"/>
          <w:sz w:val="20"/>
          <w:szCs w:val="20"/>
          <w:lang w:val="pt-BR"/>
        </w:rPr>
      </w:pPr>
    </w:p>
    <w:p w14:paraId="50F5DCBB" w14:textId="77777777" w:rsidR="0072388A" w:rsidRPr="00970B28" w:rsidRDefault="0072388A" w:rsidP="00325473">
      <w:pPr>
        <w:pStyle w:val="Nvel111a1"/>
        <w:numPr>
          <w:ilvl w:val="0"/>
          <w:numId w:val="9"/>
        </w:numPr>
        <w:tabs>
          <w:tab w:val="left" w:pos="1701"/>
        </w:tabs>
        <w:spacing w:line="280" w:lineRule="exact"/>
        <w:ind w:left="1701" w:hanging="567"/>
        <w:rPr>
          <w:rFonts w:ascii="Verdana" w:hAnsi="Verdana" w:cs="Tahoma"/>
          <w:sz w:val="20"/>
          <w:szCs w:val="20"/>
          <w:lang w:val="pt-BR"/>
        </w:rPr>
      </w:pPr>
      <w:r w:rsidRPr="00970B28">
        <w:rPr>
          <w:rFonts w:ascii="Verdana" w:hAnsi="Verdana" w:cs="Tahoma"/>
          <w:sz w:val="20"/>
          <w:szCs w:val="20"/>
          <w:lang w:val="pt-BR"/>
        </w:rPr>
        <w:t>composição e recomposição, conforme o caso, de Reserva de Despesas e Encargos;</w:t>
      </w:r>
    </w:p>
    <w:p w14:paraId="0321CF13" w14:textId="77777777" w:rsidR="0072388A" w:rsidRPr="00970B28" w:rsidRDefault="0072388A" w:rsidP="0072388A">
      <w:pPr>
        <w:pStyle w:val="Nvel111a1"/>
        <w:numPr>
          <w:ilvl w:val="0"/>
          <w:numId w:val="0"/>
        </w:numPr>
        <w:tabs>
          <w:tab w:val="left" w:pos="1701"/>
        </w:tabs>
        <w:spacing w:line="280" w:lineRule="exact"/>
        <w:ind w:left="1701"/>
        <w:rPr>
          <w:rFonts w:ascii="Verdana" w:hAnsi="Verdana" w:cs="Tahoma"/>
          <w:sz w:val="20"/>
          <w:szCs w:val="20"/>
          <w:lang w:val="pt-BR"/>
        </w:rPr>
      </w:pPr>
    </w:p>
    <w:p w14:paraId="4311B6E9" w14:textId="22DD96E8" w:rsidR="0072388A" w:rsidRPr="00A90E7F" w:rsidRDefault="0072388A" w:rsidP="00325473">
      <w:pPr>
        <w:pStyle w:val="Nvel111a1"/>
        <w:numPr>
          <w:ilvl w:val="0"/>
          <w:numId w:val="9"/>
        </w:numPr>
        <w:tabs>
          <w:tab w:val="left" w:pos="1701"/>
        </w:tabs>
        <w:spacing w:line="280" w:lineRule="exact"/>
        <w:ind w:left="1701" w:hanging="567"/>
        <w:rPr>
          <w:rFonts w:ascii="Verdana" w:hAnsi="Verdana" w:cs="Tahoma"/>
          <w:sz w:val="20"/>
          <w:szCs w:val="20"/>
          <w:lang w:val="pt-BR"/>
        </w:rPr>
      </w:pPr>
      <w:r w:rsidRPr="00970B28">
        <w:rPr>
          <w:rFonts w:ascii="Verdana" w:hAnsi="Verdana" w:cs="Tahoma"/>
          <w:sz w:val="20"/>
          <w:szCs w:val="20"/>
          <w:lang w:val="pt-BR"/>
        </w:rPr>
        <w:t>aquisição de novas CCB, observados os Critérios de Elegibilidade</w:t>
      </w:r>
      <w:r>
        <w:rPr>
          <w:rFonts w:ascii="Verdana" w:hAnsi="Verdana" w:cs="Tahoma"/>
          <w:sz w:val="20"/>
          <w:szCs w:val="20"/>
          <w:lang w:val="pt-BR"/>
        </w:rPr>
        <w:t xml:space="preserve"> </w:t>
      </w:r>
      <w:r w:rsidRPr="00A90E7F">
        <w:rPr>
          <w:rFonts w:ascii="Verdana" w:hAnsi="Verdana" w:cs="Tahoma"/>
          <w:sz w:val="20"/>
          <w:szCs w:val="20"/>
          <w:lang w:val="pt-BR"/>
        </w:rPr>
        <w:t>e</w:t>
      </w:r>
    </w:p>
    <w:p w14:paraId="19A2EC87" w14:textId="77777777" w:rsidR="0072388A" w:rsidRPr="00970B28" w:rsidRDefault="0072388A" w:rsidP="0072388A">
      <w:pPr>
        <w:pStyle w:val="Nvel111a1"/>
        <w:numPr>
          <w:ilvl w:val="0"/>
          <w:numId w:val="0"/>
        </w:numPr>
        <w:tabs>
          <w:tab w:val="left" w:pos="1701"/>
        </w:tabs>
        <w:spacing w:line="280" w:lineRule="exact"/>
        <w:ind w:left="1701"/>
        <w:rPr>
          <w:rFonts w:ascii="Verdana" w:hAnsi="Verdana" w:cs="Tahoma"/>
          <w:sz w:val="20"/>
          <w:szCs w:val="20"/>
          <w:lang w:val="pt-BR"/>
        </w:rPr>
      </w:pPr>
    </w:p>
    <w:p w14:paraId="1A58C665" w14:textId="77777777" w:rsidR="0072388A" w:rsidRPr="00970B28" w:rsidRDefault="0072388A" w:rsidP="00325473">
      <w:pPr>
        <w:pStyle w:val="Nvel111a1"/>
        <w:numPr>
          <w:ilvl w:val="0"/>
          <w:numId w:val="9"/>
        </w:numPr>
        <w:tabs>
          <w:tab w:val="left" w:pos="1701"/>
        </w:tabs>
        <w:spacing w:line="280" w:lineRule="exact"/>
        <w:ind w:left="1701" w:hanging="567"/>
        <w:rPr>
          <w:rFonts w:ascii="Verdana" w:hAnsi="Verdana" w:cs="Tahoma"/>
          <w:sz w:val="20"/>
          <w:szCs w:val="20"/>
          <w:lang w:val="pt-BR"/>
        </w:rPr>
      </w:pPr>
      <w:r w:rsidRPr="00970B28">
        <w:rPr>
          <w:rFonts w:ascii="Verdana" w:hAnsi="Verdana" w:cs="Tahoma"/>
          <w:sz w:val="20"/>
          <w:szCs w:val="20"/>
          <w:lang w:val="pt-BR"/>
        </w:rPr>
        <w:t>aplicação em Investimentos Permitidos.</w:t>
      </w:r>
    </w:p>
    <w:p w14:paraId="5ABFD1E1" w14:textId="77777777" w:rsidR="0072388A" w:rsidRPr="00970B28" w:rsidRDefault="0072388A" w:rsidP="0072388A">
      <w:pPr>
        <w:pStyle w:val="Nvel111a1"/>
        <w:numPr>
          <w:ilvl w:val="0"/>
          <w:numId w:val="0"/>
        </w:numPr>
        <w:tabs>
          <w:tab w:val="left" w:pos="1701"/>
        </w:tabs>
        <w:spacing w:line="280" w:lineRule="exact"/>
        <w:rPr>
          <w:rFonts w:ascii="Verdana" w:hAnsi="Verdana" w:cs="Tahoma"/>
          <w:sz w:val="20"/>
          <w:szCs w:val="20"/>
          <w:lang w:val="pt-BR"/>
        </w:rPr>
      </w:pPr>
    </w:p>
    <w:p w14:paraId="5936251B" w14:textId="08B8633E" w:rsidR="00A90E7F" w:rsidRPr="00970B28" w:rsidRDefault="00A90E7F" w:rsidP="00325473">
      <w:pPr>
        <w:pStyle w:val="PargrafodaLista"/>
        <w:numPr>
          <w:ilvl w:val="3"/>
          <w:numId w:val="7"/>
        </w:numPr>
        <w:spacing w:line="280" w:lineRule="exact"/>
        <w:jc w:val="both"/>
        <w:rPr>
          <w:rFonts w:ascii="Verdana" w:hAnsi="Verdana" w:cs="Tahoma"/>
          <w:sz w:val="20"/>
          <w:szCs w:val="20"/>
        </w:rPr>
      </w:pPr>
      <w:r>
        <w:rPr>
          <w:rFonts w:ascii="Verdana" w:hAnsi="Verdana" w:cs="Tahoma"/>
          <w:sz w:val="20"/>
          <w:szCs w:val="20"/>
          <w:u w:val="single"/>
        </w:rPr>
        <w:t xml:space="preserve">Durante o Período de </w:t>
      </w:r>
      <w:r w:rsidR="00DA4E9A">
        <w:rPr>
          <w:rFonts w:ascii="Verdana" w:hAnsi="Verdana" w:cs="Tahoma"/>
          <w:sz w:val="20"/>
          <w:szCs w:val="20"/>
          <w:u w:val="single"/>
        </w:rPr>
        <w:t>Amortização</w:t>
      </w:r>
      <w:r w:rsidR="00166152">
        <w:rPr>
          <w:rFonts w:ascii="Verdana" w:hAnsi="Verdana" w:cs="Tahoma"/>
          <w:sz w:val="20"/>
          <w:szCs w:val="20"/>
          <w:u w:val="single"/>
        </w:rPr>
        <w:t>, enquanto houv</w:t>
      </w:r>
      <w:r w:rsidR="008A2E58">
        <w:rPr>
          <w:rFonts w:ascii="Verdana" w:hAnsi="Verdana" w:cs="Tahoma"/>
          <w:sz w:val="20"/>
          <w:szCs w:val="20"/>
          <w:u w:val="single"/>
        </w:rPr>
        <w:t>er</w:t>
      </w:r>
      <w:r w:rsidR="00166152">
        <w:rPr>
          <w:rFonts w:ascii="Verdana" w:hAnsi="Verdana" w:cs="Tahoma"/>
          <w:sz w:val="20"/>
          <w:szCs w:val="20"/>
          <w:u w:val="single"/>
        </w:rPr>
        <w:t xml:space="preserve"> Debêntures da Primeira Série em </w:t>
      </w:r>
      <w:r w:rsidR="008A2E58">
        <w:rPr>
          <w:rFonts w:ascii="Verdana" w:hAnsi="Verdana" w:cs="Tahoma"/>
          <w:sz w:val="20"/>
          <w:szCs w:val="20"/>
          <w:u w:val="single"/>
        </w:rPr>
        <w:t>c</w:t>
      </w:r>
      <w:r w:rsidR="00166152">
        <w:rPr>
          <w:rFonts w:ascii="Verdana" w:hAnsi="Verdana" w:cs="Tahoma"/>
          <w:sz w:val="20"/>
          <w:szCs w:val="20"/>
          <w:u w:val="single"/>
        </w:rPr>
        <w:t>irculação</w:t>
      </w:r>
      <w:r w:rsidR="00A7368C">
        <w:rPr>
          <w:rFonts w:ascii="Verdana" w:hAnsi="Verdana" w:cs="Tahoma"/>
          <w:sz w:val="20"/>
          <w:szCs w:val="20"/>
          <w:u w:val="single"/>
        </w:rPr>
        <w:t>, nas Datas de Pagamento</w:t>
      </w:r>
      <w:r w:rsidRPr="00970B28">
        <w:rPr>
          <w:rFonts w:ascii="Verdana" w:hAnsi="Verdana" w:cs="Tahoma"/>
          <w:sz w:val="20"/>
          <w:szCs w:val="20"/>
        </w:rPr>
        <w:t>:</w:t>
      </w:r>
    </w:p>
    <w:p w14:paraId="0D3A54C7" w14:textId="77777777" w:rsidR="00A90E7F" w:rsidRPr="00970B28" w:rsidRDefault="00A90E7F" w:rsidP="00A90E7F">
      <w:pPr>
        <w:pStyle w:val="PargrafodaLista"/>
        <w:spacing w:line="280" w:lineRule="exact"/>
        <w:ind w:left="0"/>
        <w:jc w:val="both"/>
        <w:rPr>
          <w:rFonts w:ascii="Verdana" w:hAnsi="Verdana" w:cs="Tahoma"/>
          <w:sz w:val="20"/>
          <w:szCs w:val="20"/>
        </w:rPr>
      </w:pPr>
    </w:p>
    <w:p w14:paraId="11D31336" w14:textId="77777777" w:rsidR="00A90E7F" w:rsidRPr="00970B28" w:rsidRDefault="00A90E7F" w:rsidP="00325473">
      <w:pPr>
        <w:pStyle w:val="Nvel111a1"/>
        <w:numPr>
          <w:ilvl w:val="0"/>
          <w:numId w:val="42"/>
        </w:numPr>
        <w:tabs>
          <w:tab w:val="left" w:pos="1701"/>
        </w:tabs>
        <w:spacing w:line="280" w:lineRule="exact"/>
        <w:ind w:left="1701" w:hanging="567"/>
        <w:rPr>
          <w:rFonts w:ascii="Verdana" w:hAnsi="Verdana" w:cs="Tahoma"/>
          <w:sz w:val="20"/>
          <w:szCs w:val="20"/>
          <w:lang w:val="pt-BR"/>
        </w:rPr>
      </w:pPr>
      <w:r w:rsidRPr="00970B28">
        <w:rPr>
          <w:rFonts w:ascii="Verdana" w:hAnsi="Verdana" w:cs="Tahoma"/>
          <w:sz w:val="20"/>
          <w:szCs w:val="20"/>
          <w:lang w:val="pt-BR"/>
        </w:rPr>
        <w:t>pagamento das Despesas;</w:t>
      </w:r>
    </w:p>
    <w:p w14:paraId="6994CBF1" w14:textId="77777777" w:rsidR="00A90E7F" w:rsidRPr="00970B28" w:rsidRDefault="00A90E7F" w:rsidP="00A90E7F">
      <w:pPr>
        <w:pStyle w:val="Nvel111a1"/>
        <w:numPr>
          <w:ilvl w:val="0"/>
          <w:numId w:val="0"/>
        </w:numPr>
        <w:tabs>
          <w:tab w:val="left" w:pos="1701"/>
        </w:tabs>
        <w:spacing w:line="280" w:lineRule="exact"/>
        <w:ind w:left="1701"/>
        <w:rPr>
          <w:rFonts w:ascii="Verdana" w:hAnsi="Verdana" w:cs="Tahoma"/>
          <w:sz w:val="20"/>
          <w:szCs w:val="20"/>
          <w:lang w:val="pt-BR"/>
        </w:rPr>
      </w:pPr>
    </w:p>
    <w:p w14:paraId="55E909A9" w14:textId="3F75D7E0" w:rsidR="00DA4E9A" w:rsidRDefault="00A90E7F" w:rsidP="00DA4E9A">
      <w:pPr>
        <w:pStyle w:val="Nvel111a1"/>
        <w:numPr>
          <w:ilvl w:val="0"/>
          <w:numId w:val="42"/>
        </w:numPr>
        <w:tabs>
          <w:tab w:val="left" w:pos="1701"/>
        </w:tabs>
        <w:spacing w:line="280" w:lineRule="exact"/>
        <w:ind w:left="1701" w:hanging="567"/>
        <w:rPr>
          <w:rFonts w:ascii="Verdana" w:hAnsi="Verdana" w:cs="Tahoma"/>
          <w:sz w:val="20"/>
          <w:szCs w:val="20"/>
          <w:lang w:val="pt-BR"/>
        </w:rPr>
      </w:pPr>
      <w:r w:rsidRPr="00970B28">
        <w:rPr>
          <w:rFonts w:ascii="Verdana" w:hAnsi="Verdana" w:cs="Tahoma"/>
          <w:sz w:val="20"/>
          <w:szCs w:val="20"/>
          <w:lang w:val="pt-BR"/>
        </w:rPr>
        <w:t>composição e recomposição, conforme o caso, de Reserva de Despesas e Encargos;</w:t>
      </w:r>
      <w:r w:rsidR="008A2E58">
        <w:rPr>
          <w:rFonts w:ascii="Verdana" w:hAnsi="Verdana" w:cs="Tahoma"/>
          <w:sz w:val="20"/>
          <w:szCs w:val="20"/>
          <w:lang w:val="pt-BR"/>
        </w:rPr>
        <w:t xml:space="preserve"> e</w:t>
      </w:r>
    </w:p>
    <w:p w14:paraId="68247C1F" w14:textId="77777777" w:rsidR="00DA4E9A" w:rsidRDefault="00DA4E9A" w:rsidP="00DA4E9A">
      <w:pPr>
        <w:pStyle w:val="PargrafodaLista"/>
        <w:rPr>
          <w:rFonts w:ascii="Verdana" w:hAnsi="Verdana" w:cs="Tahoma"/>
          <w:sz w:val="20"/>
          <w:szCs w:val="20"/>
        </w:rPr>
      </w:pPr>
    </w:p>
    <w:p w14:paraId="6CD78C05" w14:textId="3FD7A162" w:rsidR="00A90E7F" w:rsidRPr="00DA4E9A" w:rsidRDefault="00166152" w:rsidP="00DA4E9A">
      <w:pPr>
        <w:pStyle w:val="Nvel111a1"/>
        <w:numPr>
          <w:ilvl w:val="0"/>
          <w:numId w:val="42"/>
        </w:numPr>
        <w:tabs>
          <w:tab w:val="left" w:pos="1701"/>
        </w:tabs>
        <w:spacing w:line="280" w:lineRule="exact"/>
        <w:ind w:left="1701" w:hanging="567"/>
        <w:rPr>
          <w:rFonts w:ascii="Verdana" w:hAnsi="Verdana" w:cs="Tahoma"/>
          <w:sz w:val="20"/>
          <w:szCs w:val="20"/>
          <w:lang w:val="pt-BR"/>
        </w:rPr>
      </w:pPr>
      <w:r>
        <w:rPr>
          <w:rFonts w:ascii="Verdana" w:hAnsi="Verdana" w:cs="Tahoma"/>
          <w:sz w:val="20"/>
          <w:szCs w:val="20"/>
          <w:lang w:val="pt-BR"/>
        </w:rPr>
        <w:t>Pagamento da Amortização Extraordinária Obrigatória da</w:t>
      </w:r>
      <w:r w:rsidR="00DA4E9A" w:rsidRPr="00DA4E9A">
        <w:rPr>
          <w:rFonts w:ascii="Verdana" w:hAnsi="Verdana" w:cs="Tahoma"/>
          <w:sz w:val="20"/>
          <w:szCs w:val="20"/>
          <w:lang w:val="pt-BR"/>
        </w:rPr>
        <w:t>s Debêntures da Primeira Série</w:t>
      </w:r>
      <w:r w:rsidR="008A2E58">
        <w:rPr>
          <w:rFonts w:ascii="Verdana" w:hAnsi="Verdana" w:cs="Tahoma"/>
          <w:sz w:val="20"/>
          <w:szCs w:val="20"/>
          <w:lang w:val="pt-BR"/>
        </w:rPr>
        <w:t>.</w:t>
      </w:r>
    </w:p>
    <w:p w14:paraId="24239AAC" w14:textId="77777777" w:rsidR="00A90E7F" w:rsidRPr="00970B28" w:rsidRDefault="00A90E7F" w:rsidP="00A90E7F">
      <w:pPr>
        <w:pStyle w:val="Nvel111a1"/>
        <w:numPr>
          <w:ilvl w:val="0"/>
          <w:numId w:val="0"/>
        </w:numPr>
        <w:tabs>
          <w:tab w:val="left" w:pos="1701"/>
        </w:tabs>
        <w:spacing w:line="280" w:lineRule="exact"/>
        <w:ind w:left="1701"/>
        <w:rPr>
          <w:rFonts w:ascii="Verdana" w:hAnsi="Verdana" w:cs="Tahoma"/>
          <w:sz w:val="20"/>
          <w:szCs w:val="20"/>
          <w:lang w:val="pt-BR"/>
        </w:rPr>
      </w:pPr>
    </w:p>
    <w:p w14:paraId="13ACA077" w14:textId="71D6CCD4" w:rsidR="00C76CC9" w:rsidRDefault="00C76CC9" w:rsidP="00325473">
      <w:pPr>
        <w:pStyle w:val="PargrafodaLista"/>
        <w:numPr>
          <w:ilvl w:val="3"/>
          <w:numId w:val="7"/>
        </w:numPr>
        <w:spacing w:line="280" w:lineRule="exact"/>
        <w:jc w:val="both"/>
        <w:rPr>
          <w:rFonts w:ascii="Verdana" w:hAnsi="Verdana"/>
          <w:sz w:val="20"/>
          <w:u w:val="single"/>
        </w:rPr>
      </w:pPr>
      <w:r w:rsidRPr="004C6858">
        <w:rPr>
          <w:rFonts w:ascii="Verdana" w:hAnsi="Verdana" w:cs="Tahoma"/>
          <w:sz w:val="20"/>
          <w:szCs w:val="20"/>
        </w:rPr>
        <w:lastRenderedPageBreak/>
        <w:t xml:space="preserve"> </w:t>
      </w:r>
      <w:r w:rsidR="00166152">
        <w:rPr>
          <w:rFonts w:ascii="Verdana" w:hAnsi="Verdana" w:cs="Tahoma"/>
          <w:sz w:val="20"/>
          <w:szCs w:val="20"/>
        </w:rPr>
        <w:t>N</w:t>
      </w:r>
      <w:r w:rsidRPr="004C6858">
        <w:rPr>
          <w:rFonts w:ascii="Verdana" w:hAnsi="Verdana" w:cs="Tahoma"/>
          <w:sz w:val="20"/>
          <w:szCs w:val="20"/>
        </w:rPr>
        <w:t xml:space="preserve">a Data de Vencimento, </w:t>
      </w:r>
      <w:r w:rsidR="00166152">
        <w:rPr>
          <w:rFonts w:ascii="Verdana" w:hAnsi="Verdana" w:cs="Tahoma"/>
          <w:sz w:val="20"/>
          <w:szCs w:val="20"/>
        </w:rPr>
        <w:t xml:space="preserve">desde que não haja Debêntures da Primeira Série em circulação, </w:t>
      </w:r>
      <w:r w:rsidRPr="004C6858">
        <w:rPr>
          <w:rFonts w:ascii="Verdana" w:hAnsi="Verdana" w:cs="Tahoma"/>
          <w:sz w:val="20"/>
          <w:szCs w:val="20"/>
        </w:rPr>
        <w:t>ocorrerá o pagamento</w:t>
      </w:r>
      <w:r w:rsidRPr="004F24D1">
        <w:rPr>
          <w:rFonts w:ascii="Verdana" w:hAnsi="Verdana" w:cs="Tahoma"/>
          <w:sz w:val="20"/>
          <w:szCs w:val="20"/>
        </w:rPr>
        <w:t xml:space="preserve"> do</w:t>
      </w:r>
      <w:r w:rsidRPr="00FA1E2E">
        <w:rPr>
          <w:rFonts w:ascii="Verdana" w:hAnsi="Verdana" w:cs="Tahoma"/>
          <w:sz w:val="20"/>
          <w:szCs w:val="20"/>
        </w:rPr>
        <w:t xml:space="preserve"> Prêmio de Reembolso Sobre a Receita dos Direitos Creditórios Vinculados, observadas as regras previstas </w:t>
      </w:r>
      <w:r w:rsidR="008A2E58">
        <w:rPr>
          <w:rFonts w:ascii="Verdana" w:hAnsi="Verdana" w:cs="Tahoma"/>
          <w:sz w:val="20"/>
          <w:szCs w:val="20"/>
        </w:rPr>
        <w:t>neste instrumento</w:t>
      </w:r>
      <w:r>
        <w:rPr>
          <w:rFonts w:ascii="Verdana" w:hAnsi="Verdana" w:cs="Tahoma"/>
          <w:sz w:val="20"/>
          <w:szCs w:val="20"/>
        </w:rPr>
        <w:t>.</w:t>
      </w:r>
    </w:p>
    <w:p w14:paraId="4E9178AB" w14:textId="62B1C6DD" w:rsidR="00C76CC9" w:rsidRDefault="00C76CC9" w:rsidP="00C76CC9">
      <w:pPr>
        <w:pStyle w:val="Nvel111a1"/>
        <w:numPr>
          <w:ilvl w:val="0"/>
          <w:numId w:val="0"/>
        </w:numPr>
        <w:spacing w:line="280" w:lineRule="exact"/>
        <w:ind w:left="1418"/>
        <w:rPr>
          <w:rFonts w:ascii="Verdana" w:hAnsi="Verdana" w:cs="Tahoma"/>
          <w:sz w:val="20"/>
          <w:szCs w:val="20"/>
          <w:lang w:val="pt-BR"/>
        </w:rPr>
      </w:pPr>
    </w:p>
    <w:p w14:paraId="0FFB4F02" w14:textId="77777777" w:rsidR="00E11B1B" w:rsidRDefault="00E11B1B" w:rsidP="00E11B1B">
      <w:pPr>
        <w:pStyle w:val="PargrafodaLista"/>
        <w:rPr>
          <w:rFonts w:ascii="Verdana" w:hAnsi="Verdana" w:cs="Tahoma"/>
          <w:sz w:val="20"/>
          <w:szCs w:val="20"/>
        </w:rPr>
      </w:pPr>
    </w:p>
    <w:p w14:paraId="21CA2013" w14:textId="0F3EC2D5" w:rsidR="00A42E12" w:rsidRDefault="00A42E12" w:rsidP="00325473">
      <w:pPr>
        <w:pStyle w:val="PargrafodaLista"/>
        <w:keepNext/>
        <w:numPr>
          <w:ilvl w:val="0"/>
          <w:numId w:val="38"/>
        </w:numPr>
        <w:spacing w:line="280" w:lineRule="exact"/>
        <w:jc w:val="center"/>
        <w:rPr>
          <w:rFonts w:ascii="Verdana" w:hAnsi="Verdana" w:cs="Tahoma"/>
          <w:b/>
          <w:sz w:val="20"/>
          <w:szCs w:val="20"/>
        </w:rPr>
      </w:pPr>
      <w:r w:rsidRPr="00A42E12">
        <w:rPr>
          <w:rFonts w:ascii="Verdana" w:hAnsi="Verdana" w:cs="Tahoma"/>
          <w:b/>
          <w:sz w:val="20"/>
          <w:szCs w:val="20"/>
        </w:rPr>
        <w:t>CLÁUSULA SEXTA – ACELERAÇÃO DE VENCIMENTO E VENCIMENTO ANTECIPADO</w:t>
      </w:r>
    </w:p>
    <w:p w14:paraId="75C52F7B" w14:textId="77777777" w:rsidR="00737F9D" w:rsidRPr="00A42E12" w:rsidRDefault="00737F9D" w:rsidP="00325473">
      <w:pPr>
        <w:pStyle w:val="PargrafodaLista"/>
        <w:keepNext/>
        <w:numPr>
          <w:ilvl w:val="0"/>
          <w:numId w:val="38"/>
        </w:numPr>
        <w:spacing w:line="280" w:lineRule="exact"/>
        <w:jc w:val="center"/>
        <w:rPr>
          <w:rFonts w:ascii="Verdana" w:hAnsi="Verdana" w:cs="Tahoma"/>
          <w:b/>
          <w:sz w:val="20"/>
          <w:szCs w:val="20"/>
        </w:rPr>
      </w:pPr>
    </w:p>
    <w:p w14:paraId="54671D56" w14:textId="77777777" w:rsidR="00737F9D" w:rsidRPr="00737F9D" w:rsidRDefault="00737F9D" w:rsidP="00325473">
      <w:pPr>
        <w:pStyle w:val="PargrafodaLista"/>
        <w:numPr>
          <w:ilvl w:val="0"/>
          <w:numId w:val="7"/>
        </w:numPr>
        <w:spacing w:line="280" w:lineRule="exact"/>
        <w:jc w:val="both"/>
        <w:rPr>
          <w:rFonts w:ascii="Verdana" w:hAnsi="Verdana" w:cs="Tahoma"/>
          <w:vanish/>
          <w:sz w:val="20"/>
          <w:szCs w:val="20"/>
        </w:rPr>
      </w:pPr>
    </w:p>
    <w:p w14:paraId="6D4A3203" w14:textId="28BB742D" w:rsidR="00A42E12" w:rsidRPr="00737F9D" w:rsidRDefault="00737F9D" w:rsidP="00325473">
      <w:pPr>
        <w:keepNext/>
        <w:numPr>
          <w:ilvl w:val="1"/>
          <w:numId w:val="7"/>
        </w:numPr>
        <w:spacing w:line="280" w:lineRule="exact"/>
        <w:jc w:val="both"/>
        <w:rPr>
          <w:rFonts w:ascii="Verdana" w:hAnsi="Verdana" w:cs="Tahoma"/>
          <w:sz w:val="20"/>
          <w:szCs w:val="20"/>
        </w:rPr>
      </w:pPr>
      <w:bookmarkStart w:id="99" w:name="_Ref422391862"/>
      <w:bookmarkStart w:id="100" w:name="_Ref491979942"/>
      <w:bookmarkStart w:id="101" w:name="_Ref497553343"/>
      <w:r w:rsidRPr="00737F9D">
        <w:rPr>
          <w:rFonts w:ascii="Verdana" w:eastAsia="MS Mincho" w:hAnsi="Verdana" w:cs="Tahoma"/>
          <w:b/>
          <w:sz w:val="20"/>
          <w:szCs w:val="20"/>
        </w:rPr>
        <w:t>Eventos de Aceleração de Vencimento e Eventos de Vencimento Antecipado</w:t>
      </w:r>
      <w:bookmarkStart w:id="102" w:name="_DV_M168"/>
      <w:bookmarkEnd w:id="99"/>
      <w:bookmarkEnd w:id="100"/>
      <w:bookmarkEnd w:id="101"/>
      <w:bookmarkEnd w:id="102"/>
    </w:p>
    <w:p w14:paraId="3A64AACE" w14:textId="77777777" w:rsidR="00737F9D" w:rsidRPr="00737F9D" w:rsidRDefault="00737F9D" w:rsidP="00737F9D">
      <w:pPr>
        <w:keepNext/>
        <w:spacing w:line="280" w:lineRule="exact"/>
        <w:jc w:val="both"/>
        <w:rPr>
          <w:rFonts w:ascii="Verdana" w:hAnsi="Verdana" w:cs="Tahoma"/>
          <w:sz w:val="20"/>
          <w:szCs w:val="20"/>
        </w:rPr>
      </w:pPr>
    </w:p>
    <w:p w14:paraId="19F2F9D8" w14:textId="04682F89" w:rsidR="00737F9D" w:rsidRPr="00970B28" w:rsidRDefault="00737F9D" w:rsidP="00325473">
      <w:pPr>
        <w:pStyle w:val="PargrafodaLista"/>
        <w:numPr>
          <w:ilvl w:val="2"/>
          <w:numId w:val="7"/>
        </w:numPr>
        <w:spacing w:line="280" w:lineRule="exact"/>
        <w:jc w:val="both"/>
        <w:rPr>
          <w:rFonts w:ascii="Verdana" w:hAnsi="Verdana" w:cs="Tahoma"/>
          <w:sz w:val="20"/>
          <w:szCs w:val="20"/>
        </w:rPr>
      </w:pPr>
      <w:bookmarkStart w:id="103" w:name="_Ref518568334"/>
      <w:bookmarkStart w:id="104" w:name="_Hlk57908732"/>
      <w:bookmarkStart w:id="105" w:name="_Ref422391983"/>
      <w:r w:rsidRPr="00970B28">
        <w:rPr>
          <w:rFonts w:ascii="Verdana" w:hAnsi="Verdana" w:cs="Tahoma"/>
          <w:sz w:val="20"/>
          <w:szCs w:val="20"/>
        </w:rPr>
        <w:t>A ocorrência dos eventos listados abaixo (cada um, um “</w:t>
      </w:r>
      <w:r w:rsidRPr="00970B28">
        <w:rPr>
          <w:rFonts w:ascii="Verdana" w:hAnsi="Verdana" w:cs="Tahoma"/>
          <w:sz w:val="20"/>
          <w:szCs w:val="20"/>
          <w:u w:val="single"/>
        </w:rPr>
        <w:t>Evento de Aceleração de Vencimento Automático</w:t>
      </w:r>
      <w:r w:rsidRPr="00970B28">
        <w:rPr>
          <w:rFonts w:ascii="Verdana" w:hAnsi="Verdana" w:cs="Tahoma"/>
          <w:sz w:val="20"/>
          <w:szCs w:val="20"/>
        </w:rPr>
        <w:t xml:space="preserve">”) acarretará, nos termos desta Escritura, </w:t>
      </w:r>
      <w:bookmarkStart w:id="106" w:name="_Hlk75946181"/>
      <w:r w:rsidRPr="00970B28">
        <w:rPr>
          <w:rFonts w:ascii="Verdana" w:hAnsi="Verdana" w:cs="Tahoma"/>
          <w:sz w:val="20"/>
          <w:szCs w:val="20"/>
        </w:rPr>
        <w:t xml:space="preserve">a declaração da </w:t>
      </w:r>
      <w:r w:rsidRPr="00970B28">
        <w:rPr>
          <w:rFonts w:ascii="Verdana" w:hAnsi="Verdana"/>
          <w:sz w:val="20"/>
          <w:szCs w:val="20"/>
        </w:rPr>
        <w:t>interrupção do</w:t>
      </w:r>
      <w:r w:rsidR="00321017">
        <w:rPr>
          <w:rFonts w:ascii="Verdana" w:hAnsi="Verdana"/>
          <w:sz w:val="20"/>
          <w:szCs w:val="20"/>
        </w:rPr>
        <w:t xml:space="preserve"> </w:t>
      </w:r>
      <w:r w:rsidR="00321017" w:rsidRPr="00321017">
        <w:rPr>
          <w:rFonts w:ascii="Verdana" w:hAnsi="Verdana"/>
          <w:sz w:val="20"/>
          <w:szCs w:val="20"/>
        </w:rPr>
        <w:t xml:space="preserve">Período de Revolvência </w:t>
      </w:r>
      <w:r w:rsidRPr="00970B28">
        <w:rPr>
          <w:rFonts w:ascii="Verdana" w:hAnsi="Verdana" w:cs="Tahoma"/>
          <w:sz w:val="20"/>
          <w:szCs w:val="20"/>
        </w:rPr>
        <w:t>(“</w:t>
      </w:r>
      <w:r w:rsidRPr="00970B28">
        <w:rPr>
          <w:rFonts w:ascii="Verdana" w:hAnsi="Verdana"/>
          <w:sz w:val="20"/>
          <w:u w:val="single"/>
        </w:rPr>
        <w:t>Aceleração de Vencimento</w:t>
      </w:r>
      <w:bookmarkStart w:id="107" w:name="_Ref519139103"/>
      <w:r w:rsidRPr="00970B28">
        <w:rPr>
          <w:rFonts w:ascii="Verdana" w:hAnsi="Verdana" w:cs="Tahoma"/>
          <w:sz w:val="20"/>
          <w:szCs w:val="20"/>
        </w:rPr>
        <w:t>”) de forma automática</w:t>
      </w:r>
      <w:bookmarkEnd w:id="107"/>
      <w:r w:rsidRPr="00970B28">
        <w:rPr>
          <w:rFonts w:ascii="Verdana" w:hAnsi="Verdana" w:cs="Tahoma"/>
          <w:sz w:val="20"/>
          <w:szCs w:val="20"/>
        </w:rPr>
        <w:t xml:space="preserve"> pelo Agente Fiduciário:</w:t>
      </w:r>
    </w:p>
    <w:bookmarkEnd w:id="103"/>
    <w:bookmarkEnd w:id="104"/>
    <w:bookmarkEnd w:id="106"/>
    <w:p w14:paraId="5234B1D3" w14:textId="77777777" w:rsidR="00737F9D" w:rsidRPr="00970B28" w:rsidRDefault="00737F9D" w:rsidP="00737F9D">
      <w:pPr>
        <w:pStyle w:val="ListaColorida-nfase12"/>
        <w:spacing w:after="0" w:line="280" w:lineRule="exact"/>
        <w:ind w:left="1134"/>
        <w:jc w:val="both"/>
        <w:rPr>
          <w:rFonts w:ascii="Verdana" w:hAnsi="Verdana" w:cs="Tahoma"/>
          <w:sz w:val="20"/>
          <w:szCs w:val="20"/>
        </w:rPr>
      </w:pPr>
    </w:p>
    <w:p w14:paraId="0C2629FA" w14:textId="48C96553" w:rsidR="008B2AA5" w:rsidRPr="00094AF4" w:rsidRDefault="008B2AA5" w:rsidP="008B2AA5">
      <w:pPr>
        <w:pStyle w:val="ListaColorida-nfase12"/>
        <w:numPr>
          <w:ilvl w:val="0"/>
          <w:numId w:val="12"/>
        </w:numPr>
        <w:spacing w:after="0" w:line="280" w:lineRule="exact"/>
        <w:ind w:right="-23" w:hanging="567"/>
        <w:jc w:val="both"/>
        <w:rPr>
          <w:rFonts w:ascii="Verdana" w:hAnsi="Verdana" w:cs="Tahoma"/>
          <w:sz w:val="20"/>
          <w:szCs w:val="20"/>
        </w:rPr>
      </w:pPr>
      <w:bookmarkStart w:id="108" w:name="_Hlk520453479"/>
      <w:r w:rsidRPr="00970B28">
        <w:rPr>
          <w:rFonts w:ascii="Verdana" w:hAnsi="Verdana" w:cs="Tahoma"/>
          <w:sz w:val="20"/>
          <w:szCs w:val="20"/>
        </w:rPr>
        <w:t xml:space="preserve">proposta pela </w:t>
      </w:r>
      <w:r w:rsidRPr="00980087">
        <w:rPr>
          <w:rFonts w:ascii="Verdana" w:hAnsi="Verdana" w:cs="Tahoma"/>
          <w:sz w:val="20"/>
          <w:szCs w:val="20"/>
        </w:rPr>
        <w:t>Interveniente Anuente</w:t>
      </w:r>
      <w:r w:rsidRPr="00970B28">
        <w:rPr>
          <w:rFonts w:ascii="Verdana" w:hAnsi="Verdana" w:cs="Tahoma"/>
          <w:sz w:val="20"/>
          <w:szCs w:val="20"/>
        </w:rPr>
        <w:t xml:space="preserve">, a qualquer credor ou classe de credores de plano de </w:t>
      </w:r>
      <w:r w:rsidRPr="00094AF4">
        <w:rPr>
          <w:rFonts w:ascii="Verdana" w:hAnsi="Verdana" w:cs="Tahoma"/>
          <w:sz w:val="20"/>
          <w:szCs w:val="20"/>
        </w:rPr>
        <w:t xml:space="preserve">recuperação judicial ou extrajudicial, independentemente de deferimento do processamento da recuperação ou obtida homologação judicial do referido plano; </w:t>
      </w:r>
    </w:p>
    <w:p w14:paraId="08F10E23" w14:textId="77777777" w:rsidR="008B2AA5" w:rsidRPr="00094AF4" w:rsidRDefault="008B2AA5" w:rsidP="00963900">
      <w:pPr>
        <w:pStyle w:val="ListaColorida-nfase12"/>
        <w:spacing w:after="0" w:line="280" w:lineRule="exact"/>
        <w:ind w:left="1134" w:right="-23"/>
        <w:jc w:val="both"/>
        <w:rPr>
          <w:rFonts w:ascii="Verdana" w:hAnsi="Verdana" w:cs="Tahoma"/>
          <w:sz w:val="20"/>
          <w:szCs w:val="20"/>
        </w:rPr>
      </w:pPr>
    </w:p>
    <w:p w14:paraId="2F251537" w14:textId="141DDF53" w:rsidR="008B2AA5" w:rsidRDefault="008B2AA5" w:rsidP="008B2AA5">
      <w:pPr>
        <w:pStyle w:val="ListaColorida-nfase12"/>
        <w:numPr>
          <w:ilvl w:val="0"/>
          <w:numId w:val="12"/>
        </w:numPr>
        <w:spacing w:after="0" w:line="280" w:lineRule="exact"/>
        <w:ind w:right="-23" w:hanging="567"/>
        <w:jc w:val="both"/>
        <w:rPr>
          <w:rFonts w:ascii="Verdana" w:hAnsi="Verdana" w:cs="Tahoma"/>
          <w:sz w:val="20"/>
          <w:szCs w:val="20"/>
        </w:rPr>
      </w:pPr>
      <w:r w:rsidRPr="00094AF4">
        <w:rPr>
          <w:rFonts w:ascii="Verdana" w:hAnsi="Verdana" w:cs="Tahoma"/>
          <w:sz w:val="20"/>
          <w:szCs w:val="20"/>
        </w:rPr>
        <w:t>pedido de autofalência pela</w:t>
      </w:r>
      <w:r w:rsidRPr="00970B28">
        <w:rPr>
          <w:rFonts w:ascii="Verdana" w:hAnsi="Verdana" w:cs="Tahoma"/>
          <w:sz w:val="20"/>
          <w:szCs w:val="20"/>
        </w:rPr>
        <w:t xml:space="preserve"> </w:t>
      </w:r>
      <w:r w:rsidRPr="00980087">
        <w:rPr>
          <w:rFonts w:ascii="Verdana" w:hAnsi="Verdana" w:cs="Tahoma"/>
          <w:sz w:val="20"/>
          <w:szCs w:val="20"/>
        </w:rPr>
        <w:t>Interveniente Anuente</w:t>
      </w:r>
      <w:r w:rsidRPr="00970B28">
        <w:rPr>
          <w:rFonts w:ascii="Verdana" w:hAnsi="Verdana" w:cs="Tahoma"/>
          <w:sz w:val="20"/>
          <w:szCs w:val="20"/>
        </w:rPr>
        <w:t>;</w:t>
      </w:r>
      <w:r>
        <w:rPr>
          <w:rFonts w:ascii="Verdana" w:hAnsi="Verdana" w:cs="Tahoma"/>
          <w:sz w:val="20"/>
          <w:szCs w:val="20"/>
        </w:rPr>
        <w:t xml:space="preserve"> ou</w:t>
      </w:r>
    </w:p>
    <w:p w14:paraId="3CABBE11" w14:textId="77777777" w:rsidR="008B2AA5" w:rsidRDefault="008B2AA5" w:rsidP="008B2AA5">
      <w:pPr>
        <w:pStyle w:val="ListaColorida-nfase12"/>
        <w:spacing w:after="0" w:line="280" w:lineRule="exact"/>
        <w:ind w:left="1134" w:right="-23"/>
        <w:jc w:val="both"/>
        <w:rPr>
          <w:rFonts w:ascii="Verdana" w:hAnsi="Verdana" w:cs="Tahoma"/>
          <w:sz w:val="20"/>
          <w:szCs w:val="20"/>
        </w:rPr>
      </w:pPr>
    </w:p>
    <w:p w14:paraId="74C5A9F4" w14:textId="590D3A1C" w:rsidR="008B2AA5" w:rsidRDefault="008B2AA5" w:rsidP="008B2AA5">
      <w:pPr>
        <w:pStyle w:val="ListaColorida-nfase12"/>
        <w:numPr>
          <w:ilvl w:val="0"/>
          <w:numId w:val="12"/>
        </w:numPr>
        <w:spacing w:after="0" w:line="280" w:lineRule="exact"/>
        <w:ind w:right="-23" w:hanging="567"/>
        <w:jc w:val="both"/>
        <w:rPr>
          <w:rFonts w:ascii="Verdana" w:hAnsi="Verdana" w:cs="Tahoma"/>
          <w:sz w:val="20"/>
          <w:szCs w:val="20"/>
        </w:rPr>
      </w:pPr>
      <w:r w:rsidRPr="00970B28">
        <w:rPr>
          <w:rFonts w:ascii="Verdana" w:hAnsi="Verdana" w:cs="Tahoma"/>
          <w:sz w:val="20"/>
          <w:szCs w:val="20"/>
        </w:rPr>
        <w:t xml:space="preserve">pedido de falência formulado por terceiros em face da </w:t>
      </w:r>
      <w:r w:rsidRPr="00980087">
        <w:rPr>
          <w:rFonts w:ascii="Verdana" w:hAnsi="Verdana" w:cs="Tahoma"/>
          <w:sz w:val="20"/>
          <w:szCs w:val="20"/>
        </w:rPr>
        <w:t>Interveniente Anuente</w:t>
      </w:r>
      <w:r w:rsidRPr="00970B28">
        <w:rPr>
          <w:rFonts w:ascii="Verdana" w:hAnsi="Verdana" w:cs="Tahoma"/>
          <w:sz w:val="20"/>
          <w:szCs w:val="20"/>
        </w:rPr>
        <w:t xml:space="preserve"> e não devidamente elidido no prazo legal</w:t>
      </w:r>
      <w:r>
        <w:rPr>
          <w:rFonts w:ascii="Verdana" w:hAnsi="Verdana" w:cs="Tahoma"/>
          <w:sz w:val="20"/>
          <w:szCs w:val="20"/>
        </w:rPr>
        <w:t>.</w:t>
      </w:r>
    </w:p>
    <w:p w14:paraId="16D7F902" w14:textId="77777777" w:rsidR="008B2AA5" w:rsidRDefault="008B2AA5" w:rsidP="00963900">
      <w:pPr>
        <w:pStyle w:val="PargrafodaLista"/>
        <w:rPr>
          <w:rFonts w:ascii="Verdana" w:hAnsi="Verdana" w:cs="Tahoma"/>
          <w:sz w:val="20"/>
          <w:szCs w:val="20"/>
        </w:rPr>
      </w:pPr>
    </w:p>
    <w:p w14:paraId="4B62F088" w14:textId="75C993BB" w:rsidR="00737F9D" w:rsidRPr="00970B28" w:rsidRDefault="00737F9D" w:rsidP="00325473">
      <w:pPr>
        <w:pStyle w:val="PargrafodaLista"/>
        <w:numPr>
          <w:ilvl w:val="2"/>
          <w:numId w:val="7"/>
        </w:numPr>
        <w:spacing w:line="280" w:lineRule="exact"/>
        <w:jc w:val="both"/>
        <w:rPr>
          <w:rFonts w:ascii="Verdana" w:hAnsi="Verdana" w:cs="Tahoma"/>
          <w:sz w:val="20"/>
          <w:szCs w:val="20"/>
        </w:rPr>
      </w:pPr>
      <w:bookmarkStart w:id="109" w:name="_Ref70958734"/>
      <w:r w:rsidRPr="00737F9D">
        <w:rPr>
          <w:rFonts w:ascii="Verdana" w:hAnsi="Verdana" w:cs="Tahoma"/>
          <w:sz w:val="20"/>
          <w:szCs w:val="20"/>
        </w:rPr>
        <w:t>Na ocorrência dos eventos previstos abaixo (cada um, um “</w:t>
      </w:r>
      <w:r w:rsidRPr="00AD2E4D">
        <w:rPr>
          <w:rFonts w:ascii="Verdana" w:hAnsi="Verdana" w:cs="Tahoma"/>
          <w:sz w:val="20"/>
          <w:szCs w:val="20"/>
          <w:u w:val="single"/>
        </w:rPr>
        <w:t xml:space="preserve">Evento </w:t>
      </w:r>
      <w:r w:rsidRPr="00970B28">
        <w:rPr>
          <w:rFonts w:ascii="Verdana" w:hAnsi="Verdana" w:cs="Tahoma"/>
          <w:sz w:val="20"/>
          <w:szCs w:val="20"/>
          <w:u w:val="single"/>
        </w:rPr>
        <w:t>de Aceleração de Vencimento Não Automático</w:t>
      </w:r>
      <w:r w:rsidRPr="00970B28">
        <w:rPr>
          <w:rFonts w:ascii="Verdana" w:hAnsi="Verdana" w:cs="Tahoma"/>
          <w:sz w:val="20"/>
          <w:szCs w:val="20"/>
        </w:rPr>
        <w:t>” e, em conjunto com os Eventos de Aceleração de Vencimento Automático, “</w:t>
      </w:r>
      <w:r w:rsidRPr="00970B28">
        <w:rPr>
          <w:rFonts w:ascii="Verdana" w:hAnsi="Verdana" w:cs="Tahoma"/>
          <w:sz w:val="20"/>
          <w:szCs w:val="20"/>
          <w:u w:val="single"/>
        </w:rPr>
        <w:t>Eventos de Aceleração de Vencimento</w:t>
      </w:r>
      <w:r w:rsidRPr="00AD2E4D">
        <w:rPr>
          <w:rFonts w:ascii="Verdana" w:hAnsi="Verdana" w:cs="Tahoma"/>
          <w:sz w:val="20"/>
          <w:szCs w:val="20"/>
        </w:rPr>
        <w:t>”)</w:t>
      </w:r>
      <w:r w:rsidR="00B6495F">
        <w:rPr>
          <w:rFonts w:ascii="Verdana" w:hAnsi="Verdana" w:cs="Tahoma"/>
          <w:sz w:val="20"/>
          <w:szCs w:val="20"/>
        </w:rPr>
        <w:t xml:space="preserve"> </w:t>
      </w:r>
      <w:r w:rsidRPr="00970B28">
        <w:rPr>
          <w:rFonts w:ascii="Verdana" w:hAnsi="Verdana" w:cs="Tahoma"/>
          <w:sz w:val="20"/>
          <w:szCs w:val="20"/>
        </w:rPr>
        <w:t xml:space="preserve">o Agente Fiduciário deverá convocar uma Assembleia Geral de Debenturistas, em até </w:t>
      </w:r>
      <w:r w:rsidR="005211FF">
        <w:rPr>
          <w:rFonts w:ascii="Verdana" w:hAnsi="Verdana" w:cs="Tahoma"/>
          <w:sz w:val="20"/>
          <w:szCs w:val="20"/>
        </w:rPr>
        <w:t>3</w:t>
      </w:r>
      <w:r w:rsidRPr="00970B28">
        <w:rPr>
          <w:rFonts w:ascii="Verdana" w:hAnsi="Verdana" w:cs="Tahoma"/>
          <w:sz w:val="20"/>
          <w:szCs w:val="20"/>
        </w:rPr>
        <w:t> (</w:t>
      </w:r>
      <w:r w:rsidR="005211FF">
        <w:rPr>
          <w:rFonts w:ascii="Verdana" w:hAnsi="Verdana" w:cs="Tahoma"/>
          <w:sz w:val="20"/>
          <w:szCs w:val="20"/>
        </w:rPr>
        <w:t>três</w:t>
      </w:r>
      <w:r w:rsidRPr="00970B28">
        <w:rPr>
          <w:rFonts w:ascii="Verdana" w:hAnsi="Verdana" w:cs="Tahoma"/>
          <w:sz w:val="20"/>
          <w:szCs w:val="20"/>
        </w:rPr>
        <w:t xml:space="preserve">) Dias Úteis contados da data em que tomar ciência do referido evento, para deliberar sobre a declaração da não Aceleração de Vencimento, observado o disposto na </w:t>
      </w:r>
      <w:r w:rsidRPr="00F50DFA">
        <w:rPr>
          <w:rFonts w:ascii="Verdana" w:hAnsi="Verdana" w:cs="Tahoma"/>
          <w:sz w:val="20"/>
          <w:szCs w:val="20"/>
        </w:rPr>
        <w:t xml:space="preserve">Cláusula </w:t>
      </w:r>
      <w:r w:rsidR="00FA1E2E">
        <w:rPr>
          <w:rFonts w:ascii="Verdana" w:hAnsi="Verdana" w:cs="Tahoma"/>
          <w:sz w:val="20"/>
          <w:szCs w:val="20"/>
        </w:rPr>
        <w:t>6.1.3</w:t>
      </w:r>
      <w:r w:rsidRPr="00970B28">
        <w:rPr>
          <w:rFonts w:ascii="Verdana" w:hAnsi="Verdana" w:cs="Tahoma"/>
          <w:sz w:val="20"/>
          <w:szCs w:val="20"/>
        </w:rPr>
        <w:t xml:space="preserve"> abaixo:</w:t>
      </w:r>
      <w:bookmarkEnd w:id="109"/>
    </w:p>
    <w:bookmarkEnd w:id="108"/>
    <w:p w14:paraId="2DB27B95" w14:textId="77777777" w:rsidR="00737F9D" w:rsidRPr="00970B28" w:rsidRDefault="00737F9D" w:rsidP="00737F9D">
      <w:pPr>
        <w:pStyle w:val="ListaColorida-nfase12"/>
        <w:spacing w:after="0" w:line="280" w:lineRule="exact"/>
        <w:ind w:left="0"/>
        <w:jc w:val="both"/>
        <w:rPr>
          <w:rFonts w:ascii="Verdana" w:hAnsi="Verdana" w:cs="Tahoma"/>
          <w:sz w:val="20"/>
          <w:szCs w:val="20"/>
        </w:rPr>
      </w:pPr>
    </w:p>
    <w:p w14:paraId="333BC55E" w14:textId="09F445C3" w:rsidR="00737F9D" w:rsidRDefault="00737F9D" w:rsidP="00325473">
      <w:pPr>
        <w:pStyle w:val="ListaColorida-nfase12"/>
        <w:numPr>
          <w:ilvl w:val="0"/>
          <w:numId w:val="13"/>
        </w:numPr>
        <w:spacing w:after="0" w:line="280" w:lineRule="exact"/>
        <w:jc w:val="both"/>
        <w:rPr>
          <w:rFonts w:ascii="Verdana" w:hAnsi="Verdana" w:cs="Tahoma"/>
          <w:sz w:val="20"/>
          <w:szCs w:val="20"/>
        </w:rPr>
      </w:pPr>
      <w:r w:rsidRPr="00970B28">
        <w:rPr>
          <w:rFonts w:ascii="Verdana" w:hAnsi="Verdana" w:cs="Tahoma"/>
          <w:sz w:val="20"/>
          <w:szCs w:val="20"/>
        </w:rPr>
        <w:t>descumprimento, pela Emissora</w:t>
      </w:r>
      <w:r w:rsidR="00DE54B7">
        <w:rPr>
          <w:rFonts w:ascii="Verdana" w:hAnsi="Verdana" w:cs="Tahoma"/>
          <w:sz w:val="20"/>
          <w:szCs w:val="20"/>
        </w:rPr>
        <w:t xml:space="preserve"> e/ou </w:t>
      </w:r>
      <w:r w:rsidR="00DE54B7" w:rsidRPr="00094AF4">
        <w:rPr>
          <w:rFonts w:ascii="Verdana" w:hAnsi="Verdana" w:cs="Tahoma"/>
          <w:sz w:val="20"/>
          <w:szCs w:val="20"/>
        </w:rPr>
        <w:t>pela</w:t>
      </w:r>
      <w:r w:rsidR="00DE54B7" w:rsidRPr="00970B28">
        <w:rPr>
          <w:rFonts w:ascii="Verdana" w:hAnsi="Verdana" w:cs="Tahoma"/>
          <w:sz w:val="20"/>
          <w:szCs w:val="20"/>
        </w:rPr>
        <w:t xml:space="preserve"> </w:t>
      </w:r>
      <w:r w:rsidR="00DE54B7" w:rsidRPr="00980087">
        <w:rPr>
          <w:rFonts w:ascii="Verdana" w:hAnsi="Verdana" w:cs="Tahoma"/>
          <w:sz w:val="20"/>
          <w:szCs w:val="20"/>
        </w:rPr>
        <w:t>Interveniente Anuente</w:t>
      </w:r>
      <w:r w:rsidRPr="00970B28">
        <w:rPr>
          <w:rFonts w:ascii="Verdana" w:hAnsi="Verdana" w:cs="Tahoma"/>
          <w:sz w:val="20"/>
          <w:szCs w:val="20"/>
        </w:rPr>
        <w:t>, de qualquer obrigação não pecuniária prevista nesta Escritura de Emissão, que não seja sanado no prazo de 10 (dez) Dias Úteis da data de notificação de sua ocorrência a ser enviada à Emissora pelo Agente Fiduciário (exceto quando houver prazo de cura específico previsto);</w:t>
      </w:r>
    </w:p>
    <w:p w14:paraId="170F7082" w14:textId="77777777" w:rsidR="00737F9D" w:rsidRDefault="00737F9D" w:rsidP="00737F9D">
      <w:pPr>
        <w:pStyle w:val="PargrafodaLista"/>
        <w:ind w:left="1134" w:hanging="1134"/>
        <w:rPr>
          <w:rFonts w:ascii="Verdana" w:eastAsia="Calibri" w:hAnsi="Verdana" w:cs="Tahoma"/>
          <w:sz w:val="20"/>
          <w:szCs w:val="20"/>
          <w:lang w:eastAsia="en-US"/>
        </w:rPr>
      </w:pPr>
    </w:p>
    <w:p w14:paraId="090B3A15" w14:textId="039B6A90" w:rsidR="00737F9D" w:rsidRPr="00970B28" w:rsidRDefault="00737F9D" w:rsidP="00325473">
      <w:pPr>
        <w:pStyle w:val="ListaColorida-nfase12"/>
        <w:numPr>
          <w:ilvl w:val="0"/>
          <w:numId w:val="13"/>
        </w:numPr>
        <w:spacing w:after="0" w:line="280" w:lineRule="exact"/>
        <w:jc w:val="both"/>
        <w:rPr>
          <w:rFonts w:ascii="Verdana" w:hAnsi="Verdana" w:cs="Tahoma"/>
          <w:sz w:val="20"/>
          <w:szCs w:val="20"/>
        </w:rPr>
      </w:pPr>
      <w:bookmarkStart w:id="110" w:name="_Ref69341535"/>
      <w:r w:rsidRPr="00970B28">
        <w:rPr>
          <w:rFonts w:ascii="Verdana" w:hAnsi="Verdana" w:cs="Tahoma"/>
          <w:sz w:val="20"/>
          <w:szCs w:val="20"/>
        </w:rPr>
        <w:t>distribuição de dividendos, de juros sobre capital próprio, resgate ou amortização de ações, ou qualquer outra forma de remuneração aos acionistas, pela Emissora</w:t>
      </w:r>
      <w:r w:rsidR="00DE54B7">
        <w:rPr>
          <w:rFonts w:ascii="Verdana" w:hAnsi="Verdana" w:cs="Tahoma"/>
          <w:sz w:val="20"/>
          <w:szCs w:val="20"/>
        </w:rPr>
        <w:t xml:space="preserve"> e/ou </w:t>
      </w:r>
      <w:r w:rsidR="00DE54B7" w:rsidRPr="00094AF4">
        <w:rPr>
          <w:rFonts w:ascii="Verdana" w:hAnsi="Verdana" w:cs="Tahoma"/>
          <w:sz w:val="20"/>
          <w:szCs w:val="20"/>
        </w:rPr>
        <w:t>pela</w:t>
      </w:r>
      <w:r w:rsidR="00DE54B7" w:rsidRPr="00970B28">
        <w:rPr>
          <w:rFonts w:ascii="Verdana" w:hAnsi="Verdana" w:cs="Tahoma"/>
          <w:sz w:val="20"/>
          <w:szCs w:val="20"/>
        </w:rPr>
        <w:t xml:space="preserve"> </w:t>
      </w:r>
      <w:r w:rsidR="00DE54B7" w:rsidRPr="00980087">
        <w:rPr>
          <w:rFonts w:ascii="Verdana" w:hAnsi="Verdana" w:cs="Tahoma"/>
          <w:sz w:val="20"/>
          <w:szCs w:val="20"/>
        </w:rPr>
        <w:t>Interveniente Anuente</w:t>
      </w:r>
      <w:r w:rsidRPr="00970B28">
        <w:rPr>
          <w:rFonts w:ascii="Verdana" w:hAnsi="Verdana" w:cs="Tahoma"/>
          <w:sz w:val="20"/>
          <w:szCs w:val="20"/>
        </w:rPr>
        <w:t xml:space="preserve"> em montante superior à distribuição de dividendos obrigatória, de acordo com a Lei das Sociedades por Ações;</w:t>
      </w:r>
      <w:bookmarkEnd w:id="110"/>
      <w:r w:rsidRPr="00970B28">
        <w:rPr>
          <w:rFonts w:ascii="Verdana" w:hAnsi="Verdana" w:cs="Tahoma"/>
          <w:sz w:val="20"/>
          <w:szCs w:val="20"/>
        </w:rPr>
        <w:t xml:space="preserve"> </w:t>
      </w:r>
    </w:p>
    <w:p w14:paraId="0EBFE005" w14:textId="77777777" w:rsidR="00737F9D" w:rsidRPr="00970B28" w:rsidRDefault="00737F9D" w:rsidP="00737F9D">
      <w:pPr>
        <w:pStyle w:val="ListaColorida-nfase12"/>
        <w:tabs>
          <w:tab w:val="num" w:pos="1134"/>
        </w:tabs>
        <w:spacing w:after="0" w:line="280" w:lineRule="exact"/>
        <w:ind w:left="0" w:hanging="1134"/>
        <w:jc w:val="both"/>
        <w:rPr>
          <w:rFonts w:ascii="Verdana" w:hAnsi="Verdana" w:cs="Tahoma"/>
          <w:sz w:val="20"/>
          <w:szCs w:val="20"/>
        </w:rPr>
      </w:pPr>
    </w:p>
    <w:p w14:paraId="7201CF9E" w14:textId="10CF8641" w:rsidR="00737F9D" w:rsidRPr="00970B28" w:rsidRDefault="00737F9D" w:rsidP="00325473">
      <w:pPr>
        <w:pStyle w:val="ListaColorida-nfase12"/>
        <w:numPr>
          <w:ilvl w:val="0"/>
          <w:numId w:val="13"/>
        </w:numPr>
        <w:spacing w:after="0" w:line="280" w:lineRule="exact"/>
        <w:jc w:val="both"/>
        <w:rPr>
          <w:rFonts w:ascii="Verdana" w:hAnsi="Verdana" w:cs="Tahoma"/>
          <w:sz w:val="20"/>
          <w:szCs w:val="20"/>
        </w:rPr>
      </w:pPr>
      <w:r w:rsidRPr="00970B28">
        <w:rPr>
          <w:rFonts w:ascii="Verdana" w:hAnsi="Verdana" w:cs="Tahoma"/>
          <w:sz w:val="20"/>
          <w:szCs w:val="20"/>
        </w:rPr>
        <w:t>redução do capital social da Emissora</w:t>
      </w:r>
      <w:r w:rsidR="006F0172">
        <w:rPr>
          <w:rFonts w:ascii="Verdana" w:hAnsi="Verdana" w:cs="Tahoma"/>
          <w:sz w:val="20"/>
          <w:szCs w:val="20"/>
        </w:rPr>
        <w:t xml:space="preserve"> ou da Interveniente Anuente</w:t>
      </w:r>
      <w:r w:rsidRPr="00970B28">
        <w:rPr>
          <w:rFonts w:ascii="Verdana" w:hAnsi="Verdana" w:cs="Tahoma"/>
          <w:sz w:val="20"/>
          <w:szCs w:val="20"/>
        </w:rPr>
        <w:t xml:space="preserve"> sem observância do disposto no artigo 174 da Lei das Sociedades por Ações;</w:t>
      </w:r>
    </w:p>
    <w:p w14:paraId="4A86DC41" w14:textId="77777777" w:rsidR="00737F9D" w:rsidRPr="00970B28" w:rsidRDefault="00737F9D" w:rsidP="00737F9D">
      <w:pPr>
        <w:pStyle w:val="ListaColorida-nfase12"/>
        <w:tabs>
          <w:tab w:val="num" w:pos="1134"/>
        </w:tabs>
        <w:spacing w:after="0" w:line="280" w:lineRule="exact"/>
        <w:ind w:left="0" w:hanging="1134"/>
        <w:jc w:val="both"/>
        <w:rPr>
          <w:rFonts w:ascii="Verdana" w:hAnsi="Verdana" w:cs="Tahoma"/>
          <w:sz w:val="20"/>
          <w:szCs w:val="20"/>
        </w:rPr>
      </w:pPr>
    </w:p>
    <w:p w14:paraId="4B4CAA5F" w14:textId="07F97032" w:rsidR="00737F9D" w:rsidRPr="00970B28" w:rsidRDefault="00737F9D" w:rsidP="00325473">
      <w:pPr>
        <w:pStyle w:val="ListaColorida-nfase12"/>
        <w:numPr>
          <w:ilvl w:val="0"/>
          <w:numId w:val="13"/>
        </w:numPr>
        <w:spacing w:after="0" w:line="280" w:lineRule="exact"/>
        <w:jc w:val="both"/>
        <w:rPr>
          <w:rFonts w:ascii="Verdana" w:hAnsi="Verdana" w:cs="Tahoma"/>
          <w:sz w:val="20"/>
          <w:szCs w:val="20"/>
        </w:rPr>
      </w:pPr>
      <w:r w:rsidRPr="00970B28">
        <w:rPr>
          <w:rFonts w:ascii="Verdana" w:hAnsi="Verdana" w:cs="Tahoma"/>
          <w:sz w:val="20"/>
          <w:szCs w:val="20"/>
        </w:rPr>
        <w:t xml:space="preserve">constatação de que as declarações realizadas pela </w:t>
      </w:r>
      <w:r w:rsidRPr="00980087">
        <w:rPr>
          <w:rFonts w:ascii="Verdana" w:hAnsi="Verdana" w:cs="Tahoma"/>
          <w:sz w:val="20"/>
          <w:szCs w:val="20"/>
        </w:rPr>
        <w:t>Emissora</w:t>
      </w:r>
      <w:r w:rsidR="00980087" w:rsidRPr="00980087">
        <w:rPr>
          <w:rFonts w:ascii="Verdana" w:hAnsi="Verdana" w:cs="Tahoma"/>
          <w:sz w:val="20"/>
          <w:szCs w:val="20"/>
        </w:rPr>
        <w:t xml:space="preserve"> </w:t>
      </w:r>
      <w:r w:rsidR="00F62FB6" w:rsidRPr="00980087">
        <w:rPr>
          <w:rFonts w:ascii="Verdana" w:hAnsi="Verdana" w:cs="Tahoma"/>
          <w:sz w:val="20"/>
          <w:szCs w:val="20"/>
        </w:rPr>
        <w:t>e/ou</w:t>
      </w:r>
      <w:r w:rsidR="00135BE8" w:rsidRPr="00980087">
        <w:rPr>
          <w:rFonts w:ascii="Verdana" w:hAnsi="Verdana" w:cs="Tahoma"/>
          <w:sz w:val="20"/>
          <w:szCs w:val="20"/>
        </w:rPr>
        <w:t xml:space="preserve"> </w:t>
      </w:r>
      <w:r w:rsidR="00980087" w:rsidRPr="00980087">
        <w:rPr>
          <w:rFonts w:ascii="Verdana" w:hAnsi="Verdana" w:cs="Tahoma"/>
          <w:sz w:val="20"/>
          <w:szCs w:val="20"/>
        </w:rPr>
        <w:t>Interveniente</w:t>
      </w:r>
      <w:r w:rsidR="00980087">
        <w:rPr>
          <w:rFonts w:ascii="Verdana" w:hAnsi="Verdana" w:cs="Tahoma"/>
          <w:sz w:val="20"/>
          <w:szCs w:val="20"/>
        </w:rPr>
        <w:t xml:space="preserve"> Anuente</w:t>
      </w:r>
      <w:r w:rsidR="00F62FB6">
        <w:rPr>
          <w:rFonts w:ascii="Verdana" w:hAnsi="Verdana" w:cs="Tahoma"/>
          <w:sz w:val="20"/>
          <w:szCs w:val="20"/>
        </w:rPr>
        <w:t xml:space="preserve"> </w:t>
      </w:r>
      <w:r w:rsidRPr="00970B28">
        <w:rPr>
          <w:rFonts w:ascii="Verdana" w:hAnsi="Verdana" w:cs="Tahoma"/>
          <w:sz w:val="20"/>
          <w:szCs w:val="20"/>
        </w:rPr>
        <w:t>nesta Escritura de Emissão, eram</w:t>
      </w:r>
      <w:r w:rsidR="00CD41BA">
        <w:rPr>
          <w:rFonts w:ascii="Verdana" w:hAnsi="Verdana" w:cs="Tahoma"/>
          <w:sz w:val="20"/>
          <w:szCs w:val="20"/>
        </w:rPr>
        <w:t>, de forma culposa ou dolosa,</w:t>
      </w:r>
      <w:r w:rsidRPr="00970B28">
        <w:rPr>
          <w:rFonts w:ascii="Verdana" w:hAnsi="Verdana" w:cs="Tahoma"/>
          <w:sz w:val="20"/>
          <w:szCs w:val="20"/>
        </w:rPr>
        <w:t xml:space="preserve"> falsas ou enganosas, ou ainda, incorretas ou incompletas na data em que foram declaradas; </w:t>
      </w:r>
    </w:p>
    <w:p w14:paraId="5730D13B" w14:textId="77777777" w:rsidR="00737F9D" w:rsidRPr="00970B28" w:rsidRDefault="00737F9D" w:rsidP="00737F9D">
      <w:pPr>
        <w:pStyle w:val="ListaColorida-nfase12"/>
        <w:tabs>
          <w:tab w:val="num" w:pos="1134"/>
        </w:tabs>
        <w:spacing w:after="0" w:line="280" w:lineRule="exact"/>
        <w:ind w:left="0" w:hanging="1134"/>
        <w:jc w:val="both"/>
        <w:rPr>
          <w:rFonts w:ascii="Verdana" w:hAnsi="Verdana" w:cs="Tahoma"/>
          <w:sz w:val="20"/>
          <w:szCs w:val="20"/>
        </w:rPr>
      </w:pPr>
    </w:p>
    <w:p w14:paraId="06D7B2A8" w14:textId="34F001C1" w:rsidR="00737F9D" w:rsidRPr="00970B28" w:rsidRDefault="00737F9D" w:rsidP="00325473">
      <w:pPr>
        <w:pStyle w:val="ListaColorida-nfase12"/>
        <w:numPr>
          <w:ilvl w:val="0"/>
          <w:numId w:val="13"/>
        </w:numPr>
        <w:spacing w:after="0" w:line="280" w:lineRule="exact"/>
        <w:jc w:val="both"/>
        <w:rPr>
          <w:rFonts w:ascii="Verdana" w:hAnsi="Verdana" w:cs="Tahoma"/>
          <w:sz w:val="20"/>
          <w:szCs w:val="20"/>
        </w:rPr>
      </w:pPr>
      <w:r w:rsidRPr="00970B28">
        <w:rPr>
          <w:rFonts w:ascii="Verdana" w:hAnsi="Verdana" w:cs="Tahoma"/>
          <w:sz w:val="20"/>
          <w:szCs w:val="20"/>
        </w:rPr>
        <w:t xml:space="preserve">caso a Emissora e/ou a </w:t>
      </w:r>
      <w:r w:rsidR="00980087">
        <w:rPr>
          <w:rFonts w:ascii="Verdana" w:hAnsi="Verdana" w:cs="Tahoma"/>
          <w:sz w:val="20"/>
          <w:szCs w:val="20"/>
        </w:rPr>
        <w:t>Interveniente Anuente</w:t>
      </w:r>
      <w:r w:rsidR="00980087" w:rsidRPr="00970B28">
        <w:rPr>
          <w:rFonts w:ascii="Verdana" w:hAnsi="Verdana" w:cs="Tahoma"/>
          <w:sz w:val="20"/>
          <w:szCs w:val="20"/>
        </w:rPr>
        <w:t xml:space="preserve"> </w:t>
      </w:r>
      <w:r w:rsidRPr="00970B28">
        <w:rPr>
          <w:rFonts w:ascii="Verdana" w:hAnsi="Verdana" w:cs="Tahoma"/>
          <w:sz w:val="20"/>
          <w:szCs w:val="20"/>
        </w:rPr>
        <w:t>não observem os termos do Contrato de Cobrança e/ou caso o referido contrato de cobrança seja rescindido ou alterados por qualquer das Partes, incluindo sem limitação, a não substituição do Agente de Cobrança no contexto previsto no Contrato de Cobrança, sem a prévia e expressa anuência dos Debenturistas;</w:t>
      </w:r>
      <w:r w:rsidR="000B2877">
        <w:rPr>
          <w:rFonts w:ascii="Verdana" w:hAnsi="Verdana" w:cs="Tahoma"/>
          <w:sz w:val="20"/>
          <w:szCs w:val="20"/>
        </w:rPr>
        <w:t xml:space="preserve"> </w:t>
      </w:r>
    </w:p>
    <w:p w14:paraId="1BED91ED" w14:textId="77777777" w:rsidR="00737F9D" w:rsidRPr="00970B28" w:rsidRDefault="00737F9D" w:rsidP="00737F9D">
      <w:pPr>
        <w:pStyle w:val="PargrafodaLista"/>
        <w:tabs>
          <w:tab w:val="num" w:pos="1134"/>
        </w:tabs>
        <w:ind w:hanging="1134"/>
        <w:rPr>
          <w:rFonts w:ascii="Verdana" w:hAnsi="Verdana" w:cs="Tahoma"/>
          <w:sz w:val="20"/>
          <w:szCs w:val="20"/>
        </w:rPr>
      </w:pPr>
    </w:p>
    <w:p w14:paraId="7DAF8436" w14:textId="5831F2FA" w:rsidR="00737F9D" w:rsidRDefault="00737F9D" w:rsidP="00325473">
      <w:pPr>
        <w:pStyle w:val="ListaColorida-nfase12"/>
        <w:numPr>
          <w:ilvl w:val="0"/>
          <w:numId w:val="13"/>
        </w:numPr>
        <w:spacing w:after="0" w:line="280" w:lineRule="exact"/>
        <w:jc w:val="both"/>
        <w:rPr>
          <w:rFonts w:ascii="Verdana" w:hAnsi="Verdana" w:cs="Tahoma"/>
          <w:sz w:val="20"/>
          <w:szCs w:val="20"/>
        </w:rPr>
      </w:pPr>
      <w:r w:rsidRPr="00970B28">
        <w:rPr>
          <w:rFonts w:ascii="Verdana" w:hAnsi="Verdana" w:cs="Tahoma"/>
          <w:sz w:val="20"/>
          <w:szCs w:val="20"/>
        </w:rPr>
        <w:t xml:space="preserve">caso a Emissora deixe de encaminhar por mais de </w:t>
      </w:r>
      <w:r w:rsidR="000B2877">
        <w:rPr>
          <w:rFonts w:ascii="Verdana" w:hAnsi="Verdana" w:cs="Tahoma"/>
          <w:sz w:val="20"/>
          <w:szCs w:val="20"/>
        </w:rPr>
        <w:t>até 2</w:t>
      </w:r>
      <w:r w:rsidRPr="00970B28">
        <w:rPr>
          <w:rFonts w:ascii="Verdana" w:hAnsi="Verdana" w:cs="Tahoma"/>
          <w:sz w:val="20"/>
          <w:szCs w:val="20"/>
        </w:rPr>
        <w:t>0 (</w:t>
      </w:r>
      <w:r w:rsidR="000B2877">
        <w:rPr>
          <w:rFonts w:ascii="Verdana" w:hAnsi="Verdana" w:cs="Tahoma"/>
          <w:sz w:val="20"/>
          <w:szCs w:val="20"/>
        </w:rPr>
        <w:t>vinte</w:t>
      </w:r>
      <w:r w:rsidRPr="00970B28">
        <w:rPr>
          <w:rFonts w:ascii="Verdana" w:hAnsi="Verdana" w:cs="Tahoma"/>
          <w:sz w:val="20"/>
          <w:szCs w:val="20"/>
        </w:rPr>
        <w:t xml:space="preserve">) </w:t>
      </w:r>
      <w:r w:rsidR="000B2877">
        <w:rPr>
          <w:rFonts w:ascii="Verdana" w:hAnsi="Verdana" w:cs="Tahoma"/>
          <w:sz w:val="20"/>
          <w:szCs w:val="20"/>
        </w:rPr>
        <w:t>D</w:t>
      </w:r>
      <w:r w:rsidRPr="00970B28">
        <w:rPr>
          <w:rFonts w:ascii="Verdana" w:hAnsi="Verdana" w:cs="Tahoma"/>
          <w:sz w:val="20"/>
          <w:szCs w:val="20"/>
        </w:rPr>
        <w:t xml:space="preserve">ias </w:t>
      </w:r>
      <w:r w:rsidR="000B2877">
        <w:rPr>
          <w:rFonts w:ascii="Verdana" w:hAnsi="Verdana" w:cs="Tahoma"/>
          <w:sz w:val="20"/>
          <w:szCs w:val="20"/>
        </w:rPr>
        <w:t xml:space="preserve">Úteis </w:t>
      </w:r>
      <w:r w:rsidRPr="00970B28">
        <w:rPr>
          <w:rFonts w:ascii="Verdana" w:hAnsi="Verdana" w:cs="Tahoma"/>
          <w:sz w:val="20"/>
          <w:szCs w:val="20"/>
        </w:rPr>
        <w:t>o relatório e informação sobre a carteira aos Debenturistas</w:t>
      </w:r>
      <w:r w:rsidR="00DC3FC7">
        <w:rPr>
          <w:rFonts w:ascii="Verdana" w:hAnsi="Verdana" w:cs="Tahoma"/>
          <w:sz w:val="20"/>
          <w:szCs w:val="20"/>
        </w:rPr>
        <w:t>; ou</w:t>
      </w:r>
    </w:p>
    <w:p w14:paraId="59271FC7" w14:textId="77777777" w:rsidR="00445B33" w:rsidRDefault="00445B33" w:rsidP="00C43059">
      <w:pPr>
        <w:pStyle w:val="PargrafodaLista"/>
        <w:rPr>
          <w:rFonts w:ascii="Verdana" w:hAnsi="Verdana" w:cs="Tahoma"/>
          <w:sz w:val="20"/>
          <w:szCs w:val="20"/>
        </w:rPr>
      </w:pPr>
    </w:p>
    <w:p w14:paraId="64111DF1" w14:textId="0E672B38" w:rsidR="00B90B0C" w:rsidRDefault="00445B33" w:rsidP="00451D1B">
      <w:pPr>
        <w:pStyle w:val="ListaColorida-nfase12"/>
        <w:numPr>
          <w:ilvl w:val="0"/>
          <w:numId w:val="13"/>
        </w:numPr>
        <w:spacing w:after="0" w:line="280" w:lineRule="exact"/>
        <w:jc w:val="both"/>
        <w:rPr>
          <w:rFonts w:ascii="Verdana" w:hAnsi="Verdana" w:cs="Tahoma"/>
          <w:sz w:val="20"/>
          <w:szCs w:val="20"/>
        </w:rPr>
      </w:pPr>
      <w:bookmarkStart w:id="111" w:name="_Hlk75946127"/>
      <w:r w:rsidRPr="00970B28">
        <w:rPr>
          <w:rFonts w:ascii="Verdana" w:hAnsi="Verdana" w:cs="Tahoma"/>
          <w:sz w:val="20"/>
          <w:szCs w:val="20"/>
        </w:rPr>
        <w:t>verificação</w:t>
      </w:r>
      <w:r w:rsidR="003218B0">
        <w:rPr>
          <w:rFonts w:ascii="Verdana" w:hAnsi="Verdana" w:cs="Tahoma"/>
          <w:sz w:val="20"/>
          <w:szCs w:val="20"/>
        </w:rPr>
        <w:t>,</w:t>
      </w:r>
      <w:r w:rsidRPr="00970B28">
        <w:rPr>
          <w:rFonts w:ascii="Verdana" w:hAnsi="Verdana" w:cs="Tahoma"/>
          <w:sz w:val="20"/>
          <w:szCs w:val="20"/>
        </w:rPr>
        <w:t xml:space="preserve"> pelo Agente Fiduciário, conforme informado pela Emissora, em </w:t>
      </w:r>
      <w:r>
        <w:rPr>
          <w:rFonts w:ascii="Verdana" w:hAnsi="Verdana" w:cs="Tahoma"/>
          <w:sz w:val="20"/>
          <w:szCs w:val="20"/>
        </w:rPr>
        <w:t>três</w:t>
      </w:r>
      <w:r w:rsidRPr="00970B28">
        <w:rPr>
          <w:rFonts w:ascii="Verdana" w:hAnsi="Verdana" w:cs="Tahoma"/>
          <w:sz w:val="20"/>
          <w:szCs w:val="20"/>
        </w:rPr>
        <w:t xml:space="preserve"> Data</w:t>
      </w:r>
      <w:r>
        <w:rPr>
          <w:rFonts w:ascii="Verdana" w:hAnsi="Verdana" w:cs="Tahoma"/>
          <w:sz w:val="20"/>
          <w:szCs w:val="20"/>
        </w:rPr>
        <w:t>s</w:t>
      </w:r>
      <w:r w:rsidRPr="00970B28">
        <w:rPr>
          <w:rFonts w:ascii="Verdana" w:hAnsi="Verdana" w:cs="Tahoma"/>
          <w:sz w:val="20"/>
          <w:szCs w:val="20"/>
        </w:rPr>
        <w:t xml:space="preserve"> de Verificação</w:t>
      </w:r>
      <w:r>
        <w:rPr>
          <w:rFonts w:ascii="Verdana" w:hAnsi="Verdana" w:cs="Tahoma"/>
          <w:sz w:val="20"/>
          <w:szCs w:val="20"/>
        </w:rPr>
        <w:t xml:space="preserve"> consecutivas ou cinco Datas de Verificação não consecutivas no intervalo de 12 (doze) meses</w:t>
      </w:r>
      <w:r w:rsidRPr="00970B28">
        <w:rPr>
          <w:rFonts w:ascii="Verdana" w:hAnsi="Verdana" w:cs="Tahoma"/>
          <w:sz w:val="20"/>
          <w:szCs w:val="20"/>
        </w:rPr>
        <w:t xml:space="preserve">, considerando </w:t>
      </w:r>
      <w:r w:rsidRPr="00970B28">
        <w:rPr>
          <w:rFonts w:ascii="Verdana" w:hAnsi="Verdana" w:cs="Tahoma"/>
          <w:i/>
          <w:sz w:val="20"/>
          <w:szCs w:val="20"/>
        </w:rPr>
        <w:t>pro forma</w:t>
      </w:r>
      <w:r w:rsidRPr="00970B28">
        <w:rPr>
          <w:rFonts w:ascii="Verdana" w:hAnsi="Verdana" w:cs="Tahoma"/>
          <w:sz w:val="20"/>
          <w:szCs w:val="20"/>
        </w:rPr>
        <w:t xml:space="preserve"> o pagamento de Remuneração e Amortização Extraordinária Obrigatória na respectiva Data de Pagamento, conforme aplicável, de que o Índice de Cobertura</w:t>
      </w:r>
      <w:r>
        <w:rPr>
          <w:rFonts w:ascii="Verdana" w:hAnsi="Verdana" w:cs="Tahoma"/>
          <w:sz w:val="20"/>
          <w:szCs w:val="20"/>
        </w:rPr>
        <w:t xml:space="preserve"> </w:t>
      </w:r>
      <w:r w:rsidRPr="00C43059">
        <w:rPr>
          <w:rFonts w:ascii="Verdana" w:hAnsi="Verdana" w:cs="Tahoma"/>
          <w:sz w:val="20"/>
          <w:szCs w:val="20"/>
        </w:rPr>
        <w:t>da Primeira Série</w:t>
      </w:r>
      <w:r w:rsidRPr="00970B28">
        <w:rPr>
          <w:rFonts w:ascii="Verdana" w:hAnsi="Verdana" w:cs="Tahoma"/>
          <w:sz w:val="20"/>
          <w:szCs w:val="20"/>
        </w:rPr>
        <w:t xml:space="preserve"> apurado pela Emissora é menor que 1,0 (um inteiro); </w:t>
      </w:r>
      <w:bookmarkEnd w:id="111"/>
    </w:p>
    <w:p w14:paraId="570B0A1F" w14:textId="77777777" w:rsidR="00AE1115" w:rsidRDefault="00AE1115" w:rsidP="003218B0">
      <w:pPr>
        <w:pStyle w:val="PargrafodaLista"/>
        <w:rPr>
          <w:rFonts w:ascii="Verdana" w:hAnsi="Verdana" w:cs="Tahoma"/>
          <w:sz w:val="20"/>
          <w:szCs w:val="20"/>
        </w:rPr>
      </w:pPr>
    </w:p>
    <w:p w14:paraId="4F24EFA9" w14:textId="15405D64" w:rsidR="00AE1115" w:rsidRPr="00EE22DB" w:rsidRDefault="00AE1115" w:rsidP="00451D1B">
      <w:pPr>
        <w:pStyle w:val="ListaColorida-nfase12"/>
        <w:numPr>
          <w:ilvl w:val="0"/>
          <w:numId w:val="13"/>
        </w:numPr>
        <w:spacing w:after="0" w:line="280" w:lineRule="exact"/>
        <w:jc w:val="both"/>
        <w:rPr>
          <w:rFonts w:ascii="Verdana" w:hAnsi="Verdana" w:cs="Tahoma"/>
          <w:sz w:val="20"/>
          <w:szCs w:val="20"/>
        </w:rPr>
      </w:pPr>
      <w:r>
        <w:rPr>
          <w:rFonts w:ascii="Verdana" w:hAnsi="Verdana" w:cs="Tahoma"/>
          <w:sz w:val="20"/>
          <w:szCs w:val="20"/>
        </w:rPr>
        <w:t xml:space="preserve">verificação pelo Agente Fiduciário, conforme informado pela Emissora, em qualquer Data de Verificação, </w:t>
      </w:r>
      <w:r w:rsidRPr="00970B28">
        <w:rPr>
          <w:rFonts w:ascii="Verdana" w:hAnsi="Verdana" w:cs="Tahoma"/>
          <w:sz w:val="20"/>
          <w:szCs w:val="20"/>
        </w:rPr>
        <w:t xml:space="preserve">considerando </w:t>
      </w:r>
      <w:r w:rsidRPr="00970B28">
        <w:rPr>
          <w:rFonts w:ascii="Verdana" w:hAnsi="Verdana" w:cs="Tahoma"/>
          <w:i/>
          <w:sz w:val="20"/>
          <w:szCs w:val="20"/>
        </w:rPr>
        <w:t>pro forma</w:t>
      </w:r>
      <w:r w:rsidRPr="00970B28">
        <w:rPr>
          <w:rFonts w:ascii="Verdana" w:hAnsi="Verdana" w:cs="Tahoma"/>
          <w:sz w:val="20"/>
          <w:szCs w:val="20"/>
        </w:rPr>
        <w:t xml:space="preserve"> o pagamento de Remuneração e Amortização Extraordinária Obrigatória na respectiva Data de Pagamento, conforme aplicável, de que o Índice de Cobertura</w:t>
      </w:r>
      <w:r>
        <w:rPr>
          <w:rFonts w:ascii="Verdana" w:hAnsi="Verdana" w:cs="Tahoma"/>
          <w:sz w:val="20"/>
          <w:szCs w:val="20"/>
        </w:rPr>
        <w:t xml:space="preserve"> </w:t>
      </w:r>
      <w:r w:rsidRPr="00C43059">
        <w:rPr>
          <w:rFonts w:ascii="Verdana" w:hAnsi="Verdana" w:cs="Tahoma"/>
          <w:sz w:val="20"/>
          <w:szCs w:val="20"/>
        </w:rPr>
        <w:t>da Primeira Série</w:t>
      </w:r>
      <w:r w:rsidRPr="00970B28">
        <w:rPr>
          <w:rFonts w:ascii="Verdana" w:hAnsi="Verdana" w:cs="Tahoma"/>
          <w:sz w:val="20"/>
          <w:szCs w:val="20"/>
        </w:rPr>
        <w:t xml:space="preserve"> apurado pela Emissora é menor que </w:t>
      </w:r>
      <w:r>
        <w:rPr>
          <w:rFonts w:ascii="Verdana" w:hAnsi="Verdana" w:cs="Tahoma"/>
          <w:sz w:val="20"/>
          <w:szCs w:val="20"/>
        </w:rPr>
        <w:t>0</w:t>
      </w:r>
      <w:r w:rsidRPr="00970B28">
        <w:rPr>
          <w:rFonts w:ascii="Verdana" w:hAnsi="Verdana" w:cs="Tahoma"/>
          <w:sz w:val="20"/>
          <w:szCs w:val="20"/>
        </w:rPr>
        <w:t>,</w:t>
      </w:r>
      <w:r>
        <w:rPr>
          <w:rFonts w:ascii="Verdana" w:hAnsi="Verdana" w:cs="Tahoma"/>
          <w:sz w:val="20"/>
          <w:szCs w:val="20"/>
        </w:rPr>
        <w:t>95</w:t>
      </w:r>
      <w:r w:rsidRPr="00970B28">
        <w:rPr>
          <w:rFonts w:ascii="Verdana" w:hAnsi="Verdana" w:cs="Tahoma"/>
          <w:sz w:val="20"/>
          <w:szCs w:val="20"/>
        </w:rPr>
        <w:t xml:space="preserve"> (</w:t>
      </w:r>
      <w:r>
        <w:rPr>
          <w:rFonts w:ascii="Verdana" w:hAnsi="Verdana" w:cs="Tahoma"/>
          <w:sz w:val="20"/>
          <w:szCs w:val="20"/>
        </w:rPr>
        <w:t>noventa e cinco centésimos</w:t>
      </w:r>
      <w:r w:rsidRPr="00970B28">
        <w:rPr>
          <w:rFonts w:ascii="Verdana" w:hAnsi="Verdana" w:cs="Tahoma"/>
          <w:sz w:val="20"/>
          <w:szCs w:val="20"/>
        </w:rPr>
        <w:t>);</w:t>
      </w:r>
    </w:p>
    <w:p w14:paraId="752861C0" w14:textId="77777777" w:rsidR="00EE22DB" w:rsidRDefault="00EE22DB" w:rsidP="00EE22DB">
      <w:pPr>
        <w:pStyle w:val="PargrafodaLista"/>
        <w:rPr>
          <w:rFonts w:ascii="Verdana" w:hAnsi="Verdana" w:cs="Tahoma"/>
          <w:sz w:val="20"/>
          <w:szCs w:val="20"/>
        </w:rPr>
      </w:pPr>
    </w:p>
    <w:p w14:paraId="65FFB543" w14:textId="77777777" w:rsidR="00EE22DB" w:rsidRPr="00684730" w:rsidRDefault="00EE22DB" w:rsidP="00EE22DB">
      <w:pPr>
        <w:pStyle w:val="ListaColorida-nfase12"/>
        <w:numPr>
          <w:ilvl w:val="0"/>
          <w:numId w:val="13"/>
        </w:numPr>
        <w:spacing w:after="0" w:line="280" w:lineRule="exact"/>
        <w:ind w:right="-23"/>
        <w:jc w:val="both"/>
        <w:rPr>
          <w:rFonts w:ascii="Verdana" w:hAnsi="Verdana" w:cs="Tahoma"/>
          <w:sz w:val="20"/>
          <w:szCs w:val="20"/>
        </w:rPr>
      </w:pPr>
      <w:r w:rsidRPr="00EF19A4">
        <w:rPr>
          <w:rFonts w:ascii="Verdana" w:hAnsi="Verdana"/>
          <w:sz w:val="20"/>
          <w:szCs w:val="20"/>
        </w:rPr>
        <w:t xml:space="preserve">verificação pelo Agente Fiduciário, analisando exclusivamente os valores e/ou as informações </w:t>
      </w:r>
      <w:r>
        <w:rPr>
          <w:rFonts w:ascii="Verdana" w:hAnsi="Verdana"/>
          <w:sz w:val="20"/>
          <w:szCs w:val="20"/>
        </w:rPr>
        <w:t xml:space="preserve">detalhadas, incluindo memória de cálculo, </w:t>
      </w:r>
      <w:r w:rsidRPr="00EF19A4">
        <w:rPr>
          <w:rFonts w:ascii="Verdana" w:hAnsi="Verdana"/>
          <w:sz w:val="20"/>
          <w:szCs w:val="20"/>
        </w:rPr>
        <w:t xml:space="preserve">enviadas pela Emissora, em uma Data de Verificação, que o “Índice de Inadimplência </w:t>
      </w:r>
      <w:r>
        <w:rPr>
          <w:rFonts w:ascii="Verdana" w:hAnsi="Verdana"/>
          <w:sz w:val="20"/>
          <w:szCs w:val="20"/>
        </w:rPr>
        <w:t>“</w:t>
      </w:r>
      <w:r w:rsidRPr="008B2AA5">
        <w:rPr>
          <w:rFonts w:ascii="Verdana" w:hAnsi="Verdana"/>
          <w:i/>
          <w:iCs/>
          <w:sz w:val="20"/>
          <w:szCs w:val="20"/>
        </w:rPr>
        <w:t>Over</w:t>
      </w:r>
      <w:r>
        <w:rPr>
          <w:rFonts w:ascii="Verdana" w:hAnsi="Verdana"/>
          <w:sz w:val="20"/>
          <w:szCs w:val="20"/>
        </w:rPr>
        <w:t xml:space="preserve"> </w:t>
      </w:r>
      <w:r w:rsidRPr="00963900">
        <w:rPr>
          <w:rFonts w:ascii="Verdana" w:hAnsi="Verdana"/>
          <w:sz w:val="20"/>
        </w:rPr>
        <w:t>30 dias</w:t>
      </w:r>
      <w:r w:rsidRPr="00EF19A4">
        <w:rPr>
          <w:rFonts w:ascii="Verdana" w:hAnsi="Verdana"/>
          <w:sz w:val="20"/>
          <w:szCs w:val="20"/>
        </w:rPr>
        <w:t xml:space="preserve">” é superior a </w:t>
      </w:r>
      <w:r w:rsidRPr="008B2AA5">
        <w:rPr>
          <w:rFonts w:ascii="Verdana" w:hAnsi="Verdana"/>
          <w:sz w:val="20"/>
          <w:szCs w:val="20"/>
        </w:rPr>
        <w:t>13</w:t>
      </w:r>
      <w:r w:rsidRPr="00963900">
        <w:rPr>
          <w:rFonts w:ascii="Verdana" w:hAnsi="Verdana"/>
          <w:sz w:val="20"/>
        </w:rPr>
        <w:t>,00% (</w:t>
      </w:r>
      <w:r w:rsidRPr="008B2AA5">
        <w:rPr>
          <w:rFonts w:ascii="Verdana" w:hAnsi="Verdana"/>
          <w:sz w:val="20"/>
          <w:szCs w:val="20"/>
        </w:rPr>
        <w:t>treze</w:t>
      </w:r>
      <w:r w:rsidRPr="00963900">
        <w:rPr>
          <w:rFonts w:ascii="Verdana" w:hAnsi="Verdana"/>
          <w:sz w:val="20"/>
        </w:rPr>
        <w:t xml:space="preserve"> por cento</w:t>
      </w:r>
      <w:r w:rsidRPr="008B2AA5">
        <w:rPr>
          <w:rFonts w:ascii="Verdana" w:hAnsi="Verdana"/>
          <w:sz w:val="20"/>
          <w:szCs w:val="20"/>
        </w:rPr>
        <w:t>)</w:t>
      </w:r>
      <w:r w:rsidRPr="002441A6">
        <w:rPr>
          <w:rFonts w:ascii="Verdana" w:hAnsi="Verdana"/>
          <w:sz w:val="20"/>
          <w:szCs w:val="20"/>
        </w:rPr>
        <w:t>,</w:t>
      </w:r>
      <w:r w:rsidRPr="00BC4C61">
        <w:rPr>
          <w:rFonts w:ascii="Verdana" w:hAnsi="Verdana"/>
          <w:sz w:val="20"/>
          <w:szCs w:val="20"/>
        </w:rPr>
        <w:t xml:space="preserve"> </w:t>
      </w:r>
      <w:r w:rsidRPr="00EF19A4">
        <w:rPr>
          <w:rFonts w:ascii="Verdana" w:hAnsi="Verdana"/>
          <w:sz w:val="20"/>
          <w:szCs w:val="20"/>
        </w:rPr>
        <w:t xml:space="preserve">sendo que o Índice de Inadimplência </w:t>
      </w:r>
      <w:r w:rsidRPr="008B2AA5">
        <w:rPr>
          <w:rFonts w:ascii="Verdana" w:hAnsi="Verdana"/>
          <w:i/>
          <w:iCs/>
          <w:sz w:val="20"/>
          <w:szCs w:val="20"/>
        </w:rPr>
        <w:t>over</w:t>
      </w:r>
      <w:r>
        <w:rPr>
          <w:rFonts w:ascii="Verdana" w:hAnsi="Verdana"/>
          <w:sz w:val="20"/>
          <w:szCs w:val="20"/>
        </w:rPr>
        <w:t xml:space="preserve"> </w:t>
      </w:r>
      <w:r w:rsidRPr="00EF19A4">
        <w:rPr>
          <w:rFonts w:ascii="Verdana" w:hAnsi="Verdana"/>
          <w:sz w:val="20"/>
          <w:szCs w:val="20"/>
        </w:rPr>
        <w:t xml:space="preserve">30 dias é definido como a razão entre: </w:t>
      </w:r>
      <w:r w:rsidRPr="00684730">
        <w:rPr>
          <w:rFonts w:ascii="Verdana" w:hAnsi="Verdana"/>
          <w:sz w:val="20"/>
          <w:szCs w:val="20"/>
        </w:rPr>
        <w:t xml:space="preserve">(a) o somatório do valor presente dos Direitos Creditórios Vinculados que, na Data de Verificação, estejam em atraso há mais de 30 (trinta) dias corridos e menos de 270 (duzentos e setenta) dias corridos contados data de seu respectivo vencimento, acrescidos de todos os Direitos Creditórios Vinculados existentes contra um mesmo </w:t>
      </w:r>
      <w:r>
        <w:rPr>
          <w:rFonts w:ascii="Verdana" w:hAnsi="Verdana"/>
          <w:sz w:val="20"/>
          <w:szCs w:val="20"/>
        </w:rPr>
        <w:t>Tomador</w:t>
      </w:r>
      <w:r w:rsidRPr="00684730">
        <w:rPr>
          <w:rFonts w:ascii="Verdana" w:hAnsi="Verdana"/>
          <w:sz w:val="20"/>
          <w:szCs w:val="20"/>
        </w:rPr>
        <w:t xml:space="preserve"> que tenha inadimplido ou atrasado o pagamento de qualquer Direito Creditório</w:t>
      </w:r>
      <w:r>
        <w:rPr>
          <w:rFonts w:ascii="Verdana" w:hAnsi="Verdana"/>
          <w:sz w:val="20"/>
          <w:szCs w:val="20"/>
        </w:rPr>
        <w:t xml:space="preserve"> Vinculado</w:t>
      </w:r>
      <w:r w:rsidRPr="00684730">
        <w:rPr>
          <w:rFonts w:ascii="Verdana" w:hAnsi="Verdana"/>
          <w:sz w:val="20"/>
          <w:szCs w:val="20"/>
        </w:rPr>
        <w:t xml:space="preserve"> por mais de 30 (trinta) dias e menos de 270 (duzentos e setenta) dias corridos; e (b) o somatório do valor presente total de Direitos Creditórios Vinculados que tiveram o vencimento da primeira parcela há pelo menos 30 (trinta) dias e estão em atraso há menos de 270 (duzentos e setenta) dias. Para efeitos de apuração dessa Cláusula, (i) o cálculo será realizado considerando apenas as informações existentes na data de fechamento do mês imediatamente anterior à Data de Verificação; e (ii) será considerado o saldo devedor </w:t>
      </w:r>
      <w:r w:rsidRPr="00684730">
        <w:rPr>
          <w:rFonts w:ascii="Verdana" w:hAnsi="Verdana"/>
          <w:sz w:val="20"/>
          <w:szCs w:val="20"/>
        </w:rPr>
        <w:lastRenderedPageBreak/>
        <w:t xml:space="preserve">dos Direitos Creditórios Vinculados trazido a valor presente pela taxa de desconto aplicada no </w:t>
      </w:r>
      <w:r>
        <w:rPr>
          <w:rFonts w:ascii="Verdana" w:hAnsi="Verdana"/>
          <w:sz w:val="20"/>
          <w:szCs w:val="20"/>
        </w:rPr>
        <w:t xml:space="preserve">instrumento </w:t>
      </w:r>
      <w:r w:rsidRPr="00684730">
        <w:rPr>
          <w:rFonts w:ascii="Verdana" w:hAnsi="Verdana"/>
          <w:sz w:val="20"/>
          <w:szCs w:val="20"/>
        </w:rPr>
        <w:t xml:space="preserve">de </w:t>
      </w:r>
      <w:r>
        <w:rPr>
          <w:rFonts w:ascii="Verdana" w:hAnsi="Verdana"/>
          <w:sz w:val="20"/>
          <w:szCs w:val="20"/>
        </w:rPr>
        <w:t>c</w:t>
      </w:r>
      <w:r w:rsidRPr="00684730">
        <w:rPr>
          <w:rFonts w:ascii="Verdana" w:hAnsi="Verdana"/>
          <w:sz w:val="20"/>
          <w:szCs w:val="20"/>
        </w:rPr>
        <w:t xml:space="preserve">essão </w:t>
      </w:r>
      <w:r>
        <w:rPr>
          <w:rFonts w:ascii="Verdana" w:hAnsi="Verdana"/>
          <w:sz w:val="20"/>
          <w:szCs w:val="20"/>
        </w:rPr>
        <w:t>celebrado entre cada Tomador e o Intermediador</w:t>
      </w:r>
      <w:r w:rsidRPr="00684730">
        <w:rPr>
          <w:rFonts w:ascii="Verdana" w:hAnsi="Verdana"/>
          <w:sz w:val="20"/>
          <w:szCs w:val="20"/>
        </w:rPr>
        <w:t xml:space="preserve">, não descontado de provisão para </w:t>
      </w:r>
      <w:r>
        <w:rPr>
          <w:rFonts w:ascii="Verdana" w:hAnsi="Verdana"/>
          <w:sz w:val="20"/>
          <w:szCs w:val="20"/>
        </w:rPr>
        <w:t>Tomadores</w:t>
      </w:r>
      <w:r w:rsidRPr="00684730">
        <w:rPr>
          <w:rFonts w:ascii="Verdana" w:hAnsi="Verdana"/>
          <w:sz w:val="20"/>
          <w:szCs w:val="20"/>
        </w:rPr>
        <w:t xml:space="preserve"> duvidosos e desconsiderando-se eventuais multas e demais encargos moratórios</w:t>
      </w:r>
      <w:r>
        <w:rPr>
          <w:rFonts w:ascii="Verdana" w:hAnsi="Verdana"/>
          <w:sz w:val="20"/>
          <w:szCs w:val="20"/>
        </w:rPr>
        <w:t>;</w:t>
      </w:r>
    </w:p>
    <w:p w14:paraId="1DD9AF5F" w14:textId="77777777" w:rsidR="00EE22DB" w:rsidRDefault="00EE22DB" w:rsidP="00EE22DB">
      <w:pPr>
        <w:pStyle w:val="PargrafodaLista"/>
        <w:rPr>
          <w:rFonts w:ascii="Verdana" w:hAnsi="Verdana"/>
          <w:sz w:val="20"/>
          <w:szCs w:val="20"/>
        </w:rPr>
      </w:pPr>
    </w:p>
    <w:p w14:paraId="432995CB" w14:textId="77777777" w:rsidR="00EE22DB" w:rsidRPr="00970B28" w:rsidRDefault="00EE22DB" w:rsidP="00EE22DB">
      <w:pPr>
        <w:pStyle w:val="ListaColorida-nfase12"/>
        <w:numPr>
          <w:ilvl w:val="0"/>
          <w:numId w:val="13"/>
        </w:numPr>
        <w:spacing w:after="0" w:line="280" w:lineRule="exact"/>
        <w:ind w:right="-23"/>
        <w:jc w:val="both"/>
        <w:rPr>
          <w:rFonts w:ascii="Verdana" w:hAnsi="Verdana" w:cs="Tahoma"/>
          <w:sz w:val="20"/>
          <w:szCs w:val="20"/>
        </w:rPr>
      </w:pPr>
      <w:r w:rsidRPr="00EF19A4">
        <w:rPr>
          <w:rFonts w:ascii="Verdana" w:hAnsi="Verdana"/>
          <w:sz w:val="20"/>
          <w:szCs w:val="20"/>
        </w:rPr>
        <w:t xml:space="preserve">verificação pelo Agente Fiduciário, analisando exclusivamente os valores e/ou as informações </w:t>
      </w:r>
      <w:r>
        <w:rPr>
          <w:rFonts w:ascii="Verdana" w:hAnsi="Verdana"/>
          <w:sz w:val="20"/>
          <w:szCs w:val="20"/>
        </w:rPr>
        <w:t xml:space="preserve">detalhadas, incluindo memória de cálculo, </w:t>
      </w:r>
      <w:r w:rsidRPr="00EF19A4">
        <w:rPr>
          <w:rFonts w:ascii="Verdana" w:hAnsi="Verdana"/>
          <w:sz w:val="20"/>
          <w:szCs w:val="20"/>
        </w:rPr>
        <w:t xml:space="preserve">enviadas pela Emissora, em uma Data de Verificação, que o “Índice de Inadimplência </w:t>
      </w:r>
      <w:r w:rsidRPr="008B2AA5">
        <w:rPr>
          <w:rFonts w:ascii="Verdana" w:hAnsi="Verdana"/>
          <w:i/>
          <w:iCs/>
          <w:sz w:val="20"/>
          <w:szCs w:val="20"/>
        </w:rPr>
        <w:t>over</w:t>
      </w:r>
      <w:r>
        <w:rPr>
          <w:rFonts w:ascii="Verdana" w:hAnsi="Verdana"/>
          <w:sz w:val="20"/>
          <w:szCs w:val="20"/>
        </w:rPr>
        <w:t xml:space="preserve"> </w:t>
      </w:r>
      <w:r w:rsidRPr="00963900">
        <w:rPr>
          <w:rFonts w:ascii="Verdana" w:hAnsi="Verdana"/>
          <w:sz w:val="20"/>
        </w:rPr>
        <w:t>60 dias</w:t>
      </w:r>
      <w:r w:rsidRPr="00EF19A4">
        <w:rPr>
          <w:rFonts w:ascii="Verdana" w:hAnsi="Verdana"/>
          <w:sz w:val="20"/>
          <w:szCs w:val="20"/>
        </w:rPr>
        <w:t xml:space="preserve">” é </w:t>
      </w:r>
      <w:r w:rsidRPr="00BC4C61">
        <w:rPr>
          <w:rFonts w:ascii="Verdana" w:hAnsi="Verdana"/>
          <w:sz w:val="20"/>
          <w:szCs w:val="20"/>
        </w:rPr>
        <w:t xml:space="preserve">superior a </w:t>
      </w:r>
      <w:r w:rsidRPr="008B2AA5">
        <w:rPr>
          <w:rFonts w:ascii="Verdana" w:hAnsi="Verdana"/>
          <w:sz w:val="20"/>
          <w:szCs w:val="20"/>
        </w:rPr>
        <w:t>11</w:t>
      </w:r>
      <w:r w:rsidRPr="00963900">
        <w:rPr>
          <w:rFonts w:ascii="Verdana" w:hAnsi="Verdana"/>
          <w:sz w:val="20"/>
        </w:rPr>
        <w:t>,00% (</w:t>
      </w:r>
      <w:r w:rsidRPr="008B2AA5">
        <w:rPr>
          <w:rFonts w:ascii="Verdana" w:hAnsi="Verdana"/>
          <w:sz w:val="20"/>
          <w:szCs w:val="20"/>
        </w:rPr>
        <w:t>onze</w:t>
      </w:r>
      <w:r w:rsidRPr="00963900">
        <w:rPr>
          <w:rFonts w:ascii="Verdana" w:hAnsi="Verdana"/>
          <w:sz w:val="20"/>
        </w:rPr>
        <w:t xml:space="preserve"> por cento</w:t>
      </w:r>
      <w:r w:rsidRPr="008B2AA5">
        <w:rPr>
          <w:rFonts w:ascii="Verdana" w:hAnsi="Verdana"/>
          <w:sz w:val="20"/>
          <w:szCs w:val="20"/>
        </w:rPr>
        <w:t>)</w:t>
      </w:r>
      <w:r w:rsidRPr="008356BF">
        <w:rPr>
          <w:rFonts w:ascii="Verdana" w:hAnsi="Verdana"/>
          <w:sz w:val="20"/>
          <w:szCs w:val="20"/>
        </w:rPr>
        <w:t>,</w:t>
      </w:r>
      <w:r w:rsidRPr="00EF19A4">
        <w:rPr>
          <w:rFonts w:ascii="Verdana" w:hAnsi="Verdana"/>
          <w:sz w:val="20"/>
          <w:szCs w:val="20"/>
        </w:rPr>
        <w:t xml:space="preserve"> sendo que o Índice de Inadimplência 60 dias é definido como a razão entre: </w:t>
      </w:r>
      <w:r w:rsidRPr="00684730">
        <w:rPr>
          <w:rFonts w:ascii="Verdana" w:hAnsi="Verdana"/>
          <w:sz w:val="20"/>
          <w:szCs w:val="20"/>
        </w:rPr>
        <w:t xml:space="preserve">(a) o somatório do valor presente dos Direitos Creditórios Vinculados que, na Data de Verificação, estejam em atraso há mais de </w:t>
      </w:r>
      <w:r>
        <w:rPr>
          <w:rFonts w:ascii="Verdana" w:hAnsi="Verdana"/>
          <w:sz w:val="20"/>
          <w:szCs w:val="20"/>
        </w:rPr>
        <w:t>60</w:t>
      </w:r>
      <w:r w:rsidRPr="00684730">
        <w:rPr>
          <w:rFonts w:ascii="Verdana" w:hAnsi="Verdana"/>
          <w:sz w:val="20"/>
          <w:szCs w:val="20"/>
        </w:rPr>
        <w:t xml:space="preserve"> (</w:t>
      </w:r>
      <w:r>
        <w:rPr>
          <w:rFonts w:ascii="Verdana" w:hAnsi="Verdana"/>
          <w:sz w:val="20"/>
          <w:szCs w:val="20"/>
        </w:rPr>
        <w:t>sessenta</w:t>
      </w:r>
      <w:r w:rsidRPr="00684730">
        <w:rPr>
          <w:rFonts w:ascii="Verdana" w:hAnsi="Verdana"/>
          <w:sz w:val="20"/>
          <w:szCs w:val="20"/>
        </w:rPr>
        <w:t xml:space="preserve">) dias corridos e menos de 270 (duzentos e setenta) dias corridos contados data de seu respectivo vencimento, acrescidos de todos os Direitos Creditórios Vinculados existentes contra um mesmo </w:t>
      </w:r>
      <w:r>
        <w:rPr>
          <w:rFonts w:ascii="Verdana" w:hAnsi="Verdana"/>
          <w:sz w:val="20"/>
          <w:szCs w:val="20"/>
        </w:rPr>
        <w:t>Tomador</w:t>
      </w:r>
      <w:r w:rsidRPr="00684730">
        <w:rPr>
          <w:rFonts w:ascii="Verdana" w:hAnsi="Verdana"/>
          <w:sz w:val="20"/>
          <w:szCs w:val="20"/>
        </w:rPr>
        <w:t xml:space="preserve"> que tenha inadimplido ou atrasado o pagamento de qualquer Direito Creditório</w:t>
      </w:r>
      <w:r>
        <w:rPr>
          <w:rFonts w:ascii="Verdana" w:hAnsi="Verdana"/>
          <w:sz w:val="20"/>
          <w:szCs w:val="20"/>
        </w:rPr>
        <w:t xml:space="preserve"> Vinculado</w:t>
      </w:r>
      <w:r w:rsidRPr="00684730">
        <w:rPr>
          <w:rFonts w:ascii="Verdana" w:hAnsi="Verdana"/>
          <w:sz w:val="20"/>
          <w:szCs w:val="20"/>
        </w:rPr>
        <w:t xml:space="preserve"> por mais de </w:t>
      </w:r>
      <w:r>
        <w:rPr>
          <w:rFonts w:ascii="Verdana" w:hAnsi="Verdana"/>
          <w:sz w:val="20"/>
          <w:szCs w:val="20"/>
        </w:rPr>
        <w:t>6</w:t>
      </w:r>
      <w:r w:rsidRPr="00684730">
        <w:rPr>
          <w:rFonts w:ascii="Verdana" w:hAnsi="Verdana"/>
          <w:sz w:val="20"/>
          <w:szCs w:val="20"/>
        </w:rPr>
        <w:t>0 (</w:t>
      </w:r>
      <w:r>
        <w:rPr>
          <w:rFonts w:ascii="Verdana" w:hAnsi="Verdana"/>
          <w:sz w:val="20"/>
          <w:szCs w:val="20"/>
        </w:rPr>
        <w:t>sessenta</w:t>
      </w:r>
      <w:r w:rsidRPr="00684730">
        <w:rPr>
          <w:rFonts w:ascii="Verdana" w:hAnsi="Verdana"/>
          <w:sz w:val="20"/>
          <w:szCs w:val="20"/>
        </w:rPr>
        <w:t xml:space="preserve">) dias e menos de 270 (duzentos e setenta) dias corridos; e (b) o somatório do valor presente total de Direitos Creditórios Vinculados que tiveram o vencimento da primeira parcela há pelo menos </w:t>
      </w:r>
      <w:r>
        <w:rPr>
          <w:rFonts w:ascii="Verdana" w:hAnsi="Verdana"/>
          <w:sz w:val="20"/>
          <w:szCs w:val="20"/>
        </w:rPr>
        <w:t>6</w:t>
      </w:r>
      <w:r w:rsidRPr="00684730">
        <w:rPr>
          <w:rFonts w:ascii="Verdana" w:hAnsi="Verdana"/>
          <w:sz w:val="20"/>
          <w:szCs w:val="20"/>
        </w:rPr>
        <w:t>0 (</w:t>
      </w:r>
      <w:r>
        <w:rPr>
          <w:rFonts w:ascii="Verdana" w:hAnsi="Verdana"/>
          <w:sz w:val="20"/>
          <w:szCs w:val="20"/>
        </w:rPr>
        <w:t>sessenta</w:t>
      </w:r>
      <w:r w:rsidRPr="00684730">
        <w:rPr>
          <w:rFonts w:ascii="Verdana" w:hAnsi="Verdana"/>
          <w:sz w:val="20"/>
          <w:szCs w:val="20"/>
        </w:rPr>
        <w:t xml:space="preserve">) dias e estão em atraso há menos de 270 (duzentos e setenta) dias. Para efeitos de apuração dessa Cláusula, (i) o cálculo será realizado considerando apenas as informações existentes na data de fechamento do mês imediatamente anterior à Data de Verificação; e (ii) será considerado o saldo devedor dos Direitos Creditórios Vinculados trazido a valor presente pela taxa de desconto aplicada no </w:t>
      </w:r>
      <w:r>
        <w:rPr>
          <w:rFonts w:ascii="Verdana" w:hAnsi="Verdana"/>
          <w:sz w:val="20"/>
          <w:szCs w:val="20"/>
        </w:rPr>
        <w:t xml:space="preserve">instrumento </w:t>
      </w:r>
      <w:r w:rsidRPr="00684730">
        <w:rPr>
          <w:rFonts w:ascii="Verdana" w:hAnsi="Verdana"/>
          <w:sz w:val="20"/>
          <w:szCs w:val="20"/>
        </w:rPr>
        <w:t xml:space="preserve">de </w:t>
      </w:r>
      <w:r>
        <w:rPr>
          <w:rFonts w:ascii="Verdana" w:hAnsi="Verdana"/>
          <w:sz w:val="20"/>
          <w:szCs w:val="20"/>
        </w:rPr>
        <w:t>c</w:t>
      </w:r>
      <w:r w:rsidRPr="00684730">
        <w:rPr>
          <w:rFonts w:ascii="Verdana" w:hAnsi="Verdana"/>
          <w:sz w:val="20"/>
          <w:szCs w:val="20"/>
        </w:rPr>
        <w:t xml:space="preserve">essão </w:t>
      </w:r>
      <w:r>
        <w:rPr>
          <w:rFonts w:ascii="Verdana" w:hAnsi="Verdana"/>
          <w:sz w:val="20"/>
          <w:szCs w:val="20"/>
        </w:rPr>
        <w:t>celebrado entre cada Tomador e o Intermediador</w:t>
      </w:r>
      <w:r w:rsidRPr="00684730">
        <w:rPr>
          <w:rFonts w:ascii="Verdana" w:hAnsi="Verdana"/>
          <w:sz w:val="20"/>
          <w:szCs w:val="20"/>
        </w:rPr>
        <w:t xml:space="preserve">, não descontado de provisão para </w:t>
      </w:r>
      <w:r>
        <w:rPr>
          <w:rFonts w:ascii="Verdana" w:hAnsi="Verdana"/>
          <w:sz w:val="20"/>
          <w:szCs w:val="20"/>
        </w:rPr>
        <w:t>Tomadores</w:t>
      </w:r>
      <w:r w:rsidRPr="00684730">
        <w:rPr>
          <w:rFonts w:ascii="Verdana" w:hAnsi="Verdana"/>
          <w:sz w:val="20"/>
          <w:szCs w:val="20"/>
        </w:rPr>
        <w:t xml:space="preserve"> duvidosos e desconsiderando-se eventuais multas e demais encargos moratórios</w:t>
      </w:r>
      <w:r w:rsidRPr="00970B28">
        <w:rPr>
          <w:rFonts w:ascii="Verdana" w:hAnsi="Verdana"/>
          <w:sz w:val="20"/>
          <w:szCs w:val="20"/>
        </w:rPr>
        <w:t>;</w:t>
      </w:r>
    </w:p>
    <w:p w14:paraId="2D64751F" w14:textId="77777777" w:rsidR="00EE22DB" w:rsidRPr="00970B28" w:rsidRDefault="00EE22DB" w:rsidP="00EE22DB">
      <w:pPr>
        <w:pStyle w:val="PargrafodaLista"/>
        <w:rPr>
          <w:rFonts w:ascii="Verdana" w:hAnsi="Verdana" w:cs="Tahoma"/>
          <w:sz w:val="20"/>
          <w:szCs w:val="20"/>
        </w:rPr>
      </w:pPr>
    </w:p>
    <w:p w14:paraId="68508C6F" w14:textId="1FB13EB3" w:rsidR="00EE22DB" w:rsidRPr="00451D1B" w:rsidRDefault="00EE22DB" w:rsidP="00EE22DB">
      <w:pPr>
        <w:pStyle w:val="ListaColorida-nfase12"/>
        <w:numPr>
          <w:ilvl w:val="0"/>
          <w:numId w:val="13"/>
        </w:numPr>
        <w:spacing w:after="0" w:line="280" w:lineRule="exact"/>
        <w:jc w:val="both"/>
        <w:rPr>
          <w:rFonts w:ascii="Verdana" w:hAnsi="Verdana" w:cs="Tahoma"/>
          <w:sz w:val="20"/>
          <w:szCs w:val="20"/>
        </w:rPr>
      </w:pPr>
      <w:r w:rsidRPr="00EF19A4">
        <w:rPr>
          <w:rFonts w:ascii="Verdana" w:hAnsi="Verdana"/>
          <w:sz w:val="20"/>
          <w:szCs w:val="20"/>
        </w:rPr>
        <w:t xml:space="preserve">verificação pelo Agente Fiduciário, analisando exclusivamente os valores e/ou as informações </w:t>
      </w:r>
      <w:r>
        <w:rPr>
          <w:rFonts w:ascii="Verdana" w:hAnsi="Verdana"/>
          <w:sz w:val="20"/>
          <w:szCs w:val="20"/>
        </w:rPr>
        <w:t xml:space="preserve">detalhadas, incluindo memória de cálculo, </w:t>
      </w:r>
      <w:r w:rsidRPr="00EF19A4">
        <w:rPr>
          <w:rFonts w:ascii="Verdana" w:hAnsi="Verdana"/>
          <w:sz w:val="20"/>
          <w:szCs w:val="20"/>
        </w:rPr>
        <w:t xml:space="preserve">enviadas pela Emissora, em uma Data de Verificação, que o “Índice de Inadimplência </w:t>
      </w:r>
      <w:r>
        <w:rPr>
          <w:rFonts w:ascii="Verdana" w:hAnsi="Verdana"/>
          <w:sz w:val="20"/>
          <w:szCs w:val="20"/>
        </w:rPr>
        <w:t xml:space="preserve">over </w:t>
      </w:r>
      <w:r w:rsidRPr="00963900">
        <w:rPr>
          <w:rFonts w:ascii="Verdana" w:hAnsi="Verdana"/>
          <w:sz w:val="20"/>
        </w:rPr>
        <w:t>90 dias</w:t>
      </w:r>
      <w:r w:rsidRPr="00EF19A4">
        <w:rPr>
          <w:rFonts w:ascii="Verdana" w:hAnsi="Verdana"/>
          <w:sz w:val="20"/>
          <w:szCs w:val="20"/>
        </w:rPr>
        <w:t xml:space="preserve">” é superior a </w:t>
      </w:r>
      <w:r w:rsidRPr="008B2AA5">
        <w:rPr>
          <w:rFonts w:ascii="Verdana" w:hAnsi="Verdana"/>
          <w:sz w:val="20"/>
          <w:szCs w:val="20"/>
        </w:rPr>
        <w:t>9</w:t>
      </w:r>
      <w:r w:rsidRPr="00963900">
        <w:rPr>
          <w:rFonts w:ascii="Verdana" w:hAnsi="Verdana"/>
          <w:sz w:val="20"/>
        </w:rPr>
        <w:t>,00% (</w:t>
      </w:r>
      <w:r w:rsidRPr="008B2AA5">
        <w:rPr>
          <w:rFonts w:ascii="Verdana" w:hAnsi="Verdana"/>
          <w:sz w:val="20"/>
          <w:szCs w:val="20"/>
        </w:rPr>
        <w:t>nove</w:t>
      </w:r>
      <w:r w:rsidRPr="00963900">
        <w:rPr>
          <w:rFonts w:ascii="Verdana" w:hAnsi="Verdana"/>
          <w:sz w:val="20"/>
        </w:rPr>
        <w:t xml:space="preserve"> por cento</w:t>
      </w:r>
      <w:r w:rsidRPr="008B2AA5">
        <w:rPr>
          <w:rFonts w:ascii="Verdana" w:hAnsi="Verdana"/>
          <w:sz w:val="20"/>
          <w:szCs w:val="20"/>
        </w:rPr>
        <w:t>)</w:t>
      </w:r>
      <w:r w:rsidRPr="008356BF">
        <w:rPr>
          <w:rFonts w:ascii="Verdana" w:hAnsi="Verdana"/>
          <w:sz w:val="20"/>
          <w:szCs w:val="20"/>
        </w:rPr>
        <w:t>,</w:t>
      </w:r>
      <w:r w:rsidRPr="00EF19A4">
        <w:rPr>
          <w:rFonts w:ascii="Verdana" w:hAnsi="Verdana"/>
          <w:sz w:val="20"/>
          <w:szCs w:val="20"/>
        </w:rPr>
        <w:t xml:space="preserve"> sendo que o Índice de Inadimplência 90</w:t>
      </w:r>
      <w:r w:rsidRPr="00BE04CD">
        <w:rPr>
          <w:rFonts w:ascii="Verdana" w:hAnsi="Verdana"/>
          <w:sz w:val="20"/>
          <w:szCs w:val="20"/>
        </w:rPr>
        <w:t xml:space="preserve"> dias é definido como a razão entre: </w:t>
      </w:r>
      <w:r w:rsidRPr="00684730">
        <w:rPr>
          <w:rFonts w:ascii="Verdana" w:hAnsi="Verdana"/>
          <w:sz w:val="20"/>
          <w:szCs w:val="20"/>
        </w:rPr>
        <w:t xml:space="preserve">(a) o somatório do valor presente dos Direitos Creditórios Vinculados que, na Data de Verificação, estejam em atraso há mais de </w:t>
      </w:r>
      <w:r>
        <w:rPr>
          <w:rFonts w:ascii="Verdana" w:hAnsi="Verdana"/>
          <w:sz w:val="20"/>
          <w:szCs w:val="20"/>
        </w:rPr>
        <w:t>9</w:t>
      </w:r>
      <w:r w:rsidRPr="00684730">
        <w:rPr>
          <w:rFonts w:ascii="Verdana" w:hAnsi="Verdana"/>
          <w:sz w:val="20"/>
          <w:szCs w:val="20"/>
        </w:rPr>
        <w:t>0 (</w:t>
      </w:r>
      <w:r>
        <w:rPr>
          <w:rFonts w:ascii="Verdana" w:hAnsi="Verdana"/>
          <w:sz w:val="20"/>
          <w:szCs w:val="20"/>
        </w:rPr>
        <w:t>noventa</w:t>
      </w:r>
      <w:r w:rsidRPr="00684730">
        <w:rPr>
          <w:rFonts w:ascii="Verdana" w:hAnsi="Verdana"/>
          <w:sz w:val="20"/>
          <w:szCs w:val="20"/>
        </w:rPr>
        <w:t xml:space="preserve">) dias corridos e menos de 270 (duzentos e setenta) dias corridos contados data de seu respectivo vencimento, acrescidos de todos os Direitos Creditórios Vinculados existentes contra um mesmo </w:t>
      </w:r>
      <w:r>
        <w:rPr>
          <w:rFonts w:ascii="Verdana" w:hAnsi="Verdana"/>
          <w:sz w:val="20"/>
          <w:szCs w:val="20"/>
        </w:rPr>
        <w:t>Tomador</w:t>
      </w:r>
      <w:r w:rsidRPr="00684730">
        <w:rPr>
          <w:rFonts w:ascii="Verdana" w:hAnsi="Verdana"/>
          <w:sz w:val="20"/>
          <w:szCs w:val="20"/>
        </w:rPr>
        <w:t xml:space="preserve"> que tenha inadimplido ou atrasado o pagamento de qualquer Direito Creditório</w:t>
      </w:r>
      <w:r>
        <w:rPr>
          <w:rFonts w:ascii="Verdana" w:hAnsi="Verdana"/>
          <w:sz w:val="20"/>
          <w:szCs w:val="20"/>
        </w:rPr>
        <w:t xml:space="preserve"> Vinculado</w:t>
      </w:r>
      <w:r w:rsidRPr="00684730">
        <w:rPr>
          <w:rFonts w:ascii="Verdana" w:hAnsi="Verdana"/>
          <w:sz w:val="20"/>
          <w:szCs w:val="20"/>
        </w:rPr>
        <w:t xml:space="preserve"> por mais de </w:t>
      </w:r>
      <w:r>
        <w:rPr>
          <w:rFonts w:ascii="Verdana" w:hAnsi="Verdana"/>
          <w:sz w:val="20"/>
          <w:szCs w:val="20"/>
        </w:rPr>
        <w:t>9</w:t>
      </w:r>
      <w:r w:rsidRPr="00684730">
        <w:rPr>
          <w:rFonts w:ascii="Verdana" w:hAnsi="Verdana"/>
          <w:sz w:val="20"/>
          <w:szCs w:val="20"/>
        </w:rPr>
        <w:t>0 (</w:t>
      </w:r>
      <w:r>
        <w:rPr>
          <w:rFonts w:ascii="Verdana" w:hAnsi="Verdana"/>
          <w:sz w:val="20"/>
          <w:szCs w:val="20"/>
        </w:rPr>
        <w:t>noventa</w:t>
      </w:r>
      <w:r w:rsidRPr="00684730">
        <w:rPr>
          <w:rFonts w:ascii="Verdana" w:hAnsi="Verdana"/>
          <w:sz w:val="20"/>
          <w:szCs w:val="20"/>
        </w:rPr>
        <w:t xml:space="preserve">) dias e menos de 270 (duzentos e setenta) dias corridos; e (b) o somatório do valor presente total de Direitos Creditórios Vinculados que tiveram o vencimento da primeira parcela há pelo menos </w:t>
      </w:r>
      <w:r>
        <w:rPr>
          <w:rFonts w:ascii="Verdana" w:hAnsi="Verdana"/>
          <w:sz w:val="20"/>
          <w:szCs w:val="20"/>
        </w:rPr>
        <w:t>9</w:t>
      </w:r>
      <w:r w:rsidRPr="00684730">
        <w:rPr>
          <w:rFonts w:ascii="Verdana" w:hAnsi="Verdana"/>
          <w:sz w:val="20"/>
          <w:szCs w:val="20"/>
        </w:rPr>
        <w:t>0 (</w:t>
      </w:r>
      <w:r>
        <w:rPr>
          <w:rFonts w:ascii="Verdana" w:hAnsi="Verdana"/>
          <w:sz w:val="20"/>
          <w:szCs w:val="20"/>
        </w:rPr>
        <w:t>noventa</w:t>
      </w:r>
      <w:r w:rsidRPr="00684730">
        <w:rPr>
          <w:rFonts w:ascii="Verdana" w:hAnsi="Verdana"/>
          <w:sz w:val="20"/>
          <w:szCs w:val="20"/>
        </w:rPr>
        <w:t xml:space="preserve">) dias e estão em atraso há menos de 270 (duzentos e setenta) dias. Para efeitos de apuração dessa Cláusula, (i) o cálculo será realizado considerando apenas as informações existentes na data de fechamento do mês imediatamente anterior à Data de Verificação; e (ii) será considerado o saldo devedor dos Direitos Creditórios Vinculados trazido a valor presente pela taxa de desconto </w:t>
      </w:r>
      <w:r w:rsidRPr="00684730">
        <w:rPr>
          <w:rFonts w:ascii="Verdana" w:hAnsi="Verdana"/>
          <w:sz w:val="20"/>
          <w:szCs w:val="20"/>
        </w:rPr>
        <w:lastRenderedPageBreak/>
        <w:t xml:space="preserve">aplicada no </w:t>
      </w:r>
      <w:r>
        <w:rPr>
          <w:rFonts w:ascii="Verdana" w:hAnsi="Verdana"/>
          <w:sz w:val="20"/>
          <w:szCs w:val="20"/>
        </w:rPr>
        <w:t xml:space="preserve">instrumento </w:t>
      </w:r>
      <w:r w:rsidRPr="00684730">
        <w:rPr>
          <w:rFonts w:ascii="Verdana" w:hAnsi="Verdana"/>
          <w:sz w:val="20"/>
          <w:szCs w:val="20"/>
        </w:rPr>
        <w:t xml:space="preserve">de </w:t>
      </w:r>
      <w:r>
        <w:rPr>
          <w:rFonts w:ascii="Verdana" w:hAnsi="Verdana"/>
          <w:sz w:val="20"/>
          <w:szCs w:val="20"/>
        </w:rPr>
        <w:t>c</w:t>
      </w:r>
      <w:r w:rsidRPr="00684730">
        <w:rPr>
          <w:rFonts w:ascii="Verdana" w:hAnsi="Verdana"/>
          <w:sz w:val="20"/>
          <w:szCs w:val="20"/>
        </w:rPr>
        <w:t xml:space="preserve">essão </w:t>
      </w:r>
      <w:r>
        <w:rPr>
          <w:rFonts w:ascii="Verdana" w:hAnsi="Verdana"/>
          <w:sz w:val="20"/>
          <w:szCs w:val="20"/>
        </w:rPr>
        <w:t>celebrado entre cada Tomador e o Intermediador</w:t>
      </w:r>
      <w:r w:rsidRPr="00684730">
        <w:rPr>
          <w:rFonts w:ascii="Verdana" w:hAnsi="Verdana"/>
          <w:sz w:val="20"/>
          <w:szCs w:val="20"/>
        </w:rPr>
        <w:t xml:space="preserve">, não descontado de provisão para </w:t>
      </w:r>
      <w:r>
        <w:rPr>
          <w:rFonts w:ascii="Verdana" w:hAnsi="Verdana"/>
          <w:sz w:val="20"/>
          <w:szCs w:val="20"/>
        </w:rPr>
        <w:t>Tomadores</w:t>
      </w:r>
      <w:r w:rsidRPr="00684730">
        <w:rPr>
          <w:rFonts w:ascii="Verdana" w:hAnsi="Verdana"/>
          <w:sz w:val="20"/>
          <w:szCs w:val="20"/>
        </w:rPr>
        <w:t xml:space="preserve"> duvidosos e desconsiderando-se eventuais multas e demais encargos moratórios</w:t>
      </w:r>
      <w:r>
        <w:rPr>
          <w:rFonts w:ascii="Verdana" w:hAnsi="Verdana" w:cstheme="minorHAnsi"/>
          <w:sz w:val="20"/>
          <w:szCs w:val="20"/>
        </w:rPr>
        <w:t>; ou</w:t>
      </w:r>
    </w:p>
    <w:p w14:paraId="575DE33B" w14:textId="77777777" w:rsidR="00190597" w:rsidRDefault="00190597" w:rsidP="008B2AA5">
      <w:pPr>
        <w:pStyle w:val="PargrafodaLista"/>
        <w:rPr>
          <w:rFonts w:ascii="Verdana" w:hAnsi="Verdana" w:cs="Tahoma"/>
          <w:sz w:val="20"/>
          <w:szCs w:val="20"/>
        </w:rPr>
      </w:pPr>
    </w:p>
    <w:p w14:paraId="7AF95028" w14:textId="424EC2CF" w:rsidR="00EE22DB" w:rsidRDefault="00094AF4" w:rsidP="00EE22DB">
      <w:pPr>
        <w:pStyle w:val="ListaColorida-nfase12"/>
        <w:numPr>
          <w:ilvl w:val="0"/>
          <w:numId w:val="13"/>
        </w:numPr>
        <w:spacing w:after="0" w:line="280" w:lineRule="exact"/>
        <w:ind w:right="-23"/>
        <w:jc w:val="both"/>
        <w:rPr>
          <w:rFonts w:ascii="Verdana" w:hAnsi="Verdana" w:cs="Tahoma"/>
          <w:sz w:val="20"/>
          <w:szCs w:val="20"/>
        </w:rPr>
      </w:pPr>
      <w:r w:rsidRPr="00E673E8">
        <w:rPr>
          <w:rFonts w:ascii="Verdana" w:hAnsi="Verdana" w:cs="Tahoma"/>
          <w:sz w:val="20"/>
          <w:szCs w:val="20"/>
        </w:rPr>
        <w:t>v</w:t>
      </w:r>
      <w:r w:rsidR="00190597" w:rsidRPr="00E673E8">
        <w:rPr>
          <w:rFonts w:ascii="Verdana" w:hAnsi="Verdana" w:cs="Tahoma"/>
          <w:sz w:val="20"/>
          <w:szCs w:val="20"/>
        </w:rPr>
        <w:t>erificação pelo Agente Fiduciário</w:t>
      </w:r>
      <w:r w:rsidR="00935538" w:rsidRPr="00E673E8">
        <w:rPr>
          <w:rFonts w:ascii="Verdana" w:hAnsi="Verdana" w:cs="Tahoma"/>
          <w:sz w:val="20"/>
          <w:szCs w:val="20"/>
        </w:rPr>
        <w:t xml:space="preserve">, analisando exclusivamente os valores e/ou as informações enviadas pela Emissora, em uma data de Verificação, que </w:t>
      </w:r>
      <w:r w:rsidR="00960D5D" w:rsidRPr="00E673E8">
        <w:rPr>
          <w:rFonts w:ascii="Verdana" w:hAnsi="Verdana" w:cs="Tahoma"/>
          <w:sz w:val="20"/>
          <w:szCs w:val="20"/>
        </w:rPr>
        <w:t>“Inadimplência da Primeira Parcela Devida” não poderá ser superior a (i) 12,5% (doze inteiros e cinco décimos por cento) nos 3 (três) primeiros meses contados da primeira data de integralização das Debêntures da Primeira Série</w:t>
      </w:r>
      <w:r w:rsidR="00DC04C7" w:rsidRPr="00E673E8">
        <w:rPr>
          <w:rFonts w:ascii="Verdana" w:hAnsi="Verdana" w:cs="Tahoma"/>
          <w:sz w:val="20"/>
          <w:szCs w:val="20"/>
        </w:rPr>
        <w:t>; e (ii) 6% (seis por cento) após o prazo previsto no item “i”</w:t>
      </w:r>
      <w:r w:rsidR="00960D5D" w:rsidRPr="00E673E8">
        <w:rPr>
          <w:rFonts w:ascii="Verdana" w:hAnsi="Verdana" w:cs="Tahoma"/>
          <w:sz w:val="20"/>
          <w:szCs w:val="20"/>
        </w:rPr>
        <w:t xml:space="preserve">. Para efeitos de cálculo, considera-se a razão entre (a) o valor presente agregado dos Direitos Creditórios Vinculados originados no mês imediatamente anterior, cuja primeira parcela não tenha sido paga até 30 (trinta) dias corridos da respectiva data de vencimento original; e (b) o valor presente agregado dos Direitos Creditórios Vinculados originados no mês imediatamente anterior à Data de Verificação. Para efeitos de apuração desta Cláusula, será considerado o saldo devedor dos Direitos Creditórios Vinculados trazido à valor presente pela taxa de desconto aplicada no </w:t>
      </w:r>
      <w:r w:rsidR="00DC04C7" w:rsidRPr="00E673E8">
        <w:rPr>
          <w:rFonts w:ascii="Verdana" w:hAnsi="Verdana" w:cs="Tahoma"/>
          <w:sz w:val="20"/>
          <w:szCs w:val="20"/>
        </w:rPr>
        <w:t>instrumento</w:t>
      </w:r>
      <w:r w:rsidR="00960D5D" w:rsidRPr="00E673E8">
        <w:rPr>
          <w:rFonts w:ascii="Verdana" w:hAnsi="Verdana" w:cs="Tahoma"/>
          <w:sz w:val="20"/>
          <w:szCs w:val="20"/>
        </w:rPr>
        <w:t xml:space="preserve"> de </w:t>
      </w:r>
      <w:r w:rsidR="00DC04C7" w:rsidRPr="00E673E8">
        <w:rPr>
          <w:rFonts w:ascii="Verdana" w:hAnsi="Verdana" w:cs="Tahoma"/>
          <w:sz w:val="20"/>
          <w:szCs w:val="20"/>
        </w:rPr>
        <w:t>c</w:t>
      </w:r>
      <w:r w:rsidR="00960D5D" w:rsidRPr="00E673E8">
        <w:rPr>
          <w:rFonts w:ascii="Verdana" w:hAnsi="Verdana" w:cs="Tahoma"/>
          <w:sz w:val="20"/>
          <w:szCs w:val="20"/>
        </w:rPr>
        <w:t xml:space="preserve">essão </w:t>
      </w:r>
      <w:r w:rsidR="00DC04C7" w:rsidRPr="00E673E8">
        <w:rPr>
          <w:rFonts w:ascii="Verdana" w:hAnsi="Verdana" w:cs="Tahoma"/>
          <w:sz w:val="20"/>
          <w:szCs w:val="20"/>
        </w:rPr>
        <w:t>celebrado entre o Intermediador e o respectivo Tomador</w:t>
      </w:r>
      <w:r w:rsidR="00960D5D" w:rsidRPr="00E673E8">
        <w:rPr>
          <w:rFonts w:ascii="Verdana" w:hAnsi="Verdana" w:cs="Tahoma"/>
          <w:sz w:val="20"/>
          <w:szCs w:val="20"/>
        </w:rPr>
        <w:t>, não descontado de provisão para devedores duvidosos e desconsiderando-se eventuais multas e demais encargos moratórios.</w:t>
      </w:r>
      <w:r w:rsidR="00493F8A" w:rsidRPr="00EE22DB">
        <w:rPr>
          <w:rFonts w:ascii="Verdana" w:hAnsi="Verdana" w:cs="Tahoma"/>
          <w:sz w:val="20"/>
          <w:szCs w:val="20"/>
        </w:rPr>
        <w:t xml:space="preserve"> </w:t>
      </w:r>
      <w:r w:rsidR="00EE22DB">
        <w:rPr>
          <w:rFonts w:ascii="Verdana" w:hAnsi="Verdana" w:cs="Tahoma"/>
          <w:sz w:val="20"/>
          <w:szCs w:val="20"/>
        </w:rPr>
        <w:t xml:space="preserve"> </w:t>
      </w:r>
      <w:r w:rsidR="00EE22DB" w:rsidRPr="00EE22DB">
        <w:rPr>
          <w:rFonts w:ascii="Verdana" w:hAnsi="Verdana" w:cs="Tahoma"/>
          <w:sz w:val="20"/>
          <w:szCs w:val="20"/>
        </w:rPr>
        <w:t>Para os fins aqui disposto, a Inadimplência da Primeira Parcela Devida será calculada da seguinte forma:</w:t>
      </w:r>
    </w:p>
    <w:p w14:paraId="5306E2FB" w14:textId="2ECA1C4E" w:rsidR="00D076B5" w:rsidRPr="00D076B5" w:rsidRDefault="00D076B5" w:rsidP="00945C7E">
      <w:pPr>
        <w:pStyle w:val="PargrafodaLista"/>
        <w:ind w:left="1134"/>
        <w:rPr>
          <w:rFonts w:eastAsiaTheme="minorEastAsia"/>
          <w:sz w:val="22"/>
          <w:szCs w:val="22"/>
        </w:rPr>
      </w:pPr>
    </w:p>
    <w:p w14:paraId="4A3E9631" w14:textId="77777777" w:rsidR="00D076B5" w:rsidRPr="00945C7E" w:rsidRDefault="007A1C31" w:rsidP="00945C7E">
      <w:pPr>
        <w:pStyle w:val="PargrafodaLista"/>
        <w:ind w:left="1134"/>
        <w:rPr>
          <w:rFonts w:ascii="Verdana" w:eastAsia="Calibri" w:hAnsi="Verdana" w:cs="Tahoma"/>
          <w:sz w:val="20"/>
          <w:szCs w:val="20"/>
          <w:lang w:eastAsia="en-US"/>
        </w:rPr>
      </w:pPr>
      <m:oMathPara>
        <m:oMath>
          <m:nary>
            <m:naryPr>
              <m:chr m:val="∑"/>
              <m:limLoc m:val="undOvr"/>
              <m:ctrlPr>
                <w:rPr>
                  <w:rFonts w:ascii="Cambria Math" w:eastAsia="Calibri" w:hAnsi="Cambria Math" w:cs="Tahoma"/>
                  <w:sz w:val="20"/>
                  <w:szCs w:val="20"/>
                  <w:lang w:eastAsia="en-US"/>
                </w:rPr>
              </m:ctrlPr>
            </m:naryPr>
            <m:sub>
              <m:r>
                <w:rPr>
                  <w:rFonts w:ascii="Cambria Math" w:eastAsia="Calibri" w:hAnsi="Cambria Math" w:cs="Tahoma"/>
                  <w:sz w:val="20"/>
                  <w:szCs w:val="20"/>
                  <w:lang w:eastAsia="en-US"/>
                </w:rPr>
                <m:t>n</m:t>
              </m:r>
              <m:r>
                <m:rPr>
                  <m:sty m:val="p"/>
                </m:rPr>
                <w:rPr>
                  <w:rFonts w:ascii="Cambria Math" w:eastAsia="Calibri" w:hAnsi="Cambria Math" w:cs="Tahoma"/>
                  <w:sz w:val="20"/>
                  <w:szCs w:val="20"/>
                  <w:lang w:eastAsia="en-US"/>
                </w:rPr>
                <m:t>=1</m:t>
              </m:r>
            </m:sub>
            <m:sup>
              <m:r>
                <m:rPr>
                  <m:sty m:val="p"/>
                </m:rPr>
                <w:rPr>
                  <w:rFonts w:ascii="Cambria Math" w:eastAsia="Calibri" w:hAnsi="Cambria Math" w:cs="Tahoma"/>
                  <w:sz w:val="20"/>
                  <w:szCs w:val="20"/>
                  <w:lang w:eastAsia="en-US"/>
                </w:rPr>
                <m:t>30</m:t>
              </m:r>
            </m:sup>
            <m:e>
              <m:f>
                <m:fPr>
                  <m:ctrlPr>
                    <w:rPr>
                      <w:rFonts w:ascii="Cambria Math" w:eastAsia="Calibri" w:hAnsi="Cambria Math" w:cs="Tahoma"/>
                      <w:sz w:val="20"/>
                      <w:szCs w:val="20"/>
                      <w:lang w:eastAsia="en-US"/>
                    </w:rPr>
                  </m:ctrlPr>
                </m:fPr>
                <m:num>
                  <m:r>
                    <w:rPr>
                      <w:rFonts w:ascii="Cambria Math" w:eastAsia="Calibri" w:hAnsi="Cambria Math" w:cs="Tahoma"/>
                      <w:sz w:val="20"/>
                      <w:szCs w:val="20"/>
                      <w:lang w:eastAsia="en-US"/>
                    </w:rPr>
                    <m:t>Valor</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Presente</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das</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CCBs</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com</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Primeira</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Parcela</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Inadimplente</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na</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verifica</m:t>
                  </m:r>
                  <m:r>
                    <m:rPr>
                      <m:sty m:val="p"/>
                    </m:rPr>
                    <w:rPr>
                      <w:rFonts w:ascii="Cambria Math" w:eastAsia="Calibri" w:hAnsi="Cambria Math" w:cs="Tahoma"/>
                      <w:sz w:val="20"/>
                      <w:szCs w:val="20"/>
                      <w:lang w:eastAsia="en-US"/>
                    </w:rPr>
                    <m:t>çã</m:t>
                  </m:r>
                  <m:r>
                    <w:rPr>
                      <w:rFonts w:ascii="Cambria Math" w:eastAsia="Calibri" w:hAnsi="Cambria Math" w:cs="Tahoma"/>
                      <w:sz w:val="20"/>
                      <w:szCs w:val="20"/>
                      <w:lang w:eastAsia="en-US"/>
                    </w:rPr>
                    <m:t>o</m:t>
                  </m:r>
                </m:num>
                <m:den>
                  <m:r>
                    <w:rPr>
                      <w:rFonts w:ascii="Cambria Math" w:eastAsia="Calibri" w:hAnsi="Cambria Math" w:cs="Tahoma"/>
                      <w:sz w:val="20"/>
                      <w:szCs w:val="20"/>
                      <w:lang w:eastAsia="en-US"/>
                    </w:rPr>
                    <m:t>Valor</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Presente</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das</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CCBs</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originadas</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no</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m</m:t>
                  </m:r>
                  <m:r>
                    <m:rPr>
                      <m:sty m:val="p"/>
                    </m:rPr>
                    <w:rPr>
                      <w:rFonts w:ascii="Cambria Math" w:eastAsia="Calibri" w:hAnsi="Cambria Math" w:cs="Tahoma"/>
                      <w:sz w:val="20"/>
                      <w:szCs w:val="20"/>
                      <w:lang w:eastAsia="en-US"/>
                    </w:rPr>
                    <m:t>ê</m:t>
                  </m:r>
                  <m:r>
                    <w:rPr>
                      <w:rFonts w:ascii="Cambria Math" w:eastAsia="Calibri" w:hAnsi="Cambria Math" w:cs="Tahoma"/>
                      <w:sz w:val="20"/>
                      <w:szCs w:val="20"/>
                      <w:lang w:eastAsia="en-US"/>
                    </w:rPr>
                    <m:t>s</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calend</m:t>
                  </m:r>
                  <m:r>
                    <m:rPr>
                      <m:sty m:val="p"/>
                    </m:rPr>
                    <w:rPr>
                      <w:rFonts w:ascii="Cambria Math" w:eastAsia="Calibri" w:hAnsi="Cambria Math" w:cs="Tahoma"/>
                      <w:sz w:val="20"/>
                      <w:szCs w:val="20"/>
                      <w:lang w:eastAsia="en-US"/>
                    </w:rPr>
                    <m:t>á</m:t>
                  </m:r>
                  <m:r>
                    <w:rPr>
                      <w:rFonts w:ascii="Cambria Math" w:eastAsia="Calibri" w:hAnsi="Cambria Math" w:cs="Tahoma"/>
                      <w:sz w:val="20"/>
                      <w:szCs w:val="20"/>
                      <w:lang w:eastAsia="en-US"/>
                    </w:rPr>
                    <m:t>rio</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imediante</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anteior</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a</m:t>
                  </m:r>
                  <m:r>
                    <m:rPr>
                      <m:sty m:val="p"/>
                    </m:rPr>
                    <w:rPr>
                      <w:rFonts w:ascii="Cambria Math" w:eastAsia="Calibri" w:hAnsi="Cambria Math" w:cs="Tahoma"/>
                      <w:sz w:val="20"/>
                      <w:szCs w:val="20"/>
                      <w:lang w:eastAsia="en-US"/>
                    </w:rPr>
                    <m:t xml:space="preserve"> </m:t>
                  </m:r>
                  <m:r>
                    <w:rPr>
                      <w:rFonts w:ascii="Cambria Math" w:eastAsia="Calibri" w:hAnsi="Cambria Math" w:cs="Tahoma"/>
                      <w:sz w:val="20"/>
                      <w:szCs w:val="20"/>
                      <w:lang w:eastAsia="en-US"/>
                    </w:rPr>
                    <m:t>verifica</m:t>
                  </m:r>
                  <m:r>
                    <m:rPr>
                      <m:sty m:val="p"/>
                    </m:rPr>
                    <w:rPr>
                      <w:rFonts w:ascii="Cambria Math" w:eastAsia="Calibri" w:hAnsi="Cambria Math" w:cs="Tahoma"/>
                      <w:sz w:val="20"/>
                      <w:szCs w:val="20"/>
                      <w:lang w:eastAsia="en-US"/>
                    </w:rPr>
                    <m:t>çã</m:t>
                  </m:r>
                  <m:r>
                    <w:rPr>
                      <w:rFonts w:ascii="Cambria Math" w:eastAsia="Calibri" w:hAnsi="Cambria Math" w:cs="Tahoma"/>
                      <w:sz w:val="20"/>
                      <w:szCs w:val="20"/>
                      <w:lang w:eastAsia="en-US"/>
                    </w:rPr>
                    <m:t>o</m:t>
                  </m:r>
                </m:den>
              </m:f>
            </m:e>
          </m:nary>
        </m:oMath>
      </m:oMathPara>
    </w:p>
    <w:p w14:paraId="2B50A51F" w14:textId="77777777" w:rsidR="00D076B5" w:rsidRDefault="00D076B5" w:rsidP="00945C7E">
      <w:pPr>
        <w:pStyle w:val="ListaColorida-nfase12"/>
        <w:spacing w:after="0" w:line="280" w:lineRule="exact"/>
        <w:ind w:left="1134" w:right="-23"/>
        <w:jc w:val="both"/>
        <w:rPr>
          <w:rFonts w:ascii="Verdana" w:hAnsi="Verdana" w:cs="Tahoma"/>
          <w:sz w:val="20"/>
          <w:szCs w:val="20"/>
        </w:rPr>
      </w:pPr>
    </w:p>
    <w:p w14:paraId="7415B849" w14:textId="77777777" w:rsidR="00BD5DF4" w:rsidRDefault="00BD5DF4" w:rsidP="00D076B5">
      <w:pPr>
        <w:pStyle w:val="ListaColorida-nfase12"/>
        <w:spacing w:after="0" w:line="280" w:lineRule="exact"/>
        <w:ind w:left="0" w:right="-23"/>
        <w:jc w:val="both"/>
        <w:rPr>
          <w:rFonts w:ascii="Verdana" w:hAnsi="Verdana" w:cs="Tahoma"/>
          <w:sz w:val="20"/>
          <w:szCs w:val="20"/>
        </w:rPr>
      </w:pPr>
    </w:p>
    <w:p w14:paraId="09646CF6" w14:textId="7F108BE7" w:rsidR="00BD5DF4" w:rsidRDefault="00BD5DF4" w:rsidP="00945C7E">
      <w:pPr>
        <w:pStyle w:val="ListaColorida-nfase12"/>
        <w:spacing w:after="0" w:line="280" w:lineRule="exact"/>
        <w:ind w:left="1134" w:right="-23" w:hanging="1134"/>
        <w:jc w:val="both"/>
        <w:rPr>
          <w:rFonts w:ascii="Verdana" w:hAnsi="Verdana" w:cs="Tahoma"/>
          <w:sz w:val="20"/>
          <w:szCs w:val="20"/>
        </w:rPr>
      </w:pPr>
      <w:r>
        <w:rPr>
          <w:rFonts w:ascii="Verdana" w:hAnsi="Verdana" w:cs="Tahoma"/>
          <w:sz w:val="20"/>
          <w:szCs w:val="20"/>
        </w:rPr>
        <w:t>(x)</w:t>
      </w:r>
      <w:r>
        <w:rPr>
          <w:rFonts w:ascii="Verdana" w:hAnsi="Verdana" w:cs="Tahoma"/>
          <w:sz w:val="20"/>
          <w:szCs w:val="20"/>
        </w:rPr>
        <w:tab/>
        <w:t>A não</w:t>
      </w:r>
      <w:r w:rsidR="00157CF2">
        <w:rPr>
          <w:rFonts w:ascii="Verdana" w:hAnsi="Verdana" w:cs="Tahoma"/>
          <w:sz w:val="20"/>
          <w:szCs w:val="20"/>
        </w:rPr>
        <w:t xml:space="preserve"> definição, em conjunto pelos Debenturistas</w:t>
      </w:r>
      <w:r w:rsidR="003218B0">
        <w:rPr>
          <w:rFonts w:ascii="Verdana" w:hAnsi="Verdana" w:cs="Tahoma"/>
          <w:sz w:val="20"/>
          <w:szCs w:val="20"/>
        </w:rPr>
        <w:t>,</w:t>
      </w:r>
      <w:r w:rsidR="00157CF2">
        <w:rPr>
          <w:rFonts w:ascii="Verdana" w:hAnsi="Verdana" w:cs="Tahoma"/>
          <w:sz w:val="20"/>
          <w:szCs w:val="20"/>
        </w:rPr>
        <w:t xml:space="preserve"> do </w:t>
      </w:r>
      <w:r w:rsidR="00157CF2" w:rsidRPr="00945C7E">
        <w:rPr>
          <w:rFonts w:ascii="Verdana" w:hAnsi="Verdana" w:cs="Tahoma"/>
          <w:sz w:val="20"/>
          <w:szCs w:val="20"/>
        </w:rPr>
        <w:t>volume total de Debêntures da Primeira e da Segunda Séries</w:t>
      </w:r>
      <w:r w:rsidR="00084D8C">
        <w:rPr>
          <w:rFonts w:ascii="Verdana" w:hAnsi="Verdana" w:cs="Tahoma"/>
          <w:sz w:val="20"/>
          <w:szCs w:val="20"/>
        </w:rPr>
        <w:t>, seguida pela</w:t>
      </w:r>
      <w:r w:rsidR="00157CF2">
        <w:rPr>
          <w:rFonts w:ascii="Verdana" w:hAnsi="Verdana" w:cs="Tahoma"/>
          <w:sz w:val="20"/>
          <w:szCs w:val="20"/>
        </w:rPr>
        <w:t xml:space="preserve"> </w:t>
      </w:r>
      <w:r>
        <w:rPr>
          <w:rFonts w:ascii="Verdana" w:hAnsi="Verdana" w:cs="Tahoma"/>
          <w:sz w:val="20"/>
          <w:szCs w:val="20"/>
        </w:rPr>
        <w:t xml:space="preserve">formalização mediante aditamento da presente Escritura, da definição para a metodologia de apuração do índice de inadimplência das CCB </w:t>
      </w:r>
      <w:r w:rsidR="00433918">
        <w:rPr>
          <w:rFonts w:ascii="Verdana" w:hAnsi="Verdana" w:cs="Tahoma"/>
          <w:sz w:val="20"/>
          <w:szCs w:val="20"/>
        </w:rPr>
        <w:t xml:space="preserve">em até 60 (sessenta) dias contados da </w:t>
      </w:r>
      <w:r w:rsidR="00433918" w:rsidRPr="003218B0">
        <w:rPr>
          <w:rFonts w:ascii="Verdana" w:hAnsi="Verdana" w:cs="Tahoma"/>
          <w:sz w:val="20"/>
          <w:szCs w:val="20"/>
        </w:rPr>
        <w:t>Data da 1ª Integralização das Debêntures da Primeira Série.</w:t>
      </w:r>
      <w:r w:rsidR="00433918">
        <w:rPr>
          <w:rFonts w:ascii="Verdana" w:hAnsi="Verdana" w:cs="Tahoma"/>
          <w:sz w:val="20"/>
          <w:szCs w:val="20"/>
          <w:u w:val="single"/>
        </w:rPr>
        <w:t xml:space="preserve"> </w:t>
      </w:r>
    </w:p>
    <w:p w14:paraId="4F12CA4E" w14:textId="77777777" w:rsidR="00EE22DB" w:rsidRPr="00E673E8" w:rsidRDefault="00EE22DB" w:rsidP="006A514A">
      <w:pPr>
        <w:pStyle w:val="ListaColorida-nfase12"/>
        <w:spacing w:after="0" w:line="280" w:lineRule="exact"/>
        <w:ind w:left="0" w:right="-23"/>
        <w:jc w:val="both"/>
        <w:rPr>
          <w:rFonts w:ascii="Verdana" w:hAnsi="Verdana" w:cs="Tahoma"/>
          <w:sz w:val="20"/>
          <w:szCs w:val="20"/>
        </w:rPr>
      </w:pPr>
    </w:p>
    <w:p w14:paraId="4FE4873E" w14:textId="2EC5BCF2" w:rsidR="00737F9D" w:rsidRDefault="00737F9D" w:rsidP="00325473">
      <w:pPr>
        <w:pStyle w:val="PargrafodaLista"/>
        <w:numPr>
          <w:ilvl w:val="3"/>
          <w:numId w:val="7"/>
        </w:numPr>
        <w:spacing w:line="280" w:lineRule="exact"/>
        <w:jc w:val="both"/>
        <w:rPr>
          <w:rFonts w:ascii="Verdana" w:hAnsi="Verdana" w:cs="Tahoma"/>
          <w:sz w:val="20"/>
          <w:szCs w:val="20"/>
        </w:rPr>
      </w:pPr>
      <w:r>
        <w:rPr>
          <w:rFonts w:ascii="Verdana" w:hAnsi="Verdana" w:cs="Tahoma"/>
          <w:sz w:val="20"/>
          <w:szCs w:val="20"/>
        </w:rPr>
        <w:t xml:space="preserve">Até que seja realizada a Assembleia </w:t>
      </w:r>
      <w:r w:rsidR="001B0DD9">
        <w:rPr>
          <w:rFonts w:ascii="Verdana" w:hAnsi="Verdana" w:cs="Tahoma"/>
          <w:sz w:val="20"/>
          <w:szCs w:val="20"/>
        </w:rPr>
        <w:t xml:space="preserve">Geral </w:t>
      </w:r>
      <w:r>
        <w:rPr>
          <w:rFonts w:ascii="Verdana" w:hAnsi="Verdana" w:cs="Tahoma"/>
          <w:sz w:val="20"/>
          <w:szCs w:val="20"/>
        </w:rPr>
        <w:t xml:space="preserve">de Debenturistas para deliberação sobre não vencimento, a aquisição de Direitos Creditórios deverá ser suspensa. </w:t>
      </w:r>
    </w:p>
    <w:p w14:paraId="0D253DFA" w14:textId="77777777" w:rsidR="00737F9D" w:rsidRDefault="00737F9D" w:rsidP="00737F9D">
      <w:pPr>
        <w:pStyle w:val="PargrafodaLista"/>
        <w:spacing w:line="280" w:lineRule="exact"/>
        <w:ind w:left="0"/>
        <w:jc w:val="both"/>
        <w:rPr>
          <w:rFonts w:ascii="Verdana" w:hAnsi="Verdana" w:cs="Tahoma"/>
          <w:sz w:val="20"/>
          <w:szCs w:val="20"/>
        </w:rPr>
      </w:pPr>
    </w:p>
    <w:p w14:paraId="68C75B3C" w14:textId="267450F2" w:rsidR="00737F9D" w:rsidRDefault="00737F9D" w:rsidP="00325473">
      <w:pPr>
        <w:pStyle w:val="PargrafodaLista"/>
        <w:numPr>
          <w:ilvl w:val="2"/>
          <w:numId w:val="7"/>
        </w:numPr>
        <w:spacing w:line="280" w:lineRule="exact"/>
        <w:jc w:val="both"/>
        <w:rPr>
          <w:rFonts w:ascii="Verdana" w:hAnsi="Verdana" w:cs="Tahoma"/>
          <w:sz w:val="20"/>
          <w:szCs w:val="20"/>
        </w:rPr>
      </w:pPr>
      <w:r w:rsidRPr="00480A9C">
        <w:rPr>
          <w:rFonts w:ascii="Verdana" w:hAnsi="Verdana" w:cs="Tahoma"/>
          <w:sz w:val="20"/>
          <w:szCs w:val="20"/>
        </w:rPr>
        <w:t xml:space="preserve">Na hipótese (i) de não instalação em segunda convocação da Assembleia Geral de Debenturistas mencionada no item </w:t>
      </w:r>
      <w:r w:rsidR="00FA1E2E">
        <w:rPr>
          <w:rFonts w:ascii="Verdana" w:hAnsi="Verdana" w:cs="Tahoma"/>
          <w:sz w:val="20"/>
          <w:szCs w:val="20"/>
        </w:rPr>
        <w:t>6.1.2</w:t>
      </w:r>
      <w:r w:rsidR="00017F38">
        <w:rPr>
          <w:rFonts w:ascii="Verdana" w:hAnsi="Verdana" w:cs="Tahoma"/>
          <w:sz w:val="20"/>
          <w:szCs w:val="20"/>
        </w:rPr>
        <w:t>.1.</w:t>
      </w:r>
      <w:r w:rsidRPr="00480A9C">
        <w:rPr>
          <w:rFonts w:ascii="Verdana" w:hAnsi="Verdana" w:cs="Tahoma"/>
          <w:sz w:val="20"/>
          <w:szCs w:val="20"/>
        </w:rPr>
        <w:t xml:space="preserve"> acima, ou (ii) de não ser alcançado o quórum mínimo para deliberação acerca da declaração de Aceleração de Vencimento, o Agente Fiduciário deverá declarar a ocorrência de Aceleração de Vencimento mediante imediato envio de notificação à Emissora.</w:t>
      </w:r>
    </w:p>
    <w:p w14:paraId="43040E93" w14:textId="77777777" w:rsidR="00737F9D" w:rsidRPr="00970B28" w:rsidRDefault="00737F9D" w:rsidP="00737F9D">
      <w:pPr>
        <w:pStyle w:val="PargrafodaLista"/>
        <w:spacing w:line="280" w:lineRule="exact"/>
        <w:ind w:left="0"/>
        <w:jc w:val="both"/>
        <w:rPr>
          <w:rStyle w:val="DeltaViewInsertion"/>
          <w:rFonts w:ascii="Verdana" w:hAnsi="Verdana" w:cs="Tahoma"/>
          <w:sz w:val="20"/>
          <w:szCs w:val="20"/>
        </w:rPr>
      </w:pPr>
    </w:p>
    <w:p w14:paraId="0DAFE7F6" w14:textId="37AEE7E1" w:rsidR="00737F9D" w:rsidRPr="00970B28" w:rsidRDefault="00737F9D" w:rsidP="00325473">
      <w:pPr>
        <w:pStyle w:val="PargrafodaLista"/>
        <w:numPr>
          <w:ilvl w:val="2"/>
          <w:numId w:val="7"/>
        </w:numPr>
        <w:spacing w:line="280" w:lineRule="exact"/>
        <w:jc w:val="both"/>
        <w:rPr>
          <w:rFonts w:ascii="Verdana" w:hAnsi="Verdana"/>
          <w:i/>
          <w:sz w:val="20"/>
          <w:szCs w:val="20"/>
        </w:rPr>
      </w:pPr>
      <w:bookmarkStart w:id="112" w:name="_Ref69339439"/>
      <w:r w:rsidRPr="00970B28">
        <w:rPr>
          <w:rFonts w:ascii="Verdana" w:hAnsi="Verdana" w:cs="Tahoma"/>
          <w:sz w:val="20"/>
          <w:szCs w:val="20"/>
        </w:rPr>
        <w:lastRenderedPageBreak/>
        <w:t>Na ocorrência dos eventos</w:t>
      </w:r>
      <w:r>
        <w:rPr>
          <w:rFonts w:ascii="Verdana" w:hAnsi="Verdana" w:cs="Tahoma"/>
          <w:sz w:val="20"/>
          <w:szCs w:val="20"/>
        </w:rPr>
        <w:t xml:space="preserve"> listados abaixo</w:t>
      </w:r>
      <w:r w:rsidRPr="00970B28">
        <w:rPr>
          <w:rFonts w:ascii="Verdana" w:hAnsi="Verdana" w:cs="Tahoma"/>
          <w:sz w:val="20"/>
          <w:szCs w:val="20"/>
        </w:rPr>
        <w:t xml:space="preserve">, e observado o disposto </w:t>
      </w:r>
      <w:r w:rsidRPr="00970B28">
        <w:rPr>
          <w:rFonts w:ascii="Verdana" w:eastAsia="Calibri" w:hAnsi="Verdana" w:cs="Tahoma"/>
          <w:sz w:val="20"/>
          <w:szCs w:val="20"/>
        </w:rPr>
        <w:t xml:space="preserve">neste </w:t>
      </w:r>
      <w:r w:rsidRPr="00970B28">
        <w:rPr>
          <w:rFonts w:ascii="Verdana" w:hAnsi="Verdana" w:cs="Tahoma"/>
          <w:sz w:val="20"/>
          <w:szCs w:val="20"/>
        </w:rPr>
        <w:t>item</w:t>
      </w:r>
      <w:r w:rsidRPr="001356D9">
        <w:rPr>
          <w:rFonts w:ascii="Verdana" w:hAnsi="Verdana" w:cs="Tahoma"/>
          <w:sz w:val="20"/>
          <w:szCs w:val="20"/>
        </w:rPr>
        <w:t>, o</w:t>
      </w:r>
      <w:r w:rsidRPr="00970B28">
        <w:rPr>
          <w:rFonts w:ascii="Verdana" w:hAnsi="Verdana" w:cs="Tahoma"/>
          <w:sz w:val="20"/>
          <w:szCs w:val="20"/>
        </w:rPr>
        <w:t xml:space="preserve"> Agente Fiduciário poderá declarar antecipadamente vencidas</w:t>
      </w:r>
      <w:r w:rsidRPr="00970B28">
        <w:rPr>
          <w:rFonts w:ascii="Verdana" w:eastAsia="Calibri" w:hAnsi="Verdana" w:cs="Tahoma"/>
          <w:sz w:val="20"/>
          <w:szCs w:val="20"/>
        </w:rPr>
        <w:t xml:space="preserve"> todas as obrigações da </w:t>
      </w:r>
      <w:r w:rsidRPr="00970B28">
        <w:rPr>
          <w:rFonts w:ascii="Verdana" w:hAnsi="Verdana" w:cs="Tahoma"/>
          <w:sz w:val="20"/>
          <w:szCs w:val="20"/>
        </w:rPr>
        <w:t>Emissora</w:t>
      </w:r>
      <w:r w:rsidRPr="00970B28">
        <w:rPr>
          <w:rFonts w:ascii="Verdana" w:eastAsia="Calibri" w:hAnsi="Verdana" w:cs="Tahoma"/>
          <w:sz w:val="20"/>
          <w:szCs w:val="20"/>
        </w:rPr>
        <w:t xml:space="preserve"> decorrentes das</w:t>
      </w:r>
      <w:r w:rsidRPr="00970B28">
        <w:rPr>
          <w:rFonts w:ascii="Verdana" w:hAnsi="Verdana" w:cs="Tahoma"/>
          <w:sz w:val="20"/>
          <w:szCs w:val="20"/>
        </w:rPr>
        <w:t xml:space="preserve"> Debêntures e exigir </w:t>
      </w:r>
      <w:r w:rsidRPr="00970B28">
        <w:rPr>
          <w:rFonts w:ascii="Verdana" w:hAnsi="Verdana"/>
          <w:sz w:val="20"/>
          <w:szCs w:val="20"/>
        </w:rPr>
        <w:t>os Pagamentos aos Debenturistas</w:t>
      </w:r>
      <w:r w:rsidRPr="00970B28">
        <w:rPr>
          <w:rFonts w:ascii="Verdana" w:hAnsi="Verdana" w:cs="Tahoma"/>
          <w:sz w:val="20"/>
          <w:szCs w:val="20"/>
        </w:rPr>
        <w:t>, observado o Pagamento Condicionado (cada um, um “</w:t>
      </w:r>
      <w:r w:rsidRPr="00970B28">
        <w:rPr>
          <w:rFonts w:ascii="Verdana" w:hAnsi="Verdana" w:cs="Tahoma"/>
          <w:sz w:val="20"/>
          <w:szCs w:val="20"/>
          <w:u w:val="single"/>
        </w:rPr>
        <w:t>Evento de Vencimento Antecipado</w:t>
      </w:r>
      <w:r w:rsidRPr="00970B28">
        <w:rPr>
          <w:rFonts w:ascii="Verdana" w:hAnsi="Verdana" w:cs="Tahoma"/>
          <w:sz w:val="20"/>
          <w:szCs w:val="20"/>
        </w:rPr>
        <w:t>”):</w:t>
      </w:r>
      <w:bookmarkEnd w:id="105"/>
      <w:bookmarkEnd w:id="112"/>
      <w:r w:rsidRPr="00970B28">
        <w:rPr>
          <w:rFonts w:ascii="Verdana" w:hAnsi="Verdana" w:cs="Tahoma"/>
          <w:sz w:val="20"/>
          <w:szCs w:val="20"/>
        </w:rPr>
        <w:t xml:space="preserve"> </w:t>
      </w:r>
      <w:bookmarkStart w:id="113" w:name="_Ref70362010"/>
    </w:p>
    <w:bookmarkEnd w:id="113"/>
    <w:p w14:paraId="30627194" w14:textId="77777777" w:rsidR="00737F9D" w:rsidRPr="00970B28" w:rsidRDefault="00737F9D" w:rsidP="00737F9D">
      <w:pPr>
        <w:pStyle w:val="PargrafodaLista"/>
        <w:spacing w:line="280" w:lineRule="exact"/>
        <w:ind w:left="0"/>
        <w:jc w:val="both"/>
        <w:rPr>
          <w:rFonts w:ascii="Verdana" w:hAnsi="Verdana" w:cs="Tahoma"/>
          <w:iCs/>
          <w:sz w:val="20"/>
          <w:szCs w:val="20"/>
        </w:rPr>
      </w:pPr>
    </w:p>
    <w:p w14:paraId="4BAC10DC" w14:textId="35EA8030"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bookmarkStart w:id="114" w:name="_Ref497553410"/>
      <w:r w:rsidRPr="00970B28">
        <w:rPr>
          <w:rFonts w:ascii="Verdana" w:hAnsi="Verdana" w:cs="Tahoma"/>
          <w:sz w:val="20"/>
          <w:szCs w:val="20"/>
        </w:rPr>
        <w:t xml:space="preserve">descumprimento, pela Emissora, de qualquer obrigação pecuniária prevista nesta Escritura de Emissão, que não seja </w:t>
      </w:r>
      <w:r w:rsidR="00C365EB">
        <w:rPr>
          <w:rFonts w:ascii="Verdana" w:hAnsi="Verdana" w:cs="Tahoma"/>
          <w:sz w:val="20"/>
          <w:szCs w:val="20"/>
        </w:rPr>
        <w:t>apresentado plano de ação</w:t>
      </w:r>
      <w:r w:rsidR="00C365EB" w:rsidRPr="00970B28">
        <w:rPr>
          <w:rFonts w:ascii="Verdana" w:hAnsi="Verdana" w:cs="Tahoma"/>
          <w:sz w:val="20"/>
          <w:szCs w:val="20"/>
        </w:rPr>
        <w:t xml:space="preserve"> </w:t>
      </w:r>
      <w:r w:rsidRPr="00970B28">
        <w:rPr>
          <w:rFonts w:ascii="Verdana" w:hAnsi="Verdana" w:cs="Tahoma"/>
          <w:sz w:val="20"/>
          <w:szCs w:val="20"/>
        </w:rPr>
        <w:t>no prazo de 1 (um) Dia Útil da data do seu respectivo descumprimento;</w:t>
      </w:r>
      <w:bookmarkEnd w:id="114"/>
      <w:r w:rsidRPr="00970B28">
        <w:rPr>
          <w:rFonts w:ascii="Verdana" w:hAnsi="Verdana" w:cs="Tahoma"/>
          <w:sz w:val="20"/>
          <w:szCs w:val="20"/>
        </w:rPr>
        <w:t xml:space="preserve"> </w:t>
      </w:r>
    </w:p>
    <w:p w14:paraId="230F9673" w14:textId="77777777" w:rsidR="00737F9D" w:rsidRPr="00970B28" w:rsidRDefault="00737F9D" w:rsidP="00737F9D">
      <w:pPr>
        <w:pStyle w:val="ListaColorida-nfase12"/>
        <w:spacing w:after="0" w:line="280" w:lineRule="exact"/>
        <w:ind w:left="0"/>
        <w:jc w:val="both"/>
        <w:rPr>
          <w:rFonts w:ascii="Verdana" w:hAnsi="Verdana" w:cs="Tahoma"/>
          <w:sz w:val="20"/>
          <w:szCs w:val="20"/>
        </w:rPr>
      </w:pPr>
    </w:p>
    <w:p w14:paraId="280B7B0B" w14:textId="4567811B"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bookmarkStart w:id="115" w:name="_Ref422392031"/>
      <w:r w:rsidRPr="00970B28">
        <w:rPr>
          <w:rFonts w:ascii="Verdana" w:hAnsi="Verdana" w:cs="Tahoma"/>
          <w:b/>
          <w:sz w:val="20"/>
          <w:szCs w:val="20"/>
        </w:rPr>
        <w:t>(a)</w:t>
      </w:r>
      <w:r w:rsidRPr="00970B28">
        <w:rPr>
          <w:rFonts w:ascii="Verdana" w:hAnsi="Verdana" w:cs="Tahoma"/>
          <w:sz w:val="20"/>
          <w:szCs w:val="20"/>
        </w:rPr>
        <w:t xml:space="preserve"> proposta pela Emissora</w:t>
      </w:r>
      <w:r w:rsidR="00E57ECF">
        <w:rPr>
          <w:rFonts w:ascii="Verdana" w:hAnsi="Verdana" w:cs="Tahoma"/>
          <w:sz w:val="20"/>
          <w:szCs w:val="20"/>
        </w:rPr>
        <w:t xml:space="preserve"> e/ou Interveniente Anuente</w:t>
      </w:r>
      <w:r w:rsidRPr="00970B28">
        <w:rPr>
          <w:rFonts w:ascii="Verdana" w:hAnsi="Verdana" w:cs="Tahoma"/>
          <w:sz w:val="20"/>
          <w:szCs w:val="20"/>
        </w:rPr>
        <w:t xml:space="preserve">, a qualquer credor ou classe de credores de plano de recuperação judicial ou extrajudicial, independentemente de ter sido requerida ou obtida homologação judicial do referido plano; ou </w:t>
      </w:r>
      <w:r w:rsidRPr="00970B28">
        <w:rPr>
          <w:rFonts w:ascii="Verdana" w:hAnsi="Verdana" w:cs="Tahoma"/>
          <w:b/>
          <w:sz w:val="20"/>
          <w:szCs w:val="20"/>
        </w:rPr>
        <w:t>(b)</w:t>
      </w:r>
      <w:r w:rsidRPr="00970B28">
        <w:rPr>
          <w:rFonts w:ascii="Verdana" w:hAnsi="Verdana" w:cs="Tahoma"/>
          <w:sz w:val="20"/>
          <w:szCs w:val="20"/>
        </w:rPr>
        <w:t xml:space="preserve"> requerimento pela Emissora</w:t>
      </w:r>
      <w:r w:rsidR="00C365EB">
        <w:rPr>
          <w:rFonts w:ascii="Verdana" w:hAnsi="Verdana" w:cs="Tahoma"/>
          <w:sz w:val="20"/>
          <w:szCs w:val="20"/>
        </w:rPr>
        <w:t xml:space="preserve"> e/ou Interveniente Anuente</w:t>
      </w:r>
      <w:r w:rsidRPr="00970B28">
        <w:rPr>
          <w:rFonts w:ascii="Verdana" w:hAnsi="Verdana" w:cs="Tahoma"/>
          <w:sz w:val="20"/>
          <w:szCs w:val="20"/>
        </w:rPr>
        <w:t xml:space="preserve"> de recuperação judicial, independentemente de deferimento do processamento da recuperação ou de sua concessão pelo juiz competente ou, ainda, pedido de autofalência pela Emissora;</w:t>
      </w:r>
      <w:bookmarkEnd w:id="115"/>
      <w:r w:rsidRPr="00970B28">
        <w:rPr>
          <w:rFonts w:ascii="Verdana" w:hAnsi="Verdana" w:cs="Tahoma"/>
          <w:sz w:val="20"/>
          <w:szCs w:val="20"/>
        </w:rPr>
        <w:t xml:space="preserve"> </w:t>
      </w:r>
    </w:p>
    <w:p w14:paraId="5B7C107D" w14:textId="77777777" w:rsidR="00737F9D" w:rsidRPr="00970B28" w:rsidRDefault="00737F9D" w:rsidP="00737F9D">
      <w:pPr>
        <w:pStyle w:val="ListaColorida-nfase12"/>
        <w:spacing w:after="0" w:line="280" w:lineRule="exact"/>
        <w:ind w:left="0"/>
        <w:jc w:val="both"/>
        <w:rPr>
          <w:rFonts w:ascii="Verdana" w:hAnsi="Verdana" w:cs="Tahoma"/>
          <w:sz w:val="20"/>
          <w:szCs w:val="20"/>
        </w:rPr>
      </w:pPr>
    </w:p>
    <w:p w14:paraId="41916DCB" w14:textId="6C87C435"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bookmarkStart w:id="116" w:name="_Ref422392033"/>
      <w:r w:rsidRPr="00970B28">
        <w:rPr>
          <w:rFonts w:ascii="Verdana" w:hAnsi="Verdana" w:cs="Tahoma"/>
          <w:b/>
          <w:sz w:val="20"/>
          <w:szCs w:val="20"/>
        </w:rPr>
        <w:t>(a)</w:t>
      </w:r>
      <w:r w:rsidRPr="00970B28">
        <w:rPr>
          <w:rFonts w:ascii="Verdana" w:hAnsi="Verdana" w:cs="Tahoma"/>
          <w:sz w:val="20"/>
          <w:szCs w:val="20"/>
        </w:rPr>
        <w:t xml:space="preserve"> decretação de falência da Emissora e/ou pela </w:t>
      </w:r>
      <w:r w:rsidR="00980087">
        <w:rPr>
          <w:rFonts w:ascii="Verdana" w:hAnsi="Verdana" w:cs="Tahoma"/>
          <w:sz w:val="20"/>
          <w:szCs w:val="20"/>
        </w:rPr>
        <w:t>Interveniente Anuente</w:t>
      </w:r>
      <w:r w:rsidRPr="00970B28">
        <w:rPr>
          <w:rFonts w:ascii="Verdana" w:hAnsi="Verdana" w:cs="Tahoma"/>
          <w:sz w:val="20"/>
          <w:szCs w:val="20"/>
        </w:rPr>
        <w:t xml:space="preserve">; </w:t>
      </w:r>
      <w:r w:rsidRPr="00970B28">
        <w:rPr>
          <w:rFonts w:ascii="Verdana" w:hAnsi="Verdana" w:cs="Tahoma"/>
          <w:b/>
          <w:sz w:val="20"/>
          <w:szCs w:val="20"/>
        </w:rPr>
        <w:t>(b)</w:t>
      </w:r>
      <w:r w:rsidRPr="00970B28">
        <w:rPr>
          <w:rFonts w:ascii="Verdana" w:hAnsi="Verdana" w:cs="Tahoma"/>
          <w:sz w:val="20"/>
          <w:szCs w:val="20"/>
        </w:rPr>
        <w:t xml:space="preserve"> pedido de autofalência formulado pela Emissora e/ou pela </w:t>
      </w:r>
      <w:r w:rsidR="00980087">
        <w:rPr>
          <w:rFonts w:ascii="Verdana" w:hAnsi="Verdana" w:cs="Tahoma"/>
          <w:sz w:val="20"/>
          <w:szCs w:val="20"/>
        </w:rPr>
        <w:t>Interveniente Anuente</w:t>
      </w:r>
      <w:r w:rsidRPr="00970B28">
        <w:rPr>
          <w:rFonts w:ascii="Verdana" w:hAnsi="Verdana" w:cs="Tahoma"/>
          <w:sz w:val="20"/>
          <w:szCs w:val="20"/>
        </w:rPr>
        <w:t xml:space="preserve">; </w:t>
      </w:r>
      <w:r w:rsidRPr="00970B28">
        <w:rPr>
          <w:rFonts w:ascii="Verdana" w:hAnsi="Verdana" w:cs="Tahoma"/>
          <w:b/>
          <w:sz w:val="20"/>
          <w:szCs w:val="20"/>
        </w:rPr>
        <w:t>(c)</w:t>
      </w:r>
      <w:r w:rsidRPr="00970B28">
        <w:rPr>
          <w:rFonts w:ascii="Verdana" w:hAnsi="Verdana" w:cs="Tahoma"/>
          <w:sz w:val="20"/>
          <w:szCs w:val="20"/>
        </w:rPr>
        <w:t xml:space="preserve"> pedido de falência formulado por terceiros em face da Emissora e/ou da </w:t>
      </w:r>
      <w:r w:rsidR="00980087">
        <w:rPr>
          <w:rFonts w:ascii="Verdana" w:hAnsi="Verdana" w:cs="Tahoma"/>
          <w:sz w:val="20"/>
          <w:szCs w:val="20"/>
        </w:rPr>
        <w:t>Interveniente Anuente</w:t>
      </w:r>
      <w:r w:rsidR="00980087" w:rsidRPr="00970B28">
        <w:rPr>
          <w:rFonts w:ascii="Verdana" w:hAnsi="Verdana" w:cs="Tahoma"/>
          <w:sz w:val="20"/>
          <w:szCs w:val="20"/>
        </w:rPr>
        <w:t xml:space="preserve"> </w:t>
      </w:r>
      <w:r w:rsidRPr="00970B28">
        <w:rPr>
          <w:rFonts w:ascii="Verdana" w:hAnsi="Verdana" w:cs="Tahoma"/>
          <w:sz w:val="20"/>
          <w:szCs w:val="20"/>
        </w:rPr>
        <w:t>e não devidamente elidido no prazo legal;</w:t>
      </w:r>
      <w:bookmarkEnd w:id="116"/>
    </w:p>
    <w:p w14:paraId="032DCB2F" w14:textId="77777777" w:rsidR="00737F9D" w:rsidRPr="00970B28" w:rsidRDefault="00737F9D" w:rsidP="00737F9D">
      <w:pPr>
        <w:pStyle w:val="ListaColorida-nfase12"/>
        <w:spacing w:after="0" w:line="280" w:lineRule="exact"/>
        <w:ind w:left="0"/>
        <w:jc w:val="both"/>
        <w:rPr>
          <w:rFonts w:ascii="Verdana" w:hAnsi="Verdana" w:cs="Tahoma"/>
          <w:sz w:val="20"/>
          <w:szCs w:val="20"/>
        </w:rPr>
      </w:pPr>
    </w:p>
    <w:p w14:paraId="0ED873AA" w14:textId="44E54323"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bookmarkStart w:id="117" w:name="_Ref422392046"/>
      <w:r w:rsidRPr="00970B28">
        <w:rPr>
          <w:rFonts w:ascii="Verdana" w:hAnsi="Verdana" w:cs="Tahoma"/>
          <w:sz w:val="20"/>
          <w:szCs w:val="20"/>
        </w:rPr>
        <w:t xml:space="preserve">cessação pela Emissora e/ou pela </w:t>
      </w:r>
      <w:r w:rsidR="00980087">
        <w:rPr>
          <w:rFonts w:ascii="Verdana" w:hAnsi="Verdana" w:cs="Tahoma"/>
          <w:sz w:val="20"/>
          <w:szCs w:val="20"/>
        </w:rPr>
        <w:t>Interveniente Anuente</w:t>
      </w:r>
      <w:r w:rsidRPr="00970B28">
        <w:rPr>
          <w:rFonts w:ascii="Verdana" w:hAnsi="Verdana" w:cs="Tahoma"/>
          <w:sz w:val="20"/>
          <w:szCs w:val="20"/>
        </w:rPr>
        <w:t>, de suas atividades empresariais e/ou adoção de medidas societárias voltadas à sua liquidação, dissolução ou extinção;</w:t>
      </w:r>
      <w:bookmarkEnd w:id="117"/>
    </w:p>
    <w:p w14:paraId="20D9ECF8" w14:textId="77777777" w:rsidR="00737F9D" w:rsidRPr="00970B28" w:rsidRDefault="00737F9D" w:rsidP="00737F9D">
      <w:pPr>
        <w:pStyle w:val="ListaColorida-nfase12"/>
        <w:spacing w:after="0" w:line="280" w:lineRule="exact"/>
        <w:ind w:left="0"/>
        <w:jc w:val="both"/>
        <w:rPr>
          <w:rFonts w:ascii="Verdana" w:hAnsi="Verdana" w:cs="Tahoma"/>
          <w:sz w:val="20"/>
          <w:szCs w:val="20"/>
        </w:rPr>
      </w:pPr>
    </w:p>
    <w:p w14:paraId="6364B704" w14:textId="7604AA96"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bookmarkStart w:id="118" w:name="_Ref422819738"/>
      <w:r w:rsidRPr="00970B28">
        <w:rPr>
          <w:rFonts w:ascii="Verdana" w:hAnsi="Verdana" w:cs="Tahoma"/>
          <w:sz w:val="20"/>
          <w:szCs w:val="20"/>
        </w:rPr>
        <w:t xml:space="preserve">cessão, alienação, endosso ou qualquer forma de transferência de qualquer dos Direitos Creditórios Vinculados a esta Emissão, ou atribuição de qualquer direito sobre </w:t>
      </w:r>
      <w:r w:rsidR="00DC3FC7">
        <w:rPr>
          <w:rFonts w:ascii="Verdana" w:hAnsi="Verdana" w:cs="Tahoma"/>
          <w:sz w:val="20"/>
          <w:szCs w:val="20"/>
        </w:rPr>
        <w:t>estes</w:t>
      </w:r>
      <w:r w:rsidRPr="00970B28">
        <w:rPr>
          <w:rFonts w:ascii="Verdana" w:hAnsi="Verdana" w:cs="Tahoma"/>
          <w:sz w:val="20"/>
          <w:szCs w:val="20"/>
        </w:rPr>
        <w:t>, a qualquer terceiro, exceto</w:t>
      </w:r>
      <w:r w:rsidR="009A6DD9">
        <w:rPr>
          <w:rFonts w:ascii="Verdana" w:hAnsi="Verdana" w:cs="Tahoma"/>
          <w:sz w:val="20"/>
          <w:szCs w:val="20"/>
        </w:rPr>
        <w:t xml:space="preserve"> </w:t>
      </w:r>
      <w:r w:rsidRPr="00970B28">
        <w:rPr>
          <w:rFonts w:ascii="Verdana" w:hAnsi="Verdana" w:cs="Tahoma"/>
          <w:sz w:val="20"/>
          <w:szCs w:val="20"/>
        </w:rPr>
        <w:t>se prévia e expressamente aprovado pelos Debenturistas;</w:t>
      </w:r>
      <w:bookmarkEnd w:id="118"/>
    </w:p>
    <w:p w14:paraId="29CDF4E3" w14:textId="77777777" w:rsidR="00737F9D" w:rsidRPr="00970B28" w:rsidRDefault="00737F9D" w:rsidP="00737F9D">
      <w:pPr>
        <w:pStyle w:val="ListaColorida-nfase12"/>
        <w:spacing w:after="0" w:line="280" w:lineRule="exact"/>
        <w:ind w:left="0"/>
        <w:jc w:val="both"/>
        <w:rPr>
          <w:rFonts w:ascii="Verdana" w:hAnsi="Verdana" w:cs="Tahoma"/>
          <w:sz w:val="20"/>
          <w:szCs w:val="20"/>
        </w:rPr>
      </w:pPr>
    </w:p>
    <w:p w14:paraId="5D387989" w14:textId="77777777"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bookmarkStart w:id="119" w:name="_Ref422392229"/>
      <w:r w:rsidRPr="00970B28">
        <w:rPr>
          <w:rFonts w:ascii="Verdana" w:hAnsi="Verdana" w:cs="Tahoma"/>
          <w:sz w:val="20"/>
          <w:szCs w:val="20"/>
        </w:rPr>
        <w:t>transferência, pela Emissora, de qualquer obrigação pecuniária relacionada às Debêntures, exceto se prévia e expressamente aprovado pelos Debenturistas;</w:t>
      </w:r>
      <w:bookmarkEnd w:id="119"/>
    </w:p>
    <w:p w14:paraId="5A9B6B23" w14:textId="77777777" w:rsidR="00737F9D" w:rsidRPr="00970B28" w:rsidRDefault="00737F9D" w:rsidP="00737F9D">
      <w:pPr>
        <w:pStyle w:val="ListaColorida-nfase12"/>
        <w:spacing w:after="0" w:line="280" w:lineRule="exact"/>
        <w:ind w:left="0"/>
        <w:jc w:val="both"/>
        <w:rPr>
          <w:rFonts w:ascii="Verdana" w:hAnsi="Verdana" w:cs="Tahoma"/>
          <w:sz w:val="20"/>
          <w:szCs w:val="20"/>
        </w:rPr>
      </w:pPr>
    </w:p>
    <w:p w14:paraId="176A0CE9" w14:textId="6F55725D"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bookmarkStart w:id="120" w:name="_Ref422392038"/>
      <w:bookmarkStart w:id="121" w:name="_Ref498562154"/>
      <w:r w:rsidRPr="00970B28">
        <w:rPr>
          <w:rFonts w:ascii="Verdana" w:hAnsi="Verdana" w:cs="Tahoma"/>
          <w:sz w:val="20"/>
          <w:szCs w:val="20"/>
        </w:rPr>
        <w:t>decisão judicial, prolatada por qualquer juiz ou tribunal, declarando a ilegalidade, nulidade ou inexequibilidade de qualquer documento referente à Emissão e às Debêntures, inviabilizando a sua emissão ou seu pagamento</w:t>
      </w:r>
      <w:bookmarkEnd w:id="120"/>
      <w:r w:rsidRPr="00970B28">
        <w:rPr>
          <w:rFonts w:ascii="Verdana" w:hAnsi="Verdana" w:cs="Tahoma"/>
          <w:sz w:val="20"/>
          <w:szCs w:val="20"/>
        </w:rPr>
        <w:t>;</w:t>
      </w:r>
      <w:bookmarkEnd w:id="121"/>
    </w:p>
    <w:p w14:paraId="5A7E0F66" w14:textId="77777777" w:rsidR="00737F9D" w:rsidRPr="00970B28" w:rsidRDefault="00737F9D" w:rsidP="00737F9D">
      <w:pPr>
        <w:pStyle w:val="ListaColorida-nfase12"/>
        <w:spacing w:after="0" w:line="280" w:lineRule="exact"/>
        <w:ind w:left="0"/>
        <w:jc w:val="both"/>
        <w:rPr>
          <w:rFonts w:ascii="Verdana" w:hAnsi="Verdana" w:cs="Tahoma"/>
          <w:sz w:val="20"/>
          <w:szCs w:val="20"/>
        </w:rPr>
      </w:pPr>
    </w:p>
    <w:p w14:paraId="3121A435" w14:textId="3AC6C0E5" w:rsidR="00737F9D" w:rsidRPr="00970B28" w:rsidRDefault="00737F9D" w:rsidP="00325473">
      <w:pPr>
        <w:pStyle w:val="ListaColorida-nfase12"/>
        <w:numPr>
          <w:ilvl w:val="0"/>
          <w:numId w:val="11"/>
        </w:numPr>
        <w:spacing w:after="0" w:line="280" w:lineRule="exact"/>
        <w:ind w:hanging="567"/>
        <w:jc w:val="both"/>
        <w:rPr>
          <w:rFonts w:ascii="Verdana" w:hAnsi="Verdana"/>
          <w:sz w:val="20"/>
          <w:szCs w:val="20"/>
        </w:rPr>
      </w:pPr>
      <w:bookmarkStart w:id="122" w:name="_Ref71756626"/>
      <w:r w:rsidRPr="00970B28">
        <w:rPr>
          <w:rFonts w:ascii="Verdana" w:hAnsi="Verdana" w:cs="Tahoma"/>
          <w:sz w:val="20"/>
          <w:szCs w:val="20"/>
        </w:rPr>
        <w:t xml:space="preserve">utilização dos Recursos Exclusivos e/ou da Conta Exclusiva em desacordo com os termos desta Escritura de Emissão, especialmente em desacordo com o </w:t>
      </w:r>
      <w:r w:rsidRPr="00EB1A80">
        <w:rPr>
          <w:rFonts w:ascii="Verdana" w:hAnsi="Verdana" w:cs="Tahoma"/>
          <w:sz w:val="20"/>
          <w:szCs w:val="20"/>
        </w:rPr>
        <w:t xml:space="preserve">item </w:t>
      </w:r>
      <w:r w:rsidR="00DA4B45">
        <w:rPr>
          <w:rFonts w:ascii="Verdana" w:hAnsi="Verdana" w:cs="Tahoma"/>
          <w:sz w:val="20"/>
          <w:szCs w:val="20"/>
        </w:rPr>
        <w:t>3.5</w:t>
      </w:r>
      <w:r w:rsidRPr="00970B28">
        <w:rPr>
          <w:rFonts w:ascii="Verdana" w:hAnsi="Verdana" w:cs="Tahoma"/>
          <w:sz w:val="20"/>
          <w:szCs w:val="20"/>
        </w:rPr>
        <w:t xml:space="preserve"> acima ou em atividades que não estejam em conformidade com a Legislação Socioambiental (conforme abaixo definido);</w:t>
      </w:r>
      <w:bookmarkEnd w:id="122"/>
      <w:r w:rsidRPr="00970B28">
        <w:rPr>
          <w:rFonts w:ascii="Verdana" w:hAnsi="Verdana" w:cs="Tahoma"/>
          <w:sz w:val="20"/>
          <w:szCs w:val="20"/>
        </w:rPr>
        <w:t xml:space="preserve"> </w:t>
      </w:r>
    </w:p>
    <w:p w14:paraId="72A54B29" w14:textId="77777777" w:rsidR="00737F9D" w:rsidRPr="00970B28" w:rsidRDefault="00737F9D" w:rsidP="00737F9D">
      <w:pPr>
        <w:pStyle w:val="ListaColorida-nfase12"/>
        <w:spacing w:after="0" w:line="280" w:lineRule="exact"/>
        <w:ind w:left="0"/>
        <w:jc w:val="both"/>
        <w:rPr>
          <w:rFonts w:ascii="Verdana" w:hAnsi="Verdana" w:cs="Tahoma"/>
          <w:sz w:val="20"/>
          <w:szCs w:val="20"/>
        </w:rPr>
      </w:pPr>
    </w:p>
    <w:p w14:paraId="4A414FCA" w14:textId="77777777"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bookmarkStart w:id="123" w:name="_Ref497553476"/>
      <w:r w:rsidRPr="00970B28">
        <w:rPr>
          <w:rFonts w:ascii="Verdana" w:hAnsi="Verdana" w:cs="Tahoma"/>
          <w:sz w:val="20"/>
          <w:szCs w:val="20"/>
        </w:rPr>
        <w:lastRenderedPageBreak/>
        <w:t xml:space="preserve">contratação de quaisquer dívidas financeiras ou emissão de </w:t>
      </w:r>
      <w:r w:rsidRPr="00970B28">
        <w:rPr>
          <w:rFonts w:ascii="Verdana" w:eastAsia="MS Mincho" w:hAnsi="Verdana" w:cs="Tahoma"/>
          <w:sz w:val="20"/>
          <w:szCs w:val="20"/>
        </w:rPr>
        <w:t xml:space="preserve">títulos de crédito e/ou valores mobiliários pela Emissora, exceto nos casos de </w:t>
      </w:r>
      <w:r w:rsidRPr="00970B28">
        <w:rPr>
          <w:rFonts w:ascii="Verdana" w:eastAsia="MS Mincho" w:hAnsi="Verdana" w:cs="Tahoma"/>
          <w:b/>
          <w:sz w:val="20"/>
          <w:szCs w:val="20"/>
        </w:rPr>
        <w:t>(a)</w:t>
      </w:r>
      <w:r w:rsidRPr="00970B28">
        <w:rPr>
          <w:rFonts w:ascii="Verdana" w:eastAsia="MS Mincho" w:hAnsi="Verdana" w:cs="Tahoma"/>
          <w:sz w:val="20"/>
          <w:szCs w:val="20"/>
        </w:rPr>
        <w:t xml:space="preserve"> emissão de ações, e </w:t>
      </w:r>
      <w:r w:rsidRPr="00970B28">
        <w:rPr>
          <w:rFonts w:ascii="Verdana" w:eastAsia="MS Mincho" w:hAnsi="Verdana" w:cs="Tahoma"/>
          <w:b/>
          <w:sz w:val="20"/>
          <w:szCs w:val="20"/>
        </w:rPr>
        <w:t>(b)</w:t>
      </w:r>
      <w:r w:rsidRPr="00970B28">
        <w:rPr>
          <w:rFonts w:ascii="Verdana" w:eastAsia="MS Mincho" w:hAnsi="Verdana" w:cs="Tahoma"/>
          <w:sz w:val="20"/>
          <w:szCs w:val="20"/>
        </w:rPr>
        <w:t xml:space="preserve"> emissão de títulos de crédito ou valores mobiliários que tenham cláusula de pagamentos de obrigações </w:t>
      </w:r>
      <w:r w:rsidRPr="00970B28">
        <w:rPr>
          <w:rFonts w:ascii="Verdana" w:hAnsi="Verdana" w:cs="Tahoma"/>
          <w:sz w:val="20"/>
          <w:szCs w:val="20"/>
        </w:rPr>
        <w:t>condicionados à realização dos créditos especificados nos correspondentes instrumentos de emissão, nos termos do artigo 5º da Resolução CMN 2.686, desde que tais créditos não se confundam com os Direitos Creditórios Vinculados;</w:t>
      </w:r>
      <w:bookmarkEnd w:id="123"/>
    </w:p>
    <w:p w14:paraId="469EE7CD" w14:textId="77777777" w:rsidR="00737F9D" w:rsidRPr="00970B28" w:rsidRDefault="00737F9D" w:rsidP="00737F9D">
      <w:pPr>
        <w:pStyle w:val="PargrafodaLista"/>
        <w:spacing w:line="280" w:lineRule="exact"/>
        <w:rPr>
          <w:rFonts w:ascii="Verdana" w:hAnsi="Verdana" w:cs="Tahoma"/>
          <w:sz w:val="20"/>
          <w:szCs w:val="20"/>
        </w:rPr>
      </w:pPr>
    </w:p>
    <w:p w14:paraId="7259191B" w14:textId="77777777"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bookmarkStart w:id="124" w:name="_Ref71756649"/>
      <w:bookmarkStart w:id="125" w:name="_Ref70706732"/>
      <w:r w:rsidRPr="00970B28">
        <w:rPr>
          <w:rFonts w:ascii="Verdana" w:hAnsi="Verdana" w:cs="Tahoma"/>
          <w:sz w:val="20"/>
          <w:szCs w:val="20"/>
        </w:rPr>
        <w:t>transformação do tipo societário da Emissora, de modo que deixe de ser uma sociedade anônima, nos termos do artigo 220 da Lei das Sociedades por Ações;</w:t>
      </w:r>
      <w:bookmarkEnd w:id="124"/>
      <w:r w:rsidRPr="00970B28">
        <w:rPr>
          <w:rFonts w:ascii="Verdana" w:hAnsi="Verdana" w:cs="Tahoma"/>
          <w:sz w:val="20"/>
          <w:szCs w:val="20"/>
        </w:rPr>
        <w:t xml:space="preserve"> </w:t>
      </w:r>
      <w:bookmarkEnd w:id="125"/>
    </w:p>
    <w:p w14:paraId="371BEC2B" w14:textId="77777777" w:rsidR="00737F9D" w:rsidRPr="00970B28" w:rsidRDefault="00737F9D" w:rsidP="00737F9D">
      <w:pPr>
        <w:pStyle w:val="ListaColorida-nfase12"/>
        <w:spacing w:after="0" w:line="280" w:lineRule="exact"/>
        <w:ind w:left="0"/>
        <w:jc w:val="both"/>
        <w:rPr>
          <w:rFonts w:ascii="Verdana" w:hAnsi="Verdana" w:cs="Tahoma"/>
          <w:sz w:val="20"/>
          <w:szCs w:val="20"/>
        </w:rPr>
      </w:pPr>
    </w:p>
    <w:p w14:paraId="2D56A11A" w14:textId="04053D1F" w:rsidR="000540AB" w:rsidRPr="00276525" w:rsidRDefault="000540AB" w:rsidP="00325473">
      <w:pPr>
        <w:pStyle w:val="ListaColorida-nfase12"/>
        <w:numPr>
          <w:ilvl w:val="0"/>
          <w:numId w:val="11"/>
        </w:numPr>
        <w:spacing w:after="0" w:line="280" w:lineRule="exact"/>
        <w:ind w:hanging="567"/>
        <w:jc w:val="both"/>
        <w:rPr>
          <w:rFonts w:ascii="Verdana" w:hAnsi="Verdana" w:cs="Tahoma"/>
          <w:sz w:val="20"/>
          <w:szCs w:val="20"/>
        </w:rPr>
      </w:pPr>
      <w:bookmarkStart w:id="126" w:name="_Ref70706750"/>
      <w:bookmarkStart w:id="127" w:name="_Ref71756652"/>
      <w:r w:rsidRPr="00276525">
        <w:rPr>
          <w:rFonts w:ascii="Verdana" w:hAnsi="Verdana" w:cs="Tahoma"/>
          <w:sz w:val="20"/>
          <w:szCs w:val="20"/>
        </w:rPr>
        <w:t>fusão, cisão e incorporação (inclusive de ações) que caracterizem a troca de controle direto da Interveniente Anuente e que tal mudança societária não tenha sido informada aos debenturistas em até 15 (quinze) dias após a formalização da referida mudança</w:t>
      </w:r>
      <w:r w:rsidR="00360E42">
        <w:rPr>
          <w:rFonts w:ascii="Verdana" w:hAnsi="Verdana" w:cs="Tahoma"/>
          <w:sz w:val="20"/>
          <w:szCs w:val="20"/>
        </w:rPr>
        <w:t>;</w:t>
      </w:r>
      <w:r w:rsidR="00360D67">
        <w:rPr>
          <w:rFonts w:ascii="Verdana" w:hAnsi="Verdana" w:cs="Tahoma"/>
          <w:sz w:val="20"/>
          <w:szCs w:val="20"/>
        </w:rPr>
        <w:t xml:space="preserve"> </w:t>
      </w:r>
    </w:p>
    <w:p w14:paraId="4F4544D7" w14:textId="77777777" w:rsidR="000540AB" w:rsidRPr="00276525" w:rsidRDefault="000540AB" w:rsidP="00577E06">
      <w:pPr>
        <w:pStyle w:val="PargrafodaLista"/>
        <w:rPr>
          <w:rFonts w:ascii="Verdana" w:hAnsi="Verdana" w:cs="Tahoma"/>
          <w:sz w:val="20"/>
          <w:szCs w:val="20"/>
        </w:rPr>
      </w:pPr>
    </w:p>
    <w:p w14:paraId="453FF6D3" w14:textId="3CB5A47B"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r w:rsidRPr="00970B28">
        <w:rPr>
          <w:rFonts w:ascii="Verdana" w:hAnsi="Verdana" w:cs="Tahoma"/>
          <w:sz w:val="20"/>
          <w:szCs w:val="20"/>
        </w:rPr>
        <w:t>mudança</w:t>
      </w:r>
      <w:r w:rsidR="00AF2E2E">
        <w:rPr>
          <w:rFonts w:ascii="Verdana" w:hAnsi="Verdana" w:cs="Tahoma"/>
          <w:sz w:val="20"/>
          <w:szCs w:val="20"/>
        </w:rPr>
        <w:t>, desvio de finalidade ou violação</w:t>
      </w:r>
      <w:r w:rsidRPr="00970B28">
        <w:rPr>
          <w:rFonts w:ascii="Verdana" w:hAnsi="Verdana" w:cs="Tahoma"/>
          <w:sz w:val="20"/>
          <w:szCs w:val="20"/>
        </w:rPr>
        <w:t xml:space="preserve"> do Objeto Social da Emissora, sem prévia e expressa aprovação dos Debenturistas;</w:t>
      </w:r>
      <w:bookmarkEnd w:id="126"/>
      <w:r w:rsidRPr="00970B28">
        <w:rPr>
          <w:rFonts w:ascii="Verdana" w:hAnsi="Verdana" w:cs="Tahoma"/>
          <w:sz w:val="20"/>
          <w:szCs w:val="20"/>
        </w:rPr>
        <w:t xml:space="preserve"> </w:t>
      </w:r>
      <w:bookmarkEnd w:id="127"/>
    </w:p>
    <w:p w14:paraId="41ECE840" w14:textId="77777777" w:rsidR="00737F9D" w:rsidRPr="00970B28" w:rsidRDefault="00737F9D" w:rsidP="00737F9D">
      <w:pPr>
        <w:pStyle w:val="PargrafodaLista"/>
        <w:rPr>
          <w:rFonts w:ascii="Verdana" w:hAnsi="Verdana" w:cs="Tahoma"/>
          <w:sz w:val="20"/>
          <w:szCs w:val="20"/>
        </w:rPr>
      </w:pPr>
    </w:p>
    <w:p w14:paraId="3896B2CC" w14:textId="3D72DD54" w:rsidR="00737F9D" w:rsidRPr="00970B28" w:rsidRDefault="00737F9D" w:rsidP="00325473">
      <w:pPr>
        <w:pStyle w:val="ListaColorida-nfase12"/>
        <w:numPr>
          <w:ilvl w:val="0"/>
          <w:numId w:val="11"/>
        </w:numPr>
        <w:spacing w:after="0" w:line="280" w:lineRule="exact"/>
        <w:ind w:hanging="567"/>
        <w:jc w:val="both"/>
        <w:rPr>
          <w:rFonts w:ascii="Verdana" w:hAnsi="Verdana" w:cs="Tahoma"/>
          <w:sz w:val="20"/>
          <w:szCs w:val="20"/>
        </w:rPr>
      </w:pPr>
      <w:bookmarkStart w:id="128" w:name="_Ref71756654"/>
      <w:r w:rsidRPr="00970B28">
        <w:rPr>
          <w:rFonts w:ascii="Verdana" w:hAnsi="Verdana" w:cs="Tahoma"/>
          <w:sz w:val="20"/>
          <w:szCs w:val="20"/>
        </w:rPr>
        <w:t xml:space="preserve">não interrupção, imediatamente a partir da Data de Emissão, de maneira definitiva, da cessão de </w:t>
      </w:r>
      <w:r w:rsidR="00B56988">
        <w:rPr>
          <w:rFonts w:ascii="Verdana" w:hAnsi="Verdana" w:cs="Tahoma"/>
          <w:sz w:val="20"/>
          <w:szCs w:val="20"/>
        </w:rPr>
        <w:t>CCB</w:t>
      </w:r>
      <w:r w:rsidRPr="00970B28">
        <w:rPr>
          <w:rFonts w:ascii="Verdana" w:hAnsi="Verdana" w:cs="Tahoma"/>
          <w:sz w:val="20"/>
          <w:szCs w:val="20"/>
        </w:rPr>
        <w:t xml:space="preserve"> </w:t>
      </w:r>
      <w:r w:rsidR="001D49B1">
        <w:rPr>
          <w:rFonts w:ascii="Verdana" w:hAnsi="Verdana" w:cs="Tahoma"/>
          <w:sz w:val="20"/>
          <w:szCs w:val="20"/>
        </w:rPr>
        <w:t>que estejam inteiramente enquadradas nos Critérios de Elegibilidade</w:t>
      </w:r>
      <w:r w:rsidR="001D49B1" w:rsidRPr="00980087">
        <w:rPr>
          <w:rFonts w:ascii="Verdana" w:hAnsi="Verdana" w:cs="Tahoma"/>
          <w:sz w:val="20"/>
          <w:szCs w:val="20"/>
        </w:rPr>
        <w:t xml:space="preserve"> </w:t>
      </w:r>
      <w:r w:rsidRPr="00970B28">
        <w:rPr>
          <w:rFonts w:ascii="Verdana" w:hAnsi="Verdana" w:cs="Tahoma"/>
          <w:sz w:val="20"/>
          <w:szCs w:val="20"/>
        </w:rPr>
        <w:t xml:space="preserve">originadas pela </w:t>
      </w:r>
      <w:r w:rsidR="00980087" w:rsidRPr="00980087">
        <w:rPr>
          <w:rFonts w:ascii="Verdana" w:hAnsi="Verdana" w:cs="Tahoma"/>
          <w:sz w:val="20"/>
          <w:szCs w:val="20"/>
        </w:rPr>
        <w:t>Interveniente Anuente</w:t>
      </w:r>
      <w:r w:rsidR="001D49B1">
        <w:rPr>
          <w:rFonts w:ascii="Verdana" w:hAnsi="Verdana" w:cs="Tahoma"/>
          <w:sz w:val="20"/>
          <w:szCs w:val="20"/>
        </w:rPr>
        <w:t xml:space="preserve"> </w:t>
      </w:r>
      <w:r w:rsidRPr="00970B28">
        <w:rPr>
          <w:rFonts w:ascii="Verdana" w:hAnsi="Verdana" w:cs="Tahoma"/>
          <w:sz w:val="20"/>
          <w:szCs w:val="20"/>
        </w:rPr>
        <w:t xml:space="preserve">através da Plataforma para outras contas da Emissora que não sejam a Conta Exclusiva da Emissão, observado o prazo de cura de 30 (trinta) dias contados da Data de Emissão; </w:t>
      </w:r>
    </w:p>
    <w:p w14:paraId="085603E5" w14:textId="77777777" w:rsidR="00737F9D" w:rsidRPr="00970B28" w:rsidRDefault="00737F9D" w:rsidP="00737F9D">
      <w:pPr>
        <w:pStyle w:val="PargrafodaLista"/>
        <w:rPr>
          <w:rFonts w:ascii="Verdana" w:hAnsi="Verdana" w:cs="Tahoma"/>
          <w:sz w:val="20"/>
          <w:szCs w:val="20"/>
        </w:rPr>
      </w:pPr>
    </w:p>
    <w:p w14:paraId="11432ACA" w14:textId="1F73D256" w:rsidR="002307D2" w:rsidRDefault="00737F9D" w:rsidP="002307D2">
      <w:pPr>
        <w:pStyle w:val="ListaColorida-nfase12"/>
        <w:numPr>
          <w:ilvl w:val="0"/>
          <w:numId w:val="11"/>
        </w:numPr>
        <w:spacing w:after="0" w:line="280" w:lineRule="exact"/>
        <w:ind w:hanging="567"/>
        <w:jc w:val="both"/>
        <w:rPr>
          <w:rFonts w:ascii="Verdana" w:hAnsi="Verdana" w:cs="Tahoma"/>
          <w:sz w:val="20"/>
          <w:szCs w:val="20"/>
        </w:rPr>
      </w:pPr>
      <w:r w:rsidRPr="00970B28">
        <w:rPr>
          <w:rFonts w:ascii="Verdana" w:hAnsi="Verdana" w:cs="Tahoma"/>
          <w:sz w:val="20"/>
          <w:szCs w:val="20"/>
        </w:rPr>
        <w:t xml:space="preserve">caso comprovado que os recursos captados através das Debêntures foram utilizados indevidamente, não observando o disposto na Cláusula </w:t>
      </w:r>
      <w:r w:rsidR="00DA4B45">
        <w:rPr>
          <w:rFonts w:ascii="Verdana" w:hAnsi="Verdana" w:cs="Tahoma"/>
          <w:sz w:val="20"/>
          <w:szCs w:val="20"/>
        </w:rPr>
        <w:t>3.5.1</w:t>
      </w:r>
      <w:r w:rsidRPr="007B2AD0">
        <w:rPr>
          <w:rFonts w:ascii="Verdana" w:hAnsi="Verdana" w:cs="Tahoma"/>
          <w:sz w:val="20"/>
          <w:szCs w:val="20"/>
        </w:rPr>
        <w:t xml:space="preserve"> acima</w:t>
      </w:r>
      <w:r w:rsidR="002307D2">
        <w:rPr>
          <w:rFonts w:ascii="Verdana" w:hAnsi="Verdana" w:cs="Tahoma"/>
          <w:sz w:val="20"/>
          <w:szCs w:val="20"/>
        </w:rPr>
        <w:t>;</w:t>
      </w:r>
    </w:p>
    <w:p w14:paraId="58CD4A5E" w14:textId="77777777" w:rsidR="002307D2" w:rsidRDefault="002307D2" w:rsidP="00963900">
      <w:pPr>
        <w:pStyle w:val="PargrafodaLista"/>
        <w:rPr>
          <w:rFonts w:ascii="Verdana" w:hAnsi="Verdana" w:cs="Tahoma"/>
          <w:sz w:val="20"/>
          <w:szCs w:val="20"/>
        </w:rPr>
      </w:pPr>
    </w:p>
    <w:p w14:paraId="218DE43D" w14:textId="55F463DD" w:rsidR="002307D2" w:rsidRDefault="002307D2" w:rsidP="002307D2">
      <w:pPr>
        <w:pStyle w:val="ListaColorida-nfase12"/>
        <w:numPr>
          <w:ilvl w:val="0"/>
          <w:numId w:val="11"/>
        </w:numPr>
        <w:spacing w:after="0" w:line="280" w:lineRule="exact"/>
        <w:ind w:hanging="567"/>
        <w:jc w:val="both"/>
        <w:rPr>
          <w:rFonts w:ascii="Verdana" w:hAnsi="Verdana" w:cs="Tahoma"/>
          <w:sz w:val="20"/>
          <w:szCs w:val="20"/>
        </w:rPr>
      </w:pPr>
      <w:r w:rsidRPr="002307D2">
        <w:rPr>
          <w:rFonts w:ascii="Verdana" w:hAnsi="Verdana" w:cs="Tahoma"/>
          <w:sz w:val="20"/>
          <w:szCs w:val="20"/>
        </w:rPr>
        <w:t xml:space="preserve">descumprimento de qualquer obrigação pecuniária assumida pela Interveniente Anuente e/ou pela Emissora ou decretação de vencimento antecipado de quaisquer operações financeiras de captação de recursos no mercado financeiro, financiamentos ou dívidas contraídas pela Interveniente Anuente em valor, unitário ou agregado, igual ou superior a R$ </w:t>
      </w:r>
      <w:r w:rsidR="00DE54B7">
        <w:rPr>
          <w:rFonts w:ascii="Verdana" w:hAnsi="Verdana" w:cs="Tahoma"/>
          <w:sz w:val="20"/>
          <w:szCs w:val="20"/>
        </w:rPr>
        <w:t>1</w:t>
      </w:r>
      <w:r w:rsidR="007344C2">
        <w:rPr>
          <w:rFonts w:ascii="Verdana" w:hAnsi="Verdana" w:cs="Tahoma"/>
          <w:sz w:val="20"/>
          <w:szCs w:val="20"/>
        </w:rPr>
        <w:t>.000.000,00 (</w:t>
      </w:r>
      <w:r w:rsidR="00DE54B7">
        <w:rPr>
          <w:rFonts w:ascii="Verdana" w:hAnsi="Verdana" w:cs="Tahoma"/>
          <w:sz w:val="20"/>
          <w:szCs w:val="20"/>
        </w:rPr>
        <w:t>um milhão de reais</w:t>
      </w:r>
      <w:r w:rsidR="007344C2">
        <w:rPr>
          <w:rFonts w:ascii="Verdana" w:hAnsi="Verdana" w:cs="Tahoma"/>
          <w:sz w:val="20"/>
          <w:szCs w:val="20"/>
        </w:rPr>
        <w:t>) de reais</w:t>
      </w:r>
      <w:r w:rsidRPr="002307D2">
        <w:rPr>
          <w:rFonts w:ascii="Verdana" w:hAnsi="Verdana" w:cs="Tahoma"/>
          <w:sz w:val="20"/>
          <w:szCs w:val="20"/>
        </w:rPr>
        <w:t>, salvo se comprovado, em até 5 (cinco) Dias Úteis contados do fato, que tal inadimplemento não ocorreu ou</w:t>
      </w:r>
      <w:r w:rsidR="007344C2">
        <w:rPr>
          <w:rFonts w:ascii="Verdana" w:hAnsi="Verdana" w:cs="Tahoma"/>
          <w:sz w:val="20"/>
          <w:szCs w:val="20"/>
        </w:rPr>
        <w:t xml:space="preserve"> que a Interveniente Anuente tenha um plano formalizado para sanar tal situação</w:t>
      </w:r>
      <w:r w:rsidRPr="002307D2">
        <w:rPr>
          <w:rFonts w:ascii="Verdana" w:hAnsi="Verdana" w:cs="Tahoma"/>
          <w:sz w:val="20"/>
          <w:szCs w:val="20"/>
        </w:rPr>
        <w:t xml:space="preserve">, ou ainda, em até </w:t>
      </w:r>
      <w:r w:rsidR="007344C2">
        <w:rPr>
          <w:rFonts w:ascii="Verdana" w:hAnsi="Verdana" w:cs="Tahoma"/>
          <w:sz w:val="20"/>
          <w:szCs w:val="20"/>
        </w:rPr>
        <w:t>30</w:t>
      </w:r>
      <w:r w:rsidRPr="002307D2">
        <w:rPr>
          <w:rFonts w:ascii="Verdana" w:hAnsi="Verdana" w:cs="Tahoma"/>
          <w:sz w:val="20"/>
          <w:szCs w:val="20"/>
        </w:rPr>
        <w:t xml:space="preserve"> (</w:t>
      </w:r>
      <w:r w:rsidR="007344C2">
        <w:rPr>
          <w:rFonts w:ascii="Verdana" w:hAnsi="Verdana" w:cs="Tahoma"/>
          <w:sz w:val="20"/>
          <w:szCs w:val="20"/>
        </w:rPr>
        <w:t>trinta</w:t>
      </w:r>
      <w:r w:rsidRPr="002307D2">
        <w:rPr>
          <w:rFonts w:ascii="Verdana" w:hAnsi="Verdana" w:cs="Tahoma"/>
          <w:sz w:val="20"/>
          <w:szCs w:val="20"/>
        </w:rPr>
        <w:t>) Dias contados do descumprimento, tenha sido obtida pela Interveniente Anuente a decisão judicial, com efeito suspensivo, contra a ocorrência do descumprimento;</w:t>
      </w:r>
    </w:p>
    <w:p w14:paraId="5B79AB8F" w14:textId="77777777" w:rsidR="002307D2" w:rsidRDefault="002307D2" w:rsidP="002307D2">
      <w:pPr>
        <w:pStyle w:val="PargrafodaLista"/>
        <w:rPr>
          <w:rFonts w:ascii="Verdana" w:hAnsi="Verdana" w:cs="Tahoma"/>
          <w:sz w:val="20"/>
          <w:szCs w:val="20"/>
        </w:rPr>
      </w:pPr>
    </w:p>
    <w:p w14:paraId="6EAF5823" w14:textId="07F69F0A" w:rsidR="002307D2" w:rsidRDefault="002307D2" w:rsidP="002307D2">
      <w:pPr>
        <w:pStyle w:val="ListaColorida-nfase12"/>
        <w:numPr>
          <w:ilvl w:val="0"/>
          <w:numId w:val="11"/>
        </w:numPr>
        <w:spacing w:after="0" w:line="280" w:lineRule="exact"/>
        <w:ind w:hanging="567"/>
        <w:jc w:val="both"/>
        <w:rPr>
          <w:rFonts w:ascii="Verdana" w:hAnsi="Verdana" w:cs="Tahoma"/>
          <w:sz w:val="20"/>
          <w:szCs w:val="20"/>
        </w:rPr>
      </w:pPr>
      <w:r w:rsidRPr="002307D2">
        <w:rPr>
          <w:rFonts w:ascii="Verdana" w:hAnsi="Verdana" w:cs="Tahoma"/>
          <w:sz w:val="20"/>
          <w:szCs w:val="20"/>
        </w:rPr>
        <w:t xml:space="preserve">protesto de títulos contra a Emissora e/ou a Interveniente Anuente, em valor individual ou agregado igual ou superior a </w:t>
      </w:r>
      <w:r w:rsidRPr="00E4534B">
        <w:rPr>
          <w:rFonts w:ascii="Verdana" w:hAnsi="Verdana" w:cs="Tahoma"/>
          <w:sz w:val="20"/>
          <w:szCs w:val="20"/>
        </w:rPr>
        <w:t xml:space="preserve">R$ </w:t>
      </w:r>
      <w:r w:rsidR="007344C2" w:rsidRPr="00E4534B">
        <w:rPr>
          <w:rFonts w:ascii="Verdana" w:hAnsi="Verdana" w:cs="Tahoma"/>
          <w:sz w:val="20"/>
          <w:szCs w:val="20"/>
        </w:rPr>
        <w:t>1.000.000,00 (</w:t>
      </w:r>
      <w:r w:rsidR="00DE54B7">
        <w:rPr>
          <w:rFonts w:ascii="Verdana" w:hAnsi="Verdana" w:cs="Tahoma"/>
          <w:sz w:val="20"/>
          <w:szCs w:val="20"/>
        </w:rPr>
        <w:t>um milhão</w:t>
      </w:r>
      <w:r w:rsidR="007344C2" w:rsidRPr="00E4534B">
        <w:rPr>
          <w:rFonts w:ascii="Verdana" w:hAnsi="Verdana" w:cs="Tahoma"/>
          <w:sz w:val="20"/>
          <w:szCs w:val="20"/>
        </w:rPr>
        <w:t xml:space="preserve"> de reais)</w:t>
      </w:r>
      <w:r w:rsidRPr="00E4534B">
        <w:rPr>
          <w:rFonts w:ascii="Verdana" w:hAnsi="Verdana" w:cs="Tahoma"/>
          <w:sz w:val="20"/>
          <w:szCs w:val="20"/>
        </w:rPr>
        <w:t>, salvo se, no prazo máximo de 15 (quinze)</w:t>
      </w:r>
      <w:r w:rsidRPr="002307D2">
        <w:rPr>
          <w:rFonts w:ascii="Verdana" w:hAnsi="Verdana" w:cs="Tahoma"/>
          <w:sz w:val="20"/>
          <w:szCs w:val="20"/>
        </w:rPr>
        <w:t xml:space="preserve"> Dias Úteis contados da data do recebimento na notificação de protesto: (a) o protesto for suspenso, cancelado ou </w:t>
      </w:r>
      <w:r w:rsidRPr="002307D2">
        <w:rPr>
          <w:rFonts w:ascii="Verdana" w:hAnsi="Verdana" w:cs="Tahoma"/>
          <w:sz w:val="20"/>
          <w:szCs w:val="20"/>
        </w:rPr>
        <w:lastRenderedPageBreak/>
        <w:t>sustado; (b) o protesto for discutido judicialmente e forem prestadas e aceitas garantias em juízo em valor no mínimo equivalente ao montante protestado;</w:t>
      </w:r>
    </w:p>
    <w:p w14:paraId="57D51ECA" w14:textId="77777777" w:rsidR="002307D2" w:rsidRDefault="002307D2" w:rsidP="002307D2">
      <w:pPr>
        <w:pStyle w:val="PargrafodaLista"/>
        <w:rPr>
          <w:rFonts w:ascii="Verdana" w:hAnsi="Verdana" w:cs="Tahoma"/>
          <w:sz w:val="20"/>
          <w:szCs w:val="20"/>
        </w:rPr>
      </w:pPr>
    </w:p>
    <w:p w14:paraId="4462383D" w14:textId="48E663AD" w:rsidR="002307D2" w:rsidRDefault="002307D2" w:rsidP="002307D2">
      <w:pPr>
        <w:pStyle w:val="ListaColorida-nfase12"/>
        <w:numPr>
          <w:ilvl w:val="0"/>
          <w:numId w:val="11"/>
        </w:numPr>
        <w:spacing w:after="0" w:line="280" w:lineRule="exact"/>
        <w:ind w:hanging="567"/>
        <w:jc w:val="both"/>
        <w:rPr>
          <w:rFonts w:ascii="Verdana" w:hAnsi="Verdana" w:cs="Tahoma"/>
          <w:sz w:val="20"/>
          <w:szCs w:val="20"/>
        </w:rPr>
      </w:pPr>
      <w:r w:rsidRPr="002307D2">
        <w:rPr>
          <w:rFonts w:ascii="Verdana" w:hAnsi="Verdana" w:cs="Tahoma"/>
          <w:sz w:val="20"/>
          <w:szCs w:val="20"/>
        </w:rPr>
        <w:t xml:space="preserve">questionamento judicial relacionado à Emissão das Debêntures pela Emissora, pela Interveniente Anuente, desde que o referido questionamento afete de forma relevante a Emissão; </w:t>
      </w:r>
    </w:p>
    <w:p w14:paraId="07146224" w14:textId="77777777" w:rsidR="002307D2" w:rsidRDefault="002307D2" w:rsidP="002307D2">
      <w:pPr>
        <w:pStyle w:val="PargrafodaLista"/>
        <w:rPr>
          <w:rFonts w:ascii="Verdana" w:hAnsi="Verdana" w:cs="Tahoma"/>
          <w:sz w:val="20"/>
          <w:szCs w:val="20"/>
        </w:rPr>
      </w:pPr>
    </w:p>
    <w:p w14:paraId="5B2E45D2" w14:textId="6882552A" w:rsidR="002307D2" w:rsidRDefault="002307D2" w:rsidP="002307D2">
      <w:pPr>
        <w:pStyle w:val="ListaColorida-nfase12"/>
        <w:numPr>
          <w:ilvl w:val="0"/>
          <w:numId w:val="11"/>
        </w:numPr>
        <w:spacing w:after="0" w:line="280" w:lineRule="exact"/>
        <w:ind w:hanging="567"/>
        <w:jc w:val="both"/>
        <w:rPr>
          <w:rFonts w:ascii="Verdana" w:hAnsi="Verdana" w:cs="Tahoma"/>
          <w:sz w:val="20"/>
          <w:szCs w:val="20"/>
        </w:rPr>
      </w:pPr>
      <w:r w:rsidRPr="002307D2">
        <w:rPr>
          <w:rFonts w:ascii="Verdana" w:hAnsi="Verdana" w:cs="Tahoma"/>
          <w:sz w:val="20"/>
          <w:szCs w:val="20"/>
        </w:rPr>
        <w:t xml:space="preserve">redução do capital social da Interveniente Anuente em </w:t>
      </w:r>
      <w:r w:rsidRPr="00E4534B">
        <w:rPr>
          <w:rFonts w:ascii="Verdana" w:hAnsi="Verdana" w:cs="Tahoma"/>
          <w:sz w:val="20"/>
          <w:szCs w:val="20"/>
        </w:rPr>
        <w:t>percentual</w:t>
      </w:r>
      <w:r w:rsidRPr="002307D2">
        <w:rPr>
          <w:rFonts w:ascii="Verdana" w:hAnsi="Verdana" w:cs="Tahoma"/>
          <w:sz w:val="20"/>
          <w:szCs w:val="20"/>
        </w:rPr>
        <w:t xml:space="preserve"> superior a</w:t>
      </w:r>
      <w:r w:rsidR="00952753">
        <w:rPr>
          <w:rFonts w:ascii="Verdana" w:hAnsi="Verdana" w:cs="Tahoma"/>
          <w:sz w:val="20"/>
          <w:szCs w:val="20"/>
        </w:rPr>
        <w:t xml:space="preserve"> 50% (cinquenta por cento) de seu atual capital social</w:t>
      </w:r>
      <w:r w:rsidRPr="002307D2">
        <w:rPr>
          <w:rFonts w:ascii="Verdana" w:hAnsi="Verdana" w:cs="Tahoma"/>
          <w:sz w:val="20"/>
          <w:szCs w:val="20"/>
        </w:rPr>
        <w:t xml:space="preserve">; </w:t>
      </w:r>
    </w:p>
    <w:p w14:paraId="19397770" w14:textId="77777777" w:rsidR="002307D2" w:rsidRDefault="002307D2" w:rsidP="002307D2">
      <w:pPr>
        <w:pStyle w:val="PargrafodaLista"/>
        <w:rPr>
          <w:rFonts w:ascii="Verdana" w:hAnsi="Verdana" w:cs="Tahoma"/>
          <w:sz w:val="20"/>
          <w:szCs w:val="20"/>
        </w:rPr>
      </w:pPr>
    </w:p>
    <w:p w14:paraId="7BD7C8C6" w14:textId="77777777" w:rsidR="002307D2" w:rsidRDefault="002307D2" w:rsidP="002307D2">
      <w:pPr>
        <w:pStyle w:val="PargrafodaLista"/>
        <w:rPr>
          <w:rFonts w:ascii="Verdana" w:hAnsi="Verdana" w:cs="Tahoma"/>
          <w:sz w:val="20"/>
          <w:szCs w:val="20"/>
        </w:rPr>
      </w:pPr>
    </w:p>
    <w:p w14:paraId="0EBC372B" w14:textId="77777777" w:rsidR="002307D2" w:rsidRDefault="002307D2" w:rsidP="002307D2">
      <w:pPr>
        <w:pStyle w:val="ListaColorida-nfase12"/>
        <w:numPr>
          <w:ilvl w:val="0"/>
          <w:numId w:val="11"/>
        </w:numPr>
        <w:spacing w:after="0" w:line="280" w:lineRule="exact"/>
        <w:ind w:hanging="567"/>
        <w:jc w:val="both"/>
        <w:rPr>
          <w:rFonts w:ascii="Verdana" w:hAnsi="Verdana" w:cs="Tahoma"/>
          <w:sz w:val="20"/>
          <w:szCs w:val="20"/>
        </w:rPr>
      </w:pPr>
      <w:r w:rsidRPr="002307D2">
        <w:rPr>
          <w:rFonts w:ascii="Verdana" w:hAnsi="Verdana" w:cs="Tahoma"/>
          <w:sz w:val="20"/>
          <w:szCs w:val="20"/>
        </w:rPr>
        <w:t>descumprimento, pela Emissora e/ou pela Interveniente Anuente, de qualquer obrigação não pecuniária prevista nesta Escritura de Emissão, que não seja sanado no prazo de 30 (trinta) dias contados da data de notificação de sua ocorrência a ser enviada pelo Agente Fiduciário (exceto quando houver prazo de cura específico previsto);</w:t>
      </w:r>
    </w:p>
    <w:p w14:paraId="659D1861" w14:textId="77777777" w:rsidR="002307D2" w:rsidRDefault="002307D2" w:rsidP="002307D2">
      <w:pPr>
        <w:pStyle w:val="PargrafodaLista"/>
        <w:rPr>
          <w:rFonts w:ascii="Verdana" w:hAnsi="Verdana" w:cs="Tahoma"/>
          <w:sz w:val="20"/>
          <w:szCs w:val="20"/>
        </w:rPr>
      </w:pPr>
    </w:p>
    <w:p w14:paraId="4B4196F8" w14:textId="34EED2DA" w:rsidR="002307D2" w:rsidRDefault="002307D2" w:rsidP="002307D2">
      <w:pPr>
        <w:pStyle w:val="ListaColorida-nfase12"/>
        <w:numPr>
          <w:ilvl w:val="0"/>
          <w:numId w:val="11"/>
        </w:numPr>
        <w:spacing w:after="0" w:line="280" w:lineRule="exact"/>
        <w:ind w:hanging="567"/>
        <w:jc w:val="both"/>
        <w:rPr>
          <w:rFonts w:ascii="Verdana" w:hAnsi="Verdana" w:cs="Tahoma"/>
          <w:sz w:val="20"/>
          <w:szCs w:val="20"/>
        </w:rPr>
      </w:pPr>
      <w:r w:rsidRPr="002307D2">
        <w:rPr>
          <w:rFonts w:ascii="Verdana" w:hAnsi="Verdana" w:cs="Tahoma"/>
          <w:sz w:val="20"/>
          <w:szCs w:val="20"/>
        </w:rPr>
        <w:t xml:space="preserve">condenação da Emissora e/ou da Interveniente Anuente em decorrência do descumprimento das (i) leis anticorrupção que, para fins deste instrumento serão assim consideradas, em conjunto, as leis ou regulamentos aplicáveis, contra prática de corrupção ou atos lesivos à administração pública, nacional e estrangeira, incluindo, sem limitação, normas que versam sobre atos de corrupção e atos lesivos contra a administração pública, tais como a Lei n.º 12.846, de 1º de agosto de 2013, conforme alterada, a Lei n.º 12.529, de 30 de novembro de 2011, conforme alterada, a Lei n.º 9.613, de 3 de março de 1998, conforme alterada, o Decreto n.º 8.420, de 18 de março de 2015, conforme alterado, a Lei n.º 13.260, de 16 de março de 2016; (ii) leis, regulamentos e demais normas ambientais e trabalhistas em vigor, relativa à saúde e segurança ocupacional, inclusive no que se refere à inexistência de trabalho infantil, trabalho análogo a de escravo, e prostituição, incluindo legislação pertinente à Política Nacional do Meio Ambiente e Resoluções do Conselho Nacional do Meio Ambiente – CONAMA, além da legislação, regulamentação, e demais regras definidas pelos órgãos ambientais das jurisdições em que a Interveniente Anuente atue e, em relação às condenações no âmbito da justiça trabalhista, desde que as decisões relativas a tais condenações tenham transitado em julgado e os pagamentos imputados à Interveniente Anuente não tenham sido realizados; </w:t>
      </w:r>
    </w:p>
    <w:p w14:paraId="57BC6075" w14:textId="77777777" w:rsidR="002307D2" w:rsidRDefault="002307D2" w:rsidP="002307D2">
      <w:pPr>
        <w:pStyle w:val="ListaColorida-nfase12"/>
        <w:spacing w:after="0" w:line="280" w:lineRule="exact"/>
        <w:ind w:left="1134"/>
        <w:jc w:val="both"/>
        <w:rPr>
          <w:rFonts w:ascii="Verdana" w:hAnsi="Verdana" w:cs="Tahoma"/>
          <w:sz w:val="20"/>
          <w:szCs w:val="20"/>
        </w:rPr>
      </w:pPr>
    </w:p>
    <w:p w14:paraId="4ABD608C" w14:textId="77777777" w:rsidR="002307D2" w:rsidRDefault="002307D2" w:rsidP="002307D2">
      <w:pPr>
        <w:pStyle w:val="ListaColorida-nfase12"/>
        <w:numPr>
          <w:ilvl w:val="0"/>
          <w:numId w:val="11"/>
        </w:numPr>
        <w:spacing w:after="0" w:line="280" w:lineRule="exact"/>
        <w:ind w:hanging="567"/>
        <w:jc w:val="both"/>
        <w:rPr>
          <w:rFonts w:ascii="Verdana" w:hAnsi="Verdana" w:cs="Tahoma"/>
          <w:sz w:val="20"/>
          <w:szCs w:val="20"/>
        </w:rPr>
      </w:pPr>
      <w:r w:rsidRPr="002307D2">
        <w:rPr>
          <w:rFonts w:ascii="Verdana" w:hAnsi="Verdana" w:cs="Tahoma"/>
          <w:sz w:val="20"/>
          <w:szCs w:val="20"/>
        </w:rPr>
        <w:t>cessação, pela Emissora e/ou pela Interveniente Anuente, de suas atividades empresariais e/ou adoção de medidas societárias voltadas à sua liquidação, dissolução ou extinção;</w:t>
      </w:r>
    </w:p>
    <w:p w14:paraId="5E2DC435" w14:textId="77777777" w:rsidR="002307D2" w:rsidRDefault="002307D2" w:rsidP="002307D2">
      <w:pPr>
        <w:pStyle w:val="PargrafodaLista"/>
        <w:rPr>
          <w:rFonts w:ascii="Verdana" w:hAnsi="Verdana" w:cs="Tahoma"/>
          <w:sz w:val="20"/>
          <w:szCs w:val="20"/>
        </w:rPr>
      </w:pPr>
    </w:p>
    <w:p w14:paraId="40C4E3D3" w14:textId="3FF91EFB" w:rsidR="002307D2" w:rsidRDefault="002307D2" w:rsidP="002307D2">
      <w:pPr>
        <w:pStyle w:val="ListaColorida-nfase12"/>
        <w:numPr>
          <w:ilvl w:val="0"/>
          <w:numId w:val="11"/>
        </w:numPr>
        <w:spacing w:after="0" w:line="280" w:lineRule="exact"/>
        <w:ind w:hanging="567"/>
        <w:jc w:val="both"/>
        <w:rPr>
          <w:rFonts w:ascii="Verdana" w:hAnsi="Verdana" w:cs="Tahoma"/>
          <w:sz w:val="20"/>
          <w:szCs w:val="20"/>
        </w:rPr>
      </w:pPr>
      <w:r w:rsidRPr="002307D2">
        <w:rPr>
          <w:rFonts w:ascii="Verdana" w:hAnsi="Verdana" w:cs="Tahoma"/>
          <w:sz w:val="20"/>
          <w:szCs w:val="20"/>
        </w:rPr>
        <w:t xml:space="preserve">constituição de ônus e gravames sobre os ativos, pela Emissora e/ou pela Interveniente Anuente, que representem, de forma individual ou agregada, valor </w:t>
      </w:r>
      <w:r w:rsidRPr="002307D2">
        <w:rPr>
          <w:rFonts w:ascii="Verdana" w:hAnsi="Verdana" w:cs="Tahoma"/>
          <w:sz w:val="20"/>
          <w:szCs w:val="20"/>
        </w:rPr>
        <w:lastRenderedPageBreak/>
        <w:t xml:space="preserve">igual ou superior ao equivalente a </w:t>
      </w:r>
      <w:r w:rsidR="00E206D1" w:rsidRPr="00E4534B">
        <w:rPr>
          <w:rFonts w:ascii="Verdana" w:hAnsi="Verdana" w:cs="Tahoma"/>
          <w:sz w:val="20"/>
          <w:szCs w:val="20"/>
        </w:rPr>
        <w:t>50</w:t>
      </w:r>
      <w:r w:rsidR="00E206D1" w:rsidRPr="002307D2">
        <w:rPr>
          <w:rFonts w:ascii="Verdana" w:hAnsi="Verdana" w:cs="Tahoma"/>
          <w:sz w:val="20"/>
          <w:szCs w:val="20"/>
        </w:rPr>
        <w:t>%</w:t>
      </w:r>
      <w:r w:rsidR="00E206D1">
        <w:rPr>
          <w:rFonts w:ascii="Verdana" w:hAnsi="Verdana" w:cs="Tahoma"/>
          <w:sz w:val="20"/>
          <w:szCs w:val="20"/>
        </w:rPr>
        <w:t xml:space="preserve"> (cinquenta por cento)</w:t>
      </w:r>
      <w:r w:rsidR="00E206D1" w:rsidRPr="002307D2">
        <w:rPr>
          <w:rFonts w:ascii="Verdana" w:hAnsi="Verdana" w:cs="Tahoma"/>
          <w:sz w:val="20"/>
          <w:szCs w:val="20"/>
        </w:rPr>
        <w:t xml:space="preserve"> </w:t>
      </w:r>
      <w:r w:rsidRPr="002307D2">
        <w:rPr>
          <w:rFonts w:ascii="Verdana" w:hAnsi="Verdana" w:cs="Tahoma"/>
          <w:sz w:val="20"/>
          <w:szCs w:val="20"/>
        </w:rPr>
        <w:t xml:space="preserve">do valor total de seu ativo permanente; </w:t>
      </w:r>
    </w:p>
    <w:p w14:paraId="5C64F03D" w14:textId="77777777" w:rsidR="002307D2" w:rsidRDefault="002307D2" w:rsidP="002307D2">
      <w:pPr>
        <w:pStyle w:val="PargrafodaLista"/>
        <w:rPr>
          <w:rFonts w:ascii="Verdana" w:hAnsi="Verdana" w:cs="Tahoma"/>
          <w:sz w:val="20"/>
          <w:szCs w:val="20"/>
        </w:rPr>
      </w:pPr>
    </w:p>
    <w:p w14:paraId="1D9966BE" w14:textId="15EBA99E" w:rsidR="002307D2" w:rsidRDefault="002307D2" w:rsidP="002307D2">
      <w:pPr>
        <w:pStyle w:val="ListaColorida-nfase12"/>
        <w:numPr>
          <w:ilvl w:val="0"/>
          <w:numId w:val="11"/>
        </w:numPr>
        <w:spacing w:after="0" w:line="280" w:lineRule="exact"/>
        <w:ind w:hanging="567"/>
        <w:jc w:val="both"/>
        <w:rPr>
          <w:rFonts w:ascii="Verdana" w:hAnsi="Verdana" w:cs="Tahoma"/>
          <w:sz w:val="20"/>
          <w:szCs w:val="20"/>
        </w:rPr>
      </w:pPr>
      <w:r w:rsidRPr="002307D2">
        <w:rPr>
          <w:rFonts w:ascii="Verdana" w:hAnsi="Verdana" w:cs="Tahoma"/>
          <w:sz w:val="20"/>
          <w:szCs w:val="20"/>
        </w:rPr>
        <w:t xml:space="preserve">cessão, promessa de cessão, venda ou alienação, pela Emissora e/ou pela Interveniente Anuente, por qualquer meio, seja de forma gratuita ou onerosa, de ativos permanentes que representem, de forma individual ou agregada, valor igual ou superior ao equivalente a </w:t>
      </w:r>
      <w:r w:rsidR="00E206D1" w:rsidRPr="00E4534B">
        <w:rPr>
          <w:rFonts w:ascii="Verdana" w:hAnsi="Verdana" w:cs="Tahoma"/>
          <w:sz w:val="20"/>
          <w:szCs w:val="20"/>
        </w:rPr>
        <w:t>50</w:t>
      </w:r>
      <w:r w:rsidRPr="00E4534B">
        <w:rPr>
          <w:rFonts w:ascii="Verdana" w:hAnsi="Verdana" w:cs="Tahoma"/>
          <w:sz w:val="20"/>
          <w:szCs w:val="20"/>
        </w:rPr>
        <w:t>%</w:t>
      </w:r>
      <w:r w:rsidR="00E206D1">
        <w:rPr>
          <w:rFonts w:ascii="Verdana" w:hAnsi="Verdana" w:cs="Tahoma"/>
          <w:sz w:val="20"/>
          <w:szCs w:val="20"/>
        </w:rPr>
        <w:t xml:space="preserve"> (cinquenta por cento)</w:t>
      </w:r>
      <w:r w:rsidRPr="002307D2">
        <w:rPr>
          <w:rFonts w:ascii="Verdana" w:hAnsi="Verdana" w:cs="Tahoma"/>
          <w:sz w:val="20"/>
          <w:szCs w:val="20"/>
        </w:rPr>
        <w:t xml:space="preserve"> do valor total de seu ativo permanente; e/ou</w:t>
      </w:r>
    </w:p>
    <w:p w14:paraId="21073987" w14:textId="77777777" w:rsidR="002307D2" w:rsidRDefault="002307D2" w:rsidP="002307D2">
      <w:pPr>
        <w:pStyle w:val="PargrafodaLista"/>
        <w:rPr>
          <w:rFonts w:ascii="Verdana" w:hAnsi="Verdana" w:cs="Tahoma"/>
          <w:sz w:val="20"/>
          <w:szCs w:val="20"/>
        </w:rPr>
      </w:pPr>
    </w:p>
    <w:p w14:paraId="1FED7AA1" w14:textId="53266BDC" w:rsidR="002307D2" w:rsidRPr="002307D2" w:rsidRDefault="002307D2" w:rsidP="002307D2">
      <w:pPr>
        <w:pStyle w:val="ListaColorida-nfase12"/>
        <w:numPr>
          <w:ilvl w:val="0"/>
          <w:numId w:val="11"/>
        </w:numPr>
        <w:spacing w:after="0" w:line="280" w:lineRule="exact"/>
        <w:ind w:hanging="567"/>
        <w:jc w:val="both"/>
        <w:rPr>
          <w:rFonts w:ascii="Verdana" w:hAnsi="Verdana" w:cs="Tahoma"/>
          <w:sz w:val="20"/>
          <w:szCs w:val="20"/>
        </w:rPr>
      </w:pPr>
      <w:r w:rsidRPr="002307D2">
        <w:rPr>
          <w:rFonts w:ascii="Verdana" w:hAnsi="Verdana" w:cs="Tahoma"/>
          <w:sz w:val="20"/>
          <w:szCs w:val="20"/>
        </w:rPr>
        <w:t>descumprimento de decisão judicial, administrativa ou arbitral, de natureza condenatória,</w:t>
      </w:r>
      <w:r w:rsidR="00C365EB">
        <w:rPr>
          <w:rFonts w:ascii="Verdana" w:hAnsi="Verdana" w:cs="Tahoma"/>
          <w:sz w:val="20"/>
          <w:szCs w:val="20"/>
        </w:rPr>
        <w:t xml:space="preserve"> transitada em julgado,</w:t>
      </w:r>
      <w:r w:rsidRPr="002307D2">
        <w:rPr>
          <w:rFonts w:ascii="Verdana" w:hAnsi="Verdana" w:cs="Tahoma"/>
          <w:sz w:val="20"/>
          <w:szCs w:val="20"/>
        </w:rPr>
        <w:t xml:space="preserve"> contra a Emissora e/ou Interveniente Anuente em valor, individual ou agregado, igual ou superior a R$</w:t>
      </w:r>
      <w:r w:rsidR="00C365EB">
        <w:rPr>
          <w:rFonts w:ascii="Verdana" w:hAnsi="Verdana" w:cs="Tahoma"/>
          <w:sz w:val="20"/>
          <w:szCs w:val="20"/>
        </w:rPr>
        <w:t>1.000.000,00 (um milhão de reais)</w:t>
      </w:r>
      <w:r w:rsidRPr="002307D2">
        <w:rPr>
          <w:rFonts w:ascii="Verdana" w:hAnsi="Verdana" w:cs="Tahoma"/>
          <w:sz w:val="20"/>
          <w:szCs w:val="20"/>
        </w:rPr>
        <w:t xml:space="preserve"> ou, ainda, seu equivalente em moeda estrangeira.</w:t>
      </w:r>
    </w:p>
    <w:bookmarkEnd w:id="128"/>
    <w:p w14:paraId="3EA38004" w14:textId="77777777" w:rsidR="00737F9D" w:rsidRPr="00970B28" w:rsidRDefault="00737F9D" w:rsidP="00737F9D">
      <w:pPr>
        <w:pStyle w:val="ListaColorida-nfase12"/>
        <w:spacing w:after="0" w:line="280" w:lineRule="exact"/>
        <w:ind w:left="1134" w:right="-23"/>
        <w:jc w:val="both"/>
        <w:rPr>
          <w:rFonts w:ascii="Verdana" w:hAnsi="Verdana" w:cs="Tahoma"/>
          <w:sz w:val="20"/>
          <w:szCs w:val="20"/>
        </w:rPr>
      </w:pPr>
    </w:p>
    <w:p w14:paraId="2173007B" w14:textId="1918D756" w:rsidR="00737F9D" w:rsidRPr="000266E3" w:rsidRDefault="00737F9D" w:rsidP="00325473">
      <w:pPr>
        <w:pStyle w:val="PargrafodaLista"/>
        <w:numPr>
          <w:ilvl w:val="2"/>
          <w:numId w:val="7"/>
        </w:numPr>
        <w:spacing w:line="280" w:lineRule="exact"/>
        <w:jc w:val="both"/>
        <w:rPr>
          <w:rFonts w:ascii="Verdana" w:hAnsi="Verdana" w:cs="Tahoma"/>
          <w:sz w:val="20"/>
          <w:szCs w:val="20"/>
        </w:rPr>
      </w:pPr>
      <w:bookmarkStart w:id="129" w:name="_DV_M280"/>
      <w:bookmarkStart w:id="130" w:name="_DV_M287"/>
      <w:bookmarkStart w:id="131" w:name="_Ref436843003"/>
      <w:bookmarkStart w:id="132" w:name="_Ref71664813"/>
      <w:bookmarkStart w:id="133" w:name="_Ref422392200"/>
      <w:bookmarkStart w:id="134" w:name="_Ref70550226"/>
      <w:bookmarkEnd w:id="129"/>
      <w:bookmarkEnd w:id="130"/>
      <w:r w:rsidRPr="00970B28">
        <w:rPr>
          <w:rFonts w:ascii="Verdana" w:hAnsi="Verdana" w:cs="Tahoma"/>
          <w:sz w:val="20"/>
          <w:szCs w:val="20"/>
        </w:rPr>
        <w:t xml:space="preserve">A ocorrência de quaisquer dos Eventos de Vencimento Antecipado indicados nas alíneas </w:t>
      </w:r>
      <w:r w:rsidR="002307D2">
        <w:rPr>
          <w:rFonts w:ascii="Verdana" w:hAnsi="Verdana" w:cs="Tahoma"/>
          <w:sz w:val="20"/>
          <w:szCs w:val="20"/>
        </w:rPr>
        <w:t xml:space="preserve">(i), </w:t>
      </w:r>
      <w:r w:rsidRPr="00970B28">
        <w:rPr>
          <w:rFonts w:ascii="Verdana" w:hAnsi="Verdana" w:cs="Tahoma"/>
          <w:sz w:val="20"/>
          <w:szCs w:val="20"/>
        </w:rPr>
        <w:fldChar w:fldCharType="begin"/>
      </w:r>
      <w:r w:rsidRPr="00970B28">
        <w:rPr>
          <w:rFonts w:ascii="Verdana" w:hAnsi="Verdana" w:cs="Tahoma"/>
          <w:sz w:val="20"/>
          <w:szCs w:val="20"/>
        </w:rPr>
        <w:instrText xml:space="preserve"> REF _Ref422392031 \r \h </w:instrText>
      </w:r>
      <w:r>
        <w:rPr>
          <w:rFonts w:ascii="Verdana" w:hAnsi="Verdana" w:cs="Tahoma"/>
          <w:sz w:val="20"/>
          <w:szCs w:val="20"/>
        </w:rPr>
        <w:instrText xml:space="preserve"> \* MERGEFORMAT </w:instrText>
      </w:r>
      <w:r w:rsidRPr="00970B28">
        <w:rPr>
          <w:rFonts w:ascii="Verdana" w:hAnsi="Verdana" w:cs="Tahoma"/>
          <w:sz w:val="20"/>
          <w:szCs w:val="20"/>
        </w:rPr>
      </w:r>
      <w:r w:rsidRPr="00970B28">
        <w:rPr>
          <w:rFonts w:ascii="Verdana" w:hAnsi="Verdana" w:cs="Tahoma"/>
          <w:sz w:val="20"/>
          <w:szCs w:val="20"/>
        </w:rPr>
        <w:fldChar w:fldCharType="separate"/>
      </w:r>
      <w:r w:rsidR="00AA6013">
        <w:rPr>
          <w:rFonts w:ascii="Verdana" w:hAnsi="Verdana" w:cs="Tahoma"/>
          <w:sz w:val="20"/>
          <w:szCs w:val="20"/>
        </w:rPr>
        <w:t>(ii)</w:t>
      </w:r>
      <w:r w:rsidRPr="00970B28">
        <w:rPr>
          <w:rFonts w:ascii="Verdana" w:hAnsi="Verdana" w:cs="Tahoma"/>
          <w:sz w:val="20"/>
          <w:szCs w:val="20"/>
        </w:rPr>
        <w:fldChar w:fldCharType="end"/>
      </w:r>
      <w:r w:rsidRPr="00970B28">
        <w:rPr>
          <w:rFonts w:ascii="Verdana" w:hAnsi="Verdana" w:cs="Tahoma"/>
          <w:sz w:val="20"/>
          <w:szCs w:val="20"/>
        </w:rPr>
        <w:t xml:space="preserve">, </w:t>
      </w:r>
      <w:r w:rsidRPr="00970B28">
        <w:rPr>
          <w:rFonts w:ascii="Verdana" w:hAnsi="Verdana" w:cs="Tahoma"/>
          <w:sz w:val="20"/>
          <w:szCs w:val="20"/>
        </w:rPr>
        <w:fldChar w:fldCharType="begin"/>
      </w:r>
      <w:r w:rsidRPr="00970B28">
        <w:rPr>
          <w:rFonts w:ascii="Verdana" w:hAnsi="Verdana" w:cs="Tahoma"/>
          <w:sz w:val="20"/>
          <w:szCs w:val="20"/>
        </w:rPr>
        <w:instrText xml:space="preserve"> REF _Ref422392033 \r \h </w:instrText>
      </w:r>
      <w:r>
        <w:rPr>
          <w:rFonts w:ascii="Verdana" w:hAnsi="Verdana" w:cs="Tahoma"/>
          <w:sz w:val="20"/>
          <w:szCs w:val="20"/>
        </w:rPr>
        <w:instrText xml:space="preserve"> \* MERGEFORMAT </w:instrText>
      </w:r>
      <w:r w:rsidRPr="00970B28">
        <w:rPr>
          <w:rFonts w:ascii="Verdana" w:hAnsi="Verdana" w:cs="Tahoma"/>
          <w:sz w:val="20"/>
          <w:szCs w:val="20"/>
        </w:rPr>
      </w:r>
      <w:r w:rsidRPr="00970B28">
        <w:rPr>
          <w:rFonts w:ascii="Verdana" w:hAnsi="Verdana" w:cs="Tahoma"/>
          <w:sz w:val="20"/>
          <w:szCs w:val="20"/>
        </w:rPr>
        <w:fldChar w:fldCharType="separate"/>
      </w:r>
      <w:r w:rsidR="00AA6013">
        <w:rPr>
          <w:rFonts w:ascii="Verdana" w:hAnsi="Verdana" w:cs="Tahoma"/>
          <w:sz w:val="20"/>
          <w:szCs w:val="20"/>
        </w:rPr>
        <w:t>(iii)</w:t>
      </w:r>
      <w:r w:rsidRPr="00970B28">
        <w:rPr>
          <w:rFonts w:ascii="Verdana" w:hAnsi="Verdana" w:cs="Tahoma"/>
          <w:sz w:val="20"/>
          <w:szCs w:val="20"/>
        </w:rPr>
        <w:fldChar w:fldCharType="end"/>
      </w:r>
      <w:r w:rsidRPr="00970B28">
        <w:rPr>
          <w:rFonts w:ascii="Verdana" w:hAnsi="Verdana" w:cs="Tahoma"/>
          <w:sz w:val="20"/>
          <w:szCs w:val="20"/>
        </w:rPr>
        <w:t xml:space="preserve">, </w:t>
      </w:r>
      <w:r w:rsidRPr="00970B28">
        <w:rPr>
          <w:rFonts w:ascii="Verdana" w:hAnsi="Verdana" w:cs="Tahoma"/>
          <w:sz w:val="20"/>
          <w:szCs w:val="20"/>
        </w:rPr>
        <w:fldChar w:fldCharType="begin"/>
      </w:r>
      <w:r w:rsidRPr="00970B28">
        <w:rPr>
          <w:rFonts w:ascii="Verdana" w:hAnsi="Verdana" w:cs="Tahoma"/>
          <w:sz w:val="20"/>
          <w:szCs w:val="20"/>
        </w:rPr>
        <w:instrText xml:space="preserve"> REF _Ref422392046 \r \h </w:instrText>
      </w:r>
      <w:r>
        <w:rPr>
          <w:rFonts w:ascii="Verdana" w:hAnsi="Verdana" w:cs="Tahoma"/>
          <w:sz w:val="20"/>
          <w:szCs w:val="20"/>
        </w:rPr>
        <w:instrText xml:space="preserve"> \* MERGEFORMAT </w:instrText>
      </w:r>
      <w:r w:rsidRPr="00970B28">
        <w:rPr>
          <w:rFonts w:ascii="Verdana" w:hAnsi="Verdana" w:cs="Tahoma"/>
          <w:sz w:val="20"/>
          <w:szCs w:val="20"/>
        </w:rPr>
      </w:r>
      <w:r w:rsidRPr="00970B28">
        <w:rPr>
          <w:rFonts w:ascii="Verdana" w:hAnsi="Verdana" w:cs="Tahoma"/>
          <w:sz w:val="20"/>
          <w:szCs w:val="20"/>
        </w:rPr>
        <w:fldChar w:fldCharType="separate"/>
      </w:r>
      <w:r w:rsidR="00AA6013">
        <w:rPr>
          <w:rFonts w:ascii="Verdana" w:hAnsi="Verdana" w:cs="Tahoma"/>
          <w:sz w:val="20"/>
          <w:szCs w:val="20"/>
        </w:rPr>
        <w:t>(iv)</w:t>
      </w:r>
      <w:r w:rsidRPr="00970B28">
        <w:rPr>
          <w:rFonts w:ascii="Verdana" w:hAnsi="Verdana" w:cs="Tahoma"/>
          <w:sz w:val="20"/>
          <w:szCs w:val="20"/>
        </w:rPr>
        <w:fldChar w:fldCharType="end"/>
      </w:r>
      <w:r w:rsidR="002307D2">
        <w:rPr>
          <w:rFonts w:ascii="Verdana" w:hAnsi="Verdana" w:cs="Tahoma"/>
          <w:sz w:val="20"/>
          <w:szCs w:val="20"/>
        </w:rPr>
        <w:t>, (vi), (x) e (xiv)</w:t>
      </w:r>
      <w:r>
        <w:rPr>
          <w:rFonts w:ascii="Verdana" w:hAnsi="Verdana" w:cs="Tahoma"/>
          <w:sz w:val="20"/>
          <w:szCs w:val="20"/>
        </w:rPr>
        <w:t xml:space="preserve"> </w:t>
      </w:r>
      <w:r w:rsidRPr="00970B28">
        <w:rPr>
          <w:rFonts w:ascii="Verdana" w:hAnsi="Verdana" w:cs="Tahoma"/>
          <w:sz w:val="20"/>
          <w:szCs w:val="20"/>
        </w:rPr>
        <w:t xml:space="preserve">do </w:t>
      </w:r>
      <w:r w:rsidRPr="00586B66">
        <w:rPr>
          <w:rFonts w:ascii="Verdana" w:hAnsi="Verdana" w:cs="Tahoma"/>
          <w:sz w:val="20"/>
          <w:szCs w:val="20"/>
        </w:rPr>
        <w:t>item </w:t>
      </w:r>
      <w:r w:rsidRPr="00586B66">
        <w:rPr>
          <w:rFonts w:ascii="Verdana" w:hAnsi="Verdana" w:cs="Tahoma"/>
          <w:sz w:val="20"/>
          <w:szCs w:val="20"/>
        </w:rPr>
        <w:fldChar w:fldCharType="begin"/>
      </w:r>
      <w:r w:rsidRPr="00586B66">
        <w:rPr>
          <w:rFonts w:ascii="Verdana" w:hAnsi="Verdana" w:cs="Tahoma"/>
          <w:sz w:val="20"/>
          <w:szCs w:val="20"/>
        </w:rPr>
        <w:instrText xml:space="preserve"> REF _Ref69339439 \n  \* MERGEFORMAT </w:instrText>
      </w:r>
      <w:r w:rsidRPr="00586B66">
        <w:rPr>
          <w:rFonts w:ascii="Verdana" w:hAnsi="Verdana" w:cs="Tahoma"/>
          <w:sz w:val="20"/>
          <w:szCs w:val="20"/>
        </w:rPr>
        <w:fldChar w:fldCharType="separate"/>
      </w:r>
      <w:r w:rsidR="00AA6013">
        <w:rPr>
          <w:rFonts w:ascii="Verdana" w:hAnsi="Verdana" w:cs="Tahoma"/>
          <w:sz w:val="20"/>
          <w:szCs w:val="20"/>
        </w:rPr>
        <w:t>6.1.4</w:t>
      </w:r>
      <w:r w:rsidRPr="00586B66">
        <w:rPr>
          <w:rFonts w:ascii="Verdana" w:hAnsi="Verdana" w:cs="Tahoma"/>
          <w:sz w:val="20"/>
          <w:szCs w:val="20"/>
        </w:rPr>
        <w:fldChar w:fldCharType="end"/>
      </w:r>
      <w:r w:rsidRPr="00586B66">
        <w:rPr>
          <w:rFonts w:ascii="Verdana" w:eastAsia="Arial Unicode MS" w:hAnsi="Verdana" w:cs="Tahoma"/>
          <w:sz w:val="20"/>
          <w:szCs w:val="20"/>
        </w:rPr>
        <w:t xml:space="preserve"> acima</w:t>
      </w:r>
      <w:r w:rsidRPr="00970B28">
        <w:rPr>
          <w:rFonts w:ascii="Verdana" w:hAnsi="Verdana" w:cs="Tahoma"/>
          <w:sz w:val="20"/>
          <w:szCs w:val="20"/>
        </w:rPr>
        <w:t xml:space="preserve"> acarretará o vencimento antecipado automático das obrigações decorrentes das Debêntures (“</w:t>
      </w:r>
      <w:r w:rsidRPr="00970B28">
        <w:rPr>
          <w:rFonts w:ascii="Verdana" w:hAnsi="Verdana" w:cs="Tahoma"/>
          <w:sz w:val="20"/>
          <w:szCs w:val="20"/>
          <w:u w:val="single"/>
        </w:rPr>
        <w:t>Evento de Vencimento Antecipado Automático</w:t>
      </w:r>
      <w:r w:rsidRPr="00970B28">
        <w:rPr>
          <w:rFonts w:ascii="Verdana" w:hAnsi="Verdana" w:cs="Tahoma"/>
          <w:sz w:val="20"/>
          <w:szCs w:val="20"/>
        </w:rPr>
        <w:t xml:space="preserve">”), independentemente de qualquer consulta aos Debenturistas ou notificação, judicial ou extrajudicial, devendo o Agente Fiduciário, no entanto, enviar imediatamente à Emissora comunicação escrita informando sobre o vencimento antecipado automático nos termos deste item, sendo exigíveis, de imediato, os </w:t>
      </w:r>
      <w:r w:rsidRPr="000266E3">
        <w:rPr>
          <w:rFonts w:ascii="Verdana" w:hAnsi="Verdana" w:cs="Tahoma"/>
          <w:sz w:val="20"/>
          <w:szCs w:val="20"/>
        </w:rPr>
        <w:t>valores determinados no item </w:t>
      </w:r>
      <w:r w:rsidR="00070246">
        <w:rPr>
          <w:rFonts w:ascii="Verdana" w:hAnsi="Verdana" w:cs="Tahoma"/>
          <w:sz w:val="20"/>
          <w:szCs w:val="20"/>
        </w:rPr>
        <w:t>6.1.8 abaixo</w:t>
      </w:r>
      <w:r w:rsidRPr="000266E3">
        <w:rPr>
          <w:rFonts w:ascii="Verdana" w:hAnsi="Verdana" w:cs="Tahoma"/>
          <w:sz w:val="20"/>
          <w:szCs w:val="20"/>
        </w:rPr>
        <w:t>.</w:t>
      </w:r>
      <w:bookmarkEnd w:id="131"/>
      <w:bookmarkEnd w:id="132"/>
    </w:p>
    <w:p w14:paraId="53E63F28" w14:textId="77777777" w:rsidR="00737F9D" w:rsidRPr="00970B28" w:rsidRDefault="00737F9D" w:rsidP="00737F9D">
      <w:pPr>
        <w:pStyle w:val="PargrafodaLista"/>
        <w:spacing w:line="280" w:lineRule="exact"/>
        <w:ind w:left="0"/>
        <w:jc w:val="both"/>
        <w:rPr>
          <w:rFonts w:ascii="Verdana" w:hAnsi="Verdana" w:cs="Tahoma"/>
          <w:sz w:val="20"/>
          <w:szCs w:val="20"/>
        </w:rPr>
      </w:pPr>
    </w:p>
    <w:p w14:paraId="4311BE84" w14:textId="2C38DC2B" w:rsidR="00737F9D" w:rsidRPr="00480A9C" w:rsidRDefault="00737F9D" w:rsidP="00325473">
      <w:pPr>
        <w:pStyle w:val="PargrafodaLista"/>
        <w:numPr>
          <w:ilvl w:val="2"/>
          <w:numId w:val="7"/>
        </w:numPr>
        <w:spacing w:line="280" w:lineRule="exact"/>
        <w:jc w:val="both"/>
        <w:rPr>
          <w:rFonts w:ascii="Verdana" w:hAnsi="Verdana"/>
          <w:sz w:val="20"/>
        </w:rPr>
      </w:pPr>
      <w:bookmarkStart w:id="135" w:name="_Ref71664801"/>
      <w:r w:rsidRPr="00970B28">
        <w:rPr>
          <w:rFonts w:ascii="Verdana" w:hAnsi="Verdana" w:cs="Tahoma"/>
          <w:sz w:val="20"/>
          <w:szCs w:val="20"/>
        </w:rPr>
        <w:t>Na ocorrência de quaisquer dos demais Eventos de Vencimento Antecipado</w:t>
      </w:r>
      <w:r w:rsidRPr="00970B28">
        <w:rPr>
          <w:rFonts w:ascii="Verdana" w:eastAsia="Arial Unicode MS" w:hAnsi="Verdana" w:cs="Tahoma"/>
          <w:sz w:val="20"/>
          <w:szCs w:val="20"/>
        </w:rPr>
        <w:t xml:space="preserve">, </w:t>
      </w:r>
      <w:r w:rsidRPr="00970B28">
        <w:rPr>
          <w:rFonts w:ascii="Verdana" w:hAnsi="Verdana" w:cs="Tahoma"/>
          <w:sz w:val="20"/>
          <w:szCs w:val="20"/>
        </w:rPr>
        <w:t xml:space="preserve">o Agente Fiduciário deverá convocar uma Assembleia Geral de Debenturistas, em até </w:t>
      </w:r>
      <w:r w:rsidR="005211FF">
        <w:rPr>
          <w:rFonts w:ascii="Verdana" w:hAnsi="Verdana" w:cs="Tahoma"/>
          <w:sz w:val="20"/>
          <w:szCs w:val="20"/>
        </w:rPr>
        <w:t>3</w:t>
      </w:r>
      <w:r w:rsidRPr="00970B28">
        <w:rPr>
          <w:rFonts w:ascii="Verdana" w:hAnsi="Verdana" w:cs="Tahoma"/>
          <w:sz w:val="20"/>
          <w:szCs w:val="20"/>
        </w:rPr>
        <w:t> (</w:t>
      </w:r>
      <w:r w:rsidR="005211FF">
        <w:rPr>
          <w:rFonts w:ascii="Verdana" w:hAnsi="Verdana" w:cs="Tahoma"/>
          <w:sz w:val="20"/>
          <w:szCs w:val="20"/>
        </w:rPr>
        <w:t>três</w:t>
      </w:r>
      <w:r w:rsidRPr="00970B28">
        <w:rPr>
          <w:rFonts w:ascii="Verdana" w:hAnsi="Verdana" w:cs="Tahoma"/>
          <w:sz w:val="20"/>
          <w:szCs w:val="20"/>
        </w:rPr>
        <w:t>) Dias Úteis contados da data em que tomar ciência do referido evento, para deliberar sobre a não declaração do vencimento antecipado das Debêntures</w:t>
      </w:r>
      <w:bookmarkEnd w:id="133"/>
      <w:r w:rsidRPr="00970B28">
        <w:rPr>
          <w:rFonts w:ascii="Verdana" w:hAnsi="Verdana" w:cs="Tahoma"/>
          <w:sz w:val="20"/>
          <w:szCs w:val="20"/>
        </w:rPr>
        <w:t xml:space="preserve"> (“</w:t>
      </w:r>
      <w:r w:rsidRPr="00970B28">
        <w:rPr>
          <w:rFonts w:ascii="Verdana" w:hAnsi="Verdana" w:cs="Tahoma"/>
          <w:sz w:val="20"/>
          <w:szCs w:val="20"/>
          <w:u w:val="single"/>
        </w:rPr>
        <w:t>Eventos de Vencimento Antecipado Não Automático</w:t>
      </w:r>
      <w:r w:rsidRPr="00970B28">
        <w:rPr>
          <w:rFonts w:ascii="Verdana" w:hAnsi="Verdana" w:cs="Tahoma"/>
          <w:sz w:val="20"/>
          <w:szCs w:val="20"/>
        </w:rPr>
        <w:t>”).</w:t>
      </w:r>
      <w:bookmarkEnd w:id="134"/>
      <w:bookmarkEnd w:id="135"/>
    </w:p>
    <w:p w14:paraId="1AC6B7C1" w14:textId="77777777" w:rsidR="00737F9D" w:rsidRPr="00480A9C" w:rsidRDefault="00737F9D" w:rsidP="00737F9D">
      <w:pPr>
        <w:pStyle w:val="PargrafodaLista"/>
        <w:rPr>
          <w:rFonts w:ascii="Verdana" w:hAnsi="Verdana"/>
          <w:sz w:val="20"/>
        </w:rPr>
      </w:pPr>
    </w:p>
    <w:p w14:paraId="54842CDF" w14:textId="27CAA7CE" w:rsidR="00737F9D" w:rsidRPr="00970B28" w:rsidRDefault="00737F9D" w:rsidP="00325473">
      <w:pPr>
        <w:pStyle w:val="PargrafodaLista"/>
        <w:numPr>
          <w:ilvl w:val="2"/>
          <w:numId w:val="7"/>
        </w:numPr>
        <w:spacing w:line="280" w:lineRule="exact"/>
        <w:jc w:val="both"/>
        <w:rPr>
          <w:rFonts w:ascii="Verdana" w:hAnsi="Verdana"/>
          <w:sz w:val="20"/>
        </w:rPr>
      </w:pPr>
      <w:r w:rsidRPr="00480A9C">
        <w:rPr>
          <w:rFonts w:ascii="Verdana" w:hAnsi="Verdana"/>
          <w:sz w:val="20"/>
        </w:rPr>
        <w:t xml:space="preserve">Na hipótese (i) de não instalação em segunda convocação da Assembleia Geral de Debenturistas mencionada no item </w:t>
      </w:r>
      <w:r w:rsidR="00070246">
        <w:rPr>
          <w:rFonts w:ascii="Verdana" w:hAnsi="Verdana"/>
          <w:sz w:val="20"/>
        </w:rPr>
        <w:t>6.1.6</w:t>
      </w:r>
      <w:r w:rsidRPr="00480A9C">
        <w:rPr>
          <w:rFonts w:ascii="Verdana" w:hAnsi="Verdana"/>
          <w:sz w:val="20"/>
        </w:rPr>
        <w:t xml:space="preserve"> acima, ou (ii) de não ser alcançado o quórum mínimo para deliberação acerca da não declaração de vencimento antecipado, o Agente Fiduciário deverá declarar o vencimento antecipado das Debêntures mediante imediato envio de notificação à Emissora neste sentido.</w:t>
      </w:r>
    </w:p>
    <w:p w14:paraId="6DBA44F8" w14:textId="77777777" w:rsidR="00737F9D" w:rsidRPr="00970B28" w:rsidRDefault="00737F9D" w:rsidP="00737F9D">
      <w:pPr>
        <w:pStyle w:val="PargrafodaLista"/>
        <w:spacing w:line="280" w:lineRule="exact"/>
        <w:ind w:left="0"/>
        <w:jc w:val="both"/>
        <w:rPr>
          <w:rStyle w:val="DeltaViewInsertion"/>
          <w:rFonts w:ascii="Verdana" w:hAnsi="Verdana" w:cs="Tahoma"/>
          <w:sz w:val="20"/>
          <w:szCs w:val="20"/>
        </w:rPr>
      </w:pPr>
      <w:bookmarkStart w:id="136" w:name="_DV_M189"/>
      <w:bookmarkStart w:id="137" w:name="_DV_M200"/>
      <w:bookmarkEnd w:id="136"/>
      <w:bookmarkEnd w:id="137"/>
    </w:p>
    <w:p w14:paraId="1DF4D5C2" w14:textId="7B94418A" w:rsidR="00737F9D" w:rsidRPr="00970B28" w:rsidRDefault="00737F9D" w:rsidP="00325473">
      <w:pPr>
        <w:pStyle w:val="PargrafodaLista"/>
        <w:numPr>
          <w:ilvl w:val="2"/>
          <w:numId w:val="7"/>
        </w:numPr>
        <w:spacing w:line="280" w:lineRule="exact"/>
        <w:jc w:val="both"/>
        <w:rPr>
          <w:rFonts w:ascii="Verdana" w:hAnsi="Verdana" w:cs="Tahoma"/>
          <w:sz w:val="20"/>
          <w:szCs w:val="20"/>
        </w:rPr>
      </w:pPr>
      <w:bookmarkStart w:id="138" w:name="_Ref112777898"/>
      <w:bookmarkStart w:id="139" w:name="_Ref422391911"/>
      <w:r w:rsidRPr="00970B28">
        <w:rPr>
          <w:rFonts w:ascii="Verdana" w:hAnsi="Verdana" w:cs="Tahoma"/>
          <w:sz w:val="20"/>
          <w:szCs w:val="20"/>
        </w:rPr>
        <w:t>Em caso de declaração de vencimento antecipado das Debêntures</w:t>
      </w:r>
      <w:bookmarkStart w:id="140" w:name="_Ref519139291"/>
      <w:r w:rsidRPr="00970B28">
        <w:rPr>
          <w:rFonts w:ascii="Verdana" w:hAnsi="Verdana" w:cs="Tahoma"/>
          <w:sz w:val="20"/>
          <w:szCs w:val="20"/>
        </w:rPr>
        <w:t xml:space="preserve">, observado o Pagamento Condicionado, a Emissora obriga-se a, em até 5 (cinco) Dias Úteis contados da data em que </w:t>
      </w:r>
      <w:bookmarkEnd w:id="140"/>
      <w:r w:rsidRPr="00970B28">
        <w:rPr>
          <w:rFonts w:ascii="Verdana" w:hAnsi="Verdana" w:cs="Tahoma"/>
          <w:sz w:val="20"/>
          <w:szCs w:val="20"/>
        </w:rPr>
        <w:t>ocorrer o vencimento antecipado, efetuar o pagamento</w:t>
      </w:r>
      <w:r w:rsidR="00AB0991">
        <w:rPr>
          <w:rFonts w:ascii="Verdana" w:hAnsi="Verdana" w:cs="Tahoma"/>
          <w:sz w:val="20"/>
          <w:szCs w:val="20"/>
        </w:rPr>
        <w:t xml:space="preserve">: (i) </w:t>
      </w:r>
      <w:r w:rsidRPr="00970B28">
        <w:rPr>
          <w:rFonts w:ascii="Verdana" w:hAnsi="Verdana" w:cs="Tahoma"/>
          <w:sz w:val="20"/>
          <w:szCs w:val="20"/>
        </w:rPr>
        <w:t>do Valor Nominal Unitário ou saldo do Valor Nominal Unitário, conforme o caso, acrescido da Remuneração das Debêntures</w:t>
      </w:r>
      <w:r w:rsidR="00AB0991">
        <w:rPr>
          <w:rFonts w:ascii="Verdana" w:hAnsi="Verdana" w:cs="Tahoma"/>
          <w:sz w:val="20"/>
          <w:szCs w:val="20"/>
        </w:rPr>
        <w:t xml:space="preserve"> </w:t>
      </w:r>
      <w:r w:rsidRPr="00AB0991">
        <w:rPr>
          <w:rFonts w:ascii="Verdana" w:hAnsi="Verdana" w:cs="Tahoma"/>
          <w:sz w:val="20"/>
          <w:szCs w:val="20"/>
        </w:rPr>
        <w:t>da Primeira Série, em relação às Debêntures da Primeira Série</w:t>
      </w:r>
      <w:r w:rsidRPr="00970B28">
        <w:rPr>
          <w:rFonts w:ascii="Verdana" w:hAnsi="Verdana" w:cs="Tahoma"/>
          <w:sz w:val="20"/>
          <w:szCs w:val="20"/>
        </w:rPr>
        <w:t xml:space="preserve"> (desde que a Emissora tenha recebido recursos a título de remuneração dos Direitos Creditórios Vinculados suficientes para tanto), bem como quaisquer outros valores eventualmente devidos pela Emissora relativos às </w:t>
      </w:r>
      <w:r w:rsidRPr="00AB0991">
        <w:rPr>
          <w:rFonts w:ascii="Verdana" w:hAnsi="Verdana" w:cs="Tahoma"/>
          <w:sz w:val="20"/>
          <w:szCs w:val="20"/>
        </w:rPr>
        <w:t>Debêntures</w:t>
      </w:r>
      <w:r w:rsidR="00AB0991" w:rsidRPr="00AB0991">
        <w:rPr>
          <w:rFonts w:ascii="Verdana" w:hAnsi="Verdana" w:cs="Tahoma"/>
          <w:sz w:val="20"/>
          <w:szCs w:val="20"/>
        </w:rPr>
        <w:t xml:space="preserve"> </w:t>
      </w:r>
      <w:r w:rsidRPr="00AB0991">
        <w:rPr>
          <w:rFonts w:ascii="Verdana" w:hAnsi="Verdana" w:cs="Tahoma"/>
          <w:sz w:val="20"/>
          <w:szCs w:val="20"/>
        </w:rPr>
        <w:t xml:space="preserve">da Primeira Série nos termos desta Escritura de Emissão, inclusive encargos </w:t>
      </w:r>
      <w:r w:rsidRPr="00AB0991">
        <w:rPr>
          <w:rFonts w:ascii="Verdana" w:hAnsi="Verdana" w:cs="Tahoma"/>
          <w:sz w:val="20"/>
          <w:szCs w:val="20"/>
        </w:rPr>
        <w:lastRenderedPageBreak/>
        <w:t>moratórios</w:t>
      </w:r>
      <w:r w:rsidR="00AB0991" w:rsidRPr="00AB0991">
        <w:rPr>
          <w:rFonts w:ascii="Verdana" w:hAnsi="Verdana" w:cs="Tahoma"/>
          <w:sz w:val="20"/>
          <w:szCs w:val="20"/>
        </w:rPr>
        <w:t>;</w:t>
      </w:r>
      <w:r w:rsidRPr="00AB0991">
        <w:rPr>
          <w:rFonts w:ascii="Verdana" w:hAnsi="Verdana" w:cs="Tahoma"/>
          <w:sz w:val="20"/>
          <w:szCs w:val="20"/>
        </w:rPr>
        <w:t xml:space="preserve"> e </w:t>
      </w:r>
      <w:r w:rsidR="00AB0991" w:rsidRPr="00AB0991">
        <w:rPr>
          <w:rFonts w:ascii="Verdana" w:hAnsi="Verdana" w:cs="Tahoma"/>
          <w:bCs/>
          <w:sz w:val="20"/>
          <w:szCs w:val="20"/>
        </w:rPr>
        <w:t>(ii)</w:t>
      </w:r>
      <w:r w:rsidR="00AB0991" w:rsidRPr="00AB0991">
        <w:rPr>
          <w:rFonts w:ascii="Verdana" w:hAnsi="Verdana" w:cs="Tahoma"/>
          <w:b/>
          <w:sz w:val="20"/>
          <w:szCs w:val="20"/>
        </w:rPr>
        <w:t xml:space="preserve"> </w:t>
      </w:r>
      <w:r w:rsidRPr="00AB0991">
        <w:rPr>
          <w:rFonts w:ascii="Verdana" w:hAnsi="Verdana" w:cs="Tahoma"/>
          <w:sz w:val="20"/>
          <w:szCs w:val="20"/>
        </w:rPr>
        <w:t>após realizados integralmente os pagamentos referentes às Debêntures da Primeira Série, do saldo do Valor Nominal Unitário e do Prêmio de Reembolso Sobre a Receita dos Direitos Creditórios Vinculados (desde que a Emissora tenha recebido recursos a título de remuneração dos Direitos Creditórios Vinculados suficientes para tanto) em relação às Debêntures da Segunda Série, bem como quaisquer outros valores eventualmente devidos pela Emissora relativos às Debêntures da Segunda Série nos termos desta Escritura de Emissão, inclusive encargos moratório</w:t>
      </w:r>
      <w:r w:rsidR="00AB0991" w:rsidRPr="00AB0991">
        <w:rPr>
          <w:rFonts w:ascii="Verdana" w:hAnsi="Verdana" w:cs="Tahoma"/>
          <w:sz w:val="20"/>
          <w:szCs w:val="20"/>
        </w:rPr>
        <w:t>s</w:t>
      </w:r>
      <w:r w:rsidRPr="00AB0991">
        <w:rPr>
          <w:rFonts w:ascii="Verdana" w:hAnsi="Verdana" w:cs="Tahoma"/>
          <w:sz w:val="20"/>
          <w:szCs w:val="20"/>
        </w:rPr>
        <w:t>, sendo</w:t>
      </w:r>
      <w:r w:rsidRPr="00970B28">
        <w:rPr>
          <w:rFonts w:ascii="Verdana" w:hAnsi="Verdana" w:cs="Tahoma"/>
          <w:sz w:val="20"/>
          <w:szCs w:val="20"/>
        </w:rPr>
        <w:t xml:space="preserve"> certo que os pagamentos previstos </w:t>
      </w:r>
      <w:r w:rsidRPr="00F926F9">
        <w:rPr>
          <w:rFonts w:ascii="Verdana" w:hAnsi="Verdana" w:cs="Tahoma"/>
          <w:sz w:val="20"/>
          <w:szCs w:val="20"/>
        </w:rPr>
        <w:t>nestes ite</w:t>
      </w:r>
      <w:r w:rsidR="00AB0991" w:rsidRPr="00F926F9">
        <w:rPr>
          <w:rFonts w:ascii="Verdana" w:hAnsi="Verdana" w:cs="Tahoma"/>
          <w:sz w:val="20"/>
          <w:szCs w:val="20"/>
        </w:rPr>
        <w:t>ns</w:t>
      </w:r>
      <w:r w:rsidR="00AB0991">
        <w:rPr>
          <w:rFonts w:ascii="Verdana" w:hAnsi="Verdana" w:cs="Tahoma"/>
          <w:sz w:val="20"/>
          <w:szCs w:val="20"/>
        </w:rPr>
        <w:t xml:space="preserve"> (i) e (ii) </w:t>
      </w:r>
      <w:r w:rsidRPr="00970B28">
        <w:rPr>
          <w:rFonts w:ascii="Verdana" w:hAnsi="Verdana" w:cs="Tahoma"/>
          <w:sz w:val="20"/>
          <w:szCs w:val="20"/>
        </w:rPr>
        <w:t xml:space="preserve">somente poderão ser feitos caso a Emissora, respeitando a Ordem de Alocação de Recursos e nos termos da </w:t>
      </w:r>
      <w:r w:rsidRPr="00970B28">
        <w:rPr>
          <w:rFonts w:ascii="Verdana" w:eastAsia="Calibri" w:hAnsi="Verdana" w:cs="Tahoma"/>
          <w:sz w:val="20"/>
          <w:szCs w:val="20"/>
        </w:rPr>
        <w:t xml:space="preserve">Resolução </w:t>
      </w:r>
      <w:r w:rsidRPr="00970B28">
        <w:rPr>
          <w:rFonts w:ascii="Verdana" w:hAnsi="Verdana" w:cs="Tahoma"/>
          <w:sz w:val="20"/>
          <w:szCs w:val="20"/>
        </w:rPr>
        <w:t>CMN 2.686, tenha recebido recursos suficientes para tanto (“</w:t>
      </w:r>
      <w:r w:rsidRPr="00970B28">
        <w:rPr>
          <w:rFonts w:ascii="Verdana" w:hAnsi="Verdana" w:cs="Tahoma"/>
          <w:sz w:val="20"/>
          <w:szCs w:val="20"/>
          <w:u w:val="single"/>
        </w:rPr>
        <w:t>Pagamentos aos Debenturistas</w:t>
      </w:r>
      <w:r w:rsidRPr="00970B28">
        <w:rPr>
          <w:rFonts w:ascii="Verdana" w:hAnsi="Verdana" w:cs="Tahoma"/>
          <w:sz w:val="20"/>
          <w:szCs w:val="20"/>
        </w:rPr>
        <w:t>”).</w:t>
      </w:r>
      <w:bookmarkEnd w:id="138"/>
    </w:p>
    <w:p w14:paraId="54B92A19" w14:textId="77777777" w:rsidR="00737F9D" w:rsidRPr="00970B28" w:rsidRDefault="00737F9D" w:rsidP="00737F9D">
      <w:pPr>
        <w:spacing w:line="280" w:lineRule="exact"/>
        <w:jc w:val="both"/>
        <w:rPr>
          <w:rFonts w:ascii="Verdana" w:hAnsi="Verdana" w:cs="Tahoma"/>
          <w:sz w:val="20"/>
          <w:szCs w:val="20"/>
        </w:rPr>
      </w:pPr>
    </w:p>
    <w:p w14:paraId="5E90EAE1" w14:textId="77777777" w:rsidR="00737F9D" w:rsidRDefault="00737F9D" w:rsidP="00325473">
      <w:pPr>
        <w:pStyle w:val="PargrafodaLista"/>
        <w:numPr>
          <w:ilvl w:val="2"/>
          <w:numId w:val="7"/>
        </w:numPr>
        <w:spacing w:line="280" w:lineRule="exact"/>
        <w:jc w:val="both"/>
        <w:rPr>
          <w:rFonts w:ascii="Verdana" w:hAnsi="Verdana" w:cs="Tahoma"/>
          <w:sz w:val="20"/>
          <w:szCs w:val="20"/>
        </w:rPr>
      </w:pPr>
      <w:bookmarkStart w:id="141" w:name="_Hlk115270611"/>
      <w:bookmarkEnd w:id="139"/>
      <w:r w:rsidRPr="00970B28">
        <w:rPr>
          <w:rFonts w:ascii="Verdana" w:hAnsi="Verdana" w:cs="Tahoma"/>
          <w:sz w:val="20"/>
          <w:szCs w:val="20"/>
        </w:rPr>
        <w:t>A</w:t>
      </w:r>
      <w:r>
        <w:rPr>
          <w:rFonts w:ascii="Verdana" w:hAnsi="Verdana" w:cs="Tahoma"/>
          <w:sz w:val="20"/>
          <w:szCs w:val="20"/>
        </w:rPr>
        <w:t xml:space="preserve"> Emissora </w:t>
      </w:r>
      <w:r w:rsidRPr="00970B28">
        <w:rPr>
          <w:rFonts w:ascii="Verdana" w:hAnsi="Verdana" w:cs="Tahoma"/>
          <w:sz w:val="20"/>
          <w:szCs w:val="20"/>
        </w:rPr>
        <w:t>obriga</w:t>
      </w:r>
      <w:r w:rsidRPr="008920A7">
        <w:rPr>
          <w:rFonts w:ascii="Verdana" w:hAnsi="Verdana" w:cs="Tahoma"/>
          <w:sz w:val="20"/>
          <w:szCs w:val="20"/>
        </w:rPr>
        <w:t>-se a comunicar ao Agente Fiduciário</w:t>
      </w:r>
      <w:r>
        <w:rPr>
          <w:rFonts w:ascii="Verdana" w:hAnsi="Verdana" w:cs="Tahoma"/>
          <w:sz w:val="20"/>
          <w:szCs w:val="20"/>
        </w:rPr>
        <w:t xml:space="preserve"> e à B3</w:t>
      </w:r>
      <w:r w:rsidRPr="008920A7">
        <w:rPr>
          <w:rFonts w:ascii="Verdana" w:hAnsi="Verdana" w:cs="Tahoma"/>
          <w:sz w:val="20"/>
          <w:szCs w:val="20"/>
        </w:rPr>
        <w:t xml:space="preserve"> acerca da ocorrência de um Evento de Vencimento Antecipado imediatamente após a declaração do vencimento antecipado</w:t>
      </w:r>
      <w:r w:rsidRPr="00970B28">
        <w:rPr>
          <w:rFonts w:ascii="Verdana" w:hAnsi="Verdana" w:cs="Tahoma"/>
          <w:sz w:val="20"/>
          <w:szCs w:val="20"/>
        </w:rPr>
        <w:t>.</w:t>
      </w:r>
    </w:p>
    <w:p w14:paraId="788FA5DB" w14:textId="77777777" w:rsidR="00737F9D" w:rsidRPr="00795508" w:rsidRDefault="00737F9D" w:rsidP="00737F9D">
      <w:pPr>
        <w:pStyle w:val="PargrafodaLista"/>
        <w:rPr>
          <w:rFonts w:ascii="Verdana" w:hAnsi="Verdana" w:cs="Tahoma"/>
          <w:sz w:val="20"/>
          <w:szCs w:val="20"/>
        </w:rPr>
      </w:pPr>
      <w:bookmarkStart w:id="142" w:name="_Hlk115270666"/>
      <w:bookmarkEnd w:id="141"/>
    </w:p>
    <w:p w14:paraId="39DAC6E2" w14:textId="77777777" w:rsidR="00737F9D" w:rsidRPr="00090B5B" w:rsidRDefault="00737F9D" w:rsidP="00325473">
      <w:pPr>
        <w:pStyle w:val="PargrafodaLista"/>
        <w:numPr>
          <w:ilvl w:val="2"/>
          <w:numId w:val="7"/>
        </w:numPr>
        <w:spacing w:line="280" w:lineRule="exact"/>
        <w:jc w:val="both"/>
        <w:rPr>
          <w:rFonts w:ascii="Verdana" w:hAnsi="Verdana" w:cs="Tahoma"/>
          <w:sz w:val="20"/>
          <w:szCs w:val="20"/>
        </w:rPr>
      </w:pPr>
      <w:r>
        <w:rPr>
          <w:rFonts w:ascii="Verdana" w:hAnsi="Verdana" w:cs="Tahoma"/>
          <w:sz w:val="20"/>
          <w:szCs w:val="20"/>
        </w:rPr>
        <w:t>A Emissora deverá enviar correspondência à B3 com antecedência mínima de 3 (três) dias úteis da data estipulada para o pagamento antecipado aos Debenturistas, comunicando os detalhes acerca da realização do evento.</w:t>
      </w:r>
    </w:p>
    <w:bookmarkEnd w:id="142"/>
    <w:p w14:paraId="190C9D8D" w14:textId="77777777" w:rsidR="00737F9D" w:rsidRPr="00970B28" w:rsidRDefault="00737F9D" w:rsidP="00737F9D">
      <w:pPr>
        <w:pStyle w:val="PargrafodaLista"/>
        <w:spacing w:line="280" w:lineRule="exact"/>
        <w:ind w:left="0"/>
        <w:jc w:val="both"/>
        <w:rPr>
          <w:rFonts w:ascii="Verdana" w:hAnsi="Verdana" w:cs="Tahoma"/>
          <w:sz w:val="20"/>
          <w:szCs w:val="20"/>
        </w:rPr>
      </w:pPr>
    </w:p>
    <w:p w14:paraId="1404EEB6" w14:textId="625F308A" w:rsidR="00737F9D" w:rsidRDefault="00737F9D" w:rsidP="00325473">
      <w:pPr>
        <w:pStyle w:val="PargrafodaLista"/>
        <w:numPr>
          <w:ilvl w:val="2"/>
          <w:numId w:val="7"/>
        </w:numPr>
        <w:spacing w:line="280" w:lineRule="exact"/>
        <w:jc w:val="both"/>
        <w:rPr>
          <w:rFonts w:ascii="Verdana" w:hAnsi="Verdana" w:cs="Tahoma"/>
          <w:sz w:val="20"/>
          <w:szCs w:val="20"/>
        </w:rPr>
      </w:pPr>
      <w:bookmarkStart w:id="143" w:name="_Ref518574552"/>
      <w:r w:rsidRPr="00970B28">
        <w:rPr>
          <w:rFonts w:ascii="Verdana" w:hAnsi="Verdana" w:cs="Tahoma"/>
          <w:sz w:val="20"/>
          <w:szCs w:val="20"/>
        </w:rPr>
        <w:t xml:space="preserve">Caso o pagamento integral dos montantes devidos aos Debenturistas, nos prazos estabelecidos do item </w:t>
      </w:r>
      <w:r w:rsidR="00F926F9">
        <w:rPr>
          <w:rFonts w:ascii="Verdana" w:hAnsi="Verdana" w:cs="Tahoma"/>
          <w:sz w:val="20"/>
          <w:szCs w:val="20"/>
        </w:rPr>
        <w:t>6.1.8</w:t>
      </w:r>
      <w:r w:rsidRPr="008920A7">
        <w:rPr>
          <w:rFonts w:ascii="Verdana" w:hAnsi="Verdana" w:cs="Tahoma"/>
          <w:sz w:val="20"/>
          <w:szCs w:val="20"/>
        </w:rPr>
        <w:t xml:space="preserve"> acima</w:t>
      </w:r>
      <w:r w:rsidRPr="00970B28">
        <w:rPr>
          <w:rFonts w:ascii="Verdana" w:hAnsi="Verdana" w:cs="Tahoma"/>
          <w:sz w:val="20"/>
          <w:szCs w:val="20"/>
        </w:rPr>
        <w:t xml:space="preserve">, não seja realizado, o Agente Fiduciário deverá convocar uma Assembleia Geral de Debenturistas, em até </w:t>
      </w:r>
      <w:r w:rsidR="005211FF">
        <w:rPr>
          <w:rFonts w:ascii="Verdana" w:hAnsi="Verdana" w:cs="Tahoma"/>
          <w:sz w:val="20"/>
          <w:szCs w:val="20"/>
        </w:rPr>
        <w:t>3</w:t>
      </w:r>
      <w:r w:rsidRPr="00970B28">
        <w:rPr>
          <w:rFonts w:ascii="Verdana" w:hAnsi="Verdana" w:cs="Tahoma"/>
          <w:sz w:val="20"/>
          <w:szCs w:val="20"/>
        </w:rPr>
        <w:t> (</w:t>
      </w:r>
      <w:r w:rsidR="005211FF">
        <w:rPr>
          <w:rFonts w:ascii="Verdana" w:hAnsi="Verdana" w:cs="Tahoma"/>
          <w:sz w:val="20"/>
          <w:szCs w:val="20"/>
        </w:rPr>
        <w:t>três</w:t>
      </w:r>
      <w:r w:rsidRPr="00970B28">
        <w:rPr>
          <w:rFonts w:ascii="Verdana" w:hAnsi="Verdana" w:cs="Tahoma"/>
          <w:sz w:val="20"/>
          <w:szCs w:val="20"/>
        </w:rPr>
        <w:t>) Dias Úteis contados da data em que tomar ciência do referido evento, para deliberar sobre os procedimentos a serem realizados</w:t>
      </w:r>
      <w:bookmarkEnd w:id="143"/>
      <w:r w:rsidR="00F926F9">
        <w:rPr>
          <w:rFonts w:ascii="Verdana" w:hAnsi="Verdana" w:cs="Tahoma"/>
          <w:sz w:val="20"/>
          <w:szCs w:val="20"/>
        </w:rPr>
        <w:t>, observado o item 6.2.1 abaixo</w:t>
      </w:r>
      <w:r w:rsidRPr="00970B28">
        <w:rPr>
          <w:rFonts w:ascii="Verdana" w:hAnsi="Verdana" w:cs="Tahoma"/>
          <w:sz w:val="20"/>
          <w:szCs w:val="20"/>
        </w:rPr>
        <w:t>.</w:t>
      </w:r>
    </w:p>
    <w:p w14:paraId="1C467058" w14:textId="77777777" w:rsidR="00737F9D" w:rsidRPr="009C498C" w:rsidRDefault="00737F9D" w:rsidP="00737F9D">
      <w:pPr>
        <w:pStyle w:val="PargrafodaLista"/>
        <w:rPr>
          <w:rFonts w:ascii="Verdana" w:hAnsi="Verdana" w:cs="Tahoma"/>
          <w:sz w:val="20"/>
          <w:szCs w:val="20"/>
        </w:rPr>
      </w:pPr>
    </w:p>
    <w:p w14:paraId="0358E27B" w14:textId="77777777" w:rsidR="00737F9D" w:rsidRPr="00970B28" w:rsidRDefault="00737F9D" w:rsidP="00325473">
      <w:pPr>
        <w:keepNext/>
        <w:numPr>
          <w:ilvl w:val="1"/>
          <w:numId w:val="7"/>
        </w:numPr>
        <w:spacing w:line="280" w:lineRule="exact"/>
        <w:jc w:val="both"/>
        <w:rPr>
          <w:rFonts w:ascii="Verdana" w:eastAsia="MS Mincho" w:hAnsi="Verdana" w:cs="Tahoma"/>
          <w:b/>
          <w:sz w:val="20"/>
          <w:szCs w:val="20"/>
        </w:rPr>
      </w:pPr>
      <w:bookmarkStart w:id="144" w:name="_Ref422391479"/>
      <w:r w:rsidRPr="00970B28">
        <w:rPr>
          <w:rFonts w:ascii="Verdana" w:hAnsi="Verdana" w:cs="Tahoma"/>
          <w:b/>
          <w:sz w:val="20"/>
          <w:szCs w:val="20"/>
        </w:rPr>
        <w:t>Procedimentos a Serem Adotados em Casos de Não Pagamento até Data de Vencimento</w:t>
      </w:r>
      <w:r w:rsidRPr="00970B28">
        <w:rPr>
          <w:rFonts w:ascii="Verdana" w:eastAsia="MS Mincho" w:hAnsi="Verdana" w:cs="Tahoma"/>
          <w:b/>
          <w:sz w:val="20"/>
          <w:szCs w:val="20"/>
        </w:rPr>
        <w:t xml:space="preserve"> e Dação </w:t>
      </w:r>
      <w:r w:rsidRPr="00970B28">
        <w:rPr>
          <w:rFonts w:ascii="Verdana" w:hAnsi="Verdana" w:cs="Tahoma"/>
          <w:b/>
          <w:sz w:val="20"/>
          <w:szCs w:val="20"/>
        </w:rPr>
        <w:t>dos Direitos Creditórios Vinculados</w:t>
      </w:r>
      <w:r w:rsidRPr="00970B28">
        <w:rPr>
          <w:rFonts w:ascii="Verdana" w:eastAsia="MS Mincho" w:hAnsi="Verdana" w:cs="Tahoma"/>
          <w:b/>
          <w:sz w:val="20"/>
          <w:szCs w:val="20"/>
        </w:rPr>
        <w:t xml:space="preserve"> em Pagamento</w:t>
      </w:r>
      <w:bookmarkEnd w:id="144"/>
    </w:p>
    <w:p w14:paraId="03F52F80" w14:textId="77777777" w:rsidR="00737F9D" w:rsidRPr="00970B28" w:rsidRDefault="00737F9D" w:rsidP="00737F9D">
      <w:pPr>
        <w:keepNext/>
        <w:spacing w:line="280" w:lineRule="exact"/>
        <w:jc w:val="both"/>
        <w:rPr>
          <w:rFonts w:ascii="Verdana" w:eastAsia="MS Mincho" w:hAnsi="Verdana" w:cs="Tahoma"/>
          <w:b/>
          <w:sz w:val="20"/>
          <w:szCs w:val="20"/>
        </w:rPr>
      </w:pPr>
    </w:p>
    <w:p w14:paraId="702BF86B" w14:textId="6BE0ABA1" w:rsidR="00737F9D" w:rsidRPr="00970B28" w:rsidRDefault="00737F9D" w:rsidP="00325473">
      <w:pPr>
        <w:pStyle w:val="PargrafodaLista"/>
        <w:numPr>
          <w:ilvl w:val="2"/>
          <w:numId w:val="7"/>
        </w:numPr>
        <w:spacing w:line="280" w:lineRule="exact"/>
        <w:jc w:val="both"/>
        <w:rPr>
          <w:rFonts w:ascii="Verdana" w:hAnsi="Verdana" w:cs="Tahoma"/>
          <w:sz w:val="20"/>
          <w:szCs w:val="20"/>
        </w:rPr>
      </w:pPr>
      <w:bookmarkStart w:id="145" w:name="_Ref498986511"/>
      <w:bookmarkStart w:id="146" w:name="_Ref495593593"/>
      <w:r w:rsidRPr="00970B28">
        <w:rPr>
          <w:rFonts w:ascii="Verdana" w:hAnsi="Verdana" w:cs="Tahoma"/>
          <w:sz w:val="20"/>
          <w:szCs w:val="20"/>
        </w:rPr>
        <w:t xml:space="preserve">Nas hipóteses de: </w:t>
      </w:r>
      <w:r w:rsidRPr="00970B28">
        <w:rPr>
          <w:rFonts w:ascii="Verdana" w:hAnsi="Verdana" w:cs="Tahoma"/>
          <w:b/>
          <w:sz w:val="20"/>
          <w:szCs w:val="20"/>
        </w:rPr>
        <w:t>(i)</w:t>
      </w:r>
      <w:r w:rsidRPr="00970B28">
        <w:rPr>
          <w:rFonts w:ascii="Verdana" w:hAnsi="Verdana" w:cs="Tahoma"/>
          <w:sz w:val="20"/>
          <w:szCs w:val="20"/>
        </w:rPr>
        <w:t xml:space="preserve"> não pagamento ou cessão para terceiros dos Direitos Creditórios Vinculados até a Data de Vencimento ou até a data de pagamento das Debêntures, em caso de vencimento antecipado das Debêntures; ou </w:t>
      </w:r>
      <w:r w:rsidRPr="00970B28">
        <w:rPr>
          <w:rFonts w:ascii="Verdana" w:hAnsi="Verdana" w:cs="Tahoma"/>
          <w:b/>
          <w:sz w:val="20"/>
          <w:szCs w:val="20"/>
        </w:rPr>
        <w:t>(ii)</w:t>
      </w:r>
      <w:r w:rsidRPr="00970B28">
        <w:rPr>
          <w:rFonts w:ascii="Verdana" w:hAnsi="Verdana" w:cs="Tahoma"/>
          <w:sz w:val="20"/>
          <w:szCs w:val="20"/>
        </w:rPr>
        <w:t xml:space="preserve"> não pagamento dos valores devidos aos Debenturistas nas data de pagamento das Debêntures, em caso de vencimento antecipado das Debêntures, o Agente Fiduciário deverá convocar uma Assembleia Geral de Debenturistas, em até 2 (dois) Dias Úteis contados da data em que tomar ciência do referido evento, para deliberar sobre os procedimentos a serem realizados através de um Plano de Ação</w:t>
      </w:r>
      <w:bookmarkStart w:id="147" w:name="art1365p"/>
      <w:bookmarkEnd w:id="145"/>
      <w:bookmarkEnd w:id="146"/>
      <w:bookmarkEnd w:id="147"/>
      <w:r w:rsidRPr="00970B28">
        <w:rPr>
          <w:rFonts w:ascii="Verdana" w:hAnsi="Verdana" w:cs="Tahoma"/>
          <w:sz w:val="20"/>
          <w:szCs w:val="20"/>
        </w:rPr>
        <w:t xml:space="preserve">, conforme indicado no item </w:t>
      </w:r>
      <w:r w:rsidR="00C60393">
        <w:rPr>
          <w:rFonts w:ascii="Verdana" w:hAnsi="Verdana" w:cs="Tahoma"/>
          <w:sz w:val="20"/>
          <w:szCs w:val="20"/>
        </w:rPr>
        <w:t>6.2.2.</w:t>
      </w:r>
      <w:r w:rsidRPr="00970B28">
        <w:rPr>
          <w:rFonts w:ascii="Verdana" w:hAnsi="Verdana" w:cs="Tahoma"/>
          <w:sz w:val="20"/>
          <w:szCs w:val="20"/>
        </w:rPr>
        <w:t xml:space="preserve"> abaixo.</w:t>
      </w:r>
    </w:p>
    <w:p w14:paraId="61E6268B" w14:textId="77777777" w:rsidR="00737F9D" w:rsidRPr="00970B28" w:rsidRDefault="00737F9D" w:rsidP="00737F9D">
      <w:pPr>
        <w:pStyle w:val="PargrafodaLista"/>
        <w:spacing w:line="280" w:lineRule="exact"/>
        <w:ind w:left="0"/>
        <w:jc w:val="both"/>
        <w:rPr>
          <w:rFonts w:ascii="Verdana" w:hAnsi="Verdana" w:cs="Tahoma"/>
          <w:sz w:val="20"/>
          <w:szCs w:val="20"/>
        </w:rPr>
      </w:pPr>
    </w:p>
    <w:p w14:paraId="55617E22" w14:textId="73E2DF0A" w:rsidR="00737F9D" w:rsidRPr="00970B28" w:rsidRDefault="00737F9D" w:rsidP="00325473">
      <w:pPr>
        <w:pStyle w:val="PargrafodaLista"/>
        <w:numPr>
          <w:ilvl w:val="2"/>
          <w:numId w:val="7"/>
        </w:numPr>
        <w:spacing w:line="280" w:lineRule="exact"/>
        <w:jc w:val="both"/>
        <w:rPr>
          <w:rFonts w:ascii="Verdana" w:hAnsi="Verdana" w:cs="Tahoma"/>
          <w:sz w:val="20"/>
          <w:szCs w:val="20"/>
        </w:rPr>
      </w:pPr>
      <w:bookmarkStart w:id="148" w:name="_Ref497551749"/>
      <w:bookmarkStart w:id="149" w:name="_Ref495594626"/>
      <w:r w:rsidRPr="00970B28">
        <w:rPr>
          <w:rFonts w:ascii="Verdana" w:hAnsi="Verdana" w:cs="Tahoma"/>
          <w:sz w:val="20"/>
          <w:szCs w:val="20"/>
        </w:rPr>
        <w:t>O “</w:t>
      </w:r>
      <w:r w:rsidRPr="00970B28">
        <w:rPr>
          <w:rFonts w:ascii="Verdana" w:hAnsi="Verdana" w:cs="Tahoma"/>
          <w:sz w:val="20"/>
          <w:szCs w:val="20"/>
          <w:u w:val="single"/>
        </w:rPr>
        <w:t>Plano de Ação</w:t>
      </w:r>
      <w:r w:rsidRPr="00970B28">
        <w:rPr>
          <w:rFonts w:ascii="Verdana" w:hAnsi="Verdana" w:cs="Tahoma"/>
          <w:sz w:val="20"/>
          <w:szCs w:val="20"/>
        </w:rPr>
        <w:t xml:space="preserve">” que deverá ser definido na Assembleia Geral de Debenturistas, poderá incluir, entre outras medidas: </w:t>
      </w:r>
      <w:r w:rsidRPr="00970B28">
        <w:rPr>
          <w:rFonts w:ascii="Verdana" w:hAnsi="Verdana" w:cs="Tahoma"/>
          <w:b/>
          <w:sz w:val="20"/>
          <w:szCs w:val="20"/>
        </w:rPr>
        <w:t>(i)</w:t>
      </w:r>
      <w:r w:rsidRPr="00970B28">
        <w:rPr>
          <w:rFonts w:ascii="Verdana" w:hAnsi="Verdana" w:cs="Tahoma"/>
          <w:sz w:val="20"/>
          <w:szCs w:val="20"/>
        </w:rPr>
        <w:t xml:space="preserve"> aprovação ou não do resgate das Debêntures mediante a dação em pagamento diretamente aos Debenturistas, nos termos do inciso I do parágrafo único do artigo 5º da Resolução CMN 2.686, de pleno direito e sem direito de regresso contra a Emissora, no limite e na proporção dos créditos dos Debenturistas, dos Direitos Creditórios Vinculados não realizados nos respectivos vencimentos, mesmo que a Emissora já tenha iniciado </w:t>
      </w:r>
      <w:r w:rsidRPr="00970B28">
        <w:rPr>
          <w:rFonts w:ascii="Verdana" w:hAnsi="Verdana" w:cs="Tahoma"/>
          <w:sz w:val="20"/>
          <w:szCs w:val="20"/>
        </w:rPr>
        <w:lastRenderedPageBreak/>
        <w:t xml:space="preserve">processo de cobrança dos Direitos Creditórios Vinculados; </w:t>
      </w:r>
      <w:bookmarkStart w:id="150" w:name="_Hlk518289971"/>
      <w:r w:rsidRPr="00970B28">
        <w:rPr>
          <w:rFonts w:ascii="Verdana" w:hAnsi="Verdana" w:cs="Tahoma"/>
          <w:b/>
          <w:sz w:val="20"/>
          <w:szCs w:val="20"/>
        </w:rPr>
        <w:t>(ii)</w:t>
      </w:r>
      <w:r w:rsidRPr="00970B28">
        <w:rPr>
          <w:rFonts w:ascii="Verdana" w:hAnsi="Verdana" w:cs="Tahoma"/>
          <w:sz w:val="20"/>
          <w:szCs w:val="20"/>
        </w:rPr>
        <w:t xml:space="preserve"> a cobrança judicial ou extrajudicial dos Direitos Creditórios Vinculados dados em pagamento pela Emissora</w:t>
      </w:r>
      <w:bookmarkEnd w:id="150"/>
      <w:r w:rsidRPr="00970B28">
        <w:rPr>
          <w:rFonts w:ascii="Verdana" w:hAnsi="Verdana" w:cs="Tahoma"/>
          <w:sz w:val="20"/>
          <w:szCs w:val="20"/>
        </w:rPr>
        <w:t xml:space="preserve">; </w:t>
      </w:r>
      <w:r w:rsidRPr="00970B28">
        <w:rPr>
          <w:rFonts w:ascii="Verdana" w:hAnsi="Verdana" w:cs="Tahoma"/>
          <w:b/>
          <w:sz w:val="20"/>
          <w:szCs w:val="20"/>
        </w:rPr>
        <w:t>(iii)</w:t>
      </w:r>
      <w:r w:rsidRPr="00970B28">
        <w:rPr>
          <w:rFonts w:ascii="Verdana" w:hAnsi="Verdana" w:cs="Tahoma"/>
          <w:sz w:val="20"/>
          <w:szCs w:val="20"/>
        </w:rPr>
        <w:t xml:space="preserve"> a alienação, para terceiros, dos Direitos Creditórios Vinculados dados em pagamento pela Emissora; ou </w:t>
      </w:r>
      <w:r w:rsidRPr="00970B28">
        <w:rPr>
          <w:rFonts w:ascii="Verdana" w:hAnsi="Verdana" w:cs="Tahoma"/>
          <w:b/>
          <w:sz w:val="20"/>
          <w:szCs w:val="20"/>
        </w:rPr>
        <w:t>(iv)</w:t>
      </w:r>
      <w:r w:rsidRPr="00970B28">
        <w:rPr>
          <w:rFonts w:ascii="Verdana" w:hAnsi="Verdana" w:cs="Tahoma"/>
          <w:sz w:val="20"/>
          <w:szCs w:val="20"/>
        </w:rPr>
        <w:t xml:space="preserve"> o aguardo do pagamento dos Direitos Creditórios Vinculados não realizados e dos demais valores devidos à Emissora relacionados à Emissão.</w:t>
      </w:r>
      <w:bookmarkEnd w:id="148"/>
    </w:p>
    <w:p w14:paraId="1830BDD0" w14:textId="77777777" w:rsidR="00737F9D" w:rsidRPr="00970B28" w:rsidRDefault="00737F9D" w:rsidP="00737F9D">
      <w:pPr>
        <w:pStyle w:val="PargrafodaLista"/>
        <w:spacing w:line="280" w:lineRule="exact"/>
        <w:ind w:left="0"/>
        <w:jc w:val="both"/>
        <w:rPr>
          <w:rFonts w:ascii="Verdana" w:hAnsi="Verdana" w:cs="Tahoma"/>
          <w:sz w:val="20"/>
          <w:szCs w:val="20"/>
        </w:rPr>
      </w:pPr>
    </w:p>
    <w:bookmarkEnd w:id="149"/>
    <w:p w14:paraId="20EE97C7" w14:textId="77777777" w:rsidR="00737F9D" w:rsidRPr="00970B28" w:rsidRDefault="00737F9D" w:rsidP="00325473">
      <w:pPr>
        <w:pStyle w:val="PargrafodaLista"/>
        <w:numPr>
          <w:ilvl w:val="3"/>
          <w:numId w:val="7"/>
        </w:numPr>
        <w:spacing w:line="280" w:lineRule="exact"/>
        <w:jc w:val="both"/>
        <w:rPr>
          <w:rFonts w:ascii="Verdana" w:hAnsi="Verdana" w:cs="Tahoma"/>
          <w:sz w:val="20"/>
          <w:szCs w:val="20"/>
        </w:rPr>
      </w:pPr>
      <w:r w:rsidRPr="00970B28">
        <w:rPr>
          <w:rFonts w:ascii="Verdana" w:hAnsi="Verdana" w:cs="Tahoma"/>
          <w:sz w:val="20"/>
          <w:szCs w:val="20"/>
        </w:rPr>
        <w:t>Iniciando-se a implementação do Plano de Ação, a Emissora deverá interromper os Pagamentos aos Debenturistas e os Recursos Disponíveis Após Vencimento deverão ser mantidos na Conta Exclusiva até que sejam pagos aos Debenturistas nos termos do Plano de Ação.</w:t>
      </w:r>
    </w:p>
    <w:p w14:paraId="7C415E25" w14:textId="77777777" w:rsidR="00737F9D" w:rsidRPr="00970B28" w:rsidRDefault="00737F9D" w:rsidP="00737F9D">
      <w:pPr>
        <w:pStyle w:val="PargrafodaLista"/>
        <w:spacing w:line="280" w:lineRule="exact"/>
        <w:ind w:left="0"/>
        <w:jc w:val="both"/>
        <w:rPr>
          <w:rFonts w:ascii="Verdana" w:hAnsi="Verdana" w:cs="Tahoma"/>
          <w:sz w:val="20"/>
          <w:szCs w:val="20"/>
        </w:rPr>
      </w:pPr>
    </w:p>
    <w:p w14:paraId="72C59BC3" w14:textId="77777777" w:rsidR="00737F9D" w:rsidRPr="00970B28" w:rsidRDefault="00737F9D"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Após a realização da dação em pagamento pela Emissora e integral quitação das Debêntures, o Agente Fiduciário poderá participar da estrutura acordada entre os Debenturistas como um prestador de serviços destes, devendo para tanto serem reavaliadas as condições comerciais, caso os Debenturistas</w:t>
      </w:r>
      <w:bookmarkStart w:id="151" w:name="_Ref495594053"/>
      <w:r w:rsidRPr="00970B28">
        <w:rPr>
          <w:rFonts w:ascii="Verdana" w:hAnsi="Verdana" w:cs="Tahoma"/>
          <w:sz w:val="20"/>
          <w:szCs w:val="20"/>
        </w:rPr>
        <w:t xml:space="preserve"> e o Agente Fiduciário assim decidam, não restando qualquer relação entre </w:t>
      </w:r>
      <w:bookmarkEnd w:id="151"/>
      <w:r w:rsidRPr="00970B28">
        <w:rPr>
          <w:rFonts w:ascii="Verdana" w:hAnsi="Verdana" w:cs="Tahoma"/>
          <w:sz w:val="20"/>
          <w:szCs w:val="20"/>
        </w:rPr>
        <w:t>o Agente Fiduciário e a Emissora em relação às Debêntures.</w:t>
      </w:r>
    </w:p>
    <w:p w14:paraId="21F57E74" w14:textId="77777777" w:rsidR="00737F9D" w:rsidRPr="00970B28" w:rsidRDefault="00737F9D" w:rsidP="00737F9D">
      <w:pPr>
        <w:pStyle w:val="PargrafodaLista"/>
        <w:spacing w:line="280" w:lineRule="exact"/>
        <w:ind w:left="0"/>
        <w:jc w:val="both"/>
        <w:rPr>
          <w:rFonts w:ascii="Verdana" w:hAnsi="Verdana" w:cs="Tahoma"/>
          <w:sz w:val="20"/>
          <w:szCs w:val="20"/>
        </w:rPr>
      </w:pPr>
    </w:p>
    <w:p w14:paraId="6200F04B" w14:textId="77777777" w:rsidR="00737F9D" w:rsidRPr="00970B28" w:rsidRDefault="00737F9D" w:rsidP="00325473">
      <w:pPr>
        <w:pStyle w:val="PargrafodaLista"/>
        <w:numPr>
          <w:ilvl w:val="2"/>
          <w:numId w:val="7"/>
        </w:numPr>
        <w:spacing w:line="280" w:lineRule="exact"/>
        <w:jc w:val="both"/>
        <w:rPr>
          <w:rFonts w:ascii="Verdana" w:hAnsi="Verdana" w:cs="Tahoma"/>
          <w:sz w:val="20"/>
          <w:szCs w:val="20"/>
        </w:rPr>
      </w:pPr>
      <w:bookmarkStart w:id="152" w:name="_Ref495594341"/>
      <w:bookmarkStart w:id="153" w:name="_Ref495593987"/>
      <w:r w:rsidRPr="00970B28">
        <w:rPr>
          <w:rFonts w:ascii="Verdana" w:hAnsi="Verdana" w:cs="Tahoma"/>
          <w:sz w:val="20"/>
          <w:szCs w:val="20"/>
        </w:rPr>
        <w:t>Caso os Debenturistas não implementem o Plano de Ação deliberado em Assembleia Geral de Debenturistas até a Data de Vencimento das Debêntures, o resgate das Debêntures deverá ser realizado mediante dação em pagamento dos Direitos Creditórios Vinculados não realizados diretamente aos Debenturistas, sendo certo que tal dação em pagamento deverá ser precedida da distribuição dos Recursos Disponíveis após Vencimento aos Debenturistas, respeitando a Ordem de Alocação de Recursos.</w:t>
      </w:r>
    </w:p>
    <w:p w14:paraId="590F6A60" w14:textId="77777777" w:rsidR="00737F9D" w:rsidRPr="00970B28" w:rsidRDefault="00737F9D" w:rsidP="00737F9D">
      <w:pPr>
        <w:pStyle w:val="PargrafodaLista"/>
        <w:spacing w:line="280" w:lineRule="exact"/>
        <w:ind w:left="0"/>
        <w:jc w:val="both"/>
        <w:rPr>
          <w:rFonts w:ascii="Verdana" w:hAnsi="Verdana" w:cs="Tahoma"/>
          <w:sz w:val="20"/>
          <w:szCs w:val="20"/>
        </w:rPr>
      </w:pPr>
    </w:p>
    <w:p w14:paraId="3F70CBC0" w14:textId="77777777" w:rsidR="00737F9D" w:rsidRPr="00970B28" w:rsidRDefault="00737F9D" w:rsidP="00325473">
      <w:pPr>
        <w:pStyle w:val="PargrafodaLista"/>
        <w:numPr>
          <w:ilvl w:val="3"/>
          <w:numId w:val="7"/>
        </w:numPr>
        <w:spacing w:line="280" w:lineRule="exact"/>
        <w:jc w:val="both"/>
        <w:rPr>
          <w:rFonts w:ascii="Verdana" w:hAnsi="Verdana" w:cs="Tahoma"/>
          <w:sz w:val="20"/>
          <w:szCs w:val="20"/>
        </w:rPr>
      </w:pPr>
      <w:r w:rsidRPr="00970B28">
        <w:rPr>
          <w:rFonts w:ascii="Verdana" w:hAnsi="Verdana" w:cs="Tahoma"/>
          <w:sz w:val="20"/>
          <w:szCs w:val="20"/>
        </w:rPr>
        <w:t xml:space="preserve">Para fins do resgate das Debêntures mediante dação em pagamento dos Direitos Creditórios Vinculados não realizados em caso de vencimento antecipado das Debêntures ou em caso de não implementação do Plano de Ação até a Data de Vencimento, tais Direitos Creditórios Vinculados conferidos aos Debenturistas em dação em pagamento serão compulsoriamente mantidos em condomínio, nos termos do artigo 1.314 e seguintes do Código Civil, a ser necessariamente constituído no prazo máximo de 45 (quarenta e cinco) dias contados (i) da Data de Vencimento ou (ii) da determinação que pagamentos deverão ser realizados através de dação em pagamento dos Direitos Creditórios Vinculados, após declaração do vencimento antecipado ou em prazo diverso acordado entre a Emissora e os Debenturistas, conforme o caso, </w:t>
      </w:r>
      <w:r w:rsidRPr="00F50DFA">
        <w:rPr>
          <w:rFonts w:ascii="Verdana" w:hAnsi="Verdana" w:cs="Tahoma"/>
          <w:sz w:val="20"/>
          <w:szCs w:val="20"/>
        </w:rPr>
        <w:t>fora do âmbito da B3.</w:t>
      </w:r>
      <w:bookmarkEnd w:id="152"/>
    </w:p>
    <w:p w14:paraId="65456DA6" w14:textId="77777777" w:rsidR="00737F9D" w:rsidRPr="00970B28" w:rsidRDefault="00737F9D" w:rsidP="00737F9D">
      <w:pPr>
        <w:pStyle w:val="PargrafodaLista"/>
        <w:spacing w:line="280" w:lineRule="exact"/>
        <w:ind w:left="0"/>
        <w:jc w:val="both"/>
        <w:rPr>
          <w:rFonts w:ascii="Verdana" w:hAnsi="Verdana" w:cs="Tahoma"/>
          <w:sz w:val="20"/>
          <w:szCs w:val="20"/>
        </w:rPr>
      </w:pPr>
    </w:p>
    <w:p w14:paraId="338C5E89" w14:textId="77777777" w:rsidR="00737F9D" w:rsidRPr="00970B28" w:rsidRDefault="00737F9D" w:rsidP="00325473">
      <w:pPr>
        <w:pStyle w:val="PargrafodaLista"/>
        <w:numPr>
          <w:ilvl w:val="3"/>
          <w:numId w:val="7"/>
        </w:numPr>
        <w:spacing w:line="280" w:lineRule="exact"/>
        <w:jc w:val="both"/>
        <w:rPr>
          <w:rFonts w:ascii="Verdana" w:hAnsi="Verdana" w:cs="Tahoma"/>
          <w:sz w:val="20"/>
          <w:szCs w:val="20"/>
        </w:rPr>
      </w:pPr>
      <w:r w:rsidRPr="00970B28">
        <w:rPr>
          <w:rFonts w:ascii="Verdana" w:hAnsi="Verdana" w:cs="Tahoma"/>
          <w:sz w:val="20"/>
          <w:szCs w:val="20"/>
        </w:rPr>
        <w:t xml:space="preserve">O quinhão de cada Debenturista no condomínio será equivalente à sua participação em relação ao valor total das Debêntures na data imediatamente anterior à constituição do referido condomínio. </w:t>
      </w:r>
    </w:p>
    <w:bookmarkEnd w:id="153"/>
    <w:p w14:paraId="2B137075" w14:textId="77777777" w:rsidR="00737F9D" w:rsidRPr="00970B28" w:rsidRDefault="00737F9D" w:rsidP="00737F9D">
      <w:pPr>
        <w:pStyle w:val="PargrafodaLista"/>
        <w:spacing w:line="280" w:lineRule="exact"/>
        <w:jc w:val="both"/>
        <w:rPr>
          <w:rFonts w:ascii="Verdana" w:hAnsi="Verdana" w:cs="Tahoma"/>
          <w:sz w:val="20"/>
          <w:szCs w:val="20"/>
        </w:rPr>
      </w:pPr>
    </w:p>
    <w:p w14:paraId="23CE054F" w14:textId="25055FF5" w:rsidR="00737F9D" w:rsidRPr="00970B28" w:rsidRDefault="00737F9D" w:rsidP="00325473">
      <w:pPr>
        <w:pStyle w:val="PargrafodaLista"/>
        <w:numPr>
          <w:ilvl w:val="3"/>
          <w:numId w:val="7"/>
        </w:numPr>
        <w:spacing w:line="280" w:lineRule="exact"/>
        <w:jc w:val="both"/>
        <w:rPr>
          <w:rFonts w:ascii="Verdana" w:hAnsi="Verdana" w:cs="Tahoma"/>
          <w:sz w:val="20"/>
          <w:szCs w:val="20"/>
        </w:rPr>
      </w:pPr>
      <w:r w:rsidRPr="00970B28">
        <w:rPr>
          <w:rFonts w:ascii="Verdana" w:hAnsi="Verdana" w:cs="Tahoma"/>
          <w:sz w:val="20"/>
          <w:szCs w:val="20"/>
        </w:rPr>
        <w:t xml:space="preserve">Os termos e as condições da convenção de condomínio poderão conter avença assegurando aos Debenturistas originalmente titulares das </w:t>
      </w:r>
      <w:r w:rsidRPr="00F926F9">
        <w:rPr>
          <w:rFonts w:ascii="Verdana" w:hAnsi="Verdana" w:cs="Tahoma"/>
          <w:sz w:val="20"/>
          <w:szCs w:val="20"/>
        </w:rPr>
        <w:t>Debêntures da Primeira Série</w:t>
      </w:r>
      <w:r w:rsidRPr="00970B28">
        <w:rPr>
          <w:rFonts w:ascii="Verdana" w:hAnsi="Verdana" w:cs="Tahoma"/>
          <w:sz w:val="20"/>
          <w:szCs w:val="20"/>
        </w:rPr>
        <w:t xml:space="preserve">, o direito de preferência no recebimento de quaisquer verbas decorrentes da cobrança dos créditos </w:t>
      </w:r>
      <w:r w:rsidRPr="00970B28">
        <w:rPr>
          <w:rFonts w:ascii="Verdana" w:hAnsi="Verdana" w:cs="Tahoma"/>
          <w:sz w:val="20"/>
          <w:szCs w:val="20"/>
        </w:rPr>
        <w:lastRenderedPageBreak/>
        <w:t>mantidos em condomínio, observada a Ordem de Alocação de Recursos. Será indicado como administrador do condomínio civil acima referido o condômino residente no Brasil que detenha, direta ou indiretamente, o maior quinhão. Uma empresa depositária contratada fará a guarda dos documentos relativos aos Direitos Creditórios Vinculados mantidos em condomínio pelo prazo de até 45 (quarenta e cinco) dias contados de sua constituição. Ao término do prazo acima referido, os documentos deverão ser mantidos sob a guarda da antiga empresa depositária até que uma nova seja contratada, ocasião em que o administrador do condomínio civil indicará à antiga empresa depositária a hora e o local para a entrega dos referidos documentos à nova empresa depositária. Caso os Debenturistas, por qualquer motivo, não venham a constituir o condomínio no prazo referido acima, poderá ser promovido o pagamento em consignação dos Direitos Creditórios Vinculados aos Debenturistas, na forma do artigo 334 do Código Civil.</w:t>
      </w:r>
      <w:r w:rsidR="00F926F9">
        <w:rPr>
          <w:rFonts w:ascii="Verdana" w:hAnsi="Verdana" w:cs="Tahoma"/>
          <w:sz w:val="20"/>
          <w:szCs w:val="20"/>
        </w:rPr>
        <w:t xml:space="preserve"> </w:t>
      </w:r>
    </w:p>
    <w:p w14:paraId="31AE6225" w14:textId="77777777" w:rsidR="00737F9D" w:rsidRPr="00970B28" w:rsidRDefault="00737F9D" w:rsidP="00737F9D">
      <w:pPr>
        <w:pStyle w:val="PargrafodaLista"/>
        <w:spacing w:line="280" w:lineRule="exact"/>
        <w:ind w:left="0"/>
        <w:jc w:val="both"/>
        <w:rPr>
          <w:rFonts w:ascii="Verdana" w:hAnsi="Verdana" w:cs="Tahoma"/>
          <w:sz w:val="20"/>
          <w:szCs w:val="20"/>
        </w:rPr>
      </w:pPr>
    </w:p>
    <w:p w14:paraId="09F7F2FF" w14:textId="04366E1B" w:rsidR="00737F9D" w:rsidRPr="00970B28" w:rsidRDefault="00737F9D"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sz w:val="20"/>
          <w:szCs w:val="20"/>
        </w:rPr>
        <w:t xml:space="preserve">Após realizada a efetiva dação em pagamento da totalidade dos Direitos Creditórios Vinculados, nos termos do disposto neste item </w:t>
      </w:r>
      <w:r w:rsidR="00F926F9">
        <w:rPr>
          <w:rFonts w:ascii="Verdana" w:hAnsi="Verdana" w:cs="Tahoma"/>
          <w:sz w:val="20"/>
          <w:szCs w:val="20"/>
        </w:rPr>
        <w:t>6.2</w:t>
      </w:r>
      <w:r w:rsidRPr="00970B28">
        <w:rPr>
          <w:rFonts w:ascii="Verdana" w:hAnsi="Verdana" w:cs="Tahoma"/>
          <w:sz w:val="20"/>
          <w:szCs w:val="20"/>
        </w:rPr>
        <w:t>, considerar-se-á extinta a obrigação da Emissora de efetuar o pagamento do saldo devedor das Debêntures, ficando integralmente extintas as Debêntures.</w:t>
      </w:r>
    </w:p>
    <w:p w14:paraId="45B18167" w14:textId="36CDAEAB" w:rsidR="00737F9D" w:rsidRDefault="00737F9D" w:rsidP="00737F9D">
      <w:pPr>
        <w:keepNext/>
        <w:spacing w:line="280" w:lineRule="exact"/>
        <w:jc w:val="both"/>
        <w:rPr>
          <w:rFonts w:ascii="Verdana" w:hAnsi="Verdana" w:cs="Tahoma"/>
          <w:sz w:val="20"/>
          <w:szCs w:val="20"/>
        </w:rPr>
      </w:pPr>
    </w:p>
    <w:p w14:paraId="621DB624" w14:textId="2A93B053" w:rsidR="00D67604" w:rsidRPr="003B1DEA" w:rsidRDefault="00D67604" w:rsidP="00325473">
      <w:pPr>
        <w:pStyle w:val="PargrafodaLista"/>
        <w:keepNext/>
        <w:numPr>
          <w:ilvl w:val="0"/>
          <w:numId w:val="35"/>
        </w:numPr>
        <w:spacing w:line="280" w:lineRule="exact"/>
        <w:jc w:val="center"/>
        <w:rPr>
          <w:rFonts w:ascii="Verdana" w:hAnsi="Verdana" w:cs="Tahoma"/>
          <w:b/>
          <w:sz w:val="20"/>
          <w:szCs w:val="20"/>
        </w:rPr>
      </w:pPr>
      <w:r w:rsidRPr="003B1DEA">
        <w:rPr>
          <w:rFonts w:ascii="Verdana" w:hAnsi="Verdana" w:cs="Tahoma"/>
          <w:b/>
          <w:sz w:val="20"/>
          <w:szCs w:val="20"/>
        </w:rPr>
        <w:t>CLÁUSULA SÉTIMA – DAS OBRIGAÇÕES ADICIONAIS DA EMISSORA</w:t>
      </w:r>
    </w:p>
    <w:p w14:paraId="28E160F7" w14:textId="77777777" w:rsidR="00D67604" w:rsidRPr="00970B28" w:rsidRDefault="00D67604" w:rsidP="00D67604">
      <w:pPr>
        <w:keepNext/>
        <w:spacing w:line="280" w:lineRule="exact"/>
        <w:jc w:val="center"/>
        <w:rPr>
          <w:rFonts w:ascii="Verdana" w:eastAsia="MS Mincho" w:hAnsi="Verdana" w:cs="Tahoma"/>
          <w:b/>
          <w:sz w:val="20"/>
          <w:szCs w:val="20"/>
        </w:rPr>
      </w:pPr>
    </w:p>
    <w:p w14:paraId="3F8A83E4" w14:textId="77777777" w:rsidR="003B1DEA" w:rsidRPr="003B1DEA" w:rsidRDefault="003B1DEA" w:rsidP="00325473">
      <w:pPr>
        <w:pStyle w:val="PargrafodaLista"/>
        <w:numPr>
          <w:ilvl w:val="0"/>
          <w:numId w:val="15"/>
        </w:numPr>
        <w:spacing w:line="280" w:lineRule="exact"/>
        <w:jc w:val="both"/>
        <w:rPr>
          <w:rFonts w:ascii="Verdana" w:hAnsi="Verdana" w:cs="Tahoma"/>
          <w:vanish/>
          <w:sz w:val="20"/>
          <w:szCs w:val="20"/>
        </w:rPr>
      </w:pPr>
      <w:bookmarkStart w:id="154" w:name="_DV_M298"/>
      <w:bookmarkStart w:id="155" w:name="_DV_M203"/>
      <w:bookmarkStart w:id="156" w:name="_DV_M209"/>
      <w:bookmarkStart w:id="157" w:name="_DV_M216"/>
      <w:bookmarkStart w:id="158" w:name="_DV_M217"/>
      <w:bookmarkStart w:id="159" w:name="_DV_M218"/>
      <w:bookmarkStart w:id="160" w:name="_DV_M220"/>
      <w:bookmarkStart w:id="161" w:name="_Ref497571040"/>
      <w:bookmarkStart w:id="162" w:name="_Ref497578042"/>
      <w:bookmarkEnd w:id="154"/>
      <w:bookmarkEnd w:id="155"/>
      <w:bookmarkEnd w:id="156"/>
      <w:bookmarkEnd w:id="157"/>
      <w:bookmarkEnd w:id="158"/>
      <w:bookmarkEnd w:id="159"/>
      <w:bookmarkEnd w:id="160"/>
    </w:p>
    <w:p w14:paraId="57CF51DD" w14:textId="77777777" w:rsidR="003B1DEA" w:rsidRPr="003B1DEA" w:rsidRDefault="003B1DEA" w:rsidP="00325473">
      <w:pPr>
        <w:pStyle w:val="PargrafodaLista"/>
        <w:numPr>
          <w:ilvl w:val="0"/>
          <w:numId w:val="15"/>
        </w:numPr>
        <w:spacing w:line="280" w:lineRule="exact"/>
        <w:jc w:val="both"/>
        <w:rPr>
          <w:rFonts w:ascii="Verdana" w:hAnsi="Verdana" w:cs="Tahoma"/>
          <w:vanish/>
          <w:sz w:val="20"/>
          <w:szCs w:val="20"/>
        </w:rPr>
      </w:pPr>
    </w:p>
    <w:p w14:paraId="6951AE0F" w14:textId="3FF291C7" w:rsidR="00D67604" w:rsidRPr="00970B28" w:rsidRDefault="00D67604" w:rsidP="00325473">
      <w:pPr>
        <w:numPr>
          <w:ilvl w:val="1"/>
          <w:numId w:val="15"/>
        </w:numPr>
        <w:spacing w:line="280" w:lineRule="exact"/>
        <w:jc w:val="both"/>
        <w:rPr>
          <w:rFonts w:ascii="Verdana" w:eastAsia="MS Mincho" w:hAnsi="Verdana" w:cs="Tahoma"/>
          <w:sz w:val="20"/>
          <w:szCs w:val="20"/>
        </w:rPr>
      </w:pPr>
      <w:r w:rsidRPr="00970B28">
        <w:rPr>
          <w:rFonts w:ascii="Verdana" w:eastAsia="MS Mincho" w:hAnsi="Verdana" w:cs="Tahoma"/>
          <w:sz w:val="20"/>
          <w:szCs w:val="20"/>
        </w:rPr>
        <w:t>Sem prejuízo das demais obrigações estabelecidas nesta Escritura de Emissão, a Emissora obriga-se a, até a Data de Vencimento das Debêntures (inclusive):</w:t>
      </w:r>
      <w:bookmarkEnd w:id="161"/>
      <w:bookmarkEnd w:id="162"/>
    </w:p>
    <w:p w14:paraId="7D8F567A" w14:textId="77777777" w:rsidR="00D67604" w:rsidRPr="00970B28" w:rsidRDefault="00D67604" w:rsidP="00D67604">
      <w:pPr>
        <w:spacing w:line="280" w:lineRule="exact"/>
        <w:jc w:val="both"/>
        <w:rPr>
          <w:rFonts w:ascii="Verdana" w:eastAsia="MS Mincho" w:hAnsi="Verdana" w:cs="Tahoma"/>
          <w:sz w:val="20"/>
          <w:szCs w:val="20"/>
        </w:rPr>
      </w:pPr>
    </w:p>
    <w:p w14:paraId="7EF58F23" w14:textId="64531579"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pagar </w:t>
      </w:r>
      <w:r w:rsidRPr="00970B28">
        <w:rPr>
          <w:rFonts w:ascii="Verdana" w:hAnsi="Verdana" w:cs="Tahoma"/>
          <w:bCs/>
          <w:sz w:val="20"/>
          <w:szCs w:val="20"/>
        </w:rPr>
        <w:t>o montante devido aos Debenturistas a título de (a) Remuneração, (b) Valor Nominal Unitário (incluindo Amortizações Extraordinárias Obrigatórias), e (</w:t>
      </w:r>
      <w:r>
        <w:rPr>
          <w:rFonts w:ascii="Verdana" w:hAnsi="Verdana" w:cs="Tahoma"/>
          <w:bCs/>
          <w:sz w:val="20"/>
          <w:szCs w:val="20"/>
        </w:rPr>
        <w:t>c</w:t>
      </w:r>
      <w:r w:rsidRPr="00970B28">
        <w:rPr>
          <w:rFonts w:ascii="Verdana" w:hAnsi="Verdana" w:cs="Tahoma"/>
          <w:bCs/>
          <w:sz w:val="20"/>
          <w:szCs w:val="20"/>
        </w:rPr>
        <w:t>) Prêmio de Reembolso Sobre a Receita dos Direitos Creditórios Vinculados;</w:t>
      </w:r>
    </w:p>
    <w:p w14:paraId="2D8125A1"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4E8D6B54" w14:textId="0FCE88B3"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bCs/>
          <w:sz w:val="20"/>
          <w:szCs w:val="20"/>
        </w:rPr>
      </w:pPr>
      <w:bookmarkStart w:id="163" w:name="_Hlk115270935"/>
      <w:r w:rsidRPr="00970B28">
        <w:rPr>
          <w:rFonts w:ascii="Verdana" w:hAnsi="Verdana" w:cs="Tahoma"/>
          <w:bCs/>
          <w:sz w:val="20"/>
          <w:szCs w:val="20"/>
        </w:rPr>
        <w:t xml:space="preserve">relativamente às Debêntures não </w:t>
      </w:r>
      <w:r>
        <w:rPr>
          <w:rFonts w:ascii="Verdana" w:hAnsi="Verdana" w:cs="Tahoma"/>
          <w:bCs/>
          <w:sz w:val="20"/>
          <w:szCs w:val="20"/>
        </w:rPr>
        <w:t xml:space="preserve">registradas em nome do titular </w:t>
      </w:r>
      <w:r w:rsidRPr="00970B28">
        <w:rPr>
          <w:rFonts w:ascii="Verdana" w:hAnsi="Verdana" w:cs="Tahoma"/>
          <w:bCs/>
          <w:sz w:val="20"/>
          <w:szCs w:val="20"/>
        </w:rPr>
        <w:t xml:space="preserve">na B3, encaminhar ao Agente Fiduciário, em até 1 (um) Dia Útil de cada </w:t>
      </w:r>
      <w:r w:rsidR="008A2E58">
        <w:rPr>
          <w:rFonts w:ascii="Verdana" w:hAnsi="Verdana" w:cs="Tahoma"/>
          <w:bCs/>
          <w:sz w:val="20"/>
          <w:szCs w:val="20"/>
        </w:rPr>
        <w:t>d</w:t>
      </w:r>
      <w:r w:rsidRPr="00970B28">
        <w:rPr>
          <w:rFonts w:ascii="Verdana" w:hAnsi="Verdana" w:cs="Tahoma"/>
          <w:bCs/>
          <w:sz w:val="20"/>
          <w:szCs w:val="20"/>
        </w:rPr>
        <w:t xml:space="preserve">ata de </w:t>
      </w:r>
      <w:r w:rsidR="008A2E58">
        <w:rPr>
          <w:rFonts w:ascii="Verdana" w:hAnsi="Verdana" w:cs="Tahoma"/>
          <w:bCs/>
          <w:sz w:val="20"/>
          <w:szCs w:val="20"/>
        </w:rPr>
        <w:t>p</w:t>
      </w:r>
      <w:r w:rsidRPr="00970B28">
        <w:rPr>
          <w:rFonts w:ascii="Verdana" w:hAnsi="Verdana" w:cs="Tahoma"/>
          <w:bCs/>
          <w:sz w:val="20"/>
          <w:szCs w:val="20"/>
        </w:rPr>
        <w:t>agamento</w:t>
      </w:r>
      <w:r w:rsidR="008A2E58">
        <w:rPr>
          <w:rFonts w:ascii="Verdana" w:hAnsi="Verdana" w:cs="Tahoma"/>
          <w:bCs/>
          <w:sz w:val="20"/>
          <w:szCs w:val="20"/>
        </w:rPr>
        <w:t xml:space="preserve"> das Debêntures</w:t>
      </w:r>
      <w:r w:rsidRPr="00970B28">
        <w:rPr>
          <w:rFonts w:ascii="Verdana" w:hAnsi="Verdana" w:cs="Tahoma"/>
          <w:bCs/>
          <w:sz w:val="20"/>
          <w:szCs w:val="20"/>
        </w:rPr>
        <w:t>, (a) os comprovantes de pagamento aos Debenturistas e (b) documento que informe a titularidade das Debêntures;</w:t>
      </w:r>
    </w:p>
    <w:bookmarkEnd w:id="163"/>
    <w:p w14:paraId="225B4731" w14:textId="77777777" w:rsidR="00D67604" w:rsidRPr="00970B28" w:rsidRDefault="00D67604" w:rsidP="00D67604">
      <w:pPr>
        <w:pStyle w:val="ListaColorida-nfase12"/>
        <w:spacing w:after="0" w:line="280" w:lineRule="exact"/>
        <w:ind w:left="0"/>
        <w:jc w:val="both"/>
        <w:rPr>
          <w:rFonts w:ascii="Verdana" w:hAnsi="Verdana" w:cs="Tahoma"/>
          <w:bCs/>
          <w:sz w:val="20"/>
          <w:szCs w:val="20"/>
        </w:rPr>
      </w:pPr>
    </w:p>
    <w:p w14:paraId="22C6D5D4"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cumprir todas as leis, portarias, normas, regulamentos e exigências aplicáveis à Emissora;</w:t>
      </w:r>
    </w:p>
    <w:p w14:paraId="4105F43E"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1C77BA47"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fornecer quaisquer informações ou esclarecimentos relacionados à Emissão, à </w:t>
      </w:r>
      <w:r>
        <w:rPr>
          <w:rFonts w:ascii="Verdana" w:hAnsi="Verdana" w:cs="Tahoma"/>
          <w:sz w:val="20"/>
          <w:szCs w:val="20"/>
        </w:rPr>
        <w:t>Oferta Privada</w:t>
      </w:r>
      <w:r w:rsidRPr="00970B28">
        <w:rPr>
          <w:rFonts w:ascii="Verdana" w:hAnsi="Verdana" w:cs="Tahoma"/>
          <w:sz w:val="20"/>
          <w:szCs w:val="20"/>
        </w:rPr>
        <w:t>, e às Debêntures ao Agente Fiduciário e/ou aos Debenturistas, em um prazo de 10 (dez) Dias Úteis contados de sua solicitação, ou prazo maior que venha a ser acordado entre as Partes, ressalvado que, na hipótese de ocorrência de um Evento de Vencimento Antecipado, as informações e os documentos previstos neste item deverão ser fornecidos em até 3 (três) Dias Úteis, mediante solicitação dos Debenturistas;</w:t>
      </w:r>
    </w:p>
    <w:p w14:paraId="383201C5"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717AC372"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lastRenderedPageBreak/>
        <w:t>contratar e manter contratada uma das seguintes empresas de auditoria para auditar suas demonstrações financeiras</w:t>
      </w:r>
      <w:r>
        <w:rPr>
          <w:rFonts w:ascii="Verdana" w:hAnsi="Verdana" w:cs="Tahoma"/>
          <w:sz w:val="20"/>
          <w:szCs w:val="20"/>
        </w:rPr>
        <w:t>, inclusive aquelas relacionadas ao Patrimônio Separado</w:t>
      </w:r>
      <w:r w:rsidRPr="00970B28">
        <w:rPr>
          <w:rFonts w:ascii="Verdana" w:hAnsi="Verdana" w:cs="Tahoma"/>
          <w:sz w:val="20"/>
          <w:szCs w:val="20"/>
        </w:rPr>
        <w:t>: PriceWaterhouseCoopers Auditores Independentes, KPMG Auditores Independentes S.S., Deloitte Brasil Auditores Independentes Ltda., Ernst&amp;Young Auditores Independentes S.S., Grand Thorton Auditores Independentes, BDO Rcs Auditores Independentes ou B</w:t>
      </w:r>
      <w:r>
        <w:rPr>
          <w:rFonts w:ascii="Verdana" w:hAnsi="Verdana" w:cs="Tahoma"/>
          <w:sz w:val="20"/>
          <w:szCs w:val="20"/>
        </w:rPr>
        <w:t>a</w:t>
      </w:r>
      <w:r w:rsidRPr="00970B28">
        <w:rPr>
          <w:rFonts w:ascii="Verdana" w:hAnsi="Verdana" w:cs="Tahoma"/>
          <w:sz w:val="20"/>
          <w:szCs w:val="20"/>
        </w:rPr>
        <w:t>ker Tilly 4Partners Auditoria e Consultoria Ltda.</w:t>
      </w:r>
    </w:p>
    <w:p w14:paraId="0DA8E74D" w14:textId="77777777" w:rsidR="00D67604" w:rsidRPr="00970B28" w:rsidRDefault="00D67604" w:rsidP="00D67604">
      <w:pPr>
        <w:pStyle w:val="PargrafodaLista"/>
        <w:rPr>
          <w:rFonts w:ascii="Verdana" w:hAnsi="Verdana" w:cs="Tahoma"/>
          <w:sz w:val="20"/>
          <w:szCs w:val="20"/>
        </w:rPr>
      </w:pPr>
    </w:p>
    <w:p w14:paraId="23BE2441"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não alienar ou de qualquer outra forma transferir seu controle acionário (conforme definido no artigo 116 da Lei das Sociedades por Ações), direto ou indireto, exceto se previamente aprovada pelos Debenturistas reunidos em Assembleia Geral de Debenturistas; </w:t>
      </w:r>
    </w:p>
    <w:p w14:paraId="50819CB1"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17650C4B"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não efetuar nenhuma operação que possa resultar em redução de capital, incorporação, fusão, cisão ou dissolução da Emissora, exceto se previamente aprovada pelos Debenturistas reunidos em Assembleia Geral de Debenturistas; </w:t>
      </w:r>
    </w:p>
    <w:p w14:paraId="1A95527E"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6D8A7CEB" w14:textId="1380D9C1"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divulgar em sua página na rede mundial de computadores a ocorrência de fato relevante, conforme definido pelo artigo 2º da </w:t>
      </w:r>
      <w:r w:rsidR="00F926F9">
        <w:rPr>
          <w:rFonts w:ascii="Verdana" w:hAnsi="Verdana" w:cs="Tahoma"/>
          <w:sz w:val="20"/>
          <w:szCs w:val="20"/>
        </w:rPr>
        <w:t>Resolução CVM nº 41, de 23 de agosto de 2021</w:t>
      </w:r>
      <w:r w:rsidRPr="00970B28">
        <w:rPr>
          <w:rFonts w:ascii="Verdana" w:hAnsi="Verdana" w:cs="Tahoma"/>
          <w:sz w:val="20"/>
          <w:szCs w:val="20"/>
        </w:rPr>
        <w:t xml:space="preserve">, comunicando imediatamente </w:t>
      </w:r>
      <w:r>
        <w:rPr>
          <w:rFonts w:ascii="Verdana" w:hAnsi="Verdana" w:cs="Tahoma"/>
          <w:sz w:val="20"/>
          <w:szCs w:val="20"/>
        </w:rPr>
        <w:t>a</w:t>
      </w:r>
      <w:r w:rsidRPr="00970B28">
        <w:rPr>
          <w:rFonts w:ascii="Verdana" w:hAnsi="Verdana" w:cs="Tahoma"/>
          <w:sz w:val="20"/>
          <w:szCs w:val="20"/>
        </w:rPr>
        <w:t>o Agente Fiduciário;</w:t>
      </w:r>
    </w:p>
    <w:p w14:paraId="74E738B5"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657762F9"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divulgar em sua página na rede mundial de computadores, anualmente, as informações referentes aos benefícios sociais indicados no Parecer Independente; </w:t>
      </w:r>
    </w:p>
    <w:p w14:paraId="301CE7F7"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5FFBABB8"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não ceder ou atribuir qualquer direito sobre os Direitos Creditórios Vinculados a qualquer terceiro; </w:t>
      </w:r>
    </w:p>
    <w:p w14:paraId="54F7AC80"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3CA1919A" w14:textId="2B90A883"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bookmarkStart w:id="164" w:name="_Ref519176713"/>
      <w:r w:rsidRPr="00970B28">
        <w:rPr>
          <w:rFonts w:ascii="Verdana" w:hAnsi="Verdana" w:cs="Tahoma"/>
          <w:sz w:val="20"/>
          <w:szCs w:val="20"/>
        </w:rPr>
        <w:t xml:space="preserve">enviar em até 90 (noventa) dias a contar da respectiva data de encerramento do exercício social </w:t>
      </w:r>
      <w:r w:rsidRPr="00970B28">
        <w:rPr>
          <w:rFonts w:ascii="Verdana" w:eastAsia="MS Mincho" w:hAnsi="Verdana" w:cs="Tahoma"/>
          <w:sz w:val="20"/>
          <w:szCs w:val="20"/>
        </w:rPr>
        <w:t xml:space="preserve">ao Agente Fiduciário </w:t>
      </w:r>
      <w:r w:rsidRPr="00970B28">
        <w:rPr>
          <w:rFonts w:ascii="Verdana" w:hAnsi="Verdana" w:cs="Tahoma"/>
          <w:sz w:val="20"/>
          <w:szCs w:val="20"/>
        </w:rPr>
        <w:t xml:space="preserve">os dados </w:t>
      </w:r>
      <w:r w:rsidRPr="00970B28">
        <w:rPr>
          <w:rFonts w:ascii="Verdana" w:eastAsia="MS Mincho" w:hAnsi="Verdana" w:cs="Tahoma"/>
          <w:sz w:val="20"/>
          <w:szCs w:val="20"/>
        </w:rPr>
        <w:t>financeiros (inclusive as</w:t>
      </w:r>
      <w:r w:rsidRPr="00970B28">
        <w:rPr>
          <w:rFonts w:ascii="Verdana" w:hAnsi="Verdana" w:cs="Tahoma"/>
          <w:sz w:val="20"/>
          <w:szCs w:val="20"/>
        </w:rPr>
        <w:t xml:space="preserve"> demonstrações financeiras auditadas disponíveis referentes ao último exercício social), atos societários e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ao Agente Fiduciário todas as informações, que venham a ser por este solicitadas para a elaboração do relatório citado no subitem </w:t>
      </w:r>
      <w:r w:rsidRPr="00970B28">
        <w:rPr>
          <w:rFonts w:ascii="Verdana" w:hAnsi="Verdana" w:cs="Tahoma"/>
          <w:sz w:val="20"/>
          <w:szCs w:val="20"/>
        </w:rPr>
        <w:fldChar w:fldCharType="begin"/>
      </w:r>
      <w:r w:rsidRPr="00970B28">
        <w:rPr>
          <w:rFonts w:ascii="Verdana" w:hAnsi="Verdana" w:cs="Tahoma"/>
          <w:sz w:val="20"/>
          <w:szCs w:val="20"/>
        </w:rPr>
        <w:instrText xml:space="preserve"> REF _Ref436983595 \r \h  \* MERGEFORMAT </w:instrText>
      </w:r>
      <w:r w:rsidRPr="00970B28">
        <w:rPr>
          <w:rFonts w:ascii="Verdana" w:hAnsi="Verdana" w:cs="Tahoma"/>
          <w:sz w:val="20"/>
          <w:szCs w:val="20"/>
        </w:rPr>
      </w:r>
      <w:r w:rsidRPr="00970B28">
        <w:rPr>
          <w:rFonts w:ascii="Verdana" w:hAnsi="Verdana" w:cs="Tahoma"/>
          <w:sz w:val="20"/>
          <w:szCs w:val="20"/>
        </w:rPr>
        <w:fldChar w:fldCharType="separate"/>
      </w:r>
      <w:r w:rsidR="00AA6013">
        <w:rPr>
          <w:rFonts w:ascii="Verdana" w:hAnsi="Verdana" w:cs="Tahoma"/>
          <w:sz w:val="20"/>
          <w:szCs w:val="20"/>
        </w:rPr>
        <w:t>(xiii)</w:t>
      </w:r>
      <w:r w:rsidRPr="00970B28">
        <w:rPr>
          <w:rFonts w:ascii="Verdana" w:hAnsi="Verdana" w:cs="Tahoma"/>
          <w:sz w:val="20"/>
          <w:szCs w:val="20"/>
        </w:rPr>
        <w:fldChar w:fldCharType="end"/>
      </w:r>
      <w:r w:rsidRPr="00970B28">
        <w:rPr>
          <w:rFonts w:ascii="Verdana" w:hAnsi="Verdana" w:cs="Tahoma"/>
          <w:sz w:val="20"/>
          <w:szCs w:val="20"/>
        </w:rPr>
        <w:t xml:space="preserve"> do item </w:t>
      </w:r>
      <w:r w:rsidRPr="00970B28">
        <w:rPr>
          <w:rFonts w:ascii="Verdana" w:hAnsi="Verdana" w:cs="Tahoma"/>
          <w:sz w:val="20"/>
          <w:szCs w:val="20"/>
        </w:rPr>
        <w:fldChar w:fldCharType="begin"/>
      </w:r>
      <w:r w:rsidRPr="00970B28">
        <w:rPr>
          <w:rFonts w:ascii="Verdana" w:hAnsi="Verdana" w:cs="Tahoma"/>
          <w:sz w:val="20"/>
          <w:szCs w:val="20"/>
        </w:rPr>
        <w:instrText xml:space="preserve"> REF _Ref477873544 \r \p \h  \* MERGEFORMAT </w:instrText>
      </w:r>
      <w:r w:rsidRPr="00970B28">
        <w:rPr>
          <w:rFonts w:ascii="Verdana" w:hAnsi="Verdana" w:cs="Tahoma"/>
          <w:sz w:val="20"/>
          <w:szCs w:val="20"/>
        </w:rPr>
      </w:r>
      <w:r w:rsidRPr="00970B28">
        <w:rPr>
          <w:rFonts w:ascii="Verdana" w:hAnsi="Verdana" w:cs="Tahoma"/>
          <w:sz w:val="20"/>
          <w:szCs w:val="20"/>
        </w:rPr>
        <w:fldChar w:fldCharType="separate"/>
      </w:r>
      <w:r w:rsidR="00AA6013">
        <w:rPr>
          <w:rFonts w:ascii="Verdana" w:hAnsi="Verdana" w:cs="Tahoma"/>
          <w:sz w:val="20"/>
          <w:szCs w:val="20"/>
        </w:rPr>
        <w:t>8.1.16 abaixo</w:t>
      </w:r>
      <w:r w:rsidRPr="00970B28">
        <w:rPr>
          <w:rFonts w:ascii="Verdana" w:hAnsi="Verdana" w:cs="Tahoma"/>
          <w:sz w:val="20"/>
          <w:szCs w:val="20"/>
        </w:rPr>
        <w:fldChar w:fldCharType="end"/>
      </w:r>
      <w:r w:rsidRPr="00970B28">
        <w:rPr>
          <w:rFonts w:ascii="Verdana" w:hAnsi="Verdana" w:cs="Tahoma"/>
          <w:sz w:val="20"/>
          <w:szCs w:val="20"/>
        </w:rPr>
        <w:t>, no prazo de até 30 (trinta) dias corridos antes do encerramento do prazo previsto no subitem</w:t>
      </w:r>
      <w:r w:rsidR="00084D8C">
        <w:rPr>
          <w:rFonts w:ascii="Verdana" w:hAnsi="Verdana" w:cs="Tahoma"/>
          <w:sz w:val="20"/>
          <w:szCs w:val="20"/>
        </w:rPr>
        <w:t xml:space="preserve"> (xiii) </w:t>
      </w:r>
      <w:r w:rsidRPr="00970B28">
        <w:rPr>
          <w:rFonts w:ascii="Verdana" w:hAnsi="Verdana" w:cs="Tahoma"/>
          <w:sz w:val="20"/>
          <w:szCs w:val="20"/>
        </w:rPr>
        <w:t xml:space="preserve">do item </w:t>
      </w:r>
      <w:r w:rsidRPr="00970B28">
        <w:rPr>
          <w:rFonts w:ascii="Verdana" w:hAnsi="Verdana" w:cs="Tahoma"/>
          <w:sz w:val="20"/>
          <w:szCs w:val="20"/>
        </w:rPr>
        <w:fldChar w:fldCharType="begin"/>
      </w:r>
      <w:r w:rsidRPr="00970B28">
        <w:rPr>
          <w:rFonts w:ascii="Verdana" w:hAnsi="Verdana" w:cs="Tahoma"/>
          <w:sz w:val="20"/>
          <w:szCs w:val="20"/>
        </w:rPr>
        <w:instrText xml:space="preserve"> REF _Ref477873544 \r \p \h  \* MERGEFORMAT </w:instrText>
      </w:r>
      <w:r w:rsidRPr="00970B28">
        <w:rPr>
          <w:rFonts w:ascii="Verdana" w:hAnsi="Verdana" w:cs="Tahoma"/>
          <w:sz w:val="20"/>
          <w:szCs w:val="20"/>
        </w:rPr>
      </w:r>
      <w:r w:rsidRPr="00970B28">
        <w:rPr>
          <w:rFonts w:ascii="Verdana" w:hAnsi="Verdana" w:cs="Tahoma"/>
          <w:sz w:val="20"/>
          <w:szCs w:val="20"/>
        </w:rPr>
        <w:fldChar w:fldCharType="separate"/>
      </w:r>
      <w:r w:rsidR="00AA6013">
        <w:rPr>
          <w:rFonts w:ascii="Verdana" w:hAnsi="Verdana" w:cs="Tahoma"/>
          <w:sz w:val="20"/>
          <w:szCs w:val="20"/>
        </w:rPr>
        <w:t>8.1.16 abaixo</w:t>
      </w:r>
      <w:r w:rsidRPr="00970B28">
        <w:rPr>
          <w:rFonts w:ascii="Verdana" w:hAnsi="Verdana" w:cs="Tahoma"/>
          <w:sz w:val="20"/>
          <w:szCs w:val="20"/>
        </w:rPr>
        <w:fldChar w:fldCharType="end"/>
      </w:r>
      <w:bookmarkEnd w:id="164"/>
      <w:r w:rsidRPr="00970B28">
        <w:rPr>
          <w:rFonts w:ascii="Verdana" w:hAnsi="Verdana" w:cs="Tahoma"/>
          <w:sz w:val="20"/>
          <w:szCs w:val="20"/>
        </w:rPr>
        <w:t xml:space="preserve">; </w:t>
      </w:r>
    </w:p>
    <w:p w14:paraId="1D5B9864"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5DF1E6D4"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bookmarkStart w:id="165" w:name="_Ref44415922"/>
      <w:r w:rsidRPr="00970B28">
        <w:rPr>
          <w:rFonts w:ascii="Verdana" w:hAnsi="Verdana" w:cs="Tahoma"/>
          <w:sz w:val="20"/>
          <w:szCs w:val="20"/>
        </w:rPr>
        <w:t>disponibilizar ao Agente Fiduciário, no prazo de 5 (cinco) Dias Úteis do recebimento de solicitação neste sentido, cópias eletrônicas (PDF) dos Direitos Creditórios Vinculados e documentos evidenciando o desembolso dos montantes solicitados pelos Tomadores em suas respectivas contas;</w:t>
      </w:r>
      <w:bookmarkEnd w:id="165"/>
    </w:p>
    <w:p w14:paraId="24313D31"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1005430A"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bookmarkStart w:id="166" w:name="_Ref519181716"/>
      <w:r w:rsidRPr="00970B28">
        <w:rPr>
          <w:rFonts w:ascii="Verdana" w:hAnsi="Verdana" w:cs="Tahoma"/>
          <w:sz w:val="20"/>
          <w:szCs w:val="20"/>
        </w:rPr>
        <w:t xml:space="preserve">dentro de 10 (dez) Dias Úteis, fornecer qualquer informação que, razoavelmente, venha a ser solicitada pelo Agente Fiduciário, a fim de que este possa cumprir as suas obrigações nos termos desta Escritura de Emissão e da </w:t>
      </w:r>
      <w:bookmarkEnd w:id="166"/>
      <w:r w:rsidRPr="00970B28">
        <w:rPr>
          <w:rFonts w:ascii="Verdana" w:hAnsi="Verdana" w:cs="Tahoma"/>
          <w:sz w:val="20"/>
          <w:szCs w:val="20"/>
        </w:rPr>
        <w:t>Resolução CVM 17</w:t>
      </w:r>
      <w:r w:rsidRPr="00970B28">
        <w:rPr>
          <w:rFonts w:ascii="Verdana" w:eastAsia="MS Mincho" w:hAnsi="Verdana" w:cs="Tahoma"/>
          <w:sz w:val="20"/>
          <w:szCs w:val="20"/>
        </w:rPr>
        <w:t>;</w:t>
      </w:r>
    </w:p>
    <w:p w14:paraId="34E99FFD"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01AB8016"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manter os Direitos Creditórios Vinculados e as informações relacionadas às respectivas CCB em boa ordem, atuando como fiel depositária das respectivas CCB e, caso solicitado, disponibilizar, tais informações aos Debenturistas e/ou ao Agente Fiduciário;</w:t>
      </w:r>
    </w:p>
    <w:p w14:paraId="2B5D70EF"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1BF5430E" w14:textId="1A8B40CF" w:rsidR="006451E6" w:rsidRDefault="00D67604" w:rsidP="006451E6">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manter provisão para devedores duvidosos e encaminhar ao Agente Fiduciário, anualmente, tabela com informações atualizadas sobre os devedores duvidosos, na forma indicada n</w:t>
      </w:r>
      <w:r w:rsidR="006451E6">
        <w:rPr>
          <w:rFonts w:ascii="Verdana" w:hAnsi="Verdana" w:cs="Tahoma"/>
          <w:sz w:val="20"/>
          <w:szCs w:val="20"/>
        </w:rPr>
        <w:t>a</w:t>
      </w:r>
      <w:r w:rsidRPr="00970B28">
        <w:rPr>
          <w:rFonts w:ascii="Verdana" w:hAnsi="Verdana" w:cs="Tahoma"/>
          <w:sz w:val="20"/>
          <w:szCs w:val="20"/>
        </w:rPr>
        <w:t xml:space="preserve"> </w:t>
      </w:r>
      <w:r w:rsidR="006451E6" w:rsidRPr="006451E6">
        <w:rPr>
          <w:rFonts w:ascii="Verdana" w:hAnsi="Verdana" w:cs="Tahoma"/>
          <w:sz w:val="20"/>
          <w:szCs w:val="20"/>
        </w:rPr>
        <w:t>Resolução BACEN 2.682</w:t>
      </w:r>
      <w:r w:rsidRPr="00970B28">
        <w:rPr>
          <w:rFonts w:ascii="Verdana" w:hAnsi="Verdana" w:cs="Tahoma"/>
          <w:sz w:val="20"/>
          <w:szCs w:val="20"/>
        </w:rPr>
        <w:t>;</w:t>
      </w:r>
    </w:p>
    <w:p w14:paraId="2B1A2DE7" w14:textId="77777777" w:rsidR="006451E6" w:rsidRDefault="006451E6" w:rsidP="006451E6">
      <w:pPr>
        <w:pStyle w:val="PargrafodaLista"/>
        <w:rPr>
          <w:rFonts w:ascii="Verdana" w:hAnsi="Verdana" w:cs="Tahoma"/>
          <w:sz w:val="20"/>
          <w:szCs w:val="20"/>
        </w:rPr>
      </w:pPr>
    </w:p>
    <w:p w14:paraId="6606A348" w14:textId="18638141" w:rsidR="00D67604" w:rsidRPr="006451E6" w:rsidRDefault="00D67604" w:rsidP="006451E6">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6451E6">
        <w:rPr>
          <w:rFonts w:ascii="Verdana" w:hAnsi="Verdana" w:cs="Tahoma"/>
          <w:sz w:val="20"/>
          <w:szCs w:val="20"/>
        </w:rPr>
        <w:t xml:space="preserve">revisar periodicamente sua carteira de CCB de forma a avaliar a existência de perda por redução ao valor recuperável nas suas operações e consequentemente determinar as provisões para devedores duvidosos, objetivando garantir que o volume de provisionamento reflita as condições econômicas vigentes, a composição da carteira de empréstimos, a qualidade das garantias obtidas e o perfil dos Tomadores. A tabela de provisão para </w:t>
      </w:r>
      <w:r w:rsidR="00DC3FC7">
        <w:rPr>
          <w:rFonts w:ascii="Verdana" w:hAnsi="Verdana" w:cs="Tahoma"/>
          <w:sz w:val="20"/>
          <w:szCs w:val="20"/>
        </w:rPr>
        <w:t>Tomadores</w:t>
      </w:r>
      <w:r w:rsidRPr="006451E6">
        <w:rPr>
          <w:rFonts w:ascii="Verdana" w:hAnsi="Verdana" w:cs="Tahoma"/>
          <w:sz w:val="20"/>
          <w:szCs w:val="20"/>
        </w:rPr>
        <w:t xml:space="preserve"> duvidosos válida na Data de Emissão</w:t>
      </w:r>
      <w:r w:rsidR="008543CC" w:rsidRPr="006451E6">
        <w:rPr>
          <w:rFonts w:ascii="Verdana" w:hAnsi="Verdana" w:cs="Tahoma"/>
          <w:sz w:val="20"/>
          <w:szCs w:val="20"/>
        </w:rPr>
        <w:t xml:space="preserve"> </w:t>
      </w:r>
      <w:r w:rsidRPr="006451E6">
        <w:rPr>
          <w:rFonts w:ascii="Verdana" w:hAnsi="Verdana" w:cs="Tahoma"/>
          <w:sz w:val="20"/>
          <w:szCs w:val="20"/>
        </w:rPr>
        <w:t xml:space="preserve">é a seguinte: </w:t>
      </w:r>
    </w:p>
    <w:p w14:paraId="3953DE49" w14:textId="77777777" w:rsidR="0001561F" w:rsidRPr="0001561F" w:rsidRDefault="0001561F" w:rsidP="007E54D8">
      <w:pPr>
        <w:pStyle w:val="ListaColorida-nfase12"/>
        <w:spacing w:after="0" w:line="280" w:lineRule="exact"/>
        <w:jc w:val="both"/>
        <w:rPr>
          <w:rFonts w:ascii="Verdana" w:hAnsi="Verdana" w:cs="Tahoma"/>
          <w:sz w:val="20"/>
          <w:szCs w:val="20"/>
        </w:rPr>
      </w:pPr>
    </w:p>
    <w:tbl>
      <w:tblPr>
        <w:tblStyle w:val="Tabelacomgrade"/>
        <w:tblW w:w="0" w:type="auto"/>
        <w:tblInd w:w="1555" w:type="dxa"/>
        <w:tblLook w:val="04A0" w:firstRow="1" w:lastRow="0" w:firstColumn="1" w:lastColumn="0" w:noHBand="0" w:noVBand="1"/>
      </w:tblPr>
      <w:tblGrid>
        <w:gridCol w:w="2977"/>
        <w:gridCol w:w="4394"/>
      </w:tblGrid>
      <w:tr w:rsidR="0001561F" w:rsidRPr="00970B28" w14:paraId="31140F40" w14:textId="77777777" w:rsidTr="0001561F">
        <w:tc>
          <w:tcPr>
            <w:tcW w:w="2977" w:type="dxa"/>
          </w:tcPr>
          <w:p w14:paraId="52A05778" w14:textId="77777777" w:rsidR="0001561F" w:rsidRPr="00970B28" w:rsidRDefault="0001561F" w:rsidP="001C68B5">
            <w:pPr>
              <w:pStyle w:val="ListaColorida-nfase12"/>
              <w:spacing w:after="0" w:line="280" w:lineRule="exact"/>
              <w:ind w:left="0"/>
              <w:jc w:val="center"/>
              <w:rPr>
                <w:rFonts w:ascii="Verdana" w:eastAsia="Times New Roman" w:hAnsi="Verdana" w:cs="Tahoma"/>
                <w:b/>
                <w:caps/>
                <w:sz w:val="20"/>
                <w:szCs w:val="20"/>
                <w:lang w:eastAsia="pt-BR"/>
              </w:rPr>
            </w:pPr>
            <w:r w:rsidRPr="00970B28">
              <w:rPr>
                <w:rFonts w:ascii="Verdana" w:eastAsia="Times New Roman" w:hAnsi="Verdana" w:cs="Tahoma"/>
                <w:b/>
                <w:caps/>
                <w:sz w:val="20"/>
                <w:szCs w:val="20"/>
                <w:lang w:eastAsia="pt-BR"/>
              </w:rPr>
              <w:t>Faixas de Atraso</w:t>
            </w:r>
          </w:p>
        </w:tc>
        <w:tc>
          <w:tcPr>
            <w:tcW w:w="4394" w:type="dxa"/>
          </w:tcPr>
          <w:p w14:paraId="6C4869E9" w14:textId="77777777" w:rsidR="0001561F" w:rsidRPr="00970B28" w:rsidRDefault="0001561F" w:rsidP="001C68B5">
            <w:pPr>
              <w:pStyle w:val="ListaColorida-nfase12"/>
              <w:spacing w:after="0" w:line="280" w:lineRule="exact"/>
              <w:ind w:left="0"/>
              <w:jc w:val="center"/>
              <w:rPr>
                <w:rFonts w:ascii="Verdana" w:eastAsia="Times New Roman" w:hAnsi="Verdana" w:cs="Tahoma"/>
                <w:b/>
                <w:caps/>
                <w:sz w:val="20"/>
                <w:szCs w:val="20"/>
                <w:lang w:eastAsia="pt-BR"/>
              </w:rPr>
            </w:pPr>
            <w:r w:rsidRPr="00970B28">
              <w:rPr>
                <w:rFonts w:ascii="Verdana" w:eastAsia="Times New Roman" w:hAnsi="Verdana" w:cs="Tahoma"/>
                <w:b/>
                <w:caps/>
                <w:sz w:val="20"/>
                <w:szCs w:val="20"/>
                <w:lang w:eastAsia="pt-BR"/>
              </w:rPr>
              <w:t xml:space="preserve">% Provisão </w:t>
            </w:r>
          </w:p>
        </w:tc>
      </w:tr>
      <w:tr w:rsidR="0001561F" w:rsidRPr="00970B28" w14:paraId="07B1FB1C" w14:textId="77777777" w:rsidTr="0001561F">
        <w:tc>
          <w:tcPr>
            <w:tcW w:w="2977" w:type="dxa"/>
          </w:tcPr>
          <w:p w14:paraId="6999CA9C" w14:textId="37B28A67" w:rsidR="0001561F" w:rsidRPr="00970B28" w:rsidRDefault="0001561F" w:rsidP="001C68B5">
            <w:pPr>
              <w:pStyle w:val="ListaColorida-nfase12"/>
              <w:spacing w:after="0" w:line="280" w:lineRule="exact"/>
              <w:ind w:left="0"/>
              <w:rPr>
                <w:rFonts w:ascii="Verdana" w:eastAsia="Times New Roman" w:hAnsi="Verdana" w:cs="Tahoma"/>
                <w:bCs/>
                <w:caps/>
                <w:sz w:val="20"/>
                <w:szCs w:val="20"/>
                <w:lang w:eastAsia="pt-BR"/>
              </w:rPr>
            </w:pPr>
            <w:r w:rsidRPr="00970B28">
              <w:rPr>
                <w:rFonts w:ascii="Verdana" w:eastAsia="Times New Roman" w:hAnsi="Verdana" w:cs="Tahoma"/>
                <w:bCs/>
                <w:caps/>
                <w:sz w:val="20"/>
                <w:szCs w:val="20"/>
                <w:lang w:eastAsia="pt-BR"/>
              </w:rPr>
              <w:t xml:space="preserve">Risco nível A: </w:t>
            </w:r>
            <w:r w:rsidR="00C40BE5">
              <w:rPr>
                <w:rFonts w:ascii="Verdana" w:eastAsia="Times New Roman" w:hAnsi="Verdana" w:cs="Tahoma"/>
                <w:bCs/>
                <w:caps/>
                <w:sz w:val="20"/>
                <w:szCs w:val="20"/>
                <w:lang w:eastAsia="pt-BR"/>
              </w:rPr>
              <w:t>EM DIA</w:t>
            </w:r>
          </w:p>
        </w:tc>
        <w:tc>
          <w:tcPr>
            <w:tcW w:w="4394" w:type="dxa"/>
          </w:tcPr>
          <w:p w14:paraId="4BFEC3FF" w14:textId="57746DA7" w:rsidR="0001561F" w:rsidRPr="00606D5D" w:rsidRDefault="0001561F" w:rsidP="001C68B5">
            <w:pPr>
              <w:pStyle w:val="ListaColorida-nfase12"/>
              <w:spacing w:after="0" w:line="280" w:lineRule="exact"/>
              <w:ind w:left="0"/>
              <w:rPr>
                <w:rFonts w:ascii="Verdana" w:eastAsia="Times New Roman" w:hAnsi="Verdana" w:cs="Tahoma"/>
                <w:bCs/>
                <w:caps/>
                <w:sz w:val="20"/>
                <w:szCs w:val="20"/>
                <w:lang w:eastAsia="pt-BR"/>
              </w:rPr>
            </w:pPr>
            <w:r w:rsidRPr="00846D68">
              <w:rPr>
                <w:rFonts w:ascii="Verdana" w:eastAsia="Times New Roman" w:hAnsi="Verdana" w:cs="Tahoma"/>
                <w:bCs/>
                <w:caps/>
                <w:sz w:val="20"/>
                <w:szCs w:val="20"/>
                <w:lang w:eastAsia="pt-BR"/>
              </w:rPr>
              <w:t>0,5</w:t>
            </w:r>
            <w:r w:rsidRPr="00606D5D">
              <w:rPr>
                <w:rFonts w:ascii="Verdana" w:eastAsia="Times New Roman" w:hAnsi="Verdana" w:cs="Tahoma"/>
                <w:bCs/>
                <w:caps/>
                <w:sz w:val="20"/>
                <w:szCs w:val="20"/>
                <w:lang w:eastAsia="pt-BR"/>
              </w:rPr>
              <w:t>%</w:t>
            </w:r>
          </w:p>
        </w:tc>
      </w:tr>
      <w:tr w:rsidR="0001561F" w:rsidRPr="00970B28" w14:paraId="5B26261B" w14:textId="77777777" w:rsidTr="0001561F">
        <w:tc>
          <w:tcPr>
            <w:tcW w:w="2977" w:type="dxa"/>
          </w:tcPr>
          <w:p w14:paraId="51FB231C" w14:textId="088C161E" w:rsidR="0001561F" w:rsidRPr="00970B28" w:rsidRDefault="0001561F" w:rsidP="001C68B5">
            <w:pPr>
              <w:pStyle w:val="ListaColorida-nfase12"/>
              <w:spacing w:after="0" w:line="280" w:lineRule="exact"/>
              <w:ind w:left="0"/>
              <w:rPr>
                <w:rFonts w:ascii="Verdana" w:eastAsia="Times New Roman" w:hAnsi="Verdana" w:cs="Tahoma"/>
                <w:bCs/>
                <w:caps/>
                <w:sz w:val="20"/>
                <w:szCs w:val="20"/>
                <w:lang w:eastAsia="pt-BR"/>
              </w:rPr>
            </w:pPr>
            <w:r w:rsidRPr="00970B28">
              <w:rPr>
                <w:rFonts w:ascii="Verdana" w:eastAsia="Times New Roman" w:hAnsi="Verdana" w:cs="Tahoma"/>
                <w:bCs/>
                <w:caps/>
                <w:sz w:val="20"/>
                <w:szCs w:val="20"/>
                <w:lang w:eastAsia="pt-BR"/>
              </w:rPr>
              <w:t xml:space="preserve">Risco nível B: atraso entre </w:t>
            </w:r>
            <w:r>
              <w:rPr>
                <w:rFonts w:ascii="Verdana" w:eastAsia="Times New Roman" w:hAnsi="Verdana" w:cs="Tahoma"/>
                <w:bCs/>
                <w:caps/>
                <w:sz w:val="20"/>
                <w:szCs w:val="20"/>
                <w:lang w:eastAsia="pt-BR"/>
              </w:rPr>
              <w:t>1</w:t>
            </w:r>
            <w:r w:rsidRPr="00970B28">
              <w:rPr>
                <w:rFonts w:ascii="Verdana" w:eastAsia="Times New Roman" w:hAnsi="Verdana" w:cs="Tahoma"/>
                <w:bCs/>
                <w:caps/>
                <w:sz w:val="20"/>
                <w:szCs w:val="20"/>
                <w:lang w:eastAsia="pt-BR"/>
              </w:rPr>
              <w:t xml:space="preserve"> e </w:t>
            </w:r>
            <w:r w:rsidR="00C40BE5">
              <w:rPr>
                <w:rFonts w:ascii="Verdana" w:eastAsia="Times New Roman" w:hAnsi="Verdana" w:cs="Tahoma"/>
                <w:bCs/>
                <w:caps/>
                <w:sz w:val="20"/>
                <w:szCs w:val="20"/>
                <w:lang w:eastAsia="pt-BR"/>
              </w:rPr>
              <w:t>14</w:t>
            </w:r>
            <w:r w:rsidRPr="00970B28">
              <w:rPr>
                <w:rFonts w:ascii="Verdana" w:eastAsia="Times New Roman" w:hAnsi="Verdana" w:cs="Tahoma"/>
                <w:bCs/>
                <w:caps/>
                <w:sz w:val="20"/>
                <w:szCs w:val="20"/>
                <w:lang w:eastAsia="pt-BR"/>
              </w:rPr>
              <w:t xml:space="preserve"> dias: </w:t>
            </w:r>
          </w:p>
        </w:tc>
        <w:tc>
          <w:tcPr>
            <w:tcW w:w="4394" w:type="dxa"/>
          </w:tcPr>
          <w:p w14:paraId="2A7EBD05" w14:textId="0891B51B" w:rsidR="0001561F" w:rsidRPr="00606D5D" w:rsidRDefault="00C40BE5" w:rsidP="001C68B5">
            <w:pPr>
              <w:pStyle w:val="ListaColorida-nfase12"/>
              <w:spacing w:after="0" w:line="280" w:lineRule="exact"/>
              <w:ind w:left="0"/>
              <w:rPr>
                <w:rFonts w:ascii="Verdana" w:eastAsia="Times New Roman" w:hAnsi="Verdana" w:cs="Tahoma"/>
                <w:bCs/>
                <w:caps/>
                <w:sz w:val="20"/>
                <w:szCs w:val="20"/>
                <w:lang w:eastAsia="pt-BR"/>
              </w:rPr>
            </w:pPr>
            <w:r>
              <w:rPr>
                <w:rFonts w:ascii="Verdana" w:eastAsia="Times New Roman" w:hAnsi="Verdana" w:cs="Tahoma"/>
                <w:bCs/>
                <w:caps/>
                <w:sz w:val="20"/>
                <w:szCs w:val="20"/>
                <w:lang w:eastAsia="pt-BR"/>
              </w:rPr>
              <w:t>3</w:t>
            </w:r>
            <w:r w:rsidR="0001561F" w:rsidRPr="00846D68">
              <w:rPr>
                <w:rFonts w:ascii="Verdana" w:eastAsia="Times New Roman" w:hAnsi="Verdana" w:cs="Tahoma"/>
                <w:bCs/>
                <w:caps/>
                <w:sz w:val="20"/>
                <w:szCs w:val="20"/>
                <w:lang w:eastAsia="pt-BR"/>
              </w:rPr>
              <w:t>,00</w:t>
            </w:r>
            <w:r w:rsidR="0001561F" w:rsidRPr="00606D5D">
              <w:rPr>
                <w:rFonts w:ascii="Verdana" w:eastAsia="Times New Roman" w:hAnsi="Verdana" w:cs="Tahoma"/>
                <w:bCs/>
                <w:caps/>
                <w:sz w:val="20"/>
                <w:szCs w:val="20"/>
                <w:lang w:eastAsia="pt-BR"/>
              </w:rPr>
              <w:t>%</w:t>
            </w:r>
          </w:p>
        </w:tc>
      </w:tr>
      <w:tr w:rsidR="0001561F" w:rsidRPr="00970B28" w14:paraId="69E46BA0" w14:textId="77777777" w:rsidTr="0001561F">
        <w:tc>
          <w:tcPr>
            <w:tcW w:w="2977" w:type="dxa"/>
          </w:tcPr>
          <w:p w14:paraId="6190C9F9" w14:textId="59834A29" w:rsidR="0001561F" w:rsidRPr="00970B28" w:rsidRDefault="0001561F" w:rsidP="001C68B5">
            <w:pPr>
              <w:pStyle w:val="ListaColorida-nfase12"/>
              <w:spacing w:after="0" w:line="280" w:lineRule="exact"/>
              <w:ind w:left="0"/>
              <w:rPr>
                <w:rFonts w:ascii="Verdana" w:eastAsia="Times New Roman" w:hAnsi="Verdana" w:cs="Tahoma"/>
                <w:bCs/>
                <w:caps/>
                <w:sz w:val="20"/>
                <w:szCs w:val="20"/>
                <w:lang w:eastAsia="pt-BR"/>
              </w:rPr>
            </w:pPr>
            <w:r w:rsidRPr="00970B28">
              <w:rPr>
                <w:rFonts w:ascii="Verdana" w:eastAsia="Times New Roman" w:hAnsi="Verdana" w:cs="Tahoma"/>
                <w:bCs/>
                <w:caps/>
                <w:sz w:val="20"/>
                <w:szCs w:val="20"/>
                <w:lang w:eastAsia="pt-BR"/>
              </w:rPr>
              <w:t xml:space="preserve">Risco nível C: atraso entre </w:t>
            </w:r>
            <w:r w:rsidR="00C40BE5">
              <w:rPr>
                <w:rFonts w:ascii="Verdana" w:eastAsia="Times New Roman" w:hAnsi="Verdana" w:cs="Tahoma"/>
                <w:bCs/>
                <w:caps/>
                <w:sz w:val="20"/>
                <w:szCs w:val="20"/>
                <w:lang w:eastAsia="pt-BR"/>
              </w:rPr>
              <w:t>15</w:t>
            </w:r>
            <w:r w:rsidRPr="00970B28">
              <w:rPr>
                <w:rFonts w:ascii="Verdana" w:eastAsia="Times New Roman" w:hAnsi="Verdana" w:cs="Tahoma"/>
                <w:bCs/>
                <w:caps/>
                <w:sz w:val="20"/>
                <w:szCs w:val="20"/>
                <w:lang w:eastAsia="pt-BR"/>
              </w:rPr>
              <w:t xml:space="preserve"> e </w:t>
            </w:r>
            <w:r w:rsidR="00C40BE5">
              <w:rPr>
                <w:rFonts w:ascii="Verdana" w:eastAsia="Times New Roman" w:hAnsi="Verdana" w:cs="Tahoma"/>
                <w:bCs/>
                <w:caps/>
                <w:sz w:val="20"/>
                <w:szCs w:val="20"/>
                <w:lang w:eastAsia="pt-BR"/>
              </w:rPr>
              <w:t>3</w:t>
            </w:r>
            <w:r>
              <w:rPr>
                <w:rFonts w:ascii="Verdana" w:eastAsia="Times New Roman" w:hAnsi="Verdana" w:cs="Tahoma"/>
                <w:bCs/>
                <w:caps/>
                <w:sz w:val="20"/>
                <w:szCs w:val="20"/>
                <w:lang w:eastAsia="pt-BR"/>
              </w:rPr>
              <w:t>0</w:t>
            </w:r>
            <w:r w:rsidRPr="00970B28">
              <w:rPr>
                <w:rFonts w:ascii="Verdana" w:eastAsia="Times New Roman" w:hAnsi="Verdana" w:cs="Tahoma"/>
                <w:bCs/>
                <w:caps/>
                <w:sz w:val="20"/>
                <w:szCs w:val="20"/>
                <w:lang w:eastAsia="pt-BR"/>
              </w:rPr>
              <w:t xml:space="preserve"> dias: </w:t>
            </w:r>
          </w:p>
        </w:tc>
        <w:tc>
          <w:tcPr>
            <w:tcW w:w="4394" w:type="dxa"/>
          </w:tcPr>
          <w:p w14:paraId="0AA15271" w14:textId="69B2910B" w:rsidR="0001561F" w:rsidRPr="00606D5D" w:rsidRDefault="00C40BE5" w:rsidP="001C68B5">
            <w:pPr>
              <w:pStyle w:val="ListaColorida-nfase12"/>
              <w:spacing w:after="0" w:line="280" w:lineRule="exact"/>
              <w:ind w:left="0"/>
              <w:rPr>
                <w:rFonts w:ascii="Verdana" w:eastAsia="Times New Roman" w:hAnsi="Verdana" w:cs="Tahoma"/>
                <w:bCs/>
                <w:caps/>
                <w:sz w:val="20"/>
                <w:szCs w:val="20"/>
                <w:lang w:eastAsia="pt-BR"/>
              </w:rPr>
            </w:pPr>
            <w:r>
              <w:rPr>
                <w:rFonts w:ascii="Verdana" w:eastAsia="Times New Roman" w:hAnsi="Verdana" w:cs="Tahoma"/>
                <w:bCs/>
                <w:caps/>
                <w:sz w:val="20"/>
                <w:szCs w:val="20"/>
                <w:lang w:eastAsia="pt-BR"/>
              </w:rPr>
              <w:t>10</w:t>
            </w:r>
            <w:r w:rsidR="0001561F" w:rsidRPr="00846D68">
              <w:rPr>
                <w:rFonts w:ascii="Verdana" w:eastAsia="Times New Roman" w:hAnsi="Verdana" w:cs="Tahoma"/>
                <w:bCs/>
                <w:caps/>
                <w:sz w:val="20"/>
                <w:szCs w:val="20"/>
                <w:lang w:eastAsia="pt-BR"/>
              </w:rPr>
              <w:t>,00</w:t>
            </w:r>
            <w:r w:rsidR="0001561F" w:rsidRPr="00606D5D">
              <w:rPr>
                <w:rFonts w:ascii="Verdana" w:eastAsia="Times New Roman" w:hAnsi="Verdana" w:cs="Tahoma"/>
                <w:bCs/>
                <w:caps/>
                <w:sz w:val="20"/>
                <w:szCs w:val="20"/>
                <w:lang w:eastAsia="pt-BR"/>
              </w:rPr>
              <w:t>%</w:t>
            </w:r>
          </w:p>
        </w:tc>
      </w:tr>
      <w:tr w:rsidR="0001561F" w:rsidRPr="00970B28" w14:paraId="7C1E0FE0" w14:textId="77777777" w:rsidTr="0001561F">
        <w:tc>
          <w:tcPr>
            <w:tcW w:w="2977" w:type="dxa"/>
          </w:tcPr>
          <w:p w14:paraId="7B01CA43" w14:textId="7AA64C25" w:rsidR="0001561F" w:rsidRPr="00970B28" w:rsidRDefault="0001561F" w:rsidP="001C68B5">
            <w:pPr>
              <w:pStyle w:val="ListaColorida-nfase12"/>
              <w:spacing w:after="0" w:line="280" w:lineRule="exact"/>
              <w:ind w:left="0"/>
              <w:rPr>
                <w:rFonts w:ascii="Verdana" w:eastAsia="Times New Roman" w:hAnsi="Verdana" w:cs="Tahoma"/>
                <w:bCs/>
                <w:caps/>
                <w:sz w:val="20"/>
                <w:szCs w:val="20"/>
                <w:lang w:eastAsia="pt-BR"/>
              </w:rPr>
            </w:pPr>
            <w:r w:rsidRPr="00970B28">
              <w:rPr>
                <w:rFonts w:ascii="Verdana" w:eastAsia="Times New Roman" w:hAnsi="Verdana" w:cs="Tahoma"/>
                <w:bCs/>
                <w:caps/>
                <w:sz w:val="20"/>
                <w:szCs w:val="20"/>
                <w:lang w:eastAsia="pt-BR"/>
              </w:rPr>
              <w:t xml:space="preserve">Risco nível D: atraso entre </w:t>
            </w:r>
            <w:r w:rsidR="00C40BE5">
              <w:rPr>
                <w:rFonts w:ascii="Verdana" w:eastAsia="Times New Roman" w:hAnsi="Verdana" w:cs="Tahoma"/>
                <w:bCs/>
                <w:caps/>
                <w:sz w:val="20"/>
                <w:szCs w:val="20"/>
                <w:lang w:eastAsia="pt-BR"/>
              </w:rPr>
              <w:t>3</w:t>
            </w:r>
            <w:r>
              <w:rPr>
                <w:rFonts w:ascii="Verdana" w:eastAsia="Times New Roman" w:hAnsi="Verdana" w:cs="Tahoma"/>
                <w:bCs/>
                <w:caps/>
                <w:sz w:val="20"/>
                <w:szCs w:val="20"/>
                <w:lang w:eastAsia="pt-BR"/>
              </w:rPr>
              <w:t>1</w:t>
            </w:r>
            <w:r w:rsidRPr="00970B28">
              <w:rPr>
                <w:rFonts w:ascii="Verdana" w:eastAsia="Times New Roman" w:hAnsi="Verdana" w:cs="Tahoma"/>
                <w:bCs/>
                <w:caps/>
                <w:sz w:val="20"/>
                <w:szCs w:val="20"/>
                <w:lang w:eastAsia="pt-BR"/>
              </w:rPr>
              <w:t xml:space="preserve"> e </w:t>
            </w:r>
            <w:r w:rsidR="00C40BE5">
              <w:rPr>
                <w:rFonts w:ascii="Verdana" w:eastAsia="Times New Roman" w:hAnsi="Verdana" w:cs="Tahoma"/>
                <w:bCs/>
                <w:caps/>
                <w:sz w:val="20"/>
                <w:szCs w:val="20"/>
                <w:lang w:eastAsia="pt-BR"/>
              </w:rPr>
              <w:t>6</w:t>
            </w:r>
            <w:r>
              <w:rPr>
                <w:rFonts w:ascii="Verdana" w:eastAsia="Times New Roman" w:hAnsi="Verdana" w:cs="Tahoma"/>
                <w:bCs/>
                <w:caps/>
                <w:sz w:val="20"/>
                <w:szCs w:val="20"/>
                <w:lang w:eastAsia="pt-BR"/>
              </w:rPr>
              <w:t>0</w:t>
            </w:r>
            <w:r w:rsidRPr="00970B28">
              <w:rPr>
                <w:rFonts w:ascii="Verdana" w:eastAsia="Times New Roman" w:hAnsi="Verdana" w:cs="Tahoma"/>
                <w:bCs/>
                <w:caps/>
                <w:sz w:val="20"/>
                <w:szCs w:val="20"/>
                <w:lang w:eastAsia="pt-BR"/>
              </w:rPr>
              <w:t xml:space="preserve"> dias: </w:t>
            </w:r>
          </w:p>
        </w:tc>
        <w:tc>
          <w:tcPr>
            <w:tcW w:w="4394" w:type="dxa"/>
          </w:tcPr>
          <w:p w14:paraId="0EB9772F" w14:textId="764BEC9E" w:rsidR="0001561F" w:rsidRPr="00606D5D" w:rsidRDefault="00C40BE5" w:rsidP="001C68B5">
            <w:pPr>
              <w:pStyle w:val="ListaColorida-nfase12"/>
              <w:spacing w:after="0" w:line="280" w:lineRule="exact"/>
              <w:ind w:left="0"/>
              <w:rPr>
                <w:rFonts w:ascii="Verdana" w:eastAsia="Times New Roman" w:hAnsi="Verdana" w:cs="Tahoma"/>
                <w:bCs/>
                <w:caps/>
                <w:sz w:val="20"/>
                <w:szCs w:val="20"/>
                <w:lang w:eastAsia="pt-BR"/>
              </w:rPr>
            </w:pPr>
            <w:r>
              <w:rPr>
                <w:rFonts w:ascii="Verdana" w:eastAsia="Times New Roman" w:hAnsi="Verdana" w:cs="Tahoma"/>
                <w:bCs/>
                <w:caps/>
                <w:sz w:val="20"/>
                <w:szCs w:val="20"/>
                <w:lang w:eastAsia="pt-BR"/>
              </w:rPr>
              <w:t>3</w:t>
            </w:r>
            <w:r w:rsidR="0001561F" w:rsidRPr="00846D68">
              <w:rPr>
                <w:rFonts w:ascii="Verdana" w:eastAsia="Times New Roman" w:hAnsi="Verdana" w:cs="Tahoma"/>
                <w:bCs/>
                <w:caps/>
                <w:sz w:val="20"/>
                <w:szCs w:val="20"/>
                <w:lang w:eastAsia="pt-BR"/>
              </w:rPr>
              <w:t>0,00</w:t>
            </w:r>
            <w:r w:rsidR="0001561F" w:rsidRPr="00606D5D">
              <w:rPr>
                <w:rFonts w:ascii="Verdana" w:eastAsia="Times New Roman" w:hAnsi="Verdana" w:cs="Tahoma"/>
                <w:bCs/>
                <w:caps/>
                <w:sz w:val="20"/>
                <w:szCs w:val="20"/>
                <w:lang w:eastAsia="pt-BR"/>
              </w:rPr>
              <w:t>%</w:t>
            </w:r>
          </w:p>
        </w:tc>
      </w:tr>
      <w:tr w:rsidR="0001561F" w:rsidRPr="00970B28" w14:paraId="6DEBA50A" w14:textId="77777777" w:rsidTr="0001561F">
        <w:tc>
          <w:tcPr>
            <w:tcW w:w="2977" w:type="dxa"/>
          </w:tcPr>
          <w:p w14:paraId="6B8F79C5" w14:textId="1FE10C31" w:rsidR="0001561F" w:rsidRPr="00970B28" w:rsidRDefault="0001561F" w:rsidP="001C68B5">
            <w:pPr>
              <w:pStyle w:val="ListaColorida-nfase12"/>
              <w:spacing w:after="0" w:line="280" w:lineRule="exact"/>
              <w:ind w:left="0"/>
              <w:rPr>
                <w:rFonts w:ascii="Verdana" w:eastAsia="Times New Roman" w:hAnsi="Verdana" w:cs="Tahoma"/>
                <w:bCs/>
                <w:caps/>
                <w:sz w:val="20"/>
                <w:szCs w:val="20"/>
                <w:lang w:eastAsia="pt-BR"/>
              </w:rPr>
            </w:pPr>
            <w:r w:rsidRPr="00970B28">
              <w:rPr>
                <w:rFonts w:ascii="Verdana" w:eastAsia="Times New Roman" w:hAnsi="Verdana" w:cs="Tahoma"/>
                <w:bCs/>
                <w:caps/>
                <w:sz w:val="20"/>
                <w:szCs w:val="20"/>
                <w:lang w:eastAsia="pt-BR"/>
              </w:rPr>
              <w:t xml:space="preserve">Risco nível F: atraso </w:t>
            </w:r>
            <w:r>
              <w:rPr>
                <w:rFonts w:ascii="Verdana" w:eastAsia="Times New Roman" w:hAnsi="Verdana" w:cs="Tahoma"/>
                <w:bCs/>
                <w:caps/>
                <w:sz w:val="20"/>
                <w:szCs w:val="20"/>
                <w:lang w:eastAsia="pt-BR"/>
              </w:rPr>
              <w:t xml:space="preserve">ENTRE </w:t>
            </w:r>
            <w:r w:rsidR="00C40BE5">
              <w:rPr>
                <w:rFonts w:ascii="Verdana" w:eastAsia="Times New Roman" w:hAnsi="Verdana" w:cs="Tahoma"/>
                <w:bCs/>
                <w:caps/>
                <w:sz w:val="20"/>
                <w:szCs w:val="20"/>
                <w:lang w:eastAsia="pt-BR"/>
              </w:rPr>
              <w:t>61</w:t>
            </w:r>
            <w:r>
              <w:rPr>
                <w:rFonts w:ascii="Verdana" w:eastAsia="Times New Roman" w:hAnsi="Verdana" w:cs="Tahoma"/>
                <w:bCs/>
                <w:caps/>
                <w:sz w:val="20"/>
                <w:szCs w:val="20"/>
                <w:lang w:eastAsia="pt-BR"/>
              </w:rPr>
              <w:t xml:space="preserve"> E </w:t>
            </w:r>
            <w:r w:rsidR="00C40BE5">
              <w:rPr>
                <w:rFonts w:ascii="Verdana" w:eastAsia="Times New Roman" w:hAnsi="Verdana" w:cs="Tahoma"/>
                <w:bCs/>
                <w:caps/>
                <w:sz w:val="20"/>
                <w:szCs w:val="20"/>
                <w:lang w:eastAsia="pt-BR"/>
              </w:rPr>
              <w:t>90</w:t>
            </w:r>
            <w:r>
              <w:rPr>
                <w:rFonts w:ascii="Verdana" w:eastAsia="Times New Roman" w:hAnsi="Verdana" w:cs="Tahoma"/>
                <w:bCs/>
                <w:caps/>
                <w:sz w:val="20"/>
                <w:szCs w:val="20"/>
                <w:lang w:eastAsia="pt-BR"/>
              </w:rPr>
              <w:t xml:space="preserve"> DIAS:</w:t>
            </w:r>
          </w:p>
        </w:tc>
        <w:tc>
          <w:tcPr>
            <w:tcW w:w="4394" w:type="dxa"/>
          </w:tcPr>
          <w:p w14:paraId="7A3F6AA8" w14:textId="77777777" w:rsidR="0001561F" w:rsidRPr="00606D5D" w:rsidRDefault="0001561F" w:rsidP="001C68B5">
            <w:pPr>
              <w:pStyle w:val="ListaColorida-nfase12"/>
              <w:spacing w:after="0" w:line="280" w:lineRule="exact"/>
              <w:ind w:left="0"/>
              <w:rPr>
                <w:rFonts w:ascii="Verdana" w:eastAsia="Times New Roman" w:hAnsi="Verdana" w:cs="Tahoma"/>
                <w:bCs/>
                <w:caps/>
                <w:sz w:val="20"/>
                <w:szCs w:val="20"/>
                <w:lang w:eastAsia="pt-BR"/>
              </w:rPr>
            </w:pPr>
            <w:r w:rsidRPr="00846D68">
              <w:rPr>
                <w:rFonts w:ascii="Verdana" w:eastAsia="Times New Roman" w:hAnsi="Verdana" w:cs="Tahoma"/>
                <w:bCs/>
                <w:caps/>
                <w:sz w:val="20"/>
                <w:szCs w:val="20"/>
                <w:lang w:eastAsia="pt-BR"/>
              </w:rPr>
              <w:t>50,00</w:t>
            </w:r>
            <w:r w:rsidRPr="00606D5D">
              <w:rPr>
                <w:rFonts w:ascii="Verdana" w:eastAsia="Times New Roman" w:hAnsi="Verdana" w:cs="Tahoma"/>
                <w:bCs/>
                <w:caps/>
                <w:sz w:val="20"/>
                <w:szCs w:val="20"/>
                <w:lang w:eastAsia="pt-BR"/>
              </w:rPr>
              <w:t>%</w:t>
            </w:r>
          </w:p>
        </w:tc>
      </w:tr>
      <w:tr w:rsidR="0001561F" w:rsidRPr="00846D68" w14:paraId="08E135F6" w14:textId="77777777" w:rsidTr="0001561F">
        <w:tc>
          <w:tcPr>
            <w:tcW w:w="2977" w:type="dxa"/>
          </w:tcPr>
          <w:p w14:paraId="04277423" w14:textId="265DFF68" w:rsidR="0001561F" w:rsidRPr="00970B28" w:rsidRDefault="0001561F" w:rsidP="001C68B5">
            <w:pPr>
              <w:pStyle w:val="ListaColorida-nfase12"/>
              <w:spacing w:after="0" w:line="280" w:lineRule="exact"/>
              <w:ind w:left="0"/>
              <w:rPr>
                <w:rFonts w:ascii="Verdana" w:eastAsia="Times New Roman" w:hAnsi="Verdana" w:cs="Tahoma"/>
                <w:bCs/>
                <w:caps/>
                <w:sz w:val="20"/>
                <w:szCs w:val="20"/>
                <w:lang w:eastAsia="pt-BR"/>
              </w:rPr>
            </w:pPr>
            <w:r w:rsidRPr="00970B28">
              <w:rPr>
                <w:rFonts w:ascii="Verdana" w:eastAsia="Times New Roman" w:hAnsi="Verdana" w:cs="Tahoma"/>
                <w:bCs/>
                <w:caps/>
                <w:sz w:val="20"/>
                <w:szCs w:val="20"/>
                <w:lang w:eastAsia="pt-BR"/>
              </w:rPr>
              <w:t xml:space="preserve">Risco nível </w:t>
            </w:r>
            <w:r>
              <w:rPr>
                <w:rFonts w:ascii="Verdana" w:eastAsia="Times New Roman" w:hAnsi="Verdana" w:cs="Tahoma"/>
                <w:bCs/>
                <w:caps/>
                <w:sz w:val="20"/>
                <w:szCs w:val="20"/>
                <w:lang w:eastAsia="pt-BR"/>
              </w:rPr>
              <w:t>G</w:t>
            </w:r>
            <w:r w:rsidRPr="00970B28">
              <w:rPr>
                <w:rFonts w:ascii="Verdana" w:eastAsia="Times New Roman" w:hAnsi="Verdana" w:cs="Tahoma"/>
                <w:bCs/>
                <w:caps/>
                <w:sz w:val="20"/>
                <w:szCs w:val="20"/>
                <w:lang w:eastAsia="pt-BR"/>
              </w:rPr>
              <w:t xml:space="preserve">: atraso </w:t>
            </w:r>
            <w:r w:rsidR="00C40BE5">
              <w:rPr>
                <w:rFonts w:ascii="Verdana" w:eastAsia="Times New Roman" w:hAnsi="Verdana" w:cs="Tahoma"/>
                <w:bCs/>
                <w:caps/>
                <w:sz w:val="20"/>
                <w:szCs w:val="20"/>
                <w:lang w:eastAsia="pt-BR"/>
              </w:rPr>
              <w:t>ACIMA DE 90</w:t>
            </w:r>
            <w:r>
              <w:rPr>
                <w:rFonts w:ascii="Verdana" w:eastAsia="Times New Roman" w:hAnsi="Verdana" w:cs="Tahoma"/>
                <w:bCs/>
                <w:caps/>
                <w:sz w:val="20"/>
                <w:szCs w:val="20"/>
                <w:lang w:eastAsia="pt-BR"/>
              </w:rPr>
              <w:t xml:space="preserve"> DIAS</w:t>
            </w:r>
            <w:r w:rsidRPr="00970B28">
              <w:rPr>
                <w:rFonts w:ascii="Verdana" w:eastAsia="Times New Roman" w:hAnsi="Verdana" w:cs="Tahoma"/>
                <w:bCs/>
                <w:caps/>
                <w:sz w:val="20"/>
                <w:szCs w:val="20"/>
                <w:lang w:eastAsia="pt-BR"/>
              </w:rPr>
              <w:t>:</w:t>
            </w:r>
          </w:p>
        </w:tc>
        <w:tc>
          <w:tcPr>
            <w:tcW w:w="4394" w:type="dxa"/>
          </w:tcPr>
          <w:p w14:paraId="789F0DCC" w14:textId="7DA59775" w:rsidR="0001561F" w:rsidRPr="00846D68" w:rsidRDefault="00C40BE5" w:rsidP="001C68B5">
            <w:pPr>
              <w:pStyle w:val="ListaColorida-nfase12"/>
              <w:spacing w:after="0" w:line="280" w:lineRule="exact"/>
              <w:ind w:left="0"/>
              <w:rPr>
                <w:rFonts w:ascii="Verdana" w:eastAsia="Times New Roman" w:hAnsi="Verdana" w:cs="Tahoma"/>
                <w:bCs/>
                <w:caps/>
                <w:sz w:val="20"/>
                <w:szCs w:val="20"/>
                <w:lang w:eastAsia="pt-BR"/>
              </w:rPr>
            </w:pPr>
            <w:r>
              <w:rPr>
                <w:rFonts w:ascii="Verdana" w:eastAsia="Times New Roman" w:hAnsi="Verdana" w:cs="Tahoma"/>
                <w:bCs/>
                <w:caps/>
                <w:sz w:val="20"/>
                <w:szCs w:val="20"/>
                <w:lang w:eastAsia="pt-BR"/>
              </w:rPr>
              <w:t>100</w:t>
            </w:r>
            <w:r w:rsidR="0001561F" w:rsidRPr="00846D68">
              <w:rPr>
                <w:rFonts w:ascii="Verdana" w:eastAsia="Times New Roman" w:hAnsi="Verdana" w:cs="Tahoma"/>
                <w:bCs/>
                <w:caps/>
                <w:sz w:val="20"/>
                <w:szCs w:val="20"/>
                <w:lang w:eastAsia="pt-BR"/>
              </w:rPr>
              <w:t>,00%</w:t>
            </w:r>
          </w:p>
        </w:tc>
      </w:tr>
    </w:tbl>
    <w:p w14:paraId="3D92B967" w14:textId="77777777" w:rsidR="00D67604" w:rsidRPr="00970B28" w:rsidRDefault="00D67604" w:rsidP="00D67604">
      <w:pPr>
        <w:pStyle w:val="ListaColorida-nfase12"/>
        <w:spacing w:after="0" w:line="280" w:lineRule="exact"/>
        <w:ind w:left="1418"/>
        <w:jc w:val="both"/>
        <w:rPr>
          <w:rFonts w:ascii="Verdana" w:hAnsi="Verdana"/>
          <w:sz w:val="20"/>
          <w:szCs w:val="20"/>
        </w:rPr>
      </w:pPr>
    </w:p>
    <w:p w14:paraId="40DF7BF0" w14:textId="3DE2A746" w:rsidR="00D67604" w:rsidRPr="00970B28" w:rsidRDefault="00D67604" w:rsidP="00D67604">
      <w:pPr>
        <w:pStyle w:val="ListaColorida-nfase12"/>
        <w:spacing w:after="0" w:line="280" w:lineRule="exact"/>
        <w:ind w:left="1418"/>
        <w:jc w:val="both"/>
        <w:rPr>
          <w:rFonts w:ascii="Verdana" w:hAnsi="Verdana" w:cs="Tahoma"/>
          <w:sz w:val="20"/>
          <w:szCs w:val="20"/>
        </w:rPr>
      </w:pPr>
      <w:r w:rsidRPr="00970B28">
        <w:rPr>
          <w:rFonts w:ascii="Verdana" w:hAnsi="Verdana"/>
          <w:sz w:val="20"/>
          <w:szCs w:val="20"/>
        </w:rPr>
        <w:t xml:space="preserve">Para fins de esclarecimento, a provisão para </w:t>
      </w:r>
      <w:r w:rsidR="00DC3FC7">
        <w:rPr>
          <w:rFonts w:ascii="Verdana" w:hAnsi="Verdana"/>
          <w:sz w:val="20"/>
          <w:szCs w:val="20"/>
        </w:rPr>
        <w:t>Tomadores</w:t>
      </w:r>
      <w:r w:rsidRPr="00970B28">
        <w:rPr>
          <w:rFonts w:ascii="Verdana" w:hAnsi="Verdana"/>
          <w:sz w:val="20"/>
          <w:szCs w:val="20"/>
        </w:rPr>
        <w:t xml:space="preserve"> duvidosos acima atingirá todos os direitos creditórios (vencidos e a vencer) do devedor inadimplente (efeito vagão). Além disso, as operações objetos de renegociação devem ser mantidas, no mínimo, no mesmo nível de risco em que estiverem classificadas. Considera-se renegociação a composição de dívida, a prorrogação, a novação, a concessão de nova operação para liquidação parcial ou integral de operação anterior ou </w:t>
      </w:r>
      <w:r w:rsidRPr="00970B28">
        <w:rPr>
          <w:rFonts w:ascii="Verdana" w:hAnsi="Verdana"/>
          <w:sz w:val="20"/>
          <w:szCs w:val="20"/>
        </w:rPr>
        <w:lastRenderedPageBreak/>
        <w:t>qualquer outro tipo de acordo que implique na alteração nos prazos de vencimento ou nas condições de pagamento originalmente pactuadas.</w:t>
      </w:r>
    </w:p>
    <w:p w14:paraId="58A26B1F" w14:textId="77777777" w:rsidR="00D67604" w:rsidRPr="00970B28" w:rsidRDefault="00D67604" w:rsidP="00D67604">
      <w:pPr>
        <w:pStyle w:val="ListaColorida-nfase12"/>
        <w:spacing w:after="0" w:line="280" w:lineRule="exact"/>
        <w:jc w:val="both"/>
        <w:rPr>
          <w:rFonts w:ascii="Verdana" w:hAnsi="Verdana" w:cs="Tahoma"/>
          <w:sz w:val="20"/>
          <w:szCs w:val="20"/>
        </w:rPr>
      </w:pPr>
    </w:p>
    <w:p w14:paraId="69F4624B" w14:textId="3AB1594F"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manter devidamente contratados durante o prazo de vigência das Debêntures os terceiros prestadores de serviço para os fins da presente Emissão e para manutenção de suas condições usuais de operação e funcionamento, incluindo, sem limitação, o Agente Fiduciário, o Escriturador, o Agente de Liquidação, empresas de cobrança, bem como as empresas relacionadas à assinatura eletrônica das CCB pelo Tomador,</w:t>
      </w:r>
      <w:r>
        <w:rPr>
          <w:rFonts w:ascii="Verdana" w:hAnsi="Verdana" w:cs="Tahoma"/>
          <w:sz w:val="20"/>
          <w:szCs w:val="20"/>
        </w:rPr>
        <w:t xml:space="preserve"> escritório de Contabilidade e Auditor Independente,</w:t>
      </w:r>
      <w:r w:rsidRPr="00970B28">
        <w:rPr>
          <w:rFonts w:ascii="Verdana" w:hAnsi="Verdana" w:cs="Tahoma"/>
          <w:sz w:val="20"/>
          <w:szCs w:val="20"/>
        </w:rPr>
        <w:t xml:space="preserve"> os quais deverão ser prestadores de serviço independentes, com exceção aos serviços prestados pela </w:t>
      </w:r>
      <w:r w:rsidR="00980087" w:rsidRPr="00980087">
        <w:rPr>
          <w:rFonts w:ascii="Verdana" w:hAnsi="Verdana" w:cs="Tahoma"/>
          <w:sz w:val="20"/>
          <w:szCs w:val="20"/>
        </w:rPr>
        <w:t>Interveniente Anuente</w:t>
      </w:r>
      <w:r w:rsidRPr="00970B28">
        <w:rPr>
          <w:rFonts w:ascii="Verdana" w:hAnsi="Verdana" w:cs="Tahoma"/>
          <w:sz w:val="20"/>
          <w:szCs w:val="20"/>
        </w:rPr>
        <w:t>;</w:t>
      </w:r>
    </w:p>
    <w:p w14:paraId="5F6BD5E0"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46F8CB2A"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assegurar que a Conta Exclusiva seja mantida em pleno funcionamento durante todo o curso da Emissão e que nenhuma outra conta bancária seja usada para os mesmos fins;</w:t>
      </w:r>
    </w:p>
    <w:p w14:paraId="5196ED76"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2620B497"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não realizar operações fora do seu Objeto Social, observadas as disposições estatutárias, legais e regulamentares em vigor, em especial as que possam, direta ou indiretamente, comprometer o pontual e integral cumprimento das obrigações assumidas perante os Debenturistas;</w:t>
      </w:r>
    </w:p>
    <w:p w14:paraId="4FBCCDD6"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19316170"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até a liquidação integral do saldo devedor das Debêntures, não alterar o seu Objeto Social, sem a prévia e expressa anuência dos Debenturistas reunidos em Assembleia Geral de Debenturistas, observado o quórum de deliberação;</w:t>
      </w:r>
    </w:p>
    <w:p w14:paraId="1673BF3C"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717C2774"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manter-se adimplente com relação a todos os tributos, taxas e/ou contribuições decorrentes da </w:t>
      </w:r>
      <w:r>
        <w:rPr>
          <w:rFonts w:ascii="Verdana" w:hAnsi="Verdana" w:cs="Tahoma"/>
          <w:sz w:val="20"/>
          <w:szCs w:val="20"/>
        </w:rPr>
        <w:t>Oferta Privada</w:t>
      </w:r>
      <w:r w:rsidRPr="00970B28">
        <w:rPr>
          <w:rFonts w:ascii="Verdana" w:hAnsi="Verdana" w:cs="Tahoma"/>
          <w:sz w:val="20"/>
          <w:szCs w:val="20"/>
        </w:rPr>
        <w:t>;</w:t>
      </w:r>
    </w:p>
    <w:p w14:paraId="430271FF"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4FDC09FE"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manter a sua contabilidade atualizada e efetuar os respectivos registros de acordo com os princípios contábeis geralmente aceitos no Brasil;</w:t>
      </w:r>
    </w:p>
    <w:p w14:paraId="4778449E"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6BED3817"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cumprir com todas as determinações emanadas da CVM, com o envio de documentos, prestando, ainda, as informações que lhes forem solicitadas;</w:t>
      </w:r>
    </w:p>
    <w:p w14:paraId="068DAA44"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03C9B95D"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efetuar o pagamento de todas as despesas comprovadas pelo Agente Fiduciário, desde que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14:paraId="6CD8E346"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5793E100"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bookmarkStart w:id="167" w:name="_DV_M270"/>
      <w:bookmarkStart w:id="168" w:name="_Ref168844079"/>
      <w:bookmarkEnd w:id="167"/>
      <w:r w:rsidRPr="00970B28">
        <w:rPr>
          <w:rFonts w:ascii="Verdana" w:hAnsi="Verdana" w:cs="Tahoma"/>
          <w:sz w:val="20"/>
          <w:szCs w:val="20"/>
        </w:rPr>
        <w:lastRenderedPageBreak/>
        <w:t>manter sempre válidas, eficazes, em perfeita ordem e em pleno vigor todas as autorizações necessárias à assinatura dos documentos da Emissão e ao cumprimento das obrigações neles previstas</w:t>
      </w:r>
      <w:bookmarkEnd w:id="168"/>
      <w:r w:rsidRPr="00970B28">
        <w:rPr>
          <w:rFonts w:ascii="Verdana" w:hAnsi="Verdana" w:cs="Tahoma"/>
          <w:sz w:val="20"/>
          <w:szCs w:val="20"/>
        </w:rPr>
        <w:t>;</w:t>
      </w:r>
    </w:p>
    <w:p w14:paraId="5F2B9E7B"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276BBA97"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manter atualizados e pleitear a obtenção ou a tempestiva renovação, antes do término da vigência, nos termos da legislação aplicável, de todos os alvarás, aprovações, autorizações e licenças necessárias ao exercício de seus negócios;</w:t>
      </w:r>
    </w:p>
    <w:p w14:paraId="6AE1E787"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777C1A7A"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notificar, em até 1 (um) Dia Útil, o Agente Fiduciário da convocação de qualquer Assembleia Geral de Debenturistas pela Emissora;</w:t>
      </w:r>
    </w:p>
    <w:p w14:paraId="6F10C503"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7162E651"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bookmarkStart w:id="169" w:name="_Ref168844104"/>
      <w:r w:rsidRPr="00970B28">
        <w:rPr>
          <w:rFonts w:ascii="Verdana" w:hAnsi="Verdana" w:cs="Tahoma"/>
          <w:sz w:val="20"/>
          <w:szCs w:val="20"/>
        </w:rPr>
        <w:t>comparecer à Assembleia Geral de Debenturistas, exceto se expressamente for informada por escrito pelo Agente Fiduciário de que não deve comparecer</w:t>
      </w:r>
      <w:bookmarkEnd w:id="169"/>
      <w:r w:rsidRPr="00970B28">
        <w:rPr>
          <w:rFonts w:ascii="Verdana" w:hAnsi="Verdana" w:cs="Tahoma"/>
          <w:sz w:val="20"/>
          <w:szCs w:val="20"/>
        </w:rPr>
        <w:t>;</w:t>
      </w:r>
    </w:p>
    <w:p w14:paraId="7A2AB6B8"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53B0B671"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comunicar o Agente Fiduciário, em até 1 (um) Dia Útil contado da data em que tomar conhecimento, acerca da ocorrência de um Evento de Vencimento Antecipado;</w:t>
      </w:r>
    </w:p>
    <w:p w14:paraId="3D53E1CC"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560A134B"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observar estritamente a destinação e a Ordem de Alocação dos Recursos, e encaminhar os dados e documentos necessários para que o Agente Fiduciário possa realizar o acompanhamento da referida destinação dos recursos;</w:t>
      </w:r>
    </w:p>
    <w:p w14:paraId="5B930953"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32D99044"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adotar todas as medidas necessárias para assegurar o cumprimento das leis ou regulamentos, nacionais ou estrangeiros, contra prática de corrupção ou atos lesivos à administração pública, incluindo, sem limitação, as Leis Anticorrupção, na medida em que forem aplicáveis à Emissora, incluindo políticas e procedimentos para tal;</w:t>
      </w:r>
    </w:p>
    <w:p w14:paraId="5F8055BF"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59666072"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não receber, transferir, manter, usar ou esconder recursos que decorram de qualquer atividade ilícita, bem como não contratar como empregado ou, de qualquer forma, manter relacionamento profissional com pessoas físicas ou jurídicas envolvidas com atividades criminosas, em especial aquelas previstas nas Leis Anticorrupção, envolvendo lavagem de dinheiro, tráfico de drogas ou terrorismo;</w:t>
      </w:r>
    </w:p>
    <w:p w14:paraId="478ECA02"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4BE88B56"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não realizar qualquer operação de mútuo com qualquer de suas partes relacionadas;</w:t>
      </w:r>
    </w:p>
    <w:p w14:paraId="33364F90"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459721AD"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não realizar a transferência a terceiros de qualquer das CCB que componham os Direitos Creditórios Vinculados, seja por meio de alienação ou cessão de créditos ou por endosso, exceto nas hipóteses autorizadas nesta Escritura de Emissão;</w:t>
      </w:r>
    </w:p>
    <w:p w14:paraId="51F3C5EF"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0FFD44BC"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lastRenderedPageBreak/>
        <w:t>não constituir qualquer ônus ou gravame sobre os Direitos Creditórios Cedidos, ainda que sob condição suspensiva, exceto mediante a prévia e expressa autorização da Assembleia Geral de Debenturistas;</w:t>
      </w:r>
    </w:p>
    <w:p w14:paraId="02428AC9" w14:textId="77777777" w:rsidR="00D67604" w:rsidRPr="00970B28" w:rsidRDefault="00D67604" w:rsidP="00D67604">
      <w:pPr>
        <w:pStyle w:val="ListaColorida-nfase12"/>
        <w:spacing w:after="0" w:line="280" w:lineRule="exact"/>
        <w:ind w:left="1418"/>
        <w:jc w:val="both"/>
        <w:rPr>
          <w:rFonts w:ascii="Verdana" w:hAnsi="Verdana" w:cs="Tahoma"/>
          <w:sz w:val="20"/>
          <w:szCs w:val="20"/>
        </w:rPr>
      </w:pPr>
    </w:p>
    <w:p w14:paraId="4DD2F41F" w14:textId="77777777"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adotar todas as providências com relação a qualquer processo, procedimento, pendência, investigação, condenação, seja judicial ou administrativa, de natureza fiscal, trabalhista, ambiental, financeira, ou de qualquer outra natureza, perante qualquer pessoa, entidade ou órgão, público ou privado, ou ente governamental, regulador, administrativo, fiscalizador, na esfera federal, estadual, municipal, distrital, local ou similares, bem como perante juízes ou tribunais arbitrais e de justiça; e</w:t>
      </w:r>
    </w:p>
    <w:p w14:paraId="30EC1E75" w14:textId="77777777" w:rsidR="00D67604" w:rsidRPr="00970B28" w:rsidRDefault="00D67604" w:rsidP="00D67604">
      <w:pPr>
        <w:pStyle w:val="PargrafodaLista"/>
        <w:rPr>
          <w:rFonts w:ascii="Verdana" w:hAnsi="Verdana" w:cs="Tahoma"/>
          <w:sz w:val="20"/>
          <w:szCs w:val="20"/>
        </w:rPr>
      </w:pPr>
    </w:p>
    <w:p w14:paraId="6D594D23" w14:textId="5C750424" w:rsidR="00D67604" w:rsidRPr="00970B28"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interromper, imediatamente a partir da Data de Emissão, de forma definitiva, a cessão de </w:t>
      </w:r>
      <w:r w:rsidR="00B56988">
        <w:rPr>
          <w:rFonts w:ascii="Verdana" w:hAnsi="Verdana" w:cs="Tahoma"/>
          <w:sz w:val="20"/>
          <w:szCs w:val="20"/>
        </w:rPr>
        <w:t>CCB</w:t>
      </w:r>
      <w:r w:rsidRPr="00970B28">
        <w:rPr>
          <w:rFonts w:ascii="Verdana" w:hAnsi="Verdana" w:cs="Tahoma"/>
          <w:sz w:val="20"/>
          <w:szCs w:val="20"/>
        </w:rPr>
        <w:t xml:space="preserve"> originadas pela </w:t>
      </w:r>
      <w:r w:rsidR="00980087" w:rsidRPr="00980087">
        <w:rPr>
          <w:rFonts w:ascii="Verdana" w:hAnsi="Verdana" w:cs="Tahoma"/>
          <w:sz w:val="20"/>
          <w:szCs w:val="20"/>
        </w:rPr>
        <w:t>Interveniente Anuente</w:t>
      </w:r>
      <w:r w:rsidRPr="00970B28">
        <w:rPr>
          <w:rFonts w:ascii="Verdana" w:hAnsi="Verdana" w:cs="Tahoma"/>
          <w:sz w:val="20"/>
          <w:szCs w:val="20"/>
        </w:rPr>
        <w:t xml:space="preserve"> por meio da Plataforma para outras contas da Emissora que não sejam a Conta Exclusiva da Emissão, observado o prazo de cura de 30 (trinta) dias contados da Data de Emissão</w:t>
      </w:r>
      <w:r>
        <w:rPr>
          <w:rFonts w:ascii="Verdana" w:hAnsi="Verdana" w:cs="Tahoma"/>
          <w:sz w:val="20"/>
          <w:szCs w:val="20"/>
        </w:rPr>
        <w:t>; e</w:t>
      </w:r>
    </w:p>
    <w:p w14:paraId="15F1215E" w14:textId="77777777" w:rsidR="00D67604" w:rsidRPr="004651A4" w:rsidRDefault="00D67604" w:rsidP="00D67604">
      <w:pPr>
        <w:rPr>
          <w:rFonts w:ascii="Verdana" w:hAnsi="Verdana" w:cs="Tahoma"/>
          <w:sz w:val="20"/>
          <w:szCs w:val="20"/>
        </w:rPr>
      </w:pPr>
    </w:p>
    <w:p w14:paraId="5E99CB1E" w14:textId="36E026C0" w:rsidR="00D67604" w:rsidRDefault="00D67604" w:rsidP="00325473">
      <w:pPr>
        <w:pStyle w:val="ListaColorida-nfase12"/>
        <w:numPr>
          <w:ilvl w:val="0"/>
          <w:numId w:val="8"/>
        </w:numPr>
        <w:tabs>
          <w:tab w:val="clear" w:pos="1134"/>
          <w:tab w:val="num" w:pos="1418"/>
        </w:tabs>
        <w:spacing w:after="0" w:line="280" w:lineRule="exact"/>
        <w:ind w:left="1418" w:hanging="851"/>
        <w:jc w:val="both"/>
        <w:rPr>
          <w:rFonts w:ascii="Verdana" w:hAnsi="Verdana" w:cs="Tahoma"/>
          <w:sz w:val="20"/>
          <w:szCs w:val="20"/>
        </w:rPr>
      </w:pPr>
      <w:r w:rsidRPr="009052BA">
        <w:rPr>
          <w:rFonts w:ascii="Verdana" w:hAnsi="Verdana" w:cs="Tahoma"/>
          <w:sz w:val="20"/>
          <w:szCs w:val="20"/>
        </w:rPr>
        <w:t xml:space="preserve">enviar mensalmente ao Agente Fiduciário, que por sua vez deverá encaminhar aos Debenturistas, até o dia 20 (vinte) de cada mês contado a partir do mês seguinte ao </w:t>
      </w:r>
      <w:r w:rsidR="00321017" w:rsidRPr="00321017">
        <w:rPr>
          <w:rFonts w:ascii="Verdana" w:hAnsi="Verdana" w:cs="Tahoma"/>
          <w:sz w:val="20"/>
          <w:szCs w:val="20"/>
        </w:rPr>
        <w:t xml:space="preserve">do Período de </w:t>
      </w:r>
      <w:r w:rsidR="00DA4E9A">
        <w:rPr>
          <w:rFonts w:ascii="Verdana" w:hAnsi="Verdana" w:cs="Tahoma"/>
          <w:sz w:val="20"/>
          <w:szCs w:val="20"/>
        </w:rPr>
        <w:t>Amortização</w:t>
      </w:r>
      <w:r w:rsidRPr="009052BA">
        <w:rPr>
          <w:rFonts w:ascii="Verdana" w:hAnsi="Verdana" w:cs="Tahoma"/>
          <w:sz w:val="20"/>
          <w:szCs w:val="20"/>
        </w:rPr>
        <w:t>, um relatório, que não poderá ser divulgado pelos Debenturistas, contendo informações mínimas da carteira de Direitos Creditórios Vinculados, na forma do modelo constante do Anexo V desta Escritura de Emissão (“</w:t>
      </w:r>
      <w:r w:rsidRPr="007521C6">
        <w:rPr>
          <w:rFonts w:ascii="Verdana" w:hAnsi="Verdana" w:cs="Tahoma"/>
          <w:sz w:val="20"/>
          <w:szCs w:val="20"/>
          <w:u w:val="single"/>
        </w:rPr>
        <w:t>Relatório da Carteira de Direitos Creditórios Vinculados</w:t>
      </w:r>
      <w:r w:rsidRPr="009052BA">
        <w:rPr>
          <w:rFonts w:ascii="Verdana" w:hAnsi="Verdana" w:cs="Tahoma"/>
          <w:sz w:val="20"/>
          <w:szCs w:val="20"/>
        </w:rPr>
        <w:t>”)</w:t>
      </w:r>
      <w:r w:rsidR="008404BC">
        <w:rPr>
          <w:rFonts w:ascii="Verdana" w:hAnsi="Verdana" w:cs="Tahoma"/>
          <w:sz w:val="20"/>
          <w:szCs w:val="20"/>
        </w:rPr>
        <w:t>.</w:t>
      </w:r>
      <w:r w:rsidR="00D438BE">
        <w:rPr>
          <w:rFonts w:ascii="Verdana" w:hAnsi="Verdana" w:cs="Tahoma"/>
          <w:sz w:val="20"/>
          <w:szCs w:val="20"/>
        </w:rPr>
        <w:t xml:space="preserve"> </w:t>
      </w:r>
      <w:r w:rsidR="00761246">
        <w:rPr>
          <w:rFonts w:ascii="Verdana" w:hAnsi="Verdana" w:cs="Tahoma"/>
          <w:sz w:val="20"/>
          <w:szCs w:val="20"/>
        </w:rPr>
        <w:t xml:space="preserve"> </w:t>
      </w:r>
    </w:p>
    <w:p w14:paraId="4D123209" w14:textId="77777777" w:rsidR="00D67604" w:rsidRPr="00970B28" w:rsidRDefault="00D67604" w:rsidP="00D67604">
      <w:pPr>
        <w:pStyle w:val="ListaColorida-nfase12"/>
        <w:spacing w:after="0" w:line="280" w:lineRule="exact"/>
        <w:ind w:left="0"/>
        <w:jc w:val="both"/>
        <w:rPr>
          <w:rFonts w:ascii="Verdana" w:hAnsi="Verdana" w:cs="Tahoma"/>
          <w:sz w:val="20"/>
          <w:szCs w:val="20"/>
        </w:rPr>
      </w:pPr>
    </w:p>
    <w:p w14:paraId="0BB2B6DB" w14:textId="1E20A828" w:rsidR="00D67604" w:rsidRDefault="00D67604" w:rsidP="00325473">
      <w:pPr>
        <w:numPr>
          <w:ilvl w:val="2"/>
          <w:numId w:val="15"/>
        </w:numPr>
        <w:spacing w:line="280" w:lineRule="exact"/>
        <w:jc w:val="both"/>
        <w:rPr>
          <w:rFonts w:ascii="Verdana" w:eastAsia="MS Mincho" w:hAnsi="Verdana" w:cs="Tahoma"/>
          <w:sz w:val="20"/>
          <w:szCs w:val="20"/>
        </w:rPr>
      </w:pPr>
      <w:r w:rsidRPr="003B1DEA">
        <w:rPr>
          <w:rFonts w:ascii="Verdana" w:eastAsia="MS Mincho" w:hAnsi="Verdana" w:cs="Tahoma"/>
          <w:sz w:val="20"/>
          <w:szCs w:val="20"/>
        </w:rPr>
        <w:t>O Agente Fiduciário deverá, ainda, disponibilizar aos Debenturistas que assim solicitarem, dentro de até 5 (cinco) Dias Úteis, contados da referida solicitação, as informações dos incisos mencionados neste item, desde que previamente apresentadas pela Emissora.</w:t>
      </w:r>
    </w:p>
    <w:p w14:paraId="65DFD2E2" w14:textId="56AA0576" w:rsidR="003B1DEA" w:rsidRDefault="003B1DEA" w:rsidP="003B1DEA">
      <w:pPr>
        <w:spacing w:line="280" w:lineRule="exact"/>
        <w:jc w:val="both"/>
        <w:rPr>
          <w:rFonts w:ascii="Verdana" w:eastAsia="MS Mincho" w:hAnsi="Verdana" w:cs="Tahoma"/>
          <w:sz w:val="20"/>
          <w:szCs w:val="20"/>
        </w:rPr>
      </w:pPr>
    </w:p>
    <w:p w14:paraId="4B7B70F5" w14:textId="44B42E04" w:rsidR="003B1DEA" w:rsidRPr="00970B28" w:rsidRDefault="003B1DEA" w:rsidP="003B1DEA">
      <w:pPr>
        <w:pStyle w:val="Ttulo1"/>
        <w:spacing w:before="0" w:line="280" w:lineRule="exact"/>
        <w:jc w:val="center"/>
        <w:rPr>
          <w:rFonts w:ascii="Verdana" w:hAnsi="Verdana" w:cs="Tahoma"/>
          <w:color w:val="auto"/>
          <w:w w:val="0"/>
          <w:sz w:val="20"/>
          <w:szCs w:val="20"/>
        </w:rPr>
      </w:pPr>
      <w:r w:rsidRPr="00970B28">
        <w:rPr>
          <w:rFonts w:ascii="Verdana" w:hAnsi="Verdana" w:cs="Tahoma"/>
          <w:color w:val="auto"/>
          <w:w w:val="0"/>
          <w:sz w:val="20"/>
          <w:szCs w:val="20"/>
        </w:rPr>
        <w:t xml:space="preserve">CLÁUSULA </w:t>
      </w:r>
      <w:r>
        <w:rPr>
          <w:rFonts w:ascii="Verdana" w:hAnsi="Verdana" w:cs="Tahoma"/>
          <w:color w:val="auto"/>
          <w:w w:val="0"/>
          <w:sz w:val="20"/>
          <w:szCs w:val="20"/>
        </w:rPr>
        <w:t>OITAVA</w:t>
      </w:r>
      <w:r w:rsidRPr="00970B28">
        <w:rPr>
          <w:rFonts w:ascii="Verdana" w:hAnsi="Verdana" w:cs="Tahoma"/>
          <w:color w:val="auto"/>
          <w:w w:val="0"/>
          <w:sz w:val="20"/>
          <w:szCs w:val="20"/>
        </w:rPr>
        <w:t xml:space="preserve"> – DO AGENTE FIDUCIÁRIO</w:t>
      </w:r>
      <w:bookmarkStart w:id="170" w:name="_Toc499990371"/>
      <w:r>
        <w:rPr>
          <w:rFonts w:ascii="Verdana" w:hAnsi="Verdana" w:cs="Tahoma"/>
          <w:color w:val="auto"/>
          <w:w w:val="0"/>
          <w:sz w:val="20"/>
          <w:szCs w:val="20"/>
        </w:rPr>
        <w:t xml:space="preserve"> E DEMAIS PRESTADORES DE SERVIÇOS</w:t>
      </w:r>
    </w:p>
    <w:p w14:paraId="59A946D6" w14:textId="77777777" w:rsidR="003B1DEA" w:rsidRPr="00970B28" w:rsidRDefault="003B1DEA" w:rsidP="003B1DEA">
      <w:pPr>
        <w:spacing w:line="280" w:lineRule="exact"/>
        <w:rPr>
          <w:rFonts w:ascii="Verdana" w:hAnsi="Verdana"/>
          <w:sz w:val="20"/>
          <w:szCs w:val="20"/>
        </w:rPr>
      </w:pPr>
    </w:p>
    <w:p w14:paraId="42F86E6D" w14:textId="77777777" w:rsidR="003B1DEA" w:rsidRPr="003B1DEA" w:rsidRDefault="003B1DEA" w:rsidP="00325473">
      <w:pPr>
        <w:pStyle w:val="PargrafodaLista"/>
        <w:keepNext/>
        <w:numPr>
          <w:ilvl w:val="0"/>
          <w:numId w:val="22"/>
        </w:numPr>
        <w:spacing w:line="280" w:lineRule="exact"/>
        <w:rPr>
          <w:rFonts w:ascii="Verdana" w:eastAsia="Times New Roman" w:hAnsi="Verdana" w:cs="Tahoma"/>
          <w:b/>
          <w:vanish/>
          <w:w w:val="0"/>
          <w:sz w:val="20"/>
          <w:szCs w:val="20"/>
        </w:rPr>
      </w:pPr>
    </w:p>
    <w:p w14:paraId="5B6BBA8C" w14:textId="77777777" w:rsidR="003B1DEA" w:rsidRPr="003B1DEA" w:rsidRDefault="003B1DEA" w:rsidP="00325473">
      <w:pPr>
        <w:pStyle w:val="PargrafodaLista"/>
        <w:keepNext/>
        <w:numPr>
          <w:ilvl w:val="0"/>
          <w:numId w:val="22"/>
        </w:numPr>
        <w:spacing w:line="280" w:lineRule="exact"/>
        <w:rPr>
          <w:rFonts w:ascii="Verdana" w:eastAsia="Times New Roman" w:hAnsi="Verdana" w:cs="Tahoma"/>
          <w:b/>
          <w:vanish/>
          <w:w w:val="0"/>
          <w:sz w:val="20"/>
          <w:szCs w:val="20"/>
        </w:rPr>
      </w:pPr>
    </w:p>
    <w:p w14:paraId="09397F57" w14:textId="6C272180" w:rsidR="003B1DEA" w:rsidRDefault="003B1DEA" w:rsidP="00325473">
      <w:pPr>
        <w:pStyle w:val="sub"/>
        <w:keepNext/>
        <w:widowControl/>
        <w:numPr>
          <w:ilvl w:val="1"/>
          <w:numId w:val="22"/>
        </w:numPr>
        <w:tabs>
          <w:tab w:val="clear" w:pos="0"/>
          <w:tab w:val="clear" w:pos="1440"/>
          <w:tab w:val="clear" w:pos="2880"/>
          <w:tab w:val="clear" w:pos="4320"/>
        </w:tabs>
        <w:spacing w:before="0" w:after="0" w:line="280" w:lineRule="exact"/>
        <w:jc w:val="left"/>
        <w:rPr>
          <w:rFonts w:ascii="Verdana" w:hAnsi="Verdana" w:cs="Tahoma"/>
          <w:b/>
          <w:w w:val="0"/>
          <w:sz w:val="20"/>
          <w:szCs w:val="20"/>
        </w:rPr>
      </w:pPr>
      <w:r w:rsidRPr="003B1DEA">
        <w:rPr>
          <w:rFonts w:ascii="Verdana" w:hAnsi="Verdana" w:cs="Tahoma"/>
          <w:b/>
          <w:w w:val="0"/>
          <w:sz w:val="20"/>
          <w:szCs w:val="20"/>
        </w:rPr>
        <w:t>Agente Fiduciário</w:t>
      </w:r>
    </w:p>
    <w:p w14:paraId="343D0BC9" w14:textId="77777777" w:rsidR="00BE3660" w:rsidRDefault="00BE3660" w:rsidP="00BE3660">
      <w:pPr>
        <w:pStyle w:val="sub"/>
        <w:keepNext/>
        <w:widowControl/>
        <w:tabs>
          <w:tab w:val="clear" w:pos="0"/>
          <w:tab w:val="clear" w:pos="1440"/>
          <w:tab w:val="clear" w:pos="2880"/>
          <w:tab w:val="clear" w:pos="4320"/>
        </w:tabs>
        <w:spacing w:before="0" w:after="0" w:line="280" w:lineRule="exact"/>
        <w:jc w:val="left"/>
        <w:rPr>
          <w:rFonts w:ascii="Verdana" w:hAnsi="Verdana" w:cs="Tahoma"/>
          <w:b/>
          <w:w w:val="0"/>
          <w:sz w:val="20"/>
          <w:szCs w:val="20"/>
        </w:rPr>
      </w:pPr>
    </w:p>
    <w:p w14:paraId="2A0E5306" w14:textId="77777777" w:rsidR="00BE3660" w:rsidRPr="00BE3660" w:rsidRDefault="00BE3660" w:rsidP="00325473">
      <w:pPr>
        <w:pStyle w:val="PargrafodaLista"/>
        <w:numPr>
          <w:ilvl w:val="0"/>
          <w:numId w:val="15"/>
        </w:numPr>
        <w:spacing w:line="280" w:lineRule="exact"/>
        <w:jc w:val="both"/>
        <w:rPr>
          <w:rFonts w:ascii="Verdana" w:hAnsi="Verdana" w:cs="Tahoma"/>
          <w:vanish/>
          <w:sz w:val="20"/>
          <w:szCs w:val="20"/>
        </w:rPr>
      </w:pPr>
    </w:p>
    <w:p w14:paraId="7C40FCF2" w14:textId="77777777" w:rsidR="00BE3660" w:rsidRPr="00BE3660" w:rsidRDefault="00BE3660" w:rsidP="00325473">
      <w:pPr>
        <w:pStyle w:val="PargrafodaLista"/>
        <w:numPr>
          <w:ilvl w:val="1"/>
          <w:numId w:val="15"/>
        </w:numPr>
        <w:spacing w:line="280" w:lineRule="exact"/>
        <w:jc w:val="both"/>
        <w:rPr>
          <w:rFonts w:ascii="Verdana" w:hAnsi="Verdana" w:cs="Tahoma"/>
          <w:vanish/>
          <w:sz w:val="20"/>
          <w:szCs w:val="20"/>
        </w:rPr>
      </w:pPr>
    </w:p>
    <w:p w14:paraId="6B05500A" w14:textId="41190C11" w:rsidR="003B1DEA" w:rsidRPr="00BE3660" w:rsidRDefault="003B1DEA" w:rsidP="00325473">
      <w:pPr>
        <w:numPr>
          <w:ilvl w:val="2"/>
          <w:numId w:val="15"/>
        </w:numPr>
        <w:spacing w:line="280" w:lineRule="exact"/>
        <w:jc w:val="both"/>
        <w:rPr>
          <w:rFonts w:ascii="Verdana" w:eastAsia="MS Mincho" w:hAnsi="Verdana" w:cs="Tahoma"/>
          <w:sz w:val="20"/>
          <w:szCs w:val="20"/>
        </w:rPr>
      </w:pPr>
      <w:r w:rsidRPr="00BE3660">
        <w:rPr>
          <w:rFonts w:ascii="Verdana" w:eastAsia="MS Mincho" w:hAnsi="Verdana" w:cs="Tahoma"/>
          <w:b/>
          <w:bCs/>
          <w:i/>
          <w:iCs/>
          <w:sz w:val="20"/>
          <w:szCs w:val="20"/>
        </w:rPr>
        <w:t>Nomeação</w:t>
      </w:r>
      <w:bookmarkEnd w:id="170"/>
      <w:r w:rsidR="00BE3660" w:rsidRPr="00BE3660">
        <w:rPr>
          <w:rFonts w:ascii="Verdana" w:eastAsia="MS Mincho" w:hAnsi="Verdana" w:cs="Tahoma"/>
          <w:sz w:val="20"/>
          <w:szCs w:val="20"/>
        </w:rPr>
        <w:t xml:space="preserve">. </w:t>
      </w:r>
      <w:r w:rsidRPr="00BE3660">
        <w:rPr>
          <w:rFonts w:ascii="Verdana" w:eastAsia="MS Mincho" w:hAnsi="Verdana" w:cs="Tahoma"/>
          <w:sz w:val="20"/>
          <w:szCs w:val="20"/>
        </w:rPr>
        <w:t xml:space="preserve">A Emissora constitui e nomeia como agente fiduciário dos Debenturistas desta Emissão a </w:t>
      </w:r>
      <w:r w:rsidR="00BB6B9D" w:rsidRPr="00BB6B9D">
        <w:rPr>
          <w:rFonts w:ascii="Verdana" w:eastAsia="MS Mincho" w:hAnsi="Verdana" w:cs="Tahoma"/>
          <w:b/>
          <w:bCs/>
          <w:sz w:val="20"/>
          <w:szCs w:val="20"/>
        </w:rPr>
        <w:t>Oliveira Trust Distribuidora de Títulos e Valores Mobiliários S.A.</w:t>
      </w:r>
      <w:r w:rsidRPr="00BE3660">
        <w:rPr>
          <w:rFonts w:ascii="Verdana" w:eastAsia="MS Mincho" w:hAnsi="Verdana" w:cs="Tahoma"/>
          <w:sz w:val="20"/>
          <w:szCs w:val="20"/>
        </w:rPr>
        <w:t>, qualificada no preâmbulo desta Escritura de Emissão, a qual, neste ato, aceita a nomeação para, nos termos da lei e desta Escritura de Emissão, representar a comunhão dos titulares das Debêntures.</w:t>
      </w:r>
    </w:p>
    <w:p w14:paraId="45DC7490" w14:textId="77777777" w:rsidR="003B1DEA" w:rsidRPr="00970B28" w:rsidRDefault="003B1DEA" w:rsidP="003B1DEA">
      <w:pPr>
        <w:pStyle w:val="PargrafodaLista"/>
        <w:spacing w:line="280" w:lineRule="exact"/>
        <w:ind w:left="0"/>
        <w:jc w:val="both"/>
        <w:rPr>
          <w:rFonts w:ascii="Verdana" w:hAnsi="Verdana" w:cs="Tahoma"/>
          <w:sz w:val="20"/>
          <w:szCs w:val="20"/>
        </w:rPr>
      </w:pPr>
    </w:p>
    <w:p w14:paraId="7444616E" w14:textId="0E669BEA" w:rsidR="005211FF" w:rsidRPr="00820790" w:rsidRDefault="005211FF" w:rsidP="00325473">
      <w:pPr>
        <w:numPr>
          <w:ilvl w:val="2"/>
          <w:numId w:val="15"/>
        </w:numPr>
        <w:spacing w:line="280" w:lineRule="exact"/>
        <w:jc w:val="both"/>
        <w:rPr>
          <w:rFonts w:ascii="Verdana" w:eastAsia="MS Mincho" w:hAnsi="Verdana" w:cs="Tahoma"/>
          <w:sz w:val="20"/>
          <w:szCs w:val="20"/>
        </w:rPr>
      </w:pPr>
      <w:r w:rsidRPr="002A5894">
        <w:rPr>
          <w:rFonts w:ascii="Verdana" w:eastAsia="MS Mincho" w:hAnsi="Verdana" w:cs="Tahoma"/>
          <w:b/>
          <w:bCs/>
          <w:i/>
          <w:iCs/>
          <w:sz w:val="20"/>
          <w:szCs w:val="20"/>
        </w:rPr>
        <w:t>Remuneração do Agente Fiduciário</w:t>
      </w:r>
      <w:bookmarkStart w:id="171" w:name="_Ref436688104"/>
      <w:r w:rsidRPr="002A5894">
        <w:rPr>
          <w:rFonts w:ascii="Verdana" w:eastAsia="MS Mincho" w:hAnsi="Verdana" w:cs="Tahoma"/>
          <w:sz w:val="20"/>
          <w:szCs w:val="20"/>
        </w:rPr>
        <w:t xml:space="preserve">. </w:t>
      </w:r>
      <w:bookmarkStart w:id="172" w:name="_Ref495595902"/>
      <w:bookmarkStart w:id="173" w:name="_Ref123894021"/>
      <w:r w:rsidRPr="00820790">
        <w:rPr>
          <w:rFonts w:ascii="Verdana" w:hAnsi="Verdana"/>
          <w:sz w:val="20"/>
          <w:szCs w:val="20"/>
        </w:rPr>
        <w:t xml:space="preserve">A título de remuneração pelos serviços prestados pelo Agente Fiduciário serão devidas: (i) uma parcela de implantação no valor de R$ 4.000,00 (quatro mil reais), devida até o 5º (quinto) Dia Útil contado da Primeira Data de </w:t>
      </w:r>
      <w:r w:rsidRPr="00820790">
        <w:rPr>
          <w:rFonts w:ascii="Verdana" w:hAnsi="Verdana"/>
          <w:sz w:val="20"/>
          <w:szCs w:val="20"/>
        </w:rPr>
        <w:lastRenderedPageBreak/>
        <w:t>Integralização; e (ii) parcelas anuais de R$ 18.000,00 (dezoito mil reais), sendo devida a primeira parcela no mesmo dia do vencimento da parcela do item (i) acima e as demais parcelas serão devidas nas mesmas datas dos anos subsequentes. Tais pagamentos serão devidos até a liquidação integral das Debêntures, caso estas não sejam quitadas na data de seu vencimento.</w:t>
      </w:r>
      <w:bookmarkEnd w:id="172"/>
      <w:r w:rsidRPr="00820790">
        <w:rPr>
          <w:rFonts w:ascii="Verdana" w:hAnsi="Verdana"/>
          <w:sz w:val="20"/>
          <w:szCs w:val="20"/>
        </w:rPr>
        <w:t xml:space="preserve"> Caso a operação seja desmontada, a primeira parcela será devida a título de “</w:t>
      </w:r>
      <w:r w:rsidRPr="00820790">
        <w:rPr>
          <w:rFonts w:ascii="Verdana" w:hAnsi="Verdana"/>
          <w:i/>
          <w:iCs/>
          <w:sz w:val="20"/>
          <w:szCs w:val="20"/>
        </w:rPr>
        <w:t>abort fee</w:t>
      </w:r>
      <w:r w:rsidRPr="00820790">
        <w:rPr>
          <w:rFonts w:ascii="Verdana" w:hAnsi="Verdana"/>
          <w:sz w:val="20"/>
          <w:szCs w:val="20"/>
        </w:rPr>
        <w:t>” até o 5º (quinto) Dia Útil contado da comunicação do cancelamento da operação, pela Emissora.</w:t>
      </w:r>
      <w:bookmarkEnd w:id="173"/>
    </w:p>
    <w:p w14:paraId="7E5AC1DA" w14:textId="77777777" w:rsidR="005211FF" w:rsidRPr="002A5894" w:rsidRDefault="005211FF" w:rsidP="003D1FFE">
      <w:pPr>
        <w:pStyle w:val="PargrafodaLista"/>
        <w:rPr>
          <w:rFonts w:ascii="Verdana" w:hAnsi="Verdana" w:cs="Tahoma"/>
          <w:sz w:val="20"/>
          <w:szCs w:val="20"/>
        </w:rPr>
      </w:pPr>
    </w:p>
    <w:p w14:paraId="7ACBC300" w14:textId="77777777" w:rsidR="005211FF" w:rsidRPr="00820790" w:rsidRDefault="005211FF" w:rsidP="00325473">
      <w:pPr>
        <w:numPr>
          <w:ilvl w:val="2"/>
          <w:numId w:val="15"/>
        </w:numPr>
        <w:spacing w:line="280" w:lineRule="exact"/>
        <w:jc w:val="both"/>
        <w:rPr>
          <w:rFonts w:ascii="Verdana" w:eastAsia="MS Mincho" w:hAnsi="Verdana" w:cs="Tahoma"/>
          <w:sz w:val="20"/>
          <w:szCs w:val="20"/>
        </w:rPr>
      </w:pPr>
      <w:r w:rsidRPr="00820790">
        <w:rPr>
          <w:rFonts w:ascii="Verdana" w:hAnsi="Verdana"/>
          <w:sz w:val="20"/>
          <w:szCs w:val="20"/>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será devida ao Agente Fiduciário, adicionalmente, remuneração no valor de R$600,00</w:t>
      </w:r>
      <w:r w:rsidRPr="00820790" w:rsidDel="006C16AF">
        <w:rPr>
          <w:rFonts w:ascii="Verdana" w:hAnsi="Verdana"/>
          <w:sz w:val="20"/>
          <w:szCs w:val="20"/>
        </w:rPr>
        <w:t xml:space="preserve"> </w:t>
      </w:r>
      <w:r w:rsidRPr="00820790">
        <w:rPr>
          <w:rFonts w:ascii="Verdana" w:hAnsi="Verdana"/>
          <w:sz w:val="20"/>
          <w:szCs w:val="20"/>
        </w:rPr>
        <w:t>(seiscentos reais</w:t>
      </w:r>
      <w:r w:rsidRPr="00820790">
        <w:rPr>
          <w:rFonts w:ascii="Verdana" w:hAnsi="Verdana"/>
          <w:bCs/>
          <w:sz w:val="20"/>
          <w:szCs w:val="20"/>
        </w:rPr>
        <w:t>)</w:t>
      </w:r>
      <w:r w:rsidRPr="00820790" w:rsidDel="00192BF7">
        <w:rPr>
          <w:rFonts w:ascii="Verdana" w:hAnsi="Verdana"/>
          <w:bCs/>
          <w:sz w:val="20"/>
          <w:szCs w:val="20"/>
        </w:rPr>
        <w:t xml:space="preserve"> </w:t>
      </w:r>
      <w:r w:rsidRPr="00820790">
        <w:rPr>
          <w:rFonts w:ascii="Verdana" w:hAnsi="Verdana"/>
          <w:sz w:val="20"/>
          <w:szCs w:val="20"/>
        </w:rPr>
        <w:t xml:space="preserve">por hora-homem de trabalho dedicado a tais fatos bem como à </w:t>
      </w:r>
      <w:r w:rsidRPr="00820790">
        <w:rPr>
          <w:rFonts w:ascii="Verdana" w:hAnsi="Verdana"/>
          <w:b/>
          <w:bCs/>
          <w:sz w:val="20"/>
          <w:szCs w:val="20"/>
        </w:rPr>
        <w:t>(i)</w:t>
      </w:r>
      <w:r w:rsidRPr="00820790">
        <w:rPr>
          <w:rFonts w:ascii="Verdana" w:hAnsi="Verdana"/>
          <w:sz w:val="20"/>
          <w:szCs w:val="20"/>
        </w:rPr>
        <w:t xml:space="preserve"> comentários aos documentos da Emissão durante a estruturação da mesma, caso a operação não venha a se efetivar; </w:t>
      </w:r>
      <w:r w:rsidRPr="00820790">
        <w:rPr>
          <w:rFonts w:ascii="Verdana" w:hAnsi="Verdana"/>
          <w:b/>
          <w:bCs/>
          <w:sz w:val="20"/>
          <w:szCs w:val="20"/>
        </w:rPr>
        <w:t>(ii)</w:t>
      </w:r>
      <w:r w:rsidRPr="00820790">
        <w:rPr>
          <w:rFonts w:ascii="Verdana" w:hAnsi="Verdana"/>
          <w:sz w:val="20"/>
          <w:szCs w:val="20"/>
        </w:rPr>
        <w:t xml:space="preserve"> execução das garantias, conforme o caso; </w:t>
      </w:r>
      <w:r w:rsidRPr="00820790">
        <w:rPr>
          <w:rFonts w:ascii="Verdana" w:hAnsi="Verdana"/>
          <w:b/>
          <w:bCs/>
          <w:sz w:val="20"/>
          <w:szCs w:val="20"/>
        </w:rPr>
        <w:t>(iii)</w:t>
      </w:r>
      <w:r w:rsidRPr="00820790">
        <w:rPr>
          <w:rFonts w:ascii="Verdana" w:hAnsi="Verdana"/>
          <w:sz w:val="20"/>
          <w:szCs w:val="20"/>
        </w:rPr>
        <w:t xml:space="preserve"> participação em reuniões formais ou virtuais com a Emissora, a Devedora e/ou com investidores; e </w:t>
      </w:r>
      <w:r w:rsidRPr="00820790">
        <w:rPr>
          <w:rFonts w:ascii="Verdana" w:hAnsi="Verdana"/>
          <w:b/>
          <w:bCs/>
          <w:sz w:val="20"/>
          <w:szCs w:val="20"/>
        </w:rPr>
        <w:t>(iv)</w:t>
      </w:r>
      <w:r w:rsidRPr="00820790">
        <w:rPr>
          <w:rFonts w:ascii="Verdana" w:hAnsi="Verdana"/>
          <w:sz w:val="20"/>
          <w:szCs w:val="20"/>
        </w:rPr>
        <w:t xml:space="preserve"> implementação das consequentes decisões tomadas em tais eventos, a ser paga em até 5 (cinco) Dias Úteis após comprovação da entrega, pelo Agente Fiduciário, de “relatório de horas” à Emissora. Entende-se por reestruturação das Debêntures os eventos relacionados a alteração </w:t>
      </w:r>
      <w:r w:rsidRPr="00820790">
        <w:rPr>
          <w:rFonts w:ascii="Verdana" w:hAnsi="Verdana"/>
          <w:b/>
          <w:bCs/>
          <w:sz w:val="20"/>
          <w:szCs w:val="20"/>
        </w:rPr>
        <w:t>(a)</w:t>
      </w:r>
      <w:r w:rsidRPr="00820790">
        <w:rPr>
          <w:rFonts w:ascii="Verdana" w:hAnsi="Verdana"/>
          <w:sz w:val="20"/>
          <w:szCs w:val="20"/>
        </w:rPr>
        <w:t xml:space="preserve"> das garantias, conforme o caso; </w:t>
      </w:r>
      <w:r w:rsidRPr="00820790">
        <w:rPr>
          <w:rFonts w:ascii="Verdana" w:hAnsi="Verdana"/>
          <w:b/>
          <w:bCs/>
          <w:sz w:val="20"/>
          <w:szCs w:val="20"/>
        </w:rPr>
        <w:t>(b)</w:t>
      </w:r>
      <w:r w:rsidRPr="00820790">
        <w:rPr>
          <w:rFonts w:ascii="Verdana" w:hAnsi="Verdana"/>
          <w:sz w:val="20"/>
          <w:szCs w:val="20"/>
        </w:rPr>
        <w:t xml:space="preserve"> dos prazos de pagamento e (</w:t>
      </w:r>
      <w:r w:rsidRPr="00820790">
        <w:rPr>
          <w:rFonts w:ascii="Verdana" w:hAnsi="Verdana"/>
          <w:b/>
          <w:bCs/>
          <w:sz w:val="20"/>
          <w:szCs w:val="20"/>
        </w:rPr>
        <w:t>c)</w:t>
      </w:r>
      <w:r w:rsidRPr="00820790">
        <w:rPr>
          <w:rFonts w:ascii="Verdana" w:hAnsi="Verdana"/>
          <w:sz w:val="20"/>
          <w:szCs w:val="20"/>
        </w:rPr>
        <w:t xml:space="preserve"> das condições relacionadas ao vencimento antecipado. Os eventos relacionados a amortização das Debêntures não são considerados reestruturação das Debêntures ainda que ensejem a necessidade de celebração de aditamentos à esta Escritura de Emissão.</w:t>
      </w:r>
    </w:p>
    <w:p w14:paraId="7604CC1C" w14:textId="77777777" w:rsidR="005211FF" w:rsidRPr="00820790" w:rsidRDefault="005211FF" w:rsidP="005211FF">
      <w:pPr>
        <w:spacing w:line="280" w:lineRule="exact"/>
        <w:jc w:val="both"/>
        <w:rPr>
          <w:rFonts w:ascii="Verdana" w:eastAsia="MS Mincho" w:hAnsi="Verdana" w:cs="Tahoma"/>
          <w:sz w:val="20"/>
          <w:szCs w:val="20"/>
        </w:rPr>
      </w:pPr>
    </w:p>
    <w:p w14:paraId="31174AC7" w14:textId="34481DDD" w:rsidR="005211FF" w:rsidRPr="00820790" w:rsidRDefault="005211FF" w:rsidP="00325473">
      <w:pPr>
        <w:pStyle w:val="Level3"/>
        <w:numPr>
          <w:ilvl w:val="2"/>
          <w:numId w:val="15"/>
        </w:numPr>
        <w:rPr>
          <w:rFonts w:ascii="Verdana" w:hAnsi="Verdana"/>
          <w:szCs w:val="20"/>
        </w:rPr>
      </w:pPr>
      <w:r w:rsidRPr="00820790">
        <w:rPr>
          <w:rFonts w:ascii="Verdana" w:hAnsi="Verdana"/>
          <w:szCs w:val="20"/>
        </w:rPr>
        <w:t xml:space="preserve">No caso de celebração de aditamentos aos instrumentos da Emissão bem como nas horas externas ao escritório do Agente Fiduciário, observada a Cláusula </w:t>
      </w:r>
      <w:r w:rsidRPr="002A5894">
        <w:rPr>
          <w:rFonts w:ascii="Verdana" w:hAnsi="Verdana"/>
          <w:szCs w:val="20"/>
        </w:rPr>
        <w:t>9</w:t>
      </w:r>
      <w:r w:rsidRPr="00820790">
        <w:rPr>
          <w:rFonts w:ascii="Verdana" w:hAnsi="Verdana"/>
          <w:szCs w:val="20"/>
        </w:rPr>
        <w:fldChar w:fldCharType="begin"/>
      </w:r>
      <w:r w:rsidRPr="00820790">
        <w:rPr>
          <w:rFonts w:ascii="Verdana" w:hAnsi="Verdana"/>
          <w:szCs w:val="20"/>
        </w:rPr>
        <w:instrText xml:space="preserve"> REF _Ref123894021 \r \h </w:instrText>
      </w:r>
      <w:r w:rsidRPr="002A5894">
        <w:rPr>
          <w:rFonts w:ascii="Verdana" w:hAnsi="Verdana"/>
          <w:szCs w:val="20"/>
        </w:rPr>
        <w:instrText xml:space="preserve"> \* MERGEFORMAT </w:instrText>
      </w:r>
      <w:r w:rsidRPr="00820790">
        <w:rPr>
          <w:rFonts w:ascii="Verdana" w:hAnsi="Verdana"/>
          <w:szCs w:val="20"/>
        </w:rPr>
      </w:r>
      <w:r w:rsidRPr="00820790">
        <w:rPr>
          <w:rFonts w:ascii="Verdana" w:hAnsi="Verdana"/>
          <w:szCs w:val="20"/>
        </w:rPr>
        <w:fldChar w:fldCharType="separate"/>
      </w:r>
      <w:r w:rsidR="00AA6013">
        <w:rPr>
          <w:rFonts w:ascii="Verdana" w:hAnsi="Verdana"/>
          <w:szCs w:val="20"/>
        </w:rPr>
        <w:t>8.1.2</w:t>
      </w:r>
      <w:r w:rsidRPr="00820790">
        <w:rPr>
          <w:rFonts w:ascii="Verdana" w:hAnsi="Verdana"/>
          <w:szCs w:val="20"/>
        </w:rPr>
        <w:fldChar w:fldCharType="end"/>
      </w:r>
      <w:r w:rsidRPr="00820790">
        <w:rPr>
          <w:rFonts w:ascii="Verdana" w:hAnsi="Verdana"/>
          <w:szCs w:val="20"/>
        </w:rPr>
        <w:t xml:space="preserve">, realização de Assembleias Gerais de Debenturistas, de forma presencial e/ou virtual serão cobradas, adicionalmente, o valor de R$600,00 (seiscentos reais) por hora-homem de trabalho dedicado a tais alterações/serviços. </w:t>
      </w:r>
    </w:p>
    <w:p w14:paraId="659C90D4" w14:textId="24ACA55F" w:rsidR="005211FF" w:rsidRPr="003D1FFE" w:rsidRDefault="005211FF" w:rsidP="003D1FFE">
      <w:pPr>
        <w:pStyle w:val="Level3"/>
        <w:numPr>
          <w:ilvl w:val="2"/>
          <w:numId w:val="15"/>
        </w:numPr>
        <w:rPr>
          <w:rFonts w:ascii="Verdana" w:hAnsi="Verdana"/>
        </w:rPr>
      </w:pPr>
      <w:r w:rsidRPr="003D1FFE">
        <w:rPr>
          <w:rFonts w:ascii="Verdana" w:hAnsi="Verdana"/>
        </w:rPr>
        <w:t xml:space="preserve">As parcelas citadas </w:t>
      </w:r>
      <w:r w:rsidRPr="00820790">
        <w:rPr>
          <w:rFonts w:ascii="Verdana" w:hAnsi="Verdana"/>
          <w:szCs w:val="20"/>
        </w:rPr>
        <w:t>nos itens acima,</w:t>
      </w:r>
      <w:r w:rsidRPr="003D1FFE">
        <w:rPr>
          <w:rFonts w:ascii="Verdana" w:hAnsi="Verdana"/>
        </w:rPr>
        <w:t xml:space="preserve"> serão acrescidas de ISS (Imposto Sobre Serviços de Qualquer Natureza), PIS (Contribuição ao Programa </w:t>
      </w:r>
      <w:r w:rsidRPr="00820790">
        <w:rPr>
          <w:rFonts w:ascii="Verdana" w:hAnsi="Verdana"/>
          <w:szCs w:val="20"/>
        </w:rPr>
        <w:t>de Integração</w:t>
      </w:r>
      <w:r w:rsidRPr="003D1FFE">
        <w:rPr>
          <w:rFonts w:ascii="Verdana" w:hAnsi="Verdana"/>
        </w:rPr>
        <w:t xml:space="preserve"> Social), COFINS (Contribuição para o Financiamento da Seguridade Social), CSLL (Contribuição sobre o Lucro Líquido</w:t>
      </w:r>
      <w:r w:rsidRPr="00820790">
        <w:rPr>
          <w:rFonts w:ascii="Verdana" w:hAnsi="Verdana"/>
          <w:szCs w:val="20"/>
        </w:rPr>
        <w:t>) e o IRRF</w:t>
      </w:r>
      <w:r w:rsidRPr="003D1FFE">
        <w:rPr>
          <w:rFonts w:ascii="Verdana" w:hAnsi="Verdana"/>
        </w:rPr>
        <w:t xml:space="preserve"> (Imposto de Renda Retido na Fonte)</w:t>
      </w:r>
      <w:r w:rsidRPr="00820790">
        <w:rPr>
          <w:rFonts w:ascii="Verdana" w:hAnsi="Verdana"/>
          <w:szCs w:val="20"/>
        </w:rPr>
        <w:t xml:space="preserve"> e</w:t>
      </w:r>
      <w:r w:rsidRPr="003D1FFE">
        <w:rPr>
          <w:rFonts w:ascii="Verdana" w:hAnsi="Verdana"/>
        </w:rPr>
        <w:t xml:space="preserve"> quaisquer outros impostos que venham a incidir sobre a remuneração do Agente Fiduciário nas alíquotas vigentes nas </w:t>
      </w:r>
      <w:r w:rsidRPr="00820790">
        <w:rPr>
          <w:rFonts w:ascii="Verdana" w:hAnsi="Verdana"/>
          <w:szCs w:val="20"/>
        </w:rPr>
        <w:t>respectivas datas de pagamento, conforme informado pelo Agente Fiduciário na respectiva cobrança. Além disso, todos os valores mencionados acima serão atualizados pela variação positiva do IGP-M, sempre na menor periodicidade permitida em lei, a partir da data de assinatura desta Escritura. </w:t>
      </w:r>
    </w:p>
    <w:p w14:paraId="426CFB5E" w14:textId="3C505084" w:rsidR="005211FF" w:rsidRPr="003D1FFE" w:rsidRDefault="005211FF" w:rsidP="003D1FFE">
      <w:pPr>
        <w:pStyle w:val="Level3"/>
        <w:numPr>
          <w:ilvl w:val="2"/>
          <w:numId w:val="15"/>
        </w:numPr>
        <w:rPr>
          <w:rFonts w:ascii="Verdana" w:hAnsi="Verdana"/>
        </w:rPr>
      </w:pPr>
      <w:r w:rsidRPr="003D1FFE">
        <w:rPr>
          <w:rFonts w:ascii="Verdana" w:hAnsi="Verdana"/>
        </w:rPr>
        <w:t>Em caso de mora no pagamento de qualquer quantia devida</w:t>
      </w:r>
      <w:r w:rsidRPr="00820790">
        <w:rPr>
          <w:rFonts w:ascii="Verdana" w:hAnsi="Verdana"/>
          <w:szCs w:val="20"/>
        </w:rPr>
        <w:t xml:space="preserve"> ao Agente Fiduciário, </w:t>
      </w:r>
      <w:r w:rsidRPr="003D1FFE">
        <w:rPr>
          <w:rFonts w:ascii="Verdana" w:hAnsi="Verdana"/>
        </w:rPr>
        <w:t xml:space="preserve">os débitos em atraso </w:t>
      </w:r>
      <w:r w:rsidRPr="00820790">
        <w:rPr>
          <w:rFonts w:ascii="Verdana" w:hAnsi="Verdana"/>
          <w:szCs w:val="20"/>
        </w:rPr>
        <w:t xml:space="preserve">estarão sujeitos à </w:t>
      </w:r>
      <w:r w:rsidRPr="003D1FFE">
        <w:rPr>
          <w:rFonts w:ascii="Verdana" w:hAnsi="Verdana"/>
        </w:rPr>
        <w:t xml:space="preserve">multa contratual de </w:t>
      </w:r>
      <w:r w:rsidRPr="00820790">
        <w:rPr>
          <w:rFonts w:ascii="Verdana" w:hAnsi="Verdana"/>
          <w:szCs w:val="20"/>
        </w:rPr>
        <w:t>2% (dois</w:t>
      </w:r>
      <w:r w:rsidRPr="003D1FFE">
        <w:rPr>
          <w:rFonts w:ascii="Verdana" w:hAnsi="Verdana"/>
        </w:rPr>
        <w:t xml:space="preserve"> por cento) sobre o valor do débito, bem como </w:t>
      </w:r>
      <w:r w:rsidRPr="00820790">
        <w:rPr>
          <w:rFonts w:ascii="Verdana" w:hAnsi="Verdana"/>
          <w:szCs w:val="20"/>
        </w:rPr>
        <w:t xml:space="preserve">a </w:t>
      </w:r>
      <w:r w:rsidRPr="003D1FFE">
        <w:rPr>
          <w:rFonts w:ascii="Verdana" w:hAnsi="Verdana"/>
        </w:rPr>
        <w:t xml:space="preserve">juros moratórios de 1% (um por cento) ao mês, ficando o valor do débito em atraso sujeito </w:t>
      </w:r>
      <w:r w:rsidRPr="00820790">
        <w:rPr>
          <w:rFonts w:ascii="Verdana" w:hAnsi="Verdana"/>
          <w:szCs w:val="20"/>
        </w:rPr>
        <w:t>à</w:t>
      </w:r>
      <w:r w:rsidRPr="003D1FFE">
        <w:rPr>
          <w:rFonts w:ascii="Verdana" w:hAnsi="Verdana"/>
        </w:rPr>
        <w:t xml:space="preserve"> atualização monetária pelo </w:t>
      </w:r>
      <w:r w:rsidRPr="00820790">
        <w:rPr>
          <w:rFonts w:ascii="Verdana" w:hAnsi="Verdana"/>
          <w:szCs w:val="20"/>
        </w:rPr>
        <w:t>IGP-M</w:t>
      </w:r>
      <w:r w:rsidRPr="003D1FFE">
        <w:rPr>
          <w:rFonts w:ascii="Verdana" w:hAnsi="Verdana"/>
        </w:rPr>
        <w:t>, incidente desde a data da inadimplência até a data do efetivo pagamento, calculado pro rata die.</w:t>
      </w:r>
    </w:p>
    <w:bookmarkEnd w:id="171"/>
    <w:p w14:paraId="69F423A1" w14:textId="77777777" w:rsidR="005211FF" w:rsidRPr="00820790" w:rsidRDefault="005211FF" w:rsidP="00325473">
      <w:pPr>
        <w:pStyle w:val="Level3"/>
        <w:numPr>
          <w:ilvl w:val="2"/>
          <w:numId w:val="15"/>
        </w:numPr>
        <w:rPr>
          <w:rFonts w:ascii="Verdana" w:hAnsi="Verdana"/>
          <w:szCs w:val="20"/>
        </w:rPr>
      </w:pPr>
      <w:r w:rsidRPr="003D1FFE">
        <w:rPr>
          <w:rFonts w:ascii="Verdana" w:hAnsi="Verdana"/>
        </w:rPr>
        <w:lastRenderedPageBreak/>
        <w:t xml:space="preserve">A remuneração </w:t>
      </w:r>
      <w:r w:rsidRPr="00820790">
        <w:rPr>
          <w:rFonts w:ascii="Verdana" w:hAnsi="Verdana"/>
          <w:szCs w:val="20"/>
        </w:rPr>
        <w:t>não inclui as despesas com viagens, estadias, transporte e publicação necessárias ao exercício da função do Agente Fiduciário, durante ou após a implantação do serviço, a serem cobertas pelo Patrimônio Separado, com os recursos da Reserva de Despesas, após prévia aprovação. Não estão incluídas igualmente, e serão arcadas pela Devedora, despesas com especialistas, tais como auditoria nas garantias concedidas no âmbito da operação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investidores e ressarcidas pela Devedora.</w:t>
      </w:r>
    </w:p>
    <w:p w14:paraId="5607D990" w14:textId="631CB0EC" w:rsidR="005211FF" w:rsidRPr="003D1FFE" w:rsidRDefault="005211FF" w:rsidP="003D1FFE">
      <w:pPr>
        <w:pStyle w:val="Level3"/>
        <w:numPr>
          <w:ilvl w:val="2"/>
          <w:numId w:val="15"/>
        </w:numPr>
        <w:rPr>
          <w:rFonts w:ascii="Verdana" w:hAnsi="Verdana"/>
        </w:rPr>
      </w:pPr>
      <w:r w:rsidRPr="00820790">
        <w:rPr>
          <w:rFonts w:ascii="Verdana" w:hAnsi="Verdana"/>
          <w:szCs w:val="20"/>
        </w:rPr>
        <w:t xml:space="preserve">No caso de inadimplemento da Devedora, todas as despesas em que o Agente Fiduciário venha a incorrer para resguardar os interesses dos Debenturistas deverão ser previamente aprovadas e adiantadas pelos investidores, e posteriormente, ressarcidas pelo Patrimônio Separado, com os recursos da Reserva de Despesas.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w:t>
      </w:r>
      <w:r w:rsidRPr="003D1FFE">
        <w:rPr>
          <w:rFonts w:ascii="Verdana" w:hAnsi="Verdana"/>
        </w:rPr>
        <w:t xml:space="preserve">do Agente Fiduciário, na hipótese de a </w:t>
      </w:r>
      <w:r w:rsidRPr="00820790">
        <w:rPr>
          <w:rFonts w:ascii="Verdana" w:hAnsi="Verdana"/>
          <w:szCs w:val="20"/>
        </w:rPr>
        <w:t>Devedora</w:t>
      </w:r>
      <w:r w:rsidRPr="003D1FFE">
        <w:rPr>
          <w:rFonts w:ascii="Verdana" w:hAnsi="Verdana"/>
        </w:rPr>
        <w:t xml:space="preserve"> permanecer em inadimplência com relação ao pagamento </w:t>
      </w:r>
      <w:r w:rsidRPr="00820790">
        <w:rPr>
          <w:rFonts w:ascii="Verdana" w:hAnsi="Verdana"/>
          <w:szCs w:val="20"/>
        </w:rPr>
        <w:t xml:space="preserve">destas </w:t>
      </w:r>
      <w:r w:rsidRPr="003D1FFE">
        <w:rPr>
          <w:rFonts w:ascii="Verdana" w:hAnsi="Verdana"/>
        </w:rPr>
        <w:t>por um período superior a 30 (trinta) dias</w:t>
      </w:r>
      <w:r w:rsidRPr="00820790">
        <w:rPr>
          <w:rFonts w:ascii="Verdana" w:hAnsi="Verdana"/>
          <w:szCs w:val="20"/>
        </w:rPr>
        <w:t xml:space="preserve"> corridos;</w:t>
      </w:r>
    </w:p>
    <w:p w14:paraId="5329EB1D" w14:textId="77777777" w:rsidR="005211FF" w:rsidRPr="00820790" w:rsidRDefault="005211FF" w:rsidP="00325473">
      <w:pPr>
        <w:pStyle w:val="Level3"/>
        <w:numPr>
          <w:ilvl w:val="2"/>
          <w:numId w:val="15"/>
        </w:numPr>
        <w:rPr>
          <w:rFonts w:ascii="Verdana" w:hAnsi="Verdana"/>
          <w:szCs w:val="20"/>
        </w:rPr>
      </w:pPr>
      <w:r w:rsidRPr="00820790">
        <w:rPr>
          <w:rFonts w:ascii="Verdana" w:hAnsi="Verdana"/>
          <w:szCs w:val="20"/>
        </w:rPr>
        <w:t>Não haverá devolução de valores já recebidos pelo Agente Fiduciário a título da prestação de serviços, exceto se o valor tiver sido pago incorretamente.</w:t>
      </w:r>
    </w:p>
    <w:p w14:paraId="0A2D8F21" w14:textId="77777777" w:rsidR="005211FF" w:rsidRPr="00820790" w:rsidRDefault="005211FF" w:rsidP="00325473">
      <w:pPr>
        <w:pStyle w:val="Level3"/>
        <w:numPr>
          <w:ilvl w:val="2"/>
          <w:numId w:val="15"/>
        </w:numPr>
        <w:rPr>
          <w:rFonts w:ascii="Verdana" w:hAnsi="Verdana"/>
          <w:szCs w:val="20"/>
        </w:rPr>
      </w:pPr>
      <w:r w:rsidRPr="00820790">
        <w:rPr>
          <w:rFonts w:ascii="Verdana" w:hAnsi="Verdana"/>
          <w:szCs w:val="20"/>
        </w:rPr>
        <w:t>Eventuais obrigações adicionais atribuídas ao Agente Fiduciário, alterações nas características ordinárias da operação, facultarão ao Agente Fiduciário a revisão dos honorários ora propostos.</w:t>
      </w:r>
    </w:p>
    <w:p w14:paraId="10D8A56E" w14:textId="77777777" w:rsidR="005211FF" w:rsidRPr="00820790" w:rsidRDefault="005211FF" w:rsidP="00325473">
      <w:pPr>
        <w:pStyle w:val="Level3"/>
        <w:numPr>
          <w:ilvl w:val="2"/>
          <w:numId w:val="15"/>
        </w:numPr>
        <w:rPr>
          <w:rFonts w:ascii="Verdana" w:hAnsi="Verdana"/>
          <w:szCs w:val="20"/>
        </w:rPr>
      </w:pPr>
      <w:r w:rsidRPr="00820790">
        <w:rPr>
          <w:rFonts w:ascii="Verdana" w:hAnsi="Verdana"/>
          <w:szCs w:val="20"/>
        </w:rPr>
        <w:t>A remuneração do Agente Fiduciário não inclui as despesas consideradas necessárias ao exercício da função de agente fiduciário durante a implantação e vigência do serviço, as quais serão cobertas pelo Patrimônio Separado, com os recursos da Reserva de Despesas, mediante pagamento das respectivas cobranças acompanhadas dos respectivos comprovantes, emitidas diretamente em nome da Emissora ou mediante reembolso, após, sempre que possível, prévia aprovação, quais sejam: publicações em geral, notificações, extração de certidões, despesas cartorárias, fotocópias, digitalizações, envio de documentos, viagens, alimentação e estadias, despesas com especialistas, tais como auditoria e/ou fiscalização, entre outros, ou assessoria legal aos Debenturistas.</w:t>
      </w:r>
    </w:p>
    <w:p w14:paraId="11D2AC65" w14:textId="77777777" w:rsidR="005211FF" w:rsidRPr="00820790" w:rsidRDefault="005211FF" w:rsidP="00325473">
      <w:pPr>
        <w:pStyle w:val="Level3"/>
        <w:numPr>
          <w:ilvl w:val="2"/>
          <w:numId w:val="15"/>
        </w:numPr>
        <w:rPr>
          <w:rFonts w:ascii="Verdana" w:hAnsi="Verdana"/>
          <w:szCs w:val="20"/>
        </w:rPr>
      </w:pPr>
      <w:r w:rsidRPr="00820790">
        <w:rPr>
          <w:rFonts w:ascii="Verdana" w:hAnsi="Verdana"/>
          <w:szCs w:val="20"/>
        </w:rPr>
        <w:t xml:space="preserve">Todas as despesas decorrentes de procedimentos legais, inclusive as administrativas, em que o Agente Fiduciário venha a incorrer para resguardar os interesses dos debenturistas </w:t>
      </w:r>
      <w:r w:rsidRPr="00820790">
        <w:rPr>
          <w:rFonts w:ascii="Verdana" w:hAnsi="Verdana"/>
          <w:szCs w:val="20"/>
        </w:rPr>
        <w:lastRenderedPageBreak/>
        <w:t>deverão ser, sempre que possível, previamente aprovadas e adiantadas pelos debenturistas e, posteriormente, ressarcidas pelo Patrimônio Separado, com os recursos da Reserva de Despesas. Tais despesas a serem adiantadas pelos debenturistas, correspondem a depósitos, custas e taxas judiciárias nas ações propostas pelo Agente Fiduciário, enquanto representante da comunhão dos debenturistas. Os honorários de sucumbência em ações judiciais serão igualmente suportados pelos debenturistas, bem como a remuneração do Agente Fiduciário</w:t>
      </w:r>
      <w:r w:rsidRPr="00820790" w:rsidDel="002E545C">
        <w:rPr>
          <w:rFonts w:ascii="Verdana" w:hAnsi="Verdana"/>
          <w:szCs w:val="20"/>
        </w:rPr>
        <w:t xml:space="preserve"> </w:t>
      </w:r>
      <w:r w:rsidRPr="00820790">
        <w:rPr>
          <w:rFonts w:ascii="Verdana" w:hAnsi="Verdana"/>
          <w:szCs w:val="20"/>
        </w:rPr>
        <w:t>na hipótese de a Devedora permanecer em inadimplência com relação ao pagamento desta por um período superior a 30 (trinta) dias, podendo o Agente Fiduciário</w:t>
      </w:r>
      <w:r w:rsidRPr="00820790" w:rsidDel="002E545C">
        <w:rPr>
          <w:rFonts w:ascii="Verdana" w:hAnsi="Verdana"/>
          <w:szCs w:val="20"/>
        </w:rPr>
        <w:t xml:space="preserve"> </w:t>
      </w:r>
      <w:r w:rsidRPr="00820790">
        <w:rPr>
          <w:rFonts w:ascii="Verdana" w:hAnsi="Verdana"/>
          <w:szCs w:val="20"/>
        </w:rPr>
        <w:t>solicitar garantia dos debenturistas para cobertura do risco de sucumbência.</w:t>
      </w:r>
    </w:p>
    <w:p w14:paraId="5A2C6100" w14:textId="77777777" w:rsidR="005211FF" w:rsidRPr="00820790" w:rsidRDefault="005211FF" w:rsidP="00325473">
      <w:pPr>
        <w:pStyle w:val="Level3"/>
        <w:numPr>
          <w:ilvl w:val="2"/>
          <w:numId w:val="15"/>
        </w:numPr>
        <w:rPr>
          <w:rFonts w:ascii="Verdana" w:hAnsi="Verdana"/>
          <w:szCs w:val="20"/>
        </w:rPr>
      </w:pPr>
      <w:r w:rsidRPr="00820790">
        <w:rPr>
          <w:rFonts w:ascii="Verdana" w:hAnsi="Verdana"/>
          <w:szCs w:val="20"/>
        </w:rPr>
        <w:t>Os serviços de Agente Fiduciário são aqueles descritos na Resolução CVM 17, na Lei das Sociedades por Ações, na Lei 14.430 e na Resolução CVM 60.</w:t>
      </w:r>
    </w:p>
    <w:p w14:paraId="0C92F7A6" w14:textId="2178B4D0" w:rsidR="00325473" w:rsidRPr="00325473" w:rsidRDefault="005211FF" w:rsidP="00325473">
      <w:pPr>
        <w:numPr>
          <w:ilvl w:val="2"/>
          <w:numId w:val="15"/>
        </w:numPr>
        <w:spacing w:line="280" w:lineRule="exact"/>
        <w:jc w:val="both"/>
        <w:rPr>
          <w:rFonts w:ascii="Verdana" w:eastAsia="MS Mincho" w:hAnsi="Verdana" w:cs="Tahoma"/>
          <w:sz w:val="20"/>
          <w:szCs w:val="20"/>
        </w:rPr>
      </w:pPr>
      <w:r w:rsidRPr="00820790">
        <w:rPr>
          <w:rFonts w:ascii="Verdana" w:hAnsi="Verdana"/>
          <w:sz w:val="20"/>
          <w:szCs w:val="20"/>
        </w:rPr>
        <w:t>Não haverá devolução de valores já recebidos pelo Agente Fiduciário a título da prestação de serviços, exceto se o valor tiver sido pago incorretamente</w:t>
      </w:r>
      <w:r w:rsidR="00325473">
        <w:rPr>
          <w:rFonts w:ascii="Verdana" w:hAnsi="Verdana"/>
          <w:sz w:val="20"/>
          <w:szCs w:val="20"/>
        </w:rPr>
        <w:t>.</w:t>
      </w:r>
    </w:p>
    <w:p w14:paraId="34B867F3" w14:textId="77777777" w:rsidR="00325473" w:rsidRPr="00325473" w:rsidRDefault="00325473" w:rsidP="003D1FFE">
      <w:pPr>
        <w:spacing w:line="280" w:lineRule="exact"/>
        <w:jc w:val="both"/>
        <w:rPr>
          <w:rFonts w:ascii="Verdana" w:eastAsia="MS Mincho" w:hAnsi="Verdana" w:cs="Tahoma"/>
          <w:sz w:val="20"/>
          <w:szCs w:val="20"/>
        </w:rPr>
      </w:pPr>
    </w:p>
    <w:p w14:paraId="03B376AB" w14:textId="7D335107" w:rsidR="005211FF" w:rsidRPr="00325473" w:rsidRDefault="005211FF" w:rsidP="003D1FFE">
      <w:pPr>
        <w:numPr>
          <w:ilvl w:val="2"/>
          <w:numId w:val="15"/>
        </w:numPr>
        <w:spacing w:line="280" w:lineRule="exact"/>
        <w:jc w:val="both"/>
        <w:rPr>
          <w:rFonts w:ascii="Verdana" w:eastAsia="MS Mincho" w:hAnsi="Verdana" w:cs="Tahoma"/>
          <w:sz w:val="20"/>
          <w:szCs w:val="20"/>
        </w:rPr>
      </w:pPr>
      <w:r w:rsidRPr="00325473">
        <w:rPr>
          <w:rFonts w:ascii="Verdana" w:hAnsi="Verdana" w:cs="Tahoma"/>
          <w:b/>
          <w:i/>
          <w:iCs/>
          <w:w w:val="0"/>
          <w:sz w:val="20"/>
          <w:szCs w:val="20"/>
        </w:rPr>
        <w:t>Substituição.</w:t>
      </w:r>
      <w:r w:rsidRPr="00325473">
        <w:rPr>
          <w:rFonts w:ascii="Verdana" w:hAnsi="Verdana" w:cs="Tahoma"/>
          <w:b/>
          <w:w w:val="0"/>
          <w:sz w:val="20"/>
          <w:szCs w:val="20"/>
        </w:rPr>
        <w:t xml:space="preserve"> </w:t>
      </w:r>
      <w:r w:rsidRPr="00325473">
        <w:rPr>
          <w:rFonts w:ascii="Verdana" w:hAnsi="Verdana" w:cs="Tahoma"/>
          <w:sz w:val="20"/>
          <w:szCs w:val="20"/>
        </w:rPr>
        <w:t>Nas hipóteses de ausência, impedimentos temporários, renúncia, intervenção, liquidação judicial ou extrajudicial, falência, morte ou qualquer outro caso de vacância,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de a convocação não ocorrer até 15 (quinze) dias antes do término do prazo acima citado, caberá à Emissora efetuá-la, sendo certo que a CVM poderá nomear substituto provisório enquanto não se consumar o processo de escolha do novo agente fiduciário.</w:t>
      </w:r>
      <w:bookmarkStart w:id="174" w:name="_Ref436688197"/>
    </w:p>
    <w:p w14:paraId="16DC23BD" w14:textId="77777777" w:rsidR="005211FF" w:rsidRPr="00820790" w:rsidRDefault="005211FF" w:rsidP="003D1FFE">
      <w:pPr>
        <w:pStyle w:val="sub"/>
        <w:keepNext/>
        <w:widowControl/>
        <w:tabs>
          <w:tab w:val="clear" w:pos="0"/>
          <w:tab w:val="clear" w:pos="1440"/>
          <w:tab w:val="clear" w:pos="2880"/>
          <w:tab w:val="clear" w:pos="4320"/>
        </w:tabs>
        <w:spacing w:before="0" w:after="0" w:line="280" w:lineRule="exact"/>
        <w:ind w:left="1080"/>
        <w:rPr>
          <w:rFonts w:ascii="Verdana" w:hAnsi="Verdana" w:cs="Tahoma"/>
          <w:sz w:val="20"/>
          <w:szCs w:val="20"/>
        </w:rPr>
      </w:pPr>
    </w:p>
    <w:p w14:paraId="1653C42F" w14:textId="5B4833C8" w:rsidR="005211FF" w:rsidRPr="00820790" w:rsidRDefault="005211FF" w:rsidP="003D1FFE">
      <w:pPr>
        <w:pStyle w:val="sub"/>
        <w:keepNext/>
        <w:widowControl/>
        <w:numPr>
          <w:ilvl w:val="3"/>
          <w:numId w:val="15"/>
        </w:numPr>
        <w:tabs>
          <w:tab w:val="clear" w:pos="0"/>
          <w:tab w:val="clear" w:pos="1440"/>
          <w:tab w:val="clear" w:pos="2880"/>
          <w:tab w:val="clear" w:pos="4320"/>
        </w:tabs>
        <w:spacing w:before="0" w:after="0" w:line="280" w:lineRule="exact"/>
        <w:rPr>
          <w:rFonts w:ascii="Verdana" w:hAnsi="Verdana" w:cs="Tahoma"/>
          <w:sz w:val="20"/>
          <w:szCs w:val="20"/>
        </w:rPr>
      </w:pPr>
      <w:r w:rsidRPr="00820790">
        <w:rPr>
          <w:rFonts w:ascii="Verdana" w:hAnsi="Verdana"/>
          <w:sz w:val="20"/>
          <w:szCs w:val="20"/>
        </w:rPr>
        <w:t xml:space="preserve">Em caso de </w:t>
      </w:r>
      <w:bookmarkEnd w:id="174"/>
      <w:r w:rsidRPr="00820790">
        <w:rPr>
          <w:rFonts w:ascii="Verdana" w:hAnsi="Verdana"/>
          <w:sz w:val="20"/>
          <w:szCs w:val="20"/>
        </w:rPr>
        <w:t>impedimentos renúncia, intervenção, liquidação extrajudicial, falência, ou qualquer outro caso de vacância do Agente Fiduciário, serão aplicadas as seguintes disposições:</w:t>
      </w:r>
    </w:p>
    <w:p w14:paraId="2699ED3B" w14:textId="77777777" w:rsidR="005211FF" w:rsidRPr="002A5894" w:rsidRDefault="005211FF" w:rsidP="003D1FFE">
      <w:pPr>
        <w:pStyle w:val="PargrafodaLista"/>
        <w:rPr>
          <w:rFonts w:ascii="Verdana" w:hAnsi="Verdana" w:cs="Tahoma"/>
          <w:sz w:val="20"/>
          <w:szCs w:val="20"/>
        </w:rPr>
      </w:pPr>
    </w:p>
    <w:p w14:paraId="7A2EC613" w14:textId="15A7D757" w:rsidR="005211FF" w:rsidRPr="003D1FFE" w:rsidRDefault="005211FF" w:rsidP="003D1FFE">
      <w:pPr>
        <w:pStyle w:val="roman4"/>
        <w:numPr>
          <w:ilvl w:val="0"/>
          <w:numId w:val="44"/>
        </w:numPr>
        <w:ind w:left="1134" w:hanging="567"/>
        <w:rPr>
          <w:rFonts w:ascii="Verdana" w:hAnsi="Verdana"/>
        </w:rPr>
      </w:pPr>
      <w:r w:rsidRPr="00820790">
        <w:rPr>
          <w:rFonts w:ascii="Verdana" w:hAnsi="Verdana"/>
        </w:rPr>
        <w:t>é</w:t>
      </w:r>
      <w:r w:rsidRPr="003D1FFE">
        <w:rPr>
          <w:rFonts w:ascii="Verdana" w:hAnsi="Verdana"/>
        </w:rPr>
        <w:t xml:space="preserve"> facultado aos Debenturistas, após o encerramento </w:t>
      </w:r>
      <w:r w:rsidRPr="00820790">
        <w:rPr>
          <w:rFonts w:ascii="Verdana" w:hAnsi="Verdana"/>
        </w:rPr>
        <w:t>da Oferta</w:t>
      </w:r>
      <w:r w:rsidRPr="003D1FFE">
        <w:rPr>
          <w:rFonts w:ascii="Verdana" w:hAnsi="Verdana"/>
        </w:rPr>
        <w:t>, proceder à substituição do Agente Fiduciário e à indicação de seu substituto, em Assembleia Geral de Debenturistas especialmente convocada para esse fim</w:t>
      </w:r>
      <w:r w:rsidRPr="00820790">
        <w:rPr>
          <w:rFonts w:ascii="Verdana" w:hAnsi="Verdana"/>
        </w:rPr>
        <w:t>;</w:t>
      </w:r>
    </w:p>
    <w:p w14:paraId="6F71B857" w14:textId="1BA3B0A7" w:rsidR="005211FF" w:rsidRPr="00820790" w:rsidRDefault="005211FF" w:rsidP="005211FF">
      <w:pPr>
        <w:pStyle w:val="roman4"/>
        <w:ind w:left="1134" w:hanging="567"/>
        <w:rPr>
          <w:rFonts w:ascii="Verdana" w:hAnsi="Verdana"/>
        </w:rPr>
      </w:pPr>
      <w:r w:rsidRPr="00820790">
        <w:rPr>
          <w:rFonts w:ascii="Verdana" w:hAnsi="Verdana"/>
        </w:rPr>
        <w:t xml:space="preserve">caso o </w:t>
      </w:r>
      <w:r w:rsidRPr="003D1FFE">
        <w:rPr>
          <w:rFonts w:ascii="Verdana" w:hAnsi="Verdana"/>
        </w:rPr>
        <w:t xml:space="preserve">Agente Fiduciário </w:t>
      </w:r>
      <w:r w:rsidRPr="00820790">
        <w:rPr>
          <w:rFonts w:ascii="Verdana" w:hAnsi="Verdana"/>
        </w:rPr>
        <w:t>não possa continuar a exercer as suas funções por circunstâncias supervenientes a esta Escritura de Emissão, deverá comunicar imediatamente o fato aos Debenturistas, solicitando sua substituição e convocando Assembleia Geral de Debenturistas para esse fim;</w:t>
      </w:r>
    </w:p>
    <w:p w14:paraId="78B9E21B" w14:textId="77777777" w:rsidR="005211FF" w:rsidRPr="00820790" w:rsidRDefault="005211FF" w:rsidP="005211FF">
      <w:pPr>
        <w:pStyle w:val="roman4"/>
        <w:ind w:left="1134" w:hanging="567"/>
        <w:rPr>
          <w:rFonts w:ascii="Verdana" w:hAnsi="Verdana"/>
        </w:rPr>
      </w:pPr>
      <w:r w:rsidRPr="00820790">
        <w:rPr>
          <w:rFonts w:ascii="Verdana" w:hAnsi="Verdana"/>
        </w:rPr>
        <w:t>caso o Agente Fiduciário renuncie às suas funções, deverá permanecer no exercício de suas funções até que uma instituição substituta seja indicada pela Emissora e aprovada pela Assembleia Geral de Debenturistas e assuma efetivamente as suas funções;</w:t>
      </w:r>
    </w:p>
    <w:p w14:paraId="0E24136F" w14:textId="77777777" w:rsidR="005211FF" w:rsidRPr="00820790" w:rsidRDefault="005211FF" w:rsidP="005211FF">
      <w:pPr>
        <w:pStyle w:val="roman4"/>
        <w:ind w:left="1134" w:hanging="567"/>
        <w:rPr>
          <w:rFonts w:ascii="Verdana" w:hAnsi="Verdana"/>
        </w:rPr>
      </w:pPr>
      <w:bookmarkStart w:id="175" w:name="_Ref130285900"/>
      <w:r w:rsidRPr="00820790">
        <w:rPr>
          <w:rFonts w:ascii="Verdana" w:hAnsi="Verdana"/>
        </w:rPr>
        <w:lastRenderedPageBreak/>
        <w:t>será realizada, dentro do prazo máximo de 30 (trinta) dias, contados do evento que a determinar, Assembleia Geral de Debenturistas para a escolha do novo agente fiduciário, que poderá</w:t>
      </w:r>
      <w:r w:rsidRPr="003D1FFE">
        <w:rPr>
          <w:rFonts w:ascii="Verdana" w:hAnsi="Verdana"/>
        </w:rPr>
        <w:t xml:space="preserve"> ser </w:t>
      </w:r>
      <w:r w:rsidRPr="00820790">
        <w:rPr>
          <w:rFonts w:ascii="Verdana" w:hAnsi="Verdana"/>
        </w:rPr>
        <w:t>convocada pelo próprio Agente Fiduciário a ser substituído, pela Emissora, por Debenturistas representando, no mínimo, 10% (dez por cento) das Debêntures em Circulação, na hipótese da convocação não ocorrer em até 15 (quinze) dias antes do término do prazo aqui previsto, caberá à Emissora efetuá-la, sendo certo que, em casos excepcionais, a CVM poderá proceder a convocação de Assembleia Geral de Debenturistas para a escolha do novo agente fiduciário ou nomear substituto provisório enquanto não se consumar o processo de escolha do novo agente fiduciário</w:t>
      </w:r>
      <w:bookmarkEnd w:id="175"/>
      <w:r w:rsidRPr="00820790">
        <w:rPr>
          <w:rFonts w:ascii="Verdana" w:hAnsi="Verdana"/>
        </w:rPr>
        <w:t>;</w:t>
      </w:r>
    </w:p>
    <w:p w14:paraId="190A32EA" w14:textId="0B330123" w:rsidR="005211FF" w:rsidRPr="003D1FFE" w:rsidRDefault="005211FF" w:rsidP="003D1FFE">
      <w:pPr>
        <w:pStyle w:val="roman4"/>
        <w:ind w:left="1134" w:hanging="567"/>
        <w:rPr>
          <w:rFonts w:ascii="Verdana" w:hAnsi="Verdana"/>
        </w:rPr>
      </w:pPr>
      <w:r w:rsidRPr="00820790">
        <w:rPr>
          <w:rFonts w:ascii="Verdana" w:hAnsi="Verdana"/>
        </w:rPr>
        <w:t xml:space="preserve">a substituição do Agente Fiduciário deverá ser </w:t>
      </w:r>
      <w:r w:rsidRPr="003D1FFE">
        <w:rPr>
          <w:rFonts w:ascii="Verdana" w:hAnsi="Verdana"/>
        </w:rPr>
        <w:t xml:space="preserve">comunicada à CVM no prazo de </w:t>
      </w:r>
      <w:r w:rsidRPr="00820790">
        <w:rPr>
          <w:rFonts w:ascii="Verdana" w:hAnsi="Verdana"/>
        </w:rPr>
        <w:t xml:space="preserve">até </w:t>
      </w:r>
      <w:r w:rsidRPr="003D1FFE">
        <w:rPr>
          <w:rFonts w:ascii="Verdana" w:hAnsi="Verdana"/>
        </w:rPr>
        <w:t xml:space="preserve">7 (sete) Dias Úteis contados do registro do aditamento a esta Escritura de Emissão, </w:t>
      </w:r>
      <w:r w:rsidRPr="00820790">
        <w:rPr>
          <w:rFonts w:ascii="Verdana" w:hAnsi="Verdana"/>
        </w:rPr>
        <w:t>nos termos da Resolução CVM 17;</w:t>
      </w:r>
    </w:p>
    <w:p w14:paraId="374FE737" w14:textId="382D604C" w:rsidR="005211FF" w:rsidRPr="00820790" w:rsidRDefault="005211FF" w:rsidP="005211FF">
      <w:pPr>
        <w:pStyle w:val="roman4"/>
        <w:ind w:left="1134" w:hanging="567"/>
        <w:rPr>
          <w:rFonts w:ascii="Verdana" w:hAnsi="Verdana"/>
        </w:rPr>
      </w:pPr>
      <w:r w:rsidRPr="00820790">
        <w:rPr>
          <w:rFonts w:ascii="Verdana" w:hAnsi="Verdana"/>
        </w:rPr>
        <w:t>juntamente com a comunicação a respeito da substituição, deverá ser encaminhada à CVM declaração assinada por diretor estatutário do novo agente fiduciário sobre a não existência de situação de conflito de interesses que impeça o exercício da função;</w:t>
      </w:r>
    </w:p>
    <w:p w14:paraId="0F660944" w14:textId="77777777" w:rsidR="005211FF" w:rsidRPr="00820790" w:rsidRDefault="005211FF" w:rsidP="005211FF">
      <w:pPr>
        <w:pStyle w:val="roman4"/>
        <w:ind w:left="1134" w:hanging="567"/>
        <w:rPr>
          <w:rFonts w:ascii="Verdana" w:hAnsi="Verdana"/>
        </w:rPr>
      </w:pPr>
      <w:r w:rsidRPr="00820790">
        <w:rPr>
          <w:rFonts w:ascii="Verdana" w:hAnsi="Verdana"/>
        </w:rPr>
        <w:t>os pagamentos ao Agente Fiduciário substituído serão realizados observando-se a proporcionalidade ao período da efetiva prestação dos serviços;</w:t>
      </w:r>
    </w:p>
    <w:p w14:paraId="587E38D6" w14:textId="77777777" w:rsidR="005211FF" w:rsidRPr="00820790" w:rsidRDefault="005211FF" w:rsidP="005211FF">
      <w:pPr>
        <w:pStyle w:val="roman4"/>
        <w:ind w:left="1134" w:hanging="567"/>
        <w:rPr>
          <w:rFonts w:ascii="Verdana" w:hAnsi="Verdana"/>
        </w:rPr>
      </w:pPr>
      <w:r w:rsidRPr="00820790">
        <w:rPr>
          <w:rFonts w:ascii="Verdana" w:hAnsi="Verdana"/>
        </w:rPr>
        <w:t>o agente fiduciário substituto fará jus à mesma remuneração percebida pelo anterior;</w:t>
      </w:r>
    </w:p>
    <w:p w14:paraId="7D57605A" w14:textId="77777777" w:rsidR="005211FF" w:rsidRPr="00820790" w:rsidRDefault="005211FF" w:rsidP="005211FF">
      <w:pPr>
        <w:pStyle w:val="roman4"/>
        <w:ind w:left="1134" w:hanging="567"/>
        <w:rPr>
          <w:rFonts w:ascii="Verdana" w:hAnsi="Verdana"/>
        </w:rPr>
      </w:pPr>
      <w:r w:rsidRPr="00820790">
        <w:rPr>
          <w:rFonts w:ascii="Verdana" w:hAnsi="Verdana"/>
        </w:rPr>
        <w:t>o agente fiduciário substituto deverá, imediatamente após sua nomeação, comunicá-la à Emissora e aos Debenturistas; e</w:t>
      </w:r>
    </w:p>
    <w:p w14:paraId="0BB80BC2" w14:textId="3FD40925" w:rsidR="005211FF" w:rsidRPr="00325473" w:rsidRDefault="005211FF" w:rsidP="003D1FFE">
      <w:pPr>
        <w:pStyle w:val="sub"/>
        <w:keepNext/>
        <w:widowControl/>
        <w:tabs>
          <w:tab w:val="clear" w:pos="0"/>
          <w:tab w:val="clear" w:pos="1440"/>
          <w:tab w:val="clear" w:pos="2880"/>
          <w:tab w:val="clear" w:pos="4320"/>
        </w:tabs>
        <w:spacing w:before="0" w:after="0" w:line="280" w:lineRule="exact"/>
        <w:ind w:left="1080"/>
        <w:rPr>
          <w:rFonts w:ascii="Verdana" w:hAnsi="Verdana" w:cs="Tahoma"/>
          <w:sz w:val="20"/>
          <w:szCs w:val="20"/>
        </w:rPr>
      </w:pPr>
      <w:r w:rsidRPr="00820790">
        <w:rPr>
          <w:rFonts w:ascii="Verdana" w:hAnsi="Verdana"/>
          <w:sz w:val="20"/>
          <w:szCs w:val="20"/>
        </w:rPr>
        <w:t>aplicam-se às hipóteses de substituição do Agente Fiduciário as normas e preceitos emanados da CVM</w:t>
      </w:r>
      <w:r w:rsidR="00325473">
        <w:rPr>
          <w:rFonts w:ascii="Verdana" w:hAnsi="Verdana"/>
          <w:sz w:val="20"/>
          <w:szCs w:val="20"/>
        </w:rPr>
        <w:t>.</w:t>
      </w:r>
    </w:p>
    <w:p w14:paraId="76A5C65A" w14:textId="77777777" w:rsidR="003B1DEA" w:rsidRPr="00970B28" w:rsidRDefault="003B1DEA" w:rsidP="003B1DEA">
      <w:pPr>
        <w:pStyle w:val="PargrafodaLista"/>
        <w:spacing w:line="280" w:lineRule="exact"/>
        <w:ind w:left="0"/>
        <w:jc w:val="both"/>
        <w:rPr>
          <w:rFonts w:ascii="Verdana" w:hAnsi="Verdana" w:cs="Tahoma"/>
          <w:sz w:val="20"/>
          <w:szCs w:val="20"/>
        </w:rPr>
      </w:pPr>
    </w:p>
    <w:p w14:paraId="36B4C559" w14:textId="42B4A520" w:rsidR="003B1DEA" w:rsidRPr="002F08DD" w:rsidRDefault="003B1DEA" w:rsidP="003D1FFE">
      <w:pPr>
        <w:pStyle w:val="sub"/>
        <w:keepNext/>
        <w:widowControl/>
        <w:numPr>
          <w:ilvl w:val="2"/>
          <w:numId w:val="15"/>
        </w:numPr>
        <w:tabs>
          <w:tab w:val="clear" w:pos="0"/>
          <w:tab w:val="clear" w:pos="1440"/>
          <w:tab w:val="clear" w:pos="2880"/>
          <w:tab w:val="clear" w:pos="4320"/>
        </w:tabs>
        <w:spacing w:before="0" w:after="0" w:line="280" w:lineRule="exact"/>
        <w:rPr>
          <w:rFonts w:ascii="Verdana" w:hAnsi="Verdana" w:cs="Tahoma"/>
          <w:sz w:val="20"/>
          <w:szCs w:val="20"/>
        </w:rPr>
      </w:pPr>
      <w:r w:rsidRPr="002F08DD">
        <w:rPr>
          <w:rFonts w:ascii="Verdana" w:hAnsi="Verdana" w:cs="Tahoma"/>
          <w:b/>
          <w:i/>
          <w:iCs/>
          <w:w w:val="0"/>
          <w:sz w:val="20"/>
          <w:szCs w:val="20"/>
        </w:rPr>
        <w:t>Deveres do Agente Fiduciário</w:t>
      </w:r>
      <w:bookmarkStart w:id="176" w:name="_Ref436688380"/>
      <w:bookmarkStart w:id="177" w:name="_Ref477873544"/>
      <w:r w:rsidR="002F08DD" w:rsidRPr="002F08DD">
        <w:rPr>
          <w:rFonts w:ascii="Verdana" w:hAnsi="Verdana" w:cs="Tahoma"/>
          <w:b/>
          <w:i/>
          <w:iCs/>
          <w:w w:val="0"/>
          <w:sz w:val="20"/>
          <w:szCs w:val="20"/>
        </w:rPr>
        <w:t>.</w:t>
      </w:r>
      <w:r w:rsidR="002F08DD">
        <w:rPr>
          <w:rFonts w:ascii="Verdana" w:hAnsi="Verdana" w:cs="Tahoma"/>
          <w:b/>
          <w:w w:val="0"/>
          <w:sz w:val="20"/>
          <w:szCs w:val="20"/>
        </w:rPr>
        <w:t xml:space="preserve"> </w:t>
      </w:r>
      <w:r w:rsidRPr="002F08DD">
        <w:rPr>
          <w:rFonts w:ascii="Verdana" w:hAnsi="Verdana" w:cs="Tahoma"/>
          <w:sz w:val="20"/>
          <w:szCs w:val="20"/>
        </w:rPr>
        <w:t>Além de outros previstos em lei, em ato normativo da CVM, ou na presente Escritura de Emissão, constituem deveres e atribuições do Agente Fiduciário:</w:t>
      </w:r>
      <w:bookmarkEnd w:id="176"/>
      <w:bookmarkEnd w:id="177"/>
      <w:r w:rsidRPr="002F08DD">
        <w:rPr>
          <w:rFonts w:ascii="Verdana" w:hAnsi="Verdana" w:cs="Tahoma"/>
          <w:sz w:val="20"/>
          <w:szCs w:val="20"/>
        </w:rPr>
        <w:t xml:space="preserve"> </w:t>
      </w:r>
    </w:p>
    <w:p w14:paraId="5003C1C5" w14:textId="77777777" w:rsidR="003B1DEA" w:rsidRPr="00970B28" w:rsidRDefault="003B1DEA" w:rsidP="003B1DEA">
      <w:pPr>
        <w:pStyle w:val="PargrafodaLista"/>
        <w:spacing w:line="280" w:lineRule="exact"/>
        <w:ind w:left="0"/>
        <w:jc w:val="both"/>
        <w:rPr>
          <w:rFonts w:ascii="Verdana" w:hAnsi="Verdana" w:cs="Tahoma"/>
          <w:sz w:val="20"/>
          <w:szCs w:val="20"/>
        </w:rPr>
      </w:pPr>
    </w:p>
    <w:p w14:paraId="3B2D859F"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 xml:space="preserve">proteger os direitos e interesses dos Debenturistas, empregando no exercício da função o cuidado e a diligência que todo homem ativo e probo costuma empregar na administração dos seus próprios bens; </w:t>
      </w:r>
    </w:p>
    <w:p w14:paraId="5C6C038B"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36D0E315"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renunciar à função na hipótese de superveniência de conflitos de interesse ou de qualquer outra modalidade de inaptidão e realizar a imediata convocação de Assembleia Geral de Debenturistas para deliberar sobre sua substituição;</w:t>
      </w:r>
    </w:p>
    <w:p w14:paraId="06A47293"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6DCC31FD"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conservar em boa guarda toda a documentação relativa ao exercício de suas funções;</w:t>
      </w:r>
    </w:p>
    <w:p w14:paraId="4DA6A6C7"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0D59017A"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lastRenderedPageBreak/>
        <w:t>verificar, no momento de aceitar a função, a veracidade das informações contidas nesta Escritura de Emissão, diligenciando no sentido de que sejam sanadas as omissões, falhas ou defeitos de que tenha conhecimento;</w:t>
      </w:r>
    </w:p>
    <w:p w14:paraId="2A9A6F5A"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01AE94DC"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diligenciar junto à Emissora para que a Escritura de Emissão e seus aditamentos sejam registrados na JUCESP, adotando, no caso da omissão da Emissora, as medidas eventualmente previstas em lei;</w:t>
      </w:r>
    </w:p>
    <w:p w14:paraId="21916223"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616EA49E" w14:textId="77777777" w:rsidR="003B1DEA" w:rsidRPr="00970B28" w:rsidRDefault="003B1DEA" w:rsidP="00325473">
      <w:pPr>
        <w:pStyle w:val="PargrafodaLista"/>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 xml:space="preserve">verificar o valor das CCB dadas em garantia, observando a manutenção de sua suficiência e exequibilidade; </w:t>
      </w:r>
    </w:p>
    <w:p w14:paraId="6CAE3250"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71CD1CFF"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acompanhar a prestação das informações periódicas, alertando os Debenturistas, no relatório anual de que trata o inciso (xiii) abaixo, sobre as inconsistências ou omissões de que tenha conhecimento;</w:t>
      </w:r>
    </w:p>
    <w:p w14:paraId="64DE5F3E"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41F8AA0F"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emitir parecer sobre a suficiência das informações constantes das propostas de modificações nas condições das Debêntures;</w:t>
      </w:r>
    </w:p>
    <w:p w14:paraId="7BA0E7CC"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66E981F5"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 xml:space="preserve">solicitar, quando julgar necessário para o fiel desempenho de suas funções, certidões atualizadas dos distribuidores cíveis, das Varas de Fazenda Pública, Cartórios de Protesto, Procuradoria da Fazenda Pública, Varas do Trabalho, onde se localiza a sede da Emissora; </w:t>
      </w:r>
    </w:p>
    <w:p w14:paraId="272B6FCB"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486C85C7"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solicitar, quando julgar necessário e de forma justificada, auditoria extraordinária na Emissora, cujos custos deverão ser arcados pela Emissora;</w:t>
      </w:r>
    </w:p>
    <w:p w14:paraId="065504A1"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069F4618"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convocar, quando necessário, Assembleias Gerais de Debenturistas, nos termos desta Escritura de Emissão;</w:t>
      </w:r>
    </w:p>
    <w:p w14:paraId="2750C3A3"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606E118A"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comparecer às respectivas Assembleias Gerais de Debenturistas a fim de prestar as informações que lhe forem solicitadas;</w:t>
      </w:r>
    </w:p>
    <w:p w14:paraId="79A3C65A" w14:textId="77777777" w:rsidR="003B1DEA" w:rsidRPr="00970B28" w:rsidRDefault="003B1DEA" w:rsidP="003B1DEA">
      <w:pPr>
        <w:autoSpaceDE/>
        <w:autoSpaceDN/>
        <w:adjustRightInd/>
        <w:spacing w:line="280" w:lineRule="exact"/>
        <w:ind w:left="1134" w:hanging="567"/>
        <w:jc w:val="both"/>
        <w:rPr>
          <w:rFonts w:ascii="Verdana" w:hAnsi="Verdana" w:cs="Tahoma"/>
          <w:sz w:val="20"/>
          <w:szCs w:val="20"/>
        </w:rPr>
      </w:pPr>
    </w:p>
    <w:p w14:paraId="1AFD6821"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bookmarkStart w:id="178" w:name="_Ref436983595"/>
      <w:r w:rsidRPr="00970B28">
        <w:rPr>
          <w:rFonts w:ascii="Verdana" w:hAnsi="Verdana" w:cs="Tahoma"/>
          <w:sz w:val="20"/>
          <w:szCs w:val="20"/>
        </w:rPr>
        <w:t>elaborar relatório destinado aos Debenturistas, nos termos da alínea (b) do parágrafo 1º do artigo 68 da Lei das Sociedades por Ações e do artigo 15 da Resolução CVM 17, o qual deverá conter, ao menos, as seguintes informações:</w:t>
      </w:r>
      <w:bookmarkEnd w:id="178"/>
      <w:r w:rsidRPr="00970B28">
        <w:rPr>
          <w:rFonts w:ascii="Verdana" w:hAnsi="Verdana" w:cs="Tahoma"/>
          <w:sz w:val="20"/>
          <w:szCs w:val="20"/>
        </w:rPr>
        <w:t xml:space="preserve"> </w:t>
      </w:r>
    </w:p>
    <w:p w14:paraId="0690702A"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6E2BBB3E" w14:textId="77777777" w:rsidR="003B1DEA" w:rsidRPr="00970B28" w:rsidRDefault="003B1DEA" w:rsidP="00325473">
      <w:pPr>
        <w:numPr>
          <w:ilvl w:val="1"/>
          <w:numId w:val="21"/>
        </w:numPr>
        <w:autoSpaceDE/>
        <w:autoSpaceDN/>
        <w:adjustRightInd/>
        <w:spacing w:line="280" w:lineRule="exact"/>
        <w:ind w:left="1843" w:firstLine="0"/>
        <w:jc w:val="both"/>
        <w:rPr>
          <w:rFonts w:ascii="Verdana" w:hAnsi="Verdana" w:cs="Tahoma"/>
          <w:sz w:val="20"/>
          <w:szCs w:val="20"/>
        </w:rPr>
      </w:pPr>
      <w:r w:rsidRPr="00970B28">
        <w:rPr>
          <w:rFonts w:ascii="Verdana" w:hAnsi="Verdana" w:cs="Tahoma"/>
          <w:sz w:val="20"/>
          <w:szCs w:val="20"/>
        </w:rPr>
        <w:t>cumprimento pela Emissora das suas obrigações de prestação de informações periódicas, indicando as inconsistências ou omissões de que tenha conhecimento;</w:t>
      </w:r>
    </w:p>
    <w:p w14:paraId="1EBB3E60" w14:textId="77777777" w:rsidR="003B1DEA" w:rsidRPr="00970B28" w:rsidRDefault="003B1DEA" w:rsidP="003B1DEA">
      <w:pPr>
        <w:autoSpaceDE/>
        <w:autoSpaceDN/>
        <w:adjustRightInd/>
        <w:spacing w:line="280" w:lineRule="exact"/>
        <w:ind w:left="1843"/>
        <w:jc w:val="both"/>
        <w:rPr>
          <w:rFonts w:ascii="Verdana" w:hAnsi="Verdana" w:cs="Tahoma"/>
          <w:sz w:val="20"/>
          <w:szCs w:val="20"/>
        </w:rPr>
      </w:pPr>
    </w:p>
    <w:p w14:paraId="10549E4D" w14:textId="77777777" w:rsidR="003B1DEA" w:rsidRPr="00970B28" w:rsidRDefault="003B1DEA" w:rsidP="00325473">
      <w:pPr>
        <w:numPr>
          <w:ilvl w:val="1"/>
          <w:numId w:val="21"/>
        </w:numPr>
        <w:autoSpaceDE/>
        <w:autoSpaceDN/>
        <w:adjustRightInd/>
        <w:spacing w:line="280" w:lineRule="exact"/>
        <w:ind w:left="1843" w:firstLine="0"/>
        <w:jc w:val="both"/>
        <w:rPr>
          <w:rFonts w:ascii="Verdana" w:hAnsi="Verdana" w:cs="Tahoma"/>
          <w:sz w:val="20"/>
          <w:szCs w:val="20"/>
        </w:rPr>
      </w:pPr>
      <w:r w:rsidRPr="00970B28">
        <w:rPr>
          <w:rFonts w:ascii="Verdana" w:hAnsi="Verdana" w:cs="Tahoma"/>
          <w:sz w:val="20"/>
          <w:szCs w:val="20"/>
        </w:rPr>
        <w:t>alterações estatutárias da Emissora ocorridas no período com efeitos relevantes para os Debenturistas;</w:t>
      </w:r>
    </w:p>
    <w:p w14:paraId="1949B702"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3BFE82B2" w14:textId="77777777" w:rsidR="003B1DEA" w:rsidRPr="00970B28" w:rsidRDefault="003B1DEA" w:rsidP="00325473">
      <w:pPr>
        <w:numPr>
          <w:ilvl w:val="1"/>
          <w:numId w:val="21"/>
        </w:numPr>
        <w:autoSpaceDE/>
        <w:autoSpaceDN/>
        <w:adjustRightInd/>
        <w:spacing w:line="280" w:lineRule="exact"/>
        <w:ind w:left="1843" w:firstLine="0"/>
        <w:jc w:val="both"/>
        <w:rPr>
          <w:rFonts w:ascii="Verdana" w:hAnsi="Verdana" w:cs="Tahoma"/>
          <w:sz w:val="20"/>
          <w:szCs w:val="20"/>
        </w:rPr>
      </w:pPr>
      <w:r w:rsidRPr="00970B28">
        <w:rPr>
          <w:rFonts w:ascii="Verdana" w:hAnsi="Verdana" w:cs="Tahoma"/>
          <w:sz w:val="20"/>
          <w:szCs w:val="20"/>
        </w:rPr>
        <w:t>quantidade de Debêntures emitidas, quantidade de Debêntures em Circulação e saldo cancelado no período;</w:t>
      </w:r>
    </w:p>
    <w:p w14:paraId="2DE8BEA2"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54E609C4" w14:textId="77777777" w:rsidR="003B1DEA" w:rsidRPr="00970B28" w:rsidRDefault="003B1DEA" w:rsidP="00325473">
      <w:pPr>
        <w:numPr>
          <w:ilvl w:val="1"/>
          <w:numId w:val="21"/>
        </w:numPr>
        <w:autoSpaceDE/>
        <w:autoSpaceDN/>
        <w:adjustRightInd/>
        <w:spacing w:line="280" w:lineRule="exact"/>
        <w:ind w:left="1843" w:firstLine="0"/>
        <w:jc w:val="both"/>
        <w:rPr>
          <w:rFonts w:ascii="Verdana" w:hAnsi="Verdana" w:cs="Tahoma"/>
          <w:sz w:val="20"/>
          <w:szCs w:val="20"/>
        </w:rPr>
      </w:pPr>
      <w:r w:rsidRPr="00970B28">
        <w:rPr>
          <w:rFonts w:ascii="Verdana" w:hAnsi="Verdana" w:cs="Tahoma"/>
          <w:sz w:val="20"/>
          <w:szCs w:val="20"/>
        </w:rPr>
        <w:t>comentários sobre indicadores econômicos, financeiros e de estrutura de capital da Emissora relacionados a Cláusulas destinadas a proteger o interesse dos titulares dos valores mobiliários e que estabelecem condições que não devem ser descumpridas pela Emissora;</w:t>
      </w:r>
    </w:p>
    <w:p w14:paraId="181197E5"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75FCF10C" w14:textId="77777777" w:rsidR="003B1DEA" w:rsidRPr="00970B28" w:rsidRDefault="003B1DEA" w:rsidP="00325473">
      <w:pPr>
        <w:numPr>
          <w:ilvl w:val="1"/>
          <w:numId w:val="21"/>
        </w:numPr>
        <w:autoSpaceDE/>
        <w:autoSpaceDN/>
        <w:adjustRightInd/>
        <w:spacing w:line="280" w:lineRule="exact"/>
        <w:ind w:left="1843" w:firstLine="0"/>
        <w:jc w:val="both"/>
        <w:rPr>
          <w:rFonts w:ascii="Verdana" w:hAnsi="Verdana" w:cs="Tahoma"/>
          <w:sz w:val="20"/>
          <w:szCs w:val="20"/>
        </w:rPr>
      </w:pPr>
      <w:r w:rsidRPr="00970B28">
        <w:rPr>
          <w:rFonts w:ascii="Verdana" w:hAnsi="Verdana" w:cs="Tahoma"/>
          <w:sz w:val="20"/>
          <w:szCs w:val="20"/>
        </w:rPr>
        <w:t>resgate, amortização, conversão, repactuação e pagamento de juros das Debêntures realizados no período;</w:t>
      </w:r>
    </w:p>
    <w:p w14:paraId="03B856CB"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51E65FEB" w14:textId="77777777" w:rsidR="003B1DEA" w:rsidRPr="00970B28" w:rsidRDefault="003B1DEA" w:rsidP="00325473">
      <w:pPr>
        <w:numPr>
          <w:ilvl w:val="1"/>
          <w:numId w:val="21"/>
        </w:numPr>
        <w:autoSpaceDE/>
        <w:autoSpaceDN/>
        <w:adjustRightInd/>
        <w:spacing w:line="280" w:lineRule="exact"/>
        <w:ind w:left="1843" w:firstLine="0"/>
        <w:jc w:val="both"/>
        <w:rPr>
          <w:rFonts w:ascii="Verdana" w:hAnsi="Verdana" w:cs="Tahoma"/>
          <w:sz w:val="20"/>
          <w:szCs w:val="20"/>
        </w:rPr>
      </w:pPr>
      <w:r w:rsidRPr="00970B28">
        <w:rPr>
          <w:rFonts w:ascii="Verdana" w:hAnsi="Verdana" w:cs="Tahoma"/>
          <w:sz w:val="20"/>
          <w:szCs w:val="20"/>
        </w:rPr>
        <w:t>acompanhamento da destinação dos recursos captados por meio desta Emissão, conforme informações prestadas pela Emissora;</w:t>
      </w:r>
    </w:p>
    <w:p w14:paraId="0DFAA0BA"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62F4B7B1" w14:textId="77777777" w:rsidR="003B1DEA" w:rsidRPr="00970B28" w:rsidRDefault="003B1DEA" w:rsidP="00325473">
      <w:pPr>
        <w:numPr>
          <w:ilvl w:val="1"/>
          <w:numId w:val="21"/>
        </w:numPr>
        <w:autoSpaceDE/>
        <w:autoSpaceDN/>
        <w:adjustRightInd/>
        <w:spacing w:line="280" w:lineRule="exact"/>
        <w:ind w:left="1843" w:firstLine="0"/>
        <w:jc w:val="both"/>
        <w:rPr>
          <w:rFonts w:ascii="Verdana" w:hAnsi="Verdana" w:cs="Tahoma"/>
          <w:sz w:val="20"/>
          <w:szCs w:val="20"/>
        </w:rPr>
      </w:pPr>
      <w:r w:rsidRPr="00970B28">
        <w:rPr>
          <w:rFonts w:ascii="Verdana" w:hAnsi="Verdana" w:cs="Tahoma"/>
          <w:sz w:val="20"/>
          <w:szCs w:val="20"/>
        </w:rPr>
        <w:t xml:space="preserve">cumprimento de outras obrigações assumidas pela Emissora nesta Escritura de Emissão; </w:t>
      </w:r>
    </w:p>
    <w:p w14:paraId="6137DD03"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3726A285" w14:textId="77777777" w:rsidR="003B1DEA" w:rsidRPr="00970B28" w:rsidRDefault="003B1DEA" w:rsidP="00325473">
      <w:pPr>
        <w:numPr>
          <w:ilvl w:val="1"/>
          <w:numId w:val="21"/>
        </w:numPr>
        <w:autoSpaceDE/>
        <w:autoSpaceDN/>
        <w:adjustRightInd/>
        <w:spacing w:line="280" w:lineRule="exact"/>
        <w:ind w:left="1843" w:firstLine="0"/>
        <w:jc w:val="both"/>
        <w:rPr>
          <w:rFonts w:ascii="Verdana" w:hAnsi="Verdana" w:cs="Tahoma"/>
          <w:sz w:val="20"/>
          <w:szCs w:val="20"/>
        </w:rPr>
      </w:pPr>
      <w:r w:rsidRPr="00970B28">
        <w:rPr>
          <w:rFonts w:ascii="Verdana" w:hAnsi="Verdana" w:cs="Tahoma"/>
          <w:sz w:val="20"/>
          <w:szCs w:val="20"/>
        </w:rPr>
        <w:t xml:space="preserve">declaração sobre a não existência de situação de conflito de interesses que impeça o Agente Fiduciário </w:t>
      </w:r>
      <w:r>
        <w:rPr>
          <w:rFonts w:ascii="Verdana" w:hAnsi="Verdana" w:cs="Tahoma"/>
          <w:sz w:val="20"/>
          <w:szCs w:val="20"/>
        </w:rPr>
        <w:t>de</w:t>
      </w:r>
      <w:r w:rsidRPr="00970B28">
        <w:rPr>
          <w:rFonts w:ascii="Verdana" w:hAnsi="Verdana" w:cs="Tahoma"/>
          <w:sz w:val="20"/>
          <w:szCs w:val="20"/>
        </w:rPr>
        <w:t xml:space="preserve"> continuar a exercer sua função; </w:t>
      </w:r>
    </w:p>
    <w:p w14:paraId="60358768"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00987860" w14:textId="77777777" w:rsidR="003B1DEA" w:rsidRPr="00970B28" w:rsidRDefault="003B1DEA" w:rsidP="00325473">
      <w:pPr>
        <w:numPr>
          <w:ilvl w:val="1"/>
          <w:numId w:val="21"/>
        </w:numPr>
        <w:autoSpaceDE/>
        <w:autoSpaceDN/>
        <w:adjustRightInd/>
        <w:spacing w:line="280" w:lineRule="exact"/>
        <w:ind w:left="1843" w:firstLine="0"/>
        <w:jc w:val="both"/>
        <w:rPr>
          <w:rFonts w:ascii="Verdana" w:hAnsi="Verdana" w:cs="Tahoma"/>
          <w:sz w:val="20"/>
          <w:szCs w:val="20"/>
        </w:rPr>
      </w:pPr>
      <w:r w:rsidRPr="00970B28">
        <w:rPr>
          <w:rFonts w:ascii="Verdana" w:hAnsi="Verdana" w:cs="Tahoma"/>
          <w:sz w:val="20"/>
          <w:szCs w:val="20"/>
        </w:rPr>
        <w:t>relação dos bens e valores entregues à sua administração, quando houver;</w:t>
      </w:r>
    </w:p>
    <w:p w14:paraId="744EBB4F"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0B74CE00" w14:textId="77777777" w:rsidR="003B1DEA" w:rsidRPr="00970B28" w:rsidRDefault="003B1DEA" w:rsidP="00325473">
      <w:pPr>
        <w:numPr>
          <w:ilvl w:val="1"/>
          <w:numId w:val="21"/>
        </w:numPr>
        <w:autoSpaceDE/>
        <w:autoSpaceDN/>
        <w:adjustRightInd/>
        <w:spacing w:line="280" w:lineRule="exact"/>
        <w:ind w:left="1843" w:firstLine="0"/>
        <w:jc w:val="both"/>
        <w:rPr>
          <w:rFonts w:ascii="Verdana" w:hAnsi="Verdana" w:cs="Tahoma"/>
          <w:sz w:val="20"/>
          <w:szCs w:val="20"/>
        </w:rPr>
      </w:pPr>
      <w:bookmarkStart w:id="179" w:name="_Ref477873511"/>
      <w:r w:rsidRPr="00970B28">
        <w:rPr>
          <w:rFonts w:ascii="Verdana" w:hAnsi="Verdana" w:cs="Tahoma"/>
          <w:sz w:val="20"/>
          <w:szCs w:val="20"/>
        </w:rPr>
        <w:t>existência de outras emissões de valores mobiliários, públicas ou privadas, feitas pela própria Emissora, por sociedade coligada, controlada, controladora ou integrante do mesmo grupo da Emissora, em que tenha atuado como agente fiduciário no período, bem como os seguintes dados sobre tais emissões:</w:t>
      </w:r>
      <w:bookmarkEnd w:id="179"/>
    </w:p>
    <w:p w14:paraId="1B0F7E3D"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3C6AB264" w14:textId="77777777" w:rsidR="003B1DEA" w:rsidRPr="00970B28" w:rsidRDefault="003B1DEA" w:rsidP="003B1DEA">
      <w:pPr>
        <w:spacing w:line="280" w:lineRule="exact"/>
        <w:ind w:left="2835" w:hanging="567"/>
        <w:rPr>
          <w:rFonts w:ascii="Verdana" w:hAnsi="Verdana" w:cs="Tahoma"/>
          <w:sz w:val="20"/>
          <w:szCs w:val="20"/>
        </w:rPr>
      </w:pPr>
      <w:r w:rsidRPr="00970B28">
        <w:rPr>
          <w:rFonts w:ascii="Verdana" w:hAnsi="Verdana" w:cs="Tahoma"/>
          <w:b/>
          <w:sz w:val="20"/>
          <w:szCs w:val="20"/>
        </w:rPr>
        <w:t>(i.1)</w:t>
      </w:r>
      <w:r w:rsidRPr="00970B28">
        <w:rPr>
          <w:rFonts w:ascii="Verdana" w:hAnsi="Verdana" w:cs="Tahoma"/>
          <w:sz w:val="20"/>
          <w:szCs w:val="20"/>
        </w:rPr>
        <w:tab/>
        <w:t>denominação da companhia ofertante;</w:t>
      </w:r>
    </w:p>
    <w:p w14:paraId="644A8410" w14:textId="77777777" w:rsidR="003B1DEA" w:rsidRPr="00970B28" w:rsidRDefault="003B1DEA" w:rsidP="003B1DEA">
      <w:pPr>
        <w:spacing w:line="280" w:lineRule="exact"/>
        <w:ind w:left="2835" w:hanging="567"/>
        <w:rPr>
          <w:rFonts w:ascii="Verdana" w:hAnsi="Verdana" w:cs="Tahoma"/>
          <w:b/>
          <w:sz w:val="20"/>
          <w:szCs w:val="20"/>
        </w:rPr>
      </w:pPr>
    </w:p>
    <w:p w14:paraId="19B93C92" w14:textId="77777777" w:rsidR="003B1DEA" w:rsidRPr="00970B28" w:rsidRDefault="003B1DEA" w:rsidP="003B1DEA">
      <w:pPr>
        <w:spacing w:line="280" w:lineRule="exact"/>
        <w:ind w:left="2835" w:hanging="567"/>
        <w:rPr>
          <w:rFonts w:ascii="Verdana" w:hAnsi="Verdana" w:cs="Tahoma"/>
          <w:sz w:val="20"/>
          <w:szCs w:val="20"/>
        </w:rPr>
      </w:pPr>
      <w:r w:rsidRPr="00970B28">
        <w:rPr>
          <w:rFonts w:ascii="Verdana" w:hAnsi="Verdana" w:cs="Tahoma"/>
          <w:b/>
          <w:sz w:val="20"/>
          <w:szCs w:val="20"/>
        </w:rPr>
        <w:t>(i.2)</w:t>
      </w:r>
      <w:r w:rsidRPr="00970B28">
        <w:rPr>
          <w:rFonts w:ascii="Verdana" w:hAnsi="Verdana" w:cs="Tahoma"/>
          <w:sz w:val="20"/>
          <w:szCs w:val="20"/>
        </w:rPr>
        <w:tab/>
        <w:t>valor da emissão;</w:t>
      </w:r>
    </w:p>
    <w:p w14:paraId="72556FF3" w14:textId="77777777" w:rsidR="003B1DEA" w:rsidRPr="00970B28" w:rsidRDefault="003B1DEA" w:rsidP="003B1DEA">
      <w:pPr>
        <w:spacing w:line="280" w:lineRule="exact"/>
        <w:ind w:left="2835" w:hanging="567"/>
        <w:rPr>
          <w:rFonts w:ascii="Verdana" w:hAnsi="Verdana" w:cs="Tahoma"/>
          <w:b/>
          <w:sz w:val="20"/>
          <w:szCs w:val="20"/>
        </w:rPr>
      </w:pPr>
    </w:p>
    <w:p w14:paraId="52B49EFC" w14:textId="77777777" w:rsidR="003B1DEA" w:rsidRPr="00970B28" w:rsidRDefault="003B1DEA" w:rsidP="003B1DEA">
      <w:pPr>
        <w:spacing w:line="280" w:lineRule="exact"/>
        <w:ind w:left="2835" w:hanging="567"/>
        <w:rPr>
          <w:rFonts w:ascii="Verdana" w:hAnsi="Verdana" w:cs="Tahoma"/>
          <w:sz w:val="20"/>
          <w:szCs w:val="20"/>
        </w:rPr>
      </w:pPr>
      <w:r w:rsidRPr="00970B28">
        <w:rPr>
          <w:rFonts w:ascii="Verdana" w:hAnsi="Verdana" w:cs="Tahoma"/>
          <w:b/>
          <w:sz w:val="20"/>
          <w:szCs w:val="20"/>
        </w:rPr>
        <w:t>(i.3)</w:t>
      </w:r>
      <w:r w:rsidRPr="00970B28">
        <w:rPr>
          <w:rFonts w:ascii="Verdana" w:hAnsi="Verdana" w:cs="Tahoma"/>
          <w:sz w:val="20"/>
          <w:szCs w:val="20"/>
        </w:rPr>
        <w:tab/>
        <w:t>quantidade de valores mobiliários emitidos;</w:t>
      </w:r>
    </w:p>
    <w:p w14:paraId="7643FDFD" w14:textId="77777777" w:rsidR="003B1DEA" w:rsidRPr="00970B28" w:rsidRDefault="003B1DEA" w:rsidP="003B1DEA">
      <w:pPr>
        <w:spacing w:line="280" w:lineRule="exact"/>
        <w:ind w:left="2835" w:hanging="567"/>
        <w:rPr>
          <w:rFonts w:ascii="Verdana" w:hAnsi="Verdana" w:cs="Tahoma"/>
          <w:b/>
          <w:sz w:val="20"/>
          <w:szCs w:val="20"/>
        </w:rPr>
      </w:pPr>
    </w:p>
    <w:p w14:paraId="2973C7F3" w14:textId="77777777" w:rsidR="003B1DEA" w:rsidRPr="00970B28" w:rsidRDefault="003B1DEA" w:rsidP="003B1DEA">
      <w:pPr>
        <w:spacing w:line="280" w:lineRule="exact"/>
        <w:ind w:left="2835" w:hanging="567"/>
        <w:rPr>
          <w:rFonts w:ascii="Verdana" w:hAnsi="Verdana" w:cs="Tahoma"/>
          <w:sz w:val="20"/>
          <w:szCs w:val="20"/>
        </w:rPr>
      </w:pPr>
      <w:r w:rsidRPr="00970B28">
        <w:rPr>
          <w:rFonts w:ascii="Verdana" w:hAnsi="Verdana" w:cs="Tahoma"/>
          <w:b/>
          <w:sz w:val="20"/>
          <w:szCs w:val="20"/>
        </w:rPr>
        <w:t>(i.4)</w:t>
      </w:r>
      <w:r w:rsidRPr="00970B28">
        <w:rPr>
          <w:rFonts w:ascii="Verdana" w:hAnsi="Verdana" w:cs="Tahoma"/>
          <w:sz w:val="20"/>
          <w:szCs w:val="20"/>
        </w:rPr>
        <w:tab/>
        <w:t>espécie e garantias envolvidas;</w:t>
      </w:r>
    </w:p>
    <w:p w14:paraId="59CA84A0" w14:textId="77777777" w:rsidR="003B1DEA" w:rsidRPr="00970B28" w:rsidRDefault="003B1DEA" w:rsidP="003B1DEA">
      <w:pPr>
        <w:spacing w:line="280" w:lineRule="exact"/>
        <w:ind w:left="2835" w:hanging="567"/>
        <w:rPr>
          <w:rFonts w:ascii="Verdana" w:hAnsi="Verdana" w:cs="Tahoma"/>
          <w:b/>
          <w:sz w:val="20"/>
          <w:szCs w:val="20"/>
        </w:rPr>
      </w:pPr>
    </w:p>
    <w:p w14:paraId="494ED5AD" w14:textId="77777777" w:rsidR="003B1DEA" w:rsidRPr="00970B28" w:rsidRDefault="003B1DEA" w:rsidP="003B1DEA">
      <w:pPr>
        <w:spacing w:line="280" w:lineRule="exact"/>
        <w:ind w:left="2835" w:hanging="567"/>
        <w:rPr>
          <w:rFonts w:ascii="Verdana" w:hAnsi="Verdana" w:cs="Tahoma"/>
          <w:sz w:val="20"/>
          <w:szCs w:val="20"/>
        </w:rPr>
      </w:pPr>
      <w:r w:rsidRPr="00970B28">
        <w:rPr>
          <w:rFonts w:ascii="Verdana" w:hAnsi="Verdana" w:cs="Tahoma"/>
          <w:b/>
          <w:sz w:val="20"/>
          <w:szCs w:val="20"/>
        </w:rPr>
        <w:t>(i.5)</w:t>
      </w:r>
      <w:r w:rsidRPr="00970B28">
        <w:rPr>
          <w:rFonts w:ascii="Verdana" w:hAnsi="Verdana" w:cs="Tahoma"/>
          <w:sz w:val="20"/>
          <w:szCs w:val="20"/>
        </w:rPr>
        <w:tab/>
        <w:t>prazo de vencimento e taxa de juros;</w:t>
      </w:r>
    </w:p>
    <w:p w14:paraId="706828BC" w14:textId="77777777" w:rsidR="003B1DEA" w:rsidRPr="00970B28" w:rsidRDefault="003B1DEA" w:rsidP="003B1DEA">
      <w:pPr>
        <w:spacing w:line="280" w:lineRule="exact"/>
        <w:ind w:left="2835" w:hanging="567"/>
        <w:rPr>
          <w:rFonts w:ascii="Verdana" w:hAnsi="Verdana" w:cs="Tahoma"/>
          <w:b/>
          <w:sz w:val="20"/>
          <w:szCs w:val="20"/>
        </w:rPr>
      </w:pPr>
    </w:p>
    <w:p w14:paraId="66EF9ACC" w14:textId="77777777" w:rsidR="003B1DEA" w:rsidRPr="00970B28" w:rsidRDefault="003B1DEA" w:rsidP="003B1DEA">
      <w:pPr>
        <w:spacing w:line="280" w:lineRule="exact"/>
        <w:ind w:left="2835" w:hanging="567"/>
        <w:rPr>
          <w:rFonts w:ascii="Verdana" w:hAnsi="Verdana" w:cs="Tahoma"/>
          <w:sz w:val="20"/>
          <w:szCs w:val="20"/>
        </w:rPr>
      </w:pPr>
      <w:r w:rsidRPr="00970B28">
        <w:rPr>
          <w:rFonts w:ascii="Verdana" w:hAnsi="Verdana" w:cs="Tahoma"/>
          <w:b/>
          <w:sz w:val="20"/>
          <w:szCs w:val="20"/>
        </w:rPr>
        <w:t>(i.6)</w:t>
      </w:r>
      <w:r w:rsidRPr="00970B28">
        <w:rPr>
          <w:rFonts w:ascii="Verdana" w:hAnsi="Verdana" w:cs="Tahoma"/>
          <w:sz w:val="20"/>
          <w:szCs w:val="20"/>
        </w:rPr>
        <w:tab/>
        <w:t>inadimplemento pecuniário no período</w:t>
      </w:r>
      <w:r>
        <w:rPr>
          <w:rFonts w:ascii="Verdana" w:hAnsi="Verdana" w:cs="Tahoma"/>
          <w:sz w:val="20"/>
          <w:szCs w:val="20"/>
        </w:rPr>
        <w:t>; e</w:t>
      </w:r>
    </w:p>
    <w:p w14:paraId="11127089" w14:textId="77777777" w:rsidR="003B1DEA" w:rsidRPr="00970B28" w:rsidRDefault="003B1DEA" w:rsidP="003B1DEA">
      <w:pPr>
        <w:spacing w:line="280" w:lineRule="exact"/>
        <w:ind w:left="2835" w:hanging="567"/>
        <w:rPr>
          <w:rFonts w:ascii="Verdana" w:hAnsi="Verdana" w:cs="Tahoma"/>
          <w:b/>
          <w:sz w:val="20"/>
          <w:szCs w:val="20"/>
        </w:rPr>
      </w:pPr>
    </w:p>
    <w:p w14:paraId="0B73E4E1" w14:textId="77777777" w:rsidR="003B1DEA" w:rsidRPr="00970B28" w:rsidRDefault="003B1DEA" w:rsidP="003B1DEA">
      <w:pPr>
        <w:spacing w:line="280" w:lineRule="exact"/>
        <w:ind w:left="2835" w:hanging="567"/>
        <w:rPr>
          <w:rFonts w:ascii="Verdana" w:hAnsi="Verdana" w:cs="Tahoma"/>
          <w:sz w:val="20"/>
          <w:szCs w:val="20"/>
        </w:rPr>
      </w:pPr>
      <w:r w:rsidRPr="00970B28">
        <w:rPr>
          <w:rFonts w:ascii="Verdana" w:hAnsi="Verdana" w:cs="Tahoma"/>
          <w:b/>
          <w:sz w:val="20"/>
          <w:szCs w:val="20"/>
        </w:rPr>
        <w:lastRenderedPageBreak/>
        <w:t>(i.7)</w:t>
      </w:r>
      <w:r w:rsidRPr="00970B28">
        <w:rPr>
          <w:rFonts w:ascii="Verdana" w:hAnsi="Verdana" w:cs="Tahoma"/>
          <w:sz w:val="20"/>
          <w:szCs w:val="20"/>
        </w:rPr>
        <w:tab/>
        <w:t>eventos de resgate, amortização, conversão, repactuação e inadimplemento no período.</w:t>
      </w:r>
    </w:p>
    <w:p w14:paraId="78204C8C" w14:textId="77777777" w:rsidR="003B1DEA" w:rsidRPr="00970B28" w:rsidRDefault="003B1DEA" w:rsidP="003B1DEA">
      <w:pPr>
        <w:spacing w:line="280" w:lineRule="exact"/>
        <w:rPr>
          <w:rFonts w:ascii="Verdana" w:hAnsi="Verdana" w:cs="Tahoma"/>
          <w:sz w:val="20"/>
          <w:szCs w:val="20"/>
        </w:rPr>
      </w:pPr>
    </w:p>
    <w:p w14:paraId="599633C4" w14:textId="77777777" w:rsidR="003B1DEA" w:rsidRPr="00970B28" w:rsidRDefault="003B1DEA" w:rsidP="00325473">
      <w:pPr>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 xml:space="preserve">manter atualizada a relação dos Debenturistas e seus endereços, mediante, inclusive, gestões junto à </w:t>
      </w:r>
      <w:r w:rsidRPr="006A79BD">
        <w:rPr>
          <w:rFonts w:ascii="Verdana" w:hAnsi="Verdana" w:cs="Tahoma"/>
          <w:sz w:val="20"/>
          <w:szCs w:val="20"/>
        </w:rPr>
        <w:t>Emissora, ao Escriturador, sendo que, para fins de atendimento ao disposto nesta alínea, a Emissora e os Debenturistas, assim que subscrever, integralizar ou adquirir as Debêntures, expressamente autorizam, desde já, o Escriturador a divulgarem</w:t>
      </w:r>
      <w:r w:rsidRPr="00970B28">
        <w:rPr>
          <w:rFonts w:ascii="Verdana" w:hAnsi="Verdana" w:cs="Tahoma"/>
          <w:sz w:val="20"/>
          <w:szCs w:val="20"/>
        </w:rPr>
        <w:t xml:space="preserve">, a qualquer momento, a posição das Debêntures, bem como relação dos Debenturistas; </w:t>
      </w:r>
    </w:p>
    <w:p w14:paraId="724CCB47"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071F6446" w14:textId="77777777" w:rsidR="003B1DEA" w:rsidRPr="00970B28" w:rsidRDefault="003B1DEA" w:rsidP="00325473">
      <w:pPr>
        <w:pStyle w:val="PargrafodaLista"/>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 xml:space="preserve">fiscalizar o cumprimento das cláusulas constantes desta Escritura de Emissão, especialmente daquelas impositivas de obrigações de fazer e de não fazer; </w:t>
      </w:r>
    </w:p>
    <w:p w14:paraId="5A56801C"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437D923B" w14:textId="77777777" w:rsidR="003B1DEA" w:rsidRPr="00970B28" w:rsidRDefault="003B1DEA" w:rsidP="00325473">
      <w:pPr>
        <w:pStyle w:val="PargrafodaLista"/>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 xml:space="preserve">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14:paraId="435FB607"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49D70727" w14:textId="2C2423B1" w:rsidR="003B1DEA" w:rsidRPr="00970B28" w:rsidRDefault="003B1DEA" w:rsidP="00325473">
      <w:pPr>
        <w:pStyle w:val="PargrafodaLista"/>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 xml:space="preserve">disponibilizar o valor do saldo do Valor Nominal Unitário e do Valor Nominal Unitário das Debêntures, calculado pela Emissora, e divulgá-lo aos Debenturistas e aos demais participantes do mercado em sua central de atendimento e/ou em sua página na rede mundial de computadores; </w:t>
      </w:r>
    </w:p>
    <w:p w14:paraId="593A507D" w14:textId="77777777" w:rsidR="003B1DEA" w:rsidRPr="00970B28" w:rsidRDefault="003B1DEA" w:rsidP="003B1DEA">
      <w:pPr>
        <w:autoSpaceDE/>
        <w:autoSpaceDN/>
        <w:adjustRightInd/>
        <w:spacing w:line="280" w:lineRule="exact"/>
        <w:jc w:val="both"/>
        <w:rPr>
          <w:rFonts w:ascii="Verdana" w:hAnsi="Verdana" w:cs="Tahoma"/>
          <w:sz w:val="20"/>
          <w:szCs w:val="20"/>
        </w:rPr>
      </w:pPr>
    </w:p>
    <w:p w14:paraId="19DE9AB9" w14:textId="143F0A43" w:rsidR="00B6495F" w:rsidRDefault="003B1DEA" w:rsidP="00325473">
      <w:pPr>
        <w:pStyle w:val="PargrafodaLista"/>
        <w:numPr>
          <w:ilvl w:val="0"/>
          <w:numId w:val="21"/>
        </w:numPr>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t xml:space="preserve">divulgar as informações referidas no subitem </w:t>
      </w:r>
      <w:r w:rsidRPr="00970B28">
        <w:rPr>
          <w:rFonts w:ascii="Verdana" w:hAnsi="Verdana" w:cs="Tahoma"/>
          <w:sz w:val="20"/>
          <w:szCs w:val="20"/>
        </w:rPr>
        <w:fldChar w:fldCharType="begin"/>
      </w:r>
      <w:r w:rsidRPr="00970B28">
        <w:rPr>
          <w:rFonts w:ascii="Verdana" w:hAnsi="Verdana" w:cs="Tahoma"/>
          <w:sz w:val="20"/>
          <w:szCs w:val="20"/>
        </w:rPr>
        <w:instrText xml:space="preserve"> REF _Ref477873511 \r \h  \* MERGEFORMAT </w:instrText>
      </w:r>
      <w:r w:rsidRPr="00970B28">
        <w:rPr>
          <w:rFonts w:ascii="Verdana" w:hAnsi="Verdana" w:cs="Tahoma"/>
          <w:sz w:val="20"/>
          <w:szCs w:val="20"/>
        </w:rPr>
      </w:r>
      <w:r w:rsidRPr="00970B28">
        <w:rPr>
          <w:rFonts w:ascii="Verdana" w:hAnsi="Verdana" w:cs="Tahoma"/>
          <w:sz w:val="20"/>
          <w:szCs w:val="20"/>
        </w:rPr>
        <w:fldChar w:fldCharType="separate"/>
      </w:r>
      <w:r w:rsidR="00AA6013">
        <w:rPr>
          <w:rFonts w:ascii="Verdana" w:hAnsi="Verdana" w:cs="Tahoma"/>
          <w:sz w:val="20"/>
          <w:szCs w:val="20"/>
        </w:rPr>
        <w:t>(xiii)(j)</w:t>
      </w:r>
      <w:r w:rsidRPr="00970B28">
        <w:rPr>
          <w:rFonts w:ascii="Verdana" w:hAnsi="Verdana" w:cs="Tahoma"/>
          <w:sz w:val="20"/>
          <w:szCs w:val="20"/>
        </w:rPr>
        <w:fldChar w:fldCharType="end"/>
      </w:r>
      <w:r w:rsidRPr="00970B28">
        <w:rPr>
          <w:rFonts w:ascii="Verdana" w:hAnsi="Verdana" w:cs="Tahoma"/>
          <w:sz w:val="20"/>
          <w:szCs w:val="20"/>
        </w:rPr>
        <w:t xml:space="preserve"> deste item </w:t>
      </w:r>
      <w:r w:rsidR="003956D6">
        <w:rPr>
          <w:rFonts w:ascii="Verdana" w:hAnsi="Verdana" w:cs="Tahoma"/>
          <w:sz w:val="20"/>
          <w:szCs w:val="20"/>
        </w:rPr>
        <w:t>8.1</w:t>
      </w:r>
      <w:r w:rsidR="00325473">
        <w:rPr>
          <w:rFonts w:ascii="Verdana" w:hAnsi="Verdana" w:cs="Tahoma"/>
          <w:sz w:val="20"/>
          <w:szCs w:val="20"/>
        </w:rPr>
        <w:t>.1</w:t>
      </w:r>
      <w:r w:rsidR="00E9394E">
        <w:rPr>
          <w:rFonts w:ascii="Verdana" w:hAnsi="Verdana" w:cs="Tahoma"/>
          <w:sz w:val="20"/>
          <w:szCs w:val="20"/>
        </w:rPr>
        <w:t>6</w:t>
      </w:r>
      <w:r w:rsidR="00325473">
        <w:rPr>
          <w:rFonts w:ascii="Verdana" w:hAnsi="Verdana" w:cs="Tahoma"/>
          <w:sz w:val="20"/>
          <w:szCs w:val="20"/>
        </w:rPr>
        <w:t>.</w:t>
      </w:r>
      <w:r w:rsidRPr="00970B28">
        <w:rPr>
          <w:rFonts w:ascii="Verdana" w:hAnsi="Verdana" w:cs="Tahoma"/>
          <w:sz w:val="20"/>
          <w:szCs w:val="20"/>
        </w:rPr>
        <w:t xml:space="preserve"> em sua página na rede mundial de computadores tão logo delas tenha conhecimento</w:t>
      </w:r>
      <w:r w:rsidR="00B6495F">
        <w:rPr>
          <w:rFonts w:ascii="Verdana" w:hAnsi="Verdana" w:cs="Tahoma"/>
          <w:sz w:val="20"/>
          <w:szCs w:val="20"/>
        </w:rPr>
        <w:t>; e</w:t>
      </w:r>
    </w:p>
    <w:p w14:paraId="0BE272C4" w14:textId="77777777" w:rsidR="00B6495F" w:rsidRPr="00B6495F" w:rsidRDefault="00B6495F" w:rsidP="00B6495F">
      <w:pPr>
        <w:pStyle w:val="PargrafodaLista"/>
        <w:rPr>
          <w:rFonts w:ascii="Verdana" w:hAnsi="Verdana" w:cs="Tahoma"/>
          <w:sz w:val="20"/>
          <w:szCs w:val="20"/>
        </w:rPr>
      </w:pPr>
    </w:p>
    <w:p w14:paraId="2D2EA5C6" w14:textId="08607ACD" w:rsidR="003B1DEA" w:rsidRPr="00970B28" w:rsidRDefault="00B6495F" w:rsidP="00325473">
      <w:pPr>
        <w:pStyle w:val="PargrafodaLista"/>
        <w:numPr>
          <w:ilvl w:val="0"/>
          <w:numId w:val="21"/>
        </w:numPr>
        <w:autoSpaceDE/>
        <w:autoSpaceDN/>
        <w:adjustRightInd/>
        <w:spacing w:line="280" w:lineRule="exact"/>
        <w:ind w:left="1134" w:hanging="567"/>
        <w:jc w:val="both"/>
        <w:rPr>
          <w:rFonts w:ascii="Verdana" w:hAnsi="Verdana" w:cs="Tahoma"/>
          <w:sz w:val="20"/>
          <w:szCs w:val="20"/>
        </w:rPr>
      </w:pPr>
      <w:r w:rsidRPr="00B6495F">
        <w:rPr>
          <w:rFonts w:ascii="Verdana" w:hAnsi="Verdana" w:cs="Tahoma"/>
          <w:sz w:val="20"/>
          <w:szCs w:val="20"/>
        </w:rPr>
        <w:t xml:space="preserve">fornecer, uma vez satisfeitos os créditos dos </w:t>
      </w:r>
      <w:r>
        <w:rPr>
          <w:rFonts w:ascii="Verdana" w:hAnsi="Verdana" w:cs="Tahoma"/>
          <w:sz w:val="20"/>
          <w:szCs w:val="20"/>
        </w:rPr>
        <w:t>Debenturistas</w:t>
      </w:r>
      <w:r w:rsidRPr="00B6495F">
        <w:rPr>
          <w:rFonts w:ascii="Verdana" w:hAnsi="Verdana" w:cs="Tahoma"/>
          <w:sz w:val="20"/>
          <w:szCs w:val="20"/>
        </w:rPr>
        <w:t xml:space="preserve"> e extinto o Regime Fiduciário, à Emissora, o termo de quitação e relatório de encerramento da emissão de suas obrigações de administração do Patrimônio Separado, no prazo de 3 (três) Dias Úteis contado da data do resgate</w:t>
      </w:r>
      <w:r w:rsidR="003B1DEA" w:rsidRPr="00970B28">
        <w:rPr>
          <w:rFonts w:ascii="Verdana" w:hAnsi="Verdana" w:cs="Tahoma"/>
          <w:sz w:val="20"/>
          <w:szCs w:val="20"/>
        </w:rPr>
        <w:t xml:space="preserve">. </w:t>
      </w:r>
    </w:p>
    <w:p w14:paraId="719A7904" w14:textId="77777777" w:rsidR="003B1DEA" w:rsidRPr="008950EC" w:rsidRDefault="003B1DEA" w:rsidP="003B1DEA">
      <w:pPr>
        <w:tabs>
          <w:tab w:val="left" w:pos="1418"/>
        </w:tabs>
        <w:autoSpaceDE/>
        <w:autoSpaceDN/>
        <w:adjustRightInd/>
        <w:spacing w:line="280" w:lineRule="exact"/>
        <w:jc w:val="both"/>
        <w:rPr>
          <w:rFonts w:ascii="Verdana" w:hAnsi="Verdana" w:cs="Tahoma"/>
          <w:sz w:val="20"/>
          <w:szCs w:val="20"/>
        </w:rPr>
      </w:pPr>
    </w:p>
    <w:p w14:paraId="3E4BDB88" w14:textId="4335C74E" w:rsidR="003B1DEA" w:rsidRPr="002F08DD" w:rsidRDefault="003B1DEA" w:rsidP="003D1FFE">
      <w:pPr>
        <w:pStyle w:val="sub"/>
        <w:widowControl/>
        <w:numPr>
          <w:ilvl w:val="2"/>
          <w:numId w:val="15"/>
        </w:numPr>
        <w:tabs>
          <w:tab w:val="clear" w:pos="0"/>
          <w:tab w:val="clear" w:pos="1440"/>
          <w:tab w:val="clear" w:pos="2880"/>
          <w:tab w:val="clear" w:pos="4320"/>
        </w:tabs>
        <w:spacing w:before="0" w:after="0" w:line="280" w:lineRule="exact"/>
        <w:rPr>
          <w:rFonts w:ascii="Verdana" w:hAnsi="Verdana" w:cs="Tahoma"/>
          <w:sz w:val="20"/>
          <w:szCs w:val="20"/>
        </w:rPr>
      </w:pPr>
      <w:r w:rsidRPr="002F08DD">
        <w:rPr>
          <w:rFonts w:ascii="Verdana" w:hAnsi="Verdana" w:cs="Tahoma"/>
          <w:b/>
          <w:i/>
          <w:iCs/>
          <w:w w:val="0"/>
          <w:sz w:val="20"/>
          <w:szCs w:val="20"/>
        </w:rPr>
        <w:t>Atribuições Específicas</w:t>
      </w:r>
      <w:bookmarkStart w:id="180" w:name="_Ref477873741"/>
      <w:r w:rsidR="002F08DD" w:rsidRPr="002F08DD">
        <w:rPr>
          <w:rFonts w:ascii="Verdana" w:hAnsi="Verdana" w:cs="Tahoma"/>
          <w:b/>
          <w:i/>
          <w:iCs/>
          <w:w w:val="0"/>
          <w:sz w:val="20"/>
          <w:szCs w:val="20"/>
        </w:rPr>
        <w:t>.</w:t>
      </w:r>
      <w:r w:rsidR="002F08DD">
        <w:rPr>
          <w:rFonts w:ascii="Verdana" w:hAnsi="Verdana" w:cs="Tahoma"/>
          <w:b/>
          <w:w w:val="0"/>
          <w:sz w:val="20"/>
          <w:szCs w:val="20"/>
        </w:rPr>
        <w:t xml:space="preserve"> </w:t>
      </w:r>
      <w:r w:rsidRPr="002F08DD">
        <w:rPr>
          <w:rFonts w:ascii="Verdana" w:hAnsi="Verdana" w:cs="Tahoma"/>
          <w:sz w:val="20"/>
          <w:szCs w:val="20"/>
        </w:rPr>
        <w:t>O Agente Fiduciário usará de quaisquer procedimentos judiciais ou extrajudiciais contra a Emissora para a proteção e defesa dos interesses da comunhão dos Debenturistas e da realização de seus créditos, devendo, em caso de inadimplemento da Emissora, observados os termos e condições desta Escritura de Emissão, bem como do artigo 12 da Resolução CVM 17:</w:t>
      </w:r>
      <w:bookmarkEnd w:id="180"/>
    </w:p>
    <w:p w14:paraId="7F31C5BF" w14:textId="77777777" w:rsidR="003B1DEA" w:rsidRPr="00970B28" w:rsidRDefault="003B1DEA" w:rsidP="003B1DEA">
      <w:pPr>
        <w:pStyle w:val="PargrafodaLista"/>
        <w:spacing w:line="280" w:lineRule="exact"/>
        <w:ind w:left="0"/>
        <w:jc w:val="both"/>
        <w:rPr>
          <w:rFonts w:ascii="Verdana" w:hAnsi="Verdana" w:cs="Tahoma"/>
          <w:sz w:val="20"/>
          <w:szCs w:val="20"/>
        </w:rPr>
      </w:pPr>
    </w:p>
    <w:p w14:paraId="337C2C52" w14:textId="347C01F3" w:rsidR="003B1DEA" w:rsidRPr="00970B28" w:rsidRDefault="003B1DEA" w:rsidP="00325473">
      <w:pPr>
        <w:pStyle w:val="PargrafodaLista"/>
        <w:numPr>
          <w:ilvl w:val="0"/>
          <w:numId w:val="23"/>
        </w:numPr>
        <w:tabs>
          <w:tab w:val="left" w:pos="1134"/>
        </w:tabs>
        <w:autoSpaceDE/>
        <w:autoSpaceDN/>
        <w:adjustRightInd/>
        <w:spacing w:line="280" w:lineRule="exact"/>
        <w:ind w:left="1134" w:hanging="567"/>
        <w:jc w:val="both"/>
        <w:rPr>
          <w:rFonts w:ascii="Verdana" w:hAnsi="Verdana" w:cs="Tahoma"/>
          <w:sz w:val="20"/>
          <w:szCs w:val="20"/>
        </w:rPr>
      </w:pPr>
      <w:bookmarkStart w:id="181" w:name="_Ref477873625"/>
      <w:r w:rsidRPr="00970B28">
        <w:rPr>
          <w:rFonts w:ascii="Verdana" w:hAnsi="Verdana" w:cs="Tahoma"/>
          <w:sz w:val="20"/>
          <w:szCs w:val="20"/>
        </w:rPr>
        <w:t>declarar, observadas as condições desta Escritura de Emissão, antecipadamente vencidas as Debêntures, e cobrar seu principal e acessórios;</w:t>
      </w:r>
      <w:bookmarkEnd w:id="181"/>
      <w:r w:rsidRPr="00970B28">
        <w:rPr>
          <w:rFonts w:ascii="Verdana" w:hAnsi="Verdana" w:cs="Tahoma"/>
          <w:sz w:val="20"/>
          <w:szCs w:val="20"/>
        </w:rPr>
        <w:t xml:space="preserve"> </w:t>
      </w:r>
    </w:p>
    <w:p w14:paraId="3DBD0A0D" w14:textId="77777777" w:rsidR="003B1DEA" w:rsidRPr="00970B28" w:rsidRDefault="003B1DEA" w:rsidP="003B1DEA">
      <w:pPr>
        <w:pStyle w:val="PargrafodaLista"/>
        <w:tabs>
          <w:tab w:val="left" w:pos="1134"/>
        </w:tabs>
        <w:autoSpaceDE/>
        <w:autoSpaceDN/>
        <w:adjustRightInd/>
        <w:spacing w:line="280" w:lineRule="exact"/>
        <w:ind w:left="1134"/>
        <w:jc w:val="both"/>
        <w:rPr>
          <w:rFonts w:ascii="Verdana" w:hAnsi="Verdana" w:cs="Tahoma"/>
          <w:sz w:val="20"/>
          <w:szCs w:val="20"/>
        </w:rPr>
      </w:pPr>
    </w:p>
    <w:p w14:paraId="18375A69" w14:textId="77777777" w:rsidR="003B1DEA" w:rsidRPr="00970B28" w:rsidRDefault="003B1DEA" w:rsidP="00325473">
      <w:pPr>
        <w:pStyle w:val="PargrafodaLista"/>
        <w:numPr>
          <w:ilvl w:val="0"/>
          <w:numId w:val="23"/>
        </w:numPr>
        <w:tabs>
          <w:tab w:val="left" w:pos="1134"/>
        </w:tabs>
        <w:autoSpaceDE/>
        <w:autoSpaceDN/>
        <w:adjustRightInd/>
        <w:spacing w:line="280" w:lineRule="exact"/>
        <w:ind w:left="1134" w:hanging="567"/>
        <w:jc w:val="both"/>
        <w:rPr>
          <w:rFonts w:ascii="Verdana" w:hAnsi="Verdana" w:cs="Tahoma"/>
          <w:sz w:val="20"/>
          <w:szCs w:val="20"/>
        </w:rPr>
      </w:pPr>
      <w:r w:rsidRPr="00970B28">
        <w:rPr>
          <w:rFonts w:ascii="Verdana" w:hAnsi="Verdana" w:cs="Tahoma"/>
          <w:sz w:val="20"/>
          <w:szCs w:val="20"/>
        </w:rPr>
        <w:lastRenderedPageBreak/>
        <w:t>requerer a falência da Emissora nos termos da legislação falimentar ou iniciar procedimento da mesma natureza, quando aplicável;</w:t>
      </w:r>
    </w:p>
    <w:p w14:paraId="1E941EC6" w14:textId="77777777" w:rsidR="003B1DEA" w:rsidRPr="00970B28" w:rsidRDefault="003B1DEA" w:rsidP="003B1DEA">
      <w:pPr>
        <w:tabs>
          <w:tab w:val="left" w:pos="1134"/>
        </w:tabs>
        <w:autoSpaceDE/>
        <w:autoSpaceDN/>
        <w:adjustRightInd/>
        <w:spacing w:line="280" w:lineRule="exact"/>
        <w:jc w:val="both"/>
        <w:rPr>
          <w:rFonts w:ascii="Verdana" w:hAnsi="Verdana" w:cs="Tahoma"/>
          <w:sz w:val="20"/>
          <w:szCs w:val="20"/>
        </w:rPr>
      </w:pPr>
    </w:p>
    <w:p w14:paraId="336D6759" w14:textId="77777777" w:rsidR="003B1DEA" w:rsidRPr="00970B28" w:rsidRDefault="003B1DEA" w:rsidP="00325473">
      <w:pPr>
        <w:pStyle w:val="PargrafodaLista"/>
        <w:numPr>
          <w:ilvl w:val="0"/>
          <w:numId w:val="23"/>
        </w:numPr>
        <w:tabs>
          <w:tab w:val="left" w:pos="1134"/>
        </w:tabs>
        <w:autoSpaceDE/>
        <w:autoSpaceDN/>
        <w:adjustRightInd/>
        <w:spacing w:line="280" w:lineRule="exact"/>
        <w:ind w:left="1134" w:hanging="567"/>
        <w:jc w:val="both"/>
        <w:rPr>
          <w:rFonts w:ascii="Verdana" w:hAnsi="Verdana" w:cs="Tahoma"/>
          <w:sz w:val="20"/>
          <w:szCs w:val="20"/>
        </w:rPr>
      </w:pPr>
      <w:bookmarkStart w:id="182" w:name="_Ref477873650"/>
      <w:r w:rsidRPr="00970B28">
        <w:rPr>
          <w:rFonts w:ascii="Verdana" w:hAnsi="Verdana" w:cs="Tahoma"/>
          <w:sz w:val="20"/>
          <w:szCs w:val="20"/>
        </w:rPr>
        <w:t>tomar qualquer providência necessária para a realização dos créditos dos Debenturistas; e</w:t>
      </w:r>
      <w:bookmarkEnd w:id="182"/>
    </w:p>
    <w:p w14:paraId="07229DDF" w14:textId="77777777" w:rsidR="003B1DEA" w:rsidRPr="00970B28" w:rsidRDefault="003B1DEA" w:rsidP="003B1DEA">
      <w:pPr>
        <w:tabs>
          <w:tab w:val="left" w:pos="1134"/>
        </w:tabs>
        <w:autoSpaceDE/>
        <w:autoSpaceDN/>
        <w:adjustRightInd/>
        <w:spacing w:line="280" w:lineRule="exact"/>
        <w:jc w:val="both"/>
        <w:rPr>
          <w:rFonts w:ascii="Verdana" w:hAnsi="Verdana" w:cs="Tahoma"/>
          <w:sz w:val="20"/>
          <w:szCs w:val="20"/>
        </w:rPr>
      </w:pPr>
    </w:p>
    <w:p w14:paraId="560F3400" w14:textId="77777777" w:rsidR="003B1DEA" w:rsidRPr="00970B28" w:rsidRDefault="003B1DEA" w:rsidP="00325473">
      <w:pPr>
        <w:pStyle w:val="PargrafodaLista"/>
        <w:numPr>
          <w:ilvl w:val="0"/>
          <w:numId w:val="23"/>
        </w:numPr>
        <w:tabs>
          <w:tab w:val="left" w:pos="1134"/>
        </w:tabs>
        <w:autoSpaceDE/>
        <w:autoSpaceDN/>
        <w:adjustRightInd/>
        <w:spacing w:line="280" w:lineRule="exact"/>
        <w:ind w:left="1134" w:hanging="567"/>
        <w:jc w:val="both"/>
        <w:rPr>
          <w:rFonts w:ascii="Verdana" w:hAnsi="Verdana" w:cs="Tahoma"/>
          <w:sz w:val="20"/>
          <w:szCs w:val="20"/>
        </w:rPr>
      </w:pPr>
      <w:bookmarkStart w:id="183" w:name="_Ref477873762"/>
      <w:r w:rsidRPr="00970B28">
        <w:rPr>
          <w:rFonts w:ascii="Verdana" w:hAnsi="Verdana" w:cs="Tahoma"/>
          <w:sz w:val="20"/>
          <w:szCs w:val="20"/>
        </w:rPr>
        <w:t>representar os Debenturistas em processo de falência, recuperação judicial e/ou recuperação extrajudicial, bem como intervenção ou liquidação extrajudicial da Emissora.</w:t>
      </w:r>
      <w:bookmarkEnd w:id="183"/>
    </w:p>
    <w:p w14:paraId="204AC27D" w14:textId="77777777" w:rsidR="003B1DEA" w:rsidRPr="00970B28" w:rsidRDefault="003B1DEA" w:rsidP="003B1DEA">
      <w:pPr>
        <w:tabs>
          <w:tab w:val="left" w:pos="1134"/>
        </w:tabs>
        <w:autoSpaceDE/>
        <w:autoSpaceDN/>
        <w:adjustRightInd/>
        <w:spacing w:line="280" w:lineRule="exact"/>
        <w:jc w:val="both"/>
        <w:rPr>
          <w:rFonts w:ascii="Verdana" w:hAnsi="Verdana" w:cs="Tahoma"/>
          <w:sz w:val="20"/>
          <w:szCs w:val="20"/>
        </w:rPr>
      </w:pPr>
    </w:p>
    <w:p w14:paraId="6F13EAC2" w14:textId="77777777" w:rsidR="003B1DEA" w:rsidRPr="00970B28" w:rsidRDefault="003B1DEA" w:rsidP="003D1FFE">
      <w:pPr>
        <w:pStyle w:val="PargrafodaLista"/>
        <w:numPr>
          <w:ilvl w:val="3"/>
          <w:numId w:val="15"/>
        </w:numPr>
        <w:spacing w:line="280" w:lineRule="exact"/>
        <w:jc w:val="both"/>
        <w:rPr>
          <w:rFonts w:ascii="Verdana" w:hAnsi="Verdana" w:cs="Tahoma"/>
          <w:sz w:val="20"/>
          <w:szCs w:val="20"/>
        </w:rPr>
      </w:pPr>
      <w:r w:rsidRPr="00970B28">
        <w:rPr>
          <w:rFonts w:ascii="Verdana" w:hAnsi="Verdana" w:cs="Tahoma"/>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e reproduzidas perante a Emissora, independentemente de eventuais prejuízos que venham a ser causados em decorrência disto aos Debenturistas ou à Emissora. A atuação do Agente Fiduciário limita-se ao escopo da Resolução CVM 17 e dos artigos aplicáveis da Lei das Sociedades por Ações, estando este isento, sob qualquer forma ou pretexto, de qualquer responsabilidade adicional que não tenha decorrido da legislação aplicável.</w:t>
      </w:r>
    </w:p>
    <w:p w14:paraId="6A21FAE7" w14:textId="77777777" w:rsidR="003B1DEA" w:rsidRPr="00970B28" w:rsidRDefault="003B1DEA" w:rsidP="002F08DD">
      <w:pPr>
        <w:pStyle w:val="PargrafodaLista"/>
        <w:spacing w:line="280" w:lineRule="exact"/>
        <w:ind w:left="0"/>
        <w:jc w:val="both"/>
        <w:rPr>
          <w:rFonts w:ascii="Verdana" w:hAnsi="Verdana" w:cs="Tahoma"/>
          <w:sz w:val="20"/>
          <w:szCs w:val="20"/>
        </w:rPr>
      </w:pPr>
    </w:p>
    <w:p w14:paraId="34A35572" w14:textId="77777777" w:rsidR="003B1DEA" w:rsidRPr="00970B28" w:rsidRDefault="003B1DEA" w:rsidP="003D1FFE">
      <w:pPr>
        <w:pStyle w:val="PargrafodaLista"/>
        <w:numPr>
          <w:ilvl w:val="3"/>
          <w:numId w:val="15"/>
        </w:numPr>
        <w:spacing w:line="280" w:lineRule="exact"/>
        <w:jc w:val="both"/>
        <w:rPr>
          <w:rFonts w:ascii="Verdana" w:hAnsi="Verdana" w:cs="Tahoma"/>
          <w:sz w:val="20"/>
          <w:szCs w:val="20"/>
        </w:rPr>
      </w:pPr>
      <w:r w:rsidRPr="00970B28">
        <w:rPr>
          <w:rFonts w:ascii="Verdana" w:hAnsi="Verdana" w:cs="Tahoma"/>
          <w:sz w:val="20"/>
          <w:szCs w:val="20"/>
        </w:rPr>
        <w:t>Sem prejuízo do dever de diligência do Agente Fiduciário, este assumirá que os documentos originais ou cópias autenticadas de documentos encaminhados pela Emissora ou por terceiros a pedido da Emissora não foram objeto de fraude ou adulteração. O Agente Fiduciário não será, sob qualquer hipótese, responsável pela elaboração de documentos societários da Emissora, permanecendo obrigação legal e regulamentar da Emissora elaborá-los, nos termos da legislação aplicável.</w:t>
      </w:r>
    </w:p>
    <w:p w14:paraId="7911D4F8" w14:textId="77777777" w:rsidR="003B1DEA" w:rsidRPr="00970B28" w:rsidRDefault="003B1DEA" w:rsidP="002F08DD">
      <w:pPr>
        <w:pStyle w:val="PargrafodaLista"/>
        <w:spacing w:line="280" w:lineRule="exact"/>
        <w:ind w:left="0"/>
        <w:jc w:val="both"/>
        <w:rPr>
          <w:rFonts w:ascii="Verdana" w:hAnsi="Verdana" w:cs="Tahoma"/>
          <w:sz w:val="20"/>
          <w:szCs w:val="20"/>
        </w:rPr>
      </w:pPr>
    </w:p>
    <w:p w14:paraId="3C243723" w14:textId="77777777" w:rsidR="003B1DEA" w:rsidRPr="00970B28" w:rsidRDefault="003B1DEA" w:rsidP="003D1FFE">
      <w:pPr>
        <w:pStyle w:val="PargrafodaLista"/>
        <w:widowControl w:val="0"/>
        <w:numPr>
          <w:ilvl w:val="3"/>
          <w:numId w:val="15"/>
        </w:numPr>
        <w:spacing w:line="280" w:lineRule="exact"/>
        <w:jc w:val="both"/>
        <w:rPr>
          <w:rFonts w:ascii="Verdana" w:hAnsi="Verdana" w:cs="Tahoma"/>
          <w:sz w:val="20"/>
          <w:szCs w:val="20"/>
        </w:rPr>
      </w:pPr>
      <w:r w:rsidRPr="00970B28">
        <w:rPr>
          <w:rFonts w:ascii="Verdana" w:hAnsi="Verdana" w:cs="Tahoma"/>
          <w:sz w:val="20"/>
          <w:szCs w:val="20"/>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pela unanimidade dos Debenturistas reunidos em Assembleia Geral de Debenturistas.</w:t>
      </w:r>
      <w:bookmarkStart w:id="184" w:name="_Ref436688529"/>
    </w:p>
    <w:p w14:paraId="54641C18" w14:textId="77777777" w:rsidR="003B1DEA" w:rsidRPr="00970B28" w:rsidRDefault="003B1DEA" w:rsidP="003B1DEA">
      <w:pPr>
        <w:pStyle w:val="PargrafodaLista"/>
        <w:widowControl w:val="0"/>
        <w:spacing w:line="280" w:lineRule="exact"/>
        <w:ind w:left="0"/>
        <w:jc w:val="both"/>
        <w:rPr>
          <w:rFonts w:ascii="Verdana" w:hAnsi="Verdana" w:cs="Tahoma"/>
          <w:sz w:val="20"/>
          <w:szCs w:val="20"/>
        </w:rPr>
      </w:pPr>
    </w:p>
    <w:bookmarkEnd w:id="184"/>
    <w:p w14:paraId="696E447D" w14:textId="585867CE" w:rsidR="003B1DEA" w:rsidRPr="002F08DD" w:rsidRDefault="003B1DEA" w:rsidP="003D1FFE">
      <w:pPr>
        <w:pStyle w:val="sub"/>
        <w:widowControl/>
        <w:numPr>
          <w:ilvl w:val="2"/>
          <w:numId w:val="15"/>
        </w:numPr>
        <w:tabs>
          <w:tab w:val="clear" w:pos="0"/>
          <w:tab w:val="clear" w:pos="1440"/>
          <w:tab w:val="clear" w:pos="2880"/>
          <w:tab w:val="clear" w:pos="4320"/>
        </w:tabs>
        <w:spacing w:before="0" w:after="0" w:line="280" w:lineRule="exact"/>
        <w:rPr>
          <w:rFonts w:ascii="Verdana" w:hAnsi="Verdana" w:cs="Tahoma"/>
          <w:sz w:val="20"/>
          <w:szCs w:val="20"/>
        </w:rPr>
      </w:pPr>
      <w:r w:rsidRPr="002F08DD">
        <w:rPr>
          <w:rFonts w:ascii="Verdana" w:hAnsi="Verdana" w:cs="Tahoma"/>
          <w:b/>
          <w:i/>
          <w:iCs/>
          <w:w w:val="0"/>
          <w:sz w:val="20"/>
          <w:szCs w:val="20"/>
        </w:rPr>
        <w:t>Declarações do Agente Fiduciário</w:t>
      </w:r>
      <w:r w:rsidR="002F08DD" w:rsidRPr="002F08DD">
        <w:rPr>
          <w:rFonts w:ascii="Verdana" w:hAnsi="Verdana" w:cs="Tahoma"/>
          <w:b/>
          <w:i/>
          <w:iCs/>
          <w:w w:val="0"/>
          <w:sz w:val="20"/>
          <w:szCs w:val="20"/>
        </w:rPr>
        <w:t>.</w:t>
      </w:r>
      <w:r w:rsidR="002F08DD">
        <w:rPr>
          <w:rFonts w:ascii="Verdana" w:hAnsi="Verdana" w:cs="Tahoma"/>
          <w:b/>
          <w:w w:val="0"/>
          <w:sz w:val="20"/>
          <w:szCs w:val="20"/>
        </w:rPr>
        <w:t xml:space="preserve"> </w:t>
      </w:r>
      <w:r w:rsidRPr="002F08DD">
        <w:rPr>
          <w:rFonts w:ascii="Verdana" w:hAnsi="Verdana" w:cs="Tahoma"/>
          <w:sz w:val="20"/>
          <w:szCs w:val="20"/>
        </w:rPr>
        <w:t>O Agente Fiduciário, nomeado na presente Escritura de Emissão, declara, sob as penas da lei:</w:t>
      </w:r>
    </w:p>
    <w:p w14:paraId="46464FD8" w14:textId="77777777" w:rsidR="003B1DEA" w:rsidRPr="00970B28" w:rsidRDefault="003B1DEA" w:rsidP="003B1DEA">
      <w:pPr>
        <w:pStyle w:val="PargrafodaLista"/>
        <w:spacing w:line="280" w:lineRule="exact"/>
        <w:ind w:left="0"/>
        <w:jc w:val="both"/>
        <w:rPr>
          <w:rFonts w:ascii="Verdana" w:hAnsi="Verdana" w:cs="Tahoma"/>
          <w:sz w:val="20"/>
          <w:szCs w:val="20"/>
        </w:rPr>
      </w:pPr>
    </w:p>
    <w:p w14:paraId="1271E28B"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não ter qualquer impedimento legal, conforme o parágrafo 3º do artigo 66 da Lei das Sociedades por Ações e o artigo 6º da Resolução CVM 17, para exercer a função que lhe é conferida;</w:t>
      </w:r>
    </w:p>
    <w:p w14:paraId="360CB681" w14:textId="77777777" w:rsidR="003B1DEA" w:rsidRPr="00970B28" w:rsidRDefault="003B1DEA" w:rsidP="003B1DEA">
      <w:pPr>
        <w:tabs>
          <w:tab w:val="left" w:pos="1418"/>
        </w:tabs>
        <w:autoSpaceDE/>
        <w:autoSpaceDN/>
        <w:adjustRightInd/>
        <w:spacing w:line="280" w:lineRule="exact"/>
        <w:ind w:left="567"/>
        <w:jc w:val="both"/>
        <w:rPr>
          <w:rFonts w:ascii="Verdana" w:hAnsi="Verdana" w:cs="Tahoma"/>
          <w:sz w:val="20"/>
          <w:szCs w:val="20"/>
        </w:rPr>
      </w:pPr>
    </w:p>
    <w:p w14:paraId="20C23BB2"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lastRenderedPageBreak/>
        <w:t>aceitar a função que lhe é conferida, assumindo integralmente os deveres e atribuições previstos na legislação específica e nesta Escritura de Emissão;</w:t>
      </w:r>
    </w:p>
    <w:p w14:paraId="5678E46B"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76DFC505"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aceitar integralmente a presente Escritura de Emissão, todas as suas cláusulas e condições;</w:t>
      </w:r>
    </w:p>
    <w:p w14:paraId="01963D18"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7BB260F6"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não ter qualquer ligação com a Emissora que o impeça de exercer suas funções;</w:t>
      </w:r>
    </w:p>
    <w:p w14:paraId="053EB3C2"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5182D831"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estar ciente da Circular nº 1.832, de 31 de outubro de 1990, conforme alterada, do Banco Central do Brasil;</w:t>
      </w:r>
    </w:p>
    <w:p w14:paraId="23ACAAEA"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3225A80D"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estar devidamente autorizado a celebrar esta Escritura de Emissão e a cumprir com suas obrigações aqui previstas, tendo sido satisfeitos todos os requisitos legais e estatutários necessários para tanto;</w:t>
      </w:r>
      <w:bookmarkStart w:id="185" w:name="_DV_X471"/>
      <w:bookmarkStart w:id="186" w:name="_DV_C422"/>
    </w:p>
    <w:p w14:paraId="69ACDAC7"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2751FF41"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não se encontra em nenhuma das situações de conflito de interesse previstas no artigo 6º da Resolução CVM 17;</w:t>
      </w:r>
      <w:bookmarkStart w:id="187" w:name="_DV_C423"/>
      <w:bookmarkEnd w:id="185"/>
      <w:bookmarkEnd w:id="186"/>
    </w:p>
    <w:p w14:paraId="0FBA16DD"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710BE33D"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estar devidamente qualificado a exercer as atividades de agente fiduciário, nos termos da regulamentação aplicável vigente;</w:t>
      </w:r>
      <w:bookmarkStart w:id="188" w:name="_DV_X465"/>
      <w:bookmarkStart w:id="189" w:name="_DV_C425"/>
      <w:bookmarkEnd w:id="187"/>
    </w:p>
    <w:p w14:paraId="70199BE2"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217E2FB4" w14:textId="77777777" w:rsidR="003B1DEA"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que esta Escritura de Emissão constitui uma obrigação legal, válida</w:t>
      </w:r>
      <w:bookmarkStart w:id="190" w:name="_DV_C426"/>
      <w:bookmarkEnd w:id="188"/>
      <w:bookmarkEnd w:id="189"/>
      <w:r w:rsidRPr="00970B28">
        <w:rPr>
          <w:rFonts w:ascii="Verdana" w:hAnsi="Verdana" w:cs="Tahoma"/>
          <w:sz w:val="20"/>
          <w:szCs w:val="20"/>
        </w:rPr>
        <w:t>, vinculativa e eficaz</w:t>
      </w:r>
      <w:bookmarkStart w:id="191" w:name="_DV_X467"/>
      <w:bookmarkStart w:id="192" w:name="_DV_C427"/>
      <w:bookmarkEnd w:id="190"/>
      <w:r w:rsidRPr="00970B28">
        <w:rPr>
          <w:rFonts w:ascii="Verdana" w:hAnsi="Verdana" w:cs="Tahoma"/>
          <w:sz w:val="20"/>
          <w:szCs w:val="20"/>
        </w:rPr>
        <w:t xml:space="preserve"> do Agente Fiduciário, exequível de acordo com os seus termos e condições;</w:t>
      </w:r>
      <w:bookmarkEnd w:id="191"/>
      <w:bookmarkEnd w:id="192"/>
    </w:p>
    <w:p w14:paraId="00F8D6F3" w14:textId="77777777" w:rsidR="003B1DEA" w:rsidRPr="006217CF" w:rsidRDefault="003B1DEA" w:rsidP="003B1DEA">
      <w:pPr>
        <w:tabs>
          <w:tab w:val="left" w:pos="1418"/>
        </w:tabs>
        <w:autoSpaceDE/>
        <w:autoSpaceDN/>
        <w:adjustRightInd/>
        <w:spacing w:line="280" w:lineRule="exact"/>
        <w:jc w:val="both"/>
        <w:rPr>
          <w:rFonts w:ascii="Verdana" w:hAnsi="Verdana" w:cs="Tahoma"/>
          <w:sz w:val="20"/>
          <w:szCs w:val="20"/>
        </w:rPr>
      </w:pPr>
    </w:p>
    <w:p w14:paraId="655AD17C"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que a celebração desta Escritura de Emissão e o cumprimento de suas obrigações aqui previstas não infringem qualquer obrigação anteriormente assumida pelo Agente Fiduciário;</w:t>
      </w:r>
    </w:p>
    <w:p w14:paraId="68237E80" w14:textId="77777777" w:rsidR="003B1DEA" w:rsidRPr="00970B28" w:rsidRDefault="003B1DEA" w:rsidP="003B1DEA">
      <w:pPr>
        <w:pStyle w:val="PargrafodaLista"/>
        <w:tabs>
          <w:tab w:val="left" w:pos="1418"/>
        </w:tabs>
        <w:autoSpaceDE/>
        <w:autoSpaceDN/>
        <w:adjustRightInd/>
        <w:spacing w:line="280" w:lineRule="exact"/>
        <w:ind w:left="1418"/>
        <w:jc w:val="both"/>
        <w:rPr>
          <w:rFonts w:ascii="Verdana" w:hAnsi="Verdana" w:cs="Tahoma"/>
          <w:sz w:val="20"/>
          <w:szCs w:val="20"/>
        </w:rPr>
      </w:pPr>
    </w:p>
    <w:p w14:paraId="34B8F4DA"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 xml:space="preserve">que verificou a veracidade das informações contidas nesta Escritura de Emissão, diligenciando no sentido de que sejam sanadas as omissões, falhas ou defeitos de que tenha conhecimento; </w:t>
      </w:r>
    </w:p>
    <w:p w14:paraId="36962ECE"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3A8E65FC" w14:textId="77777777"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 xml:space="preserve">que o representante legal que assina esta Escritura de Emissão tem poderes estatutários e/ou delegados para assumir, em nome do Agente Fiduciário, as obrigações ora estabelecidas e, sendo mandatário, teve os poderes legitimamente outorgados, estando o respectivo mandato em pleno vigor; </w:t>
      </w:r>
    </w:p>
    <w:p w14:paraId="03EB4386"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738A3063" w14:textId="2944F58D" w:rsidR="003B1DEA" w:rsidRPr="00970B28"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t>que cumpre em todos os aspectos materiais todas as leis, regulamentos, normas administrativas e determinações dos órgãos governamentais, autarquias ou tribunais, aplicáveis à condução de seus negócios;</w:t>
      </w:r>
      <w:r w:rsidR="00325473">
        <w:rPr>
          <w:rFonts w:ascii="Verdana" w:hAnsi="Verdana" w:cs="Tahoma"/>
          <w:sz w:val="20"/>
          <w:szCs w:val="20"/>
        </w:rPr>
        <w:t xml:space="preserve"> e</w:t>
      </w:r>
      <w:r w:rsidRPr="00970B28">
        <w:rPr>
          <w:rFonts w:ascii="Verdana" w:hAnsi="Verdana" w:cs="Tahoma"/>
          <w:sz w:val="20"/>
          <w:szCs w:val="20"/>
        </w:rPr>
        <w:t xml:space="preserve"> </w:t>
      </w:r>
    </w:p>
    <w:p w14:paraId="176F3576" w14:textId="77777777" w:rsidR="003B1DEA" w:rsidRPr="00970B28" w:rsidRDefault="003B1DEA" w:rsidP="003B1DEA">
      <w:pPr>
        <w:tabs>
          <w:tab w:val="left" w:pos="1418"/>
        </w:tabs>
        <w:autoSpaceDE/>
        <w:autoSpaceDN/>
        <w:adjustRightInd/>
        <w:spacing w:line="280" w:lineRule="exact"/>
        <w:jc w:val="both"/>
        <w:rPr>
          <w:rFonts w:ascii="Verdana" w:hAnsi="Verdana" w:cs="Tahoma"/>
          <w:sz w:val="20"/>
          <w:szCs w:val="20"/>
        </w:rPr>
      </w:pPr>
    </w:p>
    <w:p w14:paraId="2062AE23" w14:textId="465990AE" w:rsidR="003B1DEA" w:rsidRDefault="003B1DEA" w:rsidP="00325473">
      <w:pPr>
        <w:pStyle w:val="PargrafodaLista"/>
        <w:numPr>
          <w:ilvl w:val="0"/>
          <w:numId w:val="24"/>
        </w:numPr>
        <w:tabs>
          <w:tab w:val="left" w:pos="1418"/>
        </w:tabs>
        <w:autoSpaceDE/>
        <w:autoSpaceDN/>
        <w:adjustRightInd/>
        <w:spacing w:line="280" w:lineRule="exact"/>
        <w:ind w:left="1418" w:hanging="851"/>
        <w:jc w:val="both"/>
        <w:rPr>
          <w:rFonts w:ascii="Verdana" w:hAnsi="Verdana" w:cs="Tahoma"/>
          <w:sz w:val="20"/>
          <w:szCs w:val="20"/>
        </w:rPr>
      </w:pPr>
      <w:r w:rsidRPr="00970B28">
        <w:rPr>
          <w:rFonts w:ascii="Verdana" w:hAnsi="Verdana" w:cs="Tahoma"/>
          <w:sz w:val="20"/>
          <w:szCs w:val="20"/>
        </w:rPr>
        <w:lastRenderedPageBreak/>
        <w:t>que, na data de assinatura da presente Escritura de Emissão, presta serviços de agente fiduciário em emissões de valores mobiliários da Emissora e/ou empresas do seu grupo econômico</w:t>
      </w:r>
      <w:r w:rsidR="003B07D8">
        <w:rPr>
          <w:rFonts w:ascii="Verdana" w:hAnsi="Verdana" w:cs="Tahoma"/>
          <w:sz w:val="20"/>
          <w:szCs w:val="20"/>
        </w:rPr>
        <w:t>, conforme constante no Anexo X deste instrumento</w:t>
      </w:r>
      <w:r w:rsidRPr="00117B5D">
        <w:rPr>
          <w:rFonts w:ascii="Verdana" w:hAnsi="Verdana" w:cs="Tahoma"/>
          <w:sz w:val="20"/>
          <w:szCs w:val="20"/>
        </w:rPr>
        <w:t>.</w:t>
      </w:r>
    </w:p>
    <w:p w14:paraId="60551E07" w14:textId="77777777" w:rsidR="00857DEE" w:rsidRPr="00857DEE" w:rsidRDefault="00857DEE" w:rsidP="00857DEE">
      <w:pPr>
        <w:pStyle w:val="PargrafodaLista"/>
        <w:rPr>
          <w:rFonts w:ascii="Verdana" w:hAnsi="Verdana" w:cs="Tahoma"/>
          <w:sz w:val="20"/>
          <w:szCs w:val="20"/>
        </w:rPr>
      </w:pPr>
    </w:p>
    <w:p w14:paraId="4ACEA76B" w14:textId="77777777" w:rsidR="00857DEE" w:rsidRPr="00857DEE" w:rsidRDefault="00857DEE" w:rsidP="00325473">
      <w:pPr>
        <w:pStyle w:val="PargrafodaLista"/>
        <w:keepNext/>
        <w:numPr>
          <w:ilvl w:val="0"/>
          <w:numId w:val="7"/>
        </w:numPr>
        <w:spacing w:line="280" w:lineRule="exact"/>
        <w:jc w:val="both"/>
        <w:rPr>
          <w:rFonts w:ascii="Verdana" w:hAnsi="Verdana" w:cs="Tahoma"/>
          <w:b/>
          <w:vanish/>
          <w:sz w:val="20"/>
          <w:szCs w:val="20"/>
        </w:rPr>
      </w:pPr>
    </w:p>
    <w:p w14:paraId="23BB9C6E" w14:textId="77777777" w:rsidR="00857DEE" w:rsidRPr="00857DEE" w:rsidRDefault="00857DEE" w:rsidP="00325473">
      <w:pPr>
        <w:pStyle w:val="PargrafodaLista"/>
        <w:keepNext/>
        <w:numPr>
          <w:ilvl w:val="0"/>
          <w:numId w:val="7"/>
        </w:numPr>
        <w:spacing w:line="280" w:lineRule="exact"/>
        <w:jc w:val="both"/>
        <w:rPr>
          <w:rFonts w:ascii="Verdana" w:hAnsi="Verdana" w:cs="Tahoma"/>
          <w:b/>
          <w:vanish/>
          <w:sz w:val="20"/>
          <w:szCs w:val="20"/>
        </w:rPr>
      </w:pPr>
    </w:p>
    <w:p w14:paraId="41F0FDE8" w14:textId="77777777" w:rsidR="00857DEE" w:rsidRPr="00857DEE" w:rsidRDefault="00857DEE" w:rsidP="00325473">
      <w:pPr>
        <w:pStyle w:val="PargrafodaLista"/>
        <w:keepNext/>
        <w:numPr>
          <w:ilvl w:val="1"/>
          <w:numId w:val="7"/>
        </w:numPr>
        <w:spacing w:line="280" w:lineRule="exact"/>
        <w:jc w:val="both"/>
        <w:rPr>
          <w:rFonts w:ascii="Verdana" w:hAnsi="Verdana" w:cs="Tahoma"/>
          <w:b/>
          <w:vanish/>
          <w:sz w:val="20"/>
          <w:szCs w:val="20"/>
        </w:rPr>
      </w:pPr>
    </w:p>
    <w:p w14:paraId="2D5FE636" w14:textId="6F6CF49C" w:rsidR="00857DEE" w:rsidRPr="00970B28" w:rsidRDefault="00857DEE"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Agente de Liquidação e Escriturador</w:t>
      </w:r>
    </w:p>
    <w:p w14:paraId="530F806E" w14:textId="77777777" w:rsidR="00857DEE" w:rsidRPr="00970B28" w:rsidRDefault="00857DEE" w:rsidP="00857DEE">
      <w:pPr>
        <w:keepNext/>
        <w:spacing w:line="280" w:lineRule="exact"/>
        <w:jc w:val="both"/>
        <w:rPr>
          <w:rFonts w:ascii="Verdana" w:eastAsia="MS Mincho" w:hAnsi="Verdana" w:cs="Tahoma"/>
          <w:b/>
          <w:sz w:val="20"/>
          <w:szCs w:val="20"/>
        </w:rPr>
      </w:pPr>
    </w:p>
    <w:p w14:paraId="14BEDB7F" w14:textId="74922282" w:rsidR="00857DEE" w:rsidRPr="00970B28" w:rsidRDefault="00857DEE"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cs="Tahoma"/>
          <w:kern w:val="20"/>
          <w:sz w:val="20"/>
          <w:szCs w:val="20"/>
        </w:rPr>
        <w:t xml:space="preserve">O </w:t>
      </w:r>
      <w:r w:rsidRPr="00970B28">
        <w:rPr>
          <w:rFonts w:ascii="Verdana" w:hAnsi="Verdana" w:cs="Tahoma"/>
          <w:sz w:val="20"/>
          <w:szCs w:val="20"/>
        </w:rPr>
        <w:t xml:space="preserve">Agente de Liquidação e o </w:t>
      </w:r>
      <w:r w:rsidRPr="00970B28">
        <w:rPr>
          <w:rFonts w:ascii="Verdana" w:hAnsi="Verdana" w:cs="Tahoma"/>
          <w:kern w:val="20"/>
          <w:sz w:val="20"/>
          <w:szCs w:val="20"/>
        </w:rPr>
        <w:t xml:space="preserve">Escriturador das Debêntures será a </w:t>
      </w:r>
      <w:bookmarkStart w:id="193" w:name="_DV_M96"/>
      <w:bookmarkEnd w:id="193"/>
      <w:r w:rsidR="00BB6B9D" w:rsidRPr="00BB6B9D">
        <w:rPr>
          <w:rFonts w:ascii="Verdana" w:hAnsi="Verdana"/>
          <w:b/>
          <w:bCs/>
          <w:sz w:val="20"/>
          <w:szCs w:val="20"/>
        </w:rPr>
        <w:t>Vórtx Distribuidora de Títulos e Valores Mobiliários Ltda.</w:t>
      </w:r>
      <w:r w:rsidR="00BB6B9D" w:rsidRPr="00BB6B9D">
        <w:rPr>
          <w:rFonts w:ascii="Verdana" w:hAnsi="Verdana"/>
          <w:sz w:val="20"/>
          <w:szCs w:val="20"/>
        </w:rPr>
        <w:t>, instituição financeira com sede na cidade de São Paulo, no estado de São Paulo, na Rua Gilberto Sabino, 215, 4º Andar, Pinheiros, CEP 05.425-020, inscrita no CNPJ sob o n.º 22.610.500/0001-88</w:t>
      </w:r>
      <w:r>
        <w:rPr>
          <w:rFonts w:ascii="Verdana" w:hAnsi="Verdana"/>
          <w:sz w:val="20"/>
          <w:szCs w:val="20"/>
        </w:rPr>
        <w:t>.</w:t>
      </w:r>
    </w:p>
    <w:p w14:paraId="0786FAEE" w14:textId="77777777" w:rsidR="00857DEE" w:rsidRPr="00857DEE" w:rsidRDefault="00857DEE" w:rsidP="00857DEE">
      <w:pPr>
        <w:tabs>
          <w:tab w:val="left" w:pos="1418"/>
        </w:tabs>
        <w:autoSpaceDE/>
        <w:autoSpaceDN/>
        <w:adjustRightInd/>
        <w:spacing w:line="280" w:lineRule="exact"/>
        <w:jc w:val="both"/>
        <w:rPr>
          <w:rFonts w:ascii="Verdana" w:hAnsi="Verdana" w:cs="Tahoma"/>
          <w:sz w:val="20"/>
          <w:szCs w:val="20"/>
        </w:rPr>
      </w:pPr>
    </w:p>
    <w:p w14:paraId="1939CCAA" w14:textId="77777777" w:rsidR="00857DEE" w:rsidRPr="00970B28" w:rsidRDefault="00857DEE" w:rsidP="00325473">
      <w:pPr>
        <w:keepNext/>
        <w:numPr>
          <w:ilvl w:val="1"/>
          <w:numId w:val="7"/>
        </w:numPr>
        <w:spacing w:line="280" w:lineRule="exact"/>
        <w:jc w:val="both"/>
        <w:rPr>
          <w:rFonts w:ascii="Verdana" w:eastAsia="MS Mincho" w:hAnsi="Verdana" w:cs="Tahoma"/>
          <w:b/>
          <w:sz w:val="20"/>
          <w:szCs w:val="20"/>
        </w:rPr>
      </w:pPr>
      <w:r w:rsidRPr="00970B28">
        <w:rPr>
          <w:rFonts w:ascii="Verdana" w:eastAsia="MS Mincho" w:hAnsi="Verdana" w:cs="Tahoma"/>
          <w:b/>
          <w:sz w:val="20"/>
          <w:szCs w:val="20"/>
        </w:rPr>
        <w:t>Substituição dos Prestadores de Serviço</w:t>
      </w:r>
    </w:p>
    <w:p w14:paraId="596D672F" w14:textId="77777777" w:rsidR="00857DEE" w:rsidRPr="00970B28" w:rsidRDefault="00857DEE" w:rsidP="00857DEE">
      <w:pPr>
        <w:keepNext/>
        <w:spacing w:line="280" w:lineRule="exact"/>
        <w:jc w:val="both"/>
        <w:rPr>
          <w:rFonts w:ascii="Verdana" w:eastAsia="MS Mincho" w:hAnsi="Verdana" w:cs="Tahoma"/>
          <w:b/>
          <w:sz w:val="20"/>
          <w:szCs w:val="20"/>
        </w:rPr>
      </w:pPr>
    </w:p>
    <w:p w14:paraId="551C68C5" w14:textId="7E533A83" w:rsidR="00857DEE" w:rsidRPr="00970B28" w:rsidRDefault="00857DEE" w:rsidP="00325473">
      <w:pPr>
        <w:pStyle w:val="PargrafodaLista"/>
        <w:numPr>
          <w:ilvl w:val="2"/>
          <w:numId w:val="7"/>
        </w:numPr>
        <w:spacing w:line="280" w:lineRule="exact"/>
        <w:jc w:val="both"/>
        <w:rPr>
          <w:rFonts w:ascii="Verdana" w:hAnsi="Verdana" w:cs="Tahoma"/>
          <w:sz w:val="20"/>
          <w:szCs w:val="20"/>
        </w:rPr>
      </w:pPr>
      <w:r w:rsidRPr="00970B28">
        <w:rPr>
          <w:rFonts w:ascii="Verdana" w:hAnsi="Verdana"/>
          <w:sz w:val="20"/>
          <w:szCs w:val="20"/>
        </w:rPr>
        <w:t xml:space="preserve">O Agente de Liquidação e o Escriturador poderão ser substituídos, sem necessidade de aprovação em Assembleia Geral de Debenturistas caso qualquer um deles esteja, conforme aplicável, impossibilitado de exercer as suas funções </w:t>
      </w:r>
      <w:r w:rsidR="00983DE3" w:rsidRPr="00276525">
        <w:rPr>
          <w:rFonts w:ascii="Verdana" w:hAnsi="Verdana"/>
          <w:sz w:val="20"/>
          <w:szCs w:val="20"/>
        </w:rPr>
        <w:t>de forma satisfatória</w:t>
      </w:r>
      <w:r w:rsidRPr="00276525">
        <w:rPr>
          <w:rFonts w:ascii="Verdana" w:hAnsi="Verdana"/>
          <w:sz w:val="20"/>
          <w:szCs w:val="20"/>
        </w:rPr>
        <w:t xml:space="preserve"> </w:t>
      </w:r>
      <w:r w:rsidRPr="00970B28">
        <w:rPr>
          <w:rFonts w:ascii="Verdana" w:hAnsi="Verdana"/>
          <w:sz w:val="20"/>
          <w:szCs w:val="20"/>
        </w:rPr>
        <w:t>ou haja renúncia ao desempenho de suas funções nos termos previstos em contrato</w:t>
      </w:r>
      <w:r w:rsidR="00F426F2">
        <w:rPr>
          <w:rFonts w:ascii="Verdana" w:hAnsi="Verdana"/>
          <w:sz w:val="20"/>
          <w:szCs w:val="20"/>
        </w:rPr>
        <w:t>, bem como, nestas hipóteses, os valores da remuneração dos novos prestadores de serviços sejam iguais</w:t>
      </w:r>
      <w:r w:rsidR="007F677D">
        <w:rPr>
          <w:rFonts w:ascii="Verdana" w:hAnsi="Verdana"/>
          <w:sz w:val="20"/>
          <w:szCs w:val="20"/>
        </w:rPr>
        <w:t xml:space="preserve"> ou menores</w:t>
      </w:r>
      <w:r w:rsidR="00F426F2">
        <w:rPr>
          <w:rFonts w:ascii="Verdana" w:hAnsi="Verdana"/>
          <w:sz w:val="20"/>
          <w:szCs w:val="20"/>
        </w:rPr>
        <w:t xml:space="preserve"> aos valores da remuneração do </w:t>
      </w:r>
      <w:r w:rsidR="00F426F2" w:rsidRPr="00970B28">
        <w:rPr>
          <w:rFonts w:ascii="Verdana" w:hAnsi="Verdana"/>
          <w:sz w:val="20"/>
          <w:szCs w:val="20"/>
        </w:rPr>
        <w:t xml:space="preserve">Agente de Liquidação e </w:t>
      </w:r>
      <w:r w:rsidR="00F426F2">
        <w:rPr>
          <w:rFonts w:ascii="Verdana" w:hAnsi="Verdana"/>
          <w:sz w:val="20"/>
          <w:szCs w:val="20"/>
        </w:rPr>
        <w:t>d</w:t>
      </w:r>
      <w:r w:rsidR="00F426F2" w:rsidRPr="00970B28">
        <w:rPr>
          <w:rFonts w:ascii="Verdana" w:hAnsi="Verdana"/>
          <w:sz w:val="20"/>
          <w:szCs w:val="20"/>
        </w:rPr>
        <w:t>o Escriturador</w:t>
      </w:r>
      <w:r w:rsidR="00F426F2">
        <w:rPr>
          <w:rFonts w:ascii="Verdana" w:hAnsi="Verdana"/>
          <w:sz w:val="20"/>
          <w:szCs w:val="20"/>
        </w:rPr>
        <w:t xml:space="preserve"> inicialmente contratados ou</w:t>
      </w:r>
      <w:r w:rsidR="007F677D">
        <w:rPr>
          <w:rFonts w:ascii="Verdana" w:hAnsi="Verdana"/>
          <w:sz w:val="20"/>
          <w:szCs w:val="20"/>
        </w:rPr>
        <w:t xml:space="preserve"> o valor da remuneração </w:t>
      </w:r>
      <w:r w:rsidR="00F426F2">
        <w:rPr>
          <w:rFonts w:ascii="Verdana" w:hAnsi="Verdana"/>
          <w:sz w:val="20"/>
          <w:szCs w:val="20"/>
        </w:rPr>
        <w:t xml:space="preserve">represente em aumento acima de </w:t>
      </w:r>
      <w:r w:rsidR="007F677D">
        <w:rPr>
          <w:rFonts w:ascii="Verdana" w:hAnsi="Verdana"/>
          <w:sz w:val="20"/>
          <w:szCs w:val="20"/>
        </w:rPr>
        <w:t>10</w:t>
      </w:r>
      <w:r w:rsidR="00F426F2">
        <w:rPr>
          <w:rFonts w:ascii="Verdana" w:hAnsi="Verdana"/>
          <w:sz w:val="20"/>
          <w:szCs w:val="20"/>
        </w:rPr>
        <w:t>%</w:t>
      </w:r>
      <w:r w:rsidR="007F677D">
        <w:rPr>
          <w:rFonts w:ascii="Verdana" w:hAnsi="Verdana"/>
          <w:sz w:val="20"/>
          <w:szCs w:val="20"/>
        </w:rPr>
        <w:t xml:space="preserve"> (dez por cento)</w:t>
      </w:r>
      <w:r w:rsidR="00F426F2">
        <w:rPr>
          <w:rFonts w:ascii="Verdana" w:hAnsi="Verdana"/>
          <w:sz w:val="20"/>
          <w:szCs w:val="20"/>
        </w:rPr>
        <w:t xml:space="preserve"> dos valores de remuneração do</w:t>
      </w:r>
      <w:r w:rsidR="00F426F2" w:rsidRPr="00F426F2">
        <w:rPr>
          <w:rFonts w:ascii="Verdana" w:hAnsi="Verdana"/>
          <w:sz w:val="20"/>
          <w:szCs w:val="20"/>
        </w:rPr>
        <w:t xml:space="preserve"> </w:t>
      </w:r>
      <w:r w:rsidR="00F426F2" w:rsidRPr="00970B28">
        <w:rPr>
          <w:rFonts w:ascii="Verdana" w:hAnsi="Verdana"/>
          <w:sz w:val="20"/>
          <w:szCs w:val="20"/>
        </w:rPr>
        <w:t xml:space="preserve">Agente de Liquidação e </w:t>
      </w:r>
      <w:r w:rsidR="00F426F2">
        <w:rPr>
          <w:rFonts w:ascii="Verdana" w:hAnsi="Verdana"/>
          <w:sz w:val="20"/>
          <w:szCs w:val="20"/>
        </w:rPr>
        <w:t>d</w:t>
      </w:r>
      <w:r w:rsidR="00F426F2" w:rsidRPr="00970B28">
        <w:rPr>
          <w:rFonts w:ascii="Verdana" w:hAnsi="Verdana"/>
          <w:sz w:val="20"/>
          <w:szCs w:val="20"/>
        </w:rPr>
        <w:t>o Escriturador</w:t>
      </w:r>
      <w:r w:rsidR="00F426F2">
        <w:rPr>
          <w:rFonts w:ascii="Verdana" w:hAnsi="Verdana"/>
          <w:sz w:val="20"/>
          <w:szCs w:val="20"/>
        </w:rPr>
        <w:t xml:space="preserve"> inicialmente contratados</w:t>
      </w:r>
      <w:r w:rsidRPr="00970B28">
        <w:rPr>
          <w:rFonts w:ascii="Verdana" w:hAnsi="Verdana" w:cs="Tahoma"/>
          <w:sz w:val="20"/>
          <w:szCs w:val="20"/>
        </w:rPr>
        <w:t xml:space="preserve">. </w:t>
      </w:r>
    </w:p>
    <w:p w14:paraId="53A06625" w14:textId="09C2B453" w:rsidR="003B1DEA" w:rsidRDefault="003B1DEA" w:rsidP="003B1DEA">
      <w:pPr>
        <w:spacing w:line="280" w:lineRule="exact"/>
        <w:jc w:val="both"/>
        <w:rPr>
          <w:rFonts w:ascii="Verdana" w:eastAsia="MS Mincho" w:hAnsi="Verdana" w:cs="Tahoma"/>
          <w:sz w:val="20"/>
          <w:szCs w:val="20"/>
        </w:rPr>
      </w:pPr>
    </w:p>
    <w:p w14:paraId="0A6D7124" w14:textId="7853BFE5" w:rsidR="00857DEE" w:rsidRPr="00857DEE" w:rsidRDefault="00857DEE" w:rsidP="00325473">
      <w:pPr>
        <w:pStyle w:val="PargrafodaLista"/>
        <w:keepNext/>
        <w:numPr>
          <w:ilvl w:val="0"/>
          <w:numId w:val="39"/>
        </w:numPr>
        <w:spacing w:line="280" w:lineRule="exact"/>
        <w:jc w:val="center"/>
        <w:rPr>
          <w:rFonts w:ascii="Verdana" w:hAnsi="Verdana" w:cs="Tahoma"/>
          <w:b/>
          <w:sz w:val="20"/>
          <w:szCs w:val="20"/>
        </w:rPr>
      </w:pPr>
      <w:bookmarkStart w:id="194" w:name="_Hlk126167972"/>
      <w:r w:rsidRPr="00857DEE">
        <w:rPr>
          <w:rFonts w:ascii="Verdana" w:hAnsi="Verdana" w:cs="Tahoma"/>
          <w:b/>
          <w:sz w:val="20"/>
          <w:szCs w:val="20"/>
        </w:rPr>
        <w:t>CLÁUSULA NOV</w:t>
      </w:r>
      <w:r w:rsidR="00325473">
        <w:rPr>
          <w:rFonts w:ascii="Verdana" w:hAnsi="Verdana" w:cs="Tahoma"/>
          <w:b/>
          <w:sz w:val="20"/>
          <w:szCs w:val="20"/>
        </w:rPr>
        <w:t>E</w:t>
      </w:r>
      <w:r w:rsidRPr="00857DEE">
        <w:rPr>
          <w:rFonts w:ascii="Verdana" w:hAnsi="Verdana" w:cs="Tahoma"/>
          <w:b/>
          <w:sz w:val="20"/>
          <w:szCs w:val="20"/>
        </w:rPr>
        <w:t xml:space="preserve"> – DA ASSEMBLEIA GERAL DE DEBENTURISTAS</w:t>
      </w:r>
    </w:p>
    <w:p w14:paraId="239A2B53" w14:textId="77777777" w:rsidR="00857DEE" w:rsidRPr="00970B28" w:rsidRDefault="00857DEE" w:rsidP="00857DEE">
      <w:pPr>
        <w:keepNext/>
        <w:spacing w:line="280" w:lineRule="exact"/>
        <w:jc w:val="center"/>
        <w:rPr>
          <w:rFonts w:ascii="Verdana" w:eastAsia="MS Mincho" w:hAnsi="Verdana" w:cs="Tahoma"/>
          <w:b/>
          <w:sz w:val="20"/>
          <w:szCs w:val="20"/>
        </w:rPr>
      </w:pPr>
    </w:p>
    <w:p w14:paraId="73BCE7A9" w14:textId="77777777" w:rsidR="003C6128" w:rsidRPr="003C6128" w:rsidRDefault="003C6128" w:rsidP="00325473">
      <w:pPr>
        <w:pStyle w:val="PargrafodaLista"/>
        <w:numPr>
          <w:ilvl w:val="0"/>
          <w:numId w:val="16"/>
        </w:numPr>
        <w:spacing w:line="280" w:lineRule="exact"/>
        <w:jc w:val="both"/>
        <w:rPr>
          <w:rFonts w:ascii="Verdana" w:hAnsi="Verdana" w:cs="Tahoma"/>
          <w:vanish/>
          <w:sz w:val="20"/>
          <w:szCs w:val="20"/>
        </w:rPr>
      </w:pPr>
      <w:bookmarkStart w:id="195" w:name="_Ref518566191"/>
      <w:bookmarkStart w:id="196" w:name="_Ref43759415"/>
    </w:p>
    <w:p w14:paraId="5691CD16" w14:textId="77777777" w:rsidR="003C6128" w:rsidRPr="003C6128" w:rsidRDefault="003C6128" w:rsidP="00325473">
      <w:pPr>
        <w:pStyle w:val="PargrafodaLista"/>
        <w:numPr>
          <w:ilvl w:val="0"/>
          <w:numId w:val="16"/>
        </w:numPr>
        <w:spacing w:line="280" w:lineRule="exact"/>
        <w:jc w:val="both"/>
        <w:rPr>
          <w:rFonts w:ascii="Verdana" w:hAnsi="Verdana" w:cs="Tahoma"/>
          <w:vanish/>
          <w:sz w:val="20"/>
          <w:szCs w:val="20"/>
        </w:rPr>
      </w:pPr>
    </w:p>
    <w:p w14:paraId="68E49A50" w14:textId="77777777" w:rsidR="003C6128" w:rsidRPr="003C6128" w:rsidRDefault="003C6128" w:rsidP="00325473">
      <w:pPr>
        <w:pStyle w:val="PargrafodaLista"/>
        <w:numPr>
          <w:ilvl w:val="0"/>
          <w:numId w:val="16"/>
        </w:numPr>
        <w:spacing w:line="280" w:lineRule="exact"/>
        <w:jc w:val="both"/>
        <w:rPr>
          <w:rFonts w:ascii="Verdana" w:hAnsi="Verdana" w:cs="Tahoma"/>
          <w:vanish/>
          <w:sz w:val="20"/>
          <w:szCs w:val="20"/>
        </w:rPr>
      </w:pPr>
    </w:p>
    <w:p w14:paraId="2B056DA2" w14:textId="77777777" w:rsidR="003C6128" w:rsidRPr="003C6128" w:rsidRDefault="003C6128" w:rsidP="00325473">
      <w:pPr>
        <w:pStyle w:val="PargrafodaLista"/>
        <w:numPr>
          <w:ilvl w:val="0"/>
          <w:numId w:val="16"/>
        </w:numPr>
        <w:spacing w:line="280" w:lineRule="exact"/>
        <w:jc w:val="both"/>
        <w:rPr>
          <w:rFonts w:ascii="Verdana" w:hAnsi="Verdana" w:cs="Tahoma"/>
          <w:vanish/>
          <w:sz w:val="20"/>
          <w:szCs w:val="20"/>
        </w:rPr>
      </w:pPr>
    </w:p>
    <w:p w14:paraId="147EBFBA" w14:textId="77777777" w:rsidR="003C6128" w:rsidRPr="003C6128" w:rsidRDefault="003C6128" w:rsidP="00325473">
      <w:pPr>
        <w:pStyle w:val="PargrafodaLista"/>
        <w:numPr>
          <w:ilvl w:val="0"/>
          <w:numId w:val="16"/>
        </w:numPr>
        <w:spacing w:line="280" w:lineRule="exact"/>
        <w:jc w:val="both"/>
        <w:rPr>
          <w:rFonts w:ascii="Verdana" w:hAnsi="Verdana" w:cs="Tahoma"/>
          <w:vanish/>
          <w:sz w:val="20"/>
          <w:szCs w:val="20"/>
        </w:rPr>
      </w:pPr>
    </w:p>
    <w:p w14:paraId="2D63B6A8" w14:textId="77777777" w:rsidR="003C6128" w:rsidRPr="003C6128" w:rsidRDefault="003C6128" w:rsidP="00325473">
      <w:pPr>
        <w:pStyle w:val="PargrafodaLista"/>
        <w:numPr>
          <w:ilvl w:val="0"/>
          <w:numId w:val="16"/>
        </w:numPr>
        <w:spacing w:line="280" w:lineRule="exact"/>
        <w:jc w:val="both"/>
        <w:rPr>
          <w:rFonts w:ascii="Verdana" w:hAnsi="Verdana" w:cs="Tahoma"/>
          <w:vanish/>
          <w:sz w:val="20"/>
          <w:szCs w:val="20"/>
        </w:rPr>
      </w:pPr>
    </w:p>
    <w:p w14:paraId="6C7CE04C" w14:textId="50CA24D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r w:rsidRPr="00970B28">
        <w:rPr>
          <w:rFonts w:ascii="Verdana" w:hAnsi="Verdana" w:cs="Tahoma"/>
          <w:sz w:val="20"/>
          <w:szCs w:val="20"/>
        </w:rPr>
        <w:t>Os titulares das Debêntures poderão, a qualquer tempo, reunir-se em assembleia geral de debenturistas convocada de acordo com o disposto no artigo 71 da Lei das Sociedades por Ações, a fim de deliberar sobre matéria de interesse da comunhão dos titulares das Debêntures (“</w:t>
      </w:r>
      <w:r w:rsidRPr="00970B28">
        <w:rPr>
          <w:rFonts w:ascii="Verdana" w:hAnsi="Verdana" w:cs="Tahoma"/>
          <w:sz w:val="20"/>
          <w:szCs w:val="20"/>
          <w:u w:val="single"/>
        </w:rPr>
        <w:t>Assembleia Geral de Debenturistas</w:t>
      </w:r>
      <w:r w:rsidRPr="00970B28">
        <w:rPr>
          <w:rFonts w:ascii="Verdana" w:hAnsi="Verdana" w:cs="Tahoma"/>
          <w:sz w:val="20"/>
          <w:szCs w:val="20"/>
        </w:rPr>
        <w:t xml:space="preserve">”). As Assembleias Gerais de Debenturistas deverão poderão ser realizadas de forma presencial, parcial ou exclusivamente de modo digital, nos termos da </w:t>
      </w:r>
      <w:r w:rsidR="00336574" w:rsidRPr="00336574">
        <w:rPr>
          <w:rFonts w:ascii="Verdana" w:hAnsi="Verdana" w:cs="Tahoma"/>
          <w:sz w:val="20"/>
          <w:szCs w:val="20"/>
        </w:rPr>
        <w:t>Resolução CVM 81</w:t>
      </w:r>
      <w:r w:rsidRPr="00970B28">
        <w:rPr>
          <w:rFonts w:ascii="Verdana" w:hAnsi="Verdana" w:cs="Tahoma"/>
          <w:sz w:val="20"/>
          <w:szCs w:val="20"/>
        </w:rPr>
        <w:t>, observado que</w:t>
      </w:r>
      <w:bookmarkEnd w:id="195"/>
      <w:bookmarkEnd w:id="196"/>
      <w:r w:rsidRPr="00970B28">
        <w:rPr>
          <w:rFonts w:ascii="Verdana" w:hAnsi="Verdana" w:cs="Tahoma"/>
          <w:sz w:val="20"/>
          <w:szCs w:val="20"/>
        </w:rPr>
        <w:t>:</w:t>
      </w:r>
    </w:p>
    <w:p w14:paraId="0DB5B8F3" w14:textId="77777777" w:rsidR="00857DEE" w:rsidRPr="00970B28" w:rsidRDefault="00857DEE" w:rsidP="00857DEE">
      <w:pPr>
        <w:spacing w:line="280" w:lineRule="exact"/>
        <w:jc w:val="both"/>
        <w:rPr>
          <w:rFonts w:ascii="Verdana" w:hAnsi="Verdana" w:cs="Tahoma"/>
          <w:sz w:val="20"/>
          <w:szCs w:val="20"/>
        </w:rPr>
      </w:pPr>
    </w:p>
    <w:p w14:paraId="06A7864D" w14:textId="503B6951" w:rsidR="00DC2E25" w:rsidRPr="00313425" w:rsidRDefault="00DC2E25" w:rsidP="00EF24ED">
      <w:pPr>
        <w:pStyle w:val="ListaColorida-nfase12"/>
        <w:spacing w:after="0" w:line="280" w:lineRule="exact"/>
        <w:ind w:left="708"/>
        <w:jc w:val="both"/>
        <w:rPr>
          <w:rFonts w:ascii="Verdana" w:hAnsi="Verdana" w:cs="Tahoma"/>
          <w:sz w:val="20"/>
          <w:szCs w:val="20"/>
        </w:rPr>
      </w:pPr>
      <w:r w:rsidRPr="00313425">
        <w:rPr>
          <w:rFonts w:ascii="Verdana" w:hAnsi="Verdana" w:cs="Tahoma"/>
          <w:sz w:val="20"/>
          <w:szCs w:val="20"/>
        </w:rPr>
        <w:t>(i)</w:t>
      </w:r>
      <w:r w:rsidRPr="00313425">
        <w:rPr>
          <w:rFonts w:ascii="Verdana" w:hAnsi="Verdana" w:cs="Tahoma"/>
          <w:sz w:val="20"/>
          <w:szCs w:val="20"/>
        </w:rPr>
        <w:tab/>
      </w:r>
      <w:bookmarkStart w:id="197" w:name="_Ref534984123"/>
      <w:r w:rsidR="00857DEE" w:rsidRPr="00313425">
        <w:rPr>
          <w:rFonts w:ascii="Verdana" w:hAnsi="Verdana" w:cs="Tahoma"/>
          <w:sz w:val="20"/>
          <w:szCs w:val="20"/>
        </w:rPr>
        <w:t xml:space="preserve">quando o assunto a ser deliberado for relacionado ao fluxo financeiro das Séries, incluindo prazo, datas de Amortização Extraordinária Obrigatória, Remuneração, Prêmio de Reembolso Sobre a Receita dos Direitos Creditórios Vinculados, deliberação de Evento de Aceleração de Vencimento, Evento de Vencimento Antecipado ou Evento de Liquidação do Patrimônio Separado, bem como qualquer outra matéria que seja de comum interesse entre as Séries ou que possa gerar conflito de interesses entre </w:t>
      </w:r>
      <w:r w:rsidR="002307D2">
        <w:rPr>
          <w:rFonts w:ascii="Verdana" w:hAnsi="Verdana" w:cs="Tahoma"/>
          <w:sz w:val="20"/>
          <w:szCs w:val="20"/>
        </w:rPr>
        <w:t>estas</w:t>
      </w:r>
      <w:r w:rsidR="00857DEE" w:rsidRPr="00313425">
        <w:rPr>
          <w:rFonts w:ascii="Verdana" w:hAnsi="Verdana" w:cs="Tahoma"/>
          <w:sz w:val="20"/>
          <w:szCs w:val="20"/>
        </w:rPr>
        <w:t>, os Debenturistas, reunir-se-ão em Assembleia Geral de Debenturistas conjunta, a fim de deliberarem sobre matéria de interesse da comunhão dos Debenturistas de todas as Séries.</w:t>
      </w:r>
      <w:r w:rsidR="00C96ED6" w:rsidRPr="00313425">
        <w:rPr>
          <w:rFonts w:ascii="Verdana" w:hAnsi="Verdana" w:cs="Tahoma"/>
          <w:sz w:val="20"/>
          <w:szCs w:val="20"/>
        </w:rPr>
        <w:t xml:space="preserve"> </w:t>
      </w:r>
      <w:r w:rsidR="00857DEE" w:rsidRPr="00313425">
        <w:rPr>
          <w:rFonts w:ascii="Verdana" w:hAnsi="Verdana" w:cs="Tahoma"/>
          <w:sz w:val="20"/>
          <w:szCs w:val="20"/>
        </w:rPr>
        <w:t xml:space="preserve">Neste caso, </w:t>
      </w:r>
      <w:r w:rsidR="00325473">
        <w:rPr>
          <w:rFonts w:ascii="Verdana" w:hAnsi="Verdana" w:cs="Tahoma"/>
          <w:sz w:val="20"/>
          <w:szCs w:val="20"/>
        </w:rPr>
        <w:t>p</w:t>
      </w:r>
      <w:r w:rsidR="00857DEE" w:rsidRPr="00313425">
        <w:rPr>
          <w:rFonts w:ascii="Verdana" w:hAnsi="Verdana" w:cs="Tahoma"/>
          <w:sz w:val="20"/>
          <w:szCs w:val="20"/>
        </w:rPr>
        <w:t>ara fins de apuração dos quóru</w:t>
      </w:r>
      <w:r w:rsidR="00313425" w:rsidRPr="00313425">
        <w:rPr>
          <w:rFonts w:ascii="Verdana" w:hAnsi="Verdana" w:cs="Tahoma"/>
          <w:sz w:val="20"/>
          <w:szCs w:val="20"/>
        </w:rPr>
        <w:t>ns</w:t>
      </w:r>
      <w:r w:rsidR="00857DEE" w:rsidRPr="00313425">
        <w:rPr>
          <w:rFonts w:ascii="Verdana" w:hAnsi="Verdana" w:cs="Tahoma"/>
          <w:sz w:val="20"/>
          <w:szCs w:val="20"/>
        </w:rPr>
        <w:t>, deverá ser considerada a totalidade das Debêntures em Circulação objeto da Emissão (assim consideradas as Debêntures da Primeira Série e as Debêntures da Segunda Série sem distinção entre as Séries); e</w:t>
      </w:r>
      <w:bookmarkEnd w:id="197"/>
    </w:p>
    <w:p w14:paraId="1F6AAB14" w14:textId="0A56AEB5" w:rsidR="000450E7" w:rsidRPr="00313425" w:rsidRDefault="000450E7" w:rsidP="00DC2E25">
      <w:pPr>
        <w:pStyle w:val="ListaColorida-nfase12"/>
        <w:spacing w:after="0" w:line="280" w:lineRule="exact"/>
        <w:ind w:left="0"/>
        <w:jc w:val="both"/>
        <w:rPr>
          <w:rFonts w:ascii="Verdana" w:hAnsi="Verdana" w:cs="Tahoma"/>
          <w:sz w:val="20"/>
          <w:szCs w:val="20"/>
        </w:rPr>
      </w:pPr>
      <w:bookmarkStart w:id="198" w:name="_Ref534984128"/>
    </w:p>
    <w:p w14:paraId="65378FC2" w14:textId="6C01BD1C" w:rsidR="00DC2E25" w:rsidRPr="00970B28" w:rsidRDefault="002F66DC" w:rsidP="00313425">
      <w:pPr>
        <w:pStyle w:val="ListaColorida-nfase12"/>
        <w:spacing w:after="0" w:line="280" w:lineRule="exact"/>
        <w:ind w:left="708"/>
        <w:jc w:val="both"/>
        <w:rPr>
          <w:rFonts w:ascii="Verdana" w:hAnsi="Verdana" w:cs="Tahoma"/>
          <w:sz w:val="20"/>
          <w:szCs w:val="20"/>
        </w:rPr>
      </w:pPr>
      <w:r w:rsidRPr="00313425">
        <w:rPr>
          <w:rFonts w:ascii="Verdana" w:hAnsi="Verdana" w:cs="Tahoma"/>
          <w:sz w:val="20"/>
          <w:szCs w:val="20"/>
        </w:rPr>
        <w:lastRenderedPageBreak/>
        <w:t>(ii)</w:t>
      </w:r>
      <w:r w:rsidRPr="00313425">
        <w:rPr>
          <w:rFonts w:ascii="Verdana" w:hAnsi="Verdana" w:cs="Tahoma"/>
          <w:sz w:val="20"/>
          <w:szCs w:val="20"/>
        </w:rPr>
        <w:tab/>
      </w:r>
      <w:r w:rsidR="00857DEE" w:rsidRPr="00313425">
        <w:rPr>
          <w:rFonts w:ascii="Verdana" w:hAnsi="Verdana" w:cs="Tahoma"/>
          <w:sz w:val="20"/>
          <w:szCs w:val="20"/>
        </w:rPr>
        <w:t>quando o assunto a ser deliberado for qualquer outro que não o fluxo financeiro de cada uma das Séries ou alguma das matérias descritas no item (i) acima, os Debenturistas das respectivas Séries deliberarão sozinhos, de modo que computar-se-ão os respectivos quóruns de convocação, instalação e deliberação, dispostos neste instrumento, a fim de deliberarem sobre matéria de interesse dos Debenturistas da respectiva Série, conforme o caso. A decisão de uma determinada Assembleia Geral de Debenturistas de uma respectiva Série não impactará na decisão da outra</w:t>
      </w:r>
      <w:bookmarkEnd w:id="198"/>
      <w:r w:rsidR="00857DEE" w:rsidRPr="00313425">
        <w:rPr>
          <w:rFonts w:ascii="Verdana" w:hAnsi="Verdana" w:cs="Tahoma"/>
          <w:sz w:val="20"/>
          <w:szCs w:val="20"/>
        </w:rPr>
        <w:t>.</w:t>
      </w:r>
    </w:p>
    <w:p w14:paraId="1B007F7D" w14:textId="77777777" w:rsidR="00857DEE" w:rsidRPr="00970B28" w:rsidRDefault="00857DEE" w:rsidP="00EF24ED">
      <w:pPr>
        <w:pStyle w:val="ListaColorida-nfase12"/>
        <w:spacing w:after="0" w:line="280" w:lineRule="exact"/>
        <w:ind w:left="708"/>
        <w:jc w:val="both"/>
        <w:rPr>
          <w:rFonts w:ascii="Verdana" w:hAnsi="Verdana" w:cs="Tahoma"/>
          <w:sz w:val="20"/>
          <w:szCs w:val="20"/>
        </w:rPr>
      </w:pPr>
    </w:p>
    <w:p w14:paraId="7D27A5BD" w14:textId="6EDC125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r w:rsidRPr="00970B28">
        <w:rPr>
          <w:rFonts w:ascii="Verdana" w:hAnsi="Verdana" w:cs="Tahoma"/>
          <w:sz w:val="20"/>
          <w:szCs w:val="20"/>
        </w:rPr>
        <w:t xml:space="preserve">A Assembleia Geral de Debenturistas poderá ser convocada pelo Agente Fiduciário, pela Emissora, por Debenturistas que representem, no mínimo, </w:t>
      </w:r>
      <w:r w:rsidR="00EF45C3" w:rsidRPr="00C43059">
        <w:rPr>
          <w:rFonts w:ascii="Verdana" w:hAnsi="Verdana" w:cs="Tahoma"/>
          <w:sz w:val="20"/>
          <w:szCs w:val="20"/>
        </w:rPr>
        <w:t>10</w:t>
      </w:r>
      <w:r w:rsidRPr="00BA2B17">
        <w:rPr>
          <w:rFonts w:ascii="Verdana" w:hAnsi="Verdana" w:cs="Tahoma"/>
          <w:sz w:val="20"/>
          <w:szCs w:val="20"/>
        </w:rPr>
        <w:t>% (</w:t>
      </w:r>
      <w:r w:rsidR="00EF45C3" w:rsidRPr="00C43059">
        <w:rPr>
          <w:rFonts w:ascii="Verdana" w:hAnsi="Verdana" w:cs="Tahoma"/>
          <w:sz w:val="20"/>
          <w:szCs w:val="20"/>
        </w:rPr>
        <w:t>dez por cento</w:t>
      </w:r>
      <w:r w:rsidRPr="00BA2B17">
        <w:rPr>
          <w:rFonts w:ascii="Verdana" w:hAnsi="Verdana" w:cs="Tahoma"/>
          <w:sz w:val="20"/>
          <w:szCs w:val="20"/>
        </w:rPr>
        <w:t>)</w:t>
      </w:r>
      <w:r w:rsidRPr="00970B28">
        <w:rPr>
          <w:rFonts w:ascii="Verdana" w:hAnsi="Verdana" w:cs="Tahoma"/>
          <w:sz w:val="20"/>
          <w:szCs w:val="20"/>
        </w:rPr>
        <w:t xml:space="preserve"> das Debêntures em Circulação, ou pela CVM. O edital de convocação deverá ser publicado com 8 (oito) dias de antecedência, no mínimo, contado o prazo da publicação do primeiro anúncio; não se realizando a assembleia, será publicado novo anúncio, de segunda convocação, com antecedência mínima de 5 (cinco) dias.</w:t>
      </w:r>
    </w:p>
    <w:p w14:paraId="750E40DD" w14:textId="77777777" w:rsidR="00857DEE" w:rsidRPr="00970B28" w:rsidRDefault="00857DEE" w:rsidP="00857DEE">
      <w:pPr>
        <w:pStyle w:val="PargrafodaLista"/>
        <w:spacing w:line="280" w:lineRule="exact"/>
        <w:ind w:left="0"/>
        <w:jc w:val="both"/>
        <w:rPr>
          <w:rFonts w:ascii="Verdana" w:hAnsi="Verdana" w:cs="Tahoma"/>
          <w:sz w:val="20"/>
          <w:szCs w:val="20"/>
        </w:rPr>
      </w:pPr>
    </w:p>
    <w:p w14:paraId="3EDB4C35" w14:textId="7777777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r w:rsidRPr="00970B28">
        <w:rPr>
          <w:rFonts w:ascii="Verdana" w:hAnsi="Verdana" w:cs="Tahoma"/>
          <w:sz w:val="20"/>
          <w:szCs w:val="20"/>
        </w:rPr>
        <w:t xml:space="preserve">Aplicar-se-á à Assembleia Geral de Debenturistas, no que couber, as disposições da Lei das Sociedades por Ações aplicáveis às assembleias gerais de acionistas. Assim, nos termos do artigo 124, §4º da Lei das Sociedades por Ações, será considerada regular a Assembleia Geral de Debenturistas a que comparecerem a totalidade dos Debenturistas. </w:t>
      </w:r>
    </w:p>
    <w:p w14:paraId="7E0752B5" w14:textId="77777777" w:rsidR="00857DEE" w:rsidRPr="00970B28" w:rsidRDefault="00857DEE" w:rsidP="00857DEE">
      <w:pPr>
        <w:pStyle w:val="PargrafodaLista"/>
        <w:spacing w:line="280" w:lineRule="exact"/>
        <w:ind w:left="0"/>
        <w:jc w:val="both"/>
        <w:rPr>
          <w:rFonts w:ascii="Verdana" w:hAnsi="Verdana" w:cs="Tahoma"/>
          <w:sz w:val="20"/>
          <w:szCs w:val="20"/>
        </w:rPr>
      </w:pPr>
    </w:p>
    <w:p w14:paraId="79FCF890" w14:textId="7777777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r w:rsidRPr="00970B28">
        <w:rPr>
          <w:rFonts w:ascii="Verdana" w:hAnsi="Verdana" w:cs="Tahoma"/>
          <w:sz w:val="20"/>
          <w:szCs w:val="20"/>
        </w:rPr>
        <w:t>A Assembleia Geral de Debenturistas instalar-se-á, em primeira convocação, com a presença de Debenturistas que representem, no mínimo, metade das Debêntures em Circulação e, em segunda convocação, com a presença de Debenturistas representando qualquer número das Debêntures em Circulação.</w:t>
      </w:r>
    </w:p>
    <w:p w14:paraId="78D8B49B" w14:textId="77777777" w:rsidR="00857DEE" w:rsidRPr="00970B28" w:rsidRDefault="00857DEE" w:rsidP="00857DEE">
      <w:pPr>
        <w:pStyle w:val="PargrafodaLista"/>
        <w:spacing w:line="280" w:lineRule="exact"/>
        <w:ind w:left="0"/>
        <w:jc w:val="both"/>
        <w:rPr>
          <w:rFonts w:ascii="Verdana" w:hAnsi="Verdana" w:cs="Tahoma"/>
          <w:sz w:val="20"/>
          <w:szCs w:val="20"/>
        </w:rPr>
      </w:pPr>
    </w:p>
    <w:p w14:paraId="2C9587BC" w14:textId="145F7E36"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r w:rsidRPr="00970B28">
        <w:rPr>
          <w:rFonts w:ascii="Verdana" w:hAnsi="Verdana" w:cs="Tahoma"/>
          <w:sz w:val="20"/>
          <w:szCs w:val="20"/>
        </w:rPr>
        <w:t xml:space="preserve">Cada Debênture conferirá ao respectivo titular o direito a 1 (um) voto nas </w:t>
      </w:r>
      <w:r w:rsidRPr="003F255C">
        <w:rPr>
          <w:rFonts w:ascii="Verdana" w:hAnsi="Verdana" w:cs="Tahoma"/>
          <w:sz w:val="20"/>
          <w:szCs w:val="20"/>
        </w:rPr>
        <w:t>Assembleias Gerais de Debenturistas. Para os fins das Cláusulas abaixo, exceto se disposto diversamente nesta Escritura, as Assembleias Gerais de Debenturistas deverão compreender ambas as Séries, sendo os quóruns calculados considerando-se as Debêntures de ambas as Séries.</w:t>
      </w:r>
    </w:p>
    <w:p w14:paraId="7F8500A6" w14:textId="77777777" w:rsidR="00857DEE" w:rsidRPr="00970B28" w:rsidRDefault="00857DEE" w:rsidP="00857DEE">
      <w:pPr>
        <w:pStyle w:val="PargrafodaLista"/>
        <w:spacing w:line="280" w:lineRule="exact"/>
        <w:ind w:left="0"/>
        <w:jc w:val="both"/>
        <w:rPr>
          <w:rFonts w:ascii="Verdana" w:hAnsi="Verdana" w:cs="Tahoma"/>
          <w:sz w:val="20"/>
          <w:szCs w:val="20"/>
        </w:rPr>
      </w:pPr>
    </w:p>
    <w:p w14:paraId="2C76D9D7" w14:textId="152A048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bookmarkStart w:id="199" w:name="_Ref69339637"/>
      <w:r w:rsidRPr="00970B28">
        <w:rPr>
          <w:rFonts w:ascii="Verdana" w:hAnsi="Verdana" w:cs="Tahoma"/>
          <w:sz w:val="20"/>
          <w:szCs w:val="20"/>
        </w:rPr>
        <w:t xml:space="preserve">Exceto pelo </w:t>
      </w:r>
      <w:r w:rsidRPr="003F255C">
        <w:rPr>
          <w:rFonts w:ascii="Verdana" w:hAnsi="Verdana" w:cs="Tahoma"/>
          <w:sz w:val="20"/>
          <w:szCs w:val="20"/>
        </w:rPr>
        <w:t xml:space="preserve">disposto nos itens </w:t>
      </w:r>
      <w:r w:rsidRPr="003F255C">
        <w:rPr>
          <w:rFonts w:ascii="Verdana" w:hAnsi="Verdana" w:cs="Tahoma"/>
          <w:sz w:val="20"/>
          <w:szCs w:val="20"/>
        </w:rPr>
        <w:fldChar w:fldCharType="begin"/>
      </w:r>
      <w:r w:rsidRPr="003F255C">
        <w:rPr>
          <w:rFonts w:ascii="Verdana" w:hAnsi="Verdana" w:cs="Tahoma"/>
          <w:sz w:val="20"/>
          <w:szCs w:val="20"/>
        </w:rPr>
        <w:instrText xml:space="preserve"> REF _Ref497554208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9.7</w:t>
      </w:r>
      <w:r w:rsidRPr="003F255C">
        <w:rPr>
          <w:rFonts w:ascii="Verdana" w:hAnsi="Verdana" w:cs="Tahoma"/>
          <w:sz w:val="20"/>
          <w:szCs w:val="20"/>
        </w:rPr>
        <w:fldChar w:fldCharType="end"/>
      </w:r>
      <w:r w:rsidRPr="003F255C">
        <w:rPr>
          <w:rFonts w:ascii="Verdana" w:hAnsi="Verdana" w:cs="Tahoma"/>
          <w:sz w:val="20"/>
          <w:szCs w:val="20"/>
        </w:rPr>
        <w:t xml:space="preserve">, </w:t>
      </w:r>
      <w:r w:rsidRPr="003F255C">
        <w:rPr>
          <w:rFonts w:ascii="Verdana" w:hAnsi="Verdana" w:cs="Tahoma"/>
          <w:sz w:val="20"/>
          <w:szCs w:val="20"/>
        </w:rPr>
        <w:fldChar w:fldCharType="begin"/>
      </w:r>
      <w:r w:rsidRPr="003F255C">
        <w:rPr>
          <w:rFonts w:ascii="Verdana" w:hAnsi="Verdana" w:cs="Tahoma"/>
          <w:sz w:val="20"/>
          <w:szCs w:val="20"/>
        </w:rPr>
        <w:instrText xml:space="preserve"> REF _Ref497554210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9.8</w:t>
      </w:r>
      <w:r w:rsidRPr="003F255C">
        <w:rPr>
          <w:rFonts w:ascii="Verdana" w:hAnsi="Verdana" w:cs="Tahoma"/>
          <w:sz w:val="20"/>
          <w:szCs w:val="20"/>
        </w:rPr>
        <w:fldChar w:fldCharType="end"/>
      </w:r>
      <w:r w:rsidRPr="003F255C">
        <w:rPr>
          <w:rFonts w:ascii="Verdana" w:hAnsi="Verdana" w:cs="Tahoma"/>
          <w:sz w:val="20"/>
          <w:szCs w:val="20"/>
        </w:rPr>
        <w:t xml:space="preserve">, </w:t>
      </w:r>
      <w:r w:rsidRPr="003F255C">
        <w:rPr>
          <w:rFonts w:ascii="Verdana" w:hAnsi="Verdana" w:cs="Tahoma"/>
          <w:sz w:val="20"/>
          <w:szCs w:val="20"/>
        </w:rPr>
        <w:fldChar w:fldCharType="begin"/>
      </w:r>
      <w:r w:rsidRPr="003F255C">
        <w:rPr>
          <w:rFonts w:ascii="Verdana" w:hAnsi="Verdana" w:cs="Tahoma"/>
          <w:sz w:val="20"/>
          <w:szCs w:val="20"/>
        </w:rPr>
        <w:instrText xml:space="preserve"> REF _Ref497584371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9.8.1</w:t>
      </w:r>
      <w:r w:rsidRPr="003F255C">
        <w:rPr>
          <w:rFonts w:ascii="Verdana" w:hAnsi="Verdana" w:cs="Tahoma"/>
          <w:sz w:val="20"/>
          <w:szCs w:val="20"/>
        </w:rPr>
        <w:fldChar w:fldCharType="end"/>
      </w:r>
      <w:r w:rsidRPr="003F255C">
        <w:rPr>
          <w:rFonts w:ascii="Verdana" w:hAnsi="Verdana" w:cs="Tahoma"/>
          <w:sz w:val="20"/>
          <w:szCs w:val="20"/>
        </w:rPr>
        <w:t xml:space="preserve">, </w:t>
      </w:r>
      <w:r w:rsidRPr="003F255C">
        <w:rPr>
          <w:rFonts w:ascii="Verdana" w:hAnsi="Verdana" w:cs="Tahoma"/>
          <w:sz w:val="20"/>
          <w:szCs w:val="20"/>
        </w:rPr>
        <w:fldChar w:fldCharType="begin"/>
      </w:r>
      <w:r w:rsidRPr="003F255C">
        <w:rPr>
          <w:rFonts w:ascii="Verdana" w:hAnsi="Verdana" w:cs="Tahoma"/>
          <w:sz w:val="20"/>
          <w:szCs w:val="20"/>
        </w:rPr>
        <w:instrText xml:space="preserve"> REF _Ref497584380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9.9</w:t>
      </w:r>
      <w:r w:rsidRPr="003F255C">
        <w:rPr>
          <w:rFonts w:ascii="Verdana" w:hAnsi="Verdana" w:cs="Tahoma"/>
          <w:sz w:val="20"/>
          <w:szCs w:val="20"/>
        </w:rPr>
        <w:fldChar w:fldCharType="end"/>
      </w:r>
      <w:r w:rsidRPr="003F255C">
        <w:rPr>
          <w:rFonts w:ascii="Verdana" w:hAnsi="Verdana" w:cs="Tahoma"/>
          <w:sz w:val="20"/>
          <w:szCs w:val="20"/>
        </w:rPr>
        <w:t xml:space="preserve"> e </w:t>
      </w:r>
      <w:r w:rsidRPr="003F255C">
        <w:rPr>
          <w:rFonts w:ascii="Verdana" w:hAnsi="Verdana" w:cs="Tahoma"/>
          <w:sz w:val="20"/>
          <w:szCs w:val="20"/>
        </w:rPr>
        <w:fldChar w:fldCharType="begin"/>
      </w:r>
      <w:r w:rsidRPr="003F255C">
        <w:rPr>
          <w:rFonts w:ascii="Verdana" w:hAnsi="Verdana" w:cs="Tahoma"/>
          <w:sz w:val="20"/>
          <w:szCs w:val="20"/>
        </w:rPr>
        <w:instrText xml:space="preserve"> REF _Ref497584412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9.9.1</w:t>
      </w:r>
      <w:r w:rsidRPr="003F255C">
        <w:rPr>
          <w:rFonts w:ascii="Verdana" w:hAnsi="Verdana" w:cs="Tahoma"/>
          <w:sz w:val="20"/>
          <w:szCs w:val="20"/>
        </w:rPr>
        <w:fldChar w:fldCharType="end"/>
      </w:r>
      <w:r w:rsidRPr="003F255C">
        <w:rPr>
          <w:rFonts w:ascii="Verdana" w:hAnsi="Verdana" w:cs="Tahoma"/>
          <w:sz w:val="20"/>
          <w:szCs w:val="20"/>
        </w:rPr>
        <w:t xml:space="preserve"> abaixo</w:t>
      </w:r>
      <w:r w:rsidRPr="00970B28">
        <w:rPr>
          <w:rFonts w:ascii="Verdana" w:hAnsi="Verdana" w:cs="Tahoma"/>
          <w:sz w:val="20"/>
          <w:szCs w:val="20"/>
        </w:rPr>
        <w:t>, as deliberações da Assembleia Geral de Debenturistas serão aprovadas por titulares de Debêntures que representem, no mínimo</w:t>
      </w:r>
      <w:r>
        <w:rPr>
          <w:rFonts w:ascii="Verdana" w:hAnsi="Verdana" w:cs="Tahoma"/>
          <w:sz w:val="20"/>
          <w:szCs w:val="20"/>
        </w:rPr>
        <w:t>,</w:t>
      </w:r>
      <w:r w:rsidRPr="00970B28">
        <w:rPr>
          <w:rFonts w:ascii="Verdana" w:hAnsi="Verdana" w:cs="Tahoma"/>
          <w:sz w:val="20"/>
          <w:szCs w:val="20"/>
        </w:rPr>
        <w:t xml:space="preserve"> a maioria das Debêntures em Circulação, tanto em primeira como em segunda convocação. </w:t>
      </w:r>
      <w:bookmarkEnd w:id="199"/>
    </w:p>
    <w:p w14:paraId="668FD88E" w14:textId="77777777" w:rsidR="00857DEE" w:rsidRPr="00970B28" w:rsidRDefault="00857DEE" w:rsidP="00857DEE">
      <w:pPr>
        <w:pStyle w:val="PargrafodaLista"/>
        <w:spacing w:line="280" w:lineRule="exact"/>
        <w:ind w:left="0"/>
        <w:jc w:val="both"/>
        <w:rPr>
          <w:rFonts w:ascii="Verdana" w:hAnsi="Verdana" w:cs="Tahoma"/>
          <w:sz w:val="20"/>
          <w:szCs w:val="20"/>
        </w:rPr>
      </w:pPr>
    </w:p>
    <w:p w14:paraId="3773BC6B" w14:textId="70424383" w:rsidR="00857DEE" w:rsidRPr="003C6128" w:rsidRDefault="00857DEE" w:rsidP="00325473">
      <w:pPr>
        <w:pStyle w:val="PargrafodaLista"/>
        <w:numPr>
          <w:ilvl w:val="1"/>
          <w:numId w:val="16"/>
        </w:numPr>
        <w:tabs>
          <w:tab w:val="left" w:pos="1134"/>
        </w:tabs>
        <w:spacing w:line="280" w:lineRule="exact"/>
        <w:ind w:left="0" w:hanging="11"/>
        <w:jc w:val="both"/>
        <w:rPr>
          <w:rStyle w:val="DeltaViewDeletion"/>
          <w:rFonts w:ascii="Verdana" w:hAnsi="Verdana" w:cs="Tahoma"/>
          <w:strike w:val="0"/>
          <w:color w:val="auto"/>
          <w:sz w:val="20"/>
          <w:szCs w:val="20"/>
        </w:rPr>
      </w:pPr>
      <w:bookmarkStart w:id="200" w:name="_Ref497554208"/>
      <w:bookmarkStart w:id="201" w:name="_Ref422392340"/>
      <w:r w:rsidRPr="0074239E">
        <w:rPr>
          <w:rFonts w:ascii="Verdana" w:hAnsi="Verdana" w:cs="Tahoma"/>
          <w:sz w:val="20"/>
          <w:szCs w:val="20"/>
        </w:rPr>
        <w:t xml:space="preserve">As deliberações relativas </w:t>
      </w:r>
      <w:bookmarkStart w:id="202" w:name="_DV_C599"/>
      <w:r w:rsidRPr="00336574">
        <w:rPr>
          <w:rStyle w:val="DeltaViewDeletion"/>
          <w:rFonts w:ascii="Verdana" w:hAnsi="Verdana"/>
          <w:strike w:val="0"/>
          <w:color w:val="000000"/>
          <w:sz w:val="20"/>
          <w:szCs w:val="20"/>
        </w:rPr>
        <w:t xml:space="preserve">às seguintes </w:t>
      </w:r>
      <w:bookmarkStart w:id="203" w:name="_DV_M533"/>
      <w:bookmarkEnd w:id="202"/>
      <w:bookmarkEnd w:id="203"/>
      <w:r w:rsidRPr="00336574">
        <w:rPr>
          <w:rStyle w:val="DeltaViewDeletion"/>
          <w:rFonts w:ascii="Verdana" w:hAnsi="Verdana"/>
          <w:strike w:val="0"/>
          <w:color w:val="000000"/>
          <w:sz w:val="20"/>
          <w:szCs w:val="20"/>
        </w:rPr>
        <w:t>matérias</w:t>
      </w:r>
      <w:r w:rsidRPr="0074239E">
        <w:rPr>
          <w:rFonts w:ascii="Verdana" w:hAnsi="Verdana" w:cs="Tahoma"/>
          <w:sz w:val="20"/>
          <w:szCs w:val="20"/>
        </w:rPr>
        <w:t xml:space="preserve"> serão aprovadas por titulares das Debêntures representando, pelo menos, 90% (noventa por cento) das Debêntures em Circulação em primeira convocação e 90% (noventa por cento) das Debêntures em Circulação presentes em segunda convocação</w:t>
      </w:r>
      <w:bookmarkStart w:id="204" w:name="_Ref70427107"/>
      <w:bookmarkEnd w:id="200"/>
      <w:r w:rsidR="00E02282">
        <w:rPr>
          <w:rFonts w:ascii="Verdana" w:eastAsia="Arial Unicode MS" w:hAnsi="Verdana" w:cs="Arial"/>
          <w:color w:val="000000"/>
          <w:sz w:val="20"/>
          <w:szCs w:val="20"/>
          <w:u w:color="000000"/>
          <w:bdr w:val="nil"/>
          <w:lang w:val="pt"/>
        </w:rPr>
        <w:t>:</w:t>
      </w:r>
    </w:p>
    <w:bookmarkEnd w:id="204"/>
    <w:p w14:paraId="6E101FDF" w14:textId="77777777" w:rsidR="00857DEE" w:rsidRPr="0074239E" w:rsidRDefault="00857DEE" w:rsidP="00857DEE">
      <w:pPr>
        <w:pStyle w:val="PargrafodaLista"/>
        <w:tabs>
          <w:tab w:val="left" w:pos="1134"/>
        </w:tabs>
        <w:spacing w:line="280" w:lineRule="exact"/>
        <w:ind w:left="720"/>
        <w:jc w:val="both"/>
        <w:rPr>
          <w:rFonts w:ascii="Verdana" w:hAnsi="Verdana" w:cs="Tahoma"/>
          <w:sz w:val="20"/>
          <w:szCs w:val="20"/>
        </w:rPr>
      </w:pPr>
    </w:p>
    <w:p w14:paraId="7BA3A764" w14:textId="77777777" w:rsidR="00857DEE" w:rsidRPr="003C6128" w:rsidRDefault="00857DEE" w:rsidP="00325473">
      <w:pPr>
        <w:pStyle w:val="ListaColorida-nfase12"/>
        <w:numPr>
          <w:ilvl w:val="4"/>
          <w:numId w:val="18"/>
        </w:numPr>
        <w:spacing w:after="0" w:line="280" w:lineRule="exact"/>
        <w:ind w:left="1134" w:hanging="425"/>
        <w:jc w:val="both"/>
        <w:rPr>
          <w:rStyle w:val="DeltaViewMoveSource"/>
          <w:rFonts w:ascii="Verdana" w:hAnsi="Verdana"/>
          <w:strike w:val="0"/>
          <w:color w:val="auto"/>
          <w:sz w:val="20"/>
          <w:szCs w:val="20"/>
        </w:rPr>
      </w:pPr>
      <w:bookmarkStart w:id="205" w:name="_DV_C605"/>
      <w:bookmarkStart w:id="206" w:name="_DV_X601"/>
      <w:r w:rsidRPr="003C6128">
        <w:rPr>
          <w:rStyle w:val="DeltaViewMoveSource"/>
          <w:rFonts w:ascii="Verdana" w:hAnsi="Verdana" w:cs="Tahoma"/>
          <w:strike w:val="0"/>
          <w:color w:val="auto"/>
          <w:sz w:val="20"/>
          <w:szCs w:val="20"/>
        </w:rPr>
        <w:t>modificação da Data de Vencimento das Debêntures</w:t>
      </w:r>
      <w:bookmarkStart w:id="207" w:name="_DV_C606"/>
      <w:bookmarkEnd w:id="205"/>
      <w:bookmarkEnd w:id="206"/>
      <w:r w:rsidRPr="003C6128">
        <w:rPr>
          <w:rStyle w:val="DeltaViewMoveSource"/>
          <w:rFonts w:ascii="Verdana" w:hAnsi="Verdana"/>
          <w:strike w:val="0"/>
          <w:color w:val="auto"/>
          <w:sz w:val="20"/>
          <w:szCs w:val="20"/>
        </w:rPr>
        <w:t>;</w:t>
      </w:r>
    </w:p>
    <w:p w14:paraId="5059B16C" w14:textId="77777777" w:rsidR="00857DEE" w:rsidRPr="003C6128" w:rsidRDefault="00857DEE" w:rsidP="00857DEE">
      <w:pPr>
        <w:pStyle w:val="ListaColorida-nfase12"/>
        <w:spacing w:after="0" w:line="280" w:lineRule="exact"/>
        <w:ind w:left="1134" w:hanging="425"/>
        <w:jc w:val="both"/>
        <w:rPr>
          <w:rStyle w:val="DeltaViewMoveSource"/>
          <w:rFonts w:ascii="Verdana" w:hAnsi="Verdana" w:cs="Tahoma"/>
          <w:strike w:val="0"/>
          <w:color w:val="auto"/>
          <w:sz w:val="20"/>
          <w:szCs w:val="20"/>
        </w:rPr>
      </w:pPr>
    </w:p>
    <w:p w14:paraId="1BF84D16" w14:textId="77777777" w:rsidR="00857DEE" w:rsidRPr="003C6128" w:rsidRDefault="00857DEE" w:rsidP="00325473">
      <w:pPr>
        <w:pStyle w:val="ListaColorida-nfase12"/>
        <w:numPr>
          <w:ilvl w:val="4"/>
          <w:numId w:val="18"/>
        </w:numPr>
        <w:spacing w:after="0" w:line="280" w:lineRule="exact"/>
        <w:ind w:left="1134" w:hanging="425"/>
        <w:jc w:val="both"/>
        <w:rPr>
          <w:rStyle w:val="DeltaViewDeletion"/>
          <w:rFonts w:ascii="Verdana" w:hAnsi="Verdana" w:cs="Tahoma"/>
          <w:strike w:val="0"/>
          <w:color w:val="auto"/>
          <w:sz w:val="20"/>
          <w:szCs w:val="20"/>
        </w:rPr>
      </w:pPr>
      <w:r w:rsidRPr="003C6128">
        <w:rPr>
          <w:rStyle w:val="DeltaViewMoveSource"/>
          <w:rFonts w:ascii="Verdana" w:hAnsi="Verdana" w:cs="Tahoma"/>
          <w:strike w:val="0"/>
          <w:color w:val="auto"/>
          <w:sz w:val="20"/>
          <w:szCs w:val="20"/>
        </w:rPr>
        <w:t>modificação das Datas de Pagamento</w:t>
      </w:r>
      <w:r w:rsidRPr="003C6128">
        <w:rPr>
          <w:rStyle w:val="DeltaViewDeletion"/>
          <w:rFonts w:ascii="Verdana" w:hAnsi="Verdana"/>
          <w:strike w:val="0"/>
          <w:color w:val="auto"/>
          <w:sz w:val="20"/>
          <w:szCs w:val="20"/>
        </w:rPr>
        <w:t>;</w:t>
      </w:r>
    </w:p>
    <w:p w14:paraId="1FB1F818" w14:textId="77777777" w:rsidR="00857DEE" w:rsidRPr="003C6128" w:rsidRDefault="00857DEE" w:rsidP="00857DEE">
      <w:pPr>
        <w:pStyle w:val="ListaColorida-nfase12"/>
        <w:spacing w:after="0" w:line="280" w:lineRule="exact"/>
        <w:ind w:left="1134" w:hanging="425"/>
        <w:jc w:val="both"/>
        <w:rPr>
          <w:rStyle w:val="DeltaViewDeletion"/>
          <w:rFonts w:ascii="Verdana" w:hAnsi="Verdana" w:cs="Tahoma"/>
          <w:strike w:val="0"/>
          <w:color w:val="auto"/>
          <w:sz w:val="20"/>
          <w:szCs w:val="20"/>
          <w:lang w:eastAsia="pt-BR"/>
        </w:rPr>
      </w:pPr>
    </w:p>
    <w:p w14:paraId="098785EA" w14:textId="77777777" w:rsidR="00857DEE" w:rsidRPr="003C6128" w:rsidRDefault="00857DEE" w:rsidP="00325473">
      <w:pPr>
        <w:pStyle w:val="ListaColorida-nfase12"/>
        <w:numPr>
          <w:ilvl w:val="4"/>
          <w:numId w:val="18"/>
        </w:numPr>
        <w:spacing w:after="0" w:line="280" w:lineRule="exact"/>
        <w:ind w:left="1134" w:hanging="425"/>
        <w:jc w:val="both"/>
        <w:rPr>
          <w:rStyle w:val="DeltaViewDeletion"/>
          <w:rFonts w:ascii="Verdana" w:hAnsi="Verdana" w:cs="Tahoma"/>
          <w:strike w:val="0"/>
          <w:color w:val="auto"/>
          <w:sz w:val="20"/>
          <w:szCs w:val="20"/>
        </w:rPr>
      </w:pPr>
      <w:bookmarkStart w:id="208" w:name="_Ref70427112"/>
      <w:r w:rsidRPr="003C6128">
        <w:rPr>
          <w:rStyle w:val="DeltaViewMoveSource"/>
          <w:rFonts w:ascii="Verdana" w:hAnsi="Verdana" w:cs="Tahoma"/>
          <w:strike w:val="0"/>
          <w:color w:val="auto"/>
          <w:sz w:val="20"/>
          <w:szCs w:val="20"/>
        </w:rPr>
        <w:t>modificação da Remuneração das Debêntures;</w:t>
      </w:r>
      <w:r w:rsidRPr="003C6128">
        <w:rPr>
          <w:rStyle w:val="DeltaViewDeletion"/>
          <w:rFonts w:ascii="Verdana" w:hAnsi="Verdana"/>
          <w:strike w:val="0"/>
          <w:color w:val="auto"/>
          <w:sz w:val="20"/>
          <w:szCs w:val="20"/>
        </w:rPr>
        <w:t xml:space="preserve"> </w:t>
      </w:r>
      <w:bookmarkEnd w:id="207"/>
      <w:bookmarkEnd w:id="208"/>
    </w:p>
    <w:p w14:paraId="2F2929A4" w14:textId="77777777" w:rsidR="00857DEE" w:rsidRPr="003C6128" w:rsidRDefault="00857DEE" w:rsidP="00857DEE">
      <w:pPr>
        <w:pStyle w:val="PargrafodaLista"/>
        <w:spacing w:line="280" w:lineRule="exact"/>
        <w:ind w:left="1134" w:hanging="425"/>
        <w:rPr>
          <w:rStyle w:val="DeltaViewDeletion"/>
          <w:rFonts w:ascii="Verdana" w:eastAsia="Calibri" w:hAnsi="Verdana" w:cs="Tahoma"/>
          <w:strike w:val="0"/>
          <w:color w:val="auto"/>
          <w:sz w:val="20"/>
          <w:szCs w:val="20"/>
          <w:lang w:eastAsia="en-US"/>
        </w:rPr>
      </w:pPr>
    </w:p>
    <w:p w14:paraId="592F44EE" w14:textId="77777777" w:rsidR="00857DEE" w:rsidRPr="003C6128" w:rsidRDefault="00857DEE" w:rsidP="00325473">
      <w:pPr>
        <w:pStyle w:val="ListaColorida-nfase12"/>
        <w:numPr>
          <w:ilvl w:val="4"/>
          <w:numId w:val="18"/>
        </w:numPr>
        <w:spacing w:after="0" w:line="280" w:lineRule="exact"/>
        <w:ind w:left="1134" w:hanging="425"/>
        <w:jc w:val="both"/>
        <w:rPr>
          <w:rStyle w:val="DeltaViewDeletion"/>
          <w:rFonts w:ascii="Verdana" w:hAnsi="Verdana" w:cs="Tahoma"/>
          <w:strike w:val="0"/>
          <w:color w:val="auto"/>
          <w:sz w:val="20"/>
          <w:szCs w:val="20"/>
        </w:rPr>
      </w:pPr>
      <w:r w:rsidRPr="003C6128">
        <w:rPr>
          <w:rStyle w:val="DeltaViewDeletion"/>
          <w:rFonts w:ascii="Verdana" w:hAnsi="Verdana" w:cs="Tahoma"/>
          <w:strike w:val="0"/>
          <w:color w:val="auto"/>
          <w:sz w:val="20"/>
          <w:szCs w:val="20"/>
        </w:rPr>
        <w:t>modificação da Ordem de Alocação de Recursos;</w:t>
      </w:r>
    </w:p>
    <w:p w14:paraId="05743BD3" w14:textId="77777777" w:rsidR="00857DEE" w:rsidRPr="003C6128" w:rsidRDefault="00857DEE" w:rsidP="00857DEE">
      <w:pPr>
        <w:pStyle w:val="ListaColorida-nfase12"/>
        <w:spacing w:after="0" w:line="280" w:lineRule="exact"/>
        <w:ind w:left="1134" w:hanging="425"/>
        <w:jc w:val="both"/>
        <w:rPr>
          <w:rFonts w:ascii="Verdana" w:hAnsi="Verdana" w:cs="Tahoma"/>
          <w:sz w:val="20"/>
          <w:szCs w:val="20"/>
        </w:rPr>
      </w:pPr>
    </w:p>
    <w:p w14:paraId="5727CD91" w14:textId="77777777" w:rsidR="00857DEE" w:rsidRPr="003C6128" w:rsidRDefault="00857DEE" w:rsidP="00325473">
      <w:pPr>
        <w:pStyle w:val="ListaColorida-nfase12"/>
        <w:numPr>
          <w:ilvl w:val="4"/>
          <w:numId w:val="18"/>
        </w:numPr>
        <w:spacing w:after="0" w:line="280" w:lineRule="exact"/>
        <w:ind w:left="1134" w:hanging="425"/>
        <w:jc w:val="both"/>
        <w:rPr>
          <w:rStyle w:val="DeltaViewDeletion"/>
          <w:rFonts w:ascii="Verdana" w:eastAsia="MS Mincho" w:hAnsi="Verdana" w:cs="Tahoma"/>
          <w:strike w:val="0"/>
          <w:color w:val="auto"/>
          <w:sz w:val="20"/>
          <w:szCs w:val="20"/>
        </w:rPr>
      </w:pPr>
      <w:bookmarkStart w:id="209" w:name="_DV_C607"/>
      <w:r w:rsidRPr="003C6128">
        <w:rPr>
          <w:rStyle w:val="DeltaViewDeletion"/>
          <w:rFonts w:ascii="Verdana" w:hAnsi="Verdana"/>
          <w:strike w:val="0"/>
          <w:color w:val="auto"/>
          <w:sz w:val="20"/>
          <w:szCs w:val="20"/>
        </w:rPr>
        <w:t xml:space="preserve">alteração de qualquer dos Eventos de Aceleração de Vencimento, dos Eventos de Vencimento Antecipado, inclusive no caso de renúncia ou perdão temporário, e/ou dos Eventos de Liquidação do Patrimônio Separado; </w:t>
      </w:r>
    </w:p>
    <w:p w14:paraId="2D060B32" w14:textId="77777777" w:rsidR="00857DEE" w:rsidRPr="003C6128" w:rsidRDefault="00857DEE" w:rsidP="00857DEE">
      <w:pPr>
        <w:pStyle w:val="PargrafodaLista"/>
        <w:ind w:left="1134" w:hanging="425"/>
        <w:rPr>
          <w:rStyle w:val="DeltaViewDeletion"/>
          <w:rFonts w:ascii="Verdana" w:hAnsi="Verdana"/>
          <w:strike w:val="0"/>
          <w:color w:val="auto"/>
          <w:sz w:val="20"/>
          <w:szCs w:val="20"/>
        </w:rPr>
      </w:pPr>
    </w:p>
    <w:p w14:paraId="5BE836A2" w14:textId="77777777" w:rsidR="00857DEE" w:rsidRPr="003C6128" w:rsidRDefault="00857DEE" w:rsidP="00325473">
      <w:pPr>
        <w:pStyle w:val="ListaColorida-nfase12"/>
        <w:numPr>
          <w:ilvl w:val="4"/>
          <w:numId w:val="18"/>
        </w:numPr>
        <w:spacing w:after="0" w:line="280" w:lineRule="exact"/>
        <w:ind w:left="1134" w:hanging="425"/>
        <w:jc w:val="both"/>
        <w:rPr>
          <w:rStyle w:val="DeltaViewMoveSource"/>
          <w:rFonts w:ascii="Verdana" w:hAnsi="Verdana" w:cs="Tahoma"/>
          <w:strike w:val="0"/>
          <w:color w:val="auto"/>
          <w:sz w:val="20"/>
          <w:szCs w:val="20"/>
        </w:rPr>
      </w:pPr>
      <w:r w:rsidRPr="003C6128">
        <w:rPr>
          <w:rStyle w:val="DeltaViewMoveSource"/>
          <w:rFonts w:ascii="Verdana" w:hAnsi="Verdana" w:cs="Tahoma"/>
          <w:strike w:val="0"/>
          <w:color w:val="auto"/>
          <w:sz w:val="20"/>
          <w:szCs w:val="20"/>
        </w:rPr>
        <w:t>deliberação sobre Plano de Ação;</w:t>
      </w:r>
    </w:p>
    <w:p w14:paraId="7684CAE7" w14:textId="77777777" w:rsidR="00857DEE" w:rsidRPr="003C6128" w:rsidRDefault="00857DEE" w:rsidP="00857DEE">
      <w:pPr>
        <w:pStyle w:val="PargrafodaLista"/>
        <w:ind w:left="1134" w:hanging="425"/>
        <w:rPr>
          <w:rStyle w:val="DeltaViewMoveSource"/>
          <w:rFonts w:ascii="Verdana" w:hAnsi="Verdana" w:cs="Tahoma"/>
          <w:strike w:val="0"/>
          <w:color w:val="auto"/>
          <w:sz w:val="20"/>
          <w:szCs w:val="20"/>
        </w:rPr>
      </w:pPr>
    </w:p>
    <w:p w14:paraId="5F68E8E4" w14:textId="77777777" w:rsidR="00857DEE" w:rsidRPr="003C6128" w:rsidRDefault="00857DEE" w:rsidP="00325473">
      <w:pPr>
        <w:pStyle w:val="ListaColorida-nfase12"/>
        <w:numPr>
          <w:ilvl w:val="4"/>
          <w:numId w:val="18"/>
        </w:numPr>
        <w:spacing w:after="0" w:line="280" w:lineRule="exact"/>
        <w:ind w:left="1134" w:hanging="425"/>
        <w:jc w:val="both"/>
        <w:rPr>
          <w:rStyle w:val="DeltaViewDeletion"/>
          <w:rFonts w:ascii="Verdana" w:eastAsia="MS Mincho" w:hAnsi="Verdana" w:cs="Tahoma"/>
          <w:strike w:val="0"/>
          <w:color w:val="auto"/>
          <w:sz w:val="20"/>
          <w:szCs w:val="20"/>
        </w:rPr>
      </w:pPr>
      <w:r w:rsidRPr="003C6128">
        <w:rPr>
          <w:rStyle w:val="DeltaViewDeletion"/>
          <w:rFonts w:ascii="Verdana" w:hAnsi="Verdana"/>
          <w:strike w:val="0"/>
          <w:color w:val="auto"/>
          <w:sz w:val="20"/>
          <w:szCs w:val="20"/>
        </w:rPr>
        <w:t xml:space="preserve"> substituição do Agente de Cobrança; e</w:t>
      </w:r>
      <w:bookmarkEnd w:id="209"/>
    </w:p>
    <w:p w14:paraId="56BB5F19" w14:textId="77777777" w:rsidR="00857DEE" w:rsidRPr="003C6128" w:rsidRDefault="00857DEE" w:rsidP="00857DEE">
      <w:pPr>
        <w:pStyle w:val="PargrafodaLista"/>
        <w:spacing w:line="280" w:lineRule="exact"/>
        <w:ind w:left="1134" w:hanging="425"/>
        <w:rPr>
          <w:rStyle w:val="DeltaViewDeletion"/>
          <w:rFonts w:ascii="Verdana" w:eastAsia="Calibri" w:hAnsi="Verdana" w:cs="Tahoma"/>
          <w:strike w:val="0"/>
          <w:color w:val="auto"/>
          <w:sz w:val="20"/>
          <w:szCs w:val="20"/>
          <w:lang w:eastAsia="en-US"/>
        </w:rPr>
      </w:pPr>
    </w:p>
    <w:p w14:paraId="6D3C2DFA" w14:textId="77777777" w:rsidR="00857DEE" w:rsidRPr="003C6128" w:rsidRDefault="00857DEE" w:rsidP="00325473">
      <w:pPr>
        <w:pStyle w:val="ListaColorida-nfase12"/>
        <w:numPr>
          <w:ilvl w:val="4"/>
          <w:numId w:val="18"/>
        </w:numPr>
        <w:spacing w:after="0" w:line="280" w:lineRule="exact"/>
        <w:ind w:left="1134" w:hanging="425"/>
        <w:jc w:val="both"/>
        <w:rPr>
          <w:rStyle w:val="DeltaViewDeletion"/>
          <w:rFonts w:ascii="Verdana" w:eastAsia="MS Mincho" w:hAnsi="Verdana" w:cs="Tahoma"/>
          <w:strike w:val="0"/>
          <w:color w:val="auto"/>
          <w:sz w:val="20"/>
          <w:szCs w:val="20"/>
          <w:lang w:eastAsia="pt-BR"/>
        </w:rPr>
      </w:pPr>
      <w:r w:rsidRPr="003C6128">
        <w:rPr>
          <w:rStyle w:val="DeltaViewDeletion"/>
          <w:rFonts w:ascii="Verdana" w:eastAsia="MS Mincho" w:hAnsi="Verdana" w:cs="Tahoma"/>
          <w:strike w:val="0"/>
          <w:color w:val="auto"/>
          <w:sz w:val="20"/>
          <w:szCs w:val="20"/>
        </w:rPr>
        <w:t>modificação dos quóruns de deliberação estabelecidos nesta Cláusula Quarta.</w:t>
      </w:r>
    </w:p>
    <w:p w14:paraId="38BCBF3D" w14:textId="77777777" w:rsidR="00857DEE" w:rsidRPr="00970B28" w:rsidRDefault="00857DEE" w:rsidP="00857DEE">
      <w:pPr>
        <w:pStyle w:val="ListaColorida-nfase12"/>
        <w:tabs>
          <w:tab w:val="left" w:pos="1134"/>
        </w:tabs>
        <w:spacing w:after="0" w:line="280" w:lineRule="exact"/>
        <w:ind w:left="0" w:hanging="425"/>
        <w:jc w:val="both"/>
        <w:rPr>
          <w:rFonts w:ascii="Verdana" w:eastAsia="MS Mincho" w:hAnsi="Verdana" w:cs="Tahoma"/>
          <w:sz w:val="20"/>
          <w:szCs w:val="20"/>
        </w:rPr>
      </w:pPr>
    </w:p>
    <w:p w14:paraId="3C0164E5" w14:textId="7777777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bookmarkStart w:id="210" w:name="_Ref497554210"/>
      <w:r w:rsidRPr="00970B28">
        <w:rPr>
          <w:rFonts w:ascii="Verdana" w:hAnsi="Verdana" w:cs="Tahoma"/>
          <w:sz w:val="20"/>
          <w:szCs w:val="20"/>
        </w:rPr>
        <w:t>As deliberações relativas às seguintes matérias serão aprovadas por titulares das Debêntures representando, pelo menos, 75% (setenta e cinco por cento) das Debêntures em Circulação, em primeira ou segunda convocação:</w:t>
      </w:r>
      <w:bookmarkEnd w:id="201"/>
      <w:bookmarkEnd w:id="210"/>
    </w:p>
    <w:p w14:paraId="1C8887F3" w14:textId="77777777" w:rsidR="00857DEE" w:rsidRPr="00970B28" w:rsidRDefault="00857DEE" w:rsidP="00857DEE">
      <w:pPr>
        <w:pStyle w:val="PargrafodaLista"/>
        <w:spacing w:line="280" w:lineRule="exact"/>
        <w:ind w:left="0"/>
        <w:jc w:val="both"/>
        <w:rPr>
          <w:rFonts w:ascii="Verdana" w:hAnsi="Verdana" w:cs="Tahoma"/>
          <w:sz w:val="20"/>
          <w:szCs w:val="20"/>
        </w:rPr>
      </w:pPr>
    </w:p>
    <w:p w14:paraId="3CD43830" w14:textId="77777777" w:rsidR="00857DEE" w:rsidRPr="003C6128" w:rsidRDefault="00857DEE" w:rsidP="00325473">
      <w:pPr>
        <w:pStyle w:val="ListaColorida-nfase12"/>
        <w:numPr>
          <w:ilvl w:val="0"/>
          <w:numId w:val="19"/>
        </w:numPr>
        <w:tabs>
          <w:tab w:val="left" w:pos="1134"/>
        </w:tabs>
        <w:spacing w:after="0" w:line="280" w:lineRule="exact"/>
        <w:ind w:left="1134" w:hanging="425"/>
        <w:jc w:val="both"/>
        <w:rPr>
          <w:rStyle w:val="DeltaViewMoveSource"/>
          <w:rFonts w:ascii="Verdana" w:hAnsi="Verdana"/>
          <w:strike w:val="0"/>
          <w:color w:val="000000"/>
          <w:sz w:val="20"/>
        </w:rPr>
      </w:pPr>
      <w:r w:rsidRPr="003C6128">
        <w:rPr>
          <w:rStyle w:val="DeltaViewMoveSource"/>
          <w:rFonts w:ascii="Verdana" w:hAnsi="Verdana"/>
          <w:strike w:val="0"/>
          <w:color w:val="000000"/>
          <w:sz w:val="20"/>
        </w:rPr>
        <w:t>substituição do Agente Fiduciário ou do Escriturador; e</w:t>
      </w:r>
    </w:p>
    <w:p w14:paraId="347C6B25" w14:textId="77777777" w:rsidR="00857DEE" w:rsidRPr="003C6128" w:rsidRDefault="00857DEE" w:rsidP="00857DEE">
      <w:pPr>
        <w:pStyle w:val="ListaColorida-nfase12"/>
        <w:tabs>
          <w:tab w:val="left" w:pos="1134"/>
        </w:tabs>
        <w:spacing w:after="0" w:line="280" w:lineRule="exact"/>
        <w:ind w:left="1134"/>
        <w:jc w:val="both"/>
        <w:rPr>
          <w:rStyle w:val="DeltaViewMoveSource"/>
          <w:rFonts w:ascii="Verdana" w:hAnsi="Verdana" w:cs="Tahoma"/>
          <w:strike w:val="0"/>
          <w:color w:val="000000"/>
          <w:sz w:val="20"/>
          <w:szCs w:val="20"/>
        </w:rPr>
      </w:pPr>
    </w:p>
    <w:p w14:paraId="24273EE3" w14:textId="23438EB8" w:rsidR="00857DEE" w:rsidRPr="003C6128" w:rsidRDefault="00857DEE" w:rsidP="00325473">
      <w:pPr>
        <w:pStyle w:val="ListaColorida-nfase12"/>
        <w:numPr>
          <w:ilvl w:val="0"/>
          <w:numId w:val="19"/>
        </w:numPr>
        <w:tabs>
          <w:tab w:val="left" w:pos="1134"/>
        </w:tabs>
        <w:spacing w:after="0" w:line="280" w:lineRule="exact"/>
        <w:ind w:left="1134" w:hanging="425"/>
        <w:jc w:val="both"/>
        <w:rPr>
          <w:rStyle w:val="DeltaViewMoveSource"/>
          <w:rFonts w:ascii="Verdana" w:hAnsi="Verdana"/>
          <w:strike w:val="0"/>
          <w:color w:val="000000"/>
          <w:sz w:val="20"/>
        </w:rPr>
      </w:pPr>
      <w:r w:rsidRPr="003C6128">
        <w:rPr>
          <w:rStyle w:val="DeltaViewMoveSource"/>
          <w:rFonts w:ascii="Verdana" w:hAnsi="Verdana"/>
          <w:strike w:val="0"/>
          <w:color w:val="000000"/>
          <w:sz w:val="20"/>
        </w:rPr>
        <w:t xml:space="preserve">alteração das obrigações do Agente Fiduciário, estabelecidas na Cláusula </w:t>
      </w:r>
      <w:bookmarkStart w:id="211" w:name="_Ref522032477"/>
      <w:r w:rsidR="003F255C">
        <w:rPr>
          <w:rStyle w:val="DeltaViewMoveSource"/>
          <w:rFonts w:ascii="Verdana" w:hAnsi="Verdana"/>
          <w:strike w:val="0"/>
          <w:color w:val="000000"/>
          <w:sz w:val="20"/>
        </w:rPr>
        <w:t>Oitava</w:t>
      </w:r>
      <w:r w:rsidRPr="003C6128">
        <w:rPr>
          <w:rStyle w:val="DeltaViewMoveSource"/>
          <w:rFonts w:ascii="Verdana" w:hAnsi="Verdana"/>
          <w:strike w:val="0"/>
          <w:color w:val="000000"/>
          <w:sz w:val="20"/>
        </w:rPr>
        <w:t>.</w:t>
      </w:r>
      <w:bookmarkEnd w:id="211"/>
    </w:p>
    <w:p w14:paraId="10A45925" w14:textId="77777777" w:rsidR="00857DEE" w:rsidRPr="00970B28" w:rsidRDefault="00857DEE" w:rsidP="00857DEE">
      <w:pPr>
        <w:pStyle w:val="ListaColorida-nfase12"/>
        <w:tabs>
          <w:tab w:val="left" w:pos="1134"/>
        </w:tabs>
        <w:spacing w:after="0" w:line="280" w:lineRule="exact"/>
        <w:ind w:left="0"/>
        <w:jc w:val="both"/>
        <w:rPr>
          <w:rStyle w:val="DeltaViewMoveSource"/>
          <w:rFonts w:ascii="Verdana" w:hAnsi="Verdana" w:cs="Tahoma"/>
          <w:strike w:val="0"/>
          <w:color w:val="000000"/>
          <w:sz w:val="20"/>
          <w:szCs w:val="20"/>
        </w:rPr>
      </w:pPr>
    </w:p>
    <w:p w14:paraId="0BFC8948" w14:textId="56252317" w:rsidR="00857DEE" w:rsidRPr="00970B28" w:rsidRDefault="00857DEE" w:rsidP="00325473">
      <w:pPr>
        <w:pStyle w:val="ListaColorida-nfase12"/>
        <w:numPr>
          <w:ilvl w:val="2"/>
          <w:numId w:val="16"/>
        </w:numPr>
        <w:spacing w:after="0" w:line="280" w:lineRule="exact"/>
        <w:ind w:left="0" w:firstLine="0"/>
        <w:jc w:val="both"/>
        <w:rPr>
          <w:rFonts w:ascii="Verdana" w:hAnsi="Verdana" w:cs="Tahoma"/>
          <w:sz w:val="20"/>
          <w:szCs w:val="20"/>
        </w:rPr>
      </w:pPr>
      <w:bookmarkStart w:id="212" w:name="_Ref497584371"/>
      <w:r w:rsidRPr="00970B28">
        <w:rPr>
          <w:rFonts w:ascii="Verdana" w:hAnsi="Verdana" w:cs="Tahoma"/>
          <w:sz w:val="20"/>
          <w:szCs w:val="20"/>
        </w:rPr>
        <w:t xml:space="preserve">A deliberação acerca da divisão, entre os Debenturistas, dos Direitos Creditórios Vinculados a serem dados em pagamento pela Emissora, nos </w:t>
      </w:r>
      <w:r w:rsidRPr="006A79BD">
        <w:rPr>
          <w:rFonts w:ascii="Verdana" w:hAnsi="Verdana" w:cs="Tahoma"/>
          <w:sz w:val="20"/>
          <w:szCs w:val="20"/>
        </w:rPr>
        <w:t>termos do item </w:t>
      </w:r>
      <w:r w:rsidR="003F255C">
        <w:rPr>
          <w:rFonts w:ascii="Verdana" w:hAnsi="Verdana" w:cs="Tahoma"/>
          <w:sz w:val="20"/>
          <w:szCs w:val="20"/>
        </w:rPr>
        <w:t>6.2</w:t>
      </w:r>
      <w:r w:rsidRPr="00970B28">
        <w:rPr>
          <w:rFonts w:ascii="Verdana" w:hAnsi="Verdana" w:cs="Tahoma"/>
          <w:sz w:val="20"/>
          <w:szCs w:val="20"/>
        </w:rPr>
        <w:t xml:space="preserve"> desta Escritura de Emissão, será aprovada por titulares das Debêntures representando, pelo menos, 75% (setenta e cinco por cento) das Debêntures em </w:t>
      </w:r>
      <w:r w:rsidRPr="003F255C">
        <w:rPr>
          <w:rFonts w:ascii="Verdana" w:hAnsi="Verdana" w:cs="Tahoma"/>
          <w:sz w:val="20"/>
          <w:szCs w:val="20"/>
        </w:rPr>
        <w:t>Circulação de cada série</w:t>
      </w:r>
      <w:bookmarkEnd w:id="212"/>
      <w:r w:rsidRPr="003F255C">
        <w:rPr>
          <w:rFonts w:ascii="Verdana" w:hAnsi="Verdana" w:cs="Tahoma"/>
          <w:sz w:val="20"/>
          <w:szCs w:val="20"/>
        </w:rPr>
        <w:t>.</w:t>
      </w:r>
      <w:r w:rsidR="003F255C">
        <w:rPr>
          <w:rFonts w:ascii="Verdana" w:hAnsi="Verdana" w:cs="Tahoma"/>
          <w:sz w:val="20"/>
          <w:szCs w:val="20"/>
        </w:rPr>
        <w:t xml:space="preserve"> </w:t>
      </w:r>
    </w:p>
    <w:p w14:paraId="722B4268"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009F72EA" w14:textId="049EE57A"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bookmarkStart w:id="213" w:name="_Ref497584380"/>
      <w:r w:rsidRPr="00970B28">
        <w:rPr>
          <w:rFonts w:ascii="Verdana" w:hAnsi="Verdana" w:cs="Tahoma"/>
          <w:sz w:val="20"/>
          <w:szCs w:val="20"/>
        </w:rPr>
        <w:t xml:space="preserve">As deliberações relativas à redução da Remuneração ou limitação de quaisquer outros direitos conferidos às </w:t>
      </w:r>
      <w:r w:rsidRPr="003F255C">
        <w:rPr>
          <w:rFonts w:ascii="Verdana" w:hAnsi="Verdana" w:cs="Tahoma"/>
          <w:sz w:val="20"/>
          <w:szCs w:val="20"/>
        </w:rPr>
        <w:t>Debêntures da Primeira Série dependerão</w:t>
      </w:r>
      <w:r w:rsidRPr="00970B28">
        <w:rPr>
          <w:rFonts w:ascii="Verdana" w:hAnsi="Verdana" w:cs="Tahoma"/>
          <w:sz w:val="20"/>
          <w:szCs w:val="20"/>
        </w:rPr>
        <w:t xml:space="preserve">, além da aprovação de acordo com o quórum previsto no </w:t>
      </w:r>
      <w:r w:rsidRPr="003F255C">
        <w:rPr>
          <w:rFonts w:ascii="Verdana" w:hAnsi="Verdana" w:cs="Tahoma"/>
          <w:sz w:val="20"/>
          <w:szCs w:val="20"/>
        </w:rPr>
        <w:t xml:space="preserve">item </w:t>
      </w:r>
      <w:r w:rsidRPr="003F255C">
        <w:rPr>
          <w:rFonts w:ascii="Verdana" w:hAnsi="Verdana" w:cs="Tahoma"/>
          <w:sz w:val="20"/>
          <w:szCs w:val="20"/>
        </w:rPr>
        <w:fldChar w:fldCharType="begin"/>
      </w:r>
      <w:r w:rsidRPr="003F255C">
        <w:rPr>
          <w:rFonts w:ascii="Verdana" w:hAnsi="Verdana" w:cs="Tahoma"/>
          <w:sz w:val="20"/>
          <w:szCs w:val="20"/>
        </w:rPr>
        <w:instrText xml:space="preserve"> REF _Ref497554210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9.8</w:t>
      </w:r>
      <w:r w:rsidRPr="003F255C">
        <w:rPr>
          <w:rFonts w:ascii="Verdana" w:hAnsi="Verdana" w:cs="Tahoma"/>
          <w:sz w:val="20"/>
          <w:szCs w:val="20"/>
        </w:rPr>
        <w:fldChar w:fldCharType="end"/>
      </w:r>
      <w:r w:rsidRPr="003F255C">
        <w:rPr>
          <w:rFonts w:ascii="Verdana" w:hAnsi="Verdana" w:cs="Tahoma"/>
          <w:sz w:val="20"/>
          <w:szCs w:val="20"/>
        </w:rPr>
        <w:t xml:space="preserve"> acima</w:t>
      </w:r>
      <w:r w:rsidRPr="00970B28">
        <w:rPr>
          <w:rFonts w:ascii="Verdana" w:hAnsi="Verdana" w:cs="Tahoma"/>
          <w:sz w:val="20"/>
          <w:szCs w:val="20"/>
        </w:rPr>
        <w:t xml:space="preserve">, da aprovação por titulares das Debêntures </w:t>
      </w:r>
      <w:r w:rsidRPr="003F255C">
        <w:rPr>
          <w:rFonts w:ascii="Verdana" w:hAnsi="Verdana" w:cs="Tahoma"/>
          <w:sz w:val="20"/>
          <w:szCs w:val="20"/>
        </w:rPr>
        <w:t xml:space="preserve">da Primeira Série representando, pelo menos, 75% (setenta e cinco por cento) das Debêntures da Primeira Série em circulação, em primeira e segunda convocação. As deliberações relativas a outras alterações de Remuneração ou de quaisquer outros direitos conferidos às Debêntures da Primeira Série dependerão, além da aprovação de acordo com o quórum previsto no item </w:t>
      </w:r>
      <w:r w:rsidRPr="003F255C">
        <w:rPr>
          <w:rFonts w:ascii="Verdana" w:hAnsi="Verdana" w:cs="Tahoma"/>
          <w:sz w:val="20"/>
          <w:szCs w:val="20"/>
        </w:rPr>
        <w:fldChar w:fldCharType="begin"/>
      </w:r>
      <w:r w:rsidRPr="003F255C">
        <w:rPr>
          <w:rFonts w:ascii="Verdana" w:hAnsi="Verdana" w:cs="Tahoma"/>
          <w:sz w:val="20"/>
          <w:szCs w:val="20"/>
        </w:rPr>
        <w:instrText xml:space="preserve"> REF _Ref497554210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9.8</w:t>
      </w:r>
      <w:r w:rsidRPr="003F255C">
        <w:rPr>
          <w:rFonts w:ascii="Verdana" w:hAnsi="Verdana" w:cs="Tahoma"/>
          <w:sz w:val="20"/>
          <w:szCs w:val="20"/>
        </w:rPr>
        <w:fldChar w:fldCharType="end"/>
      </w:r>
      <w:r w:rsidRPr="003F255C">
        <w:rPr>
          <w:rFonts w:ascii="Verdana" w:hAnsi="Verdana" w:cs="Tahoma"/>
          <w:sz w:val="20"/>
          <w:szCs w:val="20"/>
        </w:rPr>
        <w:t xml:space="preserve"> acima, da aprovação por titulares das Debêntures representando, pelo menos, 75% (setenta e cinco por cento) das Debêntures da Primeira Série e Debêntures da Segunda Série em circulação, em primeira e segunda convocação.</w:t>
      </w:r>
      <w:bookmarkEnd w:id="213"/>
    </w:p>
    <w:p w14:paraId="00083A7A" w14:textId="77777777" w:rsidR="00857DEE" w:rsidRPr="00970B28" w:rsidRDefault="00857DEE" w:rsidP="00857DEE">
      <w:pPr>
        <w:pStyle w:val="PargrafodaLista"/>
        <w:spacing w:line="280" w:lineRule="exact"/>
        <w:ind w:left="0"/>
        <w:jc w:val="both"/>
        <w:rPr>
          <w:rFonts w:ascii="Verdana" w:hAnsi="Verdana" w:cs="Tahoma"/>
          <w:sz w:val="20"/>
          <w:szCs w:val="20"/>
        </w:rPr>
      </w:pPr>
    </w:p>
    <w:p w14:paraId="56B80807" w14:textId="36594CA8" w:rsidR="00857DEE" w:rsidRPr="003F255C" w:rsidRDefault="00857DEE" w:rsidP="00325473">
      <w:pPr>
        <w:pStyle w:val="PargrafodaLista"/>
        <w:numPr>
          <w:ilvl w:val="2"/>
          <w:numId w:val="16"/>
        </w:numPr>
        <w:spacing w:line="280" w:lineRule="exact"/>
        <w:ind w:left="0" w:firstLine="0"/>
        <w:jc w:val="both"/>
        <w:rPr>
          <w:rFonts w:ascii="Verdana" w:hAnsi="Verdana" w:cs="Tahoma"/>
          <w:sz w:val="20"/>
          <w:szCs w:val="20"/>
        </w:rPr>
      </w:pPr>
      <w:bookmarkStart w:id="214" w:name="_Ref497584412"/>
      <w:r w:rsidRPr="003F255C">
        <w:rPr>
          <w:rFonts w:ascii="Verdana" w:hAnsi="Verdana" w:cs="Tahoma"/>
          <w:sz w:val="20"/>
          <w:szCs w:val="20"/>
        </w:rPr>
        <w:t xml:space="preserve">As deliberações relativas à limitação de quaisquer outros direitos conferidos às Debêntures da Segunda Série dependerão da aprovação por titulares das Debêntures da </w:t>
      </w:r>
      <w:r w:rsidRPr="003F255C">
        <w:rPr>
          <w:rFonts w:ascii="Verdana" w:hAnsi="Verdana" w:cs="Tahoma"/>
          <w:sz w:val="20"/>
          <w:szCs w:val="20"/>
        </w:rPr>
        <w:lastRenderedPageBreak/>
        <w:t>Segunda Série representando, pelo menos, 75% (setenta e cinco por cento) das Debêntures da Segunda Série em circulação, em primeira e segunda convocação. As deliberações relativas a quaisquer outros direitos conferidos às Debêntures da Segunda Série dependerão da aprovação por titulares das Debêntures representando, pelo menos, 75% (setenta e cinco por cento) das Debêntures da Primeira Série e Debêntures da Segunda Série em circulação, em primeira e segunda convocação</w:t>
      </w:r>
      <w:bookmarkEnd w:id="214"/>
      <w:r w:rsidRPr="003F255C">
        <w:rPr>
          <w:rFonts w:ascii="Verdana" w:hAnsi="Verdana" w:cs="Tahoma"/>
          <w:sz w:val="20"/>
          <w:szCs w:val="20"/>
        </w:rPr>
        <w:t>.</w:t>
      </w:r>
    </w:p>
    <w:p w14:paraId="6D18D23C" w14:textId="77777777" w:rsidR="00857DEE" w:rsidRPr="00970B28" w:rsidRDefault="00857DEE" w:rsidP="00857DEE">
      <w:pPr>
        <w:pStyle w:val="PargrafodaLista"/>
        <w:spacing w:line="280" w:lineRule="exact"/>
        <w:ind w:left="0"/>
        <w:jc w:val="both"/>
        <w:rPr>
          <w:rFonts w:ascii="Verdana" w:hAnsi="Verdana" w:cs="Tahoma"/>
          <w:sz w:val="20"/>
          <w:szCs w:val="20"/>
        </w:rPr>
      </w:pPr>
    </w:p>
    <w:p w14:paraId="6C464BBE" w14:textId="67D52C23" w:rsidR="00857DEE" w:rsidRPr="003F255C" w:rsidRDefault="00857DEE" w:rsidP="00325473">
      <w:pPr>
        <w:pStyle w:val="PargrafodaLista"/>
        <w:numPr>
          <w:ilvl w:val="1"/>
          <w:numId w:val="16"/>
        </w:numPr>
        <w:spacing w:line="280" w:lineRule="exact"/>
        <w:ind w:left="0" w:firstLine="0"/>
        <w:jc w:val="both"/>
        <w:rPr>
          <w:rFonts w:ascii="Verdana" w:hAnsi="Verdana" w:cs="Tahoma"/>
          <w:sz w:val="20"/>
          <w:szCs w:val="20"/>
        </w:rPr>
      </w:pPr>
      <w:bookmarkStart w:id="215" w:name="_Ref520475498"/>
      <w:r w:rsidRPr="003F255C">
        <w:rPr>
          <w:rFonts w:ascii="Verdana" w:hAnsi="Verdana" w:cs="Tahoma"/>
          <w:sz w:val="20"/>
          <w:szCs w:val="20"/>
        </w:rPr>
        <w:t xml:space="preserve">Qualquer modificação dos quóruns qualificados previstos na presente Escritura de Emissão, incluindo sem limitação, aqueles descritos nos itens </w:t>
      </w:r>
      <w:r w:rsidRPr="003F255C">
        <w:rPr>
          <w:rFonts w:ascii="Verdana" w:hAnsi="Verdana" w:cs="Tahoma"/>
          <w:sz w:val="20"/>
          <w:szCs w:val="20"/>
        </w:rPr>
        <w:fldChar w:fldCharType="begin"/>
      </w:r>
      <w:r w:rsidRPr="003F255C">
        <w:rPr>
          <w:rFonts w:ascii="Verdana" w:hAnsi="Verdana" w:cs="Tahoma"/>
          <w:sz w:val="20"/>
          <w:szCs w:val="20"/>
        </w:rPr>
        <w:instrText xml:space="preserve"> REF _Ref497554208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9.7</w:t>
      </w:r>
      <w:r w:rsidRPr="003F255C">
        <w:rPr>
          <w:rFonts w:ascii="Verdana" w:hAnsi="Verdana" w:cs="Tahoma"/>
          <w:sz w:val="20"/>
          <w:szCs w:val="20"/>
        </w:rPr>
        <w:fldChar w:fldCharType="end"/>
      </w:r>
      <w:r w:rsidRPr="003F255C">
        <w:rPr>
          <w:rFonts w:ascii="Verdana" w:hAnsi="Verdana" w:cs="Tahoma"/>
          <w:sz w:val="20"/>
          <w:szCs w:val="20"/>
        </w:rPr>
        <w:t xml:space="preserve">, </w:t>
      </w:r>
      <w:r w:rsidRPr="003F255C">
        <w:rPr>
          <w:rFonts w:ascii="Verdana" w:hAnsi="Verdana" w:cs="Tahoma"/>
          <w:sz w:val="20"/>
          <w:szCs w:val="20"/>
        </w:rPr>
        <w:fldChar w:fldCharType="begin"/>
      </w:r>
      <w:r w:rsidRPr="003F255C">
        <w:rPr>
          <w:rFonts w:ascii="Verdana" w:hAnsi="Verdana" w:cs="Tahoma"/>
          <w:sz w:val="20"/>
          <w:szCs w:val="20"/>
        </w:rPr>
        <w:instrText xml:space="preserve"> REF _Ref497554210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9.8</w:t>
      </w:r>
      <w:r w:rsidRPr="003F255C">
        <w:rPr>
          <w:rFonts w:ascii="Verdana" w:hAnsi="Verdana" w:cs="Tahoma"/>
          <w:sz w:val="20"/>
          <w:szCs w:val="20"/>
        </w:rPr>
        <w:fldChar w:fldCharType="end"/>
      </w:r>
      <w:r w:rsidRPr="003F255C">
        <w:rPr>
          <w:rFonts w:ascii="Verdana" w:hAnsi="Verdana" w:cs="Tahoma"/>
          <w:sz w:val="20"/>
          <w:szCs w:val="20"/>
        </w:rPr>
        <w:t xml:space="preserve">, </w:t>
      </w:r>
      <w:r w:rsidRPr="003F255C">
        <w:rPr>
          <w:rFonts w:ascii="Verdana" w:hAnsi="Verdana" w:cs="Tahoma"/>
          <w:sz w:val="20"/>
          <w:szCs w:val="20"/>
        </w:rPr>
        <w:fldChar w:fldCharType="begin"/>
      </w:r>
      <w:r w:rsidRPr="003F255C">
        <w:rPr>
          <w:rFonts w:ascii="Verdana" w:hAnsi="Verdana" w:cs="Tahoma"/>
          <w:sz w:val="20"/>
          <w:szCs w:val="20"/>
        </w:rPr>
        <w:instrText xml:space="preserve"> REF _Ref497584371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9.8.1</w:t>
      </w:r>
      <w:r w:rsidRPr="003F255C">
        <w:rPr>
          <w:rFonts w:ascii="Verdana" w:hAnsi="Verdana" w:cs="Tahoma"/>
          <w:sz w:val="20"/>
          <w:szCs w:val="20"/>
        </w:rPr>
        <w:fldChar w:fldCharType="end"/>
      </w:r>
      <w:r w:rsidRPr="003F255C">
        <w:rPr>
          <w:rFonts w:ascii="Verdana" w:hAnsi="Verdana" w:cs="Tahoma"/>
          <w:sz w:val="20"/>
          <w:szCs w:val="20"/>
        </w:rPr>
        <w:t xml:space="preserve">, </w:t>
      </w:r>
      <w:r w:rsidRPr="003F255C">
        <w:rPr>
          <w:rFonts w:ascii="Verdana" w:hAnsi="Verdana" w:cs="Tahoma"/>
          <w:sz w:val="20"/>
          <w:szCs w:val="20"/>
        </w:rPr>
        <w:fldChar w:fldCharType="begin"/>
      </w:r>
      <w:r w:rsidRPr="003F255C">
        <w:rPr>
          <w:rFonts w:ascii="Verdana" w:hAnsi="Verdana" w:cs="Tahoma"/>
          <w:sz w:val="20"/>
          <w:szCs w:val="20"/>
        </w:rPr>
        <w:instrText xml:space="preserve"> REF _Ref497584380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9.9</w:t>
      </w:r>
      <w:r w:rsidRPr="003F255C">
        <w:rPr>
          <w:rFonts w:ascii="Verdana" w:hAnsi="Verdana" w:cs="Tahoma"/>
          <w:sz w:val="20"/>
          <w:szCs w:val="20"/>
        </w:rPr>
        <w:fldChar w:fldCharType="end"/>
      </w:r>
      <w:r w:rsidRPr="003F255C">
        <w:rPr>
          <w:rFonts w:ascii="Verdana" w:hAnsi="Verdana" w:cs="Tahoma"/>
          <w:sz w:val="20"/>
          <w:szCs w:val="20"/>
        </w:rPr>
        <w:t xml:space="preserve"> e </w:t>
      </w:r>
      <w:r w:rsidRPr="003F255C">
        <w:rPr>
          <w:rFonts w:ascii="Verdana" w:hAnsi="Verdana" w:cs="Tahoma"/>
          <w:sz w:val="20"/>
          <w:szCs w:val="20"/>
        </w:rPr>
        <w:fldChar w:fldCharType="begin"/>
      </w:r>
      <w:r w:rsidRPr="003F255C">
        <w:rPr>
          <w:rFonts w:ascii="Verdana" w:hAnsi="Verdana" w:cs="Tahoma"/>
          <w:sz w:val="20"/>
          <w:szCs w:val="20"/>
        </w:rPr>
        <w:instrText xml:space="preserve"> REF _Ref497584412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9.9.1</w:t>
      </w:r>
      <w:r w:rsidRPr="003F255C">
        <w:rPr>
          <w:rFonts w:ascii="Verdana" w:hAnsi="Verdana" w:cs="Tahoma"/>
          <w:sz w:val="20"/>
          <w:szCs w:val="20"/>
        </w:rPr>
        <w:fldChar w:fldCharType="end"/>
      </w:r>
      <w:r w:rsidRPr="003F255C">
        <w:rPr>
          <w:rFonts w:ascii="Verdana" w:hAnsi="Verdana" w:cs="Tahoma"/>
          <w:sz w:val="20"/>
          <w:szCs w:val="20"/>
        </w:rPr>
        <w:t xml:space="preserve"> acima, dependerão da aprovação por Debenturistas que representem, no mínimo, a quantidade de Debêntures atualmente prevista no respectivo quórum a ser alterado, ressalvado o disposto no item </w:t>
      </w:r>
      <w:r w:rsidRPr="003F255C">
        <w:rPr>
          <w:rFonts w:ascii="Verdana" w:hAnsi="Verdana" w:cs="Tahoma"/>
          <w:sz w:val="20"/>
          <w:szCs w:val="20"/>
        </w:rPr>
        <w:fldChar w:fldCharType="begin"/>
      </w:r>
      <w:r w:rsidRPr="003F255C">
        <w:rPr>
          <w:rFonts w:ascii="Verdana" w:hAnsi="Verdana" w:cs="Tahoma"/>
          <w:sz w:val="20"/>
          <w:szCs w:val="20"/>
        </w:rPr>
        <w:instrText xml:space="preserve"> REF _Ref70427107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9.7</w:t>
      </w:r>
      <w:r w:rsidRPr="003F255C">
        <w:rPr>
          <w:rFonts w:ascii="Verdana" w:hAnsi="Verdana" w:cs="Tahoma"/>
          <w:sz w:val="20"/>
          <w:szCs w:val="20"/>
        </w:rPr>
        <w:fldChar w:fldCharType="end"/>
      </w:r>
      <w:r w:rsidRPr="003F255C">
        <w:rPr>
          <w:rFonts w:ascii="Verdana" w:hAnsi="Verdana" w:cs="Tahoma"/>
          <w:sz w:val="20"/>
          <w:szCs w:val="20"/>
        </w:rPr>
        <w:t xml:space="preserve"> </w:t>
      </w:r>
      <w:r w:rsidRPr="003F255C">
        <w:rPr>
          <w:rFonts w:ascii="Verdana" w:hAnsi="Verdana" w:cs="Tahoma"/>
          <w:sz w:val="20"/>
          <w:szCs w:val="20"/>
        </w:rPr>
        <w:fldChar w:fldCharType="begin"/>
      </w:r>
      <w:r w:rsidRPr="003F255C">
        <w:rPr>
          <w:rFonts w:ascii="Verdana" w:hAnsi="Verdana" w:cs="Tahoma"/>
          <w:sz w:val="20"/>
          <w:szCs w:val="20"/>
        </w:rPr>
        <w:instrText xml:space="preserve"> REF _Ref70427112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(iii)</w:t>
      </w:r>
      <w:r w:rsidRPr="003F255C">
        <w:rPr>
          <w:rFonts w:ascii="Verdana" w:hAnsi="Verdana" w:cs="Tahoma"/>
          <w:sz w:val="20"/>
          <w:szCs w:val="20"/>
        </w:rPr>
        <w:fldChar w:fldCharType="end"/>
      </w:r>
      <w:r w:rsidRPr="003F255C">
        <w:rPr>
          <w:rFonts w:ascii="Verdana" w:hAnsi="Verdana" w:cs="Tahoma"/>
          <w:sz w:val="20"/>
          <w:szCs w:val="20"/>
        </w:rPr>
        <w:t xml:space="preserve"> acima.</w:t>
      </w:r>
      <w:bookmarkEnd w:id="215"/>
    </w:p>
    <w:p w14:paraId="5FD4B347" w14:textId="77777777" w:rsidR="00857DEE" w:rsidRPr="00970B28" w:rsidRDefault="00857DEE" w:rsidP="00857DEE">
      <w:pPr>
        <w:pStyle w:val="PargrafodaLista"/>
        <w:spacing w:line="280" w:lineRule="exact"/>
        <w:ind w:left="0"/>
        <w:jc w:val="both"/>
        <w:rPr>
          <w:rFonts w:ascii="Verdana" w:hAnsi="Verdana" w:cs="Tahoma"/>
          <w:sz w:val="20"/>
          <w:szCs w:val="20"/>
        </w:rPr>
      </w:pPr>
    </w:p>
    <w:p w14:paraId="7DEEA359" w14:textId="0E94041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r w:rsidRPr="00970B28">
        <w:rPr>
          <w:rFonts w:ascii="Verdana" w:hAnsi="Verdana" w:cs="Tahoma"/>
          <w:sz w:val="20"/>
          <w:szCs w:val="20"/>
        </w:rPr>
        <w:t>Quaisquer modificações a esta Escritura de Emissão, inclusive aquelas decorrentes de deliberação dos titulares de Debêntures nos termos dos ite</w:t>
      </w:r>
      <w:r w:rsidRPr="003F255C">
        <w:rPr>
          <w:rFonts w:ascii="Verdana" w:hAnsi="Verdana" w:cs="Tahoma"/>
          <w:sz w:val="20"/>
          <w:szCs w:val="20"/>
        </w:rPr>
        <w:t xml:space="preserve">ns </w:t>
      </w:r>
      <w:r w:rsidRPr="003F255C">
        <w:rPr>
          <w:rFonts w:ascii="Verdana" w:hAnsi="Verdana" w:cs="Tahoma"/>
          <w:sz w:val="20"/>
          <w:szCs w:val="20"/>
        </w:rPr>
        <w:fldChar w:fldCharType="begin"/>
      </w:r>
      <w:r w:rsidRPr="003F255C">
        <w:rPr>
          <w:rFonts w:ascii="Verdana" w:hAnsi="Verdana" w:cs="Tahoma"/>
          <w:sz w:val="20"/>
          <w:szCs w:val="20"/>
        </w:rPr>
        <w:instrText xml:space="preserve"> REF _Ref497554208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9.7</w:t>
      </w:r>
      <w:r w:rsidRPr="003F255C">
        <w:rPr>
          <w:rFonts w:ascii="Verdana" w:hAnsi="Verdana" w:cs="Tahoma"/>
          <w:sz w:val="20"/>
          <w:szCs w:val="20"/>
        </w:rPr>
        <w:fldChar w:fldCharType="end"/>
      </w:r>
      <w:r w:rsidRPr="003F255C">
        <w:rPr>
          <w:rFonts w:ascii="Verdana" w:hAnsi="Verdana" w:cs="Tahoma"/>
          <w:sz w:val="20"/>
          <w:szCs w:val="20"/>
        </w:rPr>
        <w:t xml:space="preserve">, </w:t>
      </w:r>
      <w:r w:rsidRPr="003F255C">
        <w:rPr>
          <w:rFonts w:ascii="Verdana" w:hAnsi="Verdana" w:cs="Tahoma"/>
          <w:sz w:val="20"/>
          <w:szCs w:val="20"/>
        </w:rPr>
        <w:fldChar w:fldCharType="begin"/>
      </w:r>
      <w:r w:rsidRPr="003F255C">
        <w:rPr>
          <w:rFonts w:ascii="Verdana" w:hAnsi="Verdana" w:cs="Tahoma"/>
          <w:sz w:val="20"/>
          <w:szCs w:val="20"/>
        </w:rPr>
        <w:instrText xml:space="preserve"> REF _Ref497554210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9.8</w:t>
      </w:r>
      <w:r w:rsidRPr="003F255C">
        <w:rPr>
          <w:rFonts w:ascii="Verdana" w:hAnsi="Verdana" w:cs="Tahoma"/>
          <w:sz w:val="20"/>
          <w:szCs w:val="20"/>
        </w:rPr>
        <w:fldChar w:fldCharType="end"/>
      </w:r>
      <w:r w:rsidRPr="003F255C">
        <w:rPr>
          <w:rFonts w:ascii="Verdana" w:hAnsi="Verdana" w:cs="Tahoma"/>
          <w:sz w:val="20"/>
          <w:szCs w:val="20"/>
        </w:rPr>
        <w:t xml:space="preserve">, </w:t>
      </w:r>
      <w:r w:rsidRPr="003F255C">
        <w:rPr>
          <w:rFonts w:ascii="Verdana" w:hAnsi="Verdana" w:cs="Tahoma"/>
          <w:sz w:val="20"/>
          <w:szCs w:val="20"/>
        </w:rPr>
        <w:fldChar w:fldCharType="begin"/>
      </w:r>
      <w:r w:rsidRPr="003F255C">
        <w:rPr>
          <w:rFonts w:ascii="Verdana" w:hAnsi="Verdana" w:cs="Tahoma"/>
          <w:sz w:val="20"/>
          <w:szCs w:val="20"/>
        </w:rPr>
        <w:instrText xml:space="preserve"> REF _Ref497584371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9.8.1</w:t>
      </w:r>
      <w:r w:rsidRPr="003F255C">
        <w:rPr>
          <w:rFonts w:ascii="Verdana" w:hAnsi="Verdana" w:cs="Tahoma"/>
          <w:sz w:val="20"/>
          <w:szCs w:val="20"/>
        </w:rPr>
        <w:fldChar w:fldCharType="end"/>
      </w:r>
      <w:r w:rsidRPr="003F255C">
        <w:rPr>
          <w:rFonts w:ascii="Verdana" w:hAnsi="Verdana" w:cs="Tahoma"/>
          <w:sz w:val="20"/>
          <w:szCs w:val="20"/>
        </w:rPr>
        <w:t xml:space="preserve">, </w:t>
      </w:r>
      <w:r w:rsidRPr="003F255C">
        <w:rPr>
          <w:rFonts w:ascii="Verdana" w:hAnsi="Verdana" w:cs="Tahoma"/>
          <w:sz w:val="20"/>
          <w:szCs w:val="20"/>
        </w:rPr>
        <w:fldChar w:fldCharType="begin"/>
      </w:r>
      <w:r w:rsidRPr="003F255C">
        <w:rPr>
          <w:rFonts w:ascii="Verdana" w:hAnsi="Verdana" w:cs="Tahoma"/>
          <w:sz w:val="20"/>
          <w:szCs w:val="20"/>
        </w:rPr>
        <w:instrText xml:space="preserve"> REF _Ref497584380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9.9</w:t>
      </w:r>
      <w:r w:rsidRPr="003F255C">
        <w:rPr>
          <w:rFonts w:ascii="Verdana" w:hAnsi="Verdana" w:cs="Tahoma"/>
          <w:sz w:val="20"/>
          <w:szCs w:val="20"/>
        </w:rPr>
        <w:fldChar w:fldCharType="end"/>
      </w:r>
      <w:r w:rsidRPr="003F255C">
        <w:rPr>
          <w:rFonts w:ascii="Verdana" w:hAnsi="Verdana" w:cs="Tahoma"/>
          <w:sz w:val="20"/>
          <w:szCs w:val="20"/>
        </w:rPr>
        <w:t xml:space="preserve"> e </w:t>
      </w:r>
      <w:r w:rsidRPr="003F255C">
        <w:rPr>
          <w:rFonts w:ascii="Verdana" w:hAnsi="Verdana" w:cs="Tahoma"/>
          <w:sz w:val="20"/>
          <w:szCs w:val="20"/>
        </w:rPr>
        <w:fldChar w:fldCharType="begin"/>
      </w:r>
      <w:r w:rsidRPr="003F255C">
        <w:rPr>
          <w:rFonts w:ascii="Verdana" w:hAnsi="Verdana" w:cs="Tahoma"/>
          <w:sz w:val="20"/>
          <w:szCs w:val="20"/>
        </w:rPr>
        <w:instrText xml:space="preserve"> REF _Ref497584412 \r \h  \* MERGEFORMAT </w:instrText>
      </w:r>
      <w:r w:rsidRPr="003F255C">
        <w:rPr>
          <w:rFonts w:ascii="Verdana" w:hAnsi="Verdana" w:cs="Tahoma"/>
          <w:sz w:val="20"/>
          <w:szCs w:val="20"/>
        </w:rPr>
      </w:r>
      <w:r w:rsidRPr="003F255C">
        <w:rPr>
          <w:rFonts w:ascii="Verdana" w:hAnsi="Verdana" w:cs="Tahoma"/>
          <w:sz w:val="20"/>
          <w:szCs w:val="20"/>
        </w:rPr>
        <w:fldChar w:fldCharType="separate"/>
      </w:r>
      <w:r w:rsidR="00AA6013">
        <w:rPr>
          <w:rFonts w:ascii="Verdana" w:hAnsi="Verdana" w:cs="Tahoma"/>
          <w:sz w:val="20"/>
          <w:szCs w:val="20"/>
        </w:rPr>
        <w:t>9.9.1</w:t>
      </w:r>
      <w:r w:rsidRPr="003F255C">
        <w:rPr>
          <w:rFonts w:ascii="Verdana" w:hAnsi="Verdana" w:cs="Tahoma"/>
          <w:sz w:val="20"/>
          <w:szCs w:val="20"/>
        </w:rPr>
        <w:fldChar w:fldCharType="end"/>
      </w:r>
      <w:r w:rsidRPr="003F255C">
        <w:rPr>
          <w:rFonts w:ascii="Verdana" w:hAnsi="Verdana" w:cs="Tahoma"/>
          <w:sz w:val="20"/>
          <w:szCs w:val="20"/>
        </w:rPr>
        <w:t xml:space="preserve"> acima, deverão ser formalizadas mediante instrumento particular de</w:t>
      </w:r>
      <w:r w:rsidRPr="00970B28">
        <w:rPr>
          <w:rFonts w:ascii="Verdana" w:hAnsi="Verdana" w:cs="Tahoma"/>
          <w:sz w:val="20"/>
          <w:szCs w:val="20"/>
        </w:rPr>
        <w:t xml:space="preserve"> aditamento a esta Escritura de Emissão.</w:t>
      </w:r>
    </w:p>
    <w:p w14:paraId="46FD9780" w14:textId="77777777" w:rsidR="00857DEE" w:rsidRPr="00970B28" w:rsidRDefault="00857DEE" w:rsidP="00857DEE">
      <w:pPr>
        <w:pStyle w:val="PargrafodaLista"/>
        <w:spacing w:line="280" w:lineRule="exact"/>
        <w:ind w:left="0"/>
        <w:jc w:val="both"/>
        <w:rPr>
          <w:rFonts w:ascii="Verdana" w:hAnsi="Verdana" w:cs="Tahoma"/>
          <w:sz w:val="20"/>
          <w:szCs w:val="20"/>
        </w:rPr>
      </w:pPr>
    </w:p>
    <w:p w14:paraId="09A9E13F" w14:textId="7777777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r w:rsidRPr="00970B28">
        <w:rPr>
          <w:rFonts w:ascii="Verdana" w:hAnsi="Verdana" w:cs="Tahoma"/>
          <w:sz w:val="20"/>
          <w:szCs w:val="20"/>
        </w:rPr>
        <w:t>Será obrigatória a presença dos representantes legais da Emissora nas Assembleias Gerais de Debenturistas convocadas pela Emissora, enquanto nas assembleias convocadas pelos Debenturistas ou pelo Agente Fiduciário, a presença dos representantes legais da Emissora será facultativa, a menos que tal presença seja solicitada pelos Debenturistas ou pelo Agente Fiduciário, conforme o caso, hipótese em que será obrigatória.</w:t>
      </w:r>
    </w:p>
    <w:p w14:paraId="5532D5E6" w14:textId="77777777" w:rsidR="00857DEE" w:rsidRPr="00970B28" w:rsidRDefault="00857DEE" w:rsidP="00857DEE">
      <w:pPr>
        <w:pStyle w:val="PargrafodaLista"/>
        <w:spacing w:line="280" w:lineRule="exact"/>
        <w:ind w:left="0"/>
        <w:jc w:val="both"/>
        <w:rPr>
          <w:rFonts w:ascii="Verdana" w:hAnsi="Verdana" w:cs="Tahoma"/>
          <w:sz w:val="20"/>
          <w:szCs w:val="20"/>
        </w:rPr>
      </w:pPr>
    </w:p>
    <w:p w14:paraId="1A44B23F" w14:textId="7777777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r w:rsidRPr="00970B28">
        <w:rPr>
          <w:rFonts w:ascii="Verdana" w:hAnsi="Verdana" w:cs="Tahoma"/>
          <w:sz w:val="20"/>
          <w:szCs w:val="20"/>
        </w:rPr>
        <w:t>As deliberações tomadas pelos Debenturistas em Assembleias Gerais de Debenturistas no âmbito de sua competência legal, observados os quóruns desta Escritura de Emissão, vincularão a Emissora e obrigarão todos os titulares de Debêntures, independentemente de terem comparecido à Assembleia Geral de Debenturistas ou do voto proferido nas respectivas Assembleias Gerais de Debenturistas.</w:t>
      </w:r>
    </w:p>
    <w:p w14:paraId="5876DE9F" w14:textId="77777777" w:rsidR="00857DEE" w:rsidRPr="00970B28" w:rsidRDefault="00857DEE" w:rsidP="00857DEE">
      <w:pPr>
        <w:pStyle w:val="PargrafodaLista"/>
        <w:spacing w:line="280" w:lineRule="exact"/>
        <w:ind w:left="0"/>
        <w:jc w:val="both"/>
        <w:rPr>
          <w:rFonts w:ascii="Verdana" w:hAnsi="Verdana" w:cs="Tahoma"/>
          <w:sz w:val="20"/>
          <w:szCs w:val="20"/>
        </w:rPr>
      </w:pPr>
    </w:p>
    <w:p w14:paraId="63475B64" w14:textId="7777777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r w:rsidRPr="00970B28">
        <w:rPr>
          <w:rFonts w:ascii="Verdana" w:hAnsi="Verdana" w:cs="Tahoma"/>
          <w:sz w:val="20"/>
          <w:szCs w:val="20"/>
        </w:rPr>
        <w:t>O Agente Fiduciário deverá comparecer à Assembleia Geral de Debenturistas e prestar aos Debenturistas as informações que lhe forem solicitadas.</w:t>
      </w:r>
    </w:p>
    <w:p w14:paraId="4389FF2B" w14:textId="77777777" w:rsidR="00857DEE" w:rsidRPr="00970B28" w:rsidRDefault="00857DEE" w:rsidP="00857DEE">
      <w:pPr>
        <w:pStyle w:val="PargrafodaLista"/>
        <w:spacing w:line="280" w:lineRule="exact"/>
        <w:ind w:left="0"/>
        <w:jc w:val="both"/>
        <w:rPr>
          <w:rFonts w:ascii="Verdana" w:hAnsi="Verdana" w:cs="Tahoma"/>
          <w:sz w:val="20"/>
          <w:szCs w:val="20"/>
        </w:rPr>
      </w:pPr>
    </w:p>
    <w:p w14:paraId="200EE76B" w14:textId="77777777" w:rsidR="00857DEE" w:rsidRPr="00970B28" w:rsidRDefault="00857DEE" w:rsidP="00325473">
      <w:pPr>
        <w:pStyle w:val="PargrafodaLista"/>
        <w:numPr>
          <w:ilvl w:val="1"/>
          <w:numId w:val="16"/>
        </w:numPr>
        <w:spacing w:line="280" w:lineRule="exact"/>
        <w:ind w:left="0" w:firstLine="0"/>
        <w:jc w:val="both"/>
        <w:rPr>
          <w:rFonts w:ascii="Verdana" w:hAnsi="Verdana" w:cs="Tahoma"/>
          <w:sz w:val="20"/>
          <w:szCs w:val="20"/>
        </w:rPr>
      </w:pPr>
      <w:r w:rsidRPr="00970B28">
        <w:rPr>
          <w:rFonts w:ascii="Verdana" w:hAnsi="Verdana" w:cs="Tahoma"/>
          <w:sz w:val="20"/>
          <w:szCs w:val="20"/>
        </w:rPr>
        <w:t xml:space="preserve">A presidência da Assembleia Geral de Debenturistas caberá ao Debenturista eleito pelos Debenturistas presentes. </w:t>
      </w:r>
    </w:p>
    <w:p w14:paraId="76D0C2B1" w14:textId="77777777" w:rsidR="00857DEE" w:rsidRPr="00970B28" w:rsidRDefault="00857DEE" w:rsidP="00857DEE">
      <w:pPr>
        <w:pStyle w:val="PargrafodaLista"/>
        <w:spacing w:line="280" w:lineRule="exact"/>
        <w:ind w:left="0"/>
        <w:jc w:val="both"/>
        <w:rPr>
          <w:rFonts w:ascii="Verdana" w:hAnsi="Verdana" w:cs="Tahoma"/>
          <w:sz w:val="20"/>
          <w:szCs w:val="20"/>
        </w:rPr>
      </w:pPr>
    </w:p>
    <w:p w14:paraId="41CA03CD" w14:textId="73EE8140" w:rsidR="00857DEE" w:rsidRPr="00970B28" w:rsidRDefault="00857DEE" w:rsidP="00857DEE">
      <w:pPr>
        <w:keepNext/>
        <w:spacing w:line="280" w:lineRule="exact"/>
        <w:jc w:val="center"/>
        <w:rPr>
          <w:rFonts w:ascii="Verdana" w:eastAsia="MS Mincho" w:hAnsi="Verdana" w:cs="Tahoma"/>
          <w:b/>
          <w:sz w:val="20"/>
          <w:szCs w:val="20"/>
        </w:rPr>
      </w:pPr>
      <w:r w:rsidRPr="00970B28">
        <w:rPr>
          <w:rFonts w:ascii="Verdana" w:eastAsia="MS Mincho" w:hAnsi="Verdana" w:cs="Tahoma"/>
          <w:b/>
          <w:sz w:val="20"/>
          <w:szCs w:val="20"/>
        </w:rPr>
        <w:t xml:space="preserve">CLÁUSULA </w:t>
      </w:r>
      <w:r w:rsidR="003C6128">
        <w:rPr>
          <w:rFonts w:ascii="Verdana" w:eastAsia="MS Mincho" w:hAnsi="Verdana" w:cs="Tahoma"/>
          <w:b/>
          <w:sz w:val="20"/>
          <w:szCs w:val="20"/>
        </w:rPr>
        <w:t>DÉCIMA</w:t>
      </w:r>
      <w:r w:rsidRPr="00970B28">
        <w:rPr>
          <w:rFonts w:ascii="Verdana" w:eastAsia="MS Mincho" w:hAnsi="Verdana" w:cs="Tahoma"/>
          <w:b/>
          <w:sz w:val="20"/>
          <w:szCs w:val="20"/>
        </w:rPr>
        <w:t xml:space="preserve"> – DECLARAÇÕES E GARANTIAS DA EMISSORA</w:t>
      </w:r>
      <w:r>
        <w:rPr>
          <w:rFonts w:ascii="Verdana" w:eastAsia="MS Mincho" w:hAnsi="Verdana" w:cs="Tahoma"/>
          <w:b/>
          <w:sz w:val="20"/>
          <w:szCs w:val="20"/>
        </w:rPr>
        <w:t xml:space="preserve"> </w:t>
      </w:r>
    </w:p>
    <w:p w14:paraId="7E00A0EB" w14:textId="77777777" w:rsidR="00857DEE" w:rsidRPr="00970B28" w:rsidRDefault="00857DEE" w:rsidP="00857DEE">
      <w:pPr>
        <w:pStyle w:val="PargrafodaLista"/>
        <w:spacing w:line="280" w:lineRule="exact"/>
        <w:ind w:left="0"/>
        <w:jc w:val="both"/>
        <w:rPr>
          <w:rFonts w:ascii="Verdana" w:hAnsi="Verdana" w:cs="Tahoma"/>
          <w:sz w:val="20"/>
          <w:szCs w:val="20"/>
        </w:rPr>
      </w:pPr>
    </w:p>
    <w:p w14:paraId="20BCF36B" w14:textId="77777777" w:rsidR="003C6128" w:rsidRPr="003C6128" w:rsidRDefault="003C6128" w:rsidP="00325473">
      <w:pPr>
        <w:pStyle w:val="PargrafodaLista"/>
        <w:numPr>
          <w:ilvl w:val="0"/>
          <w:numId w:val="17"/>
        </w:numPr>
        <w:spacing w:line="280" w:lineRule="exact"/>
        <w:jc w:val="both"/>
        <w:rPr>
          <w:rFonts w:ascii="Verdana" w:hAnsi="Verdana" w:cs="Tahoma"/>
          <w:vanish/>
          <w:sz w:val="20"/>
          <w:szCs w:val="20"/>
        </w:rPr>
      </w:pPr>
    </w:p>
    <w:p w14:paraId="39D537C3" w14:textId="77777777" w:rsidR="003C6128" w:rsidRPr="003C6128" w:rsidRDefault="003C6128" w:rsidP="00325473">
      <w:pPr>
        <w:pStyle w:val="PargrafodaLista"/>
        <w:numPr>
          <w:ilvl w:val="0"/>
          <w:numId w:val="17"/>
        </w:numPr>
        <w:spacing w:line="280" w:lineRule="exact"/>
        <w:jc w:val="both"/>
        <w:rPr>
          <w:rFonts w:ascii="Verdana" w:hAnsi="Verdana" w:cs="Tahoma"/>
          <w:vanish/>
          <w:sz w:val="20"/>
          <w:szCs w:val="20"/>
        </w:rPr>
      </w:pPr>
    </w:p>
    <w:p w14:paraId="12F65FB2" w14:textId="77777777" w:rsidR="003C6128" w:rsidRPr="003C6128" w:rsidRDefault="003C6128" w:rsidP="00325473">
      <w:pPr>
        <w:pStyle w:val="PargrafodaLista"/>
        <w:numPr>
          <w:ilvl w:val="0"/>
          <w:numId w:val="17"/>
        </w:numPr>
        <w:spacing w:line="280" w:lineRule="exact"/>
        <w:jc w:val="both"/>
        <w:rPr>
          <w:rFonts w:ascii="Verdana" w:hAnsi="Verdana" w:cs="Tahoma"/>
          <w:vanish/>
          <w:sz w:val="20"/>
          <w:szCs w:val="20"/>
        </w:rPr>
      </w:pPr>
    </w:p>
    <w:p w14:paraId="7C080D28" w14:textId="77777777" w:rsidR="003C6128" w:rsidRPr="003C6128" w:rsidRDefault="003C6128" w:rsidP="00325473">
      <w:pPr>
        <w:pStyle w:val="PargrafodaLista"/>
        <w:numPr>
          <w:ilvl w:val="0"/>
          <w:numId w:val="17"/>
        </w:numPr>
        <w:spacing w:line="280" w:lineRule="exact"/>
        <w:jc w:val="both"/>
        <w:rPr>
          <w:rFonts w:ascii="Verdana" w:hAnsi="Verdana" w:cs="Tahoma"/>
          <w:vanish/>
          <w:sz w:val="20"/>
          <w:szCs w:val="20"/>
        </w:rPr>
      </w:pPr>
    </w:p>
    <w:p w14:paraId="4935BE7A" w14:textId="77777777" w:rsidR="003C6128" w:rsidRPr="003C6128" w:rsidRDefault="003C6128" w:rsidP="00325473">
      <w:pPr>
        <w:pStyle w:val="PargrafodaLista"/>
        <w:numPr>
          <w:ilvl w:val="0"/>
          <w:numId w:val="17"/>
        </w:numPr>
        <w:spacing w:line="280" w:lineRule="exact"/>
        <w:jc w:val="both"/>
        <w:rPr>
          <w:rFonts w:ascii="Verdana" w:hAnsi="Verdana" w:cs="Tahoma"/>
          <w:vanish/>
          <w:sz w:val="20"/>
          <w:szCs w:val="20"/>
        </w:rPr>
      </w:pPr>
    </w:p>
    <w:p w14:paraId="7D11F3A5" w14:textId="77777777" w:rsidR="003C6128" w:rsidRPr="003C6128" w:rsidRDefault="003C6128" w:rsidP="00325473">
      <w:pPr>
        <w:pStyle w:val="PargrafodaLista"/>
        <w:numPr>
          <w:ilvl w:val="0"/>
          <w:numId w:val="17"/>
        </w:numPr>
        <w:spacing w:line="280" w:lineRule="exact"/>
        <w:jc w:val="both"/>
        <w:rPr>
          <w:rFonts w:ascii="Verdana" w:hAnsi="Verdana" w:cs="Tahoma"/>
          <w:vanish/>
          <w:sz w:val="20"/>
          <w:szCs w:val="20"/>
        </w:rPr>
      </w:pPr>
    </w:p>
    <w:p w14:paraId="792A4237" w14:textId="2DD91BF3" w:rsidR="00857DEE" w:rsidRPr="00970B28" w:rsidRDefault="00857DEE" w:rsidP="00325473">
      <w:pPr>
        <w:pStyle w:val="PargrafodaLista"/>
        <w:numPr>
          <w:ilvl w:val="1"/>
          <w:numId w:val="17"/>
        </w:numPr>
        <w:spacing w:line="280" w:lineRule="exact"/>
        <w:jc w:val="both"/>
        <w:rPr>
          <w:rFonts w:ascii="Verdana" w:hAnsi="Verdana" w:cs="Tahoma"/>
          <w:sz w:val="20"/>
          <w:szCs w:val="20"/>
        </w:rPr>
      </w:pPr>
      <w:r w:rsidRPr="00970B28">
        <w:rPr>
          <w:rFonts w:ascii="Verdana" w:hAnsi="Verdana" w:cs="Tahoma"/>
          <w:sz w:val="20"/>
          <w:szCs w:val="20"/>
        </w:rPr>
        <w:t xml:space="preserve">A Emissora neste ato declara e garante aos Debenturistas que: </w:t>
      </w:r>
    </w:p>
    <w:p w14:paraId="653B3914" w14:textId="77777777" w:rsidR="00857DEE" w:rsidRPr="00970B28" w:rsidRDefault="00857DEE" w:rsidP="00857DEE">
      <w:pPr>
        <w:pStyle w:val="PargrafodaLista"/>
        <w:spacing w:line="280" w:lineRule="exact"/>
        <w:ind w:left="0"/>
        <w:jc w:val="both"/>
        <w:rPr>
          <w:rFonts w:ascii="Verdana" w:hAnsi="Verdana" w:cs="Tahoma"/>
          <w:sz w:val="20"/>
          <w:szCs w:val="20"/>
        </w:rPr>
      </w:pPr>
    </w:p>
    <w:p w14:paraId="2C09B345"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é uma companhia securitizadora de créditos financeiros devidamente organizada, constituída e existente de acordo com as leis brasileiras;</w:t>
      </w:r>
    </w:p>
    <w:p w14:paraId="0B2F3357" w14:textId="77777777" w:rsidR="00857DEE" w:rsidRPr="00970B28" w:rsidRDefault="00857DEE" w:rsidP="00857DEE">
      <w:pPr>
        <w:pStyle w:val="ListaColorida-nfase12"/>
        <w:spacing w:after="0" w:line="280" w:lineRule="exact"/>
        <w:ind w:left="1418"/>
        <w:jc w:val="both"/>
        <w:rPr>
          <w:rFonts w:ascii="Verdana" w:hAnsi="Verdana" w:cs="Tahoma"/>
          <w:sz w:val="20"/>
          <w:szCs w:val="20"/>
        </w:rPr>
      </w:pPr>
    </w:p>
    <w:p w14:paraId="2CD138D8"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está devidamente autorizada e obteve todas as licenças e autorizações necessárias </w:t>
      </w:r>
      <w:r w:rsidRPr="00970B28">
        <w:rPr>
          <w:rFonts w:ascii="Verdana" w:hAnsi="Verdana" w:cs="Tahoma"/>
          <w:b/>
          <w:sz w:val="20"/>
          <w:szCs w:val="20"/>
        </w:rPr>
        <w:t>(a)</w:t>
      </w:r>
      <w:r w:rsidRPr="00970B28">
        <w:rPr>
          <w:rFonts w:ascii="Verdana" w:hAnsi="Verdana" w:cs="Tahoma"/>
          <w:sz w:val="20"/>
          <w:szCs w:val="20"/>
        </w:rPr>
        <w:t xml:space="preserve"> à celebração desta Escritura de Emissão, </w:t>
      </w:r>
      <w:r w:rsidRPr="00970B28">
        <w:rPr>
          <w:rFonts w:ascii="Verdana" w:hAnsi="Verdana" w:cs="Tahoma"/>
          <w:b/>
          <w:sz w:val="20"/>
          <w:szCs w:val="20"/>
        </w:rPr>
        <w:t>(b)</w:t>
      </w:r>
      <w:r w:rsidRPr="00970B28">
        <w:rPr>
          <w:rFonts w:ascii="Verdana" w:hAnsi="Verdana" w:cs="Tahoma"/>
          <w:sz w:val="20"/>
          <w:szCs w:val="20"/>
        </w:rPr>
        <w:t xml:space="preserve"> à Emissão das Debêntures e </w:t>
      </w:r>
      <w:r w:rsidRPr="00970B28">
        <w:rPr>
          <w:rFonts w:ascii="Verdana" w:hAnsi="Verdana" w:cs="Tahoma"/>
          <w:b/>
          <w:sz w:val="20"/>
          <w:szCs w:val="20"/>
        </w:rPr>
        <w:t xml:space="preserve">(c) </w:t>
      </w:r>
      <w:r w:rsidRPr="00970B28">
        <w:rPr>
          <w:rFonts w:ascii="Verdana" w:hAnsi="Verdana" w:cs="Tahoma"/>
          <w:sz w:val="20"/>
          <w:szCs w:val="20"/>
        </w:rPr>
        <w:t>ao cumprimento de suas obrigações, tendo sido satisfeitos todos os requisitos legais e estatutários necessários para tanto;</w:t>
      </w:r>
    </w:p>
    <w:p w14:paraId="717E7EB2"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1CCF76C4"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os representantes legais que assinam esta Escritura de Emissão têm poderes estatutários e/ou delegados para assumir, as obrigações ora estabelecidas e, sendo mandatários, tiveram os poderes legitimamente outorgados, estando os respectivos mandatos em pleno vigor;</w:t>
      </w:r>
    </w:p>
    <w:p w14:paraId="5E0BF9AB"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0C76055E"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a celebração desta Escritura de Emissão e o cumprimento de suas obrigações previstas, assim como a Emissão das Debêntures, e a </w:t>
      </w:r>
      <w:r>
        <w:rPr>
          <w:rFonts w:ascii="Verdana" w:hAnsi="Verdana" w:cs="Tahoma"/>
          <w:sz w:val="20"/>
          <w:szCs w:val="20"/>
        </w:rPr>
        <w:t>Oferta Privada</w:t>
      </w:r>
      <w:r w:rsidRPr="00970B28">
        <w:rPr>
          <w:rFonts w:ascii="Verdana" w:hAnsi="Verdana" w:cs="Tahoma"/>
          <w:sz w:val="20"/>
          <w:szCs w:val="20"/>
        </w:rPr>
        <w:t xml:space="preserve">, não infringem ou contrariam, sob qualquer aspecto material, </w:t>
      </w:r>
      <w:r w:rsidRPr="00970B28">
        <w:rPr>
          <w:rFonts w:ascii="Verdana" w:hAnsi="Verdana" w:cs="Tahoma"/>
          <w:b/>
          <w:sz w:val="20"/>
          <w:szCs w:val="20"/>
        </w:rPr>
        <w:t>(a)</w:t>
      </w:r>
      <w:r w:rsidRPr="00970B28">
        <w:rPr>
          <w:rFonts w:ascii="Verdana" w:hAnsi="Verdana" w:cs="Tahoma"/>
          <w:sz w:val="20"/>
          <w:szCs w:val="20"/>
        </w:rPr>
        <w:t xml:space="preserve"> qualquer lei, decreto ou regulamento a que a Emissora ou quaisquer de seus bens e propriedades estejam sujeitos; </w:t>
      </w:r>
      <w:r w:rsidRPr="00970B28">
        <w:rPr>
          <w:rFonts w:ascii="Verdana" w:hAnsi="Verdana" w:cs="Tahoma"/>
          <w:b/>
          <w:sz w:val="20"/>
          <w:szCs w:val="20"/>
        </w:rPr>
        <w:t>(b)</w:t>
      </w:r>
      <w:r w:rsidRPr="00970B28">
        <w:rPr>
          <w:rFonts w:ascii="Verdana" w:hAnsi="Verdana" w:cs="Tahoma"/>
          <w:sz w:val="20"/>
          <w:szCs w:val="20"/>
        </w:rPr>
        <w:t xml:space="preserve"> qualquer ordem, decisão ou sentença administrativa, judicial ou arbitral que afete a Emissora ou quaisquer de seus bens e propriedades; ou </w:t>
      </w:r>
      <w:r w:rsidRPr="00970B28">
        <w:rPr>
          <w:rFonts w:ascii="Verdana" w:hAnsi="Verdana" w:cs="Tahoma"/>
          <w:b/>
          <w:sz w:val="20"/>
          <w:szCs w:val="20"/>
        </w:rPr>
        <w:t>(c)</w:t>
      </w:r>
      <w:r w:rsidRPr="00970B28">
        <w:rPr>
          <w:rFonts w:ascii="Verdana" w:hAnsi="Verdana" w:cs="Tahoma"/>
          <w:sz w:val="20"/>
          <w:szCs w:val="20"/>
        </w:rPr>
        <w:t xml:space="preserve"> qualquer contrato ou documento no qual a Emissora seja parte ou pelo qual quaisquer de seus bens e propriedades estejam vinculados, nem irá resultar em </w:t>
      </w:r>
      <w:r w:rsidRPr="00970B28">
        <w:rPr>
          <w:rFonts w:ascii="Verdana" w:hAnsi="Verdana" w:cs="Tahoma"/>
          <w:b/>
          <w:sz w:val="20"/>
          <w:szCs w:val="20"/>
        </w:rPr>
        <w:t>(x)</w:t>
      </w:r>
      <w:r w:rsidRPr="00970B28">
        <w:rPr>
          <w:rFonts w:ascii="Verdana" w:hAnsi="Verdana" w:cs="Tahoma"/>
          <w:sz w:val="20"/>
          <w:szCs w:val="20"/>
        </w:rPr>
        <w:t xml:space="preserve"> vencimento antecipado de qualquer obrigação estabelecida em qualquer destes contratos ou instrumentos, ou </w:t>
      </w:r>
      <w:r w:rsidRPr="00970B28">
        <w:rPr>
          <w:rFonts w:ascii="Verdana" w:hAnsi="Verdana" w:cs="Tahoma"/>
          <w:b/>
          <w:sz w:val="20"/>
          <w:szCs w:val="20"/>
        </w:rPr>
        <w:t>(y)</w:t>
      </w:r>
      <w:r w:rsidRPr="00970B28">
        <w:rPr>
          <w:rFonts w:ascii="Verdana" w:hAnsi="Verdana" w:cs="Tahoma"/>
          <w:sz w:val="20"/>
          <w:szCs w:val="20"/>
        </w:rPr>
        <w:t xml:space="preserve"> rescisão de qualquer desses contratos ou instrumentos;</w:t>
      </w:r>
    </w:p>
    <w:p w14:paraId="26B89E5F"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13A07755"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tem todas as autorizações, registros e licenças exigidas pelas autoridades federais, estaduais e municipais sendo todas elas válidas para </w:t>
      </w:r>
      <w:r w:rsidRPr="00970B28">
        <w:rPr>
          <w:rFonts w:ascii="Verdana" w:hAnsi="Verdana" w:cs="Tahoma"/>
          <w:b/>
          <w:sz w:val="20"/>
          <w:szCs w:val="20"/>
        </w:rPr>
        <w:t>(a)</w:t>
      </w:r>
      <w:r w:rsidRPr="00970B28">
        <w:rPr>
          <w:rFonts w:ascii="Verdana" w:hAnsi="Verdana" w:cs="Tahoma"/>
          <w:sz w:val="20"/>
          <w:szCs w:val="20"/>
        </w:rPr>
        <w:t xml:space="preserve"> o exercício de suas atividades e </w:t>
      </w:r>
      <w:r w:rsidRPr="00970B28">
        <w:rPr>
          <w:rFonts w:ascii="Verdana" w:hAnsi="Verdana" w:cs="Tahoma"/>
          <w:b/>
          <w:sz w:val="20"/>
          <w:szCs w:val="20"/>
        </w:rPr>
        <w:t>(b)</w:t>
      </w:r>
      <w:r w:rsidRPr="00970B28">
        <w:rPr>
          <w:rFonts w:ascii="Verdana" w:hAnsi="Verdana" w:cs="Tahoma"/>
          <w:sz w:val="20"/>
          <w:szCs w:val="20"/>
        </w:rPr>
        <w:t xml:space="preserve"> para a realização da </w:t>
      </w:r>
      <w:r>
        <w:rPr>
          <w:rFonts w:ascii="Verdana" w:hAnsi="Verdana" w:cs="Tahoma"/>
          <w:sz w:val="20"/>
          <w:szCs w:val="20"/>
        </w:rPr>
        <w:t>Oferta Privada</w:t>
      </w:r>
      <w:r w:rsidRPr="00970B28">
        <w:rPr>
          <w:rFonts w:ascii="Verdana" w:hAnsi="Verdana" w:cs="Tahoma"/>
          <w:sz w:val="20"/>
          <w:szCs w:val="20"/>
        </w:rPr>
        <w:t xml:space="preserve"> e o cumprimento, pela Emissora, de suas obrigações nos termos desta Emissão;</w:t>
      </w:r>
    </w:p>
    <w:p w14:paraId="0E0EC309"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675CEADD"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está cumprindo todas as leis, regulamentos, normas administrativas e determinações de órgãos governamentais, autarquias ou tribunais, vigentes e aplicáveis à condução de seus negócios; </w:t>
      </w:r>
    </w:p>
    <w:p w14:paraId="72AAFBC5" w14:textId="77777777" w:rsidR="00857DEE" w:rsidRPr="00970B28" w:rsidRDefault="00857DEE" w:rsidP="00857DEE">
      <w:pPr>
        <w:pStyle w:val="ListaColorida-nfase12"/>
        <w:spacing w:after="0" w:line="280" w:lineRule="exact"/>
        <w:ind w:left="0"/>
        <w:jc w:val="both"/>
        <w:rPr>
          <w:rFonts w:ascii="Verdana" w:eastAsia="MS Mincho" w:hAnsi="Verdana" w:cs="Tahoma"/>
          <w:sz w:val="20"/>
          <w:szCs w:val="20"/>
        </w:rPr>
      </w:pPr>
    </w:p>
    <w:p w14:paraId="2489AC74"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esta Escritura de Emissão constitui uma obrigação legal, válida e vinculativa da Emissora, exequível de acordo com os seus termos e condições; </w:t>
      </w:r>
    </w:p>
    <w:p w14:paraId="50A9A998"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17DC02B0"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não há qualquer ligação entre a Emissora e o Agente Fiduciário que impeça o Agente Fiduciário de exercer plenamente suas funções;</w:t>
      </w:r>
    </w:p>
    <w:p w14:paraId="6E5FE4F0"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287F6E6A"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(a) todos os contratos, acordos ou compromissos, sejam escritos ou verbais, dos quais é parte, ou com relação aos quais está obrigada, são válidos, vinculativos, estão em pleno vigor e efeito e são exequíveis, de acordo com seus termos; e (b) não violou, nem está inadimplente, em relação a qualquer dos contratos referidos </w:t>
      </w:r>
      <w:r w:rsidRPr="00970B28">
        <w:rPr>
          <w:rFonts w:ascii="Verdana" w:hAnsi="Verdana" w:cs="Tahoma"/>
          <w:sz w:val="20"/>
          <w:szCs w:val="20"/>
        </w:rPr>
        <w:lastRenderedPageBreak/>
        <w:t xml:space="preserve">acima, não tendo nenhuma contraparte de qualquer desses contratos descumprido, qualquer de suas obrigações previstas; </w:t>
      </w:r>
    </w:p>
    <w:p w14:paraId="3BBBB1F9"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2AA772A7"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(a) não se encontra em estado de insolvência, falência, recuperação judicial, dissolução, intervenção, regime especial de administração temporária (RAET) ou liquidação extrajudicial; e (b) tem capacidade econômico-financeira para assumir e cumprir todos os compromissos previstos nesta Escritura de Emissão;</w:t>
      </w:r>
    </w:p>
    <w:p w14:paraId="74E6384C"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3F0AAE53"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na data de celebração da presente Escritura de Emissão e em cada data de integralização das Debêntures, é e continuará sendo solvente, nos termos da legislação brasileira;</w:t>
      </w:r>
    </w:p>
    <w:p w14:paraId="17CE8397"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689AFEBC"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não omitiu nenhum fato, de qualquer natureza, que seja de seu conhecimento e que possa razoavelmente resultar em Efeito Adverso Relevante;</w:t>
      </w:r>
    </w:p>
    <w:p w14:paraId="1D2B6C0F"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25DD354C"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não violou, e obriga-se a não violar, assim como seus respectivos conselheiros, diretores, empregados, agentes ou quaisquer pessoas agindo em seu nome, quaisquer leis e regulamentações, incluindo, mas não se limitando às Leis Anticorrupção; </w:t>
      </w:r>
    </w:p>
    <w:p w14:paraId="325260C7"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1D5786AA" w14:textId="77777777" w:rsidR="00857DEE"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não ofereceu, pagou, prometeu pagar, autorizou o pagamento ou transferiu, assim como seus respectivos conselheiros, diretores, empregados, agentes ou quaisquer pessoas agindo em seu nome, e obrigam-se a não oferecer, pagar, prometer pagar, autorizar o pagamento ou transferir dinheiro, presentes, entretenimento, viagens, vantagem ou qualquer bem de valor a qualquer funcionário público (incluindo servidores e funcionários de entidades detidas ou controladas por entidades públicas, incluindo sociedades de economia mista controladas pelo Governo Federal), funcionários ou servidores de organizações públicas internacionais, partidos políticos (incluindo funcionários e empregados de partidos políticos), qualquer candidato político, qualquer pessoa agindo em nome das pessoas supracitadas ou qualquer outra pessoa (incluindo diretores, conselheiros e empregados de entidades privadas (i.e., não-governamentais)), direta ou indiretamente, por meio do uso de interposta-pessoa ou de pessoa jurídica, com o objetivo de assegurar qualquer vantagem ou benefício impróprio de uma entidade pública ou privada (i.e., não-governamental); </w:t>
      </w:r>
    </w:p>
    <w:p w14:paraId="41D5EF77" w14:textId="77777777" w:rsidR="00857DEE" w:rsidRPr="009F7C0D" w:rsidRDefault="00857DEE" w:rsidP="00857DEE">
      <w:pPr>
        <w:pStyle w:val="ListaColorida-nfase12"/>
        <w:spacing w:after="0" w:line="280" w:lineRule="exact"/>
        <w:ind w:left="567"/>
        <w:jc w:val="both"/>
        <w:rPr>
          <w:rFonts w:ascii="Verdana" w:hAnsi="Verdana" w:cs="Tahoma"/>
          <w:sz w:val="20"/>
          <w:szCs w:val="20"/>
        </w:rPr>
      </w:pPr>
    </w:p>
    <w:p w14:paraId="47507B8D"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a </w:t>
      </w:r>
      <w:r w:rsidRPr="00C33B24">
        <w:rPr>
          <w:rFonts w:ascii="Verdana" w:hAnsi="Verdana" w:cs="Tahoma"/>
          <w:sz w:val="20"/>
          <w:szCs w:val="20"/>
        </w:rPr>
        <w:t xml:space="preserve">Conta </w:t>
      </w:r>
      <w:r w:rsidRPr="00B3747A">
        <w:rPr>
          <w:rFonts w:ascii="Verdana" w:hAnsi="Verdana" w:cs="Tahoma"/>
          <w:sz w:val="20"/>
          <w:szCs w:val="20"/>
        </w:rPr>
        <w:t xml:space="preserve">de Liquidação </w:t>
      </w:r>
      <w:r w:rsidRPr="00970B28">
        <w:rPr>
          <w:rFonts w:ascii="Verdana" w:hAnsi="Verdana" w:cs="Tahoma"/>
          <w:sz w:val="20"/>
          <w:szCs w:val="20"/>
        </w:rPr>
        <w:t xml:space="preserve">é a conta utilizada pela Emissora para processar o pagamento e a liquidação de quaisquer valores devidos pela Emissora aos Debenturistas; </w:t>
      </w:r>
    </w:p>
    <w:p w14:paraId="75A0A976" w14:textId="77777777" w:rsidR="00857DEE" w:rsidRPr="00970B28" w:rsidRDefault="00857DEE" w:rsidP="00857DEE">
      <w:pPr>
        <w:pStyle w:val="ListaColorida-nfase12"/>
        <w:spacing w:after="0" w:line="280" w:lineRule="exact"/>
        <w:ind w:left="1418" w:hanging="851"/>
        <w:jc w:val="both"/>
        <w:rPr>
          <w:rFonts w:ascii="Verdana" w:hAnsi="Verdana" w:cs="Tahoma"/>
          <w:sz w:val="20"/>
          <w:szCs w:val="20"/>
        </w:rPr>
      </w:pPr>
    </w:p>
    <w:p w14:paraId="2F91FA85"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os Direitos Creditórios </w:t>
      </w:r>
      <w:r w:rsidRPr="00970B28">
        <w:rPr>
          <w:rFonts w:ascii="Verdana" w:eastAsia="MS Mincho" w:hAnsi="Verdana" w:cs="Tahoma"/>
          <w:sz w:val="20"/>
          <w:szCs w:val="20"/>
        </w:rPr>
        <w:t xml:space="preserve">Cedidos </w:t>
      </w:r>
      <w:r w:rsidRPr="00970B28">
        <w:rPr>
          <w:rFonts w:ascii="Verdana" w:hAnsi="Verdana" w:cs="Tahoma"/>
          <w:sz w:val="20"/>
          <w:szCs w:val="20"/>
        </w:rPr>
        <w:t>encontram-se livres e desembaraçados de quaisquer ônus ou gravames;</w:t>
      </w:r>
    </w:p>
    <w:p w14:paraId="0E449477"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78004C07"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observa a legislação em vigor, em especial a Legislação Socioambiental, de forma que: (i) não utiliza, direta ou indiretamente, trabalho em condições análogas às de escravo ou trabalho infantil; (ii) os trabalhadores são devidamente registrados nos termos da legislação em vigor; (iii) cumpre as obrigações decorrentes dos respectivos contratos de trabalho e da legislação trabalhista e previdenciária em vigor; (iv) cumpre a legislação aplicável à proteção do meio ambiente, bem como à saúde e segurança do trabalho; (v) detém todas as permissões, licenças, autorizações e aprovações necessárias para o exercício de suas atividades, em conformidade com a legislação aplicável; e (vi) possui todos os registros necessários, em conformidade com a legislação civil e Legislação Socioambiental aplicável; e</w:t>
      </w:r>
    </w:p>
    <w:p w14:paraId="3E71AE97" w14:textId="77777777" w:rsidR="00857DEE" w:rsidRPr="00970B28" w:rsidRDefault="00857DEE" w:rsidP="00857DEE">
      <w:pPr>
        <w:pStyle w:val="PargrafodaLista"/>
        <w:rPr>
          <w:rFonts w:ascii="Verdana" w:hAnsi="Verdana" w:cs="Tahoma"/>
          <w:sz w:val="20"/>
          <w:szCs w:val="20"/>
        </w:rPr>
      </w:pPr>
    </w:p>
    <w:p w14:paraId="2A43AF0C" w14:textId="77777777" w:rsidR="00857DEE" w:rsidRPr="00970B28" w:rsidRDefault="00857DEE" w:rsidP="00325473">
      <w:pPr>
        <w:pStyle w:val="ListaColorida-nfase12"/>
        <w:numPr>
          <w:ilvl w:val="0"/>
          <w:numId w:val="14"/>
        </w:numPr>
        <w:tabs>
          <w:tab w:val="clear" w:pos="1134"/>
          <w:tab w:val="num" w:pos="1418"/>
        </w:tabs>
        <w:spacing w:after="0" w:line="280" w:lineRule="exact"/>
        <w:ind w:left="1418" w:hanging="851"/>
        <w:jc w:val="both"/>
        <w:rPr>
          <w:rFonts w:ascii="Verdana" w:hAnsi="Verdana" w:cs="Tahoma"/>
          <w:sz w:val="20"/>
          <w:szCs w:val="20"/>
        </w:rPr>
      </w:pPr>
      <w:r w:rsidRPr="00970B28">
        <w:rPr>
          <w:rFonts w:ascii="Verdana" w:hAnsi="Verdana" w:cs="Tahoma"/>
          <w:sz w:val="20"/>
          <w:szCs w:val="20"/>
        </w:rPr>
        <w:t xml:space="preserve">fornecer, anualmente, à época do relatório anual, declaração assinada pelo(s) representante(s) legal(is) da </w:t>
      </w:r>
      <w:r>
        <w:rPr>
          <w:rFonts w:ascii="Verdana" w:hAnsi="Verdana" w:cs="Tahoma"/>
          <w:sz w:val="20"/>
          <w:szCs w:val="20"/>
        </w:rPr>
        <w:t>E</w:t>
      </w:r>
      <w:r w:rsidRPr="00970B28">
        <w:rPr>
          <w:rFonts w:ascii="Verdana" w:hAnsi="Verdana" w:cs="Tahoma"/>
          <w:sz w:val="20"/>
          <w:szCs w:val="20"/>
        </w:rPr>
        <w:t>missora, na forma do seu estatuto social, atestando que permanecem válidas as disposições contidas nos Documentos da Emissão, bem como sobre a não ocorrência de qualquer dos Eventos de Vencimento Antecipado e inexistência de descumprimento de obrigações da Emissora perante os Debenturistas</w:t>
      </w:r>
      <w:r>
        <w:rPr>
          <w:rFonts w:ascii="Verdana" w:hAnsi="Verdana" w:cs="Tahoma"/>
          <w:sz w:val="20"/>
          <w:szCs w:val="20"/>
        </w:rPr>
        <w:t>.</w:t>
      </w:r>
    </w:p>
    <w:p w14:paraId="019F312F"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532E9909" w14:textId="77777777" w:rsidR="00857DEE" w:rsidRPr="00970B28" w:rsidRDefault="00857DEE" w:rsidP="00325473">
      <w:pPr>
        <w:pStyle w:val="PargrafodaLista"/>
        <w:numPr>
          <w:ilvl w:val="1"/>
          <w:numId w:val="17"/>
        </w:numPr>
        <w:spacing w:line="280" w:lineRule="exact"/>
        <w:ind w:left="0" w:firstLine="0"/>
        <w:jc w:val="both"/>
        <w:rPr>
          <w:rFonts w:ascii="Verdana" w:hAnsi="Verdana" w:cs="Tahoma"/>
          <w:sz w:val="20"/>
          <w:szCs w:val="20"/>
        </w:rPr>
      </w:pPr>
      <w:r w:rsidRPr="00970B28">
        <w:rPr>
          <w:rFonts w:ascii="Verdana" w:hAnsi="Verdana" w:cs="Tahoma"/>
          <w:sz w:val="20"/>
          <w:szCs w:val="20"/>
        </w:rPr>
        <w:t>A Emissora declara, por si, seus sócios ou acionistas controladores, controladas, coligadas, administradores, acionistas com poderes de administração e respectivos funcionários, em especial os que venham a ter contato com a execução d</w:t>
      </w:r>
      <w:r>
        <w:rPr>
          <w:rFonts w:ascii="Verdana" w:hAnsi="Verdana" w:cs="Tahoma"/>
          <w:sz w:val="20"/>
          <w:szCs w:val="20"/>
        </w:rPr>
        <w:t>a</w:t>
      </w:r>
      <w:r w:rsidRPr="00970B28">
        <w:rPr>
          <w:rFonts w:ascii="Verdana" w:hAnsi="Verdana" w:cs="Tahoma"/>
          <w:sz w:val="20"/>
          <w:szCs w:val="20"/>
        </w:rPr>
        <w:t xml:space="preserve"> presente </w:t>
      </w:r>
      <w:r>
        <w:rPr>
          <w:rFonts w:ascii="Verdana" w:hAnsi="Verdana" w:cs="Tahoma"/>
          <w:sz w:val="20"/>
          <w:szCs w:val="20"/>
        </w:rPr>
        <w:t>Escritura de Emissão</w:t>
      </w:r>
      <w:r w:rsidRPr="00970B28">
        <w:rPr>
          <w:rFonts w:ascii="Verdana" w:hAnsi="Verdana" w:cs="Tahoma"/>
          <w:sz w:val="20"/>
          <w:szCs w:val="20"/>
        </w:rPr>
        <w:t xml:space="preserve">, neste ato, estar ciente dos termos das Leis Anticorrupção, e que mantém políticas e/ou procedimentos internos objetivando o cumprimento de tais normas. A </w:t>
      </w:r>
      <w:r>
        <w:rPr>
          <w:rFonts w:ascii="Verdana" w:hAnsi="Verdana" w:cs="Tahoma"/>
          <w:sz w:val="20"/>
          <w:szCs w:val="20"/>
        </w:rPr>
        <w:t>Emissora</w:t>
      </w:r>
      <w:r w:rsidRPr="00970B28">
        <w:rPr>
          <w:rFonts w:ascii="Verdana" w:hAnsi="Verdana" w:cs="Tahoma"/>
          <w:sz w:val="20"/>
          <w:szCs w:val="20"/>
        </w:rPr>
        <w:t xml:space="preserve"> se compromete, ainda, a abster-se de qualquer atividade que constitua uma violação às disposições contidas nestas legislações e declara que envidam os melhores esforços para que seus eventuais subcontratados se comprometam a observar o aqui disposto.</w:t>
      </w:r>
    </w:p>
    <w:p w14:paraId="3DB1DA9E" w14:textId="77777777" w:rsidR="00857DEE" w:rsidRPr="00970B28" w:rsidRDefault="00857DEE" w:rsidP="00857DEE">
      <w:pPr>
        <w:pStyle w:val="ListaColorida-nfase12"/>
        <w:spacing w:after="0" w:line="280" w:lineRule="exact"/>
        <w:ind w:left="0"/>
        <w:jc w:val="both"/>
        <w:rPr>
          <w:rFonts w:ascii="Verdana" w:hAnsi="Verdana" w:cs="Tahoma"/>
          <w:sz w:val="20"/>
          <w:szCs w:val="20"/>
        </w:rPr>
      </w:pPr>
    </w:p>
    <w:p w14:paraId="6B1CB75D" w14:textId="77777777" w:rsidR="00857DEE" w:rsidRDefault="00857DEE" w:rsidP="00325473">
      <w:pPr>
        <w:pStyle w:val="PargrafodaLista"/>
        <w:numPr>
          <w:ilvl w:val="1"/>
          <w:numId w:val="17"/>
        </w:numPr>
        <w:spacing w:line="280" w:lineRule="exact"/>
        <w:ind w:left="0" w:firstLine="0"/>
        <w:jc w:val="both"/>
        <w:rPr>
          <w:rFonts w:ascii="Verdana" w:hAnsi="Verdana" w:cs="Tahoma"/>
          <w:sz w:val="20"/>
          <w:szCs w:val="20"/>
        </w:rPr>
      </w:pPr>
      <w:r w:rsidRPr="00970B28">
        <w:rPr>
          <w:rFonts w:ascii="Verdana" w:hAnsi="Verdana" w:cs="Tahoma"/>
          <w:sz w:val="20"/>
          <w:szCs w:val="20"/>
        </w:rPr>
        <w:t>A Emissora se compromete a notificar em até 5 (cinco) Dias Úteis o Agente Fiduciário caso quaisquer das declarações aqui prestadas tornem-se total ou parcialmente inverídicas, incompletas ou incorretas, podendo causar Efeito Adverso Relevante.</w:t>
      </w:r>
    </w:p>
    <w:p w14:paraId="47B34E11" w14:textId="77777777" w:rsidR="00857DEE" w:rsidRPr="00B3747A" w:rsidRDefault="00857DEE" w:rsidP="00857DEE">
      <w:pPr>
        <w:pStyle w:val="PargrafodaLista"/>
        <w:rPr>
          <w:rFonts w:ascii="Verdana" w:hAnsi="Verdana" w:cs="Tahoma"/>
          <w:sz w:val="20"/>
          <w:szCs w:val="20"/>
        </w:rPr>
      </w:pPr>
    </w:p>
    <w:p w14:paraId="44C6AF94" w14:textId="2DE7F6D9" w:rsidR="00857DEE" w:rsidRPr="00970B28" w:rsidRDefault="00857DEE" w:rsidP="00325473">
      <w:pPr>
        <w:pStyle w:val="PargrafodaLista"/>
        <w:numPr>
          <w:ilvl w:val="1"/>
          <w:numId w:val="17"/>
        </w:numPr>
        <w:spacing w:line="280" w:lineRule="exact"/>
        <w:ind w:left="0" w:firstLine="0"/>
        <w:jc w:val="both"/>
        <w:rPr>
          <w:rFonts w:ascii="Verdana" w:hAnsi="Verdana" w:cs="Tahoma"/>
          <w:sz w:val="20"/>
          <w:szCs w:val="20"/>
        </w:rPr>
      </w:pPr>
      <w:r w:rsidRPr="00970B28">
        <w:rPr>
          <w:rFonts w:ascii="Verdana" w:hAnsi="Verdana" w:cs="Tahoma"/>
          <w:sz w:val="20"/>
          <w:szCs w:val="20"/>
        </w:rPr>
        <w:t xml:space="preserve">A </w:t>
      </w:r>
      <w:r w:rsidR="00980087" w:rsidRPr="00980087">
        <w:rPr>
          <w:rFonts w:ascii="Verdana" w:hAnsi="Verdana" w:cs="Tahoma"/>
          <w:sz w:val="20"/>
          <w:szCs w:val="20"/>
        </w:rPr>
        <w:t>Interveniente Anuente</w:t>
      </w:r>
      <w:r w:rsidRPr="00970B28">
        <w:rPr>
          <w:rFonts w:ascii="Verdana" w:hAnsi="Verdana" w:cs="Tahoma"/>
          <w:sz w:val="20"/>
          <w:szCs w:val="20"/>
        </w:rPr>
        <w:t xml:space="preserve"> neste ato declara e garante aos Debenturistas que: </w:t>
      </w:r>
    </w:p>
    <w:p w14:paraId="154A8C99" w14:textId="77777777" w:rsidR="00857DEE" w:rsidRDefault="00857DEE" w:rsidP="00857DEE">
      <w:pPr>
        <w:pStyle w:val="PargrafodaLista"/>
        <w:spacing w:line="280" w:lineRule="exact"/>
        <w:ind w:left="0"/>
        <w:jc w:val="both"/>
        <w:rPr>
          <w:rFonts w:ascii="Verdana" w:hAnsi="Verdana" w:cs="Tahoma"/>
          <w:sz w:val="20"/>
          <w:szCs w:val="20"/>
        </w:rPr>
      </w:pPr>
    </w:p>
    <w:p w14:paraId="6800762A" w14:textId="32DA32B7" w:rsidR="00857DEE" w:rsidRPr="00B3747A" w:rsidRDefault="00857DEE" w:rsidP="00325473">
      <w:pPr>
        <w:pStyle w:val="ListaColorida-nfase12"/>
        <w:numPr>
          <w:ilvl w:val="0"/>
          <w:numId w:val="20"/>
        </w:numPr>
        <w:tabs>
          <w:tab w:val="clear" w:pos="1134"/>
        </w:tabs>
        <w:spacing w:after="0" w:line="280" w:lineRule="exact"/>
        <w:ind w:left="1418" w:hanging="851"/>
        <w:jc w:val="both"/>
        <w:rPr>
          <w:rFonts w:ascii="Verdana" w:hAnsi="Verdana" w:cs="Tahoma"/>
          <w:sz w:val="20"/>
          <w:szCs w:val="20"/>
        </w:rPr>
      </w:pPr>
      <w:r w:rsidRPr="00B3747A">
        <w:rPr>
          <w:rFonts w:ascii="Verdana" w:hAnsi="Verdana" w:cs="Tahoma"/>
          <w:sz w:val="20"/>
          <w:szCs w:val="20"/>
        </w:rPr>
        <w:t xml:space="preserve">no seu melhor conhecimento, as Entidades </w:t>
      </w:r>
      <w:r w:rsidR="00980087">
        <w:rPr>
          <w:rFonts w:ascii="Verdana" w:hAnsi="Verdana" w:cs="Tahoma"/>
          <w:sz w:val="20"/>
          <w:szCs w:val="20"/>
        </w:rPr>
        <w:t xml:space="preserve">da </w:t>
      </w:r>
      <w:r w:rsidR="00980087" w:rsidRPr="00980087">
        <w:rPr>
          <w:rFonts w:ascii="Verdana" w:hAnsi="Verdana" w:cs="Tahoma"/>
          <w:sz w:val="20"/>
          <w:szCs w:val="20"/>
        </w:rPr>
        <w:t>Interveniente Anuente</w:t>
      </w:r>
      <w:r w:rsidRPr="00B3747A">
        <w:rPr>
          <w:rFonts w:ascii="Verdana" w:hAnsi="Verdana" w:cs="Tahoma"/>
          <w:sz w:val="20"/>
          <w:szCs w:val="20"/>
        </w:rPr>
        <w:t xml:space="preserve"> e os agentes das Entidades </w:t>
      </w:r>
      <w:r w:rsidR="00980087">
        <w:rPr>
          <w:rFonts w:ascii="Verdana" w:hAnsi="Verdana" w:cs="Tahoma"/>
          <w:sz w:val="20"/>
          <w:szCs w:val="20"/>
        </w:rPr>
        <w:t xml:space="preserve">da </w:t>
      </w:r>
      <w:r w:rsidR="00980087" w:rsidRPr="00980087">
        <w:rPr>
          <w:rFonts w:ascii="Verdana" w:hAnsi="Verdana" w:cs="Tahoma"/>
          <w:sz w:val="20"/>
          <w:szCs w:val="20"/>
        </w:rPr>
        <w:t xml:space="preserve">Interveniente Anuente </w:t>
      </w:r>
      <w:r w:rsidRPr="00B3747A">
        <w:rPr>
          <w:rFonts w:ascii="Verdana" w:hAnsi="Verdana" w:cs="Tahoma"/>
          <w:sz w:val="20"/>
          <w:szCs w:val="20"/>
        </w:rPr>
        <w:t xml:space="preserve">não </w:t>
      </w:r>
      <w:r w:rsidR="00180268" w:rsidRPr="00577E06">
        <w:rPr>
          <w:rFonts w:ascii="Verdana" w:hAnsi="Verdana" w:cs="Tahoma"/>
          <w:bCs/>
          <w:sz w:val="20"/>
          <w:szCs w:val="20"/>
        </w:rPr>
        <w:t>são sancionados e, nem tampouco,</w:t>
      </w:r>
      <w:r w:rsidRPr="00B3747A">
        <w:rPr>
          <w:rFonts w:ascii="Verdana" w:hAnsi="Verdana" w:cs="Tahoma"/>
          <w:sz w:val="20"/>
          <w:szCs w:val="20"/>
        </w:rPr>
        <w:t xml:space="preserve"> são residentes, domiciliados ou com sede em uma Jurisdição Sancionada;</w:t>
      </w:r>
    </w:p>
    <w:p w14:paraId="74C20604" w14:textId="77777777" w:rsidR="00857DEE" w:rsidRPr="00B3747A" w:rsidRDefault="00857DEE" w:rsidP="00857DEE">
      <w:pPr>
        <w:pStyle w:val="ListaColorida-nfase12"/>
        <w:spacing w:after="0" w:line="280" w:lineRule="exact"/>
        <w:ind w:left="1418" w:hanging="851"/>
        <w:jc w:val="both"/>
        <w:rPr>
          <w:rFonts w:ascii="Verdana" w:hAnsi="Verdana" w:cs="Tahoma"/>
          <w:sz w:val="20"/>
          <w:szCs w:val="20"/>
        </w:rPr>
      </w:pPr>
    </w:p>
    <w:p w14:paraId="526DC2B6" w14:textId="724160F2" w:rsidR="00857DEE" w:rsidRPr="00B3747A" w:rsidRDefault="00857DEE" w:rsidP="00325473">
      <w:pPr>
        <w:pStyle w:val="ListaColorida-nfase12"/>
        <w:numPr>
          <w:ilvl w:val="0"/>
          <w:numId w:val="20"/>
        </w:numPr>
        <w:tabs>
          <w:tab w:val="clear" w:pos="1134"/>
        </w:tabs>
        <w:spacing w:after="0" w:line="280" w:lineRule="exact"/>
        <w:ind w:left="1418" w:hanging="851"/>
        <w:jc w:val="both"/>
        <w:rPr>
          <w:rFonts w:ascii="Verdana" w:hAnsi="Verdana" w:cs="Tahoma"/>
          <w:sz w:val="20"/>
          <w:szCs w:val="20"/>
        </w:rPr>
      </w:pPr>
      <w:r w:rsidRPr="00B3747A">
        <w:rPr>
          <w:rFonts w:ascii="Verdana" w:hAnsi="Verdana" w:cs="Tahoma"/>
          <w:sz w:val="20"/>
          <w:szCs w:val="20"/>
        </w:rPr>
        <w:t>no seu melhor conhecimento, as Entidades</w:t>
      </w:r>
      <w:r w:rsidR="00980087">
        <w:rPr>
          <w:rFonts w:ascii="Verdana" w:hAnsi="Verdana" w:cs="Tahoma"/>
          <w:sz w:val="20"/>
          <w:szCs w:val="20"/>
        </w:rPr>
        <w:t xml:space="preserve"> da</w:t>
      </w:r>
      <w:r w:rsidRPr="00B3747A">
        <w:rPr>
          <w:rFonts w:ascii="Verdana" w:hAnsi="Verdana" w:cs="Tahoma"/>
          <w:sz w:val="20"/>
          <w:szCs w:val="20"/>
        </w:rPr>
        <w:t xml:space="preserve"> </w:t>
      </w:r>
      <w:r w:rsidR="00980087" w:rsidRPr="00980087">
        <w:rPr>
          <w:rFonts w:ascii="Verdana" w:hAnsi="Verdana" w:cs="Tahoma"/>
          <w:sz w:val="20"/>
          <w:szCs w:val="20"/>
        </w:rPr>
        <w:t xml:space="preserve">Interveniente Anuente </w:t>
      </w:r>
      <w:r w:rsidRPr="00B3747A">
        <w:rPr>
          <w:rFonts w:ascii="Verdana" w:hAnsi="Verdana" w:cs="Tahoma"/>
          <w:sz w:val="20"/>
          <w:szCs w:val="20"/>
        </w:rPr>
        <w:t xml:space="preserve">e os agentes das Entidades </w:t>
      </w:r>
      <w:r w:rsidR="00980087">
        <w:rPr>
          <w:rFonts w:ascii="Verdana" w:hAnsi="Verdana" w:cs="Tahoma"/>
          <w:sz w:val="20"/>
          <w:szCs w:val="20"/>
        </w:rPr>
        <w:t xml:space="preserve">da </w:t>
      </w:r>
      <w:r w:rsidR="00980087" w:rsidRPr="00980087">
        <w:rPr>
          <w:rFonts w:ascii="Verdana" w:hAnsi="Verdana" w:cs="Tahoma"/>
          <w:sz w:val="20"/>
          <w:szCs w:val="20"/>
        </w:rPr>
        <w:t xml:space="preserve">Interveniente Anuente </w:t>
      </w:r>
      <w:r w:rsidRPr="00B3747A">
        <w:rPr>
          <w:rFonts w:ascii="Verdana" w:hAnsi="Verdana" w:cs="Tahoma"/>
          <w:sz w:val="20"/>
          <w:szCs w:val="20"/>
        </w:rPr>
        <w:t>estão em conformidade com todas as Leis Anticorrupção e Leis de Combate à Lavagem de Dinheiro a que são sujeitos;</w:t>
      </w:r>
    </w:p>
    <w:p w14:paraId="57D39250" w14:textId="77777777" w:rsidR="00857DEE" w:rsidRPr="00B3747A" w:rsidRDefault="00857DEE" w:rsidP="00857DEE">
      <w:pPr>
        <w:pStyle w:val="PargrafodaLista"/>
        <w:ind w:left="1418" w:hanging="851"/>
        <w:rPr>
          <w:rFonts w:ascii="Verdana" w:hAnsi="Verdana" w:cs="Tahoma"/>
          <w:sz w:val="20"/>
          <w:szCs w:val="20"/>
        </w:rPr>
      </w:pPr>
    </w:p>
    <w:p w14:paraId="6AA0EADD" w14:textId="1C02B81C" w:rsidR="00857DEE" w:rsidRPr="00B3747A" w:rsidRDefault="00857DEE" w:rsidP="00325473">
      <w:pPr>
        <w:pStyle w:val="ListaColorida-nfase12"/>
        <w:numPr>
          <w:ilvl w:val="0"/>
          <w:numId w:val="20"/>
        </w:numPr>
        <w:tabs>
          <w:tab w:val="clear" w:pos="1134"/>
        </w:tabs>
        <w:spacing w:line="280" w:lineRule="exact"/>
        <w:ind w:left="1418" w:hanging="851"/>
        <w:jc w:val="both"/>
        <w:rPr>
          <w:rFonts w:ascii="Verdana" w:hAnsi="Verdana"/>
          <w:sz w:val="20"/>
        </w:rPr>
      </w:pPr>
      <w:r w:rsidRPr="00B3747A">
        <w:rPr>
          <w:rFonts w:ascii="Verdana" w:hAnsi="Verdana"/>
          <w:sz w:val="20"/>
        </w:rPr>
        <w:lastRenderedPageBreak/>
        <w:t xml:space="preserve">a </w:t>
      </w:r>
      <w:r w:rsidR="00980087" w:rsidRPr="00980087">
        <w:rPr>
          <w:rFonts w:ascii="Verdana" w:hAnsi="Verdana" w:cs="Tahoma"/>
          <w:sz w:val="20"/>
          <w:szCs w:val="20"/>
        </w:rPr>
        <w:t>Interveniente Anuente</w:t>
      </w:r>
      <w:r w:rsidRPr="00B3747A">
        <w:rPr>
          <w:rFonts w:ascii="Verdana" w:hAnsi="Verdana"/>
          <w:sz w:val="20"/>
        </w:rPr>
        <w:t xml:space="preserve"> tem políticas, procedimentos e controles internos razoavelmente projetados para garantir que a </w:t>
      </w:r>
      <w:r w:rsidR="00980087" w:rsidRPr="00980087">
        <w:rPr>
          <w:rFonts w:ascii="Verdana" w:hAnsi="Verdana" w:cs="Tahoma"/>
          <w:sz w:val="20"/>
          <w:szCs w:val="20"/>
        </w:rPr>
        <w:t>Interveniente Anuente</w:t>
      </w:r>
      <w:r w:rsidRPr="00B3747A">
        <w:rPr>
          <w:rFonts w:ascii="Verdana" w:hAnsi="Verdana"/>
          <w:sz w:val="20"/>
        </w:rPr>
        <w:t xml:space="preserve"> cumpra todas as Leis de Sanção, Leis de Combate à Lavagem de Dinheiro e Leis Anticorrupção a que </w:t>
      </w:r>
      <w:r w:rsidRPr="00B3747A">
        <w:rPr>
          <w:rFonts w:ascii="Verdana" w:hAnsi="Verdana" w:cs="Tahoma"/>
          <w:sz w:val="20"/>
          <w:szCs w:val="20"/>
        </w:rPr>
        <w:t>está sujeita</w:t>
      </w:r>
      <w:r w:rsidRPr="00B3747A">
        <w:rPr>
          <w:rFonts w:ascii="Verdana" w:hAnsi="Verdana"/>
          <w:sz w:val="20"/>
        </w:rPr>
        <w:t>. Tais políticas, procedimentos e controles internos incluem a triagem de clientes e Tomadores contra Listas Restritivas, monitoramento, incluindo o monitoramento dos Direitos Creditórios Vinculados, para atividade potencialmente suspeita, nos termos exigidos pela lei aplicável;</w:t>
      </w:r>
      <w:r w:rsidR="00861197" w:rsidRPr="00276525">
        <w:rPr>
          <w:rFonts w:ascii="Verdana" w:hAnsi="Verdana"/>
          <w:sz w:val="20"/>
        </w:rPr>
        <w:t xml:space="preserve"> </w:t>
      </w:r>
    </w:p>
    <w:p w14:paraId="3A5F1E64" w14:textId="40CEBC79" w:rsidR="00857DEE" w:rsidRPr="00B3747A" w:rsidRDefault="00857DEE" w:rsidP="00325473">
      <w:pPr>
        <w:pStyle w:val="ListaColorida-nfase12"/>
        <w:numPr>
          <w:ilvl w:val="0"/>
          <w:numId w:val="20"/>
        </w:numPr>
        <w:tabs>
          <w:tab w:val="clear" w:pos="1134"/>
        </w:tabs>
        <w:spacing w:after="0" w:line="280" w:lineRule="exact"/>
        <w:ind w:left="1418" w:hanging="851"/>
        <w:jc w:val="both"/>
        <w:rPr>
          <w:rFonts w:ascii="Verdana" w:hAnsi="Verdana"/>
          <w:sz w:val="20"/>
        </w:rPr>
      </w:pPr>
      <w:r w:rsidRPr="00B3747A">
        <w:rPr>
          <w:rFonts w:ascii="Verdana" w:hAnsi="Verdana"/>
          <w:sz w:val="20"/>
        </w:rPr>
        <w:t xml:space="preserve">a </w:t>
      </w:r>
      <w:r w:rsidR="00980087" w:rsidRPr="00980087">
        <w:rPr>
          <w:rFonts w:ascii="Verdana" w:hAnsi="Verdana" w:cs="Tahoma"/>
          <w:sz w:val="20"/>
          <w:szCs w:val="20"/>
        </w:rPr>
        <w:t>Interveniente Anuente</w:t>
      </w:r>
      <w:r w:rsidR="007F677D">
        <w:rPr>
          <w:rFonts w:ascii="Verdana" w:hAnsi="Verdana" w:cs="Tahoma"/>
          <w:sz w:val="20"/>
          <w:szCs w:val="20"/>
        </w:rPr>
        <w:t>, na qualidade de correspondente bancário da Instituição Endossante,</w:t>
      </w:r>
      <w:r w:rsidR="00980087" w:rsidRPr="00980087">
        <w:rPr>
          <w:rFonts w:ascii="Verdana" w:hAnsi="Verdana" w:cs="Tahoma"/>
          <w:sz w:val="20"/>
          <w:szCs w:val="20"/>
        </w:rPr>
        <w:t xml:space="preserve"> </w:t>
      </w:r>
      <w:r w:rsidRPr="00B3747A">
        <w:rPr>
          <w:rFonts w:ascii="Verdana" w:hAnsi="Verdana"/>
          <w:sz w:val="20"/>
        </w:rPr>
        <w:t xml:space="preserve">declara aos Debenturistas, em relação a todas as </w:t>
      </w:r>
      <w:r w:rsidRPr="00B3747A">
        <w:rPr>
          <w:rFonts w:ascii="Verdana" w:hAnsi="Verdana" w:cs="Tahoma"/>
          <w:sz w:val="20"/>
          <w:szCs w:val="20"/>
        </w:rPr>
        <w:t>CCB</w:t>
      </w:r>
      <w:r w:rsidRPr="00B3747A">
        <w:rPr>
          <w:rFonts w:ascii="Verdana" w:hAnsi="Verdana"/>
          <w:sz w:val="20"/>
        </w:rPr>
        <w:t xml:space="preserve"> emitidas por meio da Plataforma, que </w:t>
      </w:r>
      <w:r w:rsidR="00445522" w:rsidRPr="00276525">
        <w:rPr>
          <w:rFonts w:ascii="Verdana" w:hAnsi="Verdana"/>
          <w:sz w:val="20"/>
        </w:rPr>
        <w:t>no seu melhor conhecimento e diligência</w:t>
      </w:r>
      <w:r w:rsidRPr="00276525">
        <w:rPr>
          <w:rFonts w:ascii="Verdana" w:hAnsi="Verdana"/>
          <w:sz w:val="20"/>
        </w:rPr>
        <w:t xml:space="preserve"> </w:t>
      </w:r>
      <w:r w:rsidRPr="00B3747A">
        <w:rPr>
          <w:rFonts w:ascii="Verdana" w:hAnsi="Verdana"/>
          <w:sz w:val="20"/>
        </w:rPr>
        <w:t>(a) as CCB foram originadas e cumprem, em todos os aspectos relevantes, com todas as Leis de Combate à Lavagem de Dinheiro, Leis Anticorrupção e Leis de Sanção, e (b) as CCB não estão sujeitas a quaisquer medidas restritivas, relacionadas, sem limitação, a qualquer pessoa que esteja sujeita às Leis de Sanção</w:t>
      </w:r>
      <w:r>
        <w:rPr>
          <w:rFonts w:ascii="Verdana" w:hAnsi="Verdana"/>
          <w:sz w:val="20"/>
        </w:rPr>
        <w:t>.</w:t>
      </w:r>
    </w:p>
    <w:p w14:paraId="6E1DB0B3" w14:textId="77777777" w:rsidR="00857DEE" w:rsidRPr="00970B28" w:rsidRDefault="00857DEE" w:rsidP="00857DEE">
      <w:pPr>
        <w:pStyle w:val="PargrafodaLista"/>
        <w:spacing w:line="280" w:lineRule="exact"/>
        <w:ind w:left="0"/>
        <w:jc w:val="both"/>
        <w:rPr>
          <w:rFonts w:ascii="Verdana" w:hAnsi="Verdana" w:cs="Tahoma"/>
          <w:sz w:val="20"/>
          <w:szCs w:val="20"/>
        </w:rPr>
      </w:pPr>
    </w:p>
    <w:bookmarkEnd w:id="194"/>
    <w:p w14:paraId="76B9423B" w14:textId="37BB1FE8" w:rsidR="003C6128" w:rsidRPr="00970B28" w:rsidRDefault="003C6128" w:rsidP="003C6128">
      <w:pPr>
        <w:keepNext/>
        <w:spacing w:line="280" w:lineRule="exact"/>
        <w:jc w:val="center"/>
        <w:rPr>
          <w:rFonts w:ascii="Verdana" w:hAnsi="Verdana" w:cs="Tahoma"/>
          <w:b/>
          <w:sz w:val="20"/>
          <w:szCs w:val="20"/>
        </w:rPr>
      </w:pPr>
      <w:r w:rsidRPr="00970B28">
        <w:rPr>
          <w:rFonts w:ascii="Verdana" w:hAnsi="Verdana" w:cs="Tahoma"/>
          <w:b/>
          <w:sz w:val="20"/>
          <w:szCs w:val="20"/>
        </w:rPr>
        <w:t xml:space="preserve">CLÁUSULA </w:t>
      </w:r>
      <w:r>
        <w:rPr>
          <w:rFonts w:ascii="Verdana" w:hAnsi="Verdana" w:cs="Tahoma"/>
          <w:b/>
          <w:sz w:val="20"/>
          <w:szCs w:val="20"/>
        </w:rPr>
        <w:t>DÉCIMA PRIMEIRA</w:t>
      </w:r>
      <w:r w:rsidRPr="00970B28">
        <w:rPr>
          <w:rFonts w:ascii="Verdana" w:hAnsi="Verdana" w:cs="Tahoma"/>
          <w:b/>
          <w:sz w:val="20"/>
          <w:szCs w:val="20"/>
        </w:rPr>
        <w:t xml:space="preserve"> – DISPOSIÇÕES GERAIS</w:t>
      </w:r>
    </w:p>
    <w:p w14:paraId="3C2ED502" w14:textId="77777777" w:rsidR="003C6128" w:rsidRPr="00970B28" w:rsidRDefault="003C6128" w:rsidP="003C6128">
      <w:pPr>
        <w:keepNext/>
        <w:spacing w:line="280" w:lineRule="exact"/>
        <w:jc w:val="center"/>
        <w:rPr>
          <w:rFonts w:ascii="Verdana" w:hAnsi="Verdana" w:cs="Tahoma"/>
          <w:bCs/>
          <w:sz w:val="20"/>
          <w:szCs w:val="20"/>
        </w:rPr>
      </w:pPr>
    </w:p>
    <w:p w14:paraId="007FA6F8" w14:textId="77777777" w:rsidR="003C6128" w:rsidRPr="003C6128" w:rsidRDefault="003C6128" w:rsidP="003D1FFE">
      <w:pPr>
        <w:pStyle w:val="PargrafodaLista"/>
        <w:numPr>
          <w:ilvl w:val="0"/>
          <w:numId w:val="15"/>
        </w:numPr>
        <w:spacing w:line="280" w:lineRule="exact"/>
        <w:jc w:val="both"/>
        <w:rPr>
          <w:rFonts w:ascii="Verdana" w:eastAsia="Times New Roman" w:hAnsi="Verdana" w:cs="Tahoma"/>
          <w:b/>
          <w:vanish/>
          <w:sz w:val="20"/>
          <w:szCs w:val="20"/>
        </w:rPr>
      </w:pPr>
    </w:p>
    <w:p w14:paraId="60C97B35" w14:textId="77777777" w:rsidR="003C6128" w:rsidRPr="003C6128" w:rsidRDefault="003C6128" w:rsidP="003D1FFE">
      <w:pPr>
        <w:pStyle w:val="PargrafodaLista"/>
        <w:numPr>
          <w:ilvl w:val="0"/>
          <w:numId w:val="15"/>
        </w:numPr>
        <w:spacing w:line="280" w:lineRule="exact"/>
        <w:jc w:val="both"/>
        <w:rPr>
          <w:rFonts w:ascii="Verdana" w:eastAsia="Times New Roman" w:hAnsi="Verdana" w:cs="Tahoma"/>
          <w:b/>
          <w:vanish/>
          <w:sz w:val="20"/>
          <w:szCs w:val="20"/>
        </w:rPr>
      </w:pPr>
    </w:p>
    <w:p w14:paraId="0E2D74F3" w14:textId="77777777" w:rsidR="003C6128" w:rsidRPr="003C6128" w:rsidRDefault="003C6128" w:rsidP="003D1FFE">
      <w:pPr>
        <w:pStyle w:val="PargrafodaLista"/>
        <w:numPr>
          <w:ilvl w:val="0"/>
          <w:numId w:val="15"/>
        </w:numPr>
        <w:spacing w:line="280" w:lineRule="exact"/>
        <w:jc w:val="both"/>
        <w:rPr>
          <w:rFonts w:ascii="Verdana" w:eastAsia="Times New Roman" w:hAnsi="Verdana" w:cs="Tahoma"/>
          <w:b/>
          <w:vanish/>
          <w:sz w:val="20"/>
          <w:szCs w:val="20"/>
        </w:rPr>
      </w:pPr>
    </w:p>
    <w:p w14:paraId="215A19F0" w14:textId="2C8890F3" w:rsidR="003C6128" w:rsidRPr="00970B28" w:rsidRDefault="003C6128" w:rsidP="003D1FFE">
      <w:pPr>
        <w:pStyle w:val="sub"/>
        <w:widowControl/>
        <w:numPr>
          <w:ilvl w:val="1"/>
          <w:numId w:val="15"/>
        </w:numPr>
        <w:tabs>
          <w:tab w:val="clear" w:pos="0"/>
          <w:tab w:val="clear" w:pos="1440"/>
          <w:tab w:val="clear" w:pos="2880"/>
          <w:tab w:val="clear" w:pos="4320"/>
        </w:tabs>
        <w:spacing w:before="0" w:after="0" w:line="280" w:lineRule="exact"/>
        <w:rPr>
          <w:rFonts w:ascii="Verdana" w:hAnsi="Verdana" w:cs="Tahoma"/>
          <w:b/>
          <w:sz w:val="20"/>
          <w:szCs w:val="20"/>
        </w:rPr>
      </w:pPr>
      <w:r w:rsidRPr="00970B28">
        <w:rPr>
          <w:rFonts w:ascii="Verdana" w:hAnsi="Verdana" w:cs="Tahoma"/>
          <w:b/>
          <w:sz w:val="20"/>
          <w:szCs w:val="20"/>
        </w:rPr>
        <w:t>Termos Definidos</w:t>
      </w:r>
    </w:p>
    <w:p w14:paraId="18A1C510" w14:textId="77777777" w:rsidR="003C6128" w:rsidRPr="00970B28" w:rsidRDefault="003C6128" w:rsidP="003C6128">
      <w:pPr>
        <w:pStyle w:val="sub"/>
        <w:widowControl/>
        <w:tabs>
          <w:tab w:val="clear" w:pos="0"/>
          <w:tab w:val="clear" w:pos="1440"/>
          <w:tab w:val="clear" w:pos="2880"/>
          <w:tab w:val="clear" w:pos="4320"/>
        </w:tabs>
        <w:spacing w:before="0" w:after="0" w:line="280" w:lineRule="exact"/>
        <w:ind w:left="720"/>
        <w:rPr>
          <w:rFonts w:ascii="Verdana" w:hAnsi="Verdana" w:cs="Tahoma"/>
          <w:b/>
          <w:sz w:val="20"/>
          <w:szCs w:val="20"/>
        </w:rPr>
      </w:pPr>
    </w:p>
    <w:p w14:paraId="1111A51F" w14:textId="77777777" w:rsidR="003C6128" w:rsidRPr="00970B28" w:rsidRDefault="003C6128" w:rsidP="003D1FFE">
      <w:pPr>
        <w:pStyle w:val="PargrafodaLista"/>
        <w:numPr>
          <w:ilvl w:val="2"/>
          <w:numId w:val="15"/>
        </w:numPr>
        <w:spacing w:line="280" w:lineRule="exact"/>
        <w:jc w:val="both"/>
        <w:rPr>
          <w:rFonts w:ascii="Verdana" w:hAnsi="Verdana" w:cs="Tahoma"/>
          <w:bCs/>
          <w:sz w:val="20"/>
          <w:szCs w:val="20"/>
        </w:rPr>
      </w:pPr>
      <w:r w:rsidRPr="00970B28">
        <w:rPr>
          <w:rFonts w:ascii="Verdana" w:hAnsi="Verdana" w:cs="Tahoma"/>
          <w:sz w:val="20"/>
          <w:szCs w:val="20"/>
        </w:rPr>
        <w:t>Os termos definidos e expressões adotadas nesta Escritura de Emissão, iniciados em letras maiúsculas, no singular ou no plural, terão o significado a eles atribuído no Glossário que precede esta Escritura de Emissão.</w:t>
      </w:r>
    </w:p>
    <w:p w14:paraId="6CF8537A" w14:textId="77777777" w:rsidR="003C6128" w:rsidRPr="00970B28" w:rsidRDefault="003C6128" w:rsidP="003C6128">
      <w:pPr>
        <w:pStyle w:val="PargrafodaLista"/>
        <w:spacing w:line="280" w:lineRule="exact"/>
        <w:ind w:left="0"/>
        <w:jc w:val="both"/>
        <w:rPr>
          <w:rFonts w:ascii="Verdana" w:hAnsi="Verdana" w:cs="Tahoma"/>
          <w:b/>
          <w:sz w:val="20"/>
          <w:szCs w:val="20"/>
        </w:rPr>
      </w:pPr>
    </w:p>
    <w:p w14:paraId="0DA75886" w14:textId="77777777" w:rsidR="003C6128" w:rsidRPr="00970B28" w:rsidRDefault="003C6128" w:rsidP="003D1FFE">
      <w:pPr>
        <w:pStyle w:val="sub"/>
        <w:widowControl/>
        <w:numPr>
          <w:ilvl w:val="1"/>
          <w:numId w:val="15"/>
        </w:numPr>
        <w:tabs>
          <w:tab w:val="clear" w:pos="0"/>
          <w:tab w:val="clear" w:pos="1440"/>
          <w:tab w:val="clear" w:pos="2880"/>
          <w:tab w:val="clear" w:pos="4320"/>
        </w:tabs>
        <w:spacing w:before="0" w:after="0" w:line="280" w:lineRule="exact"/>
        <w:rPr>
          <w:rFonts w:ascii="Verdana" w:hAnsi="Verdana" w:cs="Tahoma"/>
          <w:b/>
          <w:sz w:val="20"/>
          <w:szCs w:val="20"/>
        </w:rPr>
      </w:pPr>
      <w:r w:rsidRPr="00970B28">
        <w:rPr>
          <w:rFonts w:ascii="Verdana" w:hAnsi="Verdana" w:cs="Tahoma"/>
          <w:b/>
          <w:sz w:val="20"/>
          <w:szCs w:val="20"/>
        </w:rPr>
        <w:t xml:space="preserve">Renúncia </w:t>
      </w:r>
    </w:p>
    <w:p w14:paraId="67FBC10D" w14:textId="77777777" w:rsidR="003C6128" w:rsidRPr="00970B28" w:rsidRDefault="003C6128" w:rsidP="003C6128">
      <w:pPr>
        <w:pStyle w:val="sub"/>
        <w:widowControl/>
        <w:tabs>
          <w:tab w:val="clear" w:pos="0"/>
          <w:tab w:val="clear" w:pos="1440"/>
          <w:tab w:val="clear" w:pos="2880"/>
          <w:tab w:val="clear" w:pos="4320"/>
        </w:tabs>
        <w:spacing w:before="0" w:after="0" w:line="280" w:lineRule="exact"/>
        <w:ind w:left="720"/>
        <w:rPr>
          <w:rFonts w:ascii="Verdana" w:hAnsi="Verdana" w:cs="Tahoma"/>
          <w:b/>
          <w:sz w:val="20"/>
          <w:szCs w:val="20"/>
        </w:rPr>
      </w:pPr>
    </w:p>
    <w:p w14:paraId="402A0EA7" w14:textId="77777777" w:rsidR="003C6128" w:rsidRPr="00970B28" w:rsidRDefault="003C6128" w:rsidP="003D1FFE">
      <w:pPr>
        <w:pStyle w:val="PargrafodaLista"/>
        <w:numPr>
          <w:ilvl w:val="2"/>
          <w:numId w:val="15"/>
        </w:numPr>
        <w:spacing w:line="280" w:lineRule="exact"/>
        <w:jc w:val="both"/>
        <w:rPr>
          <w:rFonts w:ascii="Verdana" w:hAnsi="Verdana" w:cs="Tahoma"/>
          <w:bCs/>
          <w:sz w:val="20"/>
          <w:szCs w:val="20"/>
        </w:rPr>
      </w:pPr>
      <w:r w:rsidRPr="00970B28">
        <w:rPr>
          <w:rFonts w:ascii="Verdana" w:hAnsi="Verdana" w:cs="Tahoma"/>
          <w:sz w:val="20"/>
          <w:szCs w:val="20"/>
        </w:rPr>
        <w:t xml:space="preserve">Não se presume a renúncia a qualquer dos direitos decorrentes da presente Escritura de Emissão.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w:t>
      </w:r>
    </w:p>
    <w:p w14:paraId="2880EAF8" w14:textId="77777777" w:rsidR="003C6128" w:rsidRPr="00970B28" w:rsidRDefault="003C6128" w:rsidP="003C6128">
      <w:pPr>
        <w:pStyle w:val="PargrafodaLista"/>
        <w:spacing w:line="280" w:lineRule="exact"/>
        <w:ind w:left="0"/>
        <w:jc w:val="both"/>
        <w:rPr>
          <w:rFonts w:ascii="Verdana" w:hAnsi="Verdana" w:cs="Tahoma"/>
          <w:b/>
          <w:sz w:val="20"/>
          <w:szCs w:val="20"/>
        </w:rPr>
      </w:pPr>
    </w:p>
    <w:p w14:paraId="74C2FED0" w14:textId="77777777" w:rsidR="003C6128" w:rsidRPr="00970B28" w:rsidRDefault="003C6128" w:rsidP="003D1FFE">
      <w:pPr>
        <w:pStyle w:val="sub"/>
        <w:widowControl/>
        <w:numPr>
          <w:ilvl w:val="1"/>
          <w:numId w:val="15"/>
        </w:numPr>
        <w:tabs>
          <w:tab w:val="clear" w:pos="0"/>
          <w:tab w:val="clear" w:pos="1440"/>
          <w:tab w:val="clear" w:pos="2880"/>
          <w:tab w:val="clear" w:pos="4320"/>
        </w:tabs>
        <w:spacing w:before="0" w:after="0" w:line="280" w:lineRule="exact"/>
        <w:rPr>
          <w:rFonts w:ascii="Verdana" w:hAnsi="Verdana" w:cs="Tahoma"/>
          <w:b/>
          <w:sz w:val="20"/>
          <w:szCs w:val="20"/>
        </w:rPr>
      </w:pPr>
      <w:r w:rsidRPr="00970B28">
        <w:rPr>
          <w:rFonts w:ascii="Verdana" w:hAnsi="Verdana" w:cs="Tahoma"/>
          <w:b/>
          <w:sz w:val="20"/>
          <w:szCs w:val="20"/>
        </w:rPr>
        <w:t>Alteração</w:t>
      </w:r>
    </w:p>
    <w:p w14:paraId="77B65FC7" w14:textId="77777777" w:rsidR="003C6128" w:rsidRPr="00970B28" w:rsidRDefault="003C6128" w:rsidP="003C6128">
      <w:pPr>
        <w:pStyle w:val="sub"/>
        <w:widowControl/>
        <w:tabs>
          <w:tab w:val="clear" w:pos="0"/>
          <w:tab w:val="clear" w:pos="1440"/>
          <w:tab w:val="clear" w:pos="2880"/>
          <w:tab w:val="clear" w:pos="4320"/>
        </w:tabs>
        <w:spacing w:before="0" w:after="0" w:line="280" w:lineRule="exact"/>
        <w:rPr>
          <w:rFonts w:ascii="Verdana" w:hAnsi="Verdana" w:cs="Tahoma"/>
          <w:b/>
          <w:sz w:val="20"/>
          <w:szCs w:val="20"/>
        </w:rPr>
      </w:pPr>
    </w:p>
    <w:p w14:paraId="2A855CFD" w14:textId="77777777" w:rsidR="003C6128" w:rsidRPr="00970B28" w:rsidRDefault="003C6128" w:rsidP="003D1FFE">
      <w:pPr>
        <w:pStyle w:val="PargrafodaLista"/>
        <w:numPr>
          <w:ilvl w:val="2"/>
          <w:numId w:val="15"/>
        </w:numPr>
        <w:spacing w:line="280" w:lineRule="exact"/>
        <w:jc w:val="both"/>
        <w:rPr>
          <w:rFonts w:ascii="Verdana" w:hAnsi="Verdana" w:cs="Tahoma"/>
          <w:bCs/>
          <w:sz w:val="20"/>
          <w:szCs w:val="20"/>
        </w:rPr>
      </w:pPr>
      <w:r w:rsidRPr="00970B28">
        <w:rPr>
          <w:rFonts w:ascii="Verdana" w:hAnsi="Verdana" w:cs="Tahoma"/>
          <w:sz w:val="20"/>
          <w:szCs w:val="20"/>
        </w:rPr>
        <w:t xml:space="preserve">Qualquer alteração dos termos e condições das Debêntures somente será considerada válida se formalizada por escrito e assinada pela Emissora e pelo Agente Fiduciário. </w:t>
      </w:r>
    </w:p>
    <w:p w14:paraId="594D2DF3" w14:textId="77777777" w:rsidR="003C6128" w:rsidRPr="00970B28" w:rsidRDefault="003C6128" w:rsidP="003C6128">
      <w:pPr>
        <w:spacing w:line="280" w:lineRule="exact"/>
        <w:jc w:val="both"/>
        <w:rPr>
          <w:rFonts w:ascii="Verdana" w:eastAsia="MS Mincho" w:hAnsi="Verdana" w:cs="Tahoma"/>
          <w:sz w:val="20"/>
          <w:szCs w:val="20"/>
        </w:rPr>
      </w:pPr>
    </w:p>
    <w:p w14:paraId="00E8AD88" w14:textId="77777777" w:rsidR="003C6128" w:rsidRPr="00970B28" w:rsidRDefault="003C6128" w:rsidP="003D1FFE">
      <w:pPr>
        <w:pStyle w:val="sub"/>
        <w:widowControl/>
        <w:numPr>
          <w:ilvl w:val="1"/>
          <w:numId w:val="15"/>
        </w:numPr>
        <w:tabs>
          <w:tab w:val="clear" w:pos="0"/>
          <w:tab w:val="clear" w:pos="1440"/>
          <w:tab w:val="clear" w:pos="2880"/>
          <w:tab w:val="clear" w:pos="4320"/>
        </w:tabs>
        <w:spacing w:before="0" w:after="0" w:line="280" w:lineRule="exact"/>
        <w:rPr>
          <w:rFonts w:ascii="Verdana" w:hAnsi="Verdana" w:cs="Tahoma"/>
          <w:b/>
          <w:sz w:val="20"/>
          <w:szCs w:val="20"/>
        </w:rPr>
      </w:pPr>
      <w:r w:rsidRPr="00970B28">
        <w:rPr>
          <w:rFonts w:ascii="Verdana" w:hAnsi="Verdana" w:cs="Tahoma"/>
          <w:b/>
          <w:sz w:val="20"/>
          <w:szCs w:val="20"/>
        </w:rPr>
        <w:t>Irrevogabilidade e Irretratabilidade</w:t>
      </w:r>
    </w:p>
    <w:p w14:paraId="7955DD3F" w14:textId="77777777" w:rsidR="003C6128" w:rsidRPr="00970B28" w:rsidRDefault="003C6128" w:rsidP="003C6128">
      <w:pPr>
        <w:pStyle w:val="sub"/>
        <w:widowControl/>
        <w:tabs>
          <w:tab w:val="clear" w:pos="0"/>
          <w:tab w:val="clear" w:pos="1440"/>
          <w:tab w:val="clear" w:pos="2880"/>
          <w:tab w:val="clear" w:pos="4320"/>
        </w:tabs>
        <w:spacing w:before="0" w:after="0" w:line="280" w:lineRule="exact"/>
        <w:ind w:left="720"/>
        <w:rPr>
          <w:rFonts w:ascii="Verdana" w:hAnsi="Verdana" w:cs="Tahoma"/>
          <w:b/>
          <w:sz w:val="20"/>
          <w:szCs w:val="20"/>
        </w:rPr>
      </w:pPr>
    </w:p>
    <w:p w14:paraId="6E15A57C" w14:textId="77777777" w:rsidR="003C6128" w:rsidRPr="00970B28" w:rsidRDefault="003C6128" w:rsidP="003D1FFE">
      <w:pPr>
        <w:pStyle w:val="PargrafodaLista"/>
        <w:numPr>
          <w:ilvl w:val="2"/>
          <w:numId w:val="15"/>
        </w:numPr>
        <w:spacing w:line="280" w:lineRule="exact"/>
        <w:jc w:val="both"/>
        <w:rPr>
          <w:rFonts w:ascii="Verdana" w:hAnsi="Verdana" w:cs="Tahoma"/>
          <w:sz w:val="20"/>
          <w:szCs w:val="20"/>
        </w:rPr>
      </w:pPr>
      <w:r w:rsidRPr="00970B28">
        <w:rPr>
          <w:rFonts w:ascii="Verdana" w:hAnsi="Verdana" w:cs="Tahoma"/>
          <w:sz w:val="20"/>
          <w:szCs w:val="20"/>
        </w:rPr>
        <w:t xml:space="preserve">A presente Escritura de Emissão é firmada em caráter irrevogável e irretratável, obrigando as partes e seus sucessores a qualquer título. </w:t>
      </w:r>
    </w:p>
    <w:p w14:paraId="4F7A6521" w14:textId="77777777" w:rsidR="003C6128" w:rsidRPr="00970B28" w:rsidRDefault="003C6128" w:rsidP="003C6128">
      <w:pPr>
        <w:pStyle w:val="PargrafodaLista"/>
        <w:spacing w:line="280" w:lineRule="exact"/>
        <w:ind w:left="0"/>
        <w:jc w:val="both"/>
        <w:rPr>
          <w:rFonts w:ascii="Verdana" w:hAnsi="Verdana" w:cs="Tahoma"/>
          <w:sz w:val="20"/>
          <w:szCs w:val="20"/>
        </w:rPr>
      </w:pPr>
    </w:p>
    <w:p w14:paraId="25869029" w14:textId="77777777" w:rsidR="003C6128" w:rsidRPr="00970B28" w:rsidRDefault="003C6128" w:rsidP="003D1FFE">
      <w:pPr>
        <w:pStyle w:val="PargrafodaLista"/>
        <w:numPr>
          <w:ilvl w:val="2"/>
          <w:numId w:val="15"/>
        </w:numPr>
        <w:spacing w:line="280" w:lineRule="exact"/>
        <w:jc w:val="both"/>
        <w:rPr>
          <w:rFonts w:ascii="Verdana" w:hAnsi="Verdana" w:cs="Tahoma"/>
          <w:sz w:val="20"/>
          <w:szCs w:val="20"/>
        </w:rPr>
      </w:pPr>
      <w:r w:rsidRPr="00970B28">
        <w:rPr>
          <w:rFonts w:ascii="Verdana" w:hAnsi="Verdana" w:cs="Tahoma"/>
          <w:sz w:val="20"/>
          <w:szCs w:val="20"/>
        </w:rPr>
        <w:t xml:space="preserve">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 </w:t>
      </w:r>
    </w:p>
    <w:p w14:paraId="36554153" w14:textId="77777777" w:rsidR="003C6128" w:rsidRPr="00970B28" w:rsidRDefault="003C6128" w:rsidP="003C6128">
      <w:pPr>
        <w:pStyle w:val="PargrafodaLista"/>
        <w:spacing w:line="280" w:lineRule="exact"/>
        <w:ind w:left="0"/>
        <w:jc w:val="both"/>
        <w:rPr>
          <w:rFonts w:ascii="Verdana" w:hAnsi="Verdana" w:cs="Tahoma"/>
          <w:sz w:val="20"/>
          <w:szCs w:val="20"/>
        </w:rPr>
      </w:pPr>
    </w:p>
    <w:p w14:paraId="7FB7CB1D" w14:textId="0D9E695F" w:rsidR="003C6128" w:rsidRPr="00970B28" w:rsidRDefault="003C6128" w:rsidP="003D1FFE">
      <w:pPr>
        <w:pStyle w:val="PargrafodaLista"/>
        <w:numPr>
          <w:ilvl w:val="2"/>
          <w:numId w:val="15"/>
        </w:numPr>
        <w:spacing w:line="280" w:lineRule="exact"/>
        <w:jc w:val="both"/>
        <w:rPr>
          <w:rFonts w:ascii="Verdana" w:hAnsi="Verdana" w:cs="Tahoma"/>
          <w:sz w:val="20"/>
          <w:szCs w:val="20"/>
        </w:rPr>
      </w:pPr>
      <w:r w:rsidRPr="00970B28">
        <w:rPr>
          <w:rFonts w:ascii="Verdana" w:hAnsi="Verdana" w:cs="Tahoma"/>
          <w:sz w:val="20"/>
          <w:szCs w:val="20"/>
        </w:rPr>
        <w:t xml:space="preserve">As Partes concordam que a presente Escritura de Emissão poderá ser alterada, sem a necessidade de qualquer aprovação dos Debenturistas, sempre que e somente </w:t>
      </w:r>
      <w:r w:rsidRPr="00970B28">
        <w:rPr>
          <w:rFonts w:ascii="Verdana" w:hAnsi="Verdana" w:cs="Tahoma"/>
          <w:b/>
          <w:sz w:val="20"/>
          <w:szCs w:val="20"/>
        </w:rPr>
        <w:t>(i)</w:t>
      </w:r>
      <w:r w:rsidRPr="00970B28">
        <w:rPr>
          <w:rFonts w:ascii="Verdana" w:hAnsi="Verdana" w:cs="Tahoma"/>
          <w:sz w:val="20"/>
          <w:szCs w:val="20"/>
        </w:rPr>
        <w:t xml:space="preserve"> quando verificado erro material, seja ele um erro grosseiro, de digitação ou aritmético, </w:t>
      </w:r>
      <w:r w:rsidRPr="00970B28">
        <w:rPr>
          <w:rFonts w:ascii="Verdana" w:hAnsi="Verdana" w:cs="Tahoma"/>
          <w:b/>
          <w:sz w:val="20"/>
          <w:szCs w:val="20"/>
        </w:rPr>
        <w:t>(ii)</w:t>
      </w:r>
      <w:r w:rsidRPr="00970B28">
        <w:rPr>
          <w:rFonts w:ascii="Verdana" w:hAnsi="Verdana" w:cs="Tahoma"/>
          <w:sz w:val="20"/>
          <w:szCs w:val="20"/>
        </w:rPr>
        <w:t xml:space="preserve"> em virtude da atualização dos dados cadastrais das Partes, tais como alteração na razão social, endereço e telefone, entre outros, desde que não haja qualquer custo ou despesa adicional para os Debenturistas, ou ainda </w:t>
      </w:r>
      <w:r w:rsidRPr="00970B28">
        <w:rPr>
          <w:rFonts w:ascii="Verdana" w:hAnsi="Verdana" w:cs="Tahoma"/>
          <w:b/>
          <w:sz w:val="20"/>
          <w:szCs w:val="20"/>
        </w:rPr>
        <w:t>(iii)</w:t>
      </w:r>
      <w:r w:rsidRPr="00970B28">
        <w:rPr>
          <w:rFonts w:ascii="Verdana" w:hAnsi="Verdana" w:cs="Tahoma"/>
          <w:sz w:val="20"/>
          <w:szCs w:val="20"/>
        </w:rPr>
        <w:t xml:space="preserve"> no que diz </w:t>
      </w:r>
      <w:r w:rsidRPr="00DC1C05">
        <w:rPr>
          <w:rFonts w:ascii="Verdana" w:hAnsi="Verdana" w:cs="Tahoma"/>
          <w:sz w:val="20"/>
          <w:szCs w:val="20"/>
        </w:rPr>
        <w:t>respeito ao Anexo I</w:t>
      </w:r>
      <w:r w:rsidR="00B90B0C">
        <w:rPr>
          <w:rFonts w:ascii="Verdana" w:hAnsi="Verdana" w:cs="Tahoma"/>
          <w:sz w:val="20"/>
          <w:szCs w:val="20"/>
        </w:rPr>
        <w:t>I</w:t>
      </w:r>
      <w:r w:rsidRPr="00970B28">
        <w:rPr>
          <w:rFonts w:ascii="Verdana" w:hAnsi="Verdana" w:cs="Tahoma"/>
          <w:sz w:val="20"/>
          <w:szCs w:val="20"/>
        </w:rPr>
        <w:t xml:space="preserve"> da presente Escritura de Emissão, nas hipóteses do item previstas nesta Escritura de Emissão. </w:t>
      </w:r>
    </w:p>
    <w:p w14:paraId="48F8200E" w14:textId="77777777" w:rsidR="003C6128" w:rsidRPr="00970B28" w:rsidRDefault="003C6128" w:rsidP="003C6128">
      <w:pPr>
        <w:keepNext/>
        <w:spacing w:line="280" w:lineRule="exact"/>
        <w:jc w:val="both"/>
        <w:rPr>
          <w:rFonts w:ascii="Verdana" w:hAnsi="Verdana" w:cs="Tahoma"/>
          <w:bCs/>
          <w:sz w:val="20"/>
          <w:szCs w:val="20"/>
        </w:rPr>
      </w:pPr>
    </w:p>
    <w:p w14:paraId="71F29120" w14:textId="77777777" w:rsidR="003C6128" w:rsidRPr="00970B28" w:rsidRDefault="003C6128" w:rsidP="003D1FFE">
      <w:pPr>
        <w:pStyle w:val="sub"/>
        <w:widowControl/>
        <w:numPr>
          <w:ilvl w:val="1"/>
          <w:numId w:val="15"/>
        </w:numPr>
        <w:tabs>
          <w:tab w:val="clear" w:pos="0"/>
          <w:tab w:val="clear" w:pos="1440"/>
          <w:tab w:val="clear" w:pos="2880"/>
          <w:tab w:val="clear" w:pos="4320"/>
        </w:tabs>
        <w:spacing w:before="0" w:after="0" w:line="280" w:lineRule="exact"/>
        <w:rPr>
          <w:rFonts w:ascii="Verdana" w:hAnsi="Verdana" w:cs="Tahoma"/>
          <w:b/>
          <w:sz w:val="20"/>
          <w:szCs w:val="20"/>
        </w:rPr>
      </w:pPr>
      <w:r w:rsidRPr="00970B28">
        <w:rPr>
          <w:rFonts w:ascii="Verdana" w:hAnsi="Verdana" w:cs="Tahoma"/>
          <w:b/>
          <w:sz w:val="20"/>
          <w:szCs w:val="20"/>
        </w:rPr>
        <w:t>Cessão de Título</w:t>
      </w:r>
    </w:p>
    <w:p w14:paraId="01B662E1" w14:textId="77777777" w:rsidR="003C6128" w:rsidRPr="00970B28" w:rsidRDefault="003C6128" w:rsidP="003C6128">
      <w:pPr>
        <w:pStyle w:val="sub"/>
        <w:widowControl/>
        <w:tabs>
          <w:tab w:val="clear" w:pos="0"/>
          <w:tab w:val="clear" w:pos="1440"/>
          <w:tab w:val="clear" w:pos="2880"/>
          <w:tab w:val="clear" w:pos="4320"/>
        </w:tabs>
        <w:spacing w:before="0" w:after="0" w:line="280" w:lineRule="exact"/>
        <w:ind w:left="720"/>
        <w:rPr>
          <w:rFonts w:ascii="Verdana" w:hAnsi="Verdana" w:cs="Tahoma"/>
          <w:b/>
          <w:sz w:val="20"/>
          <w:szCs w:val="20"/>
        </w:rPr>
      </w:pPr>
    </w:p>
    <w:p w14:paraId="4CFBF4BB" w14:textId="01FD9917" w:rsidR="003C6128" w:rsidRPr="00970B28" w:rsidRDefault="003C6128" w:rsidP="003D1FFE">
      <w:pPr>
        <w:pStyle w:val="PargrafodaLista"/>
        <w:numPr>
          <w:ilvl w:val="2"/>
          <w:numId w:val="15"/>
        </w:numPr>
        <w:spacing w:line="280" w:lineRule="exact"/>
        <w:jc w:val="both"/>
        <w:rPr>
          <w:rFonts w:ascii="Verdana" w:hAnsi="Verdana" w:cs="Tahoma"/>
          <w:sz w:val="20"/>
          <w:szCs w:val="20"/>
        </w:rPr>
      </w:pPr>
      <w:r>
        <w:rPr>
          <w:rFonts w:ascii="Verdana" w:hAnsi="Verdana" w:cs="Tahoma"/>
          <w:sz w:val="20"/>
          <w:szCs w:val="20"/>
        </w:rPr>
        <w:t xml:space="preserve">A </w:t>
      </w:r>
      <w:r w:rsidRPr="00970B28">
        <w:rPr>
          <w:rFonts w:ascii="Verdana" w:hAnsi="Verdana" w:cs="Tahoma"/>
          <w:sz w:val="20"/>
          <w:szCs w:val="20"/>
        </w:rPr>
        <w:t xml:space="preserve">Emissora não poderá, sem a expressa anuência dos Debenturistas, transferir, a qualquer título, qualquer obrigação relacionada às Debêntures, nos termos do subitem </w:t>
      </w:r>
      <w:r w:rsidRPr="00970B28">
        <w:rPr>
          <w:rFonts w:ascii="Verdana" w:hAnsi="Verdana" w:cs="Tahoma"/>
          <w:sz w:val="20"/>
          <w:szCs w:val="20"/>
        </w:rPr>
        <w:fldChar w:fldCharType="begin"/>
      </w:r>
      <w:r w:rsidRPr="00970B28">
        <w:rPr>
          <w:rFonts w:ascii="Verdana" w:hAnsi="Verdana" w:cs="Tahoma"/>
          <w:sz w:val="20"/>
          <w:szCs w:val="20"/>
        </w:rPr>
        <w:instrText xml:space="preserve"> REF _Ref422392229 \r \h  \* MERGEFORMAT </w:instrText>
      </w:r>
      <w:r w:rsidRPr="00970B28">
        <w:rPr>
          <w:rFonts w:ascii="Verdana" w:hAnsi="Verdana" w:cs="Tahoma"/>
          <w:sz w:val="20"/>
          <w:szCs w:val="20"/>
        </w:rPr>
      </w:r>
      <w:r w:rsidRPr="00970B28">
        <w:rPr>
          <w:rFonts w:ascii="Verdana" w:hAnsi="Verdana" w:cs="Tahoma"/>
          <w:sz w:val="20"/>
          <w:szCs w:val="20"/>
        </w:rPr>
        <w:fldChar w:fldCharType="separate"/>
      </w:r>
      <w:r w:rsidR="00AA6013">
        <w:rPr>
          <w:rFonts w:ascii="Verdana" w:hAnsi="Verdana" w:cs="Tahoma"/>
          <w:sz w:val="20"/>
          <w:szCs w:val="20"/>
        </w:rPr>
        <w:t>(vi)</w:t>
      </w:r>
      <w:r w:rsidRPr="00970B28">
        <w:rPr>
          <w:rFonts w:ascii="Verdana" w:hAnsi="Verdana" w:cs="Tahoma"/>
          <w:sz w:val="20"/>
          <w:szCs w:val="20"/>
        </w:rPr>
        <w:fldChar w:fldCharType="end"/>
      </w:r>
      <w:r w:rsidRPr="00970B28">
        <w:rPr>
          <w:rFonts w:ascii="Verdana" w:hAnsi="Verdana" w:cs="Tahoma"/>
          <w:sz w:val="20"/>
          <w:szCs w:val="20"/>
        </w:rPr>
        <w:t xml:space="preserve"> item </w:t>
      </w:r>
      <w:r w:rsidR="003F255C">
        <w:rPr>
          <w:rFonts w:ascii="Verdana" w:hAnsi="Verdana" w:cs="Tahoma"/>
          <w:sz w:val="20"/>
          <w:szCs w:val="20"/>
        </w:rPr>
        <w:t>6.1.4</w:t>
      </w:r>
      <w:r w:rsidRPr="00970B28">
        <w:rPr>
          <w:rFonts w:ascii="Verdana" w:hAnsi="Verdana" w:cs="Tahoma"/>
          <w:sz w:val="20"/>
          <w:szCs w:val="20"/>
        </w:rPr>
        <w:t xml:space="preserve"> acima. Os Debenturistas poderão transferir as Debêntures e os direitos provenientes das Debêntures, de forma privada, para qualquer terceiro, mediante comunicação prévia por escrito ao Escriturador, que procederá à atualização do extrato em nome do novo Debenturista, conforme aplicável.</w:t>
      </w:r>
    </w:p>
    <w:p w14:paraId="78E87D1A" w14:textId="77777777" w:rsidR="003C6128" w:rsidRPr="00970B28" w:rsidRDefault="003C6128" w:rsidP="003C6128">
      <w:pPr>
        <w:pStyle w:val="PargrafodaLista"/>
        <w:spacing w:line="280" w:lineRule="exact"/>
        <w:ind w:left="0"/>
        <w:jc w:val="both"/>
        <w:rPr>
          <w:rFonts w:ascii="Verdana" w:hAnsi="Verdana" w:cs="Tahoma"/>
          <w:sz w:val="20"/>
          <w:szCs w:val="20"/>
        </w:rPr>
      </w:pPr>
    </w:p>
    <w:p w14:paraId="0A14571E" w14:textId="77777777" w:rsidR="003C6128" w:rsidRPr="00970B28" w:rsidRDefault="003C6128" w:rsidP="003D1FFE">
      <w:pPr>
        <w:pStyle w:val="sub"/>
        <w:widowControl/>
        <w:numPr>
          <w:ilvl w:val="1"/>
          <w:numId w:val="15"/>
        </w:numPr>
        <w:tabs>
          <w:tab w:val="clear" w:pos="0"/>
          <w:tab w:val="clear" w:pos="1440"/>
          <w:tab w:val="clear" w:pos="2880"/>
          <w:tab w:val="clear" w:pos="4320"/>
        </w:tabs>
        <w:spacing w:before="0" w:after="0" w:line="280" w:lineRule="exact"/>
        <w:rPr>
          <w:rFonts w:ascii="Verdana" w:hAnsi="Verdana" w:cs="Tahoma"/>
          <w:b/>
          <w:sz w:val="20"/>
          <w:szCs w:val="20"/>
        </w:rPr>
      </w:pPr>
      <w:r w:rsidRPr="00970B28">
        <w:rPr>
          <w:rFonts w:ascii="Verdana" w:hAnsi="Verdana" w:cs="Tahoma"/>
          <w:b/>
          <w:sz w:val="20"/>
          <w:szCs w:val="20"/>
        </w:rPr>
        <w:t>Título Executivo</w:t>
      </w:r>
    </w:p>
    <w:p w14:paraId="495ED95D" w14:textId="77777777" w:rsidR="003C6128" w:rsidRPr="00970B28" w:rsidRDefault="003C6128" w:rsidP="003C6128">
      <w:pPr>
        <w:pStyle w:val="sub"/>
        <w:widowControl/>
        <w:tabs>
          <w:tab w:val="clear" w:pos="0"/>
          <w:tab w:val="clear" w:pos="1440"/>
          <w:tab w:val="clear" w:pos="2880"/>
          <w:tab w:val="clear" w:pos="4320"/>
        </w:tabs>
        <w:spacing w:before="0" w:after="0" w:line="280" w:lineRule="exact"/>
        <w:ind w:left="720"/>
        <w:rPr>
          <w:rFonts w:ascii="Verdana" w:hAnsi="Verdana" w:cs="Tahoma"/>
          <w:b/>
          <w:sz w:val="20"/>
          <w:szCs w:val="20"/>
        </w:rPr>
      </w:pPr>
    </w:p>
    <w:p w14:paraId="56C598DB" w14:textId="77777777" w:rsidR="003C6128" w:rsidRPr="00970B28" w:rsidRDefault="003C6128" w:rsidP="003D1FFE">
      <w:pPr>
        <w:pStyle w:val="PargrafodaLista"/>
        <w:numPr>
          <w:ilvl w:val="2"/>
          <w:numId w:val="15"/>
        </w:numPr>
        <w:spacing w:line="280" w:lineRule="exact"/>
        <w:jc w:val="both"/>
        <w:rPr>
          <w:rFonts w:ascii="Verdana" w:hAnsi="Verdana" w:cs="Tahoma"/>
          <w:sz w:val="20"/>
          <w:szCs w:val="20"/>
        </w:rPr>
      </w:pPr>
      <w:r>
        <w:rPr>
          <w:rFonts w:ascii="Verdana" w:hAnsi="Verdana" w:cs="Tahoma"/>
          <w:sz w:val="20"/>
          <w:szCs w:val="20"/>
        </w:rPr>
        <w:t xml:space="preserve">A </w:t>
      </w:r>
      <w:r w:rsidRPr="00970B28">
        <w:rPr>
          <w:rFonts w:ascii="Verdana" w:hAnsi="Verdana" w:cs="Tahoma"/>
          <w:sz w:val="20"/>
          <w:szCs w:val="20"/>
        </w:rPr>
        <w:t xml:space="preserve">presente Escritura de Emissão e as respectivas Debêntures ora emitidas constituem título executivo extrajudicial, nos termos do artigo 784, incisos I e III, do Código de Processo Civil, e as obrigações nela contidas estão sujeitas à execução específica, de acordo com os artigos 536 e seguintes do Código de Processo Civil. </w:t>
      </w:r>
    </w:p>
    <w:p w14:paraId="7585DBC1" w14:textId="77777777" w:rsidR="003C6128" w:rsidRPr="00970B28" w:rsidRDefault="003C6128" w:rsidP="003C6128">
      <w:pPr>
        <w:spacing w:line="280" w:lineRule="exact"/>
        <w:jc w:val="both"/>
        <w:rPr>
          <w:rFonts w:ascii="Verdana" w:eastAsia="MS Mincho" w:hAnsi="Verdana" w:cs="Tahoma"/>
          <w:sz w:val="20"/>
          <w:szCs w:val="20"/>
        </w:rPr>
      </w:pPr>
    </w:p>
    <w:p w14:paraId="2B4C5EEB" w14:textId="77777777" w:rsidR="003C6128" w:rsidRPr="00970B28" w:rsidRDefault="003C6128" w:rsidP="003D1FFE">
      <w:pPr>
        <w:pStyle w:val="sub"/>
        <w:widowControl/>
        <w:numPr>
          <w:ilvl w:val="1"/>
          <w:numId w:val="15"/>
        </w:numPr>
        <w:tabs>
          <w:tab w:val="clear" w:pos="0"/>
          <w:tab w:val="clear" w:pos="1440"/>
          <w:tab w:val="clear" w:pos="2880"/>
          <w:tab w:val="clear" w:pos="4320"/>
        </w:tabs>
        <w:spacing w:before="0" w:after="0" w:line="280" w:lineRule="exact"/>
        <w:rPr>
          <w:rFonts w:ascii="Verdana" w:hAnsi="Verdana" w:cs="Tahoma"/>
          <w:b/>
          <w:sz w:val="20"/>
          <w:szCs w:val="20"/>
        </w:rPr>
      </w:pPr>
      <w:r w:rsidRPr="00970B28">
        <w:rPr>
          <w:rFonts w:ascii="Verdana" w:hAnsi="Verdana" w:cs="Tahoma"/>
          <w:b/>
          <w:sz w:val="20"/>
          <w:szCs w:val="20"/>
        </w:rPr>
        <w:t>Lei de Regência</w:t>
      </w:r>
    </w:p>
    <w:p w14:paraId="2BE2351D" w14:textId="77777777" w:rsidR="003C6128" w:rsidRPr="00970B28" w:rsidRDefault="003C6128" w:rsidP="003C6128">
      <w:pPr>
        <w:pStyle w:val="sub"/>
        <w:widowControl/>
        <w:tabs>
          <w:tab w:val="clear" w:pos="0"/>
          <w:tab w:val="clear" w:pos="1440"/>
          <w:tab w:val="clear" w:pos="2880"/>
          <w:tab w:val="clear" w:pos="4320"/>
        </w:tabs>
        <w:spacing w:before="0" w:after="0" w:line="280" w:lineRule="exact"/>
        <w:ind w:left="720"/>
        <w:rPr>
          <w:rFonts w:ascii="Verdana" w:hAnsi="Verdana" w:cs="Tahoma"/>
          <w:b/>
          <w:sz w:val="20"/>
          <w:szCs w:val="20"/>
        </w:rPr>
      </w:pPr>
    </w:p>
    <w:p w14:paraId="201C67EA" w14:textId="77777777" w:rsidR="003C6128" w:rsidRPr="00970B28" w:rsidRDefault="003C6128" w:rsidP="003D1FFE">
      <w:pPr>
        <w:pStyle w:val="PargrafodaLista"/>
        <w:numPr>
          <w:ilvl w:val="2"/>
          <w:numId w:val="15"/>
        </w:numPr>
        <w:spacing w:line="280" w:lineRule="exact"/>
        <w:jc w:val="both"/>
        <w:rPr>
          <w:rFonts w:ascii="Verdana" w:hAnsi="Verdana" w:cs="Tahoma"/>
          <w:sz w:val="20"/>
          <w:szCs w:val="20"/>
        </w:rPr>
      </w:pPr>
      <w:r w:rsidRPr="00970B28">
        <w:rPr>
          <w:rFonts w:ascii="Verdana" w:hAnsi="Verdana" w:cs="Tahoma"/>
          <w:sz w:val="20"/>
          <w:szCs w:val="20"/>
        </w:rPr>
        <w:t xml:space="preserve">Esta Escritura de Emissão deverá ser regida e interpretada de acordo com as leis da República Federativa do Brasil. </w:t>
      </w:r>
    </w:p>
    <w:p w14:paraId="7CCB2F55" w14:textId="77777777" w:rsidR="003C6128" w:rsidRPr="00970B28" w:rsidRDefault="003C6128" w:rsidP="003C6128">
      <w:pPr>
        <w:spacing w:line="280" w:lineRule="exact"/>
        <w:jc w:val="both"/>
        <w:rPr>
          <w:rFonts w:ascii="Verdana" w:eastAsia="MS Mincho" w:hAnsi="Verdana" w:cs="Tahoma"/>
          <w:sz w:val="20"/>
          <w:szCs w:val="20"/>
        </w:rPr>
      </w:pPr>
    </w:p>
    <w:p w14:paraId="19E3B9FB" w14:textId="77777777" w:rsidR="003C6128" w:rsidRPr="00970B28" w:rsidRDefault="003C6128" w:rsidP="003D1FFE">
      <w:pPr>
        <w:pStyle w:val="sub"/>
        <w:widowControl/>
        <w:numPr>
          <w:ilvl w:val="1"/>
          <w:numId w:val="15"/>
        </w:numPr>
        <w:tabs>
          <w:tab w:val="clear" w:pos="0"/>
          <w:tab w:val="clear" w:pos="1440"/>
          <w:tab w:val="clear" w:pos="2880"/>
          <w:tab w:val="clear" w:pos="4320"/>
        </w:tabs>
        <w:spacing w:before="0" w:after="0" w:line="280" w:lineRule="exact"/>
        <w:rPr>
          <w:rFonts w:ascii="Verdana" w:hAnsi="Verdana" w:cs="Tahoma"/>
          <w:b/>
          <w:sz w:val="20"/>
          <w:szCs w:val="20"/>
        </w:rPr>
      </w:pPr>
      <w:r w:rsidRPr="00970B28">
        <w:rPr>
          <w:rFonts w:ascii="Verdana" w:hAnsi="Verdana" w:cs="Tahoma"/>
          <w:b/>
          <w:sz w:val="20"/>
          <w:szCs w:val="20"/>
        </w:rPr>
        <w:t>Foro</w:t>
      </w:r>
    </w:p>
    <w:p w14:paraId="50628D74" w14:textId="77777777" w:rsidR="003C6128" w:rsidRPr="00970B28" w:rsidRDefault="003C6128" w:rsidP="003C6128">
      <w:pPr>
        <w:pStyle w:val="sub"/>
        <w:widowControl/>
        <w:tabs>
          <w:tab w:val="clear" w:pos="0"/>
          <w:tab w:val="clear" w:pos="1440"/>
          <w:tab w:val="clear" w:pos="2880"/>
          <w:tab w:val="clear" w:pos="4320"/>
        </w:tabs>
        <w:spacing w:before="0" w:after="0" w:line="280" w:lineRule="exact"/>
        <w:ind w:left="720"/>
        <w:rPr>
          <w:rFonts w:ascii="Verdana" w:hAnsi="Verdana" w:cs="Tahoma"/>
          <w:b/>
          <w:sz w:val="20"/>
          <w:szCs w:val="20"/>
        </w:rPr>
      </w:pPr>
    </w:p>
    <w:p w14:paraId="6FD9689D" w14:textId="77777777" w:rsidR="003C6128" w:rsidRPr="00970B28" w:rsidRDefault="003C6128" w:rsidP="003D1FFE">
      <w:pPr>
        <w:pStyle w:val="PargrafodaLista"/>
        <w:numPr>
          <w:ilvl w:val="2"/>
          <w:numId w:val="15"/>
        </w:numPr>
        <w:spacing w:line="280" w:lineRule="exact"/>
        <w:jc w:val="both"/>
        <w:rPr>
          <w:rFonts w:ascii="Verdana" w:hAnsi="Verdana" w:cs="Tahoma"/>
          <w:sz w:val="20"/>
          <w:szCs w:val="20"/>
        </w:rPr>
      </w:pPr>
      <w:r w:rsidRPr="00970B28">
        <w:rPr>
          <w:rFonts w:ascii="Verdana" w:hAnsi="Verdana" w:cs="Tahoma"/>
          <w:sz w:val="20"/>
          <w:szCs w:val="20"/>
        </w:rPr>
        <w:t xml:space="preserve">Para dirimir quaisquer questões, dúvidas ou litígios oriundos desta Escritura de Emissão, os Debenturistas e a Emissora elegem o Foro da Cidade de São Paulo, no Estado de São Paulo, renunciando expressamente a qualquer outro, por mais privilegiado que seja. </w:t>
      </w:r>
    </w:p>
    <w:p w14:paraId="028F4833" w14:textId="77777777" w:rsidR="003C6128" w:rsidRPr="00970B28" w:rsidRDefault="003C6128" w:rsidP="003C6128">
      <w:pPr>
        <w:pStyle w:val="PargrafodaLista"/>
        <w:spacing w:line="280" w:lineRule="exact"/>
        <w:ind w:left="0"/>
        <w:jc w:val="both"/>
        <w:rPr>
          <w:rFonts w:ascii="Verdana" w:hAnsi="Verdana" w:cs="Tahoma"/>
          <w:sz w:val="20"/>
          <w:szCs w:val="20"/>
        </w:rPr>
      </w:pPr>
    </w:p>
    <w:p w14:paraId="4DD17510" w14:textId="77777777" w:rsidR="003C6128" w:rsidRPr="00970B28" w:rsidRDefault="003C6128" w:rsidP="003D1FFE">
      <w:pPr>
        <w:pStyle w:val="sub"/>
        <w:widowControl/>
        <w:numPr>
          <w:ilvl w:val="1"/>
          <w:numId w:val="15"/>
        </w:numPr>
        <w:tabs>
          <w:tab w:val="clear" w:pos="0"/>
          <w:tab w:val="clear" w:pos="1440"/>
          <w:tab w:val="clear" w:pos="2880"/>
          <w:tab w:val="clear" w:pos="4320"/>
        </w:tabs>
        <w:spacing w:before="0" w:after="0" w:line="280" w:lineRule="exact"/>
        <w:rPr>
          <w:rFonts w:ascii="Verdana" w:hAnsi="Verdana" w:cs="Arial"/>
          <w:b/>
          <w:sz w:val="20"/>
          <w:szCs w:val="20"/>
        </w:rPr>
      </w:pPr>
      <w:r w:rsidRPr="00970B28">
        <w:rPr>
          <w:rFonts w:ascii="Verdana" w:hAnsi="Verdana" w:cs="Calibri"/>
          <w:b/>
          <w:sz w:val="20"/>
          <w:szCs w:val="20"/>
        </w:rPr>
        <w:t>Assinatura Digital</w:t>
      </w:r>
    </w:p>
    <w:p w14:paraId="7784CAEA" w14:textId="77777777" w:rsidR="003C6128" w:rsidRPr="00970B28" w:rsidRDefault="003C6128" w:rsidP="003C6128">
      <w:pPr>
        <w:pStyle w:val="sub"/>
        <w:widowControl/>
        <w:tabs>
          <w:tab w:val="clear" w:pos="0"/>
          <w:tab w:val="clear" w:pos="1440"/>
          <w:tab w:val="clear" w:pos="2880"/>
          <w:tab w:val="clear" w:pos="4320"/>
        </w:tabs>
        <w:spacing w:before="0" w:after="0" w:line="280" w:lineRule="exact"/>
        <w:ind w:left="720"/>
        <w:rPr>
          <w:rFonts w:ascii="Verdana" w:hAnsi="Verdana" w:cs="Arial"/>
          <w:sz w:val="20"/>
          <w:szCs w:val="20"/>
        </w:rPr>
      </w:pPr>
    </w:p>
    <w:p w14:paraId="3C697DA0" w14:textId="77777777" w:rsidR="003C6128" w:rsidRPr="00970B28" w:rsidRDefault="003C6128" w:rsidP="003D1FFE">
      <w:pPr>
        <w:pStyle w:val="sub"/>
        <w:widowControl/>
        <w:numPr>
          <w:ilvl w:val="2"/>
          <w:numId w:val="15"/>
        </w:numPr>
        <w:tabs>
          <w:tab w:val="clear" w:pos="0"/>
          <w:tab w:val="clear" w:pos="1440"/>
          <w:tab w:val="clear" w:pos="2880"/>
          <w:tab w:val="clear" w:pos="4320"/>
        </w:tabs>
        <w:spacing w:before="0" w:after="0" w:line="280" w:lineRule="exact"/>
        <w:rPr>
          <w:rFonts w:ascii="Verdana" w:hAnsi="Verdana" w:cs="Arial"/>
          <w:sz w:val="20"/>
          <w:szCs w:val="20"/>
        </w:rPr>
      </w:pPr>
      <w:r w:rsidRPr="00970B28">
        <w:rPr>
          <w:rFonts w:ascii="Verdana" w:hAnsi="Verdana" w:cs="Calibri"/>
          <w:sz w:val="20"/>
          <w:szCs w:val="20"/>
        </w:rPr>
        <w:t xml:space="preserve">As Partes concordam que o presente instrumento, bem como demais Documentos da Emissão, poderão ser assinados digitalmente, nos termos da Lei 13.874, bem como na Medida Provisória 2.200-2, no Decreto 10.278, e, ainda, no Enunciado nº 297 do Conselho Nacional de Justiça, </w:t>
      </w:r>
      <w:r w:rsidRPr="00970B28">
        <w:rPr>
          <w:rFonts w:ascii="Verdana" w:hAnsi="Verdana" w:cs="Tahoma"/>
          <w:sz w:val="20"/>
          <w:szCs w:val="20"/>
        </w:rPr>
        <w:t xml:space="preserve">com </w:t>
      </w:r>
      <w:r>
        <w:rPr>
          <w:rFonts w:ascii="Verdana" w:hAnsi="Verdana" w:cs="Tahoma"/>
          <w:sz w:val="20"/>
          <w:szCs w:val="20"/>
        </w:rPr>
        <w:t xml:space="preserve">ou sem </w:t>
      </w:r>
      <w:r w:rsidRPr="00970B28">
        <w:rPr>
          <w:rFonts w:ascii="Verdana" w:hAnsi="Verdana" w:cs="Tahoma"/>
          <w:sz w:val="20"/>
          <w:szCs w:val="20"/>
        </w:rPr>
        <w:t>a utilização da infraestrutura de Chaves Públicas Brasileira (ICP-Brasil) instituída pelo Governo Federal por meio da Medida Provisória 2.200-2/01</w:t>
      </w:r>
      <w:r w:rsidRPr="00970B28">
        <w:rPr>
          <w:rFonts w:ascii="Verdana" w:hAnsi="Verdana" w:cs="Calibri"/>
          <w:sz w:val="20"/>
          <w:szCs w:val="20"/>
        </w:rPr>
        <w:t>. Dessa forma, a assinatura física de documentos, bem como a existência física (impressa), de tais documentos não serão exigidas para fins de cumprimento de obrigações previstas neste instrumento, exceto se outra forma for exigida pelo(s) cartório(s) e demais órgãos competentes, hipótese em que as Partes se comprometem a atender eventuais solicitações no prazo de 5 (cinco) dias, a contar da data da exigência.</w:t>
      </w:r>
    </w:p>
    <w:p w14:paraId="36053E77" w14:textId="77777777" w:rsidR="003C6128" w:rsidRPr="00970B28" w:rsidRDefault="003C6128" w:rsidP="003C6128">
      <w:pPr>
        <w:widowControl w:val="0"/>
        <w:spacing w:line="280" w:lineRule="exact"/>
        <w:jc w:val="both"/>
        <w:rPr>
          <w:rFonts w:ascii="Verdana" w:eastAsia="MS Mincho" w:hAnsi="Verdana" w:cs="Tahoma"/>
          <w:sz w:val="20"/>
          <w:szCs w:val="20"/>
        </w:rPr>
      </w:pPr>
    </w:p>
    <w:p w14:paraId="05A52C2B" w14:textId="77777777" w:rsidR="003F255C" w:rsidRDefault="003F255C" w:rsidP="003F255C">
      <w:pPr>
        <w:tabs>
          <w:tab w:val="left" w:pos="709"/>
        </w:tabs>
        <w:spacing w:before="120" w:after="120" w:line="276" w:lineRule="auto"/>
        <w:jc w:val="both"/>
        <w:rPr>
          <w:rFonts w:ascii="Verdana" w:hAnsi="Verdana"/>
          <w:w w:val="0"/>
          <w:sz w:val="20"/>
          <w:szCs w:val="20"/>
        </w:rPr>
      </w:pPr>
      <w:bookmarkStart w:id="216" w:name="_Hlk79888753"/>
      <w:r w:rsidRPr="00D438BE">
        <w:rPr>
          <w:rFonts w:ascii="Verdana" w:hAnsi="Verdana"/>
          <w:w w:val="0"/>
          <w:sz w:val="20"/>
          <w:szCs w:val="20"/>
        </w:rPr>
        <w:t xml:space="preserve">E, por estarem assim justas e contratadas, a Emissora firmam o presente instrumento em formato eletrônico, com a utilização de processo de certificação disponibilizado pela Infraestrutura de Chaves Públicas Brasileira – ICP Brasil e a intermediação de entidade certificadora devidamente credenciada e autorizada a funcionar no país, de acordo com a </w:t>
      </w:r>
      <w:r w:rsidRPr="00D438BE">
        <w:rPr>
          <w:rFonts w:ascii="Verdana" w:hAnsi="Verdana"/>
          <w:sz w:val="20"/>
          <w:szCs w:val="20"/>
        </w:rPr>
        <w:t>Medida Provisória</w:t>
      </w:r>
      <w:r w:rsidRPr="00D438BE">
        <w:rPr>
          <w:rFonts w:ascii="Verdana" w:hAnsi="Verdana"/>
          <w:w w:val="0"/>
          <w:sz w:val="20"/>
          <w:szCs w:val="20"/>
        </w:rPr>
        <w:t xml:space="preserve"> 2.200-2, em conjunto com 2 (duas) testemunhas, abaixo identificadas.</w:t>
      </w:r>
    </w:p>
    <w:p w14:paraId="28EC72A2" w14:textId="77777777" w:rsidR="00421013" w:rsidRPr="00D438BE" w:rsidRDefault="00421013" w:rsidP="003F255C">
      <w:pPr>
        <w:tabs>
          <w:tab w:val="left" w:pos="709"/>
        </w:tabs>
        <w:spacing w:before="120" w:after="120" w:line="276" w:lineRule="auto"/>
        <w:jc w:val="both"/>
        <w:rPr>
          <w:rFonts w:ascii="Verdana" w:hAnsi="Verdana"/>
          <w:w w:val="0"/>
          <w:sz w:val="20"/>
          <w:szCs w:val="20"/>
        </w:rPr>
      </w:pPr>
    </w:p>
    <w:p w14:paraId="2C9C0F1E" w14:textId="374D9CCB" w:rsidR="003F255C" w:rsidRPr="003F255C" w:rsidRDefault="003F255C" w:rsidP="003F255C">
      <w:pPr>
        <w:tabs>
          <w:tab w:val="left" w:pos="709"/>
        </w:tabs>
        <w:spacing w:before="120" w:after="120" w:line="276" w:lineRule="auto"/>
        <w:jc w:val="center"/>
        <w:rPr>
          <w:rFonts w:ascii="Verdana" w:hAnsi="Verdana"/>
          <w:w w:val="0"/>
          <w:sz w:val="20"/>
          <w:szCs w:val="20"/>
        </w:rPr>
      </w:pPr>
      <w:bookmarkStart w:id="217" w:name="_Hlk83381359"/>
      <w:bookmarkEnd w:id="216"/>
      <w:r w:rsidRPr="003F255C">
        <w:rPr>
          <w:rFonts w:ascii="Verdana" w:hAnsi="Verdana"/>
          <w:w w:val="0"/>
          <w:sz w:val="20"/>
          <w:szCs w:val="20"/>
        </w:rPr>
        <w:t>São Paulo,</w:t>
      </w:r>
      <w:r>
        <w:rPr>
          <w:rFonts w:ascii="Verdana" w:hAnsi="Verdana"/>
          <w:w w:val="0"/>
          <w:sz w:val="20"/>
          <w:szCs w:val="20"/>
        </w:rPr>
        <w:t xml:space="preserve"> </w:t>
      </w:r>
      <w:r w:rsidR="003656A1">
        <w:rPr>
          <w:rFonts w:ascii="Verdana" w:hAnsi="Verdana"/>
          <w:w w:val="0"/>
          <w:sz w:val="20"/>
          <w:szCs w:val="20"/>
        </w:rPr>
        <w:t>03 de maio</w:t>
      </w:r>
      <w:r w:rsidR="00C6611A">
        <w:rPr>
          <w:rFonts w:ascii="Verdana" w:hAnsi="Verdana"/>
          <w:sz w:val="20"/>
          <w:szCs w:val="20"/>
        </w:rPr>
        <w:t xml:space="preserve"> de 2023</w:t>
      </w:r>
      <w:r w:rsidRPr="003F255C">
        <w:rPr>
          <w:rFonts w:ascii="Verdana" w:hAnsi="Verdana"/>
          <w:w w:val="0"/>
          <w:sz w:val="20"/>
          <w:szCs w:val="20"/>
        </w:rPr>
        <w:t>.</w:t>
      </w:r>
    </w:p>
    <w:p w14:paraId="79FCACCA" w14:textId="77777777" w:rsidR="003F255C" w:rsidRPr="003F255C" w:rsidRDefault="003F255C" w:rsidP="003F255C">
      <w:pPr>
        <w:spacing w:before="120" w:after="120" w:line="276" w:lineRule="auto"/>
        <w:jc w:val="both"/>
        <w:rPr>
          <w:rFonts w:ascii="Verdana" w:hAnsi="Verdana"/>
          <w:iCs/>
          <w:sz w:val="20"/>
          <w:szCs w:val="20"/>
        </w:rPr>
      </w:pPr>
      <w:bookmarkStart w:id="218" w:name="_Hlk80354691"/>
      <w:bookmarkStart w:id="219" w:name="_Hlk70938190"/>
      <w:bookmarkStart w:id="220" w:name="_Hlk83381326"/>
      <w:bookmarkEnd w:id="217"/>
    </w:p>
    <w:p w14:paraId="6D7DB8BE" w14:textId="77777777" w:rsidR="003F255C" w:rsidRPr="003F255C" w:rsidRDefault="003F255C" w:rsidP="003F255C">
      <w:pPr>
        <w:spacing w:before="120" w:after="120" w:line="276" w:lineRule="auto"/>
        <w:jc w:val="both"/>
        <w:rPr>
          <w:rFonts w:ascii="Verdana" w:hAnsi="Verdana"/>
          <w:iCs/>
          <w:sz w:val="20"/>
          <w:szCs w:val="20"/>
        </w:rPr>
      </w:pPr>
      <w:bookmarkStart w:id="221" w:name="_Hlk130503022"/>
    </w:p>
    <w:tbl>
      <w:tblPr>
        <w:tblW w:w="5000" w:type="pct"/>
        <w:tblBorders>
          <w:top w:val="single" w:sz="4" w:space="0" w:color="auto"/>
        </w:tblBorders>
        <w:tblLook w:val="01E0" w:firstRow="1" w:lastRow="1" w:firstColumn="1" w:lastColumn="1" w:noHBand="0" w:noVBand="0"/>
      </w:tblPr>
      <w:tblGrid>
        <w:gridCol w:w="4807"/>
        <w:gridCol w:w="4808"/>
      </w:tblGrid>
      <w:tr w:rsidR="003F255C" w:rsidRPr="003F255C" w14:paraId="2DF55A7F" w14:textId="77777777" w:rsidTr="001C68B5">
        <w:tc>
          <w:tcPr>
            <w:tcW w:w="5000" w:type="pct"/>
            <w:gridSpan w:val="2"/>
          </w:tcPr>
          <w:p w14:paraId="0B253881" w14:textId="03F07C89" w:rsidR="003F255C" w:rsidRPr="003F255C" w:rsidRDefault="00C6611A" w:rsidP="001C68B5">
            <w:pPr>
              <w:pStyle w:val="PargrafodaLista"/>
              <w:ind w:left="0"/>
              <w:jc w:val="center"/>
              <w:rPr>
                <w:rFonts w:ascii="Verdana" w:hAnsi="Verdana"/>
                <w:i/>
                <w:sz w:val="20"/>
                <w:szCs w:val="20"/>
              </w:rPr>
            </w:pPr>
            <w:r w:rsidRPr="003279A5">
              <w:rPr>
                <w:rFonts w:ascii="Verdana" w:hAnsi="Verdana"/>
                <w:b/>
                <w:smallCaps/>
                <w:sz w:val="20"/>
                <w:szCs w:val="20"/>
              </w:rPr>
              <w:t>VERT PRIVATE OFFERS SECURITIZADORA DE CRÉDITOS FINANCEIROS</w:t>
            </w:r>
          </w:p>
        </w:tc>
      </w:tr>
      <w:tr w:rsidR="00671B13" w:rsidRPr="003F255C" w14:paraId="69B0A57B" w14:textId="77777777" w:rsidTr="001C68B5">
        <w:trPr>
          <w:gridAfter w:val="1"/>
          <w:wAfter w:w="2500" w:type="pct"/>
        </w:trPr>
        <w:tc>
          <w:tcPr>
            <w:tcW w:w="2500" w:type="pct"/>
          </w:tcPr>
          <w:p w14:paraId="389D855E" w14:textId="44A1E0DF" w:rsidR="00671B13" w:rsidRPr="00327B6E" w:rsidRDefault="00671B13" w:rsidP="001C68B5">
            <w:pPr>
              <w:pStyle w:val="PargrafodaLista"/>
              <w:ind w:left="0"/>
              <w:jc w:val="both"/>
              <w:rPr>
                <w:rFonts w:ascii="Verdana" w:hAnsi="Verdana"/>
                <w:sz w:val="20"/>
                <w:szCs w:val="20"/>
              </w:rPr>
            </w:pPr>
            <w:r w:rsidRPr="00327B6E">
              <w:rPr>
                <w:rFonts w:ascii="Verdana" w:hAnsi="Verdana"/>
                <w:sz w:val="20"/>
                <w:szCs w:val="20"/>
              </w:rPr>
              <w:t xml:space="preserve">Nome: </w:t>
            </w:r>
            <w:r w:rsidRPr="00671B13">
              <w:rPr>
                <w:rFonts w:ascii="Verdana" w:hAnsi="Verdana"/>
                <w:sz w:val="20"/>
                <w:szCs w:val="20"/>
              </w:rPr>
              <w:t>Andréia Franklin de Alencar Silveira</w:t>
            </w:r>
          </w:p>
        </w:tc>
      </w:tr>
      <w:tr w:rsidR="00671B13" w:rsidRPr="003F255C" w14:paraId="67F094B1" w14:textId="77777777" w:rsidTr="001C68B5">
        <w:trPr>
          <w:gridAfter w:val="1"/>
          <w:wAfter w:w="2500" w:type="pct"/>
        </w:trPr>
        <w:tc>
          <w:tcPr>
            <w:tcW w:w="2500" w:type="pct"/>
          </w:tcPr>
          <w:p w14:paraId="38C957F2" w14:textId="52F3FA10" w:rsidR="00671B13" w:rsidRPr="003F255C" w:rsidRDefault="00671B13" w:rsidP="001C68B5">
            <w:pPr>
              <w:pStyle w:val="PargrafodaLista"/>
              <w:ind w:left="0"/>
              <w:jc w:val="both"/>
              <w:rPr>
                <w:rFonts w:ascii="Verdana" w:hAnsi="Verdana"/>
                <w:sz w:val="20"/>
                <w:szCs w:val="20"/>
                <w:lang w:val="en-US"/>
              </w:rPr>
            </w:pPr>
            <w:r w:rsidRPr="003F255C">
              <w:rPr>
                <w:rFonts w:ascii="Verdana" w:hAnsi="Verdana"/>
                <w:sz w:val="20"/>
                <w:szCs w:val="20"/>
                <w:lang w:val="en-US"/>
              </w:rPr>
              <w:t xml:space="preserve">Cargo: </w:t>
            </w:r>
            <w:r w:rsidRPr="00671B13">
              <w:rPr>
                <w:rFonts w:ascii="Verdana" w:hAnsi="Verdana"/>
                <w:sz w:val="20"/>
                <w:szCs w:val="20"/>
              </w:rPr>
              <w:t>Diretora de Securitização</w:t>
            </w:r>
            <w:r w:rsidRPr="003F255C">
              <w:rPr>
                <w:rFonts w:ascii="Verdana" w:hAnsi="Verdana"/>
                <w:sz w:val="20"/>
                <w:szCs w:val="20"/>
                <w:lang w:val="en-US"/>
              </w:rPr>
              <w:t xml:space="preserve"> </w:t>
            </w:r>
          </w:p>
        </w:tc>
      </w:tr>
      <w:tr w:rsidR="00671B13" w:rsidRPr="003F255C" w14:paraId="2726BA13" w14:textId="77777777" w:rsidTr="001C68B5">
        <w:trPr>
          <w:gridAfter w:val="1"/>
          <w:wAfter w:w="2500" w:type="pct"/>
        </w:trPr>
        <w:tc>
          <w:tcPr>
            <w:tcW w:w="2500" w:type="pct"/>
          </w:tcPr>
          <w:p w14:paraId="13853D8B" w14:textId="4A32E2DA" w:rsidR="00671B13" w:rsidRPr="003F255C" w:rsidRDefault="00671B13" w:rsidP="001C68B5">
            <w:pPr>
              <w:pStyle w:val="PargrafodaLista"/>
              <w:ind w:left="0"/>
              <w:jc w:val="both"/>
              <w:rPr>
                <w:rFonts w:ascii="Verdana" w:hAnsi="Verdana"/>
                <w:sz w:val="20"/>
                <w:szCs w:val="20"/>
                <w:lang w:val="en-US"/>
              </w:rPr>
            </w:pPr>
            <w:r w:rsidRPr="003F255C">
              <w:rPr>
                <w:rFonts w:ascii="Verdana" w:hAnsi="Verdana"/>
                <w:sz w:val="20"/>
                <w:szCs w:val="20"/>
                <w:lang w:val="en-US"/>
              </w:rPr>
              <w:t xml:space="preserve">CPF: </w:t>
            </w:r>
            <w:r w:rsidRPr="00671B13">
              <w:rPr>
                <w:rFonts w:ascii="Verdana" w:hAnsi="Verdana"/>
                <w:sz w:val="20"/>
                <w:szCs w:val="20"/>
              </w:rPr>
              <w:t>106.662.018-03</w:t>
            </w:r>
          </w:p>
        </w:tc>
      </w:tr>
    </w:tbl>
    <w:p w14:paraId="13BD450B" w14:textId="77777777" w:rsidR="003F255C" w:rsidRPr="003F255C" w:rsidRDefault="003F255C" w:rsidP="003F255C">
      <w:pPr>
        <w:spacing w:before="120" w:after="120" w:line="276" w:lineRule="auto"/>
        <w:jc w:val="both"/>
        <w:rPr>
          <w:rFonts w:ascii="Verdana" w:hAnsi="Verdana"/>
          <w:iCs/>
          <w:sz w:val="20"/>
          <w:szCs w:val="20"/>
        </w:rPr>
      </w:pPr>
    </w:p>
    <w:p w14:paraId="035407A1" w14:textId="77777777" w:rsidR="003F255C" w:rsidRPr="003F255C" w:rsidRDefault="003F255C" w:rsidP="003F255C">
      <w:pPr>
        <w:spacing w:before="120" w:after="120" w:line="276" w:lineRule="auto"/>
        <w:jc w:val="both"/>
        <w:rPr>
          <w:rFonts w:ascii="Verdana" w:hAnsi="Verdana"/>
          <w:iCs/>
          <w:sz w:val="20"/>
          <w:szCs w:val="20"/>
        </w:rPr>
      </w:pPr>
    </w:p>
    <w:tbl>
      <w:tblPr>
        <w:tblW w:w="5000" w:type="pct"/>
        <w:tblBorders>
          <w:top w:val="single" w:sz="4" w:space="0" w:color="auto"/>
        </w:tblBorders>
        <w:tblLook w:val="01E0" w:firstRow="1" w:lastRow="1" w:firstColumn="1" w:lastColumn="1" w:noHBand="0" w:noVBand="0"/>
      </w:tblPr>
      <w:tblGrid>
        <w:gridCol w:w="4807"/>
        <w:gridCol w:w="4808"/>
      </w:tblGrid>
      <w:tr w:rsidR="003F255C" w:rsidRPr="003F255C" w14:paraId="4BE3F41B" w14:textId="77777777" w:rsidTr="001C68B5">
        <w:tc>
          <w:tcPr>
            <w:tcW w:w="5000" w:type="pct"/>
            <w:gridSpan w:val="2"/>
          </w:tcPr>
          <w:p w14:paraId="49B550A7" w14:textId="1EE3C1B3" w:rsidR="003F255C" w:rsidRPr="003F255C" w:rsidRDefault="00BB6B9D" w:rsidP="001C68B5">
            <w:pPr>
              <w:pStyle w:val="PargrafodaLista"/>
              <w:ind w:left="0"/>
              <w:jc w:val="center"/>
              <w:rPr>
                <w:rFonts w:ascii="Verdana" w:hAnsi="Verdana"/>
                <w:i/>
                <w:sz w:val="20"/>
                <w:szCs w:val="20"/>
              </w:rPr>
            </w:pPr>
            <w:r w:rsidRPr="00BB6B9D">
              <w:rPr>
                <w:rFonts w:ascii="Verdana" w:hAnsi="Verdana"/>
                <w:b/>
                <w:bCs/>
                <w:sz w:val="20"/>
                <w:szCs w:val="20"/>
              </w:rPr>
              <w:t>OLIVEIRA TRUST DISTRIBUIDORA DE TÍTULOS E VALORES MOBILIÁRIOS S.A.</w:t>
            </w:r>
          </w:p>
        </w:tc>
      </w:tr>
      <w:tr w:rsidR="003F255C" w:rsidRPr="003F255C" w14:paraId="156C8450" w14:textId="77777777" w:rsidTr="001C68B5">
        <w:tc>
          <w:tcPr>
            <w:tcW w:w="2500" w:type="pct"/>
          </w:tcPr>
          <w:p w14:paraId="03188DB3" w14:textId="499A4B09" w:rsidR="003F255C" w:rsidRPr="003F255C" w:rsidRDefault="003F255C" w:rsidP="001C68B5">
            <w:pPr>
              <w:pStyle w:val="PargrafodaLista"/>
              <w:ind w:left="0"/>
              <w:jc w:val="both"/>
              <w:rPr>
                <w:rFonts w:ascii="Verdana" w:hAnsi="Verdana"/>
                <w:sz w:val="20"/>
                <w:szCs w:val="20"/>
                <w:lang w:val="en-US"/>
              </w:rPr>
            </w:pPr>
            <w:r w:rsidRPr="003F255C">
              <w:rPr>
                <w:rFonts w:ascii="Verdana" w:hAnsi="Verdana"/>
                <w:sz w:val="20"/>
                <w:szCs w:val="20"/>
                <w:lang w:val="en-US"/>
              </w:rPr>
              <w:t xml:space="preserve">Nome: </w:t>
            </w:r>
            <w:r w:rsidR="00421013" w:rsidRPr="00421013">
              <w:rPr>
                <w:rFonts w:ascii="Verdana" w:hAnsi="Verdana"/>
                <w:sz w:val="20"/>
                <w:szCs w:val="20"/>
              </w:rPr>
              <w:t>Bianca Galdino Batistela</w:t>
            </w:r>
          </w:p>
        </w:tc>
        <w:tc>
          <w:tcPr>
            <w:tcW w:w="2500" w:type="pct"/>
          </w:tcPr>
          <w:p w14:paraId="6000AFFE" w14:textId="35850DA0" w:rsidR="003F255C" w:rsidRPr="003F255C" w:rsidRDefault="003F255C" w:rsidP="001C68B5">
            <w:pPr>
              <w:autoSpaceDE/>
              <w:autoSpaceDN/>
              <w:adjustRightInd/>
              <w:rPr>
                <w:rFonts w:ascii="Verdana" w:hAnsi="Verdana"/>
                <w:sz w:val="20"/>
                <w:szCs w:val="20"/>
                <w:lang w:val="en-US" w:eastAsia="x-none"/>
              </w:rPr>
            </w:pPr>
            <w:r w:rsidRPr="003F255C">
              <w:rPr>
                <w:rFonts w:ascii="Verdana" w:hAnsi="Verdana"/>
                <w:sz w:val="20"/>
                <w:szCs w:val="20"/>
                <w:lang w:val="en-US" w:eastAsia="x-none"/>
              </w:rPr>
              <w:t xml:space="preserve">Nome: </w:t>
            </w:r>
            <w:r w:rsidR="00671B13" w:rsidRPr="00671B13">
              <w:rPr>
                <w:rFonts w:ascii="Verdana" w:hAnsi="Verdana"/>
                <w:sz w:val="20"/>
                <w:szCs w:val="20"/>
              </w:rPr>
              <w:t>Rafael Casemiro Pinto</w:t>
            </w:r>
          </w:p>
        </w:tc>
      </w:tr>
      <w:tr w:rsidR="003F255C" w:rsidRPr="003F255C" w14:paraId="79006510" w14:textId="77777777" w:rsidTr="001C68B5">
        <w:tc>
          <w:tcPr>
            <w:tcW w:w="2500" w:type="pct"/>
          </w:tcPr>
          <w:p w14:paraId="7F1C9DCB" w14:textId="3F3D6DB0" w:rsidR="003F255C" w:rsidRPr="003F255C" w:rsidRDefault="003F255C" w:rsidP="001C68B5">
            <w:pPr>
              <w:pStyle w:val="PargrafodaLista"/>
              <w:ind w:left="0"/>
              <w:jc w:val="both"/>
              <w:rPr>
                <w:rFonts w:ascii="Verdana" w:hAnsi="Verdana"/>
                <w:sz w:val="20"/>
                <w:szCs w:val="20"/>
                <w:lang w:val="en-US"/>
              </w:rPr>
            </w:pPr>
            <w:r w:rsidRPr="003F255C">
              <w:rPr>
                <w:rFonts w:ascii="Verdana" w:hAnsi="Verdana"/>
                <w:sz w:val="20"/>
                <w:szCs w:val="20"/>
                <w:lang w:val="en-US"/>
              </w:rPr>
              <w:t xml:space="preserve">Cargo: </w:t>
            </w:r>
            <w:r w:rsidR="00671B13">
              <w:rPr>
                <w:rFonts w:ascii="Verdana" w:hAnsi="Verdana"/>
                <w:sz w:val="20"/>
                <w:szCs w:val="20"/>
                <w:lang w:val="en-US"/>
              </w:rPr>
              <w:t>Procurador</w:t>
            </w:r>
            <w:r w:rsidR="00421013">
              <w:rPr>
                <w:rFonts w:ascii="Verdana" w:hAnsi="Verdana"/>
                <w:sz w:val="20"/>
                <w:szCs w:val="20"/>
                <w:lang w:val="en-US"/>
              </w:rPr>
              <w:t>a</w:t>
            </w:r>
          </w:p>
        </w:tc>
        <w:tc>
          <w:tcPr>
            <w:tcW w:w="2500" w:type="pct"/>
          </w:tcPr>
          <w:p w14:paraId="07DE5F73" w14:textId="5AA0A051" w:rsidR="003F255C" w:rsidRPr="003F255C" w:rsidRDefault="003F255C" w:rsidP="001C68B5">
            <w:pPr>
              <w:pStyle w:val="PargrafodaLista"/>
              <w:ind w:left="0"/>
              <w:jc w:val="both"/>
              <w:rPr>
                <w:rFonts w:ascii="Verdana" w:hAnsi="Verdana"/>
                <w:sz w:val="20"/>
                <w:szCs w:val="20"/>
                <w:lang w:val="en-US"/>
              </w:rPr>
            </w:pPr>
            <w:r w:rsidRPr="003F255C">
              <w:rPr>
                <w:rFonts w:ascii="Verdana" w:hAnsi="Verdana"/>
                <w:sz w:val="20"/>
                <w:szCs w:val="20"/>
                <w:lang w:val="en-US"/>
              </w:rPr>
              <w:t xml:space="preserve">Cargo: </w:t>
            </w:r>
            <w:r w:rsidR="00671B13">
              <w:rPr>
                <w:rFonts w:ascii="Verdana" w:hAnsi="Verdana"/>
                <w:sz w:val="20"/>
                <w:szCs w:val="20"/>
              </w:rPr>
              <w:t>Procurador</w:t>
            </w:r>
          </w:p>
        </w:tc>
      </w:tr>
      <w:tr w:rsidR="003F255C" w:rsidRPr="003F255C" w14:paraId="7F93DAEC" w14:textId="77777777" w:rsidTr="001C68B5">
        <w:tc>
          <w:tcPr>
            <w:tcW w:w="2500" w:type="pct"/>
          </w:tcPr>
          <w:p w14:paraId="1F32100C" w14:textId="7F6B9AAE" w:rsidR="003F255C" w:rsidRPr="003F255C" w:rsidRDefault="003F255C" w:rsidP="001C68B5">
            <w:pPr>
              <w:pStyle w:val="PargrafodaLista"/>
              <w:ind w:left="0"/>
              <w:jc w:val="both"/>
              <w:rPr>
                <w:rFonts w:ascii="Verdana" w:hAnsi="Verdana"/>
                <w:sz w:val="20"/>
                <w:szCs w:val="20"/>
                <w:lang w:val="en-US"/>
              </w:rPr>
            </w:pPr>
            <w:r w:rsidRPr="003F255C">
              <w:rPr>
                <w:rFonts w:ascii="Verdana" w:hAnsi="Verdana"/>
                <w:sz w:val="20"/>
                <w:szCs w:val="20"/>
                <w:lang w:val="en-US"/>
              </w:rPr>
              <w:t xml:space="preserve">CPF: </w:t>
            </w:r>
            <w:r w:rsidR="00421013" w:rsidRPr="00421013">
              <w:rPr>
                <w:rFonts w:ascii="Verdana" w:hAnsi="Verdana"/>
                <w:sz w:val="20"/>
                <w:szCs w:val="20"/>
              </w:rPr>
              <w:t>090.766.477-63</w:t>
            </w:r>
          </w:p>
        </w:tc>
        <w:tc>
          <w:tcPr>
            <w:tcW w:w="2500" w:type="pct"/>
          </w:tcPr>
          <w:p w14:paraId="5E9E724D" w14:textId="27BD190E" w:rsidR="003F255C" w:rsidRPr="003F255C" w:rsidRDefault="003F255C" w:rsidP="001C68B5">
            <w:pPr>
              <w:autoSpaceDE/>
              <w:autoSpaceDN/>
              <w:adjustRightInd/>
              <w:rPr>
                <w:rFonts w:ascii="Verdana" w:hAnsi="Verdana"/>
                <w:sz w:val="20"/>
                <w:szCs w:val="20"/>
                <w:lang w:val="en-US" w:eastAsia="x-none"/>
              </w:rPr>
            </w:pPr>
            <w:r w:rsidRPr="003F255C">
              <w:rPr>
                <w:rFonts w:ascii="Verdana" w:hAnsi="Verdana"/>
                <w:sz w:val="20"/>
                <w:szCs w:val="20"/>
                <w:lang w:val="en-US" w:eastAsia="x-none"/>
              </w:rPr>
              <w:t xml:space="preserve">CPF: </w:t>
            </w:r>
            <w:r w:rsidR="00671B13" w:rsidRPr="00671B13">
              <w:rPr>
                <w:rFonts w:ascii="Verdana" w:hAnsi="Verdana"/>
                <w:sz w:val="20"/>
                <w:szCs w:val="20"/>
              </w:rPr>
              <w:t>112.901.697-80</w:t>
            </w:r>
          </w:p>
        </w:tc>
      </w:tr>
    </w:tbl>
    <w:p w14:paraId="66427F9A" w14:textId="77777777" w:rsidR="003F255C" w:rsidRPr="003F255C" w:rsidRDefault="003F255C" w:rsidP="003F255C">
      <w:pPr>
        <w:spacing w:before="120" w:after="120" w:line="276" w:lineRule="auto"/>
        <w:jc w:val="both"/>
        <w:rPr>
          <w:rFonts w:ascii="Verdana" w:hAnsi="Verdana"/>
          <w:iCs/>
          <w:sz w:val="20"/>
          <w:szCs w:val="20"/>
        </w:rPr>
      </w:pPr>
    </w:p>
    <w:p w14:paraId="20261821" w14:textId="77777777" w:rsidR="003F255C" w:rsidRPr="003F255C" w:rsidRDefault="003F255C" w:rsidP="003F255C">
      <w:pPr>
        <w:spacing w:before="120" w:after="120" w:line="276" w:lineRule="auto"/>
        <w:jc w:val="both"/>
        <w:rPr>
          <w:rFonts w:ascii="Verdana" w:hAnsi="Verdana"/>
          <w:iCs/>
          <w:sz w:val="20"/>
          <w:szCs w:val="20"/>
        </w:rPr>
      </w:pPr>
    </w:p>
    <w:tbl>
      <w:tblPr>
        <w:tblW w:w="5000" w:type="pct"/>
        <w:tblBorders>
          <w:top w:val="single" w:sz="4" w:space="0" w:color="auto"/>
        </w:tblBorders>
        <w:tblLook w:val="01E0" w:firstRow="1" w:lastRow="1" w:firstColumn="1" w:lastColumn="1" w:noHBand="0" w:noVBand="0"/>
      </w:tblPr>
      <w:tblGrid>
        <w:gridCol w:w="4807"/>
        <w:gridCol w:w="4808"/>
      </w:tblGrid>
      <w:tr w:rsidR="003F255C" w:rsidRPr="003F255C" w14:paraId="5807A8F9" w14:textId="77777777" w:rsidTr="001C68B5">
        <w:tc>
          <w:tcPr>
            <w:tcW w:w="5000" w:type="pct"/>
            <w:gridSpan w:val="2"/>
          </w:tcPr>
          <w:p w14:paraId="70787404" w14:textId="2CC1981E" w:rsidR="003F255C" w:rsidRPr="003F255C" w:rsidRDefault="00C6611A" w:rsidP="001C68B5">
            <w:pPr>
              <w:pStyle w:val="PargrafodaLista"/>
              <w:ind w:left="0"/>
              <w:jc w:val="center"/>
              <w:rPr>
                <w:rFonts w:ascii="Verdana" w:hAnsi="Verdana"/>
                <w:i/>
                <w:sz w:val="20"/>
                <w:szCs w:val="20"/>
              </w:rPr>
            </w:pPr>
            <w:r w:rsidRPr="00EB0122">
              <w:rPr>
                <w:rFonts w:ascii="Verdana" w:hAnsi="Verdana"/>
                <w:b/>
                <w:bCs/>
                <w:sz w:val="20"/>
                <w:szCs w:val="20"/>
              </w:rPr>
              <w:t xml:space="preserve">OISA </w:t>
            </w:r>
            <w:r>
              <w:rPr>
                <w:rFonts w:ascii="Verdana" w:hAnsi="Verdana"/>
                <w:b/>
                <w:bCs/>
                <w:sz w:val="20"/>
                <w:szCs w:val="20"/>
              </w:rPr>
              <w:t>TECNOLOGIA E SERVIÇOS LTDA</w:t>
            </w:r>
          </w:p>
        </w:tc>
      </w:tr>
      <w:tr w:rsidR="00671B13" w:rsidRPr="003F255C" w14:paraId="2BF721CF" w14:textId="77777777" w:rsidTr="001C68B5">
        <w:trPr>
          <w:gridAfter w:val="1"/>
          <w:wAfter w:w="2500" w:type="pct"/>
        </w:trPr>
        <w:tc>
          <w:tcPr>
            <w:tcW w:w="2500" w:type="pct"/>
          </w:tcPr>
          <w:p w14:paraId="38EA4B79" w14:textId="1685B834" w:rsidR="00671B13" w:rsidRPr="003F255C" w:rsidRDefault="00671B13" w:rsidP="001C68B5">
            <w:pPr>
              <w:pStyle w:val="PargrafodaLista"/>
              <w:ind w:left="0"/>
              <w:jc w:val="both"/>
              <w:rPr>
                <w:rFonts w:ascii="Verdana" w:hAnsi="Verdana"/>
                <w:sz w:val="20"/>
                <w:szCs w:val="20"/>
                <w:lang w:val="en-US"/>
              </w:rPr>
            </w:pPr>
            <w:r w:rsidRPr="003F255C">
              <w:rPr>
                <w:rFonts w:ascii="Verdana" w:hAnsi="Verdana"/>
                <w:sz w:val="20"/>
                <w:szCs w:val="20"/>
                <w:lang w:val="en-US"/>
              </w:rPr>
              <w:t xml:space="preserve">Nome: </w:t>
            </w:r>
            <w:r w:rsidRPr="00671B13">
              <w:rPr>
                <w:rFonts w:ascii="Verdana" w:hAnsi="Verdana"/>
                <w:sz w:val="20"/>
                <w:szCs w:val="20"/>
              </w:rPr>
              <w:t>Ricardo Cunha Sales</w:t>
            </w:r>
          </w:p>
        </w:tc>
      </w:tr>
      <w:tr w:rsidR="00671B13" w:rsidRPr="003F255C" w14:paraId="0CFC25EE" w14:textId="77777777" w:rsidTr="001C68B5">
        <w:trPr>
          <w:gridAfter w:val="1"/>
          <w:wAfter w:w="2500" w:type="pct"/>
        </w:trPr>
        <w:tc>
          <w:tcPr>
            <w:tcW w:w="2500" w:type="pct"/>
          </w:tcPr>
          <w:p w14:paraId="42D8DB37" w14:textId="09B88953" w:rsidR="00671B13" w:rsidRPr="003F255C" w:rsidRDefault="00671B13" w:rsidP="001C68B5">
            <w:pPr>
              <w:pStyle w:val="PargrafodaLista"/>
              <w:ind w:left="0"/>
              <w:jc w:val="both"/>
              <w:rPr>
                <w:rFonts w:ascii="Verdana" w:hAnsi="Verdana"/>
                <w:sz w:val="20"/>
                <w:szCs w:val="20"/>
                <w:lang w:val="en-US"/>
              </w:rPr>
            </w:pPr>
            <w:r w:rsidRPr="003F255C">
              <w:rPr>
                <w:rFonts w:ascii="Verdana" w:hAnsi="Verdana"/>
                <w:sz w:val="20"/>
                <w:szCs w:val="20"/>
                <w:lang w:val="en-US"/>
              </w:rPr>
              <w:t xml:space="preserve">Cargo: </w:t>
            </w:r>
            <w:r w:rsidRPr="00671B13">
              <w:rPr>
                <w:rFonts w:ascii="Verdana" w:hAnsi="Verdana"/>
                <w:sz w:val="20"/>
                <w:szCs w:val="20"/>
              </w:rPr>
              <w:t>Administrador</w:t>
            </w:r>
            <w:r w:rsidRPr="003F255C">
              <w:rPr>
                <w:rFonts w:ascii="Verdana" w:hAnsi="Verdana"/>
                <w:sz w:val="20"/>
                <w:szCs w:val="20"/>
                <w:lang w:val="en-US"/>
              </w:rPr>
              <w:t xml:space="preserve"> </w:t>
            </w:r>
          </w:p>
        </w:tc>
      </w:tr>
      <w:tr w:rsidR="00671B13" w:rsidRPr="003F255C" w14:paraId="7E1E224A" w14:textId="77777777" w:rsidTr="001C68B5">
        <w:trPr>
          <w:gridAfter w:val="1"/>
          <w:wAfter w:w="2500" w:type="pct"/>
        </w:trPr>
        <w:tc>
          <w:tcPr>
            <w:tcW w:w="2500" w:type="pct"/>
          </w:tcPr>
          <w:p w14:paraId="1960E260" w14:textId="77777777" w:rsidR="00671B13" w:rsidRDefault="00671B13" w:rsidP="001C68B5">
            <w:pPr>
              <w:pStyle w:val="PargrafodaLista"/>
              <w:ind w:left="0"/>
              <w:jc w:val="both"/>
              <w:rPr>
                <w:rFonts w:ascii="Verdana" w:hAnsi="Verdana"/>
                <w:sz w:val="20"/>
                <w:szCs w:val="20"/>
              </w:rPr>
            </w:pPr>
            <w:r w:rsidRPr="003F255C">
              <w:rPr>
                <w:rFonts w:ascii="Verdana" w:hAnsi="Verdana"/>
                <w:sz w:val="20"/>
                <w:szCs w:val="20"/>
                <w:lang w:val="en-US"/>
              </w:rPr>
              <w:t xml:space="preserve">CPF: </w:t>
            </w:r>
            <w:r w:rsidRPr="00671B13">
              <w:rPr>
                <w:rFonts w:ascii="Verdana" w:hAnsi="Verdana"/>
                <w:sz w:val="20"/>
                <w:szCs w:val="20"/>
              </w:rPr>
              <w:t>024.359.633-27</w:t>
            </w:r>
          </w:p>
          <w:p w14:paraId="4047E591" w14:textId="10252659" w:rsidR="00421129" w:rsidRPr="003F255C" w:rsidRDefault="00421129" w:rsidP="001C68B5">
            <w:pPr>
              <w:pStyle w:val="PargrafodaLista"/>
              <w:ind w:left="0"/>
              <w:jc w:val="both"/>
              <w:rPr>
                <w:rFonts w:ascii="Verdana" w:hAnsi="Verdana"/>
                <w:sz w:val="20"/>
                <w:szCs w:val="20"/>
                <w:lang w:val="en-US"/>
              </w:rPr>
            </w:pPr>
          </w:p>
        </w:tc>
      </w:tr>
      <w:bookmarkEnd w:id="218"/>
      <w:bookmarkEnd w:id="219"/>
    </w:tbl>
    <w:p w14:paraId="4CE808D2" w14:textId="77777777" w:rsidR="00421013" w:rsidRDefault="00421013" w:rsidP="003F255C">
      <w:pPr>
        <w:spacing w:before="120" w:after="120" w:line="276" w:lineRule="auto"/>
        <w:rPr>
          <w:rFonts w:ascii="Verdana" w:hAnsi="Verdana"/>
          <w:sz w:val="20"/>
          <w:szCs w:val="20"/>
          <w:u w:val="single"/>
        </w:rPr>
      </w:pPr>
    </w:p>
    <w:p w14:paraId="1E5DB742" w14:textId="6F9F4A08" w:rsidR="003F255C" w:rsidRPr="003F255C" w:rsidRDefault="003F255C" w:rsidP="003F255C">
      <w:pPr>
        <w:spacing w:before="120" w:after="120" w:line="276" w:lineRule="auto"/>
        <w:rPr>
          <w:rFonts w:ascii="Verdana" w:hAnsi="Verdana"/>
          <w:sz w:val="20"/>
          <w:szCs w:val="20"/>
        </w:rPr>
      </w:pPr>
      <w:r w:rsidRPr="003F255C">
        <w:rPr>
          <w:rFonts w:ascii="Verdana" w:hAnsi="Verdana"/>
          <w:sz w:val="20"/>
          <w:szCs w:val="20"/>
          <w:u w:val="single"/>
        </w:rPr>
        <w:lastRenderedPageBreak/>
        <w:t>Testemunhas</w:t>
      </w:r>
      <w:r w:rsidRPr="003F255C">
        <w:rPr>
          <w:rFonts w:ascii="Verdana" w:hAnsi="Verdana"/>
          <w:sz w:val="20"/>
          <w:szCs w:val="20"/>
        </w:rPr>
        <w:t>:</w:t>
      </w:r>
    </w:p>
    <w:p w14:paraId="0C4C30BA" w14:textId="77777777" w:rsidR="003F255C" w:rsidRPr="003F255C" w:rsidRDefault="003F255C" w:rsidP="003F255C">
      <w:pPr>
        <w:spacing w:before="120" w:after="120" w:line="276" w:lineRule="auto"/>
        <w:rPr>
          <w:rFonts w:ascii="Verdana" w:hAnsi="Verdana"/>
          <w:sz w:val="20"/>
          <w:szCs w:val="20"/>
        </w:rPr>
      </w:pPr>
      <w:bookmarkStart w:id="222" w:name="_Hlk71583745"/>
    </w:p>
    <w:tbl>
      <w:tblPr>
        <w:tblStyle w:val="Tabelacomgrade"/>
        <w:tblW w:w="5000" w:type="pct"/>
        <w:tblLook w:val="04A0" w:firstRow="1" w:lastRow="0" w:firstColumn="1" w:lastColumn="0" w:noHBand="0" w:noVBand="1"/>
      </w:tblPr>
      <w:tblGrid>
        <w:gridCol w:w="4536"/>
        <w:gridCol w:w="5079"/>
      </w:tblGrid>
      <w:tr w:rsidR="003F255C" w:rsidRPr="003F255C" w14:paraId="242FEC7A" w14:textId="77777777" w:rsidTr="001C68B5">
        <w:tc>
          <w:tcPr>
            <w:tcW w:w="2500" w:type="pct"/>
            <w:tcBorders>
              <w:top w:val="nil"/>
              <w:left w:val="nil"/>
              <w:bottom w:val="nil"/>
              <w:right w:val="nil"/>
            </w:tcBorders>
          </w:tcPr>
          <w:p w14:paraId="36D9C9C8" w14:textId="66F98470" w:rsidR="003F255C" w:rsidRPr="003F255C" w:rsidRDefault="003F255C" w:rsidP="001C68B5">
            <w:pPr>
              <w:pStyle w:val="PargrafodaLista"/>
              <w:tabs>
                <w:tab w:val="left" w:pos="322"/>
              </w:tabs>
              <w:ind w:left="0"/>
              <w:rPr>
                <w:rFonts w:ascii="Verdana" w:hAnsi="Verdana"/>
                <w:sz w:val="20"/>
                <w:szCs w:val="20"/>
              </w:rPr>
            </w:pPr>
            <w:r w:rsidRPr="003F255C">
              <w:rPr>
                <w:rFonts w:ascii="Verdana" w:hAnsi="Verdana"/>
                <w:sz w:val="20"/>
                <w:szCs w:val="20"/>
              </w:rPr>
              <w:t>________________________________</w:t>
            </w:r>
          </w:p>
        </w:tc>
        <w:tc>
          <w:tcPr>
            <w:tcW w:w="2500" w:type="pct"/>
            <w:tcBorders>
              <w:top w:val="nil"/>
              <w:left w:val="nil"/>
              <w:bottom w:val="nil"/>
              <w:right w:val="nil"/>
            </w:tcBorders>
          </w:tcPr>
          <w:p w14:paraId="5C1EC9C8" w14:textId="77777777" w:rsidR="003F255C" w:rsidRPr="003F255C" w:rsidRDefault="003F255C" w:rsidP="001C68B5">
            <w:pPr>
              <w:pStyle w:val="PargrafodaLista"/>
              <w:tabs>
                <w:tab w:val="left" w:pos="300"/>
              </w:tabs>
              <w:ind w:left="31"/>
              <w:rPr>
                <w:rFonts w:ascii="Verdana" w:hAnsi="Verdana"/>
                <w:sz w:val="20"/>
                <w:szCs w:val="20"/>
              </w:rPr>
            </w:pPr>
            <w:r w:rsidRPr="003F255C">
              <w:rPr>
                <w:rFonts w:ascii="Verdana" w:hAnsi="Verdana"/>
                <w:sz w:val="20"/>
                <w:szCs w:val="20"/>
              </w:rPr>
              <w:t>______________________________________</w:t>
            </w:r>
          </w:p>
        </w:tc>
      </w:tr>
      <w:tr w:rsidR="003F255C" w:rsidRPr="003F255C" w14:paraId="189C61DC" w14:textId="77777777" w:rsidTr="001C68B5">
        <w:tc>
          <w:tcPr>
            <w:tcW w:w="2500" w:type="pct"/>
            <w:tcBorders>
              <w:top w:val="nil"/>
              <w:left w:val="nil"/>
              <w:bottom w:val="nil"/>
              <w:right w:val="nil"/>
            </w:tcBorders>
          </w:tcPr>
          <w:p w14:paraId="5D8FD099" w14:textId="6CD18181" w:rsidR="003F255C" w:rsidRPr="003F255C" w:rsidRDefault="003F255C" w:rsidP="001C68B5">
            <w:pPr>
              <w:rPr>
                <w:rFonts w:ascii="Verdana" w:hAnsi="Verdana"/>
                <w:sz w:val="20"/>
                <w:szCs w:val="20"/>
              </w:rPr>
            </w:pPr>
            <w:bookmarkStart w:id="223" w:name="_Hlk71583735"/>
            <w:r w:rsidRPr="003F255C">
              <w:rPr>
                <w:rFonts w:ascii="Verdana" w:hAnsi="Verdana"/>
                <w:sz w:val="20"/>
                <w:szCs w:val="20"/>
              </w:rPr>
              <w:t xml:space="preserve">Nome: </w:t>
            </w:r>
            <w:r w:rsidR="00DF2331">
              <w:rPr>
                <w:rFonts w:ascii="Verdana" w:hAnsi="Verdana"/>
                <w:sz w:val="20"/>
                <w:szCs w:val="20"/>
              </w:rPr>
              <w:t>Ana Carla Moliterno</w:t>
            </w:r>
          </w:p>
        </w:tc>
        <w:tc>
          <w:tcPr>
            <w:tcW w:w="2500" w:type="pct"/>
            <w:tcBorders>
              <w:top w:val="nil"/>
              <w:left w:val="nil"/>
              <w:bottom w:val="nil"/>
              <w:right w:val="nil"/>
            </w:tcBorders>
          </w:tcPr>
          <w:p w14:paraId="714253F9" w14:textId="3FBA46EF" w:rsidR="003F255C" w:rsidRPr="003F255C" w:rsidRDefault="003F255C" w:rsidP="001C68B5">
            <w:pPr>
              <w:rPr>
                <w:rFonts w:ascii="Verdana" w:hAnsi="Verdana"/>
                <w:sz w:val="20"/>
                <w:szCs w:val="20"/>
              </w:rPr>
            </w:pPr>
            <w:r w:rsidRPr="003F255C">
              <w:rPr>
                <w:rFonts w:ascii="Verdana" w:hAnsi="Verdana"/>
                <w:sz w:val="20"/>
                <w:szCs w:val="20"/>
              </w:rPr>
              <w:t xml:space="preserve">Nome: </w:t>
            </w:r>
            <w:r w:rsidR="007A1C31" w:rsidRPr="007A1C31">
              <w:rPr>
                <w:rFonts w:ascii="Verdana" w:hAnsi="Verdana"/>
                <w:sz w:val="20"/>
                <w:szCs w:val="20"/>
              </w:rPr>
              <w:t>Edigard Machado Macedo</w:t>
            </w:r>
          </w:p>
        </w:tc>
      </w:tr>
      <w:tr w:rsidR="003F255C" w:rsidRPr="003F255C" w14:paraId="5B436EE5" w14:textId="77777777" w:rsidTr="001C68B5">
        <w:trPr>
          <w:trHeight w:val="57"/>
        </w:trPr>
        <w:tc>
          <w:tcPr>
            <w:tcW w:w="2500" w:type="pct"/>
            <w:tcBorders>
              <w:top w:val="nil"/>
              <w:left w:val="nil"/>
              <w:bottom w:val="nil"/>
              <w:right w:val="nil"/>
            </w:tcBorders>
          </w:tcPr>
          <w:p w14:paraId="4262E5B3" w14:textId="25DD8672" w:rsidR="003F255C" w:rsidRPr="003F255C" w:rsidRDefault="003F255C" w:rsidP="001C68B5">
            <w:pPr>
              <w:rPr>
                <w:rFonts w:ascii="Verdana" w:hAnsi="Verdana"/>
                <w:sz w:val="20"/>
                <w:szCs w:val="20"/>
              </w:rPr>
            </w:pPr>
            <w:r w:rsidRPr="003F255C">
              <w:rPr>
                <w:rFonts w:ascii="Verdana" w:hAnsi="Verdana"/>
                <w:sz w:val="20"/>
                <w:szCs w:val="20"/>
              </w:rPr>
              <w:t xml:space="preserve">CPF: </w:t>
            </w:r>
            <w:r w:rsidR="00AA706C">
              <w:rPr>
                <w:rFonts w:ascii="Verdana" w:hAnsi="Verdana"/>
                <w:sz w:val="20"/>
                <w:szCs w:val="20"/>
              </w:rPr>
              <w:t>297.319.798-83</w:t>
            </w:r>
          </w:p>
        </w:tc>
        <w:tc>
          <w:tcPr>
            <w:tcW w:w="2500" w:type="pct"/>
            <w:tcBorders>
              <w:top w:val="nil"/>
              <w:left w:val="nil"/>
              <w:bottom w:val="nil"/>
              <w:right w:val="nil"/>
            </w:tcBorders>
          </w:tcPr>
          <w:p w14:paraId="6712E761" w14:textId="5C8B1B91" w:rsidR="003F255C" w:rsidRPr="003F255C" w:rsidRDefault="003F255C" w:rsidP="001C68B5">
            <w:pPr>
              <w:rPr>
                <w:rFonts w:ascii="Verdana" w:hAnsi="Verdana"/>
                <w:sz w:val="20"/>
                <w:szCs w:val="20"/>
              </w:rPr>
            </w:pPr>
            <w:r w:rsidRPr="003F255C">
              <w:rPr>
                <w:rFonts w:ascii="Verdana" w:hAnsi="Verdana"/>
                <w:sz w:val="20"/>
                <w:szCs w:val="20"/>
              </w:rPr>
              <w:t xml:space="preserve">CPF: </w:t>
            </w:r>
            <w:r w:rsidR="007A1C31" w:rsidRPr="007A1C31">
              <w:rPr>
                <w:rFonts w:ascii="Verdana" w:hAnsi="Verdana"/>
                <w:sz w:val="20"/>
                <w:szCs w:val="20"/>
              </w:rPr>
              <w:t>341.499.308-21</w:t>
            </w:r>
          </w:p>
        </w:tc>
      </w:tr>
      <w:bookmarkEnd w:id="220"/>
      <w:bookmarkEnd w:id="221"/>
      <w:bookmarkEnd w:id="222"/>
      <w:bookmarkEnd w:id="223"/>
    </w:tbl>
    <w:p w14:paraId="0ABD0BA0" w14:textId="45022E4B" w:rsidR="003C6128" w:rsidRPr="00B3747A" w:rsidRDefault="003F255C" w:rsidP="003C6128">
      <w:pPr>
        <w:autoSpaceDE/>
        <w:autoSpaceDN/>
        <w:adjustRightInd/>
        <w:spacing w:line="280" w:lineRule="exact"/>
        <w:jc w:val="center"/>
        <w:rPr>
          <w:rFonts w:ascii="Verdana" w:eastAsia="MS Mincho" w:hAnsi="Verdana" w:cs="Tahoma"/>
          <w:sz w:val="20"/>
          <w:szCs w:val="20"/>
        </w:rPr>
        <w:sectPr w:rsidR="003C6128" w:rsidRPr="00B3747A" w:rsidSect="005C2826">
          <w:headerReference w:type="default" r:id="rId19"/>
          <w:footerReference w:type="default" r:id="rId20"/>
          <w:headerReference w:type="first" r:id="rId21"/>
          <w:pgSz w:w="12240" w:h="15840" w:code="1"/>
          <w:pgMar w:top="2126" w:right="1185" w:bottom="1701" w:left="1440" w:header="1134" w:footer="567" w:gutter="0"/>
          <w:cols w:space="720"/>
          <w:noEndnote/>
          <w:titlePg/>
          <w:docGrid w:linePitch="354"/>
        </w:sectPr>
      </w:pPr>
      <w:r w:rsidRPr="00435CDD">
        <w:rPr>
          <w:sz w:val="20"/>
        </w:rPr>
        <w:br w:type="page"/>
      </w:r>
    </w:p>
    <w:p w14:paraId="1173A87C" w14:textId="31F0C2CC" w:rsidR="003C6128" w:rsidRPr="00435CDD" w:rsidRDefault="003C6128" w:rsidP="003C6128">
      <w:pPr>
        <w:spacing w:line="280" w:lineRule="exact"/>
        <w:jc w:val="both"/>
        <w:rPr>
          <w:rFonts w:ascii="Verdana" w:hAnsi="Verdana"/>
          <w:b/>
          <w:smallCaps/>
          <w:sz w:val="20"/>
        </w:rPr>
      </w:pPr>
      <w:r w:rsidRPr="00435CDD">
        <w:rPr>
          <w:rFonts w:ascii="Verdana" w:hAnsi="Verdana"/>
          <w:b/>
          <w:sz w:val="20"/>
        </w:rPr>
        <w:lastRenderedPageBreak/>
        <w:t xml:space="preserve">ANEXO I AO </w:t>
      </w:r>
      <w:r w:rsidRPr="00435CDD">
        <w:rPr>
          <w:rFonts w:ascii="Verdana" w:hAnsi="Verdana"/>
          <w:b/>
          <w:smallCaps/>
          <w:sz w:val="20"/>
        </w:rPr>
        <w:t xml:space="preserve">INSTRUMENTO PARTICULAR DE ESCRITURA DA </w:t>
      </w:r>
      <w:r w:rsidR="00D46E09" w:rsidRPr="00917621">
        <w:rPr>
          <w:rFonts w:ascii="Verdana" w:hAnsi="Verdana"/>
          <w:b/>
          <w:smallCaps/>
          <w:sz w:val="20"/>
          <w:szCs w:val="20"/>
        </w:rPr>
        <w:t>2</w:t>
      </w:r>
      <w:r w:rsidR="00820D84" w:rsidRPr="00917621">
        <w:rPr>
          <w:rFonts w:ascii="Verdana" w:hAnsi="Verdana"/>
          <w:b/>
          <w:smallCaps/>
          <w:sz w:val="20"/>
          <w:szCs w:val="20"/>
        </w:rPr>
        <w:t>ª (</w:t>
      </w:r>
      <w:r w:rsidR="00D46E09" w:rsidRPr="00917621">
        <w:rPr>
          <w:rFonts w:ascii="Verdana" w:hAnsi="Verdana"/>
          <w:b/>
          <w:smallCaps/>
          <w:sz w:val="20"/>
          <w:szCs w:val="20"/>
        </w:rPr>
        <w:t>SEGUNDA</w:t>
      </w:r>
      <w:r w:rsidR="00820D84" w:rsidRPr="00917621">
        <w:rPr>
          <w:rFonts w:ascii="Verdana" w:hAnsi="Verdana"/>
          <w:b/>
          <w:smallCaps/>
          <w:sz w:val="20"/>
          <w:szCs w:val="20"/>
        </w:rPr>
        <w:t>)</w:t>
      </w:r>
      <w:r w:rsidR="00820D84" w:rsidRPr="00435CDD">
        <w:rPr>
          <w:rFonts w:ascii="Verdana" w:hAnsi="Verdana"/>
          <w:b/>
          <w:smallCaps/>
          <w:sz w:val="20"/>
        </w:rPr>
        <w:t xml:space="preserve"> EMISSÃO DE DEBÊNTURES SIMPLES, NÃO CONVERSÍVEIS EM AÇÕES, DA ESPÉCIE </w:t>
      </w:r>
      <w:r w:rsidR="003F255C" w:rsidRPr="00435CDD">
        <w:rPr>
          <w:rFonts w:ascii="Verdana" w:hAnsi="Verdana"/>
          <w:b/>
          <w:smallCaps/>
          <w:sz w:val="20"/>
        </w:rPr>
        <w:t>QUIROGRAFÁRIA</w:t>
      </w:r>
      <w:r w:rsidR="00820D84" w:rsidRPr="00435CDD">
        <w:rPr>
          <w:rFonts w:ascii="Verdana" w:hAnsi="Verdana"/>
          <w:b/>
          <w:smallCaps/>
          <w:sz w:val="20"/>
        </w:rPr>
        <w:t xml:space="preserve">, EM </w:t>
      </w:r>
      <w:r w:rsidR="003F255C" w:rsidRPr="00435CDD">
        <w:rPr>
          <w:rFonts w:ascii="Verdana" w:hAnsi="Verdana"/>
          <w:b/>
          <w:smallCaps/>
          <w:sz w:val="20"/>
        </w:rPr>
        <w:t xml:space="preserve">2 (DUAS) </w:t>
      </w:r>
      <w:r w:rsidR="00820D84" w:rsidRPr="00435CDD">
        <w:rPr>
          <w:rFonts w:ascii="Verdana" w:hAnsi="Verdana"/>
          <w:b/>
          <w:smallCaps/>
          <w:sz w:val="20"/>
        </w:rPr>
        <w:t>SÉRIES</w:t>
      </w:r>
      <w:r w:rsidR="003F255C" w:rsidRPr="00435CDD">
        <w:rPr>
          <w:rFonts w:ascii="Verdana" w:hAnsi="Verdana"/>
          <w:b/>
          <w:smallCaps/>
          <w:sz w:val="20"/>
        </w:rPr>
        <w:t>,</w:t>
      </w:r>
      <w:r w:rsidR="00820D84" w:rsidRPr="00435CDD">
        <w:rPr>
          <w:rFonts w:ascii="Verdana" w:hAnsi="Verdana"/>
          <w:b/>
          <w:smallCaps/>
          <w:sz w:val="20"/>
        </w:rPr>
        <w:t xml:space="preserve"> PARA COLOCAÇÃO PRIVADA DA </w:t>
      </w:r>
      <w:r w:rsidR="00D46E09" w:rsidRPr="00917621">
        <w:rPr>
          <w:rFonts w:ascii="Verdana" w:hAnsi="Verdana"/>
          <w:b/>
          <w:smallCaps/>
          <w:sz w:val="20"/>
          <w:szCs w:val="20"/>
        </w:rPr>
        <w:t xml:space="preserve">VERT PRIVATE OFFERS </w:t>
      </w:r>
      <w:r w:rsidR="00D46E09" w:rsidRPr="00435CDD">
        <w:rPr>
          <w:rFonts w:ascii="Verdana" w:hAnsi="Verdana"/>
          <w:b/>
          <w:smallCaps/>
          <w:sz w:val="20"/>
        </w:rPr>
        <w:t>SECURITIZADORA DE CRÉDITOS FINANCEIROS</w:t>
      </w:r>
      <w:r w:rsidRPr="00435CDD">
        <w:rPr>
          <w:rFonts w:ascii="Verdana" w:hAnsi="Verdana"/>
          <w:b/>
          <w:smallCaps/>
          <w:sz w:val="20"/>
        </w:rPr>
        <w:t xml:space="preserve"> </w:t>
      </w:r>
    </w:p>
    <w:p w14:paraId="1D135FBA" w14:textId="77777777" w:rsidR="003C6128" w:rsidRPr="00970B28" w:rsidRDefault="003C6128" w:rsidP="003C6128">
      <w:pPr>
        <w:spacing w:line="280" w:lineRule="exact"/>
        <w:jc w:val="both"/>
        <w:rPr>
          <w:rFonts w:ascii="Verdana" w:hAnsi="Verdana" w:cs="Tahoma"/>
          <w:b/>
          <w:sz w:val="20"/>
          <w:szCs w:val="20"/>
        </w:rPr>
      </w:pPr>
    </w:p>
    <w:p w14:paraId="754BDFF0" w14:textId="6C5676D5" w:rsidR="00C50A53" w:rsidRDefault="00C50A53">
      <w:pPr>
        <w:autoSpaceDE/>
        <w:autoSpaceDN/>
        <w:adjustRightInd/>
        <w:spacing w:after="160" w:line="259" w:lineRule="auto"/>
        <w:rPr>
          <w:rFonts w:ascii="Verdana" w:hAnsi="Verdana"/>
          <w:b/>
          <w:smallCaps/>
          <w:sz w:val="20"/>
          <w:szCs w:val="20"/>
        </w:rPr>
      </w:pPr>
    </w:p>
    <w:p w14:paraId="45A57961" w14:textId="77777777" w:rsidR="00F82461" w:rsidRDefault="00F82461" w:rsidP="00F82461">
      <w:pPr>
        <w:spacing w:after="160" w:line="252" w:lineRule="auto"/>
        <w:jc w:val="center"/>
        <w:rPr>
          <w:rFonts w:ascii="Verdana" w:hAnsi="Verdana"/>
          <w:b/>
          <w:bCs/>
          <w:sz w:val="20"/>
          <w:szCs w:val="20"/>
        </w:rPr>
      </w:pPr>
      <w:r>
        <w:rPr>
          <w:rFonts w:ascii="Verdana" w:hAnsi="Verdana"/>
          <w:b/>
          <w:bCs/>
          <w:sz w:val="20"/>
          <w:szCs w:val="20"/>
        </w:rPr>
        <w:t>CRONOGRAMA DE PAGAMENTOS DAS DEBÊNTURES (DATAS DE PAGAMENTO)</w:t>
      </w:r>
    </w:p>
    <w:p w14:paraId="782E64F6" w14:textId="77777777" w:rsidR="00F82461" w:rsidRDefault="00F82461" w:rsidP="00F82461">
      <w:pPr>
        <w:rPr>
          <w:rFonts w:ascii="Calibri" w:hAnsi="Calibri"/>
          <w:sz w:val="22"/>
          <w:szCs w:val="22"/>
          <w:lang w:eastAsia="en-US"/>
        </w:rPr>
      </w:pPr>
    </w:p>
    <w:p w14:paraId="26E432B2" w14:textId="77777777" w:rsidR="00F82461" w:rsidRDefault="00F82461" w:rsidP="00F82461">
      <w:pPr>
        <w:rPr>
          <w:lang w:eastAsia="en-US"/>
        </w:rPr>
      </w:pPr>
    </w:p>
    <w:tbl>
      <w:tblPr>
        <w:tblW w:w="7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60"/>
        <w:gridCol w:w="2070"/>
        <w:gridCol w:w="2267"/>
        <w:gridCol w:w="2391"/>
      </w:tblGrid>
      <w:tr w:rsidR="00F82461" w:rsidRPr="00F82461" w14:paraId="0180AB82" w14:textId="77777777" w:rsidTr="00F82461">
        <w:trPr>
          <w:jc w:val="center"/>
        </w:trPr>
        <w:tc>
          <w:tcPr>
            <w:tcW w:w="960" w:type="dxa"/>
            <w:noWrap/>
            <w:tcMar>
              <w:top w:w="15" w:type="dxa"/>
              <w:left w:w="15" w:type="dxa"/>
              <w:bottom w:w="0" w:type="dxa"/>
              <w:right w:w="15" w:type="dxa"/>
            </w:tcMar>
            <w:vAlign w:val="bottom"/>
            <w:hideMark/>
          </w:tcPr>
          <w:p w14:paraId="1B799DEC"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w:t>
            </w:r>
          </w:p>
        </w:tc>
        <w:tc>
          <w:tcPr>
            <w:tcW w:w="2070" w:type="dxa"/>
            <w:tcMar>
              <w:top w:w="15" w:type="dxa"/>
              <w:left w:w="15" w:type="dxa"/>
              <w:bottom w:w="0" w:type="dxa"/>
              <w:right w:w="15" w:type="dxa"/>
            </w:tcMar>
            <w:vAlign w:val="bottom"/>
            <w:hideMark/>
          </w:tcPr>
          <w:p w14:paraId="23AC369C"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Data de</w:t>
            </w:r>
            <w:r w:rsidRPr="003218B0">
              <w:rPr>
                <w:rFonts w:ascii="Verdana" w:hAnsi="Verdana" w:cstheme="minorHAnsi"/>
                <w:b/>
                <w:bCs/>
                <w:color w:val="000000"/>
                <w:sz w:val="20"/>
                <w:szCs w:val="20"/>
                <w:lang w:eastAsia="en-US"/>
              </w:rPr>
              <w:br/>
              <w:t>Pagamento</w:t>
            </w:r>
          </w:p>
        </w:tc>
        <w:tc>
          <w:tcPr>
            <w:tcW w:w="2267" w:type="dxa"/>
            <w:tcMar>
              <w:top w:w="15" w:type="dxa"/>
              <w:left w:w="15" w:type="dxa"/>
              <w:bottom w:w="0" w:type="dxa"/>
              <w:right w:w="15" w:type="dxa"/>
            </w:tcMar>
            <w:vAlign w:val="bottom"/>
            <w:hideMark/>
          </w:tcPr>
          <w:p w14:paraId="20B7CA47"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 xml:space="preserve">Pagamento da </w:t>
            </w:r>
            <w:r w:rsidRPr="003218B0">
              <w:rPr>
                <w:rFonts w:ascii="Verdana" w:hAnsi="Verdana" w:cstheme="minorHAnsi"/>
                <w:b/>
                <w:bCs/>
                <w:color w:val="000000"/>
                <w:sz w:val="20"/>
                <w:szCs w:val="20"/>
                <w:lang w:eastAsia="en-US"/>
              </w:rPr>
              <w:br/>
              <w:t>Amortização</w:t>
            </w:r>
          </w:p>
        </w:tc>
        <w:tc>
          <w:tcPr>
            <w:tcW w:w="2391" w:type="dxa"/>
            <w:tcMar>
              <w:top w:w="15" w:type="dxa"/>
              <w:left w:w="15" w:type="dxa"/>
              <w:bottom w:w="0" w:type="dxa"/>
              <w:right w:w="15" w:type="dxa"/>
            </w:tcMar>
            <w:vAlign w:val="bottom"/>
            <w:hideMark/>
          </w:tcPr>
          <w:p w14:paraId="45D7C3D5"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 xml:space="preserve">Pagamento da </w:t>
            </w:r>
            <w:r w:rsidRPr="003218B0">
              <w:rPr>
                <w:rFonts w:ascii="Verdana" w:hAnsi="Verdana" w:cstheme="minorHAnsi"/>
                <w:b/>
                <w:bCs/>
                <w:color w:val="000000"/>
                <w:sz w:val="20"/>
                <w:szCs w:val="20"/>
                <w:lang w:eastAsia="en-US"/>
              </w:rPr>
              <w:br/>
              <w:t>Remuneração</w:t>
            </w:r>
          </w:p>
        </w:tc>
      </w:tr>
      <w:tr w:rsidR="00F82461" w:rsidRPr="00F82461" w14:paraId="33CB2EE8" w14:textId="77777777" w:rsidTr="00F82461">
        <w:trPr>
          <w:jc w:val="center"/>
        </w:trPr>
        <w:tc>
          <w:tcPr>
            <w:tcW w:w="960" w:type="dxa"/>
            <w:noWrap/>
            <w:tcMar>
              <w:top w:w="15" w:type="dxa"/>
              <w:left w:w="15" w:type="dxa"/>
              <w:bottom w:w="0" w:type="dxa"/>
              <w:right w:w="15" w:type="dxa"/>
            </w:tcMar>
            <w:vAlign w:val="bottom"/>
            <w:hideMark/>
          </w:tcPr>
          <w:p w14:paraId="404047A2"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w:t>
            </w:r>
          </w:p>
        </w:tc>
        <w:tc>
          <w:tcPr>
            <w:tcW w:w="2070" w:type="dxa"/>
            <w:tcMar>
              <w:top w:w="15" w:type="dxa"/>
              <w:left w:w="15" w:type="dxa"/>
              <w:bottom w:w="0" w:type="dxa"/>
              <w:right w:w="15" w:type="dxa"/>
            </w:tcMar>
            <w:vAlign w:val="bottom"/>
            <w:hideMark/>
          </w:tcPr>
          <w:p w14:paraId="7D08EE89" w14:textId="152D597C" w:rsidR="00F82461" w:rsidRPr="003218B0" w:rsidRDefault="003051A4">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03/06/2023</w:t>
            </w:r>
          </w:p>
        </w:tc>
        <w:tc>
          <w:tcPr>
            <w:tcW w:w="2267" w:type="dxa"/>
            <w:tcMar>
              <w:top w:w="15" w:type="dxa"/>
              <w:left w:w="15" w:type="dxa"/>
              <w:bottom w:w="0" w:type="dxa"/>
              <w:right w:w="15" w:type="dxa"/>
            </w:tcMar>
            <w:vAlign w:val="bottom"/>
            <w:hideMark/>
          </w:tcPr>
          <w:p w14:paraId="5AB3FD85"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4611CBFB"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6C4A8C72" w14:textId="77777777" w:rsidTr="00F82461">
        <w:trPr>
          <w:jc w:val="center"/>
        </w:trPr>
        <w:tc>
          <w:tcPr>
            <w:tcW w:w="960" w:type="dxa"/>
            <w:noWrap/>
            <w:tcMar>
              <w:top w:w="15" w:type="dxa"/>
              <w:left w:w="15" w:type="dxa"/>
              <w:bottom w:w="0" w:type="dxa"/>
              <w:right w:w="15" w:type="dxa"/>
            </w:tcMar>
            <w:vAlign w:val="bottom"/>
            <w:hideMark/>
          </w:tcPr>
          <w:p w14:paraId="14D34224"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2</w:t>
            </w:r>
          </w:p>
        </w:tc>
        <w:tc>
          <w:tcPr>
            <w:tcW w:w="2070" w:type="dxa"/>
            <w:tcMar>
              <w:top w:w="15" w:type="dxa"/>
              <w:left w:w="15" w:type="dxa"/>
              <w:bottom w:w="0" w:type="dxa"/>
              <w:right w:w="15" w:type="dxa"/>
            </w:tcMar>
            <w:vAlign w:val="bottom"/>
            <w:hideMark/>
          </w:tcPr>
          <w:p w14:paraId="079D19FA" w14:textId="1887833F" w:rsidR="00F82461" w:rsidRPr="003218B0" w:rsidRDefault="003051A4">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03/07/2023</w:t>
            </w:r>
          </w:p>
        </w:tc>
        <w:tc>
          <w:tcPr>
            <w:tcW w:w="2267" w:type="dxa"/>
            <w:tcMar>
              <w:top w:w="15" w:type="dxa"/>
              <w:left w:w="15" w:type="dxa"/>
              <w:bottom w:w="0" w:type="dxa"/>
              <w:right w:w="15" w:type="dxa"/>
            </w:tcMar>
            <w:vAlign w:val="bottom"/>
            <w:hideMark/>
          </w:tcPr>
          <w:p w14:paraId="30FA3675"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0A07E78C"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5AD4165C" w14:textId="77777777" w:rsidTr="00F82461">
        <w:trPr>
          <w:jc w:val="center"/>
        </w:trPr>
        <w:tc>
          <w:tcPr>
            <w:tcW w:w="960" w:type="dxa"/>
            <w:noWrap/>
            <w:tcMar>
              <w:top w:w="15" w:type="dxa"/>
              <w:left w:w="15" w:type="dxa"/>
              <w:bottom w:w="0" w:type="dxa"/>
              <w:right w:w="15" w:type="dxa"/>
            </w:tcMar>
            <w:vAlign w:val="bottom"/>
            <w:hideMark/>
          </w:tcPr>
          <w:p w14:paraId="02FAE02A"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3</w:t>
            </w:r>
          </w:p>
        </w:tc>
        <w:tc>
          <w:tcPr>
            <w:tcW w:w="2070" w:type="dxa"/>
            <w:tcMar>
              <w:top w:w="15" w:type="dxa"/>
              <w:left w:w="15" w:type="dxa"/>
              <w:bottom w:w="0" w:type="dxa"/>
              <w:right w:w="15" w:type="dxa"/>
            </w:tcMar>
            <w:vAlign w:val="bottom"/>
            <w:hideMark/>
          </w:tcPr>
          <w:p w14:paraId="6D764A5A" w14:textId="2FF32AA2" w:rsidR="00F82461" w:rsidRPr="003218B0" w:rsidRDefault="003051A4">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03/08/2023</w:t>
            </w:r>
          </w:p>
        </w:tc>
        <w:tc>
          <w:tcPr>
            <w:tcW w:w="2267" w:type="dxa"/>
            <w:tcMar>
              <w:top w:w="15" w:type="dxa"/>
              <w:left w:w="15" w:type="dxa"/>
              <w:bottom w:w="0" w:type="dxa"/>
              <w:right w:w="15" w:type="dxa"/>
            </w:tcMar>
            <w:vAlign w:val="bottom"/>
            <w:hideMark/>
          </w:tcPr>
          <w:p w14:paraId="6E0F4725"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5B294F4D"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53704221" w14:textId="77777777" w:rsidTr="00F82461">
        <w:trPr>
          <w:jc w:val="center"/>
        </w:trPr>
        <w:tc>
          <w:tcPr>
            <w:tcW w:w="960" w:type="dxa"/>
            <w:noWrap/>
            <w:tcMar>
              <w:top w:w="15" w:type="dxa"/>
              <w:left w:w="15" w:type="dxa"/>
              <w:bottom w:w="0" w:type="dxa"/>
              <w:right w:w="15" w:type="dxa"/>
            </w:tcMar>
            <w:vAlign w:val="bottom"/>
            <w:hideMark/>
          </w:tcPr>
          <w:p w14:paraId="156ABC03"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4</w:t>
            </w:r>
          </w:p>
        </w:tc>
        <w:tc>
          <w:tcPr>
            <w:tcW w:w="2070" w:type="dxa"/>
            <w:tcMar>
              <w:top w:w="15" w:type="dxa"/>
              <w:left w:w="15" w:type="dxa"/>
              <w:bottom w:w="0" w:type="dxa"/>
              <w:right w:w="15" w:type="dxa"/>
            </w:tcMar>
            <w:vAlign w:val="bottom"/>
            <w:hideMark/>
          </w:tcPr>
          <w:p w14:paraId="3ABB8AD8" w14:textId="1BBAFC03" w:rsidR="00F82461" w:rsidRPr="003218B0" w:rsidRDefault="003051A4">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03/09/2023</w:t>
            </w:r>
          </w:p>
        </w:tc>
        <w:tc>
          <w:tcPr>
            <w:tcW w:w="2267" w:type="dxa"/>
            <w:tcMar>
              <w:top w:w="15" w:type="dxa"/>
              <w:left w:w="15" w:type="dxa"/>
              <w:bottom w:w="0" w:type="dxa"/>
              <w:right w:w="15" w:type="dxa"/>
            </w:tcMar>
            <w:vAlign w:val="bottom"/>
            <w:hideMark/>
          </w:tcPr>
          <w:p w14:paraId="47CA4C72"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36E3924C"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3F94001D" w14:textId="77777777" w:rsidTr="00F82461">
        <w:trPr>
          <w:jc w:val="center"/>
        </w:trPr>
        <w:tc>
          <w:tcPr>
            <w:tcW w:w="960" w:type="dxa"/>
            <w:noWrap/>
            <w:tcMar>
              <w:top w:w="15" w:type="dxa"/>
              <w:left w:w="15" w:type="dxa"/>
              <w:bottom w:w="0" w:type="dxa"/>
              <w:right w:w="15" w:type="dxa"/>
            </w:tcMar>
            <w:vAlign w:val="bottom"/>
            <w:hideMark/>
          </w:tcPr>
          <w:p w14:paraId="14A5C1A2"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5</w:t>
            </w:r>
          </w:p>
        </w:tc>
        <w:tc>
          <w:tcPr>
            <w:tcW w:w="2070" w:type="dxa"/>
            <w:tcMar>
              <w:top w:w="15" w:type="dxa"/>
              <w:left w:w="15" w:type="dxa"/>
              <w:bottom w:w="0" w:type="dxa"/>
              <w:right w:w="15" w:type="dxa"/>
            </w:tcMar>
            <w:vAlign w:val="bottom"/>
            <w:hideMark/>
          </w:tcPr>
          <w:p w14:paraId="36022EEE" w14:textId="17941ABF" w:rsidR="00F82461" w:rsidRPr="003218B0" w:rsidRDefault="003051A4">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03/10/2023</w:t>
            </w:r>
          </w:p>
        </w:tc>
        <w:tc>
          <w:tcPr>
            <w:tcW w:w="2267" w:type="dxa"/>
            <w:tcMar>
              <w:top w:w="15" w:type="dxa"/>
              <w:left w:w="15" w:type="dxa"/>
              <w:bottom w:w="0" w:type="dxa"/>
              <w:right w:w="15" w:type="dxa"/>
            </w:tcMar>
            <w:vAlign w:val="bottom"/>
            <w:hideMark/>
          </w:tcPr>
          <w:p w14:paraId="0CCF3A74"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05022D64"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6B8D1291" w14:textId="77777777" w:rsidTr="00F82461">
        <w:trPr>
          <w:jc w:val="center"/>
        </w:trPr>
        <w:tc>
          <w:tcPr>
            <w:tcW w:w="960" w:type="dxa"/>
            <w:noWrap/>
            <w:tcMar>
              <w:top w:w="15" w:type="dxa"/>
              <w:left w:w="15" w:type="dxa"/>
              <w:bottom w:w="0" w:type="dxa"/>
              <w:right w:w="15" w:type="dxa"/>
            </w:tcMar>
            <w:vAlign w:val="bottom"/>
            <w:hideMark/>
          </w:tcPr>
          <w:p w14:paraId="2BD52783"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6</w:t>
            </w:r>
          </w:p>
        </w:tc>
        <w:tc>
          <w:tcPr>
            <w:tcW w:w="2070" w:type="dxa"/>
            <w:tcMar>
              <w:top w:w="15" w:type="dxa"/>
              <w:left w:w="15" w:type="dxa"/>
              <w:bottom w:w="0" w:type="dxa"/>
              <w:right w:w="15" w:type="dxa"/>
            </w:tcMar>
            <w:vAlign w:val="bottom"/>
            <w:hideMark/>
          </w:tcPr>
          <w:p w14:paraId="2B59914D" w14:textId="3CCA810F" w:rsidR="00F82461" w:rsidRPr="003218B0" w:rsidRDefault="00FE4B7E">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03/11/2023</w:t>
            </w:r>
          </w:p>
        </w:tc>
        <w:tc>
          <w:tcPr>
            <w:tcW w:w="2267" w:type="dxa"/>
            <w:tcMar>
              <w:top w:w="15" w:type="dxa"/>
              <w:left w:w="15" w:type="dxa"/>
              <w:bottom w:w="0" w:type="dxa"/>
              <w:right w:w="15" w:type="dxa"/>
            </w:tcMar>
            <w:vAlign w:val="bottom"/>
            <w:hideMark/>
          </w:tcPr>
          <w:p w14:paraId="2628001B"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6798CA12"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310E6CD2" w14:textId="77777777" w:rsidTr="00F82461">
        <w:trPr>
          <w:jc w:val="center"/>
        </w:trPr>
        <w:tc>
          <w:tcPr>
            <w:tcW w:w="960" w:type="dxa"/>
            <w:noWrap/>
            <w:tcMar>
              <w:top w:w="15" w:type="dxa"/>
              <w:left w:w="15" w:type="dxa"/>
              <w:bottom w:w="0" w:type="dxa"/>
              <w:right w:w="15" w:type="dxa"/>
            </w:tcMar>
            <w:vAlign w:val="bottom"/>
            <w:hideMark/>
          </w:tcPr>
          <w:p w14:paraId="1E0E3273"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7</w:t>
            </w:r>
          </w:p>
        </w:tc>
        <w:tc>
          <w:tcPr>
            <w:tcW w:w="2070" w:type="dxa"/>
            <w:tcMar>
              <w:top w:w="15" w:type="dxa"/>
              <w:left w:w="15" w:type="dxa"/>
              <w:bottom w:w="0" w:type="dxa"/>
              <w:right w:w="15" w:type="dxa"/>
            </w:tcMar>
            <w:vAlign w:val="bottom"/>
            <w:hideMark/>
          </w:tcPr>
          <w:p w14:paraId="21B21D4D" w14:textId="6DC9E7C4" w:rsidR="00F82461" w:rsidRPr="003218B0" w:rsidRDefault="00FE4B7E">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03/12/2023</w:t>
            </w:r>
          </w:p>
        </w:tc>
        <w:tc>
          <w:tcPr>
            <w:tcW w:w="2267" w:type="dxa"/>
            <w:tcMar>
              <w:top w:w="15" w:type="dxa"/>
              <w:left w:w="15" w:type="dxa"/>
              <w:bottom w:w="0" w:type="dxa"/>
              <w:right w:w="15" w:type="dxa"/>
            </w:tcMar>
            <w:vAlign w:val="bottom"/>
            <w:hideMark/>
          </w:tcPr>
          <w:p w14:paraId="491ADD4D"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26A8B402"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2E8CF763" w14:textId="77777777" w:rsidTr="00F82461">
        <w:trPr>
          <w:jc w:val="center"/>
        </w:trPr>
        <w:tc>
          <w:tcPr>
            <w:tcW w:w="960" w:type="dxa"/>
            <w:noWrap/>
            <w:tcMar>
              <w:top w:w="15" w:type="dxa"/>
              <w:left w:w="15" w:type="dxa"/>
              <w:bottom w:w="0" w:type="dxa"/>
              <w:right w:w="15" w:type="dxa"/>
            </w:tcMar>
            <w:vAlign w:val="bottom"/>
            <w:hideMark/>
          </w:tcPr>
          <w:p w14:paraId="117181B1"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8</w:t>
            </w:r>
          </w:p>
        </w:tc>
        <w:tc>
          <w:tcPr>
            <w:tcW w:w="2070" w:type="dxa"/>
            <w:tcMar>
              <w:top w:w="15" w:type="dxa"/>
              <w:left w:w="15" w:type="dxa"/>
              <w:bottom w:w="0" w:type="dxa"/>
              <w:right w:w="15" w:type="dxa"/>
            </w:tcMar>
            <w:vAlign w:val="bottom"/>
            <w:hideMark/>
          </w:tcPr>
          <w:p w14:paraId="4A892F21" w14:textId="24A05839"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03/01/2024</w:t>
            </w:r>
          </w:p>
        </w:tc>
        <w:tc>
          <w:tcPr>
            <w:tcW w:w="2267" w:type="dxa"/>
            <w:tcMar>
              <w:top w:w="15" w:type="dxa"/>
              <w:left w:w="15" w:type="dxa"/>
              <w:bottom w:w="0" w:type="dxa"/>
              <w:right w:w="15" w:type="dxa"/>
            </w:tcMar>
            <w:vAlign w:val="bottom"/>
            <w:hideMark/>
          </w:tcPr>
          <w:p w14:paraId="0BE1D7F0"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7225C895"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723C732F" w14:textId="77777777" w:rsidTr="00F82461">
        <w:trPr>
          <w:jc w:val="center"/>
        </w:trPr>
        <w:tc>
          <w:tcPr>
            <w:tcW w:w="960" w:type="dxa"/>
            <w:noWrap/>
            <w:tcMar>
              <w:top w:w="15" w:type="dxa"/>
              <w:left w:w="15" w:type="dxa"/>
              <w:bottom w:w="0" w:type="dxa"/>
              <w:right w:w="15" w:type="dxa"/>
            </w:tcMar>
            <w:vAlign w:val="bottom"/>
            <w:hideMark/>
          </w:tcPr>
          <w:p w14:paraId="70FB6329"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9</w:t>
            </w:r>
          </w:p>
        </w:tc>
        <w:tc>
          <w:tcPr>
            <w:tcW w:w="2070" w:type="dxa"/>
            <w:tcMar>
              <w:top w:w="15" w:type="dxa"/>
              <w:left w:w="15" w:type="dxa"/>
              <w:bottom w:w="0" w:type="dxa"/>
              <w:right w:w="15" w:type="dxa"/>
            </w:tcMar>
            <w:vAlign w:val="bottom"/>
            <w:hideMark/>
          </w:tcPr>
          <w:p w14:paraId="7717FFB2" w14:textId="4D686EA8"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03/02/2024</w:t>
            </w:r>
          </w:p>
        </w:tc>
        <w:tc>
          <w:tcPr>
            <w:tcW w:w="2267" w:type="dxa"/>
            <w:tcMar>
              <w:top w:w="15" w:type="dxa"/>
              <w:left w:w="15" w:type="dxa"/>
              <w:bottom w:w="0" w:type="dxa"/>
              <w:right w:w="15" w:type="dxa"/>
            </w:tcMar>
            <w:vAlign w:val="bottom"/>
            <w:hideMark/>
          </w:tcPr>
          <w:p w14:paraId="6EB94DC4"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55E94D04"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3025F63D" w14:textId="77777777" w:rsidTr="00F82461">
        <w:trPr>
          <w:jc w:val="center"/>
        </w:trPr>
        <w:tc>
          <w:tcPr>
            <w:tcW w:w="960" w:type="dxa"/>
            <w:noWrap/>
            <w:tcMar>
              <w:top w:w="15" w:type="dxa"/>
              <w:left w:w="15" w:type="dxa"/>
              <w:bottom w:w="0" w:type="dxa"/>
              <w:right w:w="15" w:type="dxa"/>
            </w:tcMar>
            <w:vAlign w:val="bottom"/>
            <w:hideMark/>
          </w:tcPr>
          <w:p w14:paraId="141BBF06"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10</w:t>
            </w:r>
          </w:p>
        </w:tc>
        <w:tc>
          <w:tcPr>
            <w:tcW w:w="2070" w:type="dxa"/>
            <w:tcMar>
              <w:top w:w="15" w:type="dxa"/>
              <w:left w:w="15" w:type="dxa"/>
              <w:bottom w:w="0" w:type="dxa"/>
              <w:right w:w="15" w:type="dxa"/>
            </w:tcMar>
            <w:vAlign w:val="bottom"/>
            <w:hideMark/>
          </w:tcPr>
          <w:p w14:paraId="077C00DB" w14:textId="6ECC20DC"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03/03/2024</w:t>
            </w:r>
          </w:p>
        </w:tc>
        <w:tc>
          <w:tcPr>
            <w:tcW w:w="2267" w:type="dxa"/>
            <w:tcMar>
              <w:top w:w="15" w:type="dxa"/>
              <w:left w:w="15" w:type="dxa"/>
              <w:bottom w:w="0" w:type="dxa"/>
              <w:right w:w="15" w:type="dxa"/>
            </w:tcMar>
            <w:vAlign w:val="bottom"/>
            <w:hideMark/>
          </w:tcPr>
          <w:p w14:paraId="3B398376"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28751EA9"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42ECAEC2" w14:textId="77777777" w:rsidTr="00F82461">
        <w:trPr>
          <w:jc w:val="center"/>
        </w:trPr>
        <w:tc>
          <w:tcPr>
            <w:tcW w:w="960" w:type="dxa"/>
            <w:noWrap/>
            <w:tcMar>
              <w:top w:w="15" w:type="dxa"/>
              <w:left w:w="15" w:type="dxa"/>
              <w:bottom w:w="0" w:type="dxa"/>
              <w:right w:w="15" w:type="dxa"/>
            </w:tcMar>
            <w:vAlign w:val="bottom"/>
            <w:hideMark/>
          </w:tcPr>
          <w:p w14:paraId="3B644885"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11</w:t>
            </w:r>
          </w:p>
        </w:tc>
        <w:tc>
          <w:tcPr>
            <w:tcW w:w="2070" w:type="dxa"/>
            <w:tcMar>
              <w:top w:w="15" w:type="dxa"/>
              <w:left w:w="15" w:type="dxa"/>
              <w:bottom w:w="0" w:type="dxa"/>
              <w:right w:w="15" w:type="dxa"/>
            </w:tcMar>
            <w:vAlign w:val="bottom"/>
            <w:hideMark/>
          </w:tcPr>
          <w:p w14:paraId="113EDF4D" w14:textId="39CC2BF9"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03/04</w:t>
            </w:r>
            <w:r w:rsidR="00F82461" w:rsidRPr="003218B0">
              <w:rPr>
                <w:rFonts w:ascii="Verdana" w:hAnsi="Verdana" w:cstheme="minorHAnsi"/>
                <w:color w:val="000000"/>
                <w:sz w:val="20"/>
                <w:szCs w:val="20"/>
                <w:lang w:eastAsia="en-US"/>
              </w:rPr>
              <w:t>/2024</w:t>
            </w:r>
          </w:p>
        </w:tc>
        <w:tc>
          <w:tcPr>
            <w:tcW w:w="2267" w:type="dxa"/>
            <w:tcMar>
              <w:top w:w="15" w:type="dxa"/>
              <w:left w:w="15" w:type="dxa"/>
              <w:bottom w:w="0" w:type="dxa"/>
              <w:right w:w="15" w:type="dxa"/>
            </w:tcMar>
            <w:vAlign w:val="bottom"/>
            <w:hideMark/>
          </w:tcPr>
          <w:p w14:paraId="34093D4D"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618192E1"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4D839525" w14:textId="77777777" w:rsidTr="00F82461">
        <w:trPr>
          <w:jc w:val="center"/>
        </w:trPr>
        <w:tc>
          <w:tcPr>
            <w:tcW w:w="960" w:type="dxa"/>
            <w:noWrap/>
            <w:tcMar>
              <w:top w:w="15" w:type="dxa"/>
              <w:left w:w="15" w:type="dxa"/>
              <w:bottom w:w="0" w:type="dxa"/>
              <w:right w:w="15" w:type="dxa"/>
            </w:tcMar>
            <w:vAlign w:val="bottom"/>
            <w:hideMark/>
          </w:tcPr>
          <w:p w14:paraId="0CF92D55"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12</w:t>
            </w:r>
          </w:p>
        </w:tc>
        <w:tc>
          <w:tcPr>
            <w:tcW w:w="2070" w:type="dxa"/>
            <w:tcMar>
              <w:top w:w="15" w:type="dxa"/>
              <w:left w:w="15" w:type="dxa"/>
              <w:bottom w:w="0" w:type="dxa"/>
              <w:right w:w="15" w:type="dxa"/>
            </w:tcMar>
            <w:vAlign w:val="bottom"/>
            <w:hideMark/>
          </w:tcPr>
          <w:p w14:paraId="4E4CDC16" w14:textId="09E1A5E0"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03/05</w:t>
            </w:r>
            <w:r w:rsidR="00F82461" w:rsidRPr="003218B0">
              <w:rPr>
                <w:rFonts w:ascii="Verdana" w:hAnsi="Verdana" w:cstheme="minorHAnsi"/>
                <w:color w:val="000000"/>
                <w:sz w:val="20"/>
                <w:szCs w:val="20"/>
                <w:lang w:eastAsia="en-US"/>
              </w:rPr>
              <w:t>/2024</w:t>
            </w:r>
          </w:p>
        </w:tc>
        <w:tc>
          <w:tcPr>
            <w:tcW w:w="2267" w:type="dxa"/>
            <w:tcMar>
              <w:top w:w="15" w:type="dxa"/>
              <w:left w:w="15" w:type="dxa"/>
              <w:bottom w:w="0" w:type="dxa"/>
              <w:right w:w="15" w:type="dxa"/>
            </w:tcMar>
            <w:vAlign w:val="bottom"/>
            <w:hideMark/>
          </w:tcPr>
          <w:p w14:paraId="75A41965"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336F3CFD"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0EFBDB06" w14:textId="77777777" w:rsidTr="00F82461">
        <w:trPr>
          <w:jc w:val="center"/>
        </w:trPr>
        <w:tc>
          <w:tcPr>
            <w:tcW w:w="960" w:type="dxa"/>
            <w:noWrap/>
            <w:tcMar>
              <w:top w:w="15" w:type="dxa"/>
              <w:left w:w="15" w:type="dxa"/>
              <w:bottom w:w="0" w:type="dxa"/>
              <w:right w:w="15" w:type="dxa"/>
            </w:tcMar>
            <w:vAlign w:val="bottom"/>
            <w:hideMark/>
          </w:tcPr>
          <w:p w14:paraId="4BFD811C"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13</w:t>
            </w:r>
          </w:p>
        </w:tc>
        <w:tc>
          <w:tcPr>
            <w:tcW w:w="2070" w:type="dxa"/>
            <w:tcMar>
              <w:top w:w="15" w:type="dxa"/>
              <w:left w:w="15" w:type="dxa"/>
              <w:bottom w:w="0" w:type="dxa"/>
              <w:right w:w="15" w:type="dxa"/>
            </w:tcMar>
            <w:vAlign w:val="bottom"/>
            <w:hideMark/>
          </w:tcPr>
          <w:p w14:paraId="574EF2C0" w14:textId="3EFD5AEC"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03/06</w:t>
            </w:r>
            <w:r w:rsidR="00F82461" w:rsidRPr="003218B0">
              <w:rPr>
                <w:rFonts w:ascii="Verdana" w:hAnsi="Verdana" w:cstheme="minorHAnsi"/>
                <w:color w:val="000000"/>
                <w:sz w:val="20"/>
                <w:szCs w:val="20"/>
                <w:lang w:eastAsia="en-US"/>
              </w:rPr>
              <w:t>/2024</w:t>
            </w:r>
          </w:p>
        </w:tc>
        <w:tc>
          <w:tcPr>
            <w:tcW w:w="2267" w:type="dxa"/>
            <w:tcMar>
              <w:top w:w="15" w:type="dxa"/>
              <w:left w:w="15" w:type="dxa"/>
              <w:bottom w:w="0" w:type="dxa"/>
              <w:right w:w="15" w:type="dxa"/>
            </w:tcMar>
            <w:vAlign w:val="bottom"/>
            <w:hideMark/>
          </w:tcPr>
          <w:p w14:paraId="0AC398F4"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0CCF7D05"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297D8908" w14:textId="77777777" w:rsidTr="00F82461">
        <w:trPr>
          <w:jc w:val="center"/>
        </w:trPr>
        <w:tc>
          <w:tcPr>
            <w:tcW w:w="960" w:type="dxa"/>
            <w:noWrap/>
            <w:tcMar>
              <w:top w:w="15" w:type="dxa"/>
              <w:left w:w="15" w:type="dxa"/>
              <w:bottom w:w="0" w:type="dxa"/>
              <w:right w:w="15" w:type="dxa"/>
            </w:tcMar>
            <w:vAlign w:val="bottom"/>
            <w:hideMark/>
          </w:tcPr>
          <w:p w14:paraId="6F0E1D1D"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14</w:t>
            </w:r>
          </w:p>
        </w:tc>
        <w:tc>
          <w:tcPr>
            <w:tcW w:w="2070" w:type="dxa"/>
            <w:tcMar>
              <w:top w:w="15" w:type="dxa"/>
              <w:left w:w="15" w:type="dxa"/>
              <w:bottom w:w="0" w:type="dxa"/>
              <w:right w:w="15" w:type="dxa"/>
            </w:tcMar>
            <w:vAlign w:val="bottom"/>
            <w:hideMark/>
          </w:tcPr>
          <w:p w14:paraId="0B7FDA9F" w14:textId="5A853157"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03/07</w:t>
            </w:r>
            <w:r w:rsidR="00F82461" w:rsidRPr="003218B0">
              <w:rPr>
                <w:rFonts w:ascii="Verdana" w:hAnsi="Verdana" w:cstheme="minorHAnsi"/>
                <w:color w:val="000000"/>
                <w:sz w:val="20"/>
                <w:szCs w:val="20"/>
                <w:lang w:eastAsia="en-US"/>
              </w:rPr>
              <w:t>/2024</w:t>
            </w:r>
          </w:p>
        </w:tc>
        <w:tc>
          <w:tcPr>
            <w:tcW w:w="2267" w:type="dxa"/>
            <w:tcMar>
              <w:top w:w="15" w:type="dxa"/>
              <w:left w:w="15" w:type="dxa"/>
              <w:bottom w:w="0" w:type="dxa"/>
              <w:right w:w="15" w:type="dxa"/>
            </w:tcMar>
            <w:vAlign w:val="bottom"/>
            <w:hideMark/>
          </w:tcPr>
          <w:p w14:paraId="42F2CD9E"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77C707A7"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69CEA4BB" w14:textId="77777777" w:rsidTr="00F82461">
        <w:trPr>
          <w:jc w:val="center"/>
        </w:trPr>
        <w:tc>
          <w:tcPr>
            <w:tcW w:w="960" w:type="dxa"/>
            <w:noWrap/>
            <w:tcMar>
              <w:top w:w="15" w:type="dxa"/>
              <w:left w:w="15" w:type="dxa"/>
              <w:bottom w:w="0" w:type="dxa"/>
              <w:right w:w="15" w:type="dxa"/>
            </w:tcMar>
            <w:vAlign w:val="bottom"/>
            <w:hideMark/>
          </w:tcPr>
          <w:p w14:paraId="4FFEB905"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15</w:t>
            </w:r>
          </w:p>
        </w:tc>
        <w:tc>
          <w:tcPr>
            <w:tcW w:w="2070" w:type="dxa"/>
            <w:tcMar>
              <w:top w:w="15" w:type="dxa"/>
              <w:left w:w="15" w:type="dxa"/>
              <w:bottom w:w="0" w:type="dxa"/>
              <w:right w:w="15" w:type="dxa"/>
            </w:tcMar>
            <w:vAlign w:val="bottom"/>
            <w:hideMark/>
          </w:tcPr>
          <w:p w14:paraId="7A0CC8BC" w14:textId="50DAC2FF"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03/08</w:t>
            </w:r>
            <w:r w:rsidR="00F82461" w:rsidRPr="003218B0">
              <w:rPr>
                <w:rFonts w:ascii="Verdana" w:hAnsi="Verdana" w:cstheme="minorHAnsi"/>
                <w:color w:val="000000"/>
                <w:sz w:val="20"/>
                <w:szCs w:val="20"/>
                <w:lang w:eastAsia="en-US"/>
              </w:rPr>
              <w:t>/2024</w:t>
            </w:r>
          </w:p>
        </w:tc>
        <w:tc>
          <w:tcPr>
            <w:tcW w:w="2267" w:type="dxa"/>
            <w:tcMar>
              <w:top w:w="15" w:type="dxa"/>
              <w:left w:w="15" w:type="dxa"/>
              <w:bottom w:w="0" w:type="dxa"/>
              <w:right w:w="15" w:type="dxa"/>
            </w:tcMar>
            <w:vAlign w:val="bottom"/>
            <w:hideMark/>
          </w:tcPr>
          <w:p w14:paraId="577DBEEB"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0E12297F"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25485235" w14:textId="77777777" w:rsidTr="00F82461">
        <w:trPr>
          <w:jc w:val="center"/>
        </w:trPr>
        <w:tc>
          <w:tcPr>
            <w:tcW w:w="960" w:type="dxa"/>
            <w:noWrap/>
            <w:tcMar>
              <w:top w:w="15" w:type="dxa"/>
              <w:left w:w="15" w:type="dxa"/>
              <w:bottom w:w="0" w:type="dxa"/>
              <w:right w:w="15" w:type="dxa"/>
            </w:tcMar>
            <w:vAlign w:val="bottom"/>
            <w:hideMark/>
          </w:tcPr>
          <w:p w14:paraId="37929198"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16</w:t>
            </w:r>
          </w:p>
        </w:tc>
        <w:tc>
          <w:tcPr>
            <w:tcW w:w="2070" w:type="dxa"/>
            <w:tcMar>
              <w:top w:w="15" w:type="dxa"/>
              <w:left w:w="15" w:type="dxa"/>
              <w:bottom w:w="0" w:type="dxa"/>
              <w:right w:w="15" w:type="dxa"/>
            </w:tcMar>
            <w:vAlign w:val="bottom"/>
            <w:hideMark/>
          </w:tcPr>
          <w:p w14:paraId="0CE85122" w14:textId="0C4BD755"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03/09</w:t>
            </w:r>
            <w:r w:rsidR="00F82461" w:rsidRPr="003218B0">
              <w:rPr>
                <w:rFonts w:ascii="Verdana" w:hAnsi="Verdana" w:cstheme="minorHAnsi"/>
                <w:color w:val="000000"/>
                <w:sz w:val="20"/>
                <w:szCs w:val="20"/>
                <w:lang w:eastAsia="en-US"/>
              </w:rPr>
              <w:t>/2024</w:t>
            </w:r>
          </w:p>
        </w:tc>
        <w:tc>
          <w:tcPr>
            <w:tcW w:w="2267" w:type="dxa"/>
            <w:tcMar>
              <w:top w:w="15" w:type="dxa"/>
              <w:left w:w="15" w:type="dxa"/>
              <w:bottom w:w="0" w:type="dxa"/>
              <w:right w:w="15" w:type="dxa"/>
            </w:tcMar>
            <w:vAlign w:val="bottom"/>
            <w:hideMark/>
          </w:tcPr>
          <w:p w14:paraId="477D41D2"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2B52DF2C"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69185191" w14:textId="77777777" w:rsidTr="00F82461">
        <w:trPr>
          <w:jc w:val="center"/>
        </w:trPr>
        <w:tc>
          <w:tcPr>
            <w:tcW w:w="960" w:type="dxa"/>
            <w:noWrap/>
            <w:tcMar>
              <w:top w:w="15" w:type="dxa"/>
              <w:left w:w="15" w:type="dxa"/>
              <w:bottom w:w="0" w:type="dxa"/>
              <w:right w:w="15" w:type="dxa"/>
            </w:tcMar>
            <w:vAlign w:val="bottom"/>
            <w:hideMark/>
          </w:tcPr>
          <w:p w14:paraId="62869012"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17</w:t>
            </w:r>
          </w:p>
        </w:tc>
        <w:tc>
          <w:tcPr>
            <w:tcW w:w="2070" w:type="dxa"/>
            <w:tcMar>
              <w:top w:w="15" w:type="dxa"/>
              <w:left w:w="15" w:type="dxa"/>
              <w:bottom w:w="0" w:type="dxa"/>
              <w:right w:w="15" w:type="dxa"/>
            </w:tcMar>
            <w:vAlign w:val="bottom"/>
            <w:hideMark/>
          </w:tcPr>
          <w:p w14:paraId="5F51F40E" w14:textId="6310D0D9"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03/10</w:t>
            </w:r>
            <w:r w:rsidR="00F82461" w:rsidRPr="003218B0">
              <w:rPr>
                <w:rFonts w:ascii="Verdana" w:hAnsi="Verdana" w:cstheme="minorHAnsi"/>
                <w:color w:val="000000"/>
                <w:sz w:val="20"/>
                <w:szCs w:val="20"/>
                <w:lang w:eastAsia="en-US"/>
              </w:rPr>
              <w:t>/2024</w:t>
            </w:r>
          </w:p>
        </w:tc>
        <w:tc>
          <w:tcPr>
            <w:tcW w:w="2267" w:type="dxa"/>
            <w:tcMar>
              <w:top w:w="15" w:type="dxa"/>
              <w:left w:w="15" w:type="dxa"/>
              <w:bottom w:w="0" w:type="dxa"/>
              <w:right w:w="15" w:type="dxa"/>
            </w:tcMar>
            <w:vAlign w:val="bottom"/>
            <w:hideMark/>
          </w:tcPr>
          <w:p w14:paraId="660C9E0B"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0D17E77D"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61DCF48B" w14:textId="77777777" w:rsidTr="00F82461">
        <w:trPr>
          <w:jc w:val="center"/>
        </w:trPr>
        <w:tc>
          <w:tcPr>
            <w:tcW w:w="960" w:type="dxa"/>
            <w:noWrap/>
            <w:tcMar>
              <w:top w:w="15" w:type="dxa"/>
              <w:left w:w="15" w:type="dxa"/>
              <w:bottom w:w="0" w:type="dxa"/>
              <w:right w:w="15" w:type="dxa"/>
            </w:tcMar>
            <w:vAlign w:val="bottom"/>
            <w:hideMark/>
          </w:tcPr>
          <w:p w14:paraId="64FE197D"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18</w:t>
            </w:r>
          </w:p>
        </w:tc>
        <w:tc>
          <w:tcPr>
            <w:tcW w:w="2070" w:type="dxa"/>
            <w:tcMar>
              <w:top w:w="15" w:type="dxa"/>
              <w:left w:w="15" w:type="dxa"/>
              <w:bottom w:w="0" w:type="dxa"/>
              <w:right w:w="15" w:type="dxa"/>
            </w:tcMar>
            <w:vAlign w:val="bottom"/>
            <w:hideMark/>
          </w:tcPr>
          <w:p w14:paraId="0324CD3F" w14:textId="52EC8C6A"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03/11</w:t>
            </w:r>
            <w:r w:rsidR="00F82461" w:rsidRPr="003218B0">
              <w:rPr>
                <w:rFonts w:ascii="Verdana" w:hAnsi="Verdana" w:cstheme="minorHAnsi"/>
                <w:color w:val="000000"/>
                <w:sz w:val="20"/>
                <w:szCs w:val="20"/>
                <w:lang w:eastAsia="en-US"/>
              </w:rPr>
              <w:t>/2024</w:t>
            </w:r>
          </w:p>
        </w:tc>
        <w:tc>
          <w:tcPr>
            <w:tcW w:w="2267" w:type="dxa"/>
            <w:tcMar>
              <w:top w:w="15" w:type="dxa"/>
              <w:left w:w="15" w:type="dxa"/>
              <w:bottom w:w="0" w:type="dxa"/>
              <w:right w:w="15" w:type="dxa"/>
            </w:tcMar>
            <w:vAlign w:val="bottom"/>
            <w:hideMark/>
          </w:tcPr>
          <w:p w14:paraId="35E28E87"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4F82A411"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r>
      <w:tr w:rsidR="00F82461" w:rsidRPr="00F82461" w14:paraId="0C1C2669" w14:textId="77777777" w:rsidTr="00F82461">
        <w:trPr>
          <w:jc w:val="center"/>
        </w:trPr>
        <w:tc>
          <w:tcPr>
            <w:tcW w:w="960" w:type="dxa"/>
            <w:noWrap/>
            <w:tcMar>
              <w:top w:w="15" w:type="dxa"/>
              <w:left w:w="15" w:type="dxa"/>
              <w:bottom w:w="0" w:type="dxa"/>
              <w:right w:w="15" w:type="dxa"/>
            </w:tcMar>
            <w:vAlign w:val="bottom"/>
            <w:hideMark/>
          </w:tcPr>
          <w:p w14:paraId="749E6690"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19</w:t>
            </w:r>
          </w:p>
        </w:tc>
        <w:tc>
          <w:tcPr>
            <w:tcW w:w="2070" w:type="dxa"/>
            <w:tcMar>
              <w:top w:w="15" w:type="dxa"/>
              <w:left w:w="15" w:type="dxa"/>
              <w:bottom w:w="0" w:type="dxa"/>
              <w:right w:w="15" w:type="dxa"/>
            </w:tcMar>
            <w:vAlign w:val="bottom"/>
            <w:hideMark/>
          </w:tcPr>
          <w:p w14:paraId="7BD19BFE" w14:textId="2AB4BFD9"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03/12</w:t>
            </w:r>
            <w:r w:rsidR="00F82461" w:rsidRPr="003218B0">
              <w:rPr>
                <w:rFonts w:ascii="Verdana" w:hAnsi="Verdana" w:cstheme="minorHAnsi"/>
                <w:color w:val="000000"/>
                <w:sz w:val="20"/>
                <w:szCs w:val="20"/>
                <w:lang w:eastAsia="en-US"/>
              </w:rPr>
              <w:t>/2024</w:t>
            </w:r>
          </w:p>
        </w:tc>
        <w:tc>
          <w:tcPr>
            <w:tcW w:w="2267" w:type="dxa"/>
            <w:tcMar>
              <w:top w:w="15" w:type="dxa"/>
              <w:left w:w="15" w:type="dxa"/>
              <w:bottom w:w="0" w:type="dxa"/>
              <w:right w:w="15" w:type="dxa"/>
            </w:tcMar>
            <w:vAlign w:val="bottom"/>
            <w:hideMark/>
          </w:tcPr>
          <w:p w14:paraId="335A5EE1"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2CF69E1A"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Sim</w:t>
            </w:r>
          </w:p>
        </w:tc>
      </w:tr>
      <w:tr w:rsidR="00F82461" w:rsidRPr="00F82461" w14:paraId="5D68012F" w14:textId="77777777" w:rsidTr="00F82461">
        <w:trPr>
          <w:jc w:val="center"/>
        </w:trPr>
        <w:tc>
          <w:tcPr>
            <w:tcW w:w="960" w:type="dxa"/>
            <w:noWrap/>
            <w:tcMar>
              <w:top w:w="15" w:type="dxa"/>
              <w:left w:w="15" w:type="dxa"/>
              <w:bottom w:w="0" w:type="dxa"/>
              <w:right w:w="15" w:type="dxa"/>
            </w:tcMar>
            <w:vAlign w:val="bottom"/>
            <w:hideMark/>
          </w:tcPr>
          <w:p w14:paraId="2EFA5141"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20</w:t>
            </w:r>
          </w:p>
        </w:tc>
        <w:tc>
          <w:tcPr>
            <w:tcW w:w="2070" w:type="dxa"/>
            <w:tcMar>
              <w:top w:w="15" w:type="dxa"/>
              <w:left w:w="15" w:type="dxa"/>
              <w:bottom w:w="0" w:type="dxa"/>
              <w:right w:w="15" w:type="dxa"/>
            </w:tcMar>
            <w:vAlign w:val="bottom"/>
            <w:hideMark/>
          </w:tcPr>
          <w:p w14:paraId="540BEC8D" w14:textId="62E2AD79"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03/01</w:t>
            </w:r>
            <w:r w:rsidR="00F82461" w:rsidRPr="003218B0">
              <w:rPr>
                <w:rFonts w:ascii="Verdana" w:hAnsi="Verdana" w:cstheme="minorHAnsi"/>
                <w:color w:val="000000"/>
                <w:sz w:val="20"/>
                <w:szCs w:val="20"/>
                <w:lang w:eastAsia="en-US"/>
              </w:rPr>
              <w:t>/202</w:t>
            </w:r>
            <w:r>
              <w:rPr>
                <w:rFonts w:ascii="Verdana" w:hAnsi="Verdana" w:cstheme="minorHAnsi"/>
                <w:color w:val="000000"/>
                <w:sz w:val="20"/>
                <w:szCs w:val="20"/>
                <w:lang w:eastAsia="en-US"/>
              </w:rPr>
              <w:t>5</w:t>
            </w:r>
          </w:p>
        </w:tc>
        <w:tc>
          <w:tcPr>
            <w:tcW w:w="2267" w:type="dxa"/>
            <w:tcMar>
              <w:top w:w="15" w:type="dxa"/>
              <w:left w:w="15" w:type="dxa"/>
              <w:bottom w:w="0" w:type="dxa"/>
              <w:right w:w="15" w:type="dxa"/>
            </w:tcMar>
            <w:vAlign w:val="bottom"/>
            <w:hideMark/>
          </w:tcPr>
          <w:p w14:paraId="687EB111"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5F5BBCD4"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Sim</w:t>
            </w:r>
          </w:p>
        </w:tc>
      </w:tr>
      <w:tr w:rsidR="00F82461" w:rsidRPr="00F82461" w14:paraId="183381C3" w14:textId="77777777" w:rsidTr="00F82461">
        <w:trPr>
          <w:jc w:val="center"/>
        </w:trPr>
        <w:tc>
          <w:tcPr>
            <w:tcW w:w="960" w:type="dxa"/>
            <w:noWrap/>
            <w:tcMar>
              <w:top w:w="15" w:type="dxa"/>
              <w:left w:w="15" w:type="dxa"/>
              <w:bottom w:w="0" w:type="dxa"/>
              <w:right w:w="15" w:type="dxa"/>
            </w:tcMar>
            <w:vAlign w:val="bottom"/>
            <w:hideMark/>
          </w:tcPr>
          <w:p w14:paraId="7A023EB0"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21</w:t>
            </w:r>
          </w:p>
        </w:tc>
        <w:tc>
          <w:tcPr>
            <w:tcW w:w="2070" w:type="dxa"/>
            <w:tcMar>
              <w:top w:w="15" w:type="dxa"/>
              <w:left w:w="15" w:type="dxa"/>
              <w:bottom w:w="0" w:type="dxa"/>
              <w:right w:w="15" w:type="dxa"/>
            </w:tcMar>
            <w:vAlign w:val="bottom"/>
            <w:hideMark/>
          </w:tcPr>
          <w:p w14:paraId="432BE53E" w14:textId="7F56D705" w:rsidR="00F82461" w:rsidRPr="003218B0" w:rsidRDefault="00931A87">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03/02</w:t>
            </w:r>
            <w:r w:rsidR="00F82461" w:rsidRPr="003218B0">
              <w:rPr>
                <w:rFonts w:ascii="Verdana" w:hAnsi="Verdana" w:cstheme="minorHAnsi"/>
                <w:color w:val="000000"/>
                <w:sz w:val="20"/>
                <w:szCs w:val="20"/>
                <w:lang w:eastAsia="en-US"/>
              </w:rPr>
              <w:t>/202</w:t>
            </w:r>
            <w:r>
              <w:rPr>
                <w:rFonts w:ascii="Verdana" w:hAnsi="Verdana" w:cstheme="minorHAnsi"/>
                <w:color w:val="000000"/>
                <w:sz w:val="20"/>
                <w:szCs w:val="20"/>
                <w:lang w:eastAsia="en-US"/>
              </w:rPr>
              <w:t>5</w:t>
            </w:r>
          </w:p>
        </w:tc>
        <w:tc>
          <w:tcPr>
            <w:tcW w:w="2267" w:type="dxa"/>
            <w:tcMar>
              <w:top w:w="15" w:type="dxa"/>
              <w:left w:w="15" w:type="dxa"/>
              <w:bottom w:w="0" w:type="dxa"/>
              <w:right w:w="15" w:type="dxa"/>
            </w:tcMar>
            <w:vAlign w:val="bottom"/>
            <w:hideMark/>
          </w:tcPr>
          <w:p w14:paraId="06064661"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39C6BC53"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Sim</w:t>
            </w:r>
          </w:p>
        </w:tc>
      </w:tr>
      <w:tr w:rsidR="00F82461" w:rsidRPr="00F82461" w14:paraId="3C138828" w14:textId="77777777" w:rsidTr="00F82461">
        <w:trPr>
          <w:jc w:val="center"/>
        </w:trPr>
        <w:tc>
          <w:tcPr>
            <w:tcW w:w="960" w:type="dxa"/>
            <w:noWrap/>
            <w:tcMar>
              <w:top w:w="15" w:type="dxa"/>
              <w:left w:w="15" w:type="dxa"/>
              <w:bottom w:w="0" w:type="dxa"/>
              <w:right w:w="15" w:type="dxa"/>
            </w:tcMar>
            <w:vAlign w:val="bottom"/>
            <w:hideMark/>
          </w:tcPr>
          <w:p w14:paraId="0B05E5DE"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22</w:t>
            </w:r>
          </w:p>
        </w:tc>
        <w:tc>
          <w:tcPr>
            <w:tcW w:w="2070" w:type="dxa"/>
            <w:tcMar>
              <w:top w:w="15" w:type="dxa"/>
              <w:left w:w="15" w:type="dxa"/>
              <w:bottom w:w="0" w:type="dxa"/>
              <w:right w:w="15" w:type="dxa"/>
            </w:tcMar>
            <w:vAlign w:val="bottom"/>
            <w:hideMark/>
          </w:tcPr>
          <w:p w14:paraId="7C5028D2" w14:textId="27883B57" w:rsidR="00F82461" w:rsidRPr="003218B0" w:rsidRDefault="00362496">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03/03</w:t>
            </w:r>
            <w:r w:rsidR="00F82461" w:rsidRPr="003218B0">
              <w:rPr>
                <w:rFonts w:ascii="Verdana" w:hAnsi="Verdana" w:cstheme="minorHAnsi"/>
                <w:color w:val="000000"/>
                <w:sz w:val="20"/>
                <w:szCs w:val="20"/>
                <w:lang w:eastAsia="en-US"/>
              </w:rPr>
              <w:t>/2025</w:t>
            </w:r>
          </w:p>
        </w:tc>
        <w:tc>
          <w:tcPr>
            <w:tcW w:w="2267" w:type="dxa"/>
            <w:tcMar>
              <w:top w:w="15" w:type="dxa"/>
              <w:left w:w="15" w:type="dxa"/>
              <w:bottom w:w="0" w:type="dxa"/>
              <w:right w:w="15" w:type="dxa"/>
            </w:tcMar>
            <w:vAlign w:val="bottom"/>
            <w:hideMark/>
          </w:tcPr>
          <w:p w14:paraId="2A3B02D1"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34E7CF96"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Sim</w:t>
            </w:r>
          </w:p>
        </w:tc>
      </w:tr>
      <w:tr w:rsidR="00F82461" w:rsidRPr="00F82461" w14:paraId="7FFD8AD0" w14:textId="77777777" w:rsidTr="00F82461">
        <w:trPr>
          <w:jc w:val="center"/>
        </w:trPr>
        <w:tc>
          <w:tcPr>
            <w:tcW w:w="960" w:type="dxa"/>
            <w:noWrap/>
            <w:tcMar>
              <w:top w:w="15" w:type="dxa"/>
              <w:left w:w="15" w:type="dxa"/>
              <w:bottom w:w="0" w:type="dxa"/>
              <w:right w:w="15" w:type="dxa"/>
            </w:tcMar>
            <w:vAlign w:val="bottom"/>
            <w:hideMark/>
          </w:tcPr>
          <w:p w14:paraId="545B3821"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23</w:t>
            </w:r>
          </w:p>
        </w:tc>
        <w:tc>
          <w:tcPr>
            <w:tcW w:w="2070" w:type="dxa"/>
            <w:tcMar>
              <w:top w:w="15" w:type="dxa"/>
              <w:left w:w="15" w:type="dxa"/>
              <w:bottom w:w="0" w:type="dxa"/>
              <w:right w:w="15" w:type="dxa"/>
            </w:tcMar>
            <w:vAlign w:val="bottom"/>
            <w:hideMark/>
          </w:tcPr>
          <w:p w14:paraId="4A851C69" w14:textId="4142579E" w:rsidR="00F82461" w:rsidRPr="003218B0" w:rsidRDefault="00362496">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03/04</w:t>
            </w:r>
            <w:r w:rsidR="00F82461" w:rsidRPr="003218B0">
              <w:rPr>
                <w:rFonts w:ascii="Verdana" w:hAnsi="Verdana" w:cstheme="minorHAnsi"/>
                <w:color w:val="000000"/>
                <w:sz w:val="20"/>
                <w:szCs w:val="20"/>
                <w:lang w:eastAsia="en-US"/>
              </w:rPr>
              <w:t>/2025</w:t>
            </w:r>
          </w:p>
        </w:tc>
        <w:tc>
          <w:tcPr>
            <w:tcW w:w="2267" w:type="dxa"/>
            <w:tcMar>
              <w:top w:w="15" w:type="dxa"/>
              <w:left w:w="15" w:type="dxa"/>
              <w:bottom w:w="0" w:type="dxa"/>
              <w:right w:w="15" w:type="dxa"/>
            </w:tcMar>
            <w:vAlign w:val="bottom"/>
            <w:hideMark/>
          </w:tcPr>
          <w:p w14:paraId="6F9FBA7D"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tcMar>
              <w:top w:w="15" w:type="dxa"/>
              <w:left w:w="15" w:type="dxa"/>
              <w:bottom w:w="0" w:type="dxa"/>
              <w:right w:w="15" w:type="dxa"/>
            </w:tcMar>
            <w:vAlign w:val="bottom"/>
            <w:hideMark/>
          </w:tcPr>
          <w:p w14:paraId="5DC23F26"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Sim</w:t>
            </w:r>
          </w:p>
        </w:tc>
      </w:tr>
      <w:tr w:rsidR="00F82461" w:rsidRPr="00F82461" w14:paraId="6E2D74FC" w14:textId="77777777" w:rsidTr="00F82461">
        <w:trPr>
          <w:jc w:val="center"/>
        </w:trPr>
        <w:tc>
          <w:tcPr>
            <w:tcW w:w="960" w:type="dxa"/>
            <w:noWrap/>
            <w:vAlign w:val="bottom"/>
            <w:hideMark/>
          </w:tcPr>
          <w:p w14:paraId="3CC350FD"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24</w:t>
            </w:r>
          </w:p>
        </w:tc>
        <w:tc>
          <w:tcPr>
            <w:tcW w:w="2070" w:type="dxa"/>
            <w:vAlign w:val="bottom"/>
            <w:hideMark/>
          </w:tcPr>
          <w:p w14:paraId="2C06C477" w14:textId="7FE71049" w:rsidR="00F82461" w:rsidRPr="003218B0" w:rsidRDefault="00362496">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03/05</w:t>
            </w:r>
            <w:r w:rsidR="00F82461" w:rsidRPr="003218B0">
              <w:rPr>
                <w:rFonts w:ascii="Verdana" w:hAnsi="Verdana" w:cstheme="minorHAnsi"/>
                <w:color w:val="000000"/>
                <w:sz w:val="20"/>
                <w:szCs w:val="20"/>
                <w:lang w:eastAsia="en-US"/>
              </w:rPr>
              <w:t>/2025</w:t>
            </w:r>
          </w:p>
        </w:tc>
        <w:tc>
          <w:tcPr>
            <w:tcW w:w="2267" w:type="dxa"/>
            <w:vAlign w:val="bottom"/>
            <w:hideMark/>
          </w:tcPr>
          <w:p w14:paraId="1AABD8CF"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Não</w:t>
            </w:r>
          </w:p>
        </w:tc>
        <w:tc>
          <w:tcPr>
            <w:tcW w:w="2391" w:type="dxa"/>
            <w:vAlign w:val="bottom"/>
            <w:hideMark/>
          </w:tcPr>
          <w:p w14:paraId="4DA92CEE"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Sim</w:t>
            </w:r>
          </w:p>
        </w:tc>
      </w:tr>
      <w:tr w:rsidR="00F82461" w:rsidRPr="00F82461" w14:paraId="580521B2" w14:textId="77777777" w:rsidTr="00F82461">
        <w:trPr>
          <w:jc w:val="center"/>
        </w:trPr>
        <w:tc>
          <w:tcPr>
            <w:tcW w:w="960" w:type="dxa"/>
            <w:noWrap/>
            <w:tcMar>
              <w:top w:w="15" w:type="dxa"/>
              <w:left w:w="15" w:type="dxa"/>
              <w:bottom w:w="0" w:type="dxa"/>
              <w:right w:w="15" w:type="dxa"/>
            </w:tcMar>
            <w:vAlign w:val="bottom"/>
            <w:hideMark/>
          </w:tcPr>
          <w:p w14:paraId="60EDCF2C" w14:textId="77777777" w:rsidR="00F82461" w:rsidRPr="003218B0" w:rsidRDefault="00F82461">
            <w:pPr>
              <w:spacing w:line="252" w:lineRule="auto"/>
              <w:jc w:val="center"/>
              <w:rPr>
                <w:rFonts w:ascii="Verdana" w:hAnsi="Verdana" w:cstheme="minorHAnsi"/>
                <w:b/>
                <w:bCs/>
                <w:color w:val="000000"/>
                <w:sz w:val="20"/>
                <w:szCs w:val="20"/>
                <w:lang w:eastAsia="en-US"/>
              </w:rPr>
            </w:pPr>
            <w:r w:rsidRPr="003218B0">
              <w:rPr>
                <w:rFonts w:ascii="Verdana" w:hAnsi="Verdana" w:cstheme="minorHAnsi"/>
                <w:b/>
                <w:bCs/>
                <w:color w:val="000000"/>
                <w:sz w:val="20"/>
                <w:szCs w:val="20"/>
                <w:lang w:eastAsia="en-US"/>
              </w:rPr>
              <w:t>25</w:t>
            </w:r>
          </w:p>
        </w:tc>
        <w:tc>
          <w:tcPr>
            <w:tcW w:w="2070" w:type="dxa"/>
            <w:tcMar>
              <w:top w:w="15" w:type="dxa"/>
              <w:left w:w="15" w:type="dxa"/>
              <w:bottom w:w="0" w:type="dxa"/>
              <w:right w:w="15" w:type="dxa"/>
            </w:tcMar>
            <w:vAlign w:val="bottom"/>
            <w:hideMark/>
          </w:tcPr>
          <w:p w14:paraId="1E31ACEB" w14:textId="5AD38DD9" w:rsidR="00F82461" w:rsidRPr="003218B0" w:rsidRDefault="00362496">
            <w:pPr>
              <w:spacing w:line="252" w:lineRule="auto"/>
              <w:jc w:val="center"/>
              <w:rPr>
                <w:rFonts w:ascii="Verdana" w:hAnsi="Verdana" w:cstheme="minorHAnsi"/>
                <w:color w:val="000000"/>
                <w:sz w:val="20"/>
                <w:szCs w:val="20"/>
                <w:lang w:eastAsia="en-US"/>
              </w:rPr>
            </w:pPr>
            <w:r>
              <w:rPr>
                <w:rFonts w:ascii="Verdana" w:hAnsi="Verdana" w:cstheme="minorHAnsi"/>
                <w:color w:val="000000"/>
                <w:sz w:val="20"/>
                <w:szCs w:val="20"/>
                <w:lang w:eastAsia="en-US"/>
              </w:rPr>
              <w:t>03/06/2025</w:t>
            </w:r>
          </w:p>
        </w:tc>
        <w:tc>
          <w:tcPr>
            <w:tcW w:w="2267" w:type="dxa"/>
            <w:tcMar>
              <w:top w:w="15" w:type="dxa"/>
              <w:left w:w="15" w:type="dxa"/>
              <w:bottom w:w="0" w:type="dxa"/>
              <w:right w:w="15" w:type="dxa"/>
            </w:tcMar>
            <w:vAlign w:val="bottom"/>
            <w:hideMark/>
          </w:tcPr>
          <w:p w14:paraId="72C3765B"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Sim, pagamento do Saldo Devedor Total</w:t>
            </w:r>
          </w:p>
        </w:tc>
        <w:tc>
          <w:tcPr>
            <w:tcW w:w="2391" w:type="dxa"/>
            <w:tcMar>
              <w:top w:w="15" w:type="dxa"/>
              <w:left w:w="15" w:type="dxa"/>
              <w:bottom w:w="0" w:type="dxa"/>
              <w:right w:w="15" w:type="dxa"/>
            </w:tcMar>
            <w:vAlign w:val="bottom"/>
            <w:hideMark/>
          </w:tcPr>
          <w:p w14:paraId="4FA069BC" w14:textId="77777777" w:rsidR="00F82461" w:rsidRPr="003218B0" w:rsidRDefault="00F82461">
            <w:pPr>
              <w:spacing w:line="252" w:lineRule="auto"/>
              <w:jc w:val="center"/>
              <w:rPr>
                <w:rFonts w:ascii="Verdana" w:hAnsi="Verdana" w:cstheme="minorHAnsi"/>
                <w:color w:val="000000"/>
                <w:sz w:val="20"/>
                <w:szCs w:val="20"/>
                <w:lang w:eastAsia="en-US"/>
              </w:rPr>
            </w:pPr>
            <w:r w:rsidRPr="003218B0">
              <w:rPr>
                <w:rFonts w:ascii="Verdana" w:hAnsi="Verdana" w:cstheme="minorHAnsi"/>
                <w:color w:val="000000"/>
                <w:sz w:val="20"/>
                <w:szCs w:val="20"/>
                <w:lang w:eastAsia="en-US"/>
              </w:rPr>
              <w:t>Sim</w:t>
            </w:r>
          </w:p>
        </w:tc>
      </w:tr>
    </w:tbl>
    <w:p w14:paraId="7C601F62" w14:textId="2AC470C0" w:rsidR="00B90B0C" w:rsidRDefault="00B90B0C" w:rsidP="003C6128">
      <w:pPr>
        <w:pStyle w:val="Lista2"/>
        <w:spacing w:line="280" w:lineRule="exact"/>
        <w:jc w:val="center"/>
        <w:rPr>
          <w:rFonts w:ascii="Verdana" w:hAnsi="Verdana" w:cs="Tahoma"/>
          <w:b/>
          <w:sz w:val="20"/>
          <w:szCs w:val="20"/>
        </w:rPr>
      </w:pPr>
    </w:p>
    <w:p w14:paraId="64C75479" w14:textId="77777777" w:rsidR="00B90B0C" w:rsidRDefault="00B90B0C" w:rsidP="003C6128">
      <w:pPr>
        <w:pStyle w:val="Lista2"/>
        <w:spacing w:line="280" w:lineRule="exact"/>
        <w:jc w:val="center"/>
        <w:rPr>
          <w:rFonts w:ascii="Verdana" w:hAnsi="Verdana" w:cs="Tahoma"/>
          <w:b/>
          <w:sz w:val="20"/>
          <w:szCs w:val="20"/>
        </w:rPr>
      </w:pPr>
    </w:p>
    <w:p w14:paraId="6F3D6DA0" w14:textId="77777777" w:rsidR="00B90B0C" w:rsidRDefault="00B90B0C">
      <w:pPr>
        <w:autoSpaceDE/>
        <w:autoSpaceDN/>
        <w:adjustRightInd/>
        <w:spacing w:after="160" w:line="259" w:lineRule="auto"/>
        <w:rPr>
          <w:rFonts w:ascii="Verdana" w:hAnsi="Verdana" w:cs="Tahoma"/>
          <w:b/>
          <w:sz w:val="20"/>
          <w:szCs w:val="20"/>
          <w:lang w:eastAsia="ar-SA"/>
        </w:rPr>
      </w:pPr>
      <w:r>
        <w:rPr>
          <w:rFonts w:ascii="Verdana" w:hAnsi="Verdana" w:cs="Tahoma"/>
          <w:b/>
          <w:sz w:val="20"/>
          <w:szCs w:val="20"/>
        </w:rPr>
        <w:br w:type="page"/>
      </w:r>
    </w:p>
    <w:p w14:paraId="3F207043" w14:textId="323D0AB9" w:rsidR="00B90B0C" w:rsidRPr="00435CDD" w:rsidRDefault="00B90B0C" w:rsidP="00B90B0C">
      <w:pPr>
        <w:spacing w:line="280" w:lineRule="exact"/>
        <w:jc w:val="both"/>
        <w:rPr>
          <w:rFonts w:ascii="Verdana" w:hAnsi="Verdana"/>
          <w:b/>
          <w:smallCaps/>
          <w:sz w:val="20"/>
        </w:rPr>
      </w:pPr>
      <w:r w:rsidRPr="00435CDD">
        <w:rPr>
          <w:rFonts w:ascii="Verdana" w:hAnsi="Verdana"/>
          <w:b/>
          <w:sz w:val="20"/>
        </w:rPr>
        <w:lastRenderedPageBreak/>
        <w:t>ANEXO I</w:t>
      </w:r>
      <w:r>
        <w:rPr>
          <w:rFonts w:ascii="Verdana" w:hAnsi="Verdana"/>
          <w:b/>
          <w:sz w:val="20"/>
        </w:rPr>
        <w:t>I</w:t>
      </w:r>
      <w:r w:rsidRPr="00435CDD">
        <w:rPr>
          <w:rFonts w:ascii="Verdana" w:hAnsi="Verdana"/>
          <w:b/>
          <w:sz w:val="20"/>
        </w:rPr>
        <w:t xml:space="preserve"> AO </w:t>
      </w:r>
      <w:r w:rsidRPr="00435CDD">
        <w:rPr>
          <w:rFonts w:ascii="Verdana" w:hAnsi="Verdana"/>
          <w:b/>
          <w:smallCaps/>
          <w:sz w:val="20"/>
        </w:rPr>
        <w:t xml:space="preserve">INSTRUMENTO PARTICULAR DE ESCRITURA DA </w:t>
      </w:r>
      <w:r w:rsidRPr="00917621">
        <w:rPr>
          <w:rFonts w:ascii="Verdana" w:hAnsi="Verdana"/>
          <w:b/>
          <w:smallCaps/>
          <w:sz w:val="20"/>
          <w:szCs w:val="20"/>
        </w:rPr>
        <w:t>2ª (SEGUNDA)</w:t>
      </w:r>
      <w:r w:rsidRPr="00435CDD">
        <w:rPr>
          <w:rFonts w:ascii="Verdana" w:hAnsi="Verdana"/>
          <w:b/>
          <w:smallCaps/>
          <w:sz w:val="20"/>
        </w:rPr>
        <w:t xml:space="preserve"> EMISSÃO DE DEBÊNTURES SIMPLES, NÃO CONVERSÍVEIS EM AÇÕES, DA ESPÉCIE QUIROGRAFÁRIA, EM 2 (DUAS) SÉRIES, PARA COLOCAÇÃO PRIVADA DA </w:t>
      </w:r>
      <w:r w:rsidRPr="00917621">
        <w:rPr>
          <w:rFonts w:ascii="Verdana" w:hAnsi="Verdana"/>
          <w:b/>
          <w:smallCaps/>
          <w:sz w:val="20"/>
          <w:szCs w:val="20"/>
        </w:rPr>
        <w:t xml:space="preserve">VERT PRIVATE OFFERS </w:t>
      </w:r>
      <w:r w:rsidRPr="00435CDD">
        <w:rPr>
          <w:rFonts w:ascii="Verdana" w:hAnsi="Verdana"/>
          <w:b/>
          <w:smallCaps/>
          <w:sz w:val="20"/>
        </w:rPr>
        <w:t xml:space="preserve">SECURITIZADORA DE CRÉDITOS FINANCEIROS </w:t>
      </w:r>
    </w:p>
    <w:p w14:paraId="67CD0407" w14:textId="77777777" w:rsidR="00B90B0C" w:rsidRDefault="00B90B0C" w:rsidP="003C6128">
      <w:pPr>
        <w:pStyle w:val="Lista2"/>
        <w:spacing w:line="280" w:lineRule="exact"/>
        <w:jc w:val="center"/>
        <w:rPr>
          <w:rFonts w:ascii="Verdana" w:hAnsi="Verdana" w:cs="Tahoma"/>
          <w:b/>
          <w:sz w:val="20"/>
          <w:szCs w:val="20"/>
        </w:rPr>
      </w:pPr>
    </w:p>
    <w:p w14:paraId="0ADF5A6A" w14:textId="6E0C4557" w:rsidR="003C6128" w:rsidRDefault="003C6128" w:rsidP="003C6128">
      <w:pPr>
        <w:pStyle w:val="Lista2"/>
        <w:spacing w:line="280" w:lineRule="exact"/>
        <w:jc w:val="center"/>
        <w:rPr>
          <w:rFonts w:ascii="Verdana" w:hAnsi="Verdana" w:cs="Tahoma"/>
          <w:b/>
          <w:sz w:val="20"/>
          <w:szCs w:val="20"/>
        </w:rPr>
      </w:pPr>
      <w:r w:rsidRPr="00970B28">
        <w:rPr>
          <w:rFonts w:ascii="Verdana" w:hAnsi="Verdana" w:cs="Tahoma"/>
          <w:b/>
          <w:sz w:val="20"/>
          <w:szCs w:val="20"/>
        </w:rPr>
        <w:t>RELAÇÃO DAS CCB QUE COMPÕEM OS DIREITOS CREDITÓRIOS VINCULADOS</w:t>
      </w:r>
    </w:p>
    <w:p w14:paraId="28EBD9F7" w14:textId="77777777" w:rsidR="00C6611A" w:rsidRDefault="00C6611A" w:rsidP="00435CDD">
      <w:pPr>
        <w:pStyle w:val="Lista2"/>
        <w:spacing w:line="280" w:lineRule="exact"/>
        <w:jc w:val="center"/>
        <w:rPr>
          <w:rFonts w:ascii="Verdana" w:hAnsi="Verdana" w:cs="Tahoma"/>
          <w:b/>
          <w:sz w:val="20"/>
          <w:szCs w:val="20"/>
        </w:rPr>
      </w:pPr>
    </w:p>
    <w:tbl>
      <w:tblPr>
        <w:tblW w:w="9356" w:type="dxa"/>
        <w:jc w:val="center"/>
        <w:tblLayout w:type="fixed"/>
        <w:tblCellMar>
          <w:left w:w="30" w:type="dxa"/>
          <w:right w:w="30" w:type="dxa"/>
        </w:tblCellMar>
        <w:tblLook w:val="04A0" w:firstRow="1" w:lastRow="0" w:firstColumn="1" w:lastColumn="0" w:noHBand="0" w:noVBand="1"/>
      </w:tblPr>
      <w:tblGrid>
        <w:gridCol w:w="2268"/>
        <w:gridCol w:w="1985"/>
        <w:gridCol w:w="2191"/>
        <w:gridCol w:w="2912"/>
      </w:tblGrid>
      <w:tr w:rsidR="003C6128" w:rsidRPr="00E06B02" w14:paraId="0D82831D" w14:textId="77777777" w:rsidTr="005C2826">
        <w:trPr>
          <w:trHeight w:val="218"/>
          <w:jc w:val="center"/>
        </w:trPr>
        <w:tc>
          <w:tcPr>
            <w:tcW w:w="2268" w:type="dxa"/>
            <w:tcBorders>
              <w:top w:val="single" w:sz="6" w:space="0" w:color="auto"/>
              <w:left w:val="single" w:sz="6" w:space="0" w:color="auto"/>
              <w:bottom w:val="single" w:sz="6" w:space="0" w:color="auto"/>
              <w:right w:val="single" w:sz="6" w:space="0" w:color="auto"/>
            </w:tcBorders>
            <w:hideMark/>
          </w:tcPr>
          <w:p w14:paraId="4917ADFC" w14:textId="77777777" w:rsidR="003C6128" w:rsidRPr="00E06B02" w:rsidRDefault="003C6128" w:rsidP="005C2826">
            <w:pPr>
              <w:spacing w:line="280" w:lineRule="exact"/>
              <w:jc w:val="center"/>
              <w:rPr>
                <w:rFonts w:ascii="Verdana" w:eastAsia="Calibri" w:hAnsi="Verdana" w:cs="Tahoma"/>
                <w:b/>
                <w:sz w:val="20"/>
                <w:szCs w:val="20"/>
              </w:rPr>
            </w:pPr>
            <w:r w:rsidRPr="00E06B02">
              <w:rPr>
                <w:rFonts w:ascii="Verdana" w:eastAsia="Calibri" w:hAnsi="Verdana" w:cs="Tahoma"/>
                <w:b/>
                <w:sz w:val="20"/>
                <w:szCs w:val="20"/>
              </w:rPr>
              <w:t>Nº DA CCB</w:t>
            </w:r>
          </w:p>
        </w:tc>
        <w:tc>
          <w:tcPr>
            <w:tcW w:w="1985" w:type="dxa"/>
            <w:tcBorders>
              <w:top w:val="single" w:sz="6" w:space="0" w:color="auto"/>
              <w:left w:val="single" w:sz="6" w:space="0" w:color="auto"/>
              <w:bottom w:val="single" w:sz="6" w:space="0" w:color="auto"/>
              <w:right w:val="single" w:sz="6" w:space="0" w:color="auto"/>
            </w:tcBorders>
            <w:hideMark/>
          </w:tcPr>
          <w:p w14:paraId="2C7A7051" w14:textId="77777777" w:rsidR="003C6128" w:rsidRPr="00E06B02" w:rsidRDefault="003C6128" w:rsidP="005C2826">
            <w:pPr>
              <w:spacing w:line="280" w:lineRule="exact"/>
              <w:jc w:val="center"/>
              <w:rPr>
                <w:rFonts w:ascii="Verdana" w:eastAsia="Calibri" w:hAnsi="Verdana" w:cs="Tahoma"/>
                <w:b/>
                <w:sz w:val="20"/>
                <w:szCs w:val="20"/>
              </w:rPr>
            </w:pPr>
            <w:r w:rsidRPr="00E06B02">
              <w:rPr>
                <w:rFonts w:ascii="Verdana" w:eastAsia="Calibri" w:hAnsi="Verdana" w:cs="Tahoma"/>
                <w:b/>
                <w:sz w:val="20"/>
                <w:szCs w:val="20"/>
              </w:rPr>
              <w:t xml:space="preserve">TERMO (MESES) </w:t>
            </w:r>
          </w:p>
        </w:tc>
        <w:tc>
          <w:tcPr>
            <w:tcW w:w="2191" w:type="dxa"/>
            <w:tcBorders>
              <w:top w:val="single" w:sz="6" w:space="0" w:color="auto"/>
              <w:left w:val="single" w:sz="6" w:space="0" w:color="auto"/>
              <w:bottom w:val="single" w:sz="6" w:space="0" w:color="auto"/>
              <w:right w:val="single" w:sz="6" w:space="0" w:color="auto"/>
            </w:tcBorders>
            <w:hideMark/>
          </w:tcPr>
          <w:p w14:paraId="7033B01C" w14:textId="77777777" w:rsidR="003C6128" w:rsidRPr="00E06B02" w:rsidRDefault="003C6128" w:rsidP="005C2826">
            <w:pPr>
              <w:spacing w:line="280" w:lineRule="exact"/>
              <w:jc w:val="center"/>
              <w:rPr>
                <w:rFonts w:ascii="Verdana" w:eastAsia="Calibri" w:hAnsi="Verdana" w:cs="Tahoma"/>
                <w:b/>
                <w:sz w:val="20"/>
                <w:szCs w:val="20"/>
              </w:rPr>
            </w:pPr>
            <w:r w:rsidRPr="00E06B02">
              <w:rPr>
                <w:rFonts w:ascii="Verdana" w:eastAsia="Calibri" w:hAnsi="Verdana" w:cs="Tahoma"/>
                <w:b/>
                <w:sz w:val="20"/>
                <w:szCs w:val="20"/>
              </w:rPr>
              <w:t>VALOR (R$)</w:t>
            </w:r>
          </w:p>
        </w:tc>
        <w:tc>
          <w:tcPr>
            <w:tcW w:w="2912" w:type="dxa"/>
            <w:tcBorders>
              <w:top w:val="single" w:sz="6" w:space="0" w:color="auto"/>
              <w:left w:val="single" w:sz="6" w:space="0" w:color="auto"/>
              <w:bottom w:val="single" w:sz="6" w:space="0" w:color="auto"/>
              <w:right w:val="single" w:sz="6" w:space="0" w:color="auto"/>
            </w:tcBorders>
            <w:hideMark/>
          </w:tcPr>
          <w:p w14:paraId="09F81677" w14:textId="77777777" w:rsidR="003C6128" w:rsidRPr="00E06B02" w:rsidRDefault="003C6128" w:rsidP="005C2826">
            <w:pPr>
              <w:spacing w:line="280" w:lineRule="exact"/>
              <w:jc w:val="center"/>
              <w:rPr>
                <w:rFonts w:ascii="Verdana" w:eastAsia="Calibri" w:hAnsi="Verdana" w:cs="Tahoma"/>
                <w:b/>
                <w:sz w:val="20"/>
                <w:szCs w:val="20"/>
              </w:rPr>
            </w:pPr>
            <w:r w:rsidRPr="00E06B02">
              <w:rPr>
                <w:rFonts w:ascii="Verdana" w:eastAsia="Calibri" w:hAnsi="Verdana" w:cs="Tahoma"/>
                <w:b/>
                <w:sz w:val="20"/>
                <w:szCs w:val="20"/>
              </w:rPr>
              <w:t>TAXA (a.a.)</w:t>
            </w:r>
            <w:r>
              <w:rPr>
                <w:rFonts w:ascii="Verdana" w:eastAsia="Calibri" w:hAnsi="Verdana" w:cs="Tahoma"/>
                <w:b/>
                <w:sz w:val="20"/>
                <w:szCs w:val="20"/>
              </w:rPr>
              <w:t xml:space="preserve"> (%)</w:t>
            </w:r>
          </w:p>
        </w:tc>
      </w:tr>
      <w:tr w:rsidR="003C6128" w:rsidRPr="00E06B02" w14:paraId="2AF90B23" w14:textId="77777777" w:rsidTr="005C2826">
        <w:trPr>
          <w:trHeight w:val="218"/>
          <w:jc w:val="center"/>
        </w:trPr>
        <w:tc>
          <w:tcPr>
            <w:tcW w:w="2268" w:type="dxa"/>
            <w:tcBorders>
              <w:top w:val="single" w:sz="6" w:space="0" w:color="auto"/>
              <w:left w:val="single" w:sz="6" w:space="0" w:color="auto"/>
              <w:bottom w:val="single" w:sz="6" w:space="0" w:color="auto"/>
              <w:right w:val="single" w:sz="6" w:space="0" w:color="auto"/>
            </w:tcBorders>
            <w:hideMark/>
          </w:tcPr>
          <w:p w14:paraId="62ECA5A2" w14:textId="77777777" w:rsidR="003C6128" w:rsidRPr="00E06B02" w:rsidRDefault="003C6128" w:rsidP="005C2826">
            <w:pPr>
              <w:spacing w:line="280" w:lineRule="exact"/>
              <w:jc w:val="center"/>
              <w:rPr>
                <w:rFonts w:ascii="Verdana" w:eastAsia="Calibri" w:hAnsi="Verdana" w:cs="Tahoma"/>
                <w:sz w:val="20"/>
                <w:szCs w:val="20"/>
              </w:rPr>
            </w:pPr>
            <w:r w:rsidRPr="00E06B02">
              <w:rPr>
                <w:rFonts w:ascii="Verdana" w:eastAsia="Calibri" w:hAnsi="Verdana" w:cs="Tahoma"/>
                <w:sz w:val="20"/>
                <w:szCs w:val="20"/>
              </w:rPr>
              <w:t>--</w:t>
            </w:r>
          </w:p>
        </w:tc>
        <w:tc>
          <w:tcPr>
            <w:tcW w:w="1985" w:type="dxa"/>
            <w:tcBorders>
              <w:top w:val="single" w:sz="6" w:space="0" w:color="auto"/>
              <w:left w:val="single" w:sz="6" w:space="0" w:color="auto"/>
              <w:bottom w:val="single" w:sz="6" w:space="0" w:color="auto"/>
              <w:right w:val="single" w:sz="6" w:space="0" w:color="auto"/>
            </w:tcBorders>
            <w:hideMark/>
          </w:tcPr>
          <w:p w14:paraId="2B9B173D" w14:textId="77777777" w:rsidR="003C6128" w:rsidRPr="00E06B02" w:rsidRDefault="003C6128" w:rsidP="005C2826">
            <w:pPr>
              <w:spacing w:line="280" w:lineRule="exact"/>
              <w:jc w:val="center"/>
              <w:rPr>
                <w:rFonts w:ascii="Verdana" w:eastAsia="Calibri" w:hAnsi="Verdana" w:cs="Tahoma"/>
                <w:sz w:val="20"/>
                <w:szCs w:val="20"/>
              </w:rPr>
            </w:pPr>
            <w:r w:rsidRPr="00E06B02">
              <w:rPr>
                <w:rFonts w:ascii="Verdana" w:eastAsia="Calibri" w:hAnsi="Verdana" w:cs="Tahoma"/>
                <w:sz w:val="20"/>
                <w:szCs w:val="20"/>
              </w:rPr>
              <w:t>--</w:t>
            </w:r>
          </w:p>
        </w:tc>
        <w:tc>
          <w:tcPr>
            <w:tcW w:w="2191" w:type="dxa"/>
            <w:tcBorders>
              <w:top w:val="single" w:sz="6" w:space="0" w:color="auto"/>
              <w:left w:val="single" w:sz="6" w:space="0" w:color="auto"/>
              <w:bottom w:val="single" w:sz="6" w:space="0" w:color="auto"/>
              <w:right w:val="single" w:sz="6" w:space="0" w:color="auto"/>
            </w:tcBorders>
            <w:hideMark/>
          </w:tcPr>
          <w:p w14:paraId="77D73B66" w14:textId="77777777" w:rsidR="003C6128" w:rsidRPr="00E06B02" w:rsidRDefault="003C6128" w:rsidP="005C2826">
            <w:pPr>
              <w:spacing w:line="280" w:lineRule="exact"/>
              <w:jc w:val="center"/>
              <w:rPr>
                <w:rFonts w:ascii="Verdana" w:eastAsia="Calibri" w:hAnsi="Verdana" w:cs="Tahoma"/>
                <w:sz w:val="20"/>
                <w:szCs w:val="20"/>
              </w:rPr>
            </w:pPr>
            <w:r w:rsidRPr="00E06B02">
              <w:rPr>
                <w:rFonts w:ascii="Verdana" w:eastAsia="Calibri" w:hAnsi="Verdana" w:cs="Tahoma"/>
                <w:sz w:val="20"/>
                <w:szCs w:val="20"/>
              </w:rPr>
              <w:t>--</w:t>
            </w:r>
          </w:p>
        </w:tc>
        <w:tc>
          <w:tcPr>
            <w:tcW w:w="2912" w:type="dxa"/>
            <w:tcBorders>
              <w:top w:val="single" w:sz="6" w:space="0" w:color="auto"/>
              <w:left w:val="single" w:sz="6" w:space="0" w:color="auto"/>
              <w:bottom w:val="single" w:sz="6" w:space="0" w:color="auto"/>
              <w:right w:val="single" w:sz="6" w:space="0" w:color="auto"/>
            </w:tcBorders>
            <w:hideMark/>
          </w:tcPr>
          <w:p w14:paraId="170EB9C2" w14:textId="77777777" w:rsidR="003C6128" w:rsidRPr="00E06B02" w:rsidRDefault="003C6128" w:rsidP="005C2826">
            <w:pPr>
              <w:spacing w:line="280" w:lineRule="exact"/>
              <w:jc w:val="center"/>
              <w:rPr>
                <w:rFonts w:ascii="Verdana" w:eastAsia="Calibri" w:hAnsi="Verdana" w:cs="Tahoma"/>
                <w:sz w:val="20"/>
                <w:szCs w:val="20"/>
              </w:rPr>
            </w:pPr>
            <w:r w:rsidRPr="00E06B02">
              <w:rPr>
                <w:rFonts w:ascii="Verdana" w:eastAsia="Calibri" w:hAnsi="Verdana" w:cs="Tahoma"/>
                <w:sz w:val="20"/>
                <w:szCs w:val="20"/>
              </w:rPr>
              <w:t>--</w:t>
            </w:r>
          </w:p>
        </w:tc>
      </w:tr>
    </w:tbl>
    <w:p w14:paraId="2F2D1861" w14:textId="77777777" w:rsidR="003C6128" w:rsidRDefault="003C6128" w:rsidP="003C6128">
      <w:pPr>
        <w:pStyle w:val="Lista2"/>
        <w:spacing w:line="280" w:lineRule="exact"/>
        <w:ind w:left="0" w:firstLine="0"/>
        <w:jc w:val="center"/>
        <w:rPr>
          <w:rFonts w:ascii="Verdana" w:hAnsi="Verdana" w:cs="Tahoma"/>
          <w:b/>
          <w:sz w:val="20"/>
          <w:szCs w:val="20"/>
        </w:rPr>
      </w:pPr>
    </w:p>
    <w:p w14:paraId="700D12D5" w14:textId="77777777" w:rsidR="003C6128" w:rsidRPr="00970B28" w:rsidRDefault="003C6128" w:rsidP="003C6128">
      <w:pPr>
        <w:pStyle w:val="Lista2"/>
        <w:spacing w:line="280" w:lineRule="exact"/>
        <w:ind w:left="0" w:firstLine="0"/>
        <w:jc w:val="center"/>
        <w:rPr>
          <w:rFonts w:ascii="Verdana" w:hAnsi="Verdana" w:cs="Tahoma"/>
          <w:b/>
          <w:sz w:val="20"/>
          <w:szCs w:val="20"/>
        </w:rPr>
      </w:pPr>
    </w:p>
    <w:p w14:paraId="40986E2A" w14:textId="77777777" w:rsidR="003C6128" w:rsidRPr="00970B28" w:rsidRDefault="003C6128" w:rsidP="003C6128">
      <w:pPr>
        <w:pStyle w:val="Lista2"/>
        <w:spacing w:line="280" w:lineRule="exact"/>
        <w:ind w:left="0" w:firstLine="0"/>
        <w:jc w:val="center"/>
        <w:rPr>
          <w:rFonts w:ascii="Verdana" w:hAnsi="Verdana" w:cs="Tahoma"/>
          <w:b/>
          <w:sz w:val="20"/>
          <w:szCs w:val="20"/>
        </w:rPr>
      </w:pPr>
    </w:p>
    <w:p w14:paraId="32C7139B" w14:textId="77777777" w:rsidR="003C6128" w:rsidRPr="00970B28" w:rsidRDefault="003C6128" w:rsidP="003C6128">
      <w:pPr>
        <w:pStyle w:val="Lista2"/>
        <w:spacing w:line="280" w:lineRule="exact"/>
        <w:ind w:left="0" w:firstLine="0"/>
        <w:jc w:val="center"/>
        <w:rPr>
          <w:rFonts w:ascii="Verdana" w:hAnsi="Verdana" w:cs="Tahoma"/>
          <w:b/>
          <w:sz w:val="20"/>
          <w:szCs w:val="20"/>
        </w:rPr>
      </w:pPr>
    </w:p>
    <w:p w14:paraId="1A47ECB0" w14:textId="77777777" w:rsidR="003C6128" w:rsidRPr="00970B28" w:rsidRDefault="003C6128" w:rsidP="003C6128">
      <w:pPr>
        <w:pStyle w:val="Lista2"/>
        <w:spacing w:line="280" w:lineRule="exact"/>
        <w:ind w:left="0" w:firstLine="0"/>
        <w:jc w:val="center"/>
        <w:rPr>
          <w:rFonts w:ascii="Verdana" w:hAnsi="Verdana" w:cs="Tahoma"/>
          <w:b/>
          <w:sz w:val="20"/>
          <w:szCs w:val="20"/>
        </w:rPr>
      </w:pPr>
    </w:p>
    <w:p w14:paraId="544FEB6F" w14:textId="77777777" w:rsidR="003C6128" w:rsidRPr="00970B28" w:rsidRDefault="003C6128" w:rsidP="003C6128">
      <w:pPr>
        <w:pStyle w:val="Lista2"/>
        <w:spacing w:line="280" w:lineRule="exact"/>
        <w:ind w:left="0" w:firstLine="0"/>
        <w:jc w:val="center"/>
        <w:rPr>
          <w:rFonts w:ascii="Verdana" w:hAnsi="Verdana" w:cs="Tahoma"/>
          <w:b/>
          <w:sz w:val="20"/>
          <w:szCs w:val="20"/>
        </w:rPr>
      </w:pPr>
    </w:p>
    <w:p w14:paraId="1907F6D1" w14:textId="77777777" w:rsidR="003C6128" w:rsidRPr="00970B28" w:rsidRDefault="003C6128" w:rsidP="003C6128">
      <w:pPr>
        <w:autoSpaceDE/>
        <w:adjustRightInd/>
        <w:spacing w:line="280" w:lineRule="exact"/>
        <w:jc w:val="both"/>
        <w:rPr>
          <w:rFonts w:ascii="Verdana" w:hAnsi="Verdana" w:cs="Tahoma"/>
          <w:b/>
          <w:sz w:val="20"/>
          <w:szCs w:val="20"/>
        </w:rPr>
      </w:pPr>
      <w:r w:rsidRPr="00970B28">
        <w:rPr>
          <w:rFonts w:ascii="Verdana" w:hAnsi="Verdana" w:cs="Tahoma"/>
          <w:b/>
          <w:sz w:val="20"/>
          <w:szCs w:val="20"/>
        </w:rPr>
        <w:br w:type="page"/>
      </w:r>
      <w:bookmarkStart w:id="224" w:name="_DV_M416"/>
      <w:bookmarkStart w:id="225" w:name="_DV_M84"/>
      <w:bookmarkStart w:id="226" w:name="_DV_M99"/>
      <w:bookmarkStart w:id="227" w:name="_DV_M100"/>
      <w:bookmarkStart w:id="228" w:name="_DV_M101"/>
      <w:bookmarkStart w:id="229" w:name="_DV_M102"/>
      <w:bookmarkStart w:id="230" w:name="_DV_M103"/>
      <w:bookmarkStart w:id="231" w:name="_DV_M104"/>
      <w:bookmarkStart w:id="232" w:name="_DV_M120"/>
      <w:bookmarkStart w:id="233" w:name="_DV_M121"/>
      <w:bookmarkEnd w:id="224"/>
      <w:bookmarkEnd w:id="225"/>
      <w:bookmarkEnd w:id="226"/>
      <w:bookmarkEnd w:id="227"/>
      <w:bookmarkEnd w:id="228"/>
      <w:bookmarkEnd w:id="229"/>
      <w:bookmarkEnd w:id="230"/>
      <w:bookmarkEnd w:id="231"/>
      <w:bookmarkEnd w:id="232"/>
      <w:bookmarkEnd w:id="233"/>
    </w:p>
    <w:p w14:paraId="61945C35" w14:textId="6AD12E73" w:rsidR="003C6128" w:rsidRPr="0082262C" w:rsidRDefault="003C6128" w:rsidP="0082262C">
      <w:pPr>
        <w:autoSpaceDE/>
        <w:autoSpaceDN/>
        <w:adjustRightInd/>
        <w:spacing w:line="280" w:lineRule="exact"/>
        <w:jc w:val="both"/>
        <w:rPr>
          <w:rFonts w:ascii="Verdana" w:hAnsi="Verdana"/>
          <w:b/>
          <w:sz w:val="20"/>
          <w:szCs w:val="20"/>
        </w:rPr>
      </w:pPr>
      <w:r w:rsidRPr="0082262C">
        <w:rPr>
          <w:rFonts w:ascii="Verdana" w:hAnsi="Verdana"/>
          <w:b/>
          <w:sz w:val="20"/>
          <w:szCs w:val="20"/>
        </w:rPr>
        <w:lastRenderedPageBreak/>
        <w:t>ANEXO II</w:t>
      </w:r>
      <w:r w:rsidR="00B90B0C">
        <w:rPr>
          <w:rFonts w:ascii="Verdana" w:hAnsi="Verdana"/>
          <w:b/>
          <w:sz w:val="20"/>
          <w:szCs w:val="20"/>
        </w:rPr>
        <w:t>I</w:t>
      </w:r>
      <w:r w:rsidRPr="0082262C">
        <w:rPr>
          <w:rFonts w:ascii="Verdana" w:hAnsi="Verdana"/>
          <w:b/>
          <w:sz w:val="20"/>
          <w:szCs w:val="20"/>
        </w:rPr>
        <w:t xml:space="preserve"> </w:t>
      </w:r>
      <w:r w:rsidR="003F255C" w:rsidRPr="0082262C">
        <w:rPr>
          <w:rFonts w:ascii="Verdana" w:hAnsi="Verdana"/>
          <w:b/>
          <w:sz w:val="20"/>
          <w:szCs w:val="20"/>
        </w:rPr>
        <w:t xml:space="preserve">AO </w:t>
      </w:r>
      <w:r w:rsidR="003F255C" w:rsidRPr="0082262C">
        <w:rPr>
          <w:rFonts w:ascii="Verdana" w:hAnsi="Verdana"/>
          <w:b/>
          <w:smallCaps/>
          <w:sz w:val="20"/>
          <w:szCs w:val="20"/>
        </w:rPr>
        <w:t xml:space="preserve">INSTRUMENTO PARTICULAR DE ESCRITURA DA </w:t>
      </w:r>
      <w:r w:rsidR="00D46E09" w:rsidRPr="0082262C">
        <w:rPr>
          <w:rFonts w:ascii="Verdana" w:hAnsi="Verdana"/>
          <w:b/>
          <w:smallCaps/>
          <w:sz w:val="20"/>
          <w:szCs w:val="20"/>
        </w:rPr>
        <w:t>2</w:t>
      </w:r>
      <w:r w:rsidR="003F255C" w:rsidRPr="0082262C">
        <w:rPr>
          <w:rFonts w:ascii="Verdana" w:hAnsi="Verdana"/>
          <w:b/>
          <w:smallCaps/>
          <w:sz w:val="20"/>
          <w:szCs w:val="20"/>
        </w:rPr>
        <w:t>ª (</w:t>
      </w:r>
      <w:r w:rsidR="00D46E09" w:rsidRPr="0082262C">
        <w:rPr>
          <w:rFonts w:ascii="Verdana" w:hAnsi="Verdana"/>
          <w:b/>
          <w:smallCaps/>
          <w:sz w:val="20"/>
          <w:szCs w:val="20"/>
        </w:rPr>
        <w:t>SEGUNDA</w:t>
      </w:r>
      <w:r w:rsidR="003F255C" w:rsidRPr="0082262C">
        <w:rPr>
          <w:rFonts w:ascii="Verdana" w:hAnsi="Verdana"/>
          <w:b/>
          <w:smallCaps/>
          <w:sz w:val="20"/>
          <w:szCs w:val="20"/>
        </w:rPr>
        <w:t xml:space="preserve">) EMISSÃO DE DEBÊNTURES SIMPLES, NÃO CONVERSÍVEIS EM AÇÕES, DA ESPÉCIE QUIROGRAFÁRIA, EM 2 (DUAS) SÉRIES, PARA COLOCAÇÃO PRIVADA DA </w:t>
      </w:r>
      <w:r w:rsidR="00D46E09" w:rsidRPr="0082262C">
        <w:rPr>
          <w:rFonts w:ascii="Verdana" w:hAnsi="Verdana"/>
          <w:b/>
          <w:smallCaps/>
          <w:sz w:val="20"/>
          <w:szCs w:val="20"/>
        </w:rPr>
        <w:t>VERT PRIVATE OFFERS SECURITIZADORA DE CRÉDITOS FINANCEIROS</w:t>
      </w:r>
    </w:p>
    <w:p w14:paraId="5D86A341" w14:textId="77777777" w:rsidR="003C6128" w:rsidRPr="0082262C" w:rsidRDefault="003C6128" w:rsidP="0082262C">
      <w:pPr>
        <w:autoSpaceDE/>
        <w:autoSpaceDN/>
        <w:adjustRightInd/>
        <w:spacing w:line="280" w:lineRule="exact"/>
        <w:rPr>
          <w:rFonts w:ascii="Verdana" w:hAnsi="Verdana" w:cs="Tahoma"/>
          <w:sz w:val="20"/>
          <w:szCs w:val="20"/>
        </w:rPr>
      </w:pPr>
    </w:p>
    <w:p w14:paraId="03573587" w14:textId="24E5CD69" w:rsidR="002F7052" w:rsidRDefault="002F7052" w:rsidP="0082262C">
      <w:pPr>
        <w:autoSpaceDE/>
        <w:autoSpaceDN/>
        <w:adjustRightInd/>
        <w:spacing w:line="280" w:lineRule="exact"/>
        <w:rPr>
          <w:rFonts w:ascii="Verdana" w:hAnsi="Verdana"/>
          <w:b/>
          <w:sz w:val="20"/>
          <w:szCs w:val="20"/>
        </w:rPr>
      </w:pPr>
      <w:r w:rsidRPr="0082262C">
        <w:rPr>
          <w:rFonts w:ascii="Verdana" w:hAnsi="Verdana"/>
          <w:b/>
          <w:sz w:val="20"/>
          <w:szCs w:val="20"/>
        </w:rPr>
        <w:t>EVENTOS ADVERSOS E RISCOS A QUE A EMISSORA E OS DEBENTURISTAS ESTÃO SUJEITOS</w:t>
      </w:r>
    </w:p>
    <w:p w14:paraId="1F060758" w14:textId="77777777" w:rsidR="0082262C" w:rsidRPr="0082262C" w:rsidRDefault="0082262C" w:rsidP="0082262C">
      <w:pPr>
        <w:autoSpaceDE/>
        <w:autoSpaceDN/>
        <w:adjustRightInd/>
        <w:spacing w:line="280" w:lineRule="exact"/>
        <w:rPr>
          <w:rFonts w:ascii="Verdana" w:hAnsi="Verdana"/>
          <w:b/>
          <w:sz w:val="20"/>
          <w:szCs w:val="20"/>
        </w:rPr>
      </w:pPr>
    </w:p>
    <w:p w14:paraId="49F54C65" w14:textId="064C71D8" w:rsidR="00602406" w:rsidRDefault="00632F2F"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Os termos iniciados em letras maiúsculas neste Anexo terão o significado que lhes é atribuído no “</w:t>
      </w:r>
      <w:r w:rsidRPr="0082262C">
        <w:rPr>
          <w:rFonts w:ascii="Verdana" w:hAnsi="Verdana" w:cs="Arial"/>
          <w:i/>
          <w:iCs/>
          <w:sz w:val="20"/>
          <w:szCs w:val="20"/>
        </w:rPr>
        <w:t xml:space="preserve">Instrumento Particular de Escritura da </w:t>
      </w:r>
      <w:r w:rsidR="00602406" w:rsidRPr="0082262C">
        <w:rPr>
          <w:rFonts w:ascii="Verdana" w:hAnsi="Verdana" w:cs="Arial"/>
          <w:i/>
          <w:iCs/>
          <w:sz w:val="20"/>
          <w:szCs w:val="20"/>
        </w:rPr>
        <w:t>2</w:t>
      </w:r>
      <w:r w:rsidRPr="0082262C">
        <w:rPr>
          <w:rFonts w:ascii="Verdana" w:hAnsi="Verdana" w:cs="Arial"/>
          <w:i/>
          <w:iCs/>
          <w:sz w:val="20"/>
          <w:szCs w:val="20"/>
        </w:rPr>
        <w:t>ª (primeira) Emissão De Debêntures Simples, Não Conversíveis Em Ações, da Espécie Quirografária, em 2 (duas) Séries, da Vert Private Offers Companhia Securitizadora de Créditos Financeiros</w:t>
      </w:r>
      <w:r w:rsidR="006451E6" w:rsidRPr="0082262C">
        <w:rPr>
          <w:rFonts w:ascii="Verdana" w:hAnsi="Verdana" w:cs="Arial"/>
          <w:i/>
          <w:iCs/>
          <w:sz w:val="20"/>
          <w:szCs w:val="20"/>
        </w:rPr>
        <w:t>”</w:t>
      </w:r>
      <w:r w:rsidRPr="0082262C">
        <w:rPr>
          <w:rFonts w:ascii="Verdana" w:hAnsi="Verdana" w:cs="Arial"/>
          <w:sz w:val="20"/>
          <w:szCs w:val="20"/>
        </w:rPr>
        <w:t>.</w:t>
      </w:r>
    </w:p>
    <w:p w14:paraId="3DB81ECC"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4C88C457" w14:textId="3FA2EA98" w:rsidR="000479E6" w:rsidRDefault="00526D03"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O investimento nas Debêntures apresenta riscos aos Debenturistas, notadamente aqueles abaixo indicados. Aos potenciais Debenturistas é recomendada a cuidadosa leitura e avaliação dos fatores de risco abaixo (inclusive com o auxílio de consultores financeiros e assessores legais, se for o caso) antes de efetivarem a subscrição das Debêntures.</w:t>
      </w:r>
    </w:p>
    <w:p w14:paraId="680EADFF"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1CCA60A5" w14:textId="018D8DFD" w:rsidR="000479E6" w:rsidRDefault="000479E6" w:rsidP="0082262C">
      <w:pPr>
        <w:autoSpaceDE/>
        <w:autoSpaceDN/>
        <w:adjustRightInd/>
        <w:spacing w:line="280" w:lineRule="exact"/>
        <w:jc w:val="both"/>
        <w:rPr>
          <w:rFonts w:ascii="Verdana" w:hAnsi="Verdana" w:cs="Arial"/>
          <w:b/>
          <w:sz w:val="20"/>
          <w:szCs w:val="20"/>
        </w:rPr>
      </w:pPr>
      <w:r w:rsidRPr="0082262C">
        <w:rPr>
          <w:rFonts w:ascii="Verdana" w:hAnsi="Verdana" w:cs="Arial"/>
          <w:b/>
          <w:sz w:val="20"/>
          <w:szCs w:val="20"/>
        </w:rPr>
        <w:t>Riscos relacionados à Emissora</w:t>
      </w:r>
    </w:p>
    <w:p w14:paraId="2E8CC2C2" w14:textId="77777777" w:rsidR="0082262C" w:rsidRPr="0082262C" w:rsidRDefault="0082262C" w:rsidP="0082262C">
      <w:pPr>
        <w:autoSpaceDE/>
        <w:autoSpaceDN/>
        <w:adjustRightInd/>
        <w:spacing w:line="280" w:lineRule="exact"/>
        <w:jc w:val="both"/>
        <w:rPr>
          <w:rFonts w:ascii="Verdana" w:hAnsi="Verdana" w:cs="Arial"/>
          <w:b/>
          <w:sz w:val="20"/>
          <w:szCs w:val="20"/>
        </w:rPr>
      </w:pPr>
    </w:p>
    <w:p w14:paraId="1AEA5D88" w14:textId="48BCE07F"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Atrasos, falta de pagamento dos Direitos Creditórios Vinculados à Emissora e outros eventos poderão afetar negativamente a capacidade da Emissora de honrar as suas obrigações</w:t>
      </w:r>
    </w:p>
    <w:p w14:paraId="10FD4AD2" w14:textId="77777777" w:rsidR="0082262C" w:rsidRPr="0082262C" w:rsidRDefault="0082262C" w:rsidP="0082262C">
      <w:pPr>
        <w:autoSpaceDE/>
        <w:autoSpaceDN/>
        <w:adjustRightInd/>
        <w:spacing w:line="280" w:lineRule="exact"/>
        <w:jc w:val="both"/>
        <w:rPr>
          <w:rFonts w:ascii="Verdana" w:eastAsia="Calibri" w:hAnsi="Verdana" w:cs="Arial"/>
          <w:i/>
          <w:sz w:val="20"/>
          <w:szCs w:val="20"/>
          <w:u w:val="single"/>
        </w:rPr>
      </w:pPr>
    </w:p>
    <w:p w14:paraId="2C12D7BD" w14:textId="77777777" w:rsidR="000479E6" w:rsidRPr="0082262C" w:rsidRDefault="000479E6" w:rsidP="0082262C">
      <w:pPr>
        <w:spacing w:line="280" w:lineRule="exact"/>
        <w:jc w:val="both"/>
        <w:rPr>
          <w:rFonts w:ascii="Verdana" w:eastAsia="Calibri" w:hAnsi="Verdana" w:cs="Arial"/>
          <w:sz w:val="20"/>
          <w:szCs w:val="20"/>
        </w:rPr>
      </w:pPr>
      <w:r w:rsidRPr="0082262C">
        <w:rPr>
          <w:rFonts w:ascii="Verdana" w:eastAsia="Calibri" w:hAnsi="Verdana" w:cs="Arial"/>
          <w:sz w:val="20"/>
          <w:szCs w:val="20"/>
        </w:rPr>
        <w:t>A Emissora é uma securitizadora de créditos financeiros, constituída nos termos da Lei das Sociedades por Ações e da Resolução do CMN nº 2.686, tendo por objetivo:</w:t>
      </w:r>
    </w:p>
    <w:p w14:paraId="7DA8B7E5" w14:textId="77777777" w:rsidR="00FB3491" w:rsidRPr="0082262C" w:rsidRDefault="00FB3491" w:rsidP="0082262C">
      <w:pPr>
        <w:spacing w:line="280" w:lineRule="exact"/>
        <w:jc w:val="both"/>
        <w:rPr>
          <w:rFonts w:ascii="Verdana" w:eastAsia="Calibri" w:hAnsi="Verdana" w:cs="Arial"/>
          <w:sz w:val="20"/>
          <w:szCs w:val="20"/>
        </w:rPr>
      </w:pPr>
    </w:p>
    <w:p w14:paraId="32DA7D4B" w14:textId="298C8E7C" w:rsidR="00FB3491" w:rsidRPr="0082262C" w:rsidRDefault="00FB3491" w:rsidP="0082262C">
      <w:pPr>
        <w:pStyle w:val="PargrafodaLista"/>
        <w:numPr>
          <w:ilvl w:val="0"/>
          <w:numId w:val="45"/>
        </w:numPr>
        <w:spacing w:line="280" w:lineRule="exact"/>
        <w:jc w:val="both"/>
        <w:rPr>
          <w:rFonts w:ascii="Verdana" w:eastAsia="Calibri" w:hAnsi="Verdana" w:cs="Arial"/>
          <w:sz w:val="20"/>
          <w:szCs w:val="20"/>
        </w:rPr>
      </w:pPr>
      <w:r w:rsidRPr="0082262C">
        <w:rPr>
          <w:rFonts w:ascii="Verdana" w:eastAsia="Calibri" w:hAnsi="Verdana" w:cs="Arial"/>
          <w:sz w:val="20"/>
          <w:szCs w:val="20"/>
        </w:rPr>
        <w:t>a aquisição e a securitização de créditos financeiros oriundos de operações ativas praticadas por instituições financeiras e demais entidades pertencentes ao seu conglomerado financeiro;</w:t>
      </w:r>
    </w:p>
    <w:p w14:paraId="1BE98EC0" w14:textId="77777777" w:rsidR="008C0CDF" w:rsidRPr="0082262C" w:rsidRDefault="008C0CDF" w:rsidP="0082262C">
      <w:pPr>
        <w:pStyle w:val="PargrafodaLista"/>
        <w:spacing w:line="280" w:lineRule="exact"/>
        <w:ind w:left="2077"/>
        <w:jc w:val="both"/>
        <w:rPr>
          <w:rFonts w:ascii="Verdana" w:eastAsia="Calibri" w:hAnsi="Verdana" w:cs="Arial"/>
          <w:sz w:val="20"/>
          <w:szCs w:val="20"/>
        </w:rPr>
      </w:pPr>
    </w:p>
    <w:p w14:paraId="37D53A40" w14:textId="575BC265" w:rsidR="008C0CDF" w:rsidRPr="0082262C" w:rsidRDefault="008C0CDF" w:rsidP="0082262C">
      <w:pPr>
        <w:pStyle w:val="PargrafodaLista"/>
        <w:numPr>
          <w:ilvl w:val="0"/>
          <w:numId w:val="45"/>
        </w:numPr>
        <w:spacing w:line="280" w:lineRule="exact"/>
        <w:rPr>
          <w:rFonts w:ascii="Verdana" w:eastAsia="Calibri" w:hAnsi="Verdana" w:cs="Arial"/>
          <w:sz w:val="20"/>
          <w:szCs w:val="20"/>
        </w:rPr>
      </w:pPr>
      <w:r w:rsidRPr="0082262C">
        <w:rPr>
          <w:rFonts w:ascii="Verdana" w:eastAsia="Calibri" w:hAnsi="Verdana" w:cs="Arial"/>
          <w:sz w:val="20"/>
          <w:szCs w:val="20"/>
        </w:rPr>
        <w:t>a emissão e a colocação privada de qualquer título ou valor mobiliário compatível com suas atividades, respeitados os trâmites da legislação e da regulamentação aplicáveis;</w:t>
      </w:r>
    </w:p>
    <w:p w14:paraId="64C3371F" w14:textId="77777777" w:rsidR="008F5DDB" w:rsidRPr="0082262C" w:rsidRDefault="008F5DDB" w:rsidP="0082262C">
      <w:pPr>
        <w:pStyle w:val="PargrafodaLista"/>
        <w:spacing w:line="280" w:lineRule="exact"/>
        <w:rPr>
          <w:rFonts w:ascii="Verdana" w:eastAsia="Calibri" w:hAnsi="Verdana" w:cs="Arial"/>
          <w:sz w:val="20"/>
          <w:szCs w:val="20"/>
        </w:rPr>
      </w:pPr>
    </w:p>
    <w:p w14:paraId="4F9A1277" w14:textId="77777777" w:rsidR="008F5DDB" w:rsidRPr="0082262C" w:rsidRDefault="008F5DDB" w:rsidP="0082262C">
      <w:pPr>
        <w:pStyle w:val="PargrafodaLista"/>
        <w:spacing w:line="280" w:lineRule="exact"/>
        <w:ind w:left="2077"/>
        <w:rPr>
          <w:rFonts w:ascii="Verdana" w:eastAsia="Calibri" w:hAnsi="Verdana" w:cs="Arial"/>
          <w:sz w:val="20"/>
          <w:szCs w:val="20"/>
        </w:rPr>
      </w:pPr>
    </w:p>
    <w:p w14:paraId="6AFBB5EC" w14:textId="77777777" w:rsidR="00521060" w:rsidRPr="0082262C" w:rsidRDefault="00521060" w:rsidP="0082262C">
      <w:pPr>
        <w:pStyle w:val="PargrafodaLista"/>
        <w:numPr>
          <w:ilvl w:val="0"/>
          <w:numId w:val="45"/>
        </w:numPr>
        <w:spacing w:line="280" w:lineRule="exact"/>
        <w:rPr>
          <w:rFonts w:ascii="Verdana" w:eastAsia="Calibri" w:hAnsi="Verdana" w:cs="Arial"/>
          <w:sz w:val="20"/>
          <w:szCs w:val="20"/>
        </w:rPr>
      </w:pPr>
      <w:r w:rsidRPr="0082262C">
        <w:rPr>
          <w:rFonts w:ascii="Verdana" w:eastAsia="Calibri" w:hAnsi="Verdana" w:cs="Arial"/>
          <w:sz w:val="20"/>
          <w:szCs w:val="20"/>
        </w:rPr>
        <w:t>a realização de negócios e a prestação de serviços relacionados às operações de securitização de créditos supracitadas; e</w:t>
      </w:r>
    </w:p>
    <w:p w14:paraId="41A7D001" w14:textId="77777777" w:rsidR="008F5DDB" w:rsidRPr="0082262C" w:rsidRDefault="008F5DDB" w:rsidP="0082262C">
      <w:pPr>
        <w:pStyle w:val="PargrafodaLista"/>
        <w:spacing w:line="280" w:lineRule="exact"/>
        <w:ind w:left="2077"/>
        <w:rPr>
          <w:rFonts w:ascii="Verdana" w:eastAsia="Calibri" w:hAnsi="Verdana" w:cs="Arial"/>
          <w:sz w:val="20"/>
          <w:szCs w:val="20"/>
        </w:rPr>
      </w:pPr>
    </w:p>
    <w:p w14:paraId="40AA63F1" w14:textId="77777777" w:rsidR="008F5DDB" w:rsidRPr="0082262C" w:rsidRDefault="008F5DDB" w:rsidP="0082262C">
      <w:pPr>
        <w:pStyle w:val="PargrafodaLista"/>
        <w:numPr>
          <w:ilvl w:val="0"/>
          <w:numId w:val="45"/>
        </w:numPr>
        <w:spacing w:line="280" w:lineRule="exact"/>
        <w:rPr>
          <w:rFonts w:ascii="Verdana" w:eastAsia="Calibri" w:hAnsi="Verdana" w:cs="Arial"/>
          <w:sz w:val="20"/>
          <w:szCs w:val="20"/>
        </w:rPr>
      </w:pPr>
      <w:r w:rsidRPr="0082262C">
        <w:rPr>
          <w:rFonts w:ascii="Verdana" w:eastAsia="Calibri" w:hAnsi="Verdana" w:cs="Arial"/>
          <w:sz w:val="20"/>
          <w:szCs w:val="20"/>
        </w:rPr>
        <w:t>a realização de operações de hedge em mercados derivativos visando à cobertura de riscos na sua carteira de créditos.</w:t>
      </w:r>
    </w:p>
    <w:p w14:paraId="306A6B5E" w14:textId="77777777" w:rsidR="00D67921" w:rsidRPr="0082262C" w:rsidRDefault="00D67921" w:rsidP="0082262C">
      <w:pPr>
        <w:pStyle w:val="PargrafodaLista"/>
        <w:spacing w:line="280" w:lineRule="exact"/>
        <w:ind w:left="2077"/>
        <w:jc w:val="both"/>
        <w:rPr>
          <w:rFonts w:ascii="Verdana" w:eastAsia="Calibri" w:hAnsi="Verdana" w:cs="Arial"/>
          <w:sz w:val="20"/>
          <w:szCs w:val="20"/>
        </w:rPr>
      </w:pPr>
    </w:p>
    <w:p w14:paraId="0184B24A" w14:textId="3AB36A35"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principal fonte de recursos da Emissora para efetuar o pagamento das Debêntures por ela emitidas decorre do pagamento dos Direitos Creditórios Vinculados pelos respectivos Tomadores. Dessa forma, qualquer atraso ou falta de pagamento dos Direitos Creditórios Vinculados à Emissora poderá afetar negativamente a sua capacidade de honrar as obrigações assumidas junto aos Debenturistas, sendo que, </w:t>
      </w:r>
      <w:r w:rsidRPr="0082262C">
        <w:rPr>
          <w:rFonts w:ascii="Verdana" w:hAnsi="Verdana" w:cs="Arial"/>
          <w:sz w:val="20"/>
          <w:szCs w:val="20"/>
        </w:rPr>
        <w:lastRenderedPageBreak/>
        <w:t>depois de esgotados todos os meios cabíveis para a cobrança, judicial ou extrajudicial, dos Direitos Creditórios Vinculados, a Emissora poderá não dispor de quaisquer outros valores para efetuar a amortização e/ou o resgate das Debêntures.</w:t>
      </w:r>
    </w:p>
    <w:p w14:paraId="5AB87063"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70BC65F2" w14:textId="35D045EC"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 não aquisição de Direitos Creditórios Vinculados poderá prejudicar as atividades da Emissora</w:t>
      </w:r>
    </w:p>
    <w:p w14:paraId="12174189"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069FF45F" w14:textId="3E7E7D5D" w:rsidR="000479E6"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Emissora deverá, durante o </w:t>
      </w:r>
      <w:r w:rsidR="00824EDC" w:rsidRPr="00824EDC">
        <w:rPr>
          <w:rFonts w:ascii="Verdana" w:hAnsi="Verdana" w:cs="Arial"/>
          <w:sz w:val="20"/>
          <w:szCs w:val="20"/>
        </w:rPr>
        <w:t>Período de Revolvência</w:t>
      </w:r>
      <w:r w:rsidRPr="0082262C">
        <w:rPr>
          <w:rFonts w:ascii="Verdana" w:hAnsi="Verdana" w:cs="Arial"/>
          <w:sz w:val="20"/>
          <w:szCs w:val="20"/>
        </w:rPr>
        <w:t xml:space="preserve">, </w:t>
      </w:r>
      <w:r w:rsidR="00824EDC">
        <w:rPr>
          <w:rFonts w:ascii="Verdana" w:hAnsi="Verdana" w:cs="Arial"/>
          <w:sz w:val="20"/>
          <w:szCs w:val="20"/>
        </w:rPr>
        <w:t xml:space="preserve">observado o previsto na Escritura de Emissão, </w:t>
      </w:r>
      <w:r w:rsidRPr="0082262C">
        <w:rPr>
          <w:rFonts w:ascii="Verdana" w:hAnsi="Verdana" w:cs="Arial"/>
          <w:sz w:val="20"/>
          <w:szCs w:val="20"/>
        </w:rPr>
        <w:t xml:space="preserve">adquirir Direitos Creditórios Vinculados originados por meio da Plataforma desenvolvida e mantida pelo </w:t>
      </w:r>
      <w:r w:rsidR="00BA1AB8" w:rsidRPr="0082262C">
        <w:rPr>
          <w:rFonts w:ascii="Verdana" w:hAnsi="Verdana" w:cs="Arial"/>
          <w:sz w:val="20"/>
          <w:szCs w:val="20"/>
        </w:rPr>
        <w:t>Intermediador</w:t>
      </w:r>
      <w:r w:rsidRPr="0082262C">
        <w:rPr>
          <w:rFonts w:ascii="Verdana" w:hAnsi="Verdana" w:cs="Arial"/>
          <w:sz w:val="20"/>
          <w:szCs w:val="20"/>
        </w:rPr>
        <w:t>.</w:t>
      </w:r>
    </w:p>
    <w:p w14:paraId="785A9F05"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416E92F0"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Emissora em si não possui a capacidade de originar créditos para securitização, dependendo, portanto, da Plataforma e da parceria desta com Instituições Financeiras. O sucesso na aquisição dos Direitos Creditórios Vinculados é fundamental para o desenvolvimento das atividades da Emissora. Na hipótese de não existência de Direitos Creditórios Vinculados em montante compatível com a emissão de Debêntures, as Debêntures poderão ser amortizadas de forma acelerada através da Amortização Extraordinária Obrigatória.</w:t>
      </w:r>
    </w:p>
    <w:p w14:paraId="4A07E464"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2BD1BD0D" w14:textId="49FCFFB1"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O aumento da inadimplência dos devedores pode afetar negativamente a capacidade financeira da Emissora.</w:t>
      </w:r>
    </w:p>
    <w:p w14:paraId="09EA0FE2"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284E64B4"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As instituições financeiras parceiras somente têm responsabilidade pela devida origem e correta formalização dos Direitos Creditórios Vinculados, não respondendo pela solvência dos devedores, cabendo exclusivamente à Emissora suportar o risco de inadimplência dos devedores. Caso a inadimplência ocorra, a Emissora, por si ou por meio de seu Agente de Cobrança, deverá cobrar os devedores, sendo que o atraso nos pagamentos dos Direitos Creditórios Vinculados e o resultado incerto dos procedimentos de cobrança podem afetar negativamente os resultados da Emissora.</w:t>
      </w:r>
    </w:p>
    <w:p w14:paraId="627A2415"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Caso, por qualquer motivo, haja um aumento da inadimplência dos devedores, a rentabilidade da carteira da Emissora dependerá prioritariamente da cobrança dos Direitos Creditórios Vinculados inadimplidos, mediante cobrança extrajudicial ou judicial dos valores devidos. Nada garante, contudo, que referida cobrança atingirá os resultados almejados, recuperando o total dos Direitos Creditórios Vinculados para a Emissora, o que poderá implicar perdas patrimoniais à Emissora.</w:t>
      </w:r>
    </w:p>
    <w:p w14:paraId="02C7198B"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2B2B89CB" w14:textId="0FFDAA5C"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 Emissora poderá enfrentar desafios em virtude de se tratar de uma empresa recente e atuante em um mercado competitivo</w:t>
      </w:r>
    </w:p>
    <w:p w14:paraId="117D4DD0"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4051EF3D"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sz w:val="20"/>
          <w:szCs w:val="20"/>
        </w:rPr>
        <w:t>A Emissora foi constituída em 2022, sendo, portanto, uma sociedade recém-criada, e com isto poderá enfrentar desafios</w:t>
      </w:r>
      <w:r w:rsidRPr="0082262C">
        <w:rPr>
          <w:rFonts w:ascii="Verdana" w:hAnsi="Verdana" w:cs="Arial"/>
          <w:sz w:val="20"/>
          <w:szCs w:val="20"/>
        </w:rPr>
        <w:t xml:space="preserve"> em virtude de seu limitado histórico nessa atividade, em um mercado sem tradição no Brasil.</w:t>
      </w:r>
    </w:p>
    <w:p w14:paraId="2253D460"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050718DB" w14:textId="36A77E72"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 xml:space="preserve">A Emissora apoia-se em sua equipe. A perda de “pessoas chave” ou a incapacidade de atrair e manter essas pessoas pode ter um efeito adverso relevante sobre a Emissora </w:t>
      </w:r>
    </w:p>
    <w:p w14:paraId="52AA9CE7"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7C5142F3"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perda de pessoas qualificadas e a eventual incapacidade da Emissora de atrair e manter uma equipe especializada poderá ter efeito adverso relevante sobre as </w:t>
      </w:r>
      <w:r w:rsidRPr="0082262C">
        <w:rPr>
          <w:rFonts w:ascii="Verdana" w:hAnsi="Verdana" w:cs="Arial"/>
          <w:sz w:val="20"/>
          <w:szCs w:val="20"/>
        </w:rPr>
        <w:lastRenderedPageBreak/>
        <w:t>atividades, a situação financeira e os resultados operacionais da Emissora, afetando sua capacidade de gerar resultados.</w:t>
      </w:r>
    </w:p>
    <w:p w14:paraId="548269B9"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2A1ECB61" w14:textId="0E7992BC"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 falta de acesso a capital adicional em condições satisfatórias pode restringir o crescimento e desenvolvimento futuro da Emissora, o que pode prejudicar sua situação financeira, assim como seus resultados operacionais</w:t>
      </w:r>
    </w:p>
    <w:p w14:paraId="430E04D7"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7A6D14A9" w14:textId="6932C6EF"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Se os recursos atualmente disponíveis para a Emissora forem insuficientes para financiar suas futuras exigências operacionais, a Emissora poderá depender de recursos adicionais, proveniente de diferentes fontes de financiamentos, tendo em vista o crescimento e desenvolvimento de suas atividades. Não se pode assegurar a disponibilidade de capital adicional ou, se disponível, que </w:t>
      </w:r>
      <w:r w:rsidR="0082262C">
        <w:rPr>
          <w:rFonts w:ascii="Verdana" w:hAnsi="Verdana" w:cs="Arial"/>
          <w:sz w:val="20"/>
          <w:szCs w:val="20"/>
        </w:rPr>
        <w:t>este</w:t>
      </w:r>
      <w:r w:rsidRPr="0082262C">
        <w:rPr>
          <w:rFonts w:ascii="Verdana" w:hAnsi="Verdana" w:cs="Arial"/>
          <w:sz w:val="20"/>
          <w:szCs w:val="20"/>
        </w:rPr>
        <w:t xml:space="preserve"> apresentará condições satisfatórias. Adicionalmente, a contratação de empréstimos e financiamentos pela Emissora depende da prévia aprovação de titulares de valores mobiliários de sua emissão, incluindo, mas não se limitando a, debenturistas, o que pode dificultar, ou mesmo impossibilitar, a contratação dos financiamentos necessários pela Emissora. A falta de acesso a capital adicional em condições satisfatórias pode restringir o crescimento e desenvolvimento das atividades da Emissora, o que poderá vir a prejudicar de maneira relevante sua situação financeira e seus resultados operacionais.</w:t>
      </w:r>
    </w:p>
    <w:p w14:paraId="45BEA216" w14:textId="77777777" w:rsidR="000479E6" w:rsidRPr="0082262C" w:rsidRDefault="000479E6" w:rsidP="0082262C">
      <w:pPr>
        <w:autoSpaceDE/>
        <w:autoSpaceDN/>
        <w:adjustRightInd/>
        <w:spacing w:line="280" w:lineRule="exact"/>
        <w:jc w:val="both"/>
        <w:rPr>
          <w:rFonts w:ascii="Verdana" w:hAnsi="Verdana" w:cs="Arial"/>
          <w:i/>
          <w:sz w:val="20"/>
          <w:szCs w:val="20"/>
          <w:u w:val="single"/>
        </w:rPr>
      </w:pPr>
    </w:p>
    <w:p w14:paraId="3D5D0839" w14:textId="44EEC426" w:rsidR="000479E6" w:rsidRPr="0082262C"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 baixa liquidez do mercado secundário brasileiro de valores mobiliários com lastro em créditos financeiros pode dificultar o desinvestimento por titulares de valores mobiliários de emissão da Emissora.</w:t>
      </w:r>
    </w:p>
    <w:p w14:paraId="16E7C0FF" w14:textId="77777777" w:rsidR="00BA1AB8" w:rsidRPr="0082262C" w:rsidRDefault="00BA1AB8" w:rsidP="0082262C">
      <w:pPr>
        <w:autoSpaceDE/>
        <w:autoSpaceDN/>
        <w:adjustRightInd/>
        <w:spacing w:line="280" w:lineRule="exact"/>
        <w:jc w:val="both"/>
        <w:rPr>
          <w:rFonts w:ascii="Verdana" w:hAnsi="Verdana" w:cs="Arial"/>
          <w:i/>
          <w:sz w:val="20"/>
          <w:szCs w:val="20"/>
          <w:u w:val="single"/>
        </w:rPr>
      </w:pPr>
    </w:p>
    <w:p w14:paraId="35115191"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Atualmente, o mercado secundário brasileiro apresenta baixa liquidez para negociações de valores mobiliários com lastro em créditos financeiros. Os subscritores ou adquirentes destes valores mobiliários não têm qualquer garantia de que no futuro terão um mercado líquido em que possam negociar a alienação desses títulos, caso queiram optar pelo desinvestimento. Isso pode trazer dificuldades aos titulares dos valores mobiliários de emissão da Emissora que queiram vendê-lo no mercado secundário. Adicionalmente, a liquidez dos valores mobiliários com lastro em créditos financeiros poderá ser negativamente afetada por uma crise no mercado de dívida local ou internacional, fazendo com que os titulares destes valores mobiliários possam ter dificuldade em realizar a venda desses títulos no mercado secundário ou até mesmo podem não conseguir realizá-la, e, consequentemente, podem sofrer prejuízo.</w:t>
      </w:r>
    </w:p>
    <w:p w14:paraId="7472FFDD" w14:textId="77777777" w:rsidR="000479E6" w:rsidRPr="0082262C" w:rsidRDefault="000479E6" w:rsidP="0082262C">
      <w:pPr>
        <w:spacing w:line="280" w:lineRule="exact"/>
        <w:rPr>
          <w:rFonts w:ascii="Verdana" w:hAnsi="Verdana" w:cs="Arial"/>
          <w:b/>
          <w:sz w:val="20"/>
          <w:szCs w:val="20"/>
        </w:rPr>
      </w:pPr>
    </w:p>
    <w:p w14:paraId="7ACEB978" w14:textId="44E32139"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 Emissora pode vir a adquirir Direitos Creditórios Vinculados que tenham sido originados por meios fraudulentos, o que pode afetar a capacidade financeira da Emissora</w:t>
      </w:r>
    </w:p>
    <w:p w14:paraId="587E54CF"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67AE17EB"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Emissora poderá adquirir Direitos Creditórios Vinculados relacionados a empréstimos cujo devedor tenha se utilizado de meio fraudulento para a sua obtenção. Ocorrida essa hipótese, a Emissora não poderá exigir o pagamento desses valores por parte dos devedores lesados, restando-lhe somente exigir da instituição Financeira Endossante a restituição do preço pago na aquisição dos Direitos Creditórios Vinculados fraudulentos. A restituição devida pela instituição Financeira Endossante pode demorar ou simplesmente não ocorrer. Em ambos os casos, há impacto negativo no patrimônio e na rentabilidade da Emissora.</w:t>
      </w:r>
    </w:p>
    <w:p w14:paraId="1CD87ECB"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38850538" w14:textId="6975FDEE"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 Emissora depende do repasse dos pagamentos realizados através de plataformas eletrônicas</w:t>
      </w:r>
    </w:p>
    <w:p w14:paraId="6E9B7BFC"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6225F628" w14:textId="77777777" w:rsidR="000479E6" w:rsidRPr="0082262C" w:rsidRDefault="000479E6" w:rsidP="0082262C">
      <w:pPr>
        <w:autoSpaceDE/>
        <w:autoSpaceDN/>
        <w:adjustRightInd/>
        <w:spacing w:line="280" w:lineRule="exact"/>
        <w:jc w:val="both"/>
        <w:rPr>
          <w:rFonts w:ascii="Verdana" w:hAnsi="Verdana" w:cs="Arial"/>
          <w:iCs/>
          <w:sz w:val="20"/>
          <w:szCs w:val="20"/>
        </w:rPr>
      </w:pPr>
      <w:r w:rsidRPr="0082262C">
        <w:rPr>
          <w:rFonts w:ascii="Verdana" w:hAnsi="Verdana" w:cs="Arial"/>
          <w:iCs/>
          <w:sz w:val="20"/>
          <w:szCs w:val="20"/>
        </w:rPr>
        <w:t xml:space="preserve">Na hipótese de os devedores realizarem os pagamentos referentes aos Direitos Creditórios Vinculados diretamente para as plataformas eletrônicas, estas deverão repassar tais valores à Emissora. Não há garantia de que as plataformas eletrônicas repassarão tais recursos para a conta da Emissora, situação em que a Emissora poderá sofrer perdas, podendo inclusive incorrer em custos para reaver tais recursos. </w:t>
      </w:r>
    </w:p>
    <w:p w14:paraId="65613AF0" w14:textId="77777777" w:rsidR="000479E6" w:rsidRPr="0082262C" w:rsidRDefault="000479E6" w:rsidP="0082262C">
      <w:pPr>
        <w:spacing w:line="280" w:lineRule="exact"/>
        <w:rPr>
          <w:rFonts w:ascii="Verdana" w:hAnsi="Verdana" w:cs="Arial"/>
          <w:b/>
          <w:bCs/>
          <w:sz w:val="20"/>
          <w:szCs w:val="20"/>
        </w:rPr>
      </w:pPr>
    </w:p>
    <w:p w14:paraId="5E1F044B" w14:textId="2FF511C7"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 Emissora pode não ter disponibilidade de recursos para realizar o pagamento das Debêntures quando do seu vencimento antecipado</w:t>
      </w:r>
    </w:p>
    <w:p w14:paraId="67B7D276"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66F49BCB"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Ocorrendo o vencimento antecipado das Debêntures, a Emissora pode não dispor de recursos imediatos para efetuar o pagamento (por exemplo, pelo fato de os Direitos Creditórios Vinculados ainda não serem exigíveis dos respectivos devedores). Nesse caso, (a) os investidores teriam suas Debêntures pagas mediante entrega dos Direitos Creditórios Vinculados; ou (b) o pagamento das Debêntures ficaria condicionado (1) ao vencimento e pagamento pelos devedores dos Direitos Creditórios Vinculados; ou (2) à venda dos Direitos Creditórios Vinculados a terceiros, sendo que o preço praticado pode causar perdas à Emissora.</w:t>
      </w:r>
    </w:p>
    <w:p w14:paraId="51099FD3" w14:textId="77777777" w:rsidR="000479E6" w:rsidRPr="0082262C" w:rsidRDefault="000479E6" w:rsidP="0082262C">
      <w:pPr>
        <w:autoSpaceDE/>
        <w:autoSpaceDN/>
        <w:adjustRightInd/>
        <w:spacing w:line="280" w:lineRule="exact"/>
        <w:jc w:val="both"/>
        <w:rPr>
          <w:rFonts w:ascii="Verdana" w:hAnsi="Verdana" w:cs="Arial"/>
          <w:i/>
          <w:sz w:val="20"/>
          <w:szCs w:val="20"/>
        </w:rPr>
      </w:pPr>
    </w:p>
    <w:p w14:paraId="79453CC3" w14:textId="67E52737" w:rsidR="000479E6" w:rsidRDefault="000479E6" w:rsidP="0082262C">
      <w:pPr>
        <w:autoSpaceDE/>
        <w:autoSpaceDN/>
        <w:adjustRightInd/>
        <w:spacing w:line="280" w:lineRule="exact"/>
        <w:jc w:val="both"/>
        <w:rPr>
          <w:rFonts w:ascii="Verdana" w:hAnsi="Verdana" w:cs="Arial"/>
          <w:i/>
          <w:sz w:val="20"/>
          <w:szCs w:val="20"/>
          <w:u w:val="single"/>
        </w:rPr>
      </w:pPr>
      <w:bookmarkStart w:id="234" w:name="_Hlk520453871"/>
      <w:r w:rsidRPr="0082262C">
        <w:rPr>
          <w:rFonts w:ascii="Verdana" w:hAnsi="Verdana" w:cs="Arial"/>
          <w:i/>
          <w:sz w:val="20"/>
          <w:szCs w:val="20"/>
          <w:u w:val="single"/>
        </w:rPr>
        <w:t>A securitização de créditos financeiros é uma operação recente no Brasil e eventuais incertezas sobre o setor poderão ter efeito adverso sobre a Emissora</w:t>
      </w:r>
    </w:p>
    <w:p w14:paraId="5D1E619D"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7039003E" w14:textId="77777777" w:rsidR="000479E6" w:rsidRPr="0082262C" w:rsidRDefault="000479E6" w:rsidP="0082262C">
      <w:pPr>
        <w:autoSpaceDE/>
        <w:autoSpaceDN/>
        <w:adjustRightInd/>
        <w:spacing w:line="280" w:lineRule="exact"/>
        <w:jc w:val="both"/>
        <w:rPr>
          <w:rFonts w:ascii="Verdana" w:hAnsi="Verdana" w:cs="Arial"/>
          <w:b/>
          <w:sz w:val="20"/>
          <w:szCs w:val="20"/>
        </w:rPr>
      </w:pPr>
      <w:r w:rsidRPr="0082262C">
        <w:rPr>
          <w:rFonts w:ascii="Verdana" w:hAnsi="Verdana" w:cs="Arial"/>
          <w:sz w:val="20"/>
          <w:szCs w:val="20"/>
        </w:rPr>
        <w:t xml:space="preserve">A securitização de créditos financeiros é uma operação recente no Brasil. A Resolução CMN 2.686 autorizou a cessão de créditos oriundos de operações praticadas por bancos múltiplos, bancos comerciais, bancos de investimento, sociedades de crédito, financiamento e investimento, sociedades de crédito imobiliário, sociedades de arrendamento mercantil, companhias hipotecárias, associações de poupança e empréstimo e pela Caixa Econômica Federal a sociedades anônimas que tenham por objeto exclusivo a aquisição de tais créditos. Entretanto, até o momento, o mercado de securitização de créditos financeiros é restrito, composto por poucos participantes. Dessa forma, por se tratar de um mercado recente no Brasil, sem jurisprudência pacífica, podendo ocorrer situações em que ainda não existam regras que o direcionem, gerando assim uma insegurança jurídica e um risco aos investidores, uma vez que os órgãos reguladores, supervisores e fiscais, bem como o Poder Judiciário poderão questionar tais operações de securitização e/ou, em um eventual cenário de discussão e/ou de identificação de lacuna na regulamentação existente, editar as normas que regem o assunto e/ou interpretá-las de forma a provocar um efeito adverso sobre a Emissora, editando normas ou proferindo decisões que podem ser desfavoráveis aos interesses dos investidores. </w:t>
      </w:r>
      <w:bookmarkEnd w:id="234"/>
      <w:r w:rsidRPr="0082262C">
        <w:rPr>
          <w:rFonts w:ascii="Verdana" w:hAnsi="Verdana" w:cs="Arial"/>
          <w:sz w:val="20"/>
          <w:szCs w:val="20"/>
        </w:rPr>
        <w:t>Adicionalmente, tribunais e/ou autoridades podem ter entendimento sobre tributação da Emissora e/ou dos Direitos Creditórios Vinculados diferentes da Emissora, o que pode ter efeitos adversos para a Emissora e/ou reduzir os recursos disponíveis para pagamentos aos Debenturistas.</w:t>
      </w:r>
    </w:p>
    <w:p w14:paraId="0EF06266" w14:textId="77777777" w:rsidR="00FC5088" w:rsidRPr="0082262C" w:rsidRDefault="00FC5088" w:rsidP="0082262C">
      <w:pPr>
        <w:autoSpaceDE/>
        <w:autoSpaceDN/>
        <w:adjustRightInd/>
        <w:spacing w:line="280" w:lineRule="exact"/>
        <w:jc w:val="both"/>
        <w:outlineLvl w:val="0"/>
        <w:rPr>
          <w:rFonts w:ascii="Verdana" w:hAnsi="Verdana" w:cs="Arial"/>
          <w:i/>
          <w:sz w:val="20"/>
          <w:szCs w:val="20"/>
          <w:u w:val="single"/>
        </w:rPr>
      </w:pPr>
    </w:p>
    <w:p w14:paraId="73F00873" w14:textId="02935D0B" w:rsidR="000479E6" w:rsidRDefault="000479E6" w:rsidP="0082262C">
      <w:pPr>
        <w:autoSpaceDE/>
        <w:autoSpaceDN/>
        <w:adjustRightInd/>
        <w:spacing w:line="280" w:lineRule="exact"/>
        <w:jc w:val="both"/>
        <w:outlineLvl w:val="0"/>
        <w:rPr>
          <w:rFonts w:ascii="Verdana" w:hAnsi="Verdana" w:cs="Arial"/>
          <w:i/>
          <w:sz w:val="20"/>
          <w:szCs w:val="20"/>
          <w:u w:val="single"/>
        </w:rPr>
      </w:pPr>
      <w:r w:rsidRPr="0082262C">
        <w:rPr>
          <w:rFonts w:ascii="Verdana" w:hAnsi="Verdana" w:cs="Arial"/>
          <w:i/>
          <w:sz w:val="20"/>
          <w:szCs w:val="20"/>
          <w:u w:val="single"/>
        </w:rPr>
        <w:t>Legislação tributária aplicável à Emissora e às Debêntures</w:t>
      </w:r>
    </w:p>
    <w:p w14:paraId="6A651ECC" w14:textId="77777777" w:rsidR="0082262C" w:rsidRPr="0082262C" w:rsidRDefault="0082262C" w:rsidP="0082262C">
      <w:pPr>
        <w:autoSpaceDE/>
        <w:autoSpaceDN/>
        <w:adjustRightInd/>
        <w:spacing w:line="280" w:lineRule="exact"/>
        <w:jc w:val="both"/>
        <w:outlineLvl w:val="0"/>
        <w:rPr>
          <w:rFonts w:ascii="Verdana" w:hAnsi="Verdana" w:cs="Arial"/>
          <w:i/>
          <w:sz w:val="20"/>
          <w:szCs w:val="20"/>
          <w:u w:val="single"/>
        </w:rPr>
      </w:pPr>
    </w:p>
    <w:p w14:paraId="5A812999" w14:textId="64A78E53" w:rsidR="000479E6"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O mercado de securitização de créditos financeiros é recente e restrito no Brasil, sendo composto por poucos participantes. Em razão desse fato, não há jurisprudência </w:t>
      </w:r>
      <w:r w:rsidRPr="0082262C">
        <w:rPr>
          <w:rFonts w:ascii="Verdana" w:hAnsi="Verdana" w:cs="Arial"/>
          <w:sz w:val="20"/>
          <w:szCs w:val="20"/>
        </w:rPr>
        <w:lastRenderedPageBreak/>
        <w:t>administrativa ou judicial abrangendo todas as questões tributárias pertinentes. Ainda, não se pode afastar a possibilidade de alteração das normas tributárias atualmente aplicáveis. Nesse contexto, caso as autoridades competentes venham a criar ou majorar tributos, ou adotar interpretações diversas e mais onerosas em relação às normas fiscais em comparação com interpretação atualmente preponderante no mercado e/ou com as interpretações que atualmente são adotadas pela Emissora, a rentabilidade das Debêntures pode ser adversamente impactada.</w:t>
      </w:r>
    </w:p>
    <w:p w14:paraId="0B0BE5D7"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2825BC4F" w14:textId="5C017B60"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Inexistência de jurisprudência consolidada acerca da securitização</w:t>
      </w:r>
    </w:p>
    <w:p w14:paraId="3FE6FDFF"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4AB5E17D" w14:textId="77777777" w:rsidR="000479E6" w:rsidRPr="0082262C" w:rsidRDefault="000479E6" w:rsidP="0082262C">
      <w:pPr>
        <w:autoSpaceDE/>
        <w:autoSpaceDN/>
        <w:adjustRightInd/>
        <w:spacing w:line="280" w:lineRule="exact"/>
        <w:jc w:val="both"/>
        <w:rPr>
          <w:rFonts w:ascii="Verdana" w:hAnsi="Verdana" w:cs="Arial"/>
          <w:b/>
          <w:sz w:val="20"/>
          <w:szCs w:val="20"/>
        </w:rPr>
      </w:pPr>
      <w:r w:rsidRPr="0082262C">
        <w:rPr>
          <w:rFonts w:ascii="Verdana" w:hAnsi="Verdana" w:cs="Arial"/>
          <w:sz w:val="20"/>
          <w:szCs w:val="20"/>
        </w:rPr>
        <w:t>Emissões de valores mobiliários com lastro em créditos financeiros, como as Debêntures, consideram um conjunto de rigores e obrigações, estipulados por meio de contratos e/ou títulos de crédito, tendo por diretrizes a legislação em vigor. Em razão da pouca maturidade e da falta de tradição e jurisprudência no mercado de capitais brasileiro no que tange a esse tipo de operação financeira, em situações de conflito, dúvida ou estresse poderá haver perdas por parte dos investidores em razão do dispêndio de tempo e recursos para promoção da eficácia da estrutura adotada para as operações de securitização, notadamente, na eventual necessidade de buscar o reconhecimento ou exigibilidade por meios judiciais e/ou extrajudiciais de quaisquer de seus termos e condições específicos. Ademais, não pode ser afastada a possibilidade de contrapartes em conflito com os Debenturistas lograrem êxito nos eventuais conflitos. Nessa hipótese, os Direitos Creditórios Vinculados podem ter seus valores reduzidos ou até anulados em decisões judiciais, o que afetaria negativamente os montantes a serem recebidos pelos Debenturistas.</w:t>
      </w:r>
    </w:p>
    <w:p w14:paraId="3E985A7E"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75D464B1" w14:textId="7E683FA5" w:rsidR="000479E6" w:rsidRDefault="000479E6" w:rsidP="0082262C">
      <w:pPr>
        <w:keepNext/>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Eventuais alterações na regulamentação em vigor podem afetar os negócios da Emissora</w:t>
      </w:r>
    </w:p>
    <w:p w14:paraId="005EA624" w14:textId="77777777" w:rsidR="0082262C" w:rsidRPr="0082262C" w:rsidRDefault="0082262C" w:rsidP="0082262C">
      <w:pPr>
        <w:keepNext/>
        <w:autoSpaceDE/>
        <w:autoSpaceDN/>
        <w:adjustRightInd/>
        <w:spacing w:line="280" w:lineRule="exact"/>
        <w:jc w:val="both"/>
        <w:rPr>
          <w:rFonts w:ascii="Verdana" w:hAnsi="Verdana" w:cs="Arial"/>
          <w:i/>
          <w:sz w:val="20"/>
          <w:szCs w:val="20"/>
          <w:u w:val="single"/>
        </w:rPr>
      </w:pPr>
    </w:p>
    <w:p w14:paraId="7027E118"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Emissora é uma securitizadora de créditos financeiros, constituída nos termos </w:t>
      </w:r>
      <w:r w:rsidRPr="0082262C">
        <w:rPr>
          <w:rFonts w:ascii="Verdana" w:eastAsia="Calibri" w:hAnsi="Verdana" w:cs="Arial"/>
          <w:sz w:val="20"/>
          <w:szCs w:val="20"/>
        </w:rPr>
        <w:t xml:space="preserve">da Lei das Sociedades por Ações e da Resolução CMN 2.686, estando sujeita, portanto, </w:t>
      </w:r>
      <w:r w:rsidRPr="0082262C">
        <w:rPr>
          <w:rFonts w:ascii="Verdana" w:hAnsi="Verdana" w:cs="Arial"/>
          <w:sz w:val="20"/>
          <w:szCs w:val="20"/>
        </w:rPr>
        <w:t>às normas expedidas pelo CMN, pelo BACEN e pela CVM no que se refere à cessão de crédito por instituições financeiras a companhias securitizadoras de créditos financeiros e à emissão de valores mobiliários lastreados nesses créditos. A Emissora poderá estar sujeita a outros riscos, advindos de eventuais restrições futuras de natureza legal, regulatória e/ou fiscal que podem afetar a validade da constituição e/ou da cessão dos Direitos Creditórios Vinculados para a Emissora. Ademais, eventuais alterações na regulamentação em vigor poderão acarretar um aumento dos custos envolvidos nas atividades da Emissora.</w:t>
      </w:r>
    </w:p>
    <w:p w14:paraId="44F34D3B" w14:textId="77777777" w:rsidR="000479E6" w:rsidRPr="0082262C" w:rsidRDefault="000479E6" w:rsidP="0082262C">
      <w:pPr>
        <w:tabs>
          <w:tab w:val="num" w:pos="709"/>
        </w:tabs>
        <w:spacing w:line="280" w:lineRule="exact"/>
        <w:rPr>
          <w:rFonts w:ascii="Verdana" w:hAnsi="Verdana" w:cs="Arial"/>
          <w:sz w:val="20"/>
          <w:szCs w:val="20"/>
        </w:rPr>
      </w:pPr>
    </w:p>
    <w:p w14:paraId="44E69F7C" w14:textId="7E5645EE"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Falência da Emissora</w:t>
      </w:r>
    </w:p>
    <w:p w14:paraId="4EC5A88E"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5E8123B9"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ocorrência de liquidação, dissolução, insolvência, pedido de autofalência, pedido de falência não elidido no prazo legal, decretação de falência, pedido de recuperação judicial ou extrajudicial, ou deferimento do processamento de recuperação judicial da Emissora será considerada um Evento de Vencimento Antecipado, hipótese em que o Saldo Devedor das Debêntures tornar-se-á imediatamente exigível.</w:t>
      </w:r>
    </w:p>
    <w:p w14:paraId="1B445B95"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Uma vez que, no Brasil, ainda não há um mercado ativo para compra e venda dos Direitos Creditórios Vinculados, poderá não haver demanda suficiente ou o preço de negociação dos Direitos Creditórios Vinculados poderá ser impactado, o que poderá </w:t>
      </w:r>
      <w:r w:rsidRPr="0082262C">
        <w:rPr>
          <w:rFonts w:ascii="Verdana" w:hAnsi="Verdana" w:cs="Arial"/>
          <w:sz w:val="20"/>
          <w:szCs w:val="20"/>
        </w:rPr>
        <w:lastRenderedPageBreak/>
        <w:t>afetar negativamente a capacidade da Emissora de honrar com as obrigações assumidas junto aos Debenturistas.</w:t>
      </w:r>
    </w:p>
    <w:p w14:paraId="287A21C5" w14:textId="36C0D237" w:rsidR="000479E6"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Ademais, ocorrendo liquidação, dissolução, insolvência, pedido de autofalência, pedido de falência não elidido no prazo legal, decretação de falência, pedido de recuperação judicial ou extrajudicial, ou deferimento do processamento de recuperação judicial da Emissora, os recursos depositados na Conta Exclusiva poderão ser bloqueados e poderão não ser recuperados. A interrupção ou o atraso da transferência dos recursos na Conta Exclusiva poderá trazer prejuízos aos Debenturistas.</w:t>
      </w:r>
    </w:p>
    <w:p w14:paraId="1E4D6365"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706E56B5" w14:textId="77777777" w:rsidR="000479E6" w:rsidRPr="0082262C" w:rsidRDefault="000479E6" w:rsidP="0082262C">
      <w:pPr>
        <w:tabs>
          <w:tab w:val="num" w:pos="2340"/>
        </w:tabs>
        <w:autoSpaceDE/>
        <w:autoSpaceDN/>
        <w:adjustRightInd/>
        <w:spacing w:line="280" w:lineRule="exact"/>
        <w:jc w:val="both"/>
        <w:rPr>
          <w:rFonts w:ascii="Verdana" w:hAnsi="Verdana" w:cs="Arial"/>
          <w:sz w:val="20"/>
          <w:szCs w:val="20"/>
        </w:rPr>
      </w:pPr>
      <w:r w:rsidRPr="0082262C">
        <w:rPr>
          <w:rFonts w:ascii="Verdana" w:hAnsi="Verdana" w:cs="Arial"/>
          <w:sz w:val="20"/>
          <w:szCs w:val="20"/>
        </w:rPr>
        <w:t>Adicionalmente, nas hipóteses elencadas acima, os procedimentos de dação em pagamento poderão sofrer atrasos e/ou questionamentos, inclusive por parte de credores ou eventuais liquidantes da Emissora.</w:t>
      </w:r>
    </w:p>
    <w:p w14:paraId="54015D48"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536472FD" w14:textId="1F74C8F6"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Vinculação dos Direitos Creditórios Vinculados à Emissão após Data da 1ª Integralização</w:t>
      </w:r>
    </w:p>
    <w:p w14:paraId="5E4E53E4"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4F9C39F6" w14:textId="159C2357" w:rsidR="000479E6" w:rsidRPr="0082262C" w:rsidRDefault="000479E6" w:rsidP="0082262C">
      <w:pPr>
        <w:tabs>
          <w:tab w:val="num" w:pos="2340"/>
        </w:tabs>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Os Direitos Creditórios Vinculados deverão ser adquiridos durante </w:t>
      </w:r>
      <w:r w:rsidR="00824EDC">
        <w:rPr>
          <w:rFonts w:ascii="Verdana" w:hAnsi="Verdana" w:cs="Arial"/>
          <w:sz w:val="20"/>
          <w:szCs w:val="20"/>
        </w:rPr>
        <w:t xml:space="preserve">o </w:t>
      </w:r>
      <w:r w:rsidR="00824EDC" w:rsidRPr="00824EDC">
        <w:rPr>
          <w:rFonts w:ascii="Verdana" w:hAnsi="Verdana" w:cs="Arial"/>
          <w:sz w:val="20"/>
          <w:szCs w:val="20"/>
        </w:rPr>
        <w:t>Período de Revolvência</w:t>
      </w:r>
      <w:r w:rsidR="00824EDC" w:rsidRPr="0082262C">
        <w:rPr>
          <w:rFonts w:ascii="Verdana" w:hAnsi="Verdana" w:cs="Arial"/>
          <w:sz w:val="20"/>
          <w:szCs w:val="20"/>
        </w:rPr>
        <w:t xml:space="preserve">, </w:t>
      </w:r>
      <w:r w:rsidR="00824EDC">
        <w:rPr>
          <w:rFonts w:ascii="Verdana" w:hAnsi="Verdana" w:cs="Arial"/>
          <w:sz w:val="20"/>
          <w:szCs w:val="20"/>
        </w:rPr>
        <w:t>observado o previsto na Escritura de Emissão</w:t>
      </w:r>
      <w:r w:rsidRPr="0082262C">
        <w:rPr>
          <w:rFonts w:ascii="Verdana" w:hAnsi="Verdana" w:cs="Arial"/>
          <w:sz w:val="20"/>
          <w:szCs w:val="20"/>
        </w:rPr>
        <w:t>. A Escritura de Emissão especifica as datas em que tal instrumento deve ser aditado para atualizar a lista de Direitos Creditórios Vinculados (as Datas Limite de Atualização de CCB). Em caso de ocorrência de Evento de Vencimento Antecipado das Debêntures em momento anterior à tais datas, a lista de Direitos Creditórios Vinculados à Emissão ou cedidos fiduciariamente em benefício dos Debenturistas pode estar desatualizada, impactando os montantes a serem pagos aos Debenturistas.</w:t>
      </w:r>
    </w:p>
    <w:p w14:paraId="37687B58"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3E50A4CD" w14:textId="6AC2312A" w:rsidR="000479E6" w:rsidRDefault="000479E6" w:rsidP="0082262C">
      <w:pPr>
        <w:autoSpaceDE/>
        <w:autoSpaceDN/>
        <w:adjustRightInd/>
        <w:spacing w:line="280" w:lineRule="exact"/>
        <w:jc w:val="both"/>
        <w:rPr>
          <w:rFonts w:ascii="Verdana" w:hAnsi="Verdana" w:cs="Arial"/>
          <w:b/>
          <w:sz w:val="20"/>
          <w:szCs w:val="20"/>
        </w:rPr>
      </w:pPr>
      <w:r w:rsidRPr="0082262C">
        <w:rPr>
          <w:rFonts w:ascii="Verdana" w:hAnsi="Verdana" w:cs="Arial"/>
          <w:b/>
          <w:sz w:val="20"/>
          <w:szCs w:val="20"/>
        </w:rPr>
        <w:t xml:space="preserve">Riscos relacionados ao </w:t>
      </w:r>
      <w:r w:rsidR="00BA1AB8" w:rsidRPr="0082262C">
        <w:rPr>
          <w:rFonts w:ascii="Verdana" w:hAnsi="Verdana" w:cs="Arial"/>
          <w:b/>
          <w:sz w:val="20"/>
          <w:szCs w:val="20"/>
        </w:rPr>
        <w:t>Intermediador</w:t>
      </w:r>
    </w:p>
    <w:p w14:paraId="36E512FE" w14:textId="77777777" w:rsidR="0082262C" w:rsidRPr="0082262C" w:rsidRDefault="0082262C" w:rsidP="0082262C">
      <w:pPr>
        <w:autoSpaceDE/>
        <w:autoSpaceDN/>
        <w:adjustRightInd/>
        <w:spacing w:line="280" w:lineRule="exact"/>
        <w:jc w:val="both"/>
        <w:rPr>
          <w:rFonts w:ascii="Verdana" w:hAnsi="Verdana" w:cs="Arial"/>
          <w:b/>
          <w:sz w:val="20"/>
          <w:szCs w:val="20"/>
        </w:rPr>
      </w:pPr>
    </w:p>
    <w:p w14:paraId="36CF3167" w14:textId="2442071B"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 xml:space="preserve">O </w:t>
      </w:r>
      <w:r w:rsidR="00BA1AB8" w:rsidRPr="0082262C">
        <w:rPr>
          <w:rFonts w:ascii="Verdana" w:hAnsi="Verdana" w:cs="Arial"/>
          <w:i/>
          <w:sz w:val="20"/>
          <w:szCs w:val="20"/>
          <w:u w:val="single"/>
        </w:rPr>
        <w:t>Intermediador</w:t>
      </w:r>
      <w:r w:rsidRPr="0082262C">
        <w:rPr>
          <w:rFonts w:ascii="Verdana" w:hAnsi="Verdana" w:cs="Arial"/>
          <w:i/>
          <w:sz w:val="20"/>
          <w:szCs w:val="20"/>
          <w:u w:val="single"/>
        </w:rPr>
        <w:t xml:space="preserve"> poderá enfrentar desafios em virtude de se tratar de uma empresa recente e atuante em um mercado competitivo</w:t>
      </w:r>
    </w:p>
    <w:p w14:paraId="1417571A"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45A70998" w14:textId="45C1E825"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O </w:t>
      </w:r>
      <w:r w:rsidR="00BA1AB8" w:rsidRPr="0082262C">
        <w:rPr>
          <w:rFonts w:ascii="Verdana" w:hAnsi="Verdana" w:cs="Arial"/>
          <w:sz w:val="20"/>
          <w:szCs w:val="20"/>
        </w:rPr>
        <w:t>Intermediador</w:t>
      </w:r>
      <w:r w:rsidRPr="0082262C">
        <w:rPr>
          <w:rFonts w:ascii="Verdana" w:hAnsi="Verdana" w:cs="Arial"/>
          <w:sz w:val="20"/>
          <w:szCs w:val="20"/>
        </w:rPr>
        <w:t xml:space="preserve"> foi constituíd</w:t>
      </w:r>
      <w:r w:rsidR="00BA1AB8" w:rsidRPr="0082262C">
        <w:rPr>
          <w:rFonts w:ascii="Verdana" w:hAnsi="Verdana" w:cs="Arial"/>
          <w:sz w:val="20"/>
          <w:szCs w:val="20"/>
        </w:rPr>
        <w:t>o</w:t>
      </w:r>
      <w:r w:rsidRPr="0082262C">
        <w:rPr>
          <w:rFonts w:ascii="Verdana" w:hAnsi="Verdana" w:cs="Arial"/>
          <w:sz w:val="20"/>
          <w:szCs w:val="20"/>
        </w:rPr>
        <w:t xml:space="preserve"> em </w:t>
      </w:r>
      <w:r w:rsidR="006825EE" w:rsidRPr="008B2AA5">
        <w:rPr>
          <w:rFonts w:ascii="Verdana" w:hAnsi="Verdana" w:cs="Arial"/>
          <w:sz w:val="20"/>
          <w:szCs w:val="20"/>
        </w:rPr>
        <w:t>2020</w:t>
      </w:r>
      <w:r w:rsidRPr="0082262C">
        <w:rPr>
          <w:rFonts w:ascii="Verdana" w:hAnsi="Verdana" w:cs="Arial"/>
          <w:sz w:val="20"/>
          <w:szCs w:val="20"/>
        </w:rPr>
        <w:t xml:space="preserve">, tendo atuado desde </w:t>
      </w:r>
      <w:r w:rsidR="000A4853">
        <w:rPr>
          <w:rFonts w:ascii="Verdana" w:hAnsi="Verdana" w:cs="Arial"/>
          <w:sz w:val="20"/>
          <w:szCs w:val="20"/>
        </w:rPr>
        <w:t>2021</w:t>
      </w:r>
      <w:r w:rsidR="000A4853" w:rsidRPr="0082262C">
        <w:rPr>
          <w:rFonts w:ascii="Verdana" w:hAnsi="Verdana" w:cs="Arial"/>
          <w:sz w:val="20"/>
          <w:szCs w:val="20"/>
        </w:rPr>
        <w:t xml:space="preserve"> </w:t>
      </w:r>
      <w:r w:rsidRPr="0082262C">
        <w:rPr>
          <w:rFonts w:ascii="Verdana" w:hAnsi="Verdana" w:cs="Arial"/>
          <w:sz w:val="20"/>
          <w:szCs w:val="20"/>
        </w:rPr>
        <w:t xml:space="preserve">como correspondente bancário de instituições financeiras, auxiliando na originação de operações de crédito com a utilização de sua plataforma eletrônica. Dessa forma, o </w:t>
      </w:r>
      <w:r w:rsidR="00BA1AB8" w:rsidRPr="0082262C">
        <w:rPr>
          <w:rFonts w:ascii="Verdana" w:hAnsi="Verdana" w:cs="Arial"/>
          <w:sz w:val="20"/>
          <w:szCs w:val="20"/>
        </w:rPr>
        <w:t>Intermediador</w:t>
      </w:r>
      <w:r w:rsidRPr="0082262C">
        <w:rPr>
          <w:rFonts w:ascii="Verdana" w:hAnsi="Verdana" w:cs="Arial"/>
          <w:sz w:val="20"/>
          <w:szCs w:val="20"/>
        </w:rPr>
        <w:t xml:space="preserve"> poderá enfrentar desafios em virtude de se tratar de uma empresa constituída há poucos anos, com limitado histórico nessa atividade, em um mercado sem tradição no Brasil.</w:t>
      </w:r>
    </w:p>
    <w:p w14:paraId="3427E981"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7A35D92B" w14:textId="093DF3CA" w:rsidR="000479E6" w:rsidRDefault="000479E6" w:rsidP="0082262C">
      <w:pPr>
        <w:keepNext/>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 xml:space="preserve">O </w:t>
      </w:r>
      <w:r w:rsidR="00BA1AB8" w:rsidRPr="0082262C">
        <w:rPr>
          <w:rFonts w:ascii="Verdana" w:hAnsi="Verdana" w:cs="Arial"/>
          <w:i/>
          <w:sz w:val="20"/>
          <w:szCs w:val="20"/>
          <w:u w:val="single"/>
        </w:rPr>
        <w:t>Intermediador</w:t>
      </w:r>
      <w:r w:rsidRPr="0082262C">
        <w:rPr>
          <w:rFonts w:ascii="Verdana" w:hAnsi="Verdana" w:cs="Arial"/>
          <w:i/>
          <w:sz w:val="20"/>
          <w:szCs w:val="20"/>
          <w:u w:val="single"/>
        </w:rPr>
        <w:t xml:space="preserve"> apoia-se em sua equipe. A perda de “pessoas chave”, ou a incapacidade de atrair e manter essas pessoas pode ter um efeito adverso relevante sobre o </w:t>
      </w:r>
      <w:r w:rsidR="00BA1AB8" w:rsidRPr="0082262C">
        <w:rPr>
          <w:rFonts w:ascii="Verdana" w:hAnsi="Verdana" w:cs="Arial"/>
          <w:i/>
          <w:sz w:val="20"/>
          <w:szCs w:val="20"/>
          <w:u w:val="single"/>
        </w:rPr>
        <w:t>Intermediador</w:t>
      </w:r>
    </w:p>
    <w:p w14:paraId="28BE4E3F" w14:textId="77777777" w:rsidR="0082262C" w:rsidRPr="0082262C" w:rsidRDefault="0082262C" w:rsidP="0082262C">
      <w:pPr>
        <w:keepNext/>
        <w:autoSpaceDE/>
        <w:autoSpaceDN/>
        <w:adjustRightInd/>
        <w:spacing w:line="280" w:lineRule="exact"/>
        <w:jc w:val="both"/>
        <w:rPr>
          <w:rFonts w:ascii="Verdana" w:hAnsi="Verdana" w:cs="Arial"/>
          <w:i/>
          <w:sz w:val="20"/>
          <w:szCs w:val="20"/>
          <w:u w:val="single"/>
        </w:rPr>
      </w:pPr>
    </w:p>
    <w:p w14:paraId="7ED9489E" w14:textId="11B3B608"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perda de pessoas qualificadas e a eventual incapacidade do </w:t>
      </w:r>
      <w:r w:rsidR="00BA1AB8" w:rsidRPr="0082262C">
        <w:rPr>
          <w:rFonts w:ascii="Verdana" w:hAnsi="Verdana" w:cs="Arial"/>
          <w:sz w:val="20"/>
          <w:szCs w:val="20"/>
        </w:rPr>
        <w:t>Intermediador</w:t>
      </w:r>
      <w:r w:rsidRPr="0082262C">
        <w:rPr>
          <w:rFonts w:ascii="Verdana" w:hAnsi="Verdana" w:cs="Arial"/>
          <w:sz w:val="20"/>
          <w:szCs w:val="20"/>
        </w:rPr>
        <w:t xml:space="preserve"> de atrair e manter uma equipe especializada poderá ter efeito adverso relevante sobre as atividades, a situação financeira e os resultados operacionais do </w:t>
      </w:r>
      <w:r w:rsidR="00BA1AB8" w:rsidRPr="0082262C">
        <w:rPr>
          <w:rFonts w:ascii="Verdana" w:hAnsi="Verdana" w:cs="Arial"/>
          <w:sz w:val="20"/>
          <w:szCs w:val="20"/>
        </w:rPr>
        <w:t>Intermediador</w:t>
      </w:r>
      <w:r w:rsidRPr="0082262C">
        <w:rPr>
          <w:rFonts w:ascii="Verdana" w:hAnsi="Verdana" w:cs="Arial"/>
          <w:sz w:val="20"/>
          <w:szCs w:val="20"/>
        </w:rPr>
        <w:t xml:space="preserve"> e, por conseguinte, da Emissora, afetando a capacidade de originação de Direitos Creditórios Vinculados e a capacidade da Emissora de gerar resultados e manter-se atuante no mercado, desempenhando as atividades necessárias para o bom andamento da Emissão.</w:t>
      </w:r>
    </w:p>
    <w:p w14:paraId="70C3DB4B"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24C0BCDE" w14:textId="2F5881D4"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lastRenderedPageBreak/>
        <w:t xml:space="preserve">A falta de acesso a capital adicional em condições satisfatórias pode restringir o crescimento e desenvolvimento futuro do </w:t>
      </w:r>
      <w:r w:rsidR="00BA1AB8" w:rsidRPr="0082262C">
        <w:rPr>
          <w:rFonts w:ascii="Verdana" w:hAnsi="Verdana" w:cs="Arial"/>
          <w:i/>
          <w:sz w:val="20"/>
          <w:szCs w:val="20"/>
          <w:u w:val="single"/>
        </w:rPr>
        <w:t>Intermediador</w:t>
      </w:r>
      <w:r w:rsidRPr="0082262C">
        <w:rPr>
          <w:rFonts w:ascii="Verdana" w:hAnsi="Verdana" w:cs="Arial"/>
          <w:i/>
          <w:sz w:val="20"/>
          <w:szCs w:val="20"/>
          <w:u w:val="single"/>
        </w:rPr>
        <w:t>, o que pode prejudicar sua situação financeira, assim como seus resultados operacionais e sua capacidade de originação de novos Direitos Creditórios Vinculados e de se manter desempenhando as atividades necessárias para o bom andamento da Emissão</w:t>
      </w:r>
    </w:p>
    <w:p w14:paraId="71797C27" w14:textId="77777777" w:rsidR="0082262C" w:rsidRPr="0082262C" w:rsidRDefault="0082262C" w:rsidP="0082262C">
      <w:pPr>
        <w:autoSpaceDE/>
        <w:autoSpaceDN/>
        <w:adjustRightInd/>
        <w:spacing w:line="280" w:lineRule="exact"/>
        <w:jc w:val="both"/>
        <w:rPr>
          <w:rFonts w:ascii="Verdana" w:hAnsi="Verdana" w:cs="Arial"/>
          <w:b/>
          <w:sz w:val="20"/>
          <w:szCs w:val="20"/>
        </w:rPr>
      </w:pPr>
    </w:p>
    <w:p w14:paraId="111A446D" w14:textId="374CCE86"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Se os recursos atualmente disponíveis para o </w:t>
      </w:r>
      <w:r w:rsidR="00BA1AB8" w:rsidRPr="0082262C">
        <w:rPr>
          <w:rFonts w:ascii="Verdana" w:hAnsi="Verdana" w:cs="Arial"/>
          <w:sz w:val="20"/>
          <w:szCs w:val="20"/>
        </w:rPr>
        <w:t>Intermediador</w:t>
      </w:r>
      <w:r w:rsidRPr="0082262C">
        <w:rPr>
          <w:rFonts w:ascii="Verdana" w:hAnsi="Verdana" w:cs="Arial"/>
          <w:sz w:val="20"/>
          <w:szCs w:val="20"/>
        </w:rPr>
        <w:t xml:space="preserve"> forem insuficientes para financiar suas futuras exigências operacionais, o </w:t>
      </w:r>
      <w:r w:rsidR="00BA1AB8" w:rsidRPr="0082262C">
        <w:rPr>
          <w:rFonts w:ascii="Verdana" w:hAnsi="Verdana" w:cs="Arial"/>
          <w:sz w:val="20"/>
          <w:szCs w:val="20"/>
        </w:rPr>
        <w:t>Intermediador</w:t>
      </w:r>
      <w:r w:rsidRPr="0082262C">
        <w:rPr>
          <w:rFonts w:ascii="Verdana" w:hAnsi="Verdana" w:cs="Arial"/>
          <w:sz w:val="20"/>
          <w:szCs w:val="20"/>
        </w:rPr>
        <w:t xml:space="preserve"> poderá depender de recursos adicionais, provenientes de diferentes fontes de financiamentos, tendo em vista o crescimento e o desenvolvimento de suas atividades. Não se pode assegurar a disponibilidade de capital adicional ou, se disponível, que </w:t>
      </w:r>
      <w:r w:rsidR="00BA1AB8" w:rsidRPr="0082262C">
        <w:rPr>
          <w:rFonts w:ascii="Verdana" w:hAnsi="Verdana" w:cs="Arial"/>
          <w:sz w:val="20"/>
          <w:szCs w:val="20"/>
        </w:rPr>
        <w:t xml:space="preserve">este </w:t>
      </w:r>
      <w:r w:rsidRPr="0082262C">
        <w:rPr>
          <w:rFonts w:ascii="Verdana" w:hAnsi="Verdana" w:cs="Arial"/>
          <w:sz w:val="20"/>
          <w:szCs w:val="20"/>
        </w:rPr>
        <w:t>apresentará condições satisfatórias. A falta de acesso a capital adicional em condições satisfatórias pode restringir o crescimento e o desenvolvimento das atividades da Emissora, o que poderá vir a prejudicar de maneira relevante sua situação financeira, seus resultados operacionais, sua capacidade de originação de novos Direitos Creditórios Vinculados e de se manter desempenhando as atividades necessárias para o bom andamento da Emissão.</w:t>
      </w:r>
    </w:p>
    <w:p w14:paraId="37BFD0C8"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54B9518F" w14:textId="5D07BF6E" w:rsidR="000479E6" w:rsidRDefault="000479E6" w:rsidP="0082262C">
      <w:pPr>
        <w:keepNext/>
        <w:autoSpaceDE/>
        <w:autoSpaceDN/>
        <w:adjustRightInd/>
        <w:spacing w:line="280" w:lineRule="exact"/>
        <w:jc w:val="both"/>
        <w:rPr>
          <w:rFonts w:ascii="Verdana" w:eastAsia="Calibri" w:hAnsi="Verdana" w:cs="Arial"/>
          <w:i/>
          <w:sz w:val="20"/>
          <w:szCs w:val="20"/>
          <w:u w:val="single"/>
          <w:lang w:eastAsia="en-US"/>
        </w:rPr>
      </w:pPr>
      <w:r w:rsidRPr="0082262C">
        <w:rPr>
          <w:rFonts w:ascii="Verdana" w:eastAsia="Calibri" w:hAnsi="Verdana" w:cs="Arial"/>
          <w:i/>
          <w:sz w:val="20"/>
          <w:szCs w:val="20"/>
          <w:u w:val="single"/>
          <w:lang w:eastAsia="en-US"/>
        </w:rPr>
        <w:t xml:space="preserve">Eventuais alterações na regulamentação em vigor podem afetar os negócios do </w:t>
      </w:r>
      <w:r w:rsidR="00BA1AB8" w:rsidRPr="0082262C">
        <w:rPr>
          <w:rFonts w:ascii="Verdana" w:eastAsia="Calibri" w:hAnsi="Verdana" w:cs="Arial"/>
          <w:i/>
          <w:sz w:val="20"/>
          <w:szCs w:val="20"/>
          <w:u w:val="single"/>
          <w:lang w:eastAsia="en-US"/>
        </w:rPr>
        <w:t>Intermediador</w:t>
      </w:r>
    </w:p>
    <w:p w14:paraId="0D47BAC0" w14:textId="63AB24E0" w:rsidR="0082262C" w:rsidRDefault="0082262C" w:rsidP="0082262C">
      <w:pPr>
        <w:keepNext/>
        <w:autoSpaceDE/>
        <w:autoSpaceDN/>
        <w:adjustRightInd/>
        <w:spacing w:line="280" w:lineRule="exact"/>
        <w:jc w:val="both"/>
        <w:rPr>
          <w:rFonts w:ascii="Verdana" w:eastAsia="Calibri" w:hAnsi="Verdana" w:cs="Arial"/>
          <w:i/>
          <w:sz w:val="20"/>
          <w:szCs w:val="20"/>
          <w:u w:val="single"/>
          <w:lang w:eastAsia="en-US"/>
        </w:rPr>
      </w:pPr>
    </w:p>
    <w:p w14:paraId="647AD109" w14:textId="35840149" w:rsidR="000479E6" w:rsidRDefault="000479E6" w:rsidP="0082262C">
      <w:pPr>
        <w:autoSpaceDE/>
        <w:autoSpaceDN/>
        <w:adjustRightInd/>
        <w:spacing w:line="280" w:lineRule="exact"/>
        <w:jc w:val="both"/>
        <w:rPr>
          <w:rFonts w:ascii="Verdana" w:eastAsia="Calibri" w:hAnsi="Verdana" w:cs="Arial"/>
          <w:sz w:val="20"/>
          <w:szCs w:val="20"/>
          <w:lang w:eastAsia="en-US"/>
        </w:rPr>
      </w:pPr>
      <w:r w:rsidRPr="0082262C">
        <w:rPr>
          <w:rFonts w:ascii="Verdana" w:eastAsia="Calibri" w:hAnsi="Verdana" w:cs="Arial"/>
          <w:sz w:val="20"/>
          <w:szCs w:val="20"/>
          <w:lang w:eastAsia="en-US"/>
        </w:rPr>
        <w:t xml:space="preserve">O </w:t>
      </w:r>
      <w:r w:rsidR="00BA1AB8" w:rsidRPr="0082262C">
        <w:rPr>
          <w:rFonts w:ascii="Verdana" w:eastAsia="Calibri" w:hAnsi="Verdana" w:cs="Arial"/>
          <w:sz w:val="20"/>
          <w:szCs w:val="20"/>
          <w:lang w:eastAsia="en-US"/>
        </w:rPr>
        <w:t>Intermediador</w:t>
      </w:r>
      <w:r w:rsidRPr="0082262C">
        <w:rPr>
          <w:rFonts w:ascii="Verdana" w:eastAsia="Calibri" w:hAnsi="Verdana" w:cs="Arial"/>
          <w:sz w:val="20"/>
          <w:szCs w:val="20"/>
          <w:lang w:eastAsia="en-US"/>
        </w:rPr>
        <w:t xml:space="preserve"> é uma empresa de tecnologia que atua </w:t>
      </w:r>
      <w:r w:rsidR="00BA1AB8" w:rsidRPr="0082262C">
        <w:rPr>
          <w:rFonts w:ascii="Verdana" w:eastAsia="Calibri" w:hAnsi="Verdana" w:cs="Arial"/>
          <w:sz w:val="20"/>
          <w:szCs w:val="20"/>
          <w:lang w:eastAsia="en-US"/>
        </w:rPr>
        <w:t xml:space="preserve">como correspondente bancário para originação </w:t>
      </w:r>
      <w:r w:rsidRPr="0082262C">
        <w:rPr>
          <w:rFonts w:ascii="Verdana" w:eastAsia="Calibri" w:hAnsi="Verdana" w:cs="Arial"/>
          <w:sz w:val="20"/>
          <w:szCs w:val="20"/>
          <w:lang w:eastAsia="en-US"/>
        </w:rPr>
        <w:t xml:space="preserve">dos Direitos Creditórios Vinculados. O </w:t>
      </w:r>
      <w:r w:rsidR="00BA1AB8" w:rsidRPr="0082262C">
        <w:rPr>
          <w:rFonts w:ascii="Verdana" w:eastAsia="Calibri" w:hAnsi="Verdana" w:cs="Arial"/>
          <w:sz w:val="20"/>
          <w:szCs w:val="20"/>
          <w:lang w:eastAsia="en-US"/>
        </w:rPr>
        <w:t>Intermediador</w:t>
      </w:r>
      <w:r w:rsidRPr="0082262C">
        <w:rPr>
          <w:rFonts w:ascii="Verdana" w:eastAsia="Calibri" w:hAnsi="Verdana" w:cs="Arial"/>
          <w:iCs/>
          <w:sz w:val="20"/>
          <w:szCs w:val="20"/>
          <w:lang w:eastAsia="en-US"/>
        </w:rPr>
        <w:t xml:space="preserve"> </w:t>
      </w:r>
      <w:r w:rsidRPr="0082262C">
        <w:rPr>
          <w:rFonts w:ascii="Verdana" w:eastAsia="Calibri" w:hAnsi="Verdana" w:cs="Arial"/>
          <w:sz w:val="20"/>
          <w:szCs w:val="20"/>
          <w:lang w:eastAsia="en-US"/>
        </w:rPr>
        <w:t xml:space="preserve">poderá estar sujeito a riscos advindos de eventuais restrições futuras de natureza legal, regulatória e/ou fiscal que podem afetar a validade da originação e/ou da cessão dos Direitos Creditórios Vinculados para a Emissora. Ademais, eventuais alterações na regulamentação em vigor poderão acarretar um aumento dos custos envolvidos nas atividades do </w:t>
      </w:r>
      <w:r w:rsidR="00BA1AB8" w:rsidRPr="0082262C">
        <w:rPr>
          <w:rFonts w:ascii="Verdana" w:eastAsia="Calibri" w:hAnsi="Verdana" w:cs="Arial"/>
          <w:sz w:val="20"/>
          <w:szCs w:val="20"/>
          <w:lang w:eastAsia="en-US"/>
        </w:rPr>
        <w:t>Intermediador</w:t>
      </w:r>
      <w:r w:rsidRPr="0082262C">
        <w:rPr>
          <w:rFonts w:ascii="Verdana" w:eastAsia="Calibri" w:hAnsi="Verdana" w:cs="Arial"/>
          <w:sz w:val="20"/>
          <w:szCs w:val="20"/>
          <w:lang w:eastAsia="en-US"/>
        </w:rPr>
        <w:t>, impactando sua capacidade de originar novos Direitos Creditórios Vinculados e de se manter desempenhando as atividades necessárias para o bom andamento da Emissão.</w:t>
      </w:r>
    </w:p>
    <w:p w14:paraId="24322377" w14:textId="77777777" w:rsidR="0082262C" w:rsidRPr="0082262C" w:rsidRDefault="0082262C" w:rsidP="0082262C">
      <w:pPr>
        <w:autoSpaceDE/>
        <w:autoSpaceDN/>
        <w:adjustRightInd/>
        <w:spacing w:line="280" w:lineRule="exact"/>
        <w:jc w:val="both"/>
        <w:rPr>
          <w:rFonts w:ascii="Verdana" w:eastAsia="Calibri" w:hAnsi="Verdana" w:cs="Arial"/>
          <w:sz w:val="20"/>
          <w:szCs w:val="20"/>
          <w:lang w:eastAsia="en-US"/>
        </w:rPr>
      </w:pPr>
    </w:p>
    <w:p w14:paraId="0C0D9242" w14:textId="4F3B95DA"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 xml:space="preserve">Falência do </w:t>
      </w:r>
      <w:r w:rsidR="00BA1AB8" w:rsidRPr="0082262C">
        <w:rPr>
          <w:rFonts w:ascii="Verdana" w:hAnsi="Verdana" w:cs="Arial"/>
          <w:i/>
          <w:sz w:val="20"/>
          <w:szCs w:val="20"/>
          <w:u w:val="single"/>
        </w:rPr>
        <w:t>Intermediador</w:t>
      </w:r>
    </w:p>
    <w:p w14:paraId="3BF0B59F"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7FB0AFFC"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ocorrência de liquidação, dissolução, insolvência, pedido de autofalência, pedido de falência não elidido no prazo legal, decretação de falência, pedido de recuperação judicial ou extrajudicial, ou deferimento do processamento de recuperação judicial do Originador poderia impactar sua capacidade de viabilizar a originação de novos Direitos Creditórios Vinculados pelas instituições financeiras e de se manter desempenhando as atividades necessárias para o bom andamento da Emissão.</w:t>
      </w:r>
    </w:p>
    <w:p w14:paraId="385C57B9"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499E33BE" w14:textId="7703ABF3" w:rsidR="000479E6" w:rsidRDefault="0037027B" w:rsidP="0082262C">
      <w:pPr>
        <w:autoSpaceDE/>
        <w:autoSpaceDN/>
        <w:adjustRightInd/>
        <w:spacing w:line="280" w:lineRule="exact"/>
        <w:jc w:val="both"/>
        <w:rPr>
          <w:rFonts w:ascii="Verdana" w:eastAsia="Calibri" w:hAnsi="Verdana" w:cs="Arial"/>
          <w:i/>
          <w:sz w:val="20"/>
          <w:szCs w:val="20"/>
          <w:u w:val="single"/>
          <w:lang w:eastAsia="en-US"/>
        </w:rPr>
      </w:pPr>
      <w:bookmarkStart w:id="235" w:name="_Hlk128996688"/>
      <w:r w:rsidRPr="0082262C">
        <w:rPr>
          <w:rFonts w:ascii="Verdana" w:eastAsia="Calibri" w:hAnsi="Verdana" w:cs="Arial"/>
          <w:i/>
          <w:sz w:val="20"/>
          <w:szCs w:val="20"/>
          <w:u w:val="single"/>
          <w:lang w:eastAsia="en-US"/>
        </w:rPr>
        <w:t>Originador será o responsável por atuar como Agente de Cobrança</w:t>
      </w:r>
      <w:r w:rsidR="00252F25" w:rsidRPr="0082262C">
        <w:rPr>
          <w:rFonts w:ascii="Verdana" w:eastAsia="Calibri" w:hAnsi="Verdana" w:cs="Arial"/>
          <w:i/>
          <w:sz w:val="20"/>
          <w:szCs w:val="20"/>
          <w:u w:val="single"/>
          <w:lang w:eastAsia="en-US"/>
        </w:rPr>
        <w:t xml:space="preserve"> </w:t>
      </w:r>
      <w:r w:rsidR="00C4239A" w:rsidRPr="0082262C">
        <w:rPr>
          <w:rFonts w:ascii="Verdana" w:eastAsia="Calibri" w:hAnsi="Verdana" w:cs="Arial"/>
          <w:i/>
          <w:sz w:val="20"/>
          <w:szCs w:val="20"/>
          <w:u w:val="single"/>
          <w:lang w:eastAsia="en-US"/>
        </w:rPr>
        <w:t>e responsável pelo pagamento das parcelas</w:t>
      </w:r>
    </w:p>
    <w:p w14:paraId="62E877CB" w14:textId="77777777" w:rsidR="0082262C" w:rsidRPr="0082262C" w:rsidRDefault="0082262C" w:rsidP="0082262C">
      <w:pPr>
        <w:autoSpaceDE/>
        <w:autoSpaceDN/>
        <w:adjustRightInd/>
        <w:spacing w:line="280" w:lineRule="exact"/>
        <w:jc w:val="both"/>
        <w:rPr>
          <w:rFonts w:ascii="Verdana" w:eastAsia="Calibri" w:hAnsi="Verdana" w:cs="Arial"/>
          <w:i/>
          <w:sz w:val="20"/>
          <w:szCs w:val="20"/>
          <w:u w:val="single"/>
          <w:lang w:eastAsia="en-US"/>
        </w:rPr>
      </w:pPr>
    </w:p>
    <w:bookmarkEnd w:id="235"/>
    <w:p w14:paraId="5533CA34" w14:textId="74AEED9A" w:rsidR="000479E6" w:rsidRDefault="00C663B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O Originador terá um </w:t>
      </w:r>
      <w:r w:rsidR="00CF6ED1" w:rsidRPr="0082262C">
        <w:rPr>
          <w:rFonts w:ascii="Verdana" w:hAnsi="Verdana" w:cs="Arial"/>
          <w:sz w:val="20"/>
          <w:szCs w:val="20"/>
        </w:rPr>
        <w:t>acúmulo</w:t>
      </w:r>
      <w:r w:rsidRPr="0082262C">
        <w:rPr>
          <w:rFonts w:ascii="Verdana" w:hAnsi="Verdana" w:cs="Arial"/>
          <w:sz w:val="20"/>
          <w:szCs w:val="20"/>
        </w:rPr>
        <w:t xml:space="preserve"> de funções dentro da estrutura da operação, </w:t>
      </w:r>
      <w:r w:rsidR="00A94108" w:rsidRPr="0082262C">
        <w:rPr>
          <w:rFonts w:ascii="Verdana" w:hAnsi="Verdana" w:cs="Arial"/>
          <w:sz w:val="20"/>
          <w:szCs w:val="20"/>
        </w:rPr>
        <w:t xml:space="preserve">sendo o responsável </w:t>
      </w:r>
      <w:r w:rsidR="002119CC" w:rsidRPr="0082262C">
        <w:rPr>
          <w:rFonts w:ascii="Verdana" w:hAnsi="Verdana" w:cs="Arial"/>
          <w:sz w:val="20"/>
          <w:szCs w:val="20"/>
        </w:rPr>
        <w:t>por originar</w:t>
      </w:r>
      <w:r w:rsidR="00A94108" w:rsidRPr="0082262C">
        <w:rPr>
          <w:rFonts w:ascii="Verdana" w:hAnsi="Verdana" w:cs="Arial"/>
          <w:sz w:val="20"/>
          <w:szCs w:val="20"/>
        </w:rPr>
        <w:t xml:space="preserve"> as operações de crédito, realizar o pagamento d</w:t>
      </w:r>
      <w:r w:rsidR="00C4239A" w:rsidRPr="0082262C">
        <w:rPr>
          <w:rFonts w:ascii="Verdana" w:hAnsi="Verdana" w:cs="Arial"/>
          <w:sz w:val="20"/>
          <w:szCs w:val="20"/>
        </w:rPr>
        <w:t>as parcelas</w:t>
      </w:r>
      <w:r w:rsidR="00006A25" w:rsidRPr="0082262C">
        <w:rPr>
          <w:rFonts w:ascii="Verdana" w:hAnsi="Verdana" w:cs="Arial"/>
          <w:sz w:val="20"/>
          <w:szCs w:val="20"/>
        </w:rPr>
        <w:t xml:space="preserve"> mensalmente por conta e ordem dos tomadores e atuar como agente de cobrança.</w:t>
      </w:r>
    </w:p>
    <w:p w14:paraId="02EF8B25"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58C9513E" w14:textId="34E750F1" w:rsidR="000479E6" w:rsidRDefault="000479E6" w:rsidP="0082262C">
      <w:pPr>
        <w:keepNext/>
        <w:keepLines/>
        <w:autoSpaceDE/>
        <w:autoSpaceDN/>
        <w:adjustRightInd/>
        <w:spacing w:line="280" w:lineRule="exact"/>
        <w:jc w:val="both"/>
        <w:outlineLvl w:val="0"/>
        <w:rPr>
          <w:rFonts w:ascii="Verdana" w:hAnsi="Verdana" w:cs="Arial"/>
          <w:b/>
          <w:sz w:val="20"/>
          <w:szCs w:val="20"/>
        </w:rPr>
      </w:pPr>
      <w:r w:rsidRPr="0082262C">
        <w:rPr>
          <w:rFonts w:ascii="Verdana" w:hAnsi="Verdana" w:cs="Arial"/>
          <w:b/>
          <w:sz w:val="20"/>
          <w:szCs w:val="20"/>
        </w:rPr>
        <w:t>Riscos de mercado</w:t>
      </w:r>
    </w:p>
    <w:p w14:paraId="2918F170" w14:textId="77777777" w:rsidR="0082262C" w:rsidRPr="0082262C" w:rsidRDefault="0082262C" w:rsidP="0082262C">
      <w:pPr>
        <w:keepNext/>
        <w:keepLines/>
        <w:autoSpaceDE/>
        <w:autoSpaceDN/>
        <w:adjustRightInd/>
        <w:spacing w:line="280" w:lineRule="exact"/>
        <w:jc w:val="both"/>
        <w:outlineLvl w:val="0"/>
        <w:rPr>
          <w:rFonts w:ascii="Verdana" w:hAnsi="Verdana" w:cs="Arial"/>
          <w:b/>
          <w:sz w:val="20"/>
          <w:szCs w:val="20"/>
        </w:rPr>
      </w:pPr>
    </w:p>
    <w:p w14:paraId="3E3EAA8A" w14:textId="3284B525"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Efeitos da política econômica do Governo Federal</w:t>
      </w:r>
    </w:p>
    <w:p w14:paraId="05214302"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lastRenderedPageBreak/>
        <w:t>A Emissora, os Direitos Creditórios Vinculados, a Instituição Financeira Endossante e os respectivos Tomadores estão sujeitos aos efeitos da política econômica praticada pelo Governo Federal. O Governo Federal intervém frequentemente nas políticas monetária, fiscal e cambial e, consequentemente, também na economia do País. As medidas que podem vir a ser adotadas pelo Governo Federal para estabilizar a economia e controlar a inflação compreendem controle de salários e preços, desvalorização cambial, controle de capitais e limitações no comércio exterior, alterações nas taxas de juros, entre outras. Tais medidas, bem como a especulação sobre eventuais atos futuros do Governo Federal, podem gerar incertezas sobre a economia brasileira e uma maior volatilidade no mercado de capitais nacional, podendo afetar adversamente, por exemplo, o interesse de investidores na aquisição das Debêntures, bem como a liquidação e o valor dos Direitos Creditórios Vinculados.</w:t>
      </w:r>
    </w:p>
    <w:p w14:paraId="68145327"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6EC6FE8B" w14:textId="31754936" w:rsidR="000479E6" w:rsidRDefault="000479E6" w:rsidP="0082262C">
      <w:pPr>
        <w:keepNext/>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Descasamento de taxas – Rentabilidade dos Direitos Creditórios Vinculados inferior à Remuneração</w:t>
      </w:r>
    </w:p>
    <w:p w14:paraId="7B86600D" w14:textId="77777777" w:rsidR="0082262C" w:rsidRPr="0082262C" w:rsidRDefault="0082262C" w:rsidP="0082262C">
      <w:pPr>
        <w:keepNext/>
        <w:autoSpaceDE/>
        <w:autoSpaceDN/>
        <w:adjustRightInd/>
        <w:spacing w:line="280" w:lineRule="exact"/>
        <w:jc w:val="both"/>
        <w:rPr>
          <w:rFonts w:ascii="Verdana" w:hAnsi="Verdana" w:cs="Arial"/>
          <w:i/>
          <w:sz w:val="20"/>
          <w:szCs w:val="20"/>
          <w:u w:val="single"/>
        </w:rPr>
      </w:pPr>
    </w:p>
    <w:p w14:paraId="6320129B"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Os Direitos Creditórios Vinculados são contratados a taxas prefixadas. Considerando-se a Remuneração estabelecida na Escritura de Emissão, poderá ocorrer o descasamento entre as taxas de retorno </w:t>
      </w:r>
      <w:r w:rsidRPr="0082262C">
        <w:rPr>
          <w:rFonts w:ascii="Verdana" w:hAnsi="Verdana" w:cs="Arial"/>
          <w:b/>
          <w:sz w:val="20"/>
          <w:szCs w:val="20"/>
        </w:rPr>
        <w:t>(a)</w:t>
      </w:r>
      <w:r w:rsidRPr="0082262C">
        <w:rPr>
          <w:rFonts w:ascii="Verdana" w:hAnsi="Verdana" w:cs="Arial"/>
          <w:sz w:val="20"/>
          <w:szCs w:val="20"/>
        </w:rPr>
        <w:t xml:space="preserve"> dos Direitos Creditórios Vinculados e </w:t>
      </w:r>
      <w:r w:rsidRPr="0082262C">
        <w:rPr>
          <w:rFonts w:ascii="Verdana" w:hAnsi="Verdana" w:cs="Arial"/>
          <w:b/>
          <w:sz w:val="20"/>
          <w:szCs w:val="20"/>
        </w:rPr>
        <w:t>(b)</w:t>
      </w:r>
      <w:r w:rsidRPr="0082262C">
        <w:rPr>
          <w:rFonts w:ascii="Verdana" w:hAnsi="Verdana" w:cs="Arial"/>
          <w:sz w:val="20"/>
          <w:szCs w:val="20"/>
        </w:rPr>
        <w:t xml:space="preserve"> das Debêntures, notadamente considerando as Taxas DI. Uma vez que o pagamento das Debêntures decorrerá do pagamento dos Direitos Creditórios Vinculados, caso ocorram tais descasamentos, os recursos remanescentes da Emissora podem ser insuficientes para pagar parte ou a totalidade do Saldo Devedor das Debêntures.</w:t>
      </w:r>
    </w:p>
    <w:p w14:paraId="6076A4BD"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429ADE19" w14:textId="10A92735"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Flutuação dos preços dos Investimentos Permitidos</w:t>
      </w:r>
    </w:p>
    <w:p w14:paraId="4451D5B9"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4A472D16" w14:textId="1D43DAEF"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Emissora poderá aplicar os recursos remanescentes na Conta Exclusiva em Investimentos Permitidos. Os preços e a rentabilidade dos Investimentos Permitidos estão sujeitos a oscilações e poderão flutuar em razão de diversos fatores de mercado, tais como variação da liquidez e alterações na política de crédito, econômica e fiscal, notícias econômicas e políticas, tanto no Brasil como no exterior, podendo ainda responder a notícias específicas a respeito dos respectivos emissores, bem como em razão de alterações na regulamentação sobre a precificação de referidos ativos. Essa oscilação dos preços poderá fazer com que parte ou a totalidade dos Investimentos Permitidos seja avaliada por valores inferiores ao da sua emissão ou contabilização inicial.</w:t>
      </w:r>
    </w:p>
    <w:p w14:paraId="27999430"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49D6BE31" w14:textId="190A727A"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 xml:space="preserve">Rentabilidade dos Investimentos Permitidos inferior à Remuneração </w:t>
      </w:r>
    </w:p>
    <w:p w14:paraId="40D670E3"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4E4B45F3"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parcela dos recursos relacionados à Emissão não aplicada em CCB pode ser aplicada em Investimentos Permitidos, os quais podem apresentar valoração efetiva inferior às taxas utilizadas como parâmetro da Remuneração, o que pode fazer com que os recursos da Emissora se tornem insuficientes para pagar parte ou a totalidade de tais parâmetros. Nessa hipótese, os Debenturistas poderão ter a rentabilidade de suas Debêntures afetadas negativamente.</w:t>
      </w:r>
    </w:p>
    <w:p w14:paraId="1F5C156B" w14:textId="77777777" w:rsidR="0044658D" w:rsidRPr="0082262C" w:rsidRDefault="0044658D" w:rsidP="0082262C">
      <w:pPr>
        <w:autoSpaceDE/>
        <w:autoSpaceDN/>
        <w:adjustRightInd/>
        <w:spacing w:line="280" w:lineRule="exact"/>
        <w:jc w:val="both"/>
        <w:rPr>
          <w:rFonts w:ascii="Verdana" w:hAnsi="Verdana" w:cs="Arial"/>
          <w:b/>
          <w:sz w:val="20"/>
          <w:szCs w:val="20"/>
        </w:rPr>
      </w:pPr>
    </w:p>
    <w:p w14:paraId="54DC51C1" w14:textId="52A14B21" w:rsidR="000479E6" w:rsidRDefault="000479E6" w:rsidP="0082262C">
      <w:pPr>
        <w:autoSpaceDE/>
        <w:autoSpaceDN/>
        <w:adjustRightInd/>
        <w:spacing w:line="280" w:lineRule="exact"/>
        <w:jc w:val="both"/>
        <w:rPr>
          <w:rFonts w:ascii="Verdana" w:hAnsi="Verdana" w:cs="Arial"/>
          <w:b/>
          <w:sz w:val="20"/>
          <w:szCs w:val="20"/>
        </w:rPr>
      </w:pPr>
      <w:r w:rsidRPr="0082262C">
        <w:rPr>
          <w:rFonts w:ascii="Verdana" w:hAnsi="Verdana" w:cs="Arial"/>
          <w:b/>
          <w:sz w:val="20"/>
          <w:szCs w:val="20"/>
        </w:rPr>
        <w:t>Riscos de crédito</w:t>
      </w:r>
    </w:p>
    <w:p w14:paraId="10CC06B6" w14:textId="77777777" w:rsidR="0082262C" w:rsidRPr="0082262C" w:rsidRDefault="0082262C" w:rsidP="0082262C">
      <w:pPr>
        <w:autoSpaceDE/>
        <w:autoSpaceDN/>
        <w:adjustRightInd/>
        <w:spacing w:line="280" w:lineRule="exact"/>
        <w:jc w:val="both"/>
        <w:rPr>
          <w:rFonts w:ascii="Verdana" w:hAnsi="Verdana" w:cs="Arial"/>
          <w:b/>
          <w:sz w:val="20"/>
          <w:szCs w:val="20"/>
        </w:rPr>
      </w:pPr>
    </w:p>
    <w:p w14:paraId="23394889" w14:textId="39F5D6BD"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lastRenderedPageBreak/>
        <w:t>A capacidade da Emissora de honrar suas obrigações decorrentes das Debêntures depende do pagamento pelos Tomadores dos Direitos Creditórios Vinculados</w:t>
      </w:r>
    </w:p>
    <w:p w14:paraId="273BEC39"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67A06711"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capacidade da Emissora de honrar suas obrigações decorrentes da Emissão dependerá, nos termos da Resolução CMN 2.686, da solvência dos Tomadores dos Direitos Creditórios Vinculados. </w:t>
      </w:r>
    </w:p>
    <w:p w14:paraId="0F9ED2F7"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5B1014C3" w14:textId="7CE804C3"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Solvência dos Tomadores</w:t>
      </w:r>
    </w:p>
    <w:p w14:paraId="6C0B9AAF"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12F95E2D" w14:textId="6A3026C9" w:rsidR="000479E6"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Instituição Financeira Endossante somente tem responsabilidade pela devida origem e formalização dos Direitos Creditórios Vinculados, não respondendo pela solvência dos Tomadores, cabendo exclusivamente à Emissora e, consequentemente, aos Debenturistas suportar o risco de inadimplência dos Tomadores. Caso a inadimplência ocorra, a Emissora, por meio de seu Agente de Cobrança, deverá cobrar os Tomadores, sendo que o atraso nos pagamentos dos Direitos Creditórios Vinculados e o resultado incerto dos procedimentos de cobrança podem afetar negativamente o pagamento das Debêntures. </w:t>
      </w:r>
    </w:p>
    <w:p w14:paraId="544CEE92"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039E95F4"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Caso, por qualquer motivo, haja um aumento da inadimplência dos Tomadores, o pagamento das Debêntures poderá depender prioritariamente da cobrança dos Direitos Creditórios Vinculados inadimplidos, mediante cobrança extrajudicial ou judicial dos valores devidos. Nada garante, contudo, que referida cobrança atingirá os resultados almejados, recuperando o total dos Direitos Creditórios Vinculados, o que poderá implicar perdas patrimoniais aos Debenturistas.</w:t>
      </w:r>
    </w:p>
    <w:p w14:paraId="75EB6E8E"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63FD3146" w14:textId="025B095E"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Crédito sem Garantia</w:t>
      </w:r>
    </w:p>
    <w:p w14:paraId="79830DDF"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035835A8" w14:textId="77777777" w:rsidR="000479E6" w:rsidRPr="0082262C" w:rsidRDefault="000479E6" w:rsidP="0082262C">
      <w:pPr>
        <w:autoSpaceDE/>
        <w:autoSpaceDN/>
        <w:adjustRightInd/>
        <w:spacing w:line="280" w:lineRule="exact"/>
        <w:jc w:val="both"/>
        <w:rPr>
          <w:rFonts w:ascii="Verdana" w:hAnsi="Verdana" w:cs="Arial"/>
          <w:iCs/>
          <w:sz w:val="20"/>
          <w:szCs w:val="20"/>
        </w:rPr>
      </w:pPr>
      <w:r w:rsidRPr="0082262C">
        <w:rPr>
          <w:rFonts w:ascii="Verdana" w:hAnsi="Verdana" w:cs="Arial"/>
          <w:iCs/>
          <w:sz w:val="20"/>
          <w:szCs w:val="20"/>
        </w:rPr>
        <w:t>Os Direitos Creditórios Vinculados correspondem a financiamentos concedidos a pessoas jurídicas e não contam com garantias dos Tomadores. Caso seja necessário realizar cobrança de Direitos Creditórios Vinculados inadimplidos, a Emissora não contará com recuperação de crédito vinculada à excussão de garantias. Adicionalmente, os eventuais Tomadores inadimplentes poderão ter propensão menor de pagamentos dos Direitos Creditórios Vinculados, comparada à propensão de pagamento de dívidas garantidas.</w:t>
      </w:r>
    </w:p>
    <w:p w14:paraId="6A0F1EBB" w14:textId="77777777" w:rsidR="000479E6" w:rsidRPr="0082262C" w:rsidRDefault="000479E6" w:rsidP="0082262C">
      <w:pPr>
        <w:autoSpaceDE/>
        <w:autoSpaceDN/>
        <w:adjustRightInd/>
        <w:spacing w:line="280" w:lineRule="exact"/>
        <w:jc w:val="both"/>
        <w:rPr>
          <w:rFonts w:ascii="Verdana" w:hAnsi="Verdana" w:cs="Arial"/>
          <w:i/>
          <w:sz w:val="20"/>
          <w:szCs w:val="20"/>
        </w:rPr>
      </w:pPr>
    </w:p>
    <w:p w14:paraId="611AEEAF" w14:textId="0983BADE"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Ausência de Garantia de Terceiros ou FGC</w:t>
      </w:r>
    </w:p>
    <w:p w14:paraId="1DA49BF6"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614387FD"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As</w:t>
      </w:r>
      <w:r w:rsidRPr="0082262C">
        <w:rPr>
          <w:rFonts w:ascii="Verdana" w:hAnsi="Verdana" w:cs="Arial"/>
          <w:spacing w:val="23"/>
          <w:sz w:val="20"/>
          <w:szCs w:val="20"/>
        </w:rPr>
        <w:t xml:space="preserve"> </w:t>
      </w:r>
      <w:r w:rsidRPr="0082262C">
        <w:rPr>
          <w:rFonts w:ascii="Verdana" w:hAnsi="Verdana" w:cs="Arial"/>
          <w:sz w:val="20"/>
          <w:szCs w:val="20"/>
        </w:rPr>
        <w:t>aplicações</w:t>
      </w:r>
      <w:r w:rsidRPr="0082262C">
        <w:rPr>
          <w:rFonts w:ascii="Verdana" w:hAnsi="Verdana" w:cs="Arial"/>
          <w:spacing w:val="24"/>
          <w:sz w:val="20"/>
          <w:szCs w:val="20"/>
        </w:rPr>
        <w:t xml:space="preserve"> </w:t>
      </w:r>
      <w:r w:rsidRPr="0082262C">
        <w:rPr>
          <w:rFonts w:ascii="Verdana" w:hAnsi="Verdana" w:cs="Arial"/>
          <w:sz w:val="20"/>
          <w:szCs w:val="20"/>
        </w:rPr>
        <w:t>realizadas</w:t>
      </w:r>
      <w:r w:rsidRPr="0082262C">
        <w:rPr>
          <w:rFonts w:ascii="Verdana" w:hAnsi="Verdana" w:cs="Arial"/>
          <w:spacing w:val="23"/>
          <w:sz w:val="20"/>
          <w:szCs w:val="20"/>
        </w:rPr>
        <w:t xml:space="preserve"> </w:t>
      </w:r>
      <w:r w:rsidRPr="0082262C">
        <w:rPr>
          <w:rFonts w:ascii="Verdana" w:hAnsi="Verdana" w:cs="Arial"/>
          <w:sz w:val="20"/>
          <w:szCs w:val="20"/>
        </w:rPr>
        <w:t>nas Debêntures não</w:t>
      </w:r>
      <w:r w:rsidRPr="0082262C">
        <w:rPr>
          <w:rFonts w:ascii="Verdana" w:hAnsi="Verdana" w:cs="Arial"/>
          <w:spacing w:val="24"/>
          <w:sz w:val="20"/>
          <w:szCs w:val="20"/>
        </w:rPr>
        <w:t xml:space="preserve"> </w:t>
      </w:r>
      <w:r w:rsidRPr="0082262C">
        <w:rPr>
          <w:rFonts w:ascii="Verdana" w:hAnsi="Verdana" w:cs="Arial"/>
          <w:sz w:val="20"/>
          <w:szCs w:val="20"/>
        </w:rPr>
        <w:t>contam</w:t>
      </w:r>
      <w:r w:rsidRPr="0082262C">
        <w:rPr>
          <w:rFonts w:ascii="Verdana" w:hAnsi="Verdana" w:cs="Arial"/>
          <w:spacing w:val="25"/>
          <w:sz w:val="20"/>
          <w:szCs w:val="20"/>
        </w:rPr>
        <w:t xml:space="preserve"> </w:t>
      </w:r>
      <w:r w:rsidRPr="0082262C">
        <w:rPr>
          <w:rFonts w:ascii="Verdana" w:hAnsi="Verdana" w:cs="Arial"/>
          <w:sz w:val="20"/>
          <w:szCs w:val="20"/>
        </w:rPr>
        <w:t>com</w:t>
      </w:r>
      <w:r w:rsidRPr="0082262C">
        <w:rPr>
          <w:rFonts w:ascii="Verdana" w:hAnsi="Verdana" w:cs="Arial"/>
          <w:spacing w:val="36"/>
          <w:w w:val="102"/>
          <w:sz w:val="20"/>
          <w:szCs w:val="20"/>
        </w:rPr>
        <w:t xml:space="preserve"> </w:t>
      </w:r>
      <w:r w:rsidRPr="0082262C">
        <w:rPr>
          <w:rFonts w:ascii="Verdana" w:hAnsi="Verdana" w:cs="Arial"/>
          <w:sz w:val="20"/>
          <w:szCs w:val="20"/>
        </w:rPr>
        <w:t>garantia</w:t>
      </w:r>
      <w:r w:rsidRPr="0082262C">
        <w:rPr>
          <w:rFonts w:ascii="Verdana" w:hAnsi="Verdana" w:cs="Arial"/>
          <w:spacing w:val="42"/>
          <w:sz w:val="20"/>
          <w:szCs w:val="20"/>
        </w:rPr>
        <w:t xml:space="preserve"> </w:t>
      </w:r>
      <w:r w:rsidRPr="0082262C">
        <w:rPr>
          <w:rFonts w:ascii="Verdana" w:hAnsi="Verdana" w:cs="Arial"/>
          <w:sz w:val="20"/>
          <w:szCs w:val="20"/>
        </w:rPr>
        <w:t>de quaisquer terceiros, de qualquer mecanismo de seguro ou, ainda, do</w:t>
      </w:r>
      <w:r w:rsidRPr="0082262C">
        <w:rPr>
          <w:rFonts w:ascii="Verdana" w:hAnsi="Verdana" w:cs="Arial"/>
          <w:spacing w:val="35"/>
          <w:sz w:val="20"/>
          <w:szCs w:val="20"/>
        </w:rPr>
        <w:t xml:space="preserve"> </w:t>
      </w:r>
      <w:r w:rsidRPr="0082262C">
        <w:rPr>
          <w:rFonts w:ascii="Verdana" w:hAnsi="Verdana" w:cs="Arial"/>
          <w:sz w:val="20"/>
          <w:szCs w:val="20"/>
        </w:rPr>
        <w:t>Fundo</w:t>
      </w:r>
      <w:r w:rsidRPr="0082262C">
        <w:rPr>
          <w:rFonts w:ascii="Verdana" w:hAnsi="Verdana" w:cs="Arial"/>
          <w:spacing w:val="35"/>
          <w:sz w:val="20"/>
          <w:szCs w:val="20"/>
        </w:rPr>
        <w:t xml:space="preserve"> </w:t>
      </w:r>
      <w:r w:rsidRPr="0082262C">
        <w:rPr>
          <w:rFonts w:ascii="Verdana" w:hAnsi="Verdana" w:cs="Arial"/>
          <w:sz w:val="20"/>
          <w:szCs w:val="20"/>
        </w:rPr>
        <w:t>Garantidor de Crédito – FGC.</w:t>
      </w:r>
      <w:r w:rsidRPr="0082262C">
        <w:rPr>
          <w:rFonts w:ascii="Verdana" w:hAnsi="Verdana" w:cs="Arial"/>
          <w:spacing w:val="18"/>
          <w:sz w:val="20"/>
          <w:szCs w:val="20"/>
        </w:rPr>
        <w:t xml:space="preserve"> </w:t>
      </w:r>
      <w:r w:rsidRPr="0082262C">
        <w:rPr>
          <w:rFonts w:ascii="Verdana" w:hAnsi="Verdana" w:cs="Arial"/>
          <w:sz w:val="20"/>
          <w:szCs w:val="20"/>
        </w:rPr>
        <w:t>Todos</w:t>
      </w:r>
      <w:r w:rsidRPr="0082262C">
        <w:rPr>
          <w:rFonts w:ascii="Verdana" w:hAnsi="Verdana" w:cs="Arial"/>
          <w:spacing w:val="19"/>
          <w:sz w:val="20"/>
          <w:szCs w:val="20"/>
        </w:rPr>
        <w:t xml:space="preserve"> </w:t>
      </w:r>
      <w:r w:rsidRPr="0082262C">
        <w:rPr>
          <w:rFonts w:ascii="Verdana" w:hAnsi="Verdana" w:cs="Arial"/>
          <w:sz w:val="20"/>
          <w:szCs w:val="20"/>
        </w:rPr>
        <w:t>os</w:t>
      </w:r>
      <w:r w:rsidRPr="0082262C">
        <w:rPr>
          <w:rFonts w:ascii="Verdana" w:hAnsi="Verdana" w:cs="Arial"/>
          <w:spacing w:val="18"/>
          <w:sz w:val="20"/>
          <w:szCs w:val="20"/>
        </w:rPr>
        <w:t xml:space="preserve"> </w:t>
      </w:r>
      <w:r w:rsidRPr="0082262C">
        <w:rPr>
          <w:rFonts w:ascii="Verdana" w:hAnsi="Verdana" w:cs="Arial"/>
          <w:sz w:val="20"/>
          <w:szCs w:val="20"/>
        </w:rPr>
        <w:t>eventuais</w:t>
      </w:r>
      <w:r w:rsidRPr="0082262C">
        <w:rPr>
          <w:rFonts w:ascii="Verdana" w:hAnsi="Verdana" w:cs="Arial"/>
          <w:spacing w:val="52"/>
          <w:w w:val="102"/>
          <w:sz w:val="20"/>
          <w:szCs w:val="20"/>
        </w:rPr>
        <w:t xml:space="preserve"> </w:t>
      </w:r>
      <w:r w:rsidRPr="0082262C">
        <w:rPr>
          <w:rFonts w:ascii="Verdana" w:hAnsi="Verdana" w:cs="Arial"/>
          <w:sz w:val="20"/>
          <w:szCs w:val="20"/>
        </w:rPr>
        <w:t>rendimentos,</w:t>
      </w:r>
      <w:r w:rsidRPr="0082262C">
        <w:rPr>
          <w:rFonts w:ascii="Verdana" w:hAnsi="Verdana" w:cs="Arial"/>
          <w:spacing w:val="20"/>
          <w:sz w:val="20"/>
          <w:szCs w:val="20"/>
        </w:rPr>
        <w:t xml:space="preserve"> </w:t>
      </w:r>
      <w:r w:rsidRPr="0082262C">
        <w:rPr>
          <w:rFonts w:ascii="Verdana" w:hAnsi="Verdana" w:cs="Arial"/>
          <w:sz w:val="20"/>
          <w:szCs w:val="20"/>
        </w:rPr>
        <w:t>bem</w:t>
      </w:r>
      <w:r w:rsidRPr="0082262C">
        <w:rPr>
          <w:rFonts w:ascii="Verdana" w:hAnsi="Verdana" w:cs="Arial"/>
          <w:spacing w:val="25"/>
          <w:sz w:val="20"/>
          <w:szCs w:val="20"/>
        </w:rPr>
        <w:t xml:space="preserve"> </w:t>
      </w:r>
      <w:r w:rsidRPr="0082262C">
        <w:rPr>
          <w:rFonts w:ascii="Verdana" w:hAnsi="Verdana" w:cs="Arial"/>
          <w:sz w:val="20"/>
          <w:szCs w:val="20"/>
        </w:rPr>
        <w:t>como</w:t>
      </w:r>
      <w:r w:rsidRPr="0082262C">
        <w:rPr>
          <w:rFonts w:ascii="Verdana" w:hAnsi="Verdana" w:cs="Arial"/>
          <w:spacing w:val="23"/>
          <w:sz w:val="20"/>
          <w:szCs w:val="20"/>
        </w:rPr>
        <w:t xml:space="preserve"> </w:t>
      </w:r>
      <w:r w:rsidRPr="0082262C">
        <w:rPr>
          <w:rFonts w:ascii="Verdana" w:hAnsi="Verdana" w:cs="Arial"/>
          <w:sz w:val="20"/>
          <w:szCs w:val="20"/>
        </w:rPr>
        <w:t>o</w:t>
      </w:r>
      <w:r w:rsidRPr="0082262C">
        <w:rPr>
          <w:rFonts w:ascii="Verdana" w:hAnsi="Verdana" w:cs="Arial"/>
          <w:spacing w:val="23"/>
          <w:sz w:val="20"/>
          <w:szCs w:val="20"/>
        </w:rPr>
        <w:t xml:space="preserve"> </w:t>
      </w:r>
      <w:r w:rsidRPr="0082262C">
        <w:rPr>
          <w:rFonts w:ascii="Verdana" w:hAnsi="Verdana" w:cs="Arial"/>
          <w:sz w:val="20"/>
          <w:szCs w:val="20"/>
        </w:rPr>
        <w:t>pagamento</w:t>
      </w:r>
      <w:r w:rsidRPr="0082262C">
        <w:rPr>
          <w:rFonts w:ascii="Verdana" w:hAnsi="Verdana" w:cs="Arial"/>
          <w:spacing w:val="23"/>
          <w:sz w:val="20"/>
          <w:szCs w:val="20"/>
        </w:rPr>
        <w:t xml:space="preserve"> </w:t>
      </w:r>
      <w:r w:rsidRPr="0082262C">
        <w:rPr>
          <w:rFonts w:ascii="Verdana" w:hAnsi="Verdana" w:cs="Arial"/>
          <w:sz w:val="20"/>
          <w:szCs w:val="20"/>
        </w:rPr>
        <w:t>do</w:t>
      </w:r>
      <w:r w:rsidRPr="0082262C">
        <w:rPr>
          <w:rFonts w:ascii="Verdana" w:hAnsi="Verdana" w:cs="Arial"/>
          <w:spacing w:val="24"/>
          <w:sz w:val="20"/>
          <w:szCs w:val="20"/>
        </w:rPr>
        <w:t xml:space="preserve"> </w:t>
      </w:r>
      <w:r w:rsidRPr="0082262C">
        <w:rPr>
          <w:rFonts w:ascii="Verdana" w:hAnsi="Verdana" w:cs="Arial"/>
          <w:sz w:val="20"/>
          <w:szCs w:val="20"/>
        </w:rPr>
        <w:t>principal,</w:t>
      </w:r>
      <w:r w:rsidRPr="0082262C">
        <w:rPr>
          <w:rFonts w:ascii="Verdana" w:hAnsi="Verdana" w:cs="Arial"/>
          <w:spacing w:val="20"/>
          <w:sz w:val="20"/>
          <w:szCs w:val="20"/>
        </w:rPr>
        <w:t xml:space="preserve"> </w:t>
      </w:r>
      <w:r w:rsidRPr="0082262C">
        <w:rPr>
          <w:rFonts w:ascii="Verdana" w:hAnsi="Verdana" w:cs="Arial"/>
          <w:sz w:val="20"/>
          <w:szCs w:val="20"/>
        </w:rPr>
        <w:t>provirão</w:t>
      </w:r>
      <w:r w:rsidRPr="0082262C">
        <w:rPr>
          <w:rFonts w:ascii="Verdana" w:hAnsi="Verdana" w:cs="Arial"/>
          <w:spacing w:val="24"/>
          <w:sz w:val="20"/>
          <w:szCs w:val="20"/>
        </w:rPr>
        <w:t xml:space="preserve"> </w:t>
      </w:r>
      <w:r w:rsidRPr="0082262C">
        <w:rPr>
          <w:rFonts w:ascii="Verdana" w:hAnsi="Verdana" w:cs="Arial"/>
          <w:sz w:val="20"/>
          <w:szCs w:val="20"/>
        </w:rPr>
        <w:t>exclusivamente</w:t>
      </w:r>
      <w:r w:rsidRPr="0082262C">
        <w:rPr>
          <w:rFonts w:ascii="Verdana" w:hAnsi="Verdana" w:cs="Arial"/>
          <w:spacing w:val="25"/>
          <w:sz w:val="20"/>
          <w:szCs w:val="20"/>
        </w:rPr>
        <w:t xml:space="preserve"> </w:t>
      </w:r>
      <w:r w:rsidRPr="0082262C">
        <w:rPr>
          <w:rFonts w:ascii="Verdana" w:hAnsi="Verdana" w:cs="Arial"/>
          <w:spacing w:val="1"/>
          <w:sz w:val="20"/>
          <w:szCs w:val="20"/>
        </w:rPr>
        <w:t xml:space="preserve">dos pagamentos decorrentes </w:t>
      </w:r>
      <w:r w:rsidRPr="0082262C">
        <w:rPr>
          <w:rFonts w:ascii="Verdana" w:hAnsi="Verdana" w:cs="Arial"/>
          <w:sz w:val="20"/>
          <w:szCs w:val="20"/>
        </w:rPr>
        <w:t>dos Direitos Creditórios Vinculados,</w:t>
      </w:r>
      <w:r w:rsidRPr="0082262C">
        <w:rPr>
          <w:rFonts w:ascii="Verdana" w:hAnsi="Verdana" w:cs="Arial"/>
          <w:spacing w:val="16"/>
          <w:sz w:val="20"/>
          <w:szCs w:val="20"/>
        </w:rPr>
        <w:t xml:space="preserve"> </w:t>
      </w:r>
      <w:r w:rsidRPr="0082262C">
        <w:rPr>
          <w:rFonts w:ascii="Verdana" w:hAnsi="Verdana" w:cs="Arial"/>
          <w:sz w:val="20"/>
          <w:szCs w:val="20"/>
        </w:rPr>
        <w:t>a</w:t>
      </w:r>
      <w:r w:rsidRPr="0082262C">
        <w:rPr>
          <w:rFonts w:ascii="Verdana" w:hAnsi="Verdana" w:cs="Arial"/>
          <w:spacing w:val="17"/>
          <w:sz w:val="20"/>
          <w:szCs w:val="20"/>
        </w:rPr>
        <w:t xml:space="preserve"> </w:t>
      </w:r>
      <w:r w:rsidRPr="0082262C">
        <w:rPr>
          <w:rFonts w:ascii="Verdana" w:hAnsi="Verdana" w:cs="Arial"/>
          <w:sz w:val="20"/>
          <w:szCs w:val="20"/>
        </w:rPr>
        <w:t>qual</w:t>
      </w:r>
      <w:r w:rsidRPr="0082262C">
        <w:rPr>
          <w:rFonts w:ascii="Verdana" w:hAnsi="Verdana" w:cs="Arial"/>
          <w:spacing w:val="16"/>
          <w:sz w:val="20"/>
          <w:szCs w:val="20"/>
        </w:rPr>
        <w:t xml:space="preserve"> </w:t>
      </w:r>
      <w:r w:rsidRPr="0082262C">
        <w:rPr>
          <w:rFonts w:ascii="Verdana" w:hAnsi="Verdana" w:cs="Arial"/>
          <w:sz w:val="20"/>
          <w:szCs w:val="20"/>
        </w:rPr>
        <w:t>está</w:t>
      </w:r>
      <w:r w:rsidRPr="0082262C">
        <w:rPr>
          <w:rFonts w:ascii="Verdana" w:hAnsi="Verdana" w:cs="Arial"/>
          <w:spacing w:val="17"/>
          <w:sz w:val="20"/>
          <w:szCs w:val="20"/>
        </w:rPr>
        <w:t xml:space="preserve"> </w:t>
      </w:r>
      <w:r w:rsidRPr="0082262C">
        <w:rPr>
          <w:rFonts w:ascii="Verdana" w:hAnsi="Verdana" w:cs="Arial"/>
          <w:sz w:val="20"/>
          <w:szCs w:val="20"/>
        </w:rPr>
        <w:t>sujeita</w:t>
      </w:r>
      <w:r w:rsidRPr="0082262C">
        <w:rPr>
          <w:rFonts w:ascii="Verdana" w:hAnsi="Verdana" w:cs="Arial"/>
          <w:spacing w:val="18"/>
          <w:sz w:val="20"/>
          <w:szCs w:val="20"/>
        </w:rPr>
        <w:t xml:space="preserve"> </w:t>
      </w:r>
      <w:r w:rsidRPr="0082262C">
        <w:rPr>
          <w:rFonts w:ascii="Verdana" w:hAnsi="Verdana" w:cs="Arial"/>
          <w:sz w:val="20"/>
          <w:szCs w:val="20"/>
        </w:rPr>
        <w:t>a</w:t>
      </w:r>
      <w:r w:rsidRPr="0082262C">
        <w:rPr>
          <w:rFonts w:ascii="Verdana" w:hAnsi="Verdana" w:cs="Arial"/>
          <w:spacing w:val="17"/>
          <w:sz w:val="20"/>
          <w:szCs w:val="20"/>
        </w:rPr>
        <w:t xml:space="preserve"> </w:t>
      </w:r>
      <w:r w:rsidRPr="0082262C">
        <w:rPr>
          <w:rFonts w:ascii="Verdana" w:hAnsi="Verdana" w:cs="Arial"/>
          <w:sz w:val="20"/>
          <w:szCs w:val="20"/>
        </w:rPr>
        <w:t>riscos</w:t>
      </w:r>
      <w:r w:rsidRPr="0082262C">
        <w:rPr>
          <w:rFonts w:ascii="Verdana" w:hAnsi="Verdana" w:cs="Arial"/>
          <w:spacing w:val="17"/>
          <w:sz w:val="20"/>
          <w:szCs w:val="20"/>
        </w:rPr>
        <w:t xml:space="preserve"> </w:t>
      </w:r>
      <w:r w:rsidRPr="0082262C">
        <w:rPr>
          <w:rFonts w:ascii="Verdana" w:hAnsi="Verdana" w:cs="Arial"/>
          <w:sz w:val="20"/>
          <w:szCs w:val="20"/>
        </w:rPr>
        <w:t>diversos</w:t>
      </w:r>
      <w:r w:rsidRPr="0082262C">
        <w:rPr>
          <w:rFonts w:ascii="Verdana" w:hAnsi="Verdana" w:cs="Arial"/>
          <w:spacing w:val="18"/>
          <w:sz w:val="20"/>
          <w:szCs w:val="20"/>
        </w:rPr>
        <w:t xml:space="preserve"> </w:t>
      </w:r>
      <w:r w:rsidRPr="0082262C">
        <w:rPr>
          <w:rFonts w:ascii="Verdana" w:hAnsi="Verdana" w:cs="Arial"/>
          <w:sz w:val="20"/>
          <w:szCs w:val="20"/>
        </w:rPr>
        <w:t>e</w:t>
      </w:r>
      <w:r w:rsidRPr="0082262C">
        <w:rPr>
          <w:rFonts w:ascii="Verdana" w:hAnsi="Verdana" w:cs="Arial"/>
          <w:spacing w:val="17"/>
          <w:sz w:val="20"/>
          <w:szCs w:val="20"/>
        </w:rPr>
        <w:t xml:space="preserve"> </w:t>
      </w:r>
      <w:r w:rsidRPr="0082262C">
        <w:rPr>
          <w:rFonts w:ascii="Verdana" w:hAnsi="Verdana" w:cs="Arial"/>
          <w:sz w:val="20"/>
          <w:szCs w:val="20"/>
        </w:rPr>
        <w:t>cujo</w:t>
      </w:r>
      <w:r w:rsidRPr="0082262C">
        <w:rPr>
          <w:rFonts w:ascii="Verdana" w:hAnsi="Verdana" w:cs="Arial"/>
          <w:spacing w:val="17"/>
          <w:sz w:val="20"/>
          <w:szCs w:val="20"/>
        </w:rPr>
        <w:t xml:space="preserve"> </w:t>
      </w:r>
      <w:r w:rsidRPr="0082262C">
        <w:rPr>
          <w:rFonts w:ascii="Verdana" w:hAnsi="Verdana" w:cs="Arial"/>
          <w:sz w:val="20"/>
          <w:szCs w:val="20"/>
        </w:rPr>
        <w:t>desempenho</w:t>
      </w:r>
      <w:r w:rsidRPr="0082262C">
        <w:rPr>
          <w:rFonts w:ascii="Verdana" w:hAnsi="Verdana" w:cs="Arial"/>
          <w:spacing w:val="18"/>
          <w:sz w:val="20"/>
          <w:szCs w:val="20"/>
        </w:rPr>
        <w:t xml:space="preserve"> </w:t>
      </w:r>
      <w:r w:rsidRPr="0082262C">
        <w:rPr>
          <w:rFonts w:ascii="Verdana" w:hAnsi="Verdana" w:cs="Arial"/>
          <w:sz w:val="20"/>
          <w:szCs w:val="20"/>
        </w:rPr>
        <w:t>é</w:t>
      </w:r>
      <w:r w:rsidRPr="0082262C">
        <w:rPr>
          <w:rFonts w:ascii="Verdana" w:hAnsi="Verdana" w:cs="Arial"/>
          <w:spacing w:val="17"/>
          <w:sz w:val="20"/>
          <w:szCs w:val="20"/>
        </w:rPr>
        <w:t xml:space="preserve"> </w:t>
      </w:r>
      <w:r w:rsidRPr="0082262C">
        <w:rPr>
          <w:rFonts w:ascii="Verdana" w:hAnsi="Verdana" w:cs="Arial"/>
          <w:sz w:val="20"/>
          <w:szCs w:val="20"/>
        </w:rPr>
        <w:t>incerto.</w:t>
      </w:r>
    </w:p>
    <w:p w14:paraId="76C4DBA2"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792AD72D" w14:textId="5F9F7E7B"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 xml:space="preserve">Subordinação Limitada – Possibilidade de Perdas relacionadas às Debêntures </w:t>
      </w:r>
    </w:p>
    <w:p w14:paraId="04C42CA6"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7B8DC6F7" w14:textId="07A225CF" w:rsidR="000479E6"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Os pagamentos a serem realizados aos Debenturistas devem obedecer à Ordem de Alocação de Recursos e aos índices previstos nesta Escritura de Emissão. Desta forma, as primeiras perdas decorrentes de insuficiência de fluxos de caixa da</w:t>
      </w:r>
      <w:r w:rsidRPr="0082262C">
        <w:rPr>
          <w:rFonts w:ascii="Verdana" w:hAnsi="Verdana" w:cs="Arial"/>
          <w:spacing w:val="24"/>
          <w:sz w:val="20"/>
          <w:szCs w:val="20"/>
        </w:rPr>
        <w:t xml:space="preserve"> </w:t>
      </w:r>
      <w:r w:rsidRPr="0082262C">
        <w:rPr>
          <w:rFonts w:ascii="Verdana" w:hAnsi="Verdana" w:cs="Arial"/>
          <w:sz w:val="20"/>
          <w:szCs w:val="20"/>
        </w:rPr>
        <w:t>carteira</w:t>
      </w:r>
      <w:r w:rsidRPr="0082262C">
        <w:rPr>
          <w:rFonts w:ascii="Verdana" w:hAnsi="Verdana" w:cs="Arial"/>
          <w:spacing w:val="23"/>
          <w:sz w:val="20"/>
          <w:szCs w:val="20"/>
        </w:rPr>
        <w:t xml:space="preserve"> </w:t>
      </w:r>
      <w:r w:rsidRPr="0082262C">
        <w:rPr>
          <w:rFonts w:ascii="Verdana" w:hAnsi="Verdana" w:cs="Arial"/>
          <w:spacing w:val="1"/>
          <w:sz w:val="20"/>
          <w:szCs w:val="20"/>
        </w:rPr>
        <w:t xml:space="preserve">da Emissora vinculada à Emissão, notadamente dos pagamentos decorrentes </w:t>
      </w:r>
      <w:r w:rsidRPr="0082262C">
        <w:rPr>
          <w:rFonts w:ascii="Verdana" w:hAnsi="Verdana" w:cs="Arial"/>
          <w:sz w:val="20"/>
          <w:szCs w:val="20"/>
        </w:rPr>
        <w:t xml:space="preserve">dos </w:t>
      </w:r>
      <w:r w:rsidRPr="0082262C">
        <w:rPr>
          <w:rFonts w:ascii="Verdana" w:hAnsi="Verdana" w:cs="Arial"/>
          <w:sz w:val="20"/>
          <w:szCs w:val="20"/>
        </w:rPr>
        <w:lastRenderedPageBreak/>
        <w:t>Direitos Creditórios Vinculados, devem ser suportadas pelos Debenturistas detentores das Debêntures da Segunda Série, respectivamente. Nada garante que a subordinação especificada na Escritura de Emissão será suficiente para evitar perdas para os Debenturistas detentores das Debêntures da Primeira Série e da Segunda Série, respectivamente.</w:t>
      </w:r>
    </w:p>
    <w:p w14:paraId="72912660"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0916E80C" w14:textId="60112ACC" w:rsidR="000479E6" w:rsidRDefault="000479E6" w:rsidP="0082262C">
      <w:pPr>
        <w:keepNext/>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Cobrança Extrajudicial e Judicial</w:t>
      </w:r>
    </w:p>
    <w:p w14:paraId="0DA3BFA3" w14:textId="77777777" w:rsidR="0082262C" w:rsidRPr="0082262C" w:rsidRDefault="0082262C" w:rsidP="0082262C">
      <w:pPr>
        <w:keepNext/>
        <w:autoSpaceDE/>
        <w:autoSpaceDN/>
        <w:adjustRightInd/>
        <w:spacing w:line="280" w:lineRule="exact"/>
        <w:jc w:val="both"/>
        <w:rPr>
          <w:rFonts w:ascii="Verdana" w:hAnsi="Verdana" w:cs="Arial"/>
          <w:i/>
          <w:sz w:val="20"/>
          <w:szCs w:val="20"/>
          <w:u w:val="single"/>
        </w:rPr>
      </w:pPr>
    </w:p>
    <w:p w14:paraId="4ED0C0A4" w14:textId="47E86933" w:rsidR="000479E6" w:rsidRDefault="000479E6" w:rsidP="0082262C">
      <w:pPr>
        <w:pStyle w:val="Nvel111"/>
        <w:numPr>
          <w:ilvl w:val="0"/>
          <w:numId w:val="0"/>
        </w:numPr>
        <w:spacing w:line="280" w:lineRule="exact"/>
        <w:rPr>
          <w:rFonts w:ascii="Verdana" w:hAnsi="Verdana" w:cs="Arial"/>
          <w:sz w:val="20"/>
          <w:szCs w:val="20"/>
          <w:lang w:val="pt-BR"/>
        </w:rPr>
      </w:pPr>
      <w:r w:rsidRPr="0082262C">
        <w:rPr>
          <w:rFonts w:ascii="Verdana" w:hAnsi="Verdana" w:cs="Arial"/>
          <w:sz w:val="20"/>
          <w:szCs w:val="20"/>
          <w:lang w:val="pt-BR"/>
        </w:rPr>
        <w:t>No caso de os Tomadores não cumprirem suas obrigações de pagamento dos Direitos Creditórios Vinculados, poderá ser iniciada a cobrança extrajudicial ou judicial dos valores devidos. Nada garante, contudo, que referida cobrança atingirá os resultados almejados, recuperando para a Emissora o total dos Direitos Creditórios Vinculados que estejam inadimplidos, o que poderá implicar perdas à Emissora e consequentemente aos Debenturistas.</w:t>
      </w:r>
    </w:p>
    <w:p w14:paraId="3A18A22B" w14:textId="77777777" w:rsidR="0082262C" w:rsidRPr="0082262C" w:rsidRDefault="0082262C" w:rsidP="0082262C">
      <w:pPr>
        <w:pStyle w:val="Nvel111"/>
        <w:numPr>
          <w:ilvl w:val="0"/>
          <w:numId w:val="0"/>
        </w:numPr>
        <w:spacing w:line="280" w:lineRule="exact"/>
        <w:rPr>
          <w:rFonts w:ascii="Verdana" w:hAnsi="Verdana" w:cs="Arial"/>
          <w:sz w:val="20"/>
          <w:szCs w:val="20"/>
          <w:lang w:val="pt-BR"/>
        </w:rPr>
      </w:pPr>
    </w:p>
    <w:p w14:paraId="397B3AD4" w14:textId="11FED932" w:rsidR="000479E6" w:rsidRDefault="000479E6" w:rsidP="0082262C">
      <w:pPr>
        <w:pStyle w:val="Nvel111"/>
        <w:numPr>
          <w:ilvl w:val="0"/>
          <w:numId w:val="0"/>
        </w:numPr>
        <w:spacing w:line="280" w:lineRule="exact"/>
        <w:rPr>
          <w:rFonts w:ascii="Verdana" w:hAnsi="Verdana" w:cs="Arial"/>
          <w:sz w:val="20"/>
          <w:szCs w:val="20"/>
          <w:lang w:val="pt-BR"/>
        </w:rPr>
      </w:pPr>
      <w:r w:rsidRPr="0082262C">
        <w:rPr>
          <w:rFonts w:ascii="Verdana" w:hAnsi="Verdana" w:cs="Arial"/>
          <w:sz w:val="20"/>
          <w:szCs w:val="20"/>
          <w:lang w:val="pt-BR"/>
        </w:rPr>
        <w:t>Caso a cobrança extrajudicial de um ou mais Direitos Creditórios Vinculados não tenha sucesso, a Emissora avaliará caso a caso a viabilidade econômica da cobrança judicial de tais Direitos Creditórios Vinculados, tendo-se em vista os gastos a serem incorridos com advogados e custas judiciais e probabilidade de êxito da demanda, em face do valor individual do Direito Creditório Vinculado a ser cobrado. Desse modo, considerando que a Emissora poderá adquiri</w:t>
      </w:r>
      <w:r w:rsidR="00A67F0C" w:rsidRPr="0082262C">
        <w:rPr>
          <w:rFonts w:ascii="Verdana" w:hAnsi="Verdana" w:cs="Arial"/>
          <w:sz w:val="20"/>
          <w:szCs w:val="20"/>
          <w:lang w:val="pt-BR"/>
        </w:rPr>
        <w:t>r</w:t>
      </w:r>
      <w:r w:rsidRPr="0082262C">
        <w:rPr>
          <w:rFonts w:ascii="Verdana" w:hAnsi="Verdana" w:cs="Arial"/>
          <w:sz w:val="20"/>
          <w:szCs w:val="20"/>
          <w:lang w:val="pt-BR"/>
        </w:rPr>
        <w:t xml:space="preserve"> Direitos Creditórios Vinculados de baixo valor individual, poderá haver Direitos Creditórios Vinculados cuja cobrança extrajudicial não tenha sucesso e que não se justifique, do ponto de vista econômico, a sua cobrança judicial, importando em perdas para a Emissora.</w:t>
      </w:r>
    </w:p>
    <w:p w14:paraId="78DF0A88" w14:textId="77777777" w:rsidR="0082262C" w:rsidRPr="0082262C" w:rsidRDefault="0082262C" w:rsidP="0082262C">
      <w:pPr>
        <w:pStyle w:val="Nvel111"/>
        <w:numPr>
          <w:ilvl w:val="0"/>
          <w:numId w:val="0"/>
        </w:numPr>
        <w:spacing w:line="280" w:lineRule="exact"/>
        <w:rPr>
          <w:rFonts w:ascii="Verdana" w:hAnsi="Verdana" w:cs="Arial"/>
          <w:sz w:val="20"/>
          <w:szCs w:val="20"/>
          <w:lang w:val="pt-BR"/>
        </w:rPr>
      </w:pPr>
    </w:p>
    <w:p w14:paraId="478CBC65" w14:textId="77777777" w:rsidR="000479E6" w:rsidRPr="0082262C" w:rsidRDefault="000479E6" w:rsidP="0082262C">
      <w:pPr>
        <w:pStyle w:val="Nvel111"/>
        <w:numPr>
          <w:ilvl w:val="0"/>
          <w:numId w:val="0"/>
        </w:numPr>
        <w:spacing w:line="280" w:lineRule="exact"/>
        <w:rPr>
          <w:rFonts w:ascii="Verdana" w:hAnsi="Verdana" w:cs="Arial"/>
          <w:sz w:val="20"/>
          <w:szCs w:val="20"/>
          <w:lang w:val="pt-BR"/>
        </w:rPr>
      </w:pPr>
      <w:r w:rsidRPr="0082262C">
        <w:rPr>
          <w:rFonts w:ascii="Verdana" w:hAnsi="Verdana" w:cs="Arial"/>
          <w:sz w:val="20"/>
          <w:szCs w:val="20"/>
          <w:lang w:val="pt-BR"/>
        </w:rPr>
        <w:t>Ainda, os custos incorridos com os procedimentos extrajudiciais ou judiciais necessários à cobrança dos Direitos Creditórios Vinculados e à salvaguarda dos direitos, das garantias e das prerrogativas dos Debenturistas são de inteira e exclusiva responsabilidade da Emissora e, consequentemente, dos Debenturistas. A Emissora e o Agente Fiduciário não serão responsáveis, em conjunto ou isoladamente, por qualquer dano ou prejuízo sofrido pela Emissora ou por qualquer dos Debenturistas em decorrência da não propositura (ou do não prosseguimento), pelo Emissora ou pelos Debenturistas, de medidas judiciais ou extrajudiciais necessárias à preservação de seus direitos e prerrogativas.</w:t>
      </w:r>
    </w:p>
    <w:p w14:paraId="7D243F50" w14:textId="77777777" w:rsidR="000479E6" w:rsidRPr="0082262C" w:rsidRDefault="000479E6" w:rsidP="0082262C">
      <w:pPr>
        <w:autoSpaceDE/>
        <w:autoSpaceDN/>
        <w:adjustRightInd/>
        <w:spacing w:line="280" w:lineRule="exact"/>
        <w:jc w:val="both"/>
        <w:rPr>
          <w:rFonts w:ascii="Verdana" w:hAnsi="Verdana" w:cs="Arial"/>
          <w:i/>
          <w:sz w:val="20"/>
          <w:szCs w:val="20"/>
          <w:u w:val="single"/>
        </w:rPr>
      </w:pPr>
    </w:p>
    <w:p w14:paraId="729DCAFB" w14:textId="446A8717"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Inexistência de reserva de amortização</w:t>
      </w:r>
    </w:p>
    <w:p w14:paraId="45CD49B5"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2A81072E" w14:textId="560A2A43"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Reserva de Despesas e Encargos</w:t>
      </w:r>
      <w:r w:rsidR="00BA1AB8" w:rsidRPr="0082262C">
        <w:rPr>
          <w:rFonts w:ascii="Verdana" w:hAnsi="Verdana" w:cs="Arial"/>
          <w:sz w:val="20"/>
          <w:szCs w:val="20"/>
        </w:rPr>
        <w:t xml:space="preserve"> e a</w:t>
      </w:r>
      <w:r w:rsidRPr="0082262C">
        <w:rPr>
          <w:rFonts w:ascii="Verdana" w:hAnsi="Verdana" w:cs="Arial"/>
          <w:sz w:val="20"/>
          <w:szCs w:val="20"/>
        </w:rPr>
        <w:t xml:space="preserve"> Reserva de Liquidação da Primeira Série não estabelecem a manutenção de uma ou mais parcelas de Remuneração das Debêntures da Primeira Série, ou de Amortização Extraordinária Obrigatória com antecedência em relação à</w:t>
      </w:r>
      <w:r w:rsidR="008A2E58">
        <w:rPr>
          <w:rFonts w:ascii="Verdana" w:hAnsi="Verdana" w:cs="Arial"/>
          <w:sz w:val="20"/>
          <w:szCs w:val="20"/>
        </w:rPr>
        <w:t xml:space="preserve"> cada</w:t>
      </w:r>
      <w:r w:rsidRPr="0082262C">
        <w:rPr>
          <w:rFonts w:ascii="Verdana" w:hAnsi="Verdana" w:cs="Arial"/>
          <w:sz w:val="20"/>
          <w:szCs w:val="20"/>
        </w:rPr>
        <w:t xml:space="preserve"> </w:t>
      </w:r>
      <w:r w:rsidR="008A2E58">
        <w:rPr>
          <w:rFonts w:ascii="Verdana" w:hAnsi="Verdana" w:cs="Arial"/>
          <w:sz w:val="20"/>
          <w:szCs w:val="20"/>
        </w:rPr>
        <w:t>d</w:t>
      </w:r>
      <w:r w:rsidRPr="0082262C">
        <w:rPr>
          <w:rFonts w:ascii="Verdana" w:hAnsi="Verdana" w:cs="Arial"/>
          <w:sz w:val="20"/>
          <w:szCs w:val="20"/>
        </w:rPr>
        <w:t xml:space="preserve">ata de </w:t>
      </w:r>
      <w:r w:rsidR="008A2E58">
        <w:rPr>
          <w:rFonts w:ascii="Verdana" w:hAnsi="Verdana" w:cs="Arial"/>
          <w:sz w:val="20"/>
          <w:szCs w:val="20"/>
        </w:rPr>
        <w:t>p</w:t>
      </w:r>
      <w:r w:rsidRPr="0082262C">
        <w:rPr>
          <w:rFonts w:ascii="Verdana" w:hAnsi="Verdana" w:cs="Arial"/>
          <w:sz w:val="20"/>
          <w:szCs w:val="20"/>
        </w:rPr>
        <w:t>agamento</w:t>
      </w:r>
      <w:r w:rsidR="008A2E58">
        <w:rPr>
          <w:rFonts w:ascii="Verdana" w:hAnsi="Verdana" w:cs="Arial"/>
          <w:sz w:val="20"/>
          <w:szCs w:val="20"/>
        </w:rPr>
        <w:t xml:space="preserve"> das Debêntures</w:t>
      </w:r>
      <w:r w:rsidRPr="0082262C">
        <w:rPr>
          <w:rFonts w:ascii="Verdana" w:hAnsi="Verdana" w:cs="Arial"/>
          <w:sz w:val="20"/>
          <w:szCs w:val="20"/>
        </w:rPr>
        <w:t>. A ausência de tal previsão pode prejudicar a capacidade de pagamento das Debêntures por parte da Emissora.</w:t>
      </w:r>
    </w:p>
    <w:p w14:paraId="32FD3D43"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38240D1B" w14:textId="03DC9B28" w:rsidR="000479E6" w:rsidRDefault="000479E6" w:rsidP="0082262C">
      <w:pPr>
        <w:keepNext/>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Risco de mudanças de comportamento de pagamento dos Tomadores</w:t>
      </w:r>
    </w:p>
    <w:p w14:paraId="41390DF8" w14:textId="77777777" w:rsidR="0082262C" w:rsidRPr="0082262C" w:rsidRDefault="0082262C" w:rsidP="0082262C">
      <w:pPr>
        <w:keepNext/>
        <w:autoSpaceDE/>
        <w:autoSpaceDN/>
        <w:adjustRightInd/>
        <w:spacing w:line="280" w:lineRule="exact"/>
        <w:jc w:val="both"/>
        <w:rPr>
          <w:rFonts w:ascii="Verdana" w:hAnsi="Verdana" w:cs="Arial"/>
          <w:i/>
          <w:sz w:val="20"/>
          <w:szCs w:val="20"/>
          <w:u w:val="single"/>
        </w:rPr>
      </w:pPr>
    </w:p>
    <w:p w14:paraId="5A178F83"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Os processos de originação de CCB pelas instituições financeiras na Plataforma se intensificaram em 2017. Dessa forma, não se pode assegurar que o comportamento da carteira de Direitos Creditórios Vinculados mantenha-se constante no futuro. Mudanças no comportamento da carteira de Direitos Creditórios Vinculados </w:t>
      </w:r>
      <w:r w:rsidRPr="0082262C">
        <w:rPr>
          <w:rFonts w:ascii="Verdana" w:hAnsi="Verdana" w:cs="Arial"/>
          <w:sz w:val="20"/>
          <w:szCs w:val="20"/>
        </w:rPr>
        <w:lastRenderedPageBreak/>
        <w:t>originados por meio da Plataforma podem acarretar perdas ou atrasos para a Emissora e, consequentemente, os Debenturistas.</w:t>
      </w:r>
    </w:p>
    <w:p w14:paraId="54E97219"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77DEF1A8" w14:textId="38F180E0" w:rsidR="000479E6" w:rsidRDefault="000479E6" w:rsidP="0082262C">
      <w:pPr>
        <w:keepNext/>
        <w:autoSpaceDE/>
        <w:autoSpaceDN/>
        <w:adjustRightInd/>
        <w:spacing w:line="280" w:lineRule="exact"/>
        <w:ind w:right="-2"/>
        <w:jc w:val="both"/>
        <w:outlineLvl w:val="2"/>
        <w:rPr>
          <w:rFonts w:ascii="Verdana" w:hAnsi="Verdana" w:cs="Arial"/>
          <w:i/>
          <w:sz w:val="20"/>
          <w:szCs w:val="20"/>
          <w:u w:val="single"/>
        </w:rPr>
      </w:pPr>
      <w:r w:rsidRPr="0082262C">
        <w:rPr>
          <w:rFonts w:ascii="Verdana" w:hAnsi="Verdana" w:cs="Arial"/>
          <w:i/>
          <w:sz w:val="20"/>
          <w:szCs w:val="20"/>
          <w:u w:val="single"/>
        </w:rPr>
        <w:t>Patrimônio Líquido Negativo</w:t>
      </w:r>
    </w:p>
    <w:p w14:paraId="23E9DF74" w14:textId="77777777" w:rsidR="0082262C" w:rsidRPr="0082262C" w:rsidRDefault="0082262C" w:rsidP="0082262C">
      <w:pPr>
        <w:keepNext/>
        <w:autoSpaceDE/>
        <w:autoSpaceDN/>
        <w:adjustRightInd/>
        <w:spacing w:line="280" w:lineRule="exact"/>
        <w:ind w:right="-2"/>
        <w:jc w:val="both"/>
        <w:outlineLvl w:val="2"/>
        <w:rPr>
          <w:rFonts w:ascii="Verdana" w:hAnsi="Verdana" w:cs="Arial"/>
          <w:i/>
          <w:sz w:val="20"/>
          <w:szCs w:val="20"/>
          <w:u w:val="single"/>
        </w:rPr>
      </w:pPr>
    </w:p>
    <w:p w14:paraId="3EE9A721" w14:textId="77777777" w:rsidR="000479E6" w:rsidRPr="0082262C" w:rsidRDefault="000479E6" w:rsidP="0082262C">
      <w:pPr>
        <w:spacing w:line="280" w:lineRule="exact"/>
        <w:ind w:right="-2"/>
        <w:jc w:val="both"/>
        <w:rPr>
          <w:rFonts w:ascii="Verdana" w:hAnsi="Verdana" w:cs="Arial"/>
          <w:sz w:val="20"/>
          <w:szCs w:val="20"/>
        </w:rPr>
      </w:pPr>
      <w:r w:rsidRPr="0082262C">
        <w:rPr>
          <w:rFonts w:ascii="Verdana" w:hAnsi="Verdana" w:cs="Arial"/>
          <w:sz w:val="20"/>
          <w:szCs w:val="20"/>
        </w:rPr>
        <w:t>Os investimentos da Emissora relacionados à Emissão estão, por sua natureza, sujeitos a flutuações típicas de mercado, risco de crédito, risco sistêmico, condições adversas de liquidez e negociação atípica nos mercados de atuação, sendo que não há garantia de completa eliminação da possibilidade de perdas para a Emissora e para os Debenturistas. Além disso, riscos relacionados com a carteira da Emissora, bem como custos de cobranças dos Direitos Creditórios Vinculados poderão fazer com que a Emissora não tenha mais recursos e/ou apresente patrimônio líquido negativo.</w:t>
      </w:r>
    </w:p>
    <w:p w14:paraId="24BD6273" w14:textId="77777777" w:rsidR="000479E6" w:rsidRPr="0082262C" w:rsidRDefault="000479E6" w:rsidP="0082262C">
      <w:pPr>
        <w:spacing w:line="280" w:lineRule="exact"/>
        <w:ind w:right="-2"/>
        <w:jc w:val="both"/>
        <w:rPr>
          <w:rFonts w:ascii="Verdana" w:hAnsi="Verdana" w:cs="Arial"/>
          <w:sz w:val="20"/>
          <w:szCs w:val="20"/>
        </w:rPr>
      </w:pPr>
    </w:p>
    <w:p w14:paraId="107697DE" w14:textId="60CF6FE4" w:rsidR="000479E6" w:rsidRDefault="000479E6" w:rsidP="0082262C">
      <w:pPr>
        <w:keepNext/>
        <w:autoSpaceDE/>
        <w:autoSpaceDN/>
        <w:adjustRightInd/>
        <w:spacing w:line="280" w:lineRule="exact"/>
        <w:ind w:right="-2"/>
        <w:jc w:val="both"/>
        <w:outlineLvl w:val="2"/>
        <w:rPr>
          <w:rFonts w:ascii="Verdana" w:hAnsi="Verdana" w:cs="Arial"/>
          <w:i/>
          <w:sz w:val="20"/>
          <w:szCs w:val="20"/>
          <w:u w:val="single"/>
        </w:rPr>
      </w:pPr>
      <w:r w:rsidRPr="0082262C">
        <w:rPr>
          <w:rFonts w:ascii="Verdana" w:hAnsi="Verdana" w:cs="Arial"/>
          <w:i/>
          <w:sz w:val="20"/>
          <w:szCs w:val="20"/>
          <w:u w:val="single"/>
        </w:rPr>
        <w:t>Acordos e Renegociações dos Direitos Creditórios Vinculados</w:t>
      </w:r>
    </w:p>
    <w:p w14:paraId="1104636F" w14:textId="77777777" w:rsidR="0082262C" w:rsidRPr="0082262C" w:rsidRDefault="0082262C" w:rsidP="0082262C">
      <w:pPr>
        <w:keepNext/>
        <w:autoSpaceDE/>
        <w:autoSpaceDN/>
        <w:adjustRightInd/>
        <w:spacing w:line="280" w:lineRule="exact"/>
        <w:ind w:right="-2"/>
        <w:jc w:val="both"/>
        <w:outlineLvl w:val="2"/>
        <w:rPr>
          <w:rFonts w:ascii="Verdana" w:hAnsi="Verdana" w:cs="Arial"/>
          <w:i/>
          <w:sz w:val="20"/>
          <w:szCs w:val="20"/>
          <w:u w:val="single"/>
        </w:rPr>
      </w:pPr>
    </w:p>
    <w:p w14:paraId="30ACDB11" w14:textId="77777777" w:rsidR="000479E6" w:rsidRPr="0082262C" w:rsidRDefault="000479E6" w:rsidP="0082262C">
      <w:pPr>
        <w:spacing w:line="280" w:lineRule="exact"/>
        <w:ind w:right="-2"/>
        <w:jc w:val="both"/>
        <w:rPr>
          <w:rFonts w:ascii="Verdana" w:hAnsi="Verdana" w:cs="Arial"/>
          <w:sz w:val="20"/>
          <w:szCs w:val="20"/>
        </w:rPr>
      </w:pPr>
      <w:r w:rsidRPr="0082262C">
        <w:rPr>
          <w:rFonts w:ascii="Verdana" w:hAnsi="Verdana" w:cs="Arial"/>
          <w:sz w:val="20"/>
          <w:szCs w:val="20"/>
        </w:rPr>
        <w:t>O Agente de Cobrança pode realizar acordos e/ou renegociações podendo, inclusive, conceder descontos e alterar prazos de pagamentos dos Direitos Creditórios Vinculados inadimplidos constantes da carteira da Emissora. Não há garantia de que os acordos e/ou renegociações realizados com relação aos Direitos Creditórios Vinculados inadimplidos sejam devidamente formalizados, bem como pagos totalmente ou parcialmente. Adicionalmente, tais acordos e/ou renegociações podem acarretar diminuição dos valores esperados dos Direitos Creditórios Vinculados inadimplidos constantes da carteira da Emissora, podendo trazer prejuízos. Na hipótese de concessão de descontos, alteração de prazos ou, ainda, de falta de pagamento de qualquer das contrapartes nas operações renegociadas, a Emissora poderá receber os valores devidos em datas posteriores às esperadas e poderá sofrer perdas, podendo inclusive incorrer em custos adicionais para conseguir recuperar os seus créditos inadimplidos. Ademais, em caso de ausência de formalização, a Emissora pode ter dificuldades em exigir dos Devedores o pagamento dos créditos inadimplidos objeto da renegociação.</w:t>
      </w:r>
    </w:p>
    <w:p w14:paraId="725CF696" w14:textId="77777777" w:rsidR="000479E6" w:rsidRPr="0082262C" w:rsidRDefault="000479E6" w:rsidP="0082262C">
      <w:pPr>
        <w:spacing w:line="280" w:lineRule="exact"/>
        <w:ind w:right="-2"/>
        <w:jc w:val="both"/>
        <w:rPr>
          <w:rFonts w:ascii="Verdana" w:hAnsi="Verdana" w:cs="Arial"/>
          <w:sz w:val="20"/>
          <w:szCs w:val="20"/>
        </w:rPr>
      </w:pPr>
    </w:p>
    <w:p w14:paraId="736CC968" w14:textId="64B7DF19" w:rsidR="000479E6" w:rsidRPr="0082262C" w:rsidRDefault="000479E6" w:rsidP="0082262C">
      <w:pPr>
        <w:spacing w:line="280" w:lineRule="exact"/>
        <w:ind w:right="-2"/>
        <w:jc w:val="both"/>
        <w:rPr>
          <w:rFonts w:ascii="Verdana" w:hAnsi="Verdana" w:cs="Arial"/>
          <w:i/>
          <w:iCs/>
          <w:sz w:val="20"/>
          <w:szCs w:val="20"/>
          <w:u w:val="single"/>
        </w:rPr>
      </w:pPr>
      <w:r w:rsidRPr="0082262C">
        <w:rPr>
          <w:rFonts w:ascii="Verdana" w:hAnsi="Verdana" w:cs="Arial"/>
          <w:i/>
          <w:iCs/>
          <w:sz w:val="20"/>
          <w:szCs w:val="20"/>
          <w:u w:val="single"/>
        </w:rPr>
        <w:t xml:space="preserve">O aumento da inadimplência dos devedores pode afetar negativamente a capacidade financeira da Emissora efetuar os pagamentos devidos aos Debenturistas a partir dos recursos do Patrimônio Separado </w:t>
      </w:r>
    </w:p>
    <w:p w14:paraId="27AF82FB" w14:textId="77777777" w:rsidR="0082262C" w:rsidRPr="0082262C" w:rsidRDefault="0082262C" w:rsidP="0082262C">
      <w:pPr>
        <w:spacing w:line="280" w:lineRule="exact"/>
        <w:ind w:right="-2"/>
        <w:jc w:val="both"/>
        <w:rPr>
          <w:rFonts w:ascii="Verdana" w:hAnsi="Verdana" w:cs="Arial"/>
          <w:i/>
          <w:iCs/>
          <w:sz w:val="20"/>
          <w:szCs w:val="20"/>
        </w:rPr>
      </w:pPr>
    </w:p>
    <w:p w14:paraId="2F7790CB" w14:textId="77777777" w:rsidR="000479E6" w:rsidRPr="0082262C" w:rsidRDefault="000479E6" w:rsidP="0082262C">
      <w:pPr>
        <w:spacing w:line="280" w:lineRule="exact"/>
        <w:ind w:right="-2"/>
        <w:jc w:val="both"/>
        <w:rPr>
          <w:rFonts w:ascii="Verdana" w:hAnsi="Verdana" w:cs="Arial"/>
          <w:sz w:val="20"/>
          <w:szCs w:val="20"/>
        </w:rPr>
      </w:pPr>
      <w:r w:rsidRPr="0082262C">
        <w:rPr>
          <w:rFonts w:ascii="Verdana" w:hAnsi="Verdana" w:cs="Arial"/>
          <w:sz w:val="20"/>
          <w:szCs w:val="20"/>
        </w:rPr>
        <w:t>As plataformas eletrônicas somente têm responsabilidade pela devida origem dos Direitos Creditórios Vinculados, não respondendo pela solvência dos devedores, cabendo exclusivamente à Emissora, a partir dos recursos do Patrimônio Separado, suportar o risco de inadimplência dos devedores. Caso a inadimplência ocorra, a Emissora deverá cobrar os devedores, sendo que o atraso nos pagamentos dos Direitos Creditórios Vinculados e o resultado incerto dos procedimentos de cobrança podem afetar negativamente a capacidade de pagamento dos valores devidos aos Debenturistas, a partir dos recursos do Patrimônio Separado. Caso, por qualquer motivo, haja um aumento da inadimplência dos devedores, a rentabilidade da carteira da Emissora dependerá prioritariamente da cobrança dos Direitos Creditórios Vinculados inadimplidos, mediante cobrança extrajudicial ou judicial dos valores devidos. Nada garante, contudo, que referida cobrança atingirá os resultados almejados, recuperando o total dos Direitos Creditórios Vinculados, o que poderá implicar perdas patrimoniais ao Patrimônio Separado</w:t>
      </w:r>
      <w:r w:rsidRPr="0082262C" w:rsidDel="008466A0">
        <w:rPr>
          <w:rFonts w:ascii="Verdana" w:hAnsi="Verdana" w:cs="Arial"/>
          <w:sz w:val="20"/>
          <w:szCs w:val="20"/>
        </w:rPr>
        <w:t xml:space="preserve"> </w:t>
      </w:r>
      <w:r w:rsidRPr="0082262C">
        <w:rPr>
          <w:rFonts w:ascii="Verdana" w:hAnsi="Verdana" w:cs="Arial"/>
          <w:sz w:val="20"/>
          <w:szCs w:val="20"/>
        </w:rPr>
        <w:t>e aos Debenturistas.</w:t>
      </w:r>
    </w:p>
    <w:p w14:paraId="18FA98E2" w14:textId="77777777" w:rsidR="000479E6" w:rsidRPr="0082262C" w:rsidRDefault="000479E6" w:rsidP="0082262C">
      <w:pPr>
        <w:keepNext/>
        <w:autoSpaceDE/>
        <w:autoSpaceDN/>
        <w:adjustRightInd/>
        <w:spacing w:line="280" w:lineRule="exact"/>
        <w:jc w:val="both"/>
        <w:outlineLvl w:val="1"/>
        <w:rPr>
          <w:rFonts w:ascii="Verdana" w:eastAsia="Arial Unicode MS" w:hAnsi="Verdana" w:cs="Arial"/>
          <w:b/>
          <w:sz w:val="20"/>
          <w:szCs w:val="20"/>
        </w:rPr>
      </w:pPr>
    </w:p>
    <w:p w14:paraId="60C7E779" w14:textId="55DBE450" w:rsidR="000479E6" w:rsidRDefault="000479E6" w:rsidP="0082262C">
      <w:pPr>
        <w:keepNext/>
        <w:autoSpaceDE/>
        <w:autoSpaceDN/>
        <w:adjustRightInd/>
        <w:spacing w:line="280" w:lineRule="exact"/>
        <w:jc w:val="both"/>
        <w:outlineLvl w:val="1"/>
        <w:rPr>
          <w:rFonts w:ascii="Verdana" w:hAnsi="Verdana" w:cs="Arial"/>
          <w:b/>
          <w:sz w:val="20"/>
          <w:szCs w:val="20"/>
        </w:rPr>
      </w:pPr>
      <w:bookmarkStart w:id="236" w:name="_Toc441140068"/>
      <w:bookmarkStart w:id="237" w:name="_Toc448520300"/>
      <w:bookmarkStart w:id="238" w:name="_Toc462143032"/>
      <w:bookmarkStart w:id="239" w:name="_Toc462143268"/>
      <w:r w:rsidRPr="0082262C">
        <w:rPr>
          <w:rFonts w:ascii="Verdana" w:eastAsia="Arial Unicode MS" w:hAnsi="Verdana" w:cs="Arial"/>
          <w:b/>
          <w:sz w:val="20"/>
          <w:szCs w:val="20"/>
        </w:rPr>
        <w:t xml:space="preserve">Riscos de </w:t>
      </w:r>
      <w:r w:rsidRPr="0082262C">
        <w:rPr>
          <w:rFonts w:ascii="Verdana" w:hAnsi="Verdana" w:cs="Arial"/>
          <w:b/>
          <w:sz w:val="20"/>
          <w:szCs w:val="20"/>
        </w:rPr>
        <w:t>descontinuidade</w:t>
      </w:r>
      <w:bookmarkEnd w:id="236"/>
      <w:bookmarkEnd w:id="237"/>
      <w:bookmarkEnd w:id="238"/>
      <w:bookmarkEnd w:id="239"/>
    </w:p>
    <w:p w14:paraId="6FD2C2CD" w14:textId="77777777" w:rsidR="0082262C" w:rsidRPr="0082262C" w:rsidRDefault="0082262C" w:rsidP="0082262C">
      <w:pPr>
        <w:keepNext/>
        <w:autoSpaceDE/>
        <w:autoSpaceDN/>
        <w:adjustRightInd/>
        <w:spacing w:line="280" w:lineRule="exact"/>
        <w:jc w:val="both"/>
        <w:outlineLvl w:val="1"/>
        <w:rPr>
          <w:rFonts w:ascii="Verdana" w:eastAsia="Arial Unicode MS" w:hAnsi="Verdana" w:cs="Arial"/>
          <w:b/>
          <w:sz w:val="20"/>
          <w:szCs w:val="20"/>
        </w:rPr>
      </w:pPr>
    </w:p>
    <w:p w14:paraId="7007F0D5" w14:textId="674EDAAA" w:rsidR="000479E6" w:rsidRDefault="000479E6" w:rsidP="0082262C">
      <w:pPr>
        <w:keepNext/>
        <w:autoSpaceDE/>
        <w:autoSpaceDN/>
        <w:adjustRightInd/>
        <w:spacing w:line="280" w:lineRule="exact"/>
        <w:jc w:val="both"/>
        <w:outlineLvl w:val="2"/>
        <w:rPr>
          <w:rFonts w:ascii="Verdana" w:hAnsi="Verdana" w:cs="Arial"/>
          <w:i/>
          <w:sz w:val="20"/>
          <w:szCs w:val="20"/>
          <w:u w:val="single"/>
        </w:rPr>
      </w:pPr>
      <w:bookmarkStart w:id="240" w:name="_Toc441140069"/>
      <w:bookmarkStart w:id="241" w:name="_Toc448520301"/>
      <w:bookmarkStart w:id="242" w:name="_Toc462143033"/>
      <w:bookmarkStart w:id="243" w:name="_Toc462143269"/>
      <w:r w:rsidRPr="0082262C">
        <w:rPr>
          <w:rFonts w:ascii="Verdana" w:hAnsi="Verdana" w:cs="Arial"/>
          <w:i/>
          <w:sz w:val="20"/>
          <w:szCs w:val="20"/>
          <w:u w:val="single"/>
        </w:rPr>
        <w:t>Amortização ou resgate antecipado</w:t>
      </w:r>
      <w:bookmarkEnd w:id="240"/>
      <w:bookmarkEnd w:id="241"/>
      <w:bookmarkEnd w:id="242"/>
      <w:bookmarkEnd w:id="243"/>
      <w:r w:rsidRPr="0082262C">
        <w:rPr>
          <w:rFonts w:ascii="Verdana" w:hAnsi="Verdana" w:cs="Arial"/>
          <w:i/>
          <w:sz w:val="20"/>
          <w:szCs w:val="20"/>
          <w:u w:val="single"/>
        </w:rPr>
        <w:t xml:space="preserve"> das Debêntures</w:t>
      </w:r>
    </w:p>
    <w:p w14:paraId="57278EE3" w14:textId="77777777" w:rsidR="0082262C" w:rsidRPr="0082262C" w:rsidRDefault="0082262C" w:rsidP="0082262C">
      <w:pPr>
        <w:keepNext/>
        <w:autoSpaceDE/>
        <w:autoSpaceDN/>
        <w:adjustRightInd/>
        <w:spacing w:line="280" w:lineRule="exact"/>
        <w:jc w:val="both"/>
        <w:outlineLvl w:val="2"/>
        <w:rPr>
          <w:rFonts w:ascii="Verdana" w:hAnsi="Verdana" w:cs="Arial"/>
          <w:i/>
          <w:sz w:val="20"/>
          <w:szCs w:val="20"/>
          <w:u w:val="single"/>
        </w:rPr>
      </w:pPr>
    </w:p>
    <w:p w14:paraId="7BAF2073" w14:textId="77777777" w:rsidR="000479E6" w:rsidRPr="0082262C" w:rsidRDefault="000479E6" w:rsidP="0082262C">
      <w:pPr>
        <w:spacing w:line="280" w:lineRule="exact"/>
        <w:jc w:val="both"/>
        <w:rPr>
          <w:rFonts w:ascii="Verdana" w:hAnsi="Verdana" w:cs="Arial"/>
          <w:sz w:val="20"/>
          <w:szCs w:val="20"/>
        </w:rPr>
      </w:pPr>
      <w:r w:rsidRPr="0082262C">
        <w:rPr>
          <w:rFonts w:ascii="Verdana" w:hAnsi="Verdana" w:cs="Arial"/>
          <w:sz w:val="20"/>
          <w:szCs w:val="20"/>
        </w:rPr>
        <w:t>Observado o disposto na Escritura de Emissão, a Emissora poderá amortizar ou resgatar as Debêntures antecipadamente, conforme o caso na ocorrência de qualquer Evento de Vencimento Antecipado. Nesses casos os Debenturistas poderão ter seu horizonte original de investimento reduzido e poderão não conseguir reinvestir os recursos recebidos com a mesma remuneração das Debêntures. Não será devida, em qualquer das demais hipóteses, qualquer multa ou penalidade em decorrência de tal antecipação de pagamento.</w:t>
      </w:r>
    </w:p>
    <w:p w14:paraId="087CCC66"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36BA18D5" w14:textId="4B95680C" w:rsidR="000479E6" w:rsidRDefault="000479E6" w:rsidP="0082262C">
      <w:pPr>
        <w:autoSpaceDE/>
        <w:autoSpaceDN/>
        <w:adjustRightInd/>
        <w:spacing w:line="280" w:lineRule="exact"/>
        <w:jc w:val="both"/>
        <w:rPr>
          <w:rFonts w:ascii="Verdana" w:hAnsi="Verdana" w:cs="Arial"/>
          <w:sz w:val="20"/>
          <w:szCs w:val="20"/>
          <w:u w:val="single"/>
        </w:rPr>
      </w:pPr>
      <w:r w:rsidRPr="0082262C">
        <w:rPr>
          <w:rFonts w:ascii="Verdana" w:hAnsi="Verdana" w:cs="Arial"/>
          <w:i/>
          <w:sz w:val="20"/>
          <w:szCs w:val="20"/>
          <w:u w:val="single"/>
        </w:rPr>
        <w:t>Pagamento Condicionado</w:t>
      </w:r>
      <w:r w:rsidRPr="0082262C">
        <w:rPr>
          <w:rFonts w:ascii="Verdana" w:hAnsi="Verdana" w:cs="Arial"/>
          <w:sz w:val="20"/>
          <w:szCs w:val="20"/>
          <w:u w:val="single"/>
        </w:rPr>
        <w:t xml:space="preserve"> </w:t>
      </w:r>
    </w:p>
    <w:p w14:paraId="3DC57757" w14:textId="77777777" w:rsidR="0082262C" w:rsidRPr="0082262C" w:rsidRDefault="0082262C" w:rsidP="0082262C">
      <w:pPr>
        <w:autoSpaceDE/>
        <w:autoSpaceDN/>
        <w:adjustRightInd/>
        <w:spacing w:line="280" w:lineRule="exact"/>
        <w:jc w:val="both"/>
        <w:rPr>
          <w:rFonts w:ascii="Verdana" w:hAnsi="Verdana" w:cs="Arial"/>
          <w:sz w:val="20"/>
          <w:szCs w:val="20"/>
          <w:u w:val="single"/>
        </w:rPr>
      </w:pPr>
    </w:p>
    <w:p w14:paraId="1C576A90" w14:textId="13877356" w:rsidR="000479E6"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Nos termos do artigo 5º da Resolução CMN 2.686, os pagamentos pela Emissora da amortização das Debêntures, da Remuneração das Debêntures e do Prêmio Sobre a Receita dos Direitos Creditórios Vinculados está condicionada ao efetivo pagamento, em montante suficiente, dos Direitos Creditórios Vinculados.</w:t>
      </w:r>
    </w:p>
    <w:p w14:paraId="4E606E5A"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609FDF37"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Uma vez que o pagamento das Debêntures ficará condicionado ao vencimento e pagamento pelos Tomadores dos Direitos Creditórios Vinculados, poderá ocorrer de a Emissora não dispor de recursos imediatos para efetuar o pagamento das Debêntures.</w:t>
      </w:r>
    </w:p>
    <w:p w14:paraId="70433711" w14:textId="77777777" w:rsidR="000479E6" w:rsidRPr="0082262C" w:rsidRDefault="000479E6" w:rsidP="0082262C">
      <w:pPr>
        <w:autoSpaceDE/>
        <w:autoSpaceDN/>
        <w:adjustRightInd/>
        <w:spacing w:line="280" w:lineRule="exact"/>
        <w:jc w:val="both"/>
        <w:rPr>
          <w:rFonts w:ascii="Verdana" w:hAnsi="Verdana" w:cs="Arial"/>
          <w:sz w:val="20"/>
          <w:szCs w:val="20"/>
          <w:u w:val="single"/>
        </w:rPr>
      </w:pPr>
    </w:p>
    <w:p w14:paraId="5DA46B34" w14:textId="621C5D35" w:rsidR="000479E6" w:rsidRDefault="000479E6" w:rsidP="0082262C">
      <w:pPr>
        <w:keepNext/>
        <w:autoSpaceDE/>
        <w:autoSpaceDN/>
        <w:adjustRightInd/>
        <w:spacing w:line="280" w:lineRule="exact"/>
        <w:jc w:val="both"/>
        <w:outlineLvl w:val="2"/>
        <w:rPr>
          <w:rFonts w:ascii="Verdana" w:hAnsi="Verdana" w:cs="Arial"/>
          <w:i/>
          <w:sz w:val="20"/>
          <w:szCs w:val="20"/>
          <w:u w:val="single"/>
        </w:rPr>
      </w:pPr>
      <w:bookmarkStart w:id="244" w:name="_Toc441140087"/>
      <w:bookmarkStart w:id="245" w:name="_Toc448520329"/>
      <w:bookmarkStart w:id="246" w:name="_Toc462143063"/>
      <w:bookmarkStart w:id="247" w:name="_Toc462143299"/>
      <w:r w:rsidRPr="0082262C">
        <w:rPr>
          <w:rFonts w:ascii="Verdana" w:hAnsi="Verdana" w:cs="Arial"/>
          <w:i/>
          <w:sz w:val="20"/>
          <w:szCs w:val="20"/>
          <w:u w:val="single"/>
        </w:rPr>
        <w:t>Dação em pagamento</w:t>
      </w:r>
      <w:bookmarkEnd w:id="244"/>
      <w:bookmarkEnd w:id="245"/>
      <w:bookmarkEnd w:id="246"/>
      <w:bookmarkEnd w:id="247"/>
      <w:r w:rsidRPr="0082262C">
        <w:rPr>
          <w:rFonts w:ascii="Verdana" w:hAnsi="Verdana" w:cs="Arial"/>
          <w:i/>
          <w:sz w:val="20"/>
          <w:szCs w:val="20"/>
          <w:u w:val="single"/>
        </w:rPr>
        <w:t xml:space="preserve"> dos Direitos Creditórios Vinculados</w:t>
      </w:r>
    </w:p>
    <w:p w14:paraId="75309DD5" w14:textId="77777777" w:rsidR="0082262C" w:rsidRPr="0082262C" w:rsidRDefault="0082262C" w:rsidP="0082262C">
      <w:pPr>
        <w:keepNext/>
        <w:autoSpaceDE/>
        <w:autoSpaceDN/>
        <w:adjustRightInd/>
        <w:spacing w:line="280" w:lineRule="exact"/>
        <w:jc w:val="both"/>
        <w:outlineLvl w:val="2"/>
        <w:rPr>
          <w:rFonts w:ascii="Verdana" w:hAnsi="Verdana" w:cs="Arial"/>
          <w:sz w:val="20"/>
          <w:szCs w:val="20"/>
          <w:u w:val="single"/>
        </w:rPr>
      </w:pPr>
    </w:p>
    <w:p w14:paraId="07B1969E" w14:textId="705B9A6D" w:rsidR="000479E6" w:rsidRDefault="000479E6" w:rsidP="0082262C">
      <w:pPr>
        <w:spacing w:line="280" w:lineRule="exact"/>
        <w:jc w:val="both"/>
        <w:rPr>
          <w:rFonts w:ascii="Verdana" w:hAnsi="Verdana" w:cs="Arial"/>
          <w:sz w:val="20"/>
          <w:szCs w:val="20"/>
        </w:rPr>
      </w:pPr>
      <w:r w:rsidRPr="0082262C">
        <w:rPr>
          <w:rFonts w:ascii="Verdana" w:hAnsi="Verdana" w:cs="Arial"/>
          <w:sz w:val="20"/>
          <w:szCs w:val="20"/>
        </w:rPr>
        <w:t xml:space="preserve">Na ocorrência de não realização dos pagamentos das Debêntures aos Debenturistas, observados os prazos de cura previstos na Escritura de Emissão, o Agente Fiduciário deverá convocar de imediato uma Assembleia Geral de Debenturistas para: </w:t>
      </w:r>
      <w:r w:rsidRPr="0082262C">
        <w:rPr>
          <w:rFonts w:ascii="Verdana" w:hAnsi="Verdana" w:cs="Arial"/>
          <w:b/>
          <w:sz w:val="20"/>
          <w:szCs w:val="20"/>
        </w:rPr>
        <w:t>(i)</w:t>
      </w:r>
      <w:r w:rsidRPr="0082262C">
        <w:rPr>
          <w:rFonts w:ascii="Verdana" w:hAnsi="Verdana" w:cs="Arial"/>
          <w:sz w:val="20"/>
          <w:szCs w:val="20"/>
        </w:rPr>
        <w:t xml:space="preserve"> comunicar a ocorrência do evento, qual seja, a não realização dos Direitos Creditórios Vinculados, e permitir ao Agente Fiduciário e à Emissora prestarem os esclarecimentos que se fizerem necessários; e </w:t>
      </w:r>
      <w:r w:rsidRPr="0082262C">
        <w:rPr>
          <w:rFonts w:ascii="Verdana" w:hAnsi="Verdana" w:cs="Arial"/>
          <w:b/>
          <w:sz w:val="20"/>
          <w:szCs w:val="20"/>
        </w:rPr>
        <w:t>(ii)</w:t>
      </w:r>
      <w:r w:rsidRPr="0082262C">
        <w:rPr>
          <w:rFonts w:ascii="Verdana" w:hAnsi="Verdana" w:cs="Arial"/>
          <w:sz w:val="20"/>
          <w:szCs w:val="20"/>
        </w:rPr>
        <w:t xml:space="preserve"> caso aplicável, dar início à implementação do Plano de Ação.</w:t>
      </w:r>
    </w:p>
    <w:p w14:paraId="05403C44" w14:textId="77777777" w:rsidR="0082262C" w:rsidRPr="0082262C" w:rsidRDefault="0082262C" w:rsidP="0082262C">
      <w:pPr>
        <w:spacing w:line="280" w:lineRule="exact"/>
        <w:jc w:val="both"/>
        <w:rPr>
          <w:rFonts w:ascii="Verdana" w:hAnsi="Verdana" w:cs="Arial"/>
          <w:sz w:val="20"/>
          <w:szCs w:val="20"/>
        </w:rPr>
      </w:pPr>
    </w:p>
    <w:p w14:paraId="42EBCE04" w14:textId="64DBF544" w:rsidR="000479E6" w:rsidRDefault="000479E6" w:rsidP="0082262C">
      <w:pPr>
        <w:spacing w:line="280" w:lineRule="exact"/>
        <w:jc w:val="both"/>
        <w:rPr>
          <w:rFonts w:ascii="Verdana" w:hAnsi="Verdana" w:cs="Arial"/>
          <w:sz w:val="20"/>
          <w:szCs w:val="20"/>
        </w:rPr>
      </w:pPr>
      <w:r w:rsidRPr="0082262C">
        <w:rPr>
          <w:rFonts w:ascii="Verdana" w:hAnsi="Verdana" w:cs="Arial"/>
          <w:sz w:val="20"/>
          <w:szCs w:val="20"/>
        </w:rPr>
        <w:t xml:space="preserve">A deliberação, em Assembleia Geral de Debenturistas, a respeito da adoção de um </w:t>
      </w:r>
      <w:r w:rsidR="00BA1AB8" w:rsidRPr="0082262C">
        <w:rPr>
          <w:rFonts w:ascii="Verdana" w:hAnsi="Verdana" w:cs="Arial"/>
          <w:sz w:val="20"/>
          <w:szCs w:val="20"/>
        </w:rPr>
        <w:t xml:space="preserve">Plano de Ação </w:t>
      </w:r>
      <w:r w:rsidRPr="0082262C">
        <w:rPr>
          <w:rFonts w:ascii="Verdana" w:hAnsi="Verdana" w:cs="Arial"/>
          <w:sz w:val="20"/>
          <w:szCs w:val="20"/>
        </w:rPr>
        <w:t xml:space="preserve">dependerá da aprovação de Debenturistas </w:t>
      </w:r>
      <w:r w:rsidR="00BA1AB8" w:rsidRPr="0082262C">
        <w:rPr>
          <w:rFonts w:ascii="Verdana" w:hAnsi="Verdana" w:cs="Arial"/>
          <w:sz w:val="20"/>
          <w:szCs w:val="20"/>
        </w:rPr>
        <w:t>observado o quórum para tanto, conforme previsto na Escritura de Emissão</w:t>
      </w:r>
      <w:r w:rsidRPr="0082262C">
        <w:rPr>
          <w:rFonts w:ascii="Verdana" w:hAnsi="Verdana" w:cs="Arial"/>
          <w:sz w:val="20"/>
          <w:szCs w:val="20"/>
        </w:rPr>
        <w:t>. Não existe garantia que os Debenturistas, reunidos em Assembleia Geral de Debenturistas, conseguirão atingir o quórum de deliberação necessário para aprovar a adoção de um Plano de Ação. Além disso, não há garantias de que o Plano de Ação a ser aprovado pela Assembleia Geral de Debenturistas será eficaz para a realização dos Direitos Creditórios Vinculados ou ainda, que o referido Plano de Ação será eficaz em manter a preferência dos Debenturistas da Primeira Série, em relação aos Debenturistas da Segunda Série. Adicionalmente, não existe garantia que os Debenturistas venham a tomar todas as providências necessárias para que o Plano de Ação seja implementado. Também não existe garantia que o Plano de Ação deliberado pelos Debenturistas, reunidos em Assembleia Geral de Debenturistas, será satisfatório para a totalidade dos Debenturistas.</w:t>
      </w:r>
    </w:p>
    <w:p w14:paraId="655D2970" w14:textId="77777777" w:rsidR="0082262C" w:rsidRPr="0082262C" w:rsidRDefault="0082262C" w:rsidP="0082262C">
      <w:pPr>
        <w:spacing w:line="280" w:lineRule="exact"/>
        <w:jc w:val="both"/>
        <w:rPr>
          <w:rFonts w:ascii="Verdana" w:hAnsi="Verdana" w:cs="Arial"/>
          <w:sz w:val="20"/>
          <w:szCs w:val="20"/>
        </w:rPr>
      </w:pPr>
    </w:p>
    <w:p w14:paraId="6B4B4625" w14:textId="77777777" w:rsidR="000479E6" w:rsidRPr="0082262C"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sz w:val="20"/>
          <w:szCs w:val="20"/>
        </w:rPr>
        <w:lastRenderedPageBreak/>
        <w:t>Na hipótese de realização da dação em pagamento pela Emissora diretamente aos Debenturistas ou a condomínio de Debenturistas, cada Debenturista deverá receber Direitos Creditórios ou quinhão de condomínio em montante equivalente à sua participação em relação ao valor total das Debêntures na data imediatamente anterior à constituição do referido condomínio. Caso os Direitos Creditórios sejam transferidos aos Debenturistas, ou a condomínio que não tenha previsão de subordinação entre os quinhões de Debenturistas detentores de Debêntures da Primeira Série e Debêntures da Segunda Série, não haverá mais subordinação entre pagamentos destinados a Debenturistas das 2 (duas) Séries, o que poderá reduzir os montantes a serem recebidos pelos Debenturistas.</w:t>
      </w:r>
    </w:p>
    <w:p w14:paraId="41CED95A" w14:textId="77777777" w:rsidR="000479E6" w:rsidRPr="0082262C" w:rsidRDefault="000479E6" w:rsidP="0082262C">
      <w:pPr>
        <w:autoSpaceDE/>
        <w:autoSpaceDN/>
        <w:adjustRightInd/>
        <w:spacing w:line="280" w:lineRule="exact"/>
        <w:jc w:val="both"/>
        <w:rPr>
          <w:rFonts w:ascii="Verdana" w:hAnsi="Verdana" w:cs="Arial"/>
          <w:i/>
          <w:sz w:val="20"/>
          <w:szCs w:val="20"/>
          <w:u w:val="single"/>
        </w:rPr>
      </w:pPr>
    </w:p>
    <w:p w14:paraId="3775185B" w14:textId="2204902E" w:rsidR="000479E6" w:rsidRDefault="000479E6" w:rsidP="0082262C">
      <w:pPr>
        <w:keepNext/>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 xml:space="preserve">Interrupção do </w:t>
      </w:r>
      <w:r w:rsidR="00824EDC" w:rsidRPr="00824EDC">
        <w:rPr>
          <w:rFonts w:ascii="Verdana" w:hAnsi="Verdana" w:cs="Arial"/>
          <w:i/>
          <w:sz w:val="20"/>
          <w:szCs w:val="20"/>
          <w:u w:val="single"/>
        </w:rPr>
        <w:t xml:space="preserve">Período de Revolvência </w:t>
      </w:r>
      <w:r w:rsidRPr="0082262C">
        <w:rPr>
          <w:rFonts w:ascii="Verdana" w:hAnsi="Verdana" w:cs="Arial"/>
          <w:i/>
          <w:sz w:val="20"/>
          <w:szCs w:val="20"/>
          <w:u w:val="single"/>
        </w:rPr>
        <w:t>poderá reduzir a capacidade financeira e operacional da Emissora e/ou do Originador</w:t>
      </w:r>
    </w:p>
    <w:p w14:paraId="647F5468" w14:textId="77777777" w:rsidR="0082262C" w:rsidRPr="0082262C" w:rsidRDefault="0082262C" w:rsidP="0082262C">
      <w:pPr>
        <w:keepNext/>
        <w:autoSpaceDE/>
        <w:autoSpaceDN/>
        <w:adjustRightInd/>
        <w:spacing w:line="280" w:lineRule="exact"/>
        <w:jc w:val="both"/>
        <w:rPr>
          <w:rFonts w:ascii="Verdana" w:hAnsi="Verdana" w:cs="Arial"/>
          <w:i/>
          <w:sz w:val="20"/>
          <w:szCs w:val="20"/>
          <w:u w:val="single"/>
        </w:rPr>
      </w:pPr>
    </w:p>
    <w:p w14:paraId="2234198D" w14:textId="241C0ACE"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ocorrência de um Evento de Aceleração de Pagamento pode interromper o </w:t>
      </w:r>
      <w:r w:rsidR="00824EDC" w:rsidRPr="00824EDC">
        <w:rPr>
          <w:rFonts w:ascii="Verdana" w:hAnsi="Verdana" w:cs="Arial"/>
          <w:sz w:val="20"/>
          <w:szCs w:val="20"/>
        </w:rPr>
        <w:t>Período de Revolvência, observado o previsto na Escritura de Emissão</w:t>
      </w:r>
      <w:r w:rsidRPr="0082262C">
        <w:rPr>
          <w:rFonts w:ascii="Verdana" w:hAnsi="Verdana" w:cs="Arial"/>
          <w:sz w:val="20"/>
          <w:szCs w:val="20"/>
        </w:rPr>
        <w:t>, reduzindo os montantes a serem direcionados para a aquisição de CCB. Nessas circunstâncias, a Emissora e/ou o Originador poderão ter sua capacidade financeira e/ou operacional prejudicada, causando possíveis falhas e/ou interrupções na prestação de seus serviços e nos serviços dos demais prestadores de serviços relacionados à Emissão.</w:t>
      </w:r>
    </w:p>
    <w:p w14:paraId="43C4FC6E"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7714E95D" w14:textId="67108920"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Monitoramento dos Eventos de Aceleração de Pagamento e dos Eventos de Vencimento Antecipado</w:t>
      </w:r>
    </w:p>
    <w:p w14:paraId="0069782E"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78499A14" w14:textId="62D74F5C"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determinação do término do </w:t>
      </w:r>
      <w:r w:rsidR="00824EDC" w:rsidRPr="00824EDC">
        <w:rPr>
          <w:rFonts w:ascii="Verdana" w:hAnsi="Verdana" w:cs="Arial"/>
          <w:sz w:val="20"/>
          <w:szCs w:val="20"/>
        </w:rPr>
        <w:t>Período de Revolvência, observado o previsto na Escritura de Emissão</w:t>
      </w:r>
      <w:r w:rsidRPr="0082262C">
        <w:rPr>
          <w:rFonts w:ascii="Verdana" w:hAnsi="Verdana" w:cs="Arial"/>
          <w:sz w:val="20"/>
          <w:szCs w:val="20"/>
        </w:rPr>
        <w:t>, bem como da ocorrência de vencimento antecipado das Debêntures depende do monitoramento e da identificação dos Eventos de Aceleração de Pagamento e dos Eventos de Vencimento Antecipado. Falhas da Emissora e/ou do Agente Fiduciário no monitoramento/identificação de tais eventos podem fazer com que o regime de amortização aplicável às Debêntures não seja correto, podendo acarretar perdas ou atrasos para os Debenturistas.</w:t>
      </w:r>
    </w:p>
    <w:p w14:paraId="3AA8F6DD"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7F135107" w14:textId="630BAB6A" w:rsidR="000479E6" w:rsidRDefault="000479E6" w:rsidP="0082262C">
      <w:pPr>
        <w:keepNext/>
        <w:autoSpaceDE/>
        <w:autoSpaceDN/>
        <w:adjustRightInd/>
        <w:spacing w:line="280" w:lineRule="exact"/>
        <w:jc w:val="both"/>
        <w:rPr>
          <w:rFonts w:ascii="Verdana" w:hAnsi="Verdana" w:cs="Arial"/>
          <w:b/>
          <w:sz w:val="20"/>
          <w:szCs w:val="20"/>
        </w:rPr>
      </w:pPr>
      <w:r w:rsidRPr="0082262C">
        <w:rPr>
          <w:rFonts w:ascii="Verdana" w:hAnsi="Verdana" w:cs="Arial"/>
          <w:b/>
          <w:sz w:val="20"/>
          <w:szCs w:val="20"/>
        </w:rPr>
        <w:t>Risco de liquidez</w:t>
      </w:r>
    </w:p>
    <w:p w14:paraId="51BBF68C" w14:textId="77777777" w:rsidR="0082262C" w:rsidRPr="0082262C" w:rsidRDefault="0082262C" w:rsidP="0082262C">
      <w:pPr>
        <w:keepNext/>
        <w:autoSpaceDE/>
        <w:autoSpaceDN/>
        <w:adjustRightInd/>
        <w:spacing w:line="280" w:lineRule="exact"/>
        <w:jc w:val="both"/>
        <w:rPr>
          <w:rFonts w:ascii="Verdana" w:hAnsi="Verdana" w:cs="Arial"/>
          <w:b/>
          <w:sz w:val="20"/>
          <w:szCs w:val="20"/>
        </w:rPr>
      </w:pPr>
    </w:p>
    <w:p w14:paraId="23186418"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Atualmente, o mercado secundário brasileiro apresenta baixa liquidez para negociações de valores mobiliários com lastro em créditos financeiros, como as Debêntures. Os subscritores ou adquirentes desses valores mobiliários não têm qualquer garantia de que no futuro terão um mercado líquido em que possam negociar a alienação desses títulos, caso queiram optar pelo desinvestimento. Isso pode trazer dificuldades aos titulares dos valores mobiliários de emissão da Emissora, inclusive das Debêntures, que queiram vendê-los no mercado secundário. Adicionalmente, a liquidez dos valores mobiliários com lastro em créditos financeiros poderá ser negativamente afetada por uma crise no mercado de dívida local ou internacional, fazendo com que os titulares desses valores mobiliários possam ter dificuldade em realizar a venda desses títulos no mercado secundário ou até mesmo podem não conseguir realizá-la e, consequentemente, podem sofrer prejuízo.</w:t>
      </w:r>
    </w:p>
    <w:p w14:paraId="79C4AB95"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08F75C2F" w14:textId="55C6C5F1" w:rsidR="000479E6" w:rsidRDefault="000479E6" w:rsidP="0082262C">
      <w:pPr>
        <w:keepNext/>
        <w:autoSpaceDE/>
        <w:autoSpaceDN/>
        <w:adjustRightInd/>
        <w:spacing w:line="280" w:lineRule="exact"/>
        <w:jc w:val="both"/>
        <w:outlineLvl w:val="1"/>
        <w:rPr>
          <w:rFonts w:ascii="Verdana" w:hAnsi="Verdana" w:cs="Arial"/>
          <w:b/>
          <w:sz w:val="20"/>
          <w:szCs w:val="20"/>
        </w:rPr>
      </w:pPr>
      <w:bookmarkStart w:id="248" w:name="_Toc441140071"/>
      <w:bookmarkStart w:id="249" w:name="_Toc448520303"/>
      <w:bookmarkStart w:id="250" w:name="_Toc462143035"/>
      <w:bookmarkStart w:id="251" w:name="_Toc462143271"/>
      <w:r w:rsidRPr="0082262C">
        <w:rPr>
          <w:rFonts w:ascii="Verdana" w:eastAsia="Arial Unicode MS" w:hAnsi="Verdana" w:cs="Arial"/>
          <w:b/>
          <w:sz w:val="20"/>
          <w:szCs w:val="20"/>
        </w:rPr>
        <w:t xml:space="preserve">Riscos de </w:t>
      </w:r>
      <w:r w:rsidRPr="0082262C">
        <w:rPr>
          <w:rFonts w:ascii="Verdana" w:hAnsi="Verdana" w:cs="Arial"/>
          <w:b/>
          <w:sz w:val="20"/>
          <w:szCs w:val="20"/>
        </w:rPr>
        <w:t>originação</w:t>
      </w:r>
      <w:bookmarkEnd w:id="248"/>
      <w:bookmarkEnd w:id="249"/>
      <w:bookmarkEnd w:id="250"/>
      <w:bookmarkEnd w:id="251"/>
    </w:p>
    <w:p w14:paraId="45A49461" w14:textId="77777777" w:rsidR="0082262C" w:rsidRPr="0082262C" w:rsidRDefault="0082262C" w:rsidP="0082262C">
      <w:pPr>
        <w:keepNext/>
        <w:autoSpaceDE/>
        <w:autoSpaceDN/>
        <w:adjustRightInd/>
        <w:spacing w:line="280" w:lineRule="exact"/>
        <w:jc w:val="both"/>
        <w:outlineLvl w:val="1"/>
        <w:rPr>
          <w:rFonts w:ascii="Verdana" w:eastAsia="Arial Unicode MS" w:hAnsi="Verdana" w:cs="Arial"/>
          <w:b/>
          <w:sz w:val="20"/>
          <w:szCs w:val="20"/>
        </w:rPr>
      </w:pPr>
    </w:p>
    <w:p w14:paraId="14981DAA" w14:textId="671025FE"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Decisões judiciais</w:t>
      </w:r>
    </w:p>
    <w:p w14:paraId="718E7F60"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2AB6CB24"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Determinadas decisões judiciais estabeleceram que cessões de direitos creditórios a entidades não participantes do Sistema Financeiro Nacional – tais como as companhias securitizadoras de créditos financeiros – não atribuiriam, a tais cessionárias, as mesmas prerrogativas que seriam atribuídas às entidades integrantes do Sistema Financeiro Nacional, como a possibilidade de cobrança de encargos, juros e correção monetária permitidos às instituições financeiras. Sendo assim, não é possível prever se serão impostas ou não à Emissora, por meio de decisão judicial, limitações à cobrança de encargos e/ou juros remuneratórios dos Direitos Creditórios Vinculados, nos termos inicialmente pactuados com os Tomadores. A imposição dos referidos limites de cobrança poderá afetar negativamente o fluxo de pagamentos dos Direitos Creditórios Vinculados.</w:t>
      </w:r>
    </w:p>
    <w:p w14:paraId="419BE963"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1555557B" w14:textId="76580D0C" w:rsidR="000479E6" w:rsidRDefault="000479E6" w:rsidP="0082262C">
      <w:pPr>
        <w:keepNext/>
        <w:autoSpaceDE/>
        <w:autoSpaceDN/>
        <w:adjustRightInd/>
        <w:spacing w:line="280" w:lineRule="exact"/>
        <w:jc w:val="both"/>
        <w:outlineLvl w:val="2"/>
        <w:rPr>
          <w:rFonts w:ascii="Verdana" w:hAnsi="Verdana" w:cs="Arial"/>
          <w:i/>
          <w:sz w:val="20"/>
          <w:szCs w:val="20"/>
          <w:u w:val="single"/>
        </w:rPr>
      </w:pPr>
      <w:bookmarkStart w:id="252" w:name="_Toc441140066"/>
      <w:bookmarkStart w:id="253" w:name="_Toc448520298"/>
      <w:bookmarkStart w:id="254" w:name="_Toc462143027"/>
      <w:bookmarkStart w:id="255" w:name="_Toc462143263"/>
      <w:r w:rsidRPr="0082262C">
        <w:rPr>
          <w:rFonts w:ascii="Verdana" w:hAnsi="Verdana" w:cs="Arial"/>
          <w:i/>
          <w:sz w:val="20"/>
          <w:szCs w:val="20"/>
          <w:u w:val="single"/>
        </w:rPr>
        <w:t>Falhas na originação e formalização dos Direitos Creditórios</w:t>
      </w:r>
      <w:bookmarkEnd w:id="252"/>
      <w:bookmarkEnd w:id="253"/>
      <w:bookmarkEnd w:id="254"/>
      <w:bookmarkEnd w:id="255"/>
      <w:r w:rsidRPr="0082262C">
        <w:rPr>
          <w:rFonts w:ascii="Verdana" w:hAnsi="Verdana" w:cs="Arial"/>
          <w:i/>
          <w:sz w:val="20"/>
          <w:szCs w:val="20"/>
          <w:u w:val="single"/>
        </w:rPr>
        <w:t xml:space="preserve"> Vinculados</w:t>
      </w:r>
    </w:p>
    <w:p w14:paraId="2AF975C1" w14:textId="77777777" w:rsidR="0082262C" w:rsidRPr="0082262C" w:rsidRDefault="0082262C" w:rsidP="0082262C">
      <w:pPr>
        <w:keepNext/>
        <w:autoSpaceDE/>
        <w:autoSpaceDN/>
        <w:adjustRightInd/>
        <w:spacing w:line="280" w:lineRule="exact"/>
        <w:jc w:val="both"/>
        <w:outlineLvl w:val="2"/>
        <w:rPr>
          <w:rFonts w:ascii="Verdana" w:hAnsi="Verdana" w:cs="Arial"/>
          <w:i/>
          <w:sz w:val="20"/>
          <w:szCs w:val="20"/>
          <w:u w:val="single"/>
        </w:rPr>
      </w:pPr>
    </w:p>
    <w:p w14:paraId="05BD1359" w14:textId="3B2F3CA1" w:rsidR="000479E6" w:rsidRDefault="000479E6" w:rsidP="0082262C">
      <w:pPr>
        <w:spacing w:line="280" w:lineRule="exact"/>
        <w:jc w:val="both"/>
        <w:rPr>
          <w:rFonts w:ascii="Verdana" w:hAnsi="Verdana" w:cs="Arial"/>
          <w:sz w:val="20"/>
          <w:szCs w:val="20"/>
        </w:rPr>
      </w:pPr>
      <w:r w:rsidRPr="0082262C">
        <w:rPr>
          <w:rFonts w:ascii="Verdana" w:hAnsi="Verdana" w:cs="Arial"/>
          <w:sz w:val="20"/>
          <w:szCs w:val="20"/>
        </w:rPr>
        <w:t>Os documentos comprobatórios dos Direitos Creditórios Vinculados podem eventualmente conter irregularidades, como falhas na sua elaboração e erros materiais, ou mesmo não serem suficientes para ensejar um processo de execução. Por esse motivo, a cobrança judicial dos referidos Direitos Creditórios Vinculados poderá não se beneficiar da celeridade de um processo de execução, ficando ressalvada a cobrança pelas vias ordinárias, por meio da propositura de ação de cobrança, por exemplo. Dessa forma, a cobrança judicial dos Direitos Creditórios Vinculados poderá ser mais demorada do que seria caso seus documentos comprobatórios pudessem instruir uma execução judicial, uma vez que a cobrança pelas vias ordinárias impõe ao credor a obrigação de obter uma sentença transitada em julgado reconhecendo o inadimplemento do Direito Creditório Vinculado, para que, somente depois, essa sentença possa ser executada.</w:t>
      </w:r>
    </w:p>
    <w:p w14:paraId="1E35C668" w14:textId="77777777" w:rsidR="0082262C" w:rsidRPr="0082262C" w:rsidRDefault="0082262C" w:rsidP="0082262C">
      <w:pPr>
        <w:spacing w:line="280" w:lineRule="exact"/>
        <w:jc w:val="both"/>
        <w:rPr>
          <w:rFonts w:ascii="Verdana" w:hAnsi="Verdana" w:cs="Arial"/>
          <w:sz w:val="20"/>
          <w:szCs w:val="20"/>
        </w:rPr>
      </w:pPr>
    </w:p>
    <w:p w14:paraId="419BF1A2" w14:textId="77777777" w:rsidR="000479E6" w:rsidRPr="0082262C" w:rsidRDefault="000479E6" w:rsidP="0082262C">
      <w:pPr>
        <w:spacing w:line="280" w:lineRule="exact"/>
        <w:jc w:val="both"/>
        <w:rPr>
          <w:rFonts w:ascii="Verdana" w:hAnsi="Verdana" w:cs="Arial"/>
          <w:sz w:val="20"/>
          <w:szCs w:val="20"/>
        </w:rPr>
      </w:pPr>
      <w:r w:rsidRPr="0082262C">
        <w:rPr>
          <w:rFonts w:ascii="Verdana" w:hAnsi="Verdana" w:cs="Arial"/>
          <w:sz w:val="20"/>
          <w:szCs w:val="20"/>
        </w:rPr>
        <w:t>Esse procedimento, dependendo do tribunal em que a cobrança se processa, pode demorar de 4 (quatro) a 5 (cinco) anos, em média. Adicionalmente, para a instrução do pedido judicial de cobrança, poderão ser necessários documentos e informações que não são enviados à Emissora, ou mesmo documentos e informações adicionais que deveriam ser fornecidos pela Instituição Financeira Endossante ou Tomador à época da cessão, os quais, uma vez não apresentados ou apresentados extemporaneamente, poderão obstar ou prejudicar a cobrança judicial dos Direitos Creditórios Vinculados. Assim, a Emissora poderá permanecer longo tempo sem receber os recursos oriundos dos Direitos Creditórios Vinculados que sejam discutidos judicialmente, o que pode prejudicar o pagamento das Debêntures.</w:t>
      </w:r>
    </w:p>
    <w:p w14:paraId="1691A574" w14:textId="77777777" w:rsidR="000479E6" w:rsidRPr="0082262C" w:rsidRDefault="000479E6" w:rsidP="0082262C">
      <w:pPr>
        <w:spacing w:line="280" w:lineRule="exact"/>
        <w:jc w:val="both"/>
        <w:rPr>
          <w:rFonts w:ascii="Verdana" w:hAnsi="Verdana" w:cs="Arial"/>
          <w:i/>
          <w:sz w:val="20"/>
          <w:szCs w:val="20"/>
          <w:u w:val="single"/>
        </w:rPr>
      </w:pPr>
    </w:p>
    <w:p w14:paraId="6C84FF32" w14:textId="5AB40B71" w:rsidR="000479E6" w:rsidRDefault="000479E6" w:rsidP="0082262C">
      <w:pPr>
        <w:keepNext/>
        <w:autoSpaceDE/>
        <w:autoSpaceDN/>
        <w:adjustRightInd/>
        <w:spacing w:line="280" w:lineRule="exact"/>
        <w:ind w:right="-2"/>
        <w:jc w:val="both"/>
        <w:outlineLvl w:val="2"/>
        <w:rPr>
          <w:rFonts w:ascii="Verdana" w:hAnsi="Verdana" w:cs="Arial"/>
          <w:i/>
          <w:sz w:val="20"/>
          <w:szCs w:val="20"/>
          <w:u w:val="single"/>
        </w:rPr>
      </w:pPr>
      <w:r w:rsidRPr="0082262C">
        <w:rPr>
          <w:rFonts w:ascii="Verdana" w:hAnsi="Verdana" w:cs="Arial"/>
          <w:i/>
          <w:sz w:val="20"/>
          <w:szCs w:val="20"/>
          <w:u w:val="single"/>
        </w:rPr>
        <w:t>Assinatura Eletrônica</w:t>
      </w:r>
    </w:p>
    <w:p w14:paraId="4827DCA5" w14:textId="77777777" w:rsidR="0082262C" w:rsidRPr="0082262C" w:rsidRDefault="0082262C" w:rsidP="0082262C">
      <w:pPr>
        <w:keepNext/>
        <w:autoSpaceDE/>
        <w:autoSpaceDN/>
        <w:adjustRightInd/>
        <w:spacing w:line="280" w:lineRule="exact"/>
        <w:ind w:right="-2"/>
        <w:jc w:val="both"/>
        <w:outlineLvl w:val="2"/>
        <w:rPr>
          <w:rFonts w:ascii="Verdana" w:hAnsi="Verdana" w:cs="Arial"/>
          <w:i/>
          <w:sz w:val="20"/>
          <w:szCs w:val="20"/>
          <w:u w:val="single"/>
        </w:rPr>
      </w:pPr>
    </w:p>
    <w:p w14:paraId="453F19E0" w14:textId="77777777" w:rsidR="000479E6" w:rsidRPr="0082262C" w:rsidRDefault="000479E6" w:rsidP="0082262C">
      <w:pPr>
        <w:spacing w:line="280" w:lineRule="exact"/>
        <w:ind w:right="-2"/>
        <w:jc w:val="both"/>
        <w:rPr>
          <w:rFonts w:ascii="Verdana" w:hAnsi="Verdana" w:cs="Arial"/>
          <w:sz w:val="20"/>
          <w:szCs w:val="20"/>
        </w:rPr>
      </w:pPr>
      <w:r w:rsidRPr="0082262C">
        <w:rPr>
          <w:rFonts w:ascii="Verdana" w:hAnsi="Verdana" w:cs="Arial"/>
          <w:sz w:val="20"/>
          <w:szCs w:val="20"/>
        </w:rPr>
        <w:t xml:space="preserve">As CCB são assinadas através de plataforma de assinatura eletrônica, que não conta com a utilização da infraestrutura de Chaves Públicas Brasileira (ICP-Brasil) instituída pelo Governo Federal por meio da Medida Provisória 2.200-2/01. A validade da formalização das CCB através da plataforma pode ser questionada judicialmente pelos Tomadores, e não há garantia que tais CCB sejam aceitas como títulos executivos extrajudiciais pelo poder judiciário. Nesses casos, os Direitos Creditórios Vinculados deverão ser objeto de cobrança por meio de ação monitória ou ação de conhecimento, cujo rito é significativamente mais lento que uma ação de execução, </w:t>
      </w:r>
      <w:r w:rsidRPr="0082262C">
        <w:rPr>
          <w:rFonts w:ascii="Verdana" w:hAnsi="Verdana" w:cs="Arial"/>
          <w:sz w:val="20"/>
          <w:szCs w:val="20"/>
        </w:rPr>
        <w:lastRenderedPageBreak/>
        <w:t>e cujo sucesso dependerá da capacidade da Emissora de produzir provas ou evidências da existência de seu crédito e do valor devido.</w:t>
      </w:r>
    </w:p>
    <w:p w14:paraId="20D071D4" w14:textId="77777777" w:rsidR="000479E6" w:rsidRPr="0082262C" w:rsidRDefault="000479E6" w:rsidP="0082262C">
      <w:pPr>
        <w:spacing w:line="280" w:lineRule="exact"/>
        <w:jc w:val="both"/>
        <w:rPr>
          <w:rFonts w:ascii="Verdana" w:hAnsi="Verdana" w:cs="Arial"/>
          <w:i/>
          <w:sz w:val="20"/>
          <w:szCs w:val="20"/>
          <w:u w:val="single"/>
        </w:rPr>
      </w:pPr>
    </w:p>
    <w:p w14:paraId="77ABA87B" w14:textId="559D0B38" w:rsidR="000479E6" w:rsidRDefault="000479E6" w:rsidP="0082262C">
      <w:pPr>
        <w:keepNext/>
        <w:autoSpaceDE/>
        <w:autoSpaceDN/>
        <w:adjustRightInd/>
        <w:spacing w:line="280" w:lineRule="exact"/>
        <w:ind w:right="-2"/>
        <w:jc w:val="both"/>
        <w:outlineLvl w:val="2"/>
        <w:rPr>
          <w:rFonts w:ascii="Verdana" w:hAnsi="Verdana" w:cs="Arial"/>
          <w:i/>
          <w:sz w:val="20"/>
          <w:szCs w:val="20"/>
          <w:u w:val="single"/>
        </w:rPr>
      </w:pPr>
      <w:r w:rsidRPr="0082262C">
        <w:rPr>
          <w:rFonts w:ascii="Verdana" w:hAnsi="Verdana" w:cs="Arial"/>
          <w:i/>
          <w:sz w:val="20"/>
          <w:szCs w:val="20"/>
          <w:u w:val="single"/>
        </w:rPr>
        <w:t>Processo Eletrônico de Originação, Endosso e Custódia das CCB</w:t>
      </w:r>
    </w:p>
    <w:p w14:paraId="04C4450E" w14:textId="77777777" w:rsidR="0082262C" w:rsidRPr="0082262C" w:rsidRDefault="0082262C" w:rsidP="0082262C">
      <w:pPr>
        <w:keepNext/>
        <w:autoSpaceDE/>
        <w:autoSpaceDN/>
        <w:adjustRightInd/>
        <w:spacing w:line="280" w:lineRule="exact"/>
        <w:ind w:right="-2"/>
        <w:jc w:val="both"/>
        <w:outlineLvl w:val="2"/>
        <w:rPr>
          <w:rFonts w:ascii="Verdana" w:hAnsi="Verdana" w:cs="Arial"/>
          <w:i/>
          <w:sz w:val="20"/>
          <w:szCs w:val="20"/>
          <w:u w:val="single"/>
        </w:rPr>
      </w:pPr>
    </w:p>
    <w:p w14:paraId="0F6B680E" w14:textId="77777777" w:rsidR="000479E6" w:rsidRPr="0082262C" w:rsidRDefault="000479E6" w:rsidP="0082262C">
      <w:pPr>
        <w:spacing w:line="280" w:lineRule="exact"/>
        <w:ind w:right="-2"/>
        <w:jc w:val="both"/>
        <w:rPr>
          <w:rFonts w:ascii="Verdana" w:hAnsi="Verdana" w:cs="Arial"/>
          <w:sz w:val="20"/>
          <w:szCs w:val="20"/>
        </w:rPr>
      </w:pPr>
      <w:r w:rsidRPr="0082262C">
        <w:rPr>
          <w:rFonts w:ascii="Verdana" w:hAnsi="Verdana" w:cs="Arial"/>
          <w:sz w:val="20"/>
          <w:szCs w:val="20"/>
        </w:rPr>
        <w:t>As CCB são geradas, assinadas e custodiadas eletronicamente. Falhas em quaisquer desses processos eletrônicos, inclusive em razão de fraudes cometidas pelos Tomadores, podem acarretar questionamentos quanto à validade dos Direitos Creditórios Vinculados, o que pode prejudicar a caracterização dos Direitos Creditórios Vinculados como títulos executivos extrajudiciais pelo poder judiciário, e, portanto, gerar prejuízos para a Emissora e os Debenturistas.</w:t>
      </w:r>
    </w:p>
    <w:p w14:paraId="26838DD2" w14:textId="77777777" w:rsidR="000479E6" w:rsidRPr="0082262C" w:rsidRDefault="000479E6" w:rsidP="0082262C">
      <w:pPr>
        <w:spacing w:line="280" w:lineRule="exact"/>
        <w:ind w:right="-2"/>
        <w:jc w:val="both"/>
        <w:rPr>
          <w:rFonts w:ascii="Verdana" w:hAnsi="Verdana" w:cs="Arial"/>
          <w:sz w:val="20"/>
          <w:szCs w:val="20"/>
        </w:rPr>
      </w:pPr>
    </w:p>
    <w:p w14:paraId="1FE475A0" w14:textId="773528A4" w:rsidR="000479E6" w:rsidRPr="0082262C" w:rsidRDefault="000479E6" w:rsidP="0082262C">
      <w:pPr>
        <w:spacing w:line="280" w:lineRule="exact"/>
        <w:ind w:right="-2"/>
        <w:jc w:val="both"/>
        <w:rPr>
          <w:rFonts w:ascii="Verdana" w:hAnsi="Verdana" w:cs="Arial"/>
          <w:sz w:val="20"/>
          <w:szCs w:val="20"/>
        </w:rPr>
      </w:pPr>
      <w:r w:rsidRPr="0082262C">
        <w:rPr>
          <w:rFonts w:ascii="Verdana" w:hAnsi="Verdana" w:cs="Arial"/>
          <w:sz w:val="20"/>
          <w:szCs w:val="20"/>
        </w:rPr>
        <w:t>Ainda, o endosso “em preto” das CCB da Instituição Financeira Endossante à Emissora, e da Emissora para os Debenturistas ou para veículos por estes constituídos, no âmbito dos procedimentos de dação em pagamento dos Direitos Creditórios Vinculados previstos na Escritura de Emissão, ocorrerá mediante a celebração de termo eletrônico de endosso “em preto” das CCB</w:t>
      </w:r>
      <w:r w:rsidR="00BA1AB8" w:rsidRPr="0082262C">
        <w:rPr>
          <w:rFonts w:ascii="Verdana" w:hAnsi="Verdana" w:cs="Arial"/>
          <w:sz w:val="20"/>
          <w:szCs w:val="20"/>
        </w:rPr>
        <w:t>, conforme previsto no Contrato de Promessa de Cessão</w:t>
      </w:r>
      <w:r w:rsidRPr="0082262C">
        <w:rPr>
          <w:rFonts w:ascii="Verdana" w:hAnsi="Verdana" w:cs="Arial"/>
          <w:sz w:val="20"/>
          <w:szCs w:val="20"/>
        </w:rPr>
        <w:t>. Os termos eletrônicos de endosso são armazenados de forma autônoma em relação às respectivas CCB, não havendo qualquer modificação, anotação ou averbação nas CCB eletrônicas em decorrência da celebração do termo eletrônico de endosso. Assim, não há garantia de que os termos eletrônicos de endosso celebrados pelo respectivo cedente a seu cessionário não tenha sido precedido de outro termo eletrônico de endosso celebrado pelo referido cedente, transferindo as CCB a outro cessionário, gerando dúvidas a respeito da titularidade da CCB e potenciais prejuízos à Emissora e aos Debenturistas.</w:t>
      </w:r>
    </w:p>
    <w:p w14:paraId="1A8147C7" w14:textId="77777777" w:rsidR="000479E6" w:rsidRPr="0082262C" w:rsidRDefault="000479E6" w:rsidP="0082262C">
      <w:pPr>
        <w:spacing w:line="280" w:lineRule="exact"/>
        <w:jc w:val="both"/>
        <w:rPr>
          <w:rFonts w:ascii="Verdana" w:hAnsi="Verdana" w:cs="Arial"/>
          <w:i/>
          <w:sz w:val="20"/>
          <w:szCs w:val="20"/>
          <w:u w:val="single"/>
        </w:rPr>
      </w:pPr>
    </w:p>
    <w:p w14:paraId="6CAB7029" w14:textId="39D90AF6" w:rsidR="000479E6" w:rsidRDefault="000479E6" w:rsidP="0082262C">
      <w:pPr>
        <w:keepNext/>
        <w:autoSpaceDE/>
        <w:autoSpaceDN/>
        <w:adjustRightInd/>
        <w:spacing w:line="280" w:lineRule="exact"/>
        <w:ind w:right="-2"/>
        <w:jc w:val="both"/>
        <w:outlineLvl w:val="2"/>
        <w:rPr>
          <w:rFonts w:ascii="Verdana" w:hAnsi="Verdana" w:cs="Arial"/>
          <w:i/>
          <w:sz w:val="20"/>
          <w:szCs w:val="20"/>
          <w:u w:val="single"/>
        </w:rPr>
      </w:pPr>
      <w:bookmarkStart w:id="256" w:name="_Toc448520319"/>
      <w:bookmarkStart w:id="257" w:name="_Toc462143052"/>
      <w:bookmarkStart w:id="258" w:name="_Toc462143288"/>
      <w:r w:rsidRPr="0082262C">
        <w:rPr>
          <w:rFonts w:ascii="Verdana" w:hAnsi="Verdana" w:cs="Arial"/>
          <w:i/>
          <w:sz w:val="20"/>
          <w:szCs w:val="20"/>
          <w:u w:val="single"/>
        </w:rPr>
        <w:t>Notificação dos Tomadores</w:t>
      </w:r>
      <w:bookmarkEnd w:id="256"/>
      <w:bookmarkEnd w:id="257"/>
      <w:bookmarkEnd w:id="258"/>
    </w:p>
    <w:p w14:paraId="5686408E" w14:textId="77777777" w:rsidR="0082262C" w:rsidRPr="0082262C" w:rsidRDefault="0082262C" w:rsidP="0082262C">
      <w:pPr>
        <w:keepNext/>
        <w:autoSpaceDE/>
        <w:autoSpaceDN/>
        <w:adjustRightInd/>
        <w:spacing w:line="280" w:lineRule="exact"/>
        <w:ind w:right="-2"/>
        <w:jc w:val="both"/>
        <w:outlineLvl w:val="2"/>
        <w:rPr>
          <w:rFonts w:ascii="Verdana" w:hAnsi="Verdana" w:cs="Arial"/>
          <w:i/>
          <w:sz w:val="20"/>
          <w:szCs w:val="20"/>
          <w:u w:val="single"/>
        </w:rPr>
      </w:pPr>
    </w:p>
    <w:p w14:paraId="07FAD10E" w14:textId="03057D49" w:rsidR="000479E6" w:rsidRPr="0082262C" w:rsidRDefault="000479E6" w:rsidP="0082262C">
      <w:pPr>
        <w:spacing w:line="280" w:lineRule="exact"/>
        <w:ind w:right="-2"/>
        <w:jc w:val="both"/>
        <w:rPr>
          <w:rFonts w:ascii="Verdana" w:hAnsi="Verdana" w:cs="Arial"/>
          <w:sz w:val="20"/>
          <w:szCs w:val="20"/>
        </w:rPr>
      </w:pPr>
      <w:r w:rsidRPr="0082262C">
        <w:rPr>
          <w:rFonts w:ascii="Verdana" w:hAnsi="Verdana" w:cs="Arial"/>
          <w:sz w:val="20"/>
          <w:szCs w:val="20"/>
        </w:rPr>
        <w:t xml:space="preserve">As CCB a serem assinadas pelos Tomadores </w:t>
      </w:r>
      <w:r w:rsidR="00BA1AB8" w:rsidRPr="0082262C">
        <w:rPr>
          <w:rFonts w:ascii="Verdana" w:hAnsi="Verdana" w:cs="Arial"/>
          <w:sz w:val="20"/>
          <w:szCs w:val="20"/>
        </w:rPr>
        <w:t xml:space="preserve">contém previsão que </w:t>
      </w:r>
      <w:r w:rsidR="0082262C" w:rsidRPr="0082262C">
        <w:rPr>
          <w:rFonts w:ascii="Verdana" w:hAnsi="Verdana" w:cs="Arial"/>
          <w:sz w:val="20"/>
          <w:szCs w:val="20"/>
        </w:rPr>
        <w:t>elas serão endossadas para a Emissora</w:t>
      </w:r>
      <w:r w:rsidRPr="0082262C">
        <w:rPr>
          <w:rFonts w:ascii="Verdana" w:hAnsi="Verdana" w:cs="Arial"/>
          <w:sz w:val="20"/>
          <w:szCs w:val="20"/>
        </w:rPr>
        <w:t xml:space="preserve">. No curso ordinário dos negócios, os Tomadores não receberão notificações adicionais sobre a cessão à Emissora dos Direitos Creditórios Vinculados. Desse modo, caso a Emissora ou terceiro por ela contratado realize esforços de cobrança extrajudicial ou judicial dos Direitos Creditórios Vinculados inadimplidos, não há garantia de que os respectivos Tomadores efetuarão os pagamentos referentes aos Direitos Creditórios Vinculados diretamente à Emissora. </w:t>
      </w:r>
    </w:p>
    <w:p w14:paraId="3C32B8D0" w14:textId="77777777" w:rsidR="000479E6" w:rsidRPr="0082262C" w:rsidRDefault="000479E6" w:rsidP="0082262C">
      <w:pPr>
        <w:spacing w:line="280" w:lineRule="exact"/>
        <w:jc w:val="both"/>
        <w:rPr>
          <w:rFonts w:ascii="Verdana" w:hAnsi="Verdana" w:cs="Arial"/>
          <w:i/>
          <w:sz w:val="20"/>
          <w:szCs w:val="20"/>
          <w:u w:val="single"/>
        </w:rPr>
      </w:pPr>
    </w:p>
    <w:p w14:paraId="00E8DC48" w14:textId="421A4EED" w:rsidR="000479E6" w:rsidRDefault="000479E6" w:rsidP="0082262C">
      <w:pPr>
        <w:autoSpaceDE/>
        <w:autoSpaceDN/>
        <w:adjustRightInd/>
        <w:spacing w:line="280" w:lineRule="exact"/>
        <w:jc w:val="both"/>
        <w:rPr>
          <w:rFonts w:ascii="Verdana" w:hAnsi="Verdana" w:cs="Arial"/>
          <w:b/>
          <w:sz w:val="20"/>
          <w:szCs w:val="20"/>
        </w:rPr>
      </w:pPr>
      <w:r w:rsidRPr="0082262C">
        <w:rPr>
          <w:rFonts w:ascii="Verdana" w:hAnsi="Verdana" w:cs="Arial"/>
          <w:b/>
          <w:sz w:val="20"/>
          <w:szCs w:val="20"/>
        </w:rPr>
        <w:t>Risco de fungibilidade</w:t>
      </w:r>
    </w:p>
    <w:p w14:paraId="0652AD92" w14:textId="77777777" w:rsidR="0082262C" w:rsidRPr="0082262C" w:rsidRDefault="0082262C" w:rsidP="0082262C">
      <w:pPr>
        <w:autoSpaceDE/>
        <w:autoSpaceDN/>
        <w:adjustRightInd/>
        <w:spacing w:line="280" w:lineRule="exact"/>
        <w:jc w:val="both"/>
        <w:rPr>
          <w:rFonts w:ascii="Verdana" w:hAnsi="Verdana" w:cs="Arial"/>
          <w:b/>
          <w:sz w:val="20"/>
          <w:szCs w:val="20"/>
        </w:rPr>
      </w:pPr>
    </w:p>
    <w:p w14:paraId="00576C09" w14:textId="77777777" w:rsidR="000479E6" w:rsidRPr="0082262C"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Risco de fungibilidade – Pagamentos diretamente à Instituição Financeira Endossante</w:t>
      </w:r>
    </w:p>
    <w:p w14:paraId="34D83963"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Na hipótese de os Tomadores realizarem os pagamentos referentes aos Direitos Creditórios Vinculados diretamente para a Instituição Financeira Endossante, por qualquer motivo, a Instituição Financeira Endossante deverá repassar tais valores às Contas Exclusivas. Não há garantia de que a Instituição Financeira Endossante repassará tais recursos para as Contas Exclusivas da Emissora, situação em que os Debenturistas poderão sofrer perdas, podendo inclusive incorrer em custos para reaver tais recursos. </w:t>
      </w:r>
    </w:p>
    <w:p w14:paraId="661E5F11"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36320A49" w14:textId="08D79E0E" w:rsidR="000479E6" w:rsidRDefault="000479E6" w:rsidP="0082262C">
      <w:pPr>
        <w:keepNext/>
        <w:tabs>
          <w:tab w:val="num" w:pos="2340"/>
        </w:tabs>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lastRenderedPageBreak/>
        <w:t>Inexistência de Contrato de Agente Depositário Relativo às Contas Exclusivas</w:t>
      </w:r>
    </w:p>
    <w:p w14:paraId="52D74345" w14:textId="77777777" w:rsidR="0082262C" w:rsidRPr="0082262C" w:rsidRDefault="0082262C" w:rsidP="0082262C">
      <w:pPr>
        <w:keepNext/>
        <w:tabs>
          <w:tab w:val="num" w:pos="2340"/>
        </w:tabs>
        <w:autoSpaceDE/>
        <w:autoSpaceDN/>
        <w:adjustRightInd/>
        <w:spacing w:line="280" w:lineRule="exact"/>
        <w:jc w:val="both"/>
        <w:rPr>
          <w:rFonts w:ascii="Verdana" w:hAnsi="Verdana" w:cs="Arial"/>
          <w:i/>
          <w:sz w:val="20"/>
          <w:szCs w:val="20"/>
          <w:u w:val="single"/>
        </w:rPr>
      </w:pPr>
    </w:p>
    <w:p w14:paraId="38C156B4" w14:textId="77777777" w:rsidR="000479E6" w:rsidRPr="0082262C" w:rsidRDefault="000479E6" w:rsidP="0082262C">
      <w:pPr>
        <w:tabs>
          <w:tab w:val="num" w:pos="2340"/>
        </w:tabs>
        <w:autoSpaceDE/>
        <w:autoSpaceDN/>
        <w:adjustRightInd/>
        <w:spacing w:line="280" w:lineRule="exact"/>
        <w:jc w:val="both"/>
        <w:rPr>
          <w:rFonts w:ascii="Verdana" w:hAnsi="Verdana" w:cs="Arial"/>
          <w:sz w:val="20"/>
          <w:szCs w:val="20"/>
        </w:rPr>
      </w:pPr>
      <w:r w:rsidRPr="0082262C">
        <w:rPr>
          <w:rFonts w:ascii="Verdana" w:hAnsi="Verdana" w:cs="Arial"/>
          <w:sz w:val="20"/>
          <w:szCs w:val="20"/>
        </w:rPr>
        <w:t>Não houve a contratação de instituição financeira para atuação como agente depositário que restrinja a movimentação das Contas Exclusivas. Portanto as Contas Exclusivas podem ser movimentadas pela Emissora, o que pode prejudicar o controle da utilização dos recursos existentes nas Contas Exclusivas e consequentemente a capacidade de pagamento aos Debenturistas.</w:t>
      </w:r>
    </w:p>
    <w:p w14:paraId="6C281C77"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59D902B5" w14:textId="600B95A1"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Autorização para movimentação das Contas Exclusivas e dos pagamentos relativos aos Direitos Creditórios Vinculados</w:t>
      </w:r>
    </w:p>
    <w:p w14:paraId="3778218C"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7549AECB"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Caso nenhum Evento de Vencimento Antecipado tenha ocorrido, a Emissora está autorizada a utilizar os recursos recebidos dos Direitos Creditórios Vinculados, bem como os recursos disponíveis nas Contas Exclusivas, conforme a Ordem de Alocação dos Recursos, que inclui também a realização de pagamentos de Remuneração, amortização, resgate e Prêmio Sobre a Receita dos Direitos Creditórios Vinculados das Debêntures. Falhas e/ou conflitos de interesse da Emissora na utilização desses recursos podem prejudicar a capacidade de pagamento aos Debenturistas.</w:t>
      </w:r>
    </w:p>
    <w:p w14:paraId="26C3A82B"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3B174E5E" w14:textId="48D96512" w:rsidR="000479E6" w:rsidRDefault="000479E6" w:rsidP="0082262C">
      <w:pPr>
        <w:autoSpaceDE/>
        <w:autoSpaceDN/>
        <w:adjustRightInd/>
        <w:spacing w:line="280" w:lineRule="exact"/>
        <w:jc w:val="both"/>
        <w:rPr>
          <w:rFonts w:ascii="Verdana" w:hAnsi="Verdana" w:cs="Arial"/>
          <w:b/>
          <w:sz w:val="20"/>
          <w:szCs w:val="20"/>
        </w:rPr>
      </w:pPr>
      <w:r w:rsidRPr="0082262C">
        <w:rPr>
          <w:rFonts w:ascii="Verdana" w:hAnsi="Verdana" w:cs="Arial"/>
          <w:b/>
          <w:sz w:val="20"/>
          <w:szCs w:val="20"/>
        </w:rPr>
        <w:t>Riscos relacionados à Instituição Financeira Endossante</w:t>
      </w:r>
    </w:p>
    <w:p w14:paraId="57073DE7" w14:textId="77777777" w:rsidR="0082262C" w:rsidRPr="0082262C" w:rsidRDefault="0082262C" w:rsidP="0082262C">
      <w:pPr>
        <w:autoSpaceDE/>
        <w:autoSpaceDN/>
        <w:adjustRightInd/>
        <w:spacing w:line="280" w:lineRule="exact"/>
        <w:jc w:val="both"/>
        <w:rPr>
          <w:rFonts w:ascii="Verdana" w:hAnsi="Verdana" w:cs="Arial"/>
          <w:b/>
          <w:sz w:val="20"/>
          <w:szCs w:val="20"/>
        </w:rPr>
      </w:pPr>
    </w:p>
    <w:p w14:paraId="08263056" w14:textId="6B4E67E9"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Riscos decorrentes dos critérios adotados pela Instituição Financeira Endossante para concessão de crédito</w:t>
      </w:r>
    </w:p>
    <w:p w14:paraId="39F55579"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3C1911F5"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As Debêntures estão sujeitas aos riscos inerentes ao processo de originação dos Direitos Creditórios Vinculados e à política de crédito adotada pela Instituição Financeira Endossante, na qualidade de originador dos Direitos Creditórios Vinculados.</w:t>
      </w:r>
    </w:p>
    <w:p w14:paraId="2582890A" w14:textId="77777777" w:rsidR="00634D42" w:rsidRPr="0082262C" w:rsidRDefault="00634D42" w:rsidP="0082262C">
      <w:pPr>
        <w:autoSpaceDE/>
        <w:autoSpaceDN/>
        <w:adjustRightInd/>
        <w:spacing w:line="280" w:lineRule="exact"/>
        <w:jc w:val="both"/>
        <w:rPr>
          <w:rFonts w:ascii="Verdana" w:hAnsi="Verdana" w:cs="Arial"/>
          <w:b/>
          <w:sz w:val="20"/>
          <w:szCs w:val="20"/>
        </w:rPr>
      </w:pPr>
    </w:p>
    <w:p w14:paraId="37FAB6F1" w14:textId="7CE94EE6"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Processos internos da Instituição Financeira Endossante</w:t>
      </w:r>
    </w:p>
    <w:p w14:paraId="1D84B6C2"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28491B9C"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As Debêntures estão sujeitas a perdas decorrentes de falhas, deficiências ou inadequação dos processos internos da Instituição Financeira Endossante, pessoas e sistemas, ou eventos externos, incluindo o risco legal associado à inadequação ou deficiência nos documentos comprobatórios que lastreiam os Direitos Creditórios Vinculados, bem como dos processos operacionais da Instituição Financeira Endossante e fluxo financeiro de pagamento dos Direitos Creditórios Vinculados.</w:t>
      </w:r>
    </w:p>
    <w:p w14:paraId="17B50445"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16718151" w14:textId="64E6A223" w:rsidR="000479E6" w:rsidRDefault="000479E6" w:rsidP="0082262C">
      <w:pPr>
        <w:keepNext/>
        <w:autoSpaceDE/>
        <w:autoSpaceDN/>
        <w:adjustRightInd/>
        <w:spacing w:line="280" w:lineRule="exact"/>
        <w:jc w:val="both"/>
        <w:outlineLvl w:val="1"/>
        <w:rPr>
          <w:rFonts w:ascii="Verdana" w:hAnsi="Verdana" w:cs="Arial"/>
          <w:b/>
          <w:sz w:val="20"/>
          <w:szCs w:val="20"/>
        </w:rPr>
      </w:pPr>
      <w:bookmarkStart w:id="259" w:name="_Toc441140059"/>
      <w:bookmarkStart w:id="260" w:name="_Toc448520291"/>
      <w:bookmarkStart w:id="261" w:name="_Toc462143020"/>
      <w:bookmarkStart w:id="262" w:name="_Toc462143256"/>
      <w:r w:rsidRPr="0082262C">
        <w:rPr>
          <w:rFonts w:ascii="Verdana" w:eastAsia="Arial Unicode MS" w:hAnsi="Verdana" w:cs="Arial"/>
          <w:b/>
          <w:sz w:val="20"/>
          <w:szCs w:val="20"/>
        </w:rPr>
        <w:t xml:space="preserve">Riscos </w:t>
      </w:r>
      <w:r w:rsidRPr="0082262C">
        <w:rPr>
          <w:rFonts w:ascii="Verdana" w:hAnsi="Verdana" w:cs="Arial"/>
          <w:b/>
          <w:sz w:val="20"/>
          <w:szCs w:val="20"/>
        </w:rPr>
        <w:t>operacionais</w:t>
      </w:r>
      <w:bookmarkEnd w:id="259"/>
      <w:bookmarkEnd w:id="260"/>
      <w:bookmarkEnd w:id="261"/>
      <w:bookmarkEnd w:id="262"/>
    </w:p>
    <w:p w14:paraId="7EE711CC" w14:textId="77777777" w:rsidR="0082262C" w:rsidRPr="0082262C" w:rsidRDefault="0082262C" w:rsidP="0082262C">
      <w:pPr>
        <w:keepNext/>
        <w:autoSpaceDE/>
        <w:autoSpaceDN/>
        <w:adjustRightInd/>
        <w:spacing w:line="280" w:lineRule="exact"/>
        <w:jc w:val="both"/>
        <w:outlineLvl w:val="1"/>
        <w:rPr>
          <w:rFonts w:ascii="Verdana" w:eastAsia="Arial Unicode MS" w:hAnsi="Verdana" w:cs="Arial"/>
          <w:b/>
          <w:sz w:val="20"/>
          <w:szCs w:val="20"/>
        </w:rPr>
      </w:pPr>
    </w:p>
    <w:p w14:paraId="1B7AC763" w14:textId="77777777" w:rsidR="000479E6" w:rsidRPr="0082262C"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 Emissora contrata prestadores de serviços terceirizados</w:t>
      </w:r>
    </w:p>
    <w:p w14:paraId="503FD4F7" w14:textId="308A6CCD" w:rsidR="000479E6"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Emissora contrata prestadores de serviços terceirizados para a realização de determinadas atividades, como auditor independente, o Agente Fiduciário, o Escriturador, o Originador entre outros. Caso alguns desses prestadores de serviços aumentem significativamente seus preços ou não prestem serviços com a qualidade e agilidade esperada pela Emissora, ou mesmo por mera discricionariedade da Emissora, poderá haver a substituição dos referidos prestadores de serviços, sendo certo que essa substituição poderá não ser bem-sucedida e afetar adversamente a capacidade da Emissora em gerir seus ativos relacionados a cada uma de suas emissões de valores mobiliários, incluindo a Emissão, afetando igualmente os </w:t>
      </w:r>
      <w:r w:rsidRPr="0082262C">
        <w:rPr>
          <w:rFonts w:ascii="Verdana" w:hAnsi="Verdana" w:cs="Arial"/>
          <w:sz w:val="20"/>
          <w:szCs w:val="20"/>
        </w:rPr>
        <w:lastRenderedPageBreak/>
        <w:t>resultados da Emissora e, consequentemente, os titulares dos valores mobiliários de sua emissão, como as Debêntures.</w:t>
      </w:r>
    </w:p>
    <w:p w14:paraId="497CBCDA" w14:textId="77777777" w:rsidR="0082262C" w:rsidRPr="0082262C" w:rsidRDefault="0082262C" w:rsidP="0082262C">
      <w:pPr>
        <w:autoSpaceDE/>
        <w:autoSpaceDN/>
        <w:adjustRightInd/>
        <w:spacing w:line="280" w:lineRule="exact"/>
        <w:jc w:val="both"/>
        <w:rPr>
          <w:rFonts w:ascii="Verdana" w:hAnsi="Verdana" w:cs="Arial"/>
          <w:i/>
          <w:sz w:val="20"/>
          <w:szCs w:val="20"/>
        </w:rPr>
      </w:pPr>
    </w:p>
    <w:p w14:paraId="3BD9E3D1" w14:textId="1246C3EC"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Troca eletrônica de informações</w:t>
      </w:r>
    </w:p>
    <w:p w14:paraId="3FD6E909"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3105ABD5"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Dada a complexidade operacional própria da securitização de créditos financeiros, não há garantia de que as trocas de informações entre os sistemas eletrônicos da Emissora e de terceiros ocorrerão livre de erros. Caso este risco venha a se materializar, a cobrança, a liquidação e/ou a baixa dos Direitos Creditórios Vinculados, inclusive inadimplidos, poderá ser adversamente afetada, prejudicando o desempenho da Emissora e, consequentemente, o pagamento das Debêntures.</w:t>
      </w:r>
    </w:p>
    <w:p w14:paraId="419DDB3A"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5FF01988" w14:textId="0B9366E4"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Acesso aos documentos comprobatórios dos Direitos Creditórios Vinculados</w:t>
      </w:r>
    </w:p>
    <w:p w14:paraId="30DEDDD8"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191071F7"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Caso o Agente Fiduciário precise ter acesso aos documentos comprobatórios dos Direitos Creditórios Vinculados, falhas e/ou descumprimentos pela Emissora nos procedimentos de acesso aos documentos comprobatórios podem afetar negativamente o fluxo de pagamentos dos Direitos Creditórios Vinculados e/ou a capacidade do Agente Fiduciário, ou de terceiro por este indicado, de efetuar qualquer cobrança dos Direitos Creditórios Vinculados.</w:t>
      </w:r>
    </w:p>
    <w:p w14:paraId="26F0D85D"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00A93424" w14:textId="62E651FD" w:rsidR="000479E6" w:rsidRDefault="000479E6" w:rsidP="0082262C">
      <w:pPr>
        <w:keepNext/>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Majoração de custos dos prestadores de serviços</w:t>
      </w:r>
    </w:p>
    <w:p w14:paraId="38E43E3D" w14:textId="77777777" w:rsidR="0082262C" w:rsidRPr="0082262C" w:rsidRDefault="0082262C" w:rsidP="0082262C">
      <w:pPr>
        <w:keepNext/>
        <w:autoSpaceDE/>
        <w:autoSpaceDN/>
        <w:adjustRightInd/>
        <w:spacing w:line="280" w:lineRule="exact"/>
        <w:jc w:val="both"/>
        <w:rPr>
          <w:rFonts w:ascii="Verdana" w:hAnsi="Verdana" w:cs="Arial"/>
          <w:i/>
          <w:sz w:val="20"/>
          <w:szCs w:val="20"/>
          <w:u w:val="single"/>
        </w:rPr>
      </w:pPr>
    </w:p>
    <w:p w14:paraId="76420013"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Caso qualquer um dos prestadores de serviços contratados pela Emissora venha a ser substituído, o custo do serviço prestado pelo novo prestador de serviço pode ser superior ao custo anterior, o que poderá levar a perdas patrimoniais e/ou à queda de rentabilidade da Emissora.</w:t>
      </w:r>
    </w:p>
    <w:p w14:paraId="5D09BF2E"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59F82AD7" w14:textId="38A093D9" w:rsidR="000479E6" w:rsidRDefault="000479E6" w:rsidP="0082262C">
      <w:pPr>
        <w:widowControl w:val="0"/>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Existência de vícios ocultos relativos aos Direitos Creditórios Vinculados não apontados na auditoria da carteira</w:t>
      </w:r>
    </w:p>
    <w:p w14:paraId="0354C9DF" w14:textId="77777777" w:rsidR="0082262C" w:rsidRPr="0082262C" w:rsidRDefault="0082262C" w:rsidP="0082262C">
      <w:pPr>
        <w:widowControl w:val="0"/>
        <w:autoSpaceDE/>
        <w:autoSpaceDN/>
        <w:adjustRightInd/>
        <w:spacing w:line="280" w:lineRule="exact"/>
        <w:jc w:val="both"/>
        <w:rPr>
          <w:rFonts w:ascii="Verdana" w:hAnsi="Verdana" w:cs="Arial"/>
          <w:b/>
          <w:i/>
          <w:sz w:val="20"/>
          <w:szCs w:val="20"/>
          <w:u w:val="single"/>
        </w:rPr>
      </w:pPr>
    </w:p>
    <w:p w14:paraId="20905FDC" w14:textId="56B91A51" w:rsidR="000479E6" w:rsidRDefault="000479E6" w:rsidP="0082262C">
      <w:pPr>
        <w:widowControl w:val="0"/>
        <w:autoSpaceDE/>
        <w:autoSpaceDN/>
        <w:adjustRightInd/>
        <w:spacing w:line="280" w:lineRule="exact"/>
        <w:jc w:val="both"/>
        <w:rPr>
          <w:rFonts w:ascii="Verdana" w:hAnsi="Verdana" w:cs="Arial"/>
          <w:sz w:val="20"/>
          <w:szCs w:val="20"/>
        </w:rPr>
      </w:pPr>
      <w:r w:rsidRPr="0082262C">
        <w:rPr>
          <w:rFonts w:ascii="Verdana" w:hAnsi="Verdana" w:cs="Arial"/>
          <w:sz w:val="20"/>
          <w:szCs w:val="20"/>
        </w:rPr>
        <w:t>Em que pese o fato de ter sido contratada empresa de auditoria independente para realizar a auditoria dos Direitos Creditórios Vinculados, não há garantia de que não existam vícios ou riscos ocultos, não evidenciados durante a auditoria. Caso quaisquer desses defeitos ou riscos ocultos venham a se verificar, o pagamento das Debêntures poderá ser afetado negativamente.</w:t>
      </w:r>
    </w:p>
    <w:p w14:paraId="16337916" w14:textId="77777777" w:rsidR="0082262C" w:rsidRPr="0082262C" w:rsidRDefault="0082262C" w:rsidP="0082262C">
      <w:pPr>
        <w:widowControl w:val="0"/>
        <w:autoSpaceDE/>
        <w:autoSpaceDN/>
        <w:adjustRightInd/>
        <w:spacing w:line="280" w:lineRule="exact"/>
        <w:jc w:val="both"/>
        <w:rPr>
          <w:rFonts w:ascii="Verdana" w:hAnsi="Verdana" w:cs="Arial"/>
          <w:sz w:val="20"/>
          <w:szCs w:val="20"/>
        </w:rPr>
      </w:pPr>
    </w:p>
    <w:p w14:paraId="4E69E47F" w14:textId="6F43DA97" w:rsidR="000479E6" w:rsidRDefault="000479E6" w:rsidP="0082262C">
      <w:pPr>
        <w:keepNext/>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Falhas de cobrança</w:t>
      </w:r>
    </w:p>
    <w:p w14:paraId="1925BB75" w14:textId="77777777" w:rsidR="0082262C" w:rsidRPr="0082262C" w:rsidRDefault="0082262C" w:rsidP="0082262C">
      <w:pPr>
        <w:keepNext/>
        <w:autoSpaceDE/>
        <w:autoSpaceDN/>
        <w:adjustRightInd/>
        <w:spacing w:line="280" w:lineRule="exact"/>
        <w:jc w:val="both"/>
        <w:rPr>
          <w:rFonts w:ascii="Verdana" w:hAnsi="Verdana" w:cs="Arial"/>
          <w:i/>
          <w:sz w:val="20"/>
          <w:szCs w:val="20"/>
          <w:u w:val="single"/>
        </w:rPr>
      </w:pPr>
    </w:p>
    <w:p w14:paraId="4F6FBF91" w14:textId="7B446305" w:rsidR="000479E6"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cobrança dos Direitos Creditórios Vinculados depende da atuação diligente do agente de cobrança. Assim, qualquer falha no procedimento de cobrança dos Direitos Creditórios Vinculados, tais como, mas não se limitando a, interrupções, falhas e/ou atrasos na emissão de boletos bancários, poderá acarretar menor recebimento dos recursos devidos pelos Tomadores. Ademais, qualquer falha de procedimento de cobrança dos Direitos Creditórios Vinculados inadimplidos, tais como, mas não se limitando a, falta de diligência no procedimento de cobrança, poderá acarretar menor recebimento dos recursos devidos pelos Tomadores.</w:t>
      </w:r>
    </w:p>
    <w:p w14:paraId="0997A5B7"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0D14F8F1"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Outrossim, na ocorrência de Eventos de Vencimento Antecipado relacionados à Emissora, os processos de cobrança de Direitos Creditórios Vinculados, incluindo o </w:t>
      </w:r>
      <w:r w:rsidRPr="0082262C">
        <w:rPr>
          <w:rFonts w:ascii="Verdana" w:hAnsi="Verdana" w:cs="Arial"/>
          <w:sz w:val="20"/>
          <w:szCs w:val="20"/>
        </w:rPr>
        <w:lastRenderedPageBreak/>
        <w:t>processamento do faturamento ordinário bem como a cobrança extraordinária, poderão ser impactados, e com isto o pagamento das Debêntures poderá ser afetado negativamente.</w:t>
      </w:r>
    </w:p>
    <w:p w14:paraId="789EF22A"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04BD3371" w14:textId="286257DC"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Despesas de liquidação ou execução dos Direitos Creditórios Vinculados podem ser desproporcionais e reduzir os montantes disponíveis para pagamento das Debêntures ou, mesmo, comprometer a viabilidade econômica do processo de cobrança</w:t>
      </w:r>
    </w:p>
    <w:p w14:paraId="5FD1668A" w14:textId="77777777" w:rsidR="0082262C" w:rsidRPr="0082262C" w:rsidRDefault="0082262C" w:rsidP="0082262C">
      <w:pPr>
        <w:autoSpaceDE/>
        <w:autoSpaceDN/>
        <w:adjustRightInd/>
        <w:spacing w:line="280" w:lineRule="exact"/>
        <w:jc w:val="both"/>
        <w:rPr>
          <w:rFonts w:ascii="Verdana" w:hAnsi="Verdana" w:cs="Arial"/>
          <w:b/>
          <w:sz w:val="20"/>
          <w:szCs w:val="20"/>
          <w:u w:val="single"/>
        </w:rPr>
      </w:pPr>
    </w:p>
    <w:p w14:paraId="696B2507"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Despesas de liquidação ou execução dos Direitos Creditórios Vinculados não possuem relação direta com o valor devido no momento da inadimplência. Assim, dado que o agente de cobrança terá os mesmos custos de cobrança para Direitos Creditórios Vinculados com valores diversos, o valor realizado após descontadas as despesas de liquidação ou execução poderá ser menor no caso de um Direito Creditório Vinculado de menor valor. Despesas de liquidação ou execução, tais como honorários advocatícios, entre outros, reduzirão o valor disponível para pagamento das Debêntures. Certas taxas, custos e outras despesas serão pagos a partir do produto obtido com a cobrança dos Direitos Creditórios Vinculados, antes do pagamento das Debêntures. Todos esses fatores poderão afetar o valor pago aos Debenturistas ou, mesmo, comprometer a viabilidade econômica do processo de cobrança.</w:t>
      </w:r>
    </w:p>
    <w:p w14:paraId="4E787979"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7ED9016D" w14:textId="0937B2BC" w:rsidR="000479E6" w:rsidRDefault="000479E6" w:rsidP="0082262C">
      <w:pPr>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Falha na verificação dos critérios para aquisição de CCB</w:t>
      </w:r>
    </w:p>
    <w:p w14:paraId="38D07B03" w14:textId="77777777" w:rsidR="0082262C" w:rsidRPr="0082262C" w:rsidRDefault="0082262C" w:rsidP="0082262C">
      <w:pPr>
        <w:autoSpaceDE/>
        <w:autoSpaceDN/>
        <w:adjustRightInd/>
        <w:spacing w:line="280" w:lineRule="exact"/>
        <w:jc w:val="both"/>
        <w:rPr>
          <w:rFonts w:ascii="Verdana" w:hAnsi="Verdana" w:cs="Arial"/>
          <w:i/>
          <w:sz w:val="20"/>
          <w:szCs w:val="20"/>
          <w:u w:val="single"/>
        </w:rPr>
      </w:pPr>
    </w:p>
    <w:p w14:paraId="6618B712"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Falhas na verificação dos critérios para aquisição de CCB podem ocorrer, fazendo com que a Emissora adquira CCB em desacordo com a Escritura de Emissão, podendo gerar perdas à Emissora e, consequentemente, aos Debenturistas.</w:t>
      </w:r>
    </w:p>
    <w:p w14:paraId="49853506" w14:textId="77777777" w:rsidR="00E602DE" w:rsidRPr="0082262C" w:rsidRDefault="00E602DE" w:rsidP="0082262C">
      <w:pPr>
        <w:tabs>
          <w:tab w:val="num" w:pos="2340"/>
        </w:tabs>
        <w:autoSpaceDE/>
        <w:autoSpaceDN/>
        <w:adjustRightInd/>
        <w:spacing w:line="280" w:lineRule="exact"/>
        <w:jc w:val="both"/>
        <w:rPr>
          <w:rFonts w:ascii="Verdana" w:hAnsi="Verdana" w:cs="Arial"/>
          <w:i/>
          <w:sz w:val="20"/>
          <w:szCs w:val="20"/>
          <w:u w:val="single"/>
        </w:rPr>
      </w:pPr>
    </w:p>
    <w:p w14:paraId="30DADC9A" w14:textId="4F7B6CBD" w:rsidR="000479E6" w:rsidRDefault="000479E6" w:rsidP="0082262C">
      <w:pPr>
        <w:tabs>
          <w:tab w:val="num" w:pos="2340"/>
        </w:tabs>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Ausência de Custodiante Externo</w:t>
      </w:r>
    </w:p>
    <w:p w14:paraId="4D077E3A" w14:textId="77777777" w:rsidR="0082262C" w:rsidRPr="0082262C" w:rsidRDefault="0082262C" w:rsidP="0082262C">
      <w:pPr>
        <w:tabs>
          <w:tab w:val="num" w:pos="2340"/>
        </w:tabs>
        <w:autoSpaceDE/>
        <w:autoSpaceDN/>
        <w:adjustRightInd/>
        <w:spacing w:line="280" w:lineRule="exact"/>
        <w:jc w:val="both"/>
        <w:rPr>
          <w:rFonts w:ascii="Verdana" w:hAnsi="Verdana" w:cs="Arial"/>
          <w:i/>
          <w:sz w:val="20"/>
          <w:szCs w:val="20"/>
          <w:u w:val="single"/>
        </w:rPr>
      </w:pPr>
    </w:p>
    <w:p w14:paraId="38A2EE75" w14:textId="5B154C83" w:rsidR="000479E6" w:rsidRPr="0082262C" w:rsidRDefault="000479E6" w:rsidP="0082262C">
      <w:pPr>
        <w:tabs>
          <w:tab w:val="num" w:pos="2340"/>
        </w:tabs>
        <w:autoSpaceDE/>
        <w:autoSpaceDN/>
        <w:adjustRightInd/>
        <w:spacing w:line="280" w:lineRule="exact"/>
        <w:jc w:val="both"/>
        <w:rPr>
          <w:rFonts w:ascii="Verdana" w:hAnsi="Verdana" w:cs="Arial"/>
          <w:i/>
          <w:sz w:val="20"/>
          <w:szCs w:val="20"/>
          <w:u w:val="single"/>
        </w:rPr>
      </w:pPr>
      <w:r w:rsidRPr="0082262C">
        <w:rPr>
          <w:rFonts w:ascii="Verdana" w:hAnsi="Verdana" w:cs="Arial"/>
          <w:sz w:val="20"/>
          <w:szCs w:val="20"/>
        </w:rPr>
        <w:t>A custódia dos Direitos Creditórios Vinculados, bem como das Contas Exclusivas, será feita pela Emissora.</w:t>
      </w:r>
      <w:r w:rsidR="0082262C">
        <w:rPr>
          <w:rFonts w:ascii="Verdana" w:hAnsi="Verdana" w:cs="Arial"/>
          <w:sz w:val="20"/>
          <w:szCs w:val="20"/>
        </w:rPr>
        <w:t xml:space="preserve"> </w:t>
      </w:r>
      <w:r w:rsidRPr="0082262C">
        <w:rPr>
          <w:rFonts w:ascii="Verdana" w:hAnsi="Verdana" w:cs="Arial"/>
          <w:sz w:val="20"/>
          <w:szCs w:val="20"/>
        </w:rPr>
        <w:t>Não há garantias que a Emissora não venha a ter falhas na realização da custódia de tais direitos creditórios. Adicionalmente, não há garantia que a gestão do recebimento de recursos relacionados aos Direitos Creditórios Vinculados, incluindo formalização, endosso, custódia, cobrança, vinculação às Debêntures e o recebimento de recursos, entre outros, será realizada conforme o especificado na Escritura de Emissão.</w:t>
      </w:r>
      <w:r w:rsidR="0082262C">
        <w:rPr>
          <w:rFonts w:ascii="Verdana" w:hAnsi="Verdana" w:cs="Arial"/>
          <w:sz w:val="20"/>
          <w:szCs w:val="20"/>
        </w:rPr>
        <w:t xml:space="preserve"> </w:t>
      </w:r>
      <w:r w:rsidRPr="0082262C">
        <w:rPr>
          <w:rFonts w:ascii="Verdana" w:hAnsi="Verdana" w:cs="Arial"/>
          <w:sz w:val="20"/>
          <w:szCs w:val="20"/>
        </w:rPr>
        <w:t>Tais potenciais falhas ou conflitos de interesse podem gerar prejuízos para a Emissora e para os Debenturistas.</w:t>
      </w:r>
    </w:p>
    <w:p w14:paraId="5DA2D711" w14:textId="77777777" w:rsidR="000479E6" w:rsidRPr="0082262C" w:rsidRDefault="000479E6" w:rsidP="0082262C">
      <w:pPr>
        <w:pStyle w:val="Nvel111"/>
        <w:numPr>
          <w:ilvl w:val="0"/>
          <w:numId w:val="0"/>
        </w:numPr>
        <w:spacing w:line="280" w:lineRule="exact"/>
        <w:rPr>
          <w:rFonts w:ascii="Verdana" w:hAnsi="Verdana" w:cs="Arial"/>
          <w:sz w:val="20"/>
          <w:szCs w:val="20"/>
          <w:lang w:val="pt-BR"/>
        </w:rPr>
      </w:pPr>
    </w:p>
    <w:p w14:paraId="4B219BD7" w14:textId="773DF638" w:rsidR="000479E6" w:rsidRDefault="000479E6" w:rsidP="0082262C">
      <w:pPr>
        <w:keepNext/>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 xml:space="preserve">Risco decorrente de falhas operacionais </w:t>
      </w:r>
    </w:p>
    <w:p w14:paraId="1F1BC1F3" w14:textId="77777777" w:rsidR="0082262C" w:rsidRPr="0082262C" w:rsidRDefault="0082262C" w:rsidP="0082262C">
      <w:pPr>
        <w:keepNext/>
        <w:autoSpaceDE/>
        <w:autoSpaceDN/>
        <w:adjustRightInd/>
        <w:spacing w:line="280" w:lineRule="exact"/>
        <w:jc w:val="both"/>
        <w:rPr>
          <w:rFonts w:ascii="Verdana" w:hAnsi="Verdana" w:cs="Arial"/>
          <w:i/>
          <w:sz w:val="20"/>
          <w:szCs w:val="20"/>
          <w:u w:val="single"/>
        </w:rPr>
      </w:pPr>
    </w:p>
    <w:p w14:paraId="636459D3"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identificação, a cessão e a cobrança dos Direitos Creditórios Vinculados dependem da atuação conjunta e coordenada da Emissora, do Originador e das Instituições Financeiras. A Emissora poderá sofrer perdas patrimoniais, caso os processos operacionais descritos na presente Escritura de Emissão, nos contratos com os respectivos prestadores de serviços vinculados à Emissão venham a sofrer falhas técnicas ou sejam comprometidos pela necessidade de substituição de qualquer dos prestadores de serviços contratados.</w:t>
      </w:r>
    </w:p>
    <w:p w14:paraId="1BD6E1E0"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1DA40945" w14:textId="5EFD509A" w:rsidR="000479E6" w:rsidRDefault="000479E6" w:rsidP="0082262C">
      <w:pPr>
        <w:autoSpaceDE/>
        <w:autoSpaceDN/>
        <w:adjustRightInd/>
        <w:spacing w:line="280" w:lineRule="exact"/>
        <w:jc w:val="both"/>
        <w:rPr>
          <w:rFonts w:ascii="Verdana" w:hAnsi="Verdana" w:cs="Arial"/>
          <w:b/>
          <w:sz w:val="20"/>
          <w:szCs w:val="20"/>
        </w:rPr>
      </w:pPr>
      <w:r w:rsidRPr="0082262C">
        <w:rPr>
          <w:rFonts w:ascii="Verdana" w:hAnsi="Verdana" w:cs="Arial"/>
          <w:b/>
          <w:sz w:val="20"/>
          <w:szCs w:val="20"/>
        </w:rPr>
        <w:t>Risco de questionamento da validade e da eficácia jurídica</w:t>
      </w:r>
    </w:p>
    <w:p w14:paraId="370A0C3F" w14:textId="77777777" w:rsidR="0082262C" w:rsidRPr="0082262C" w:rsidRDefault="0082262C" w:rsidP="0082262C">
      <w:pPr>
        <w:autoSpaceDE/>
        <w:autoSpaceDN/>
        <w:adjustRightInd/>
        <w:spacing w:line="280" w:lineRule="exact"/>
        <w:jc w:val="both"/>
        <w:rPr>
          <w:rFonts w:ascii="Verdana" w:hAnsi="Verdana" w:cs="Arial"/>
          <w:b/>
          <w:sz w:val="20"/>
          <w:szCs w:val="20"/>
        </w:rPr>
      </w:pPr>
    </w:p>
    <w:p w14:paraId="39046D11" w14:textId="4CD7AFA9" w:rsidR="000479E6" w:rsidRDefault="000479E6" w:rsidP="0082262C">
      <w:pPr>
        <w:keepNext/>
        <w:autoSpaceDE/>
        <w:autoSpaceDN/>
        <w:adjustRightInd/>
        <w:spacing w:line="280" w:lineRule="exact"/>
        <w:jc w:val="both"/>
        <w:outlineLvl w:val="2"/>
        <w:rPr>
          <w:rFonts w:ascii="Verdana" w:hAnsi="Verdana" w:cs="Arial"/>
          <w:i/>
          <w:sz w:val="20"/>
          <w:szCs w:val="20"/>
          <w:u w:val="single"/>
        </w:rPr>
      </w:pPr>
      <w:r w:rsidRPr="0082262C">
        <w:rPr>
          <w:rFonts w:ascii="Verdana" w:hAnsi="Verdana" w:cs="Arial"/>
          <w:i/>
          <w:sz w:val="20"/>
          <w:szCs w:val="20"/>
          <w:u w:val="single"/>
        </w:rPr>
        <w:lastRenderedPageBreak/>
        <w:t>Modificação dos Direitos Creditórios Vinculados por Decisão Judicial</w:t>
      </w:r>
    </w:p>
    <w:p w14:paraId="097ABD04" w14:textId="77777777" w:rsidR="0082262C" w:rsidRPr="0082262C" w:rsidRDefault="0082262C" w:rsidP="0082262C">
      <w:pPr>
        <w:keepNext/>
        <w:autoSpaceDE/>
        <w:autoSpaceDN/>
        <w:adjustRightInd/>
        <w:spacing w:line="280" w:lineRule="exact"/>
        <w:jc w:val="both"/>
        <w:outlineLvl w:val="2"/>
        <w:rPr>
          <w:rFonts w:ascii="Verdana" w:hAnsi="Verdana" w:cs="Arial"/>
          <w:i/>
          <w:sz w:val="20"/>
          <w:szCs w:val="20"/>
          <w:u w:val="single"/>
        </w:rPr>
      </w:pPr>
    </w:p>
    <w:p w14:paraId="79D8E636"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Os Direitos Creditórios Vinculados podem eventualmente ter suas condições questionadas em juízo pelos respectivos Tomadores, inclusive em razão dos juros e encargos aplicáveis. Não pode ser afastada a possibilidade de os Tomadores lograrem êxito nas eventuais demandas ajuizadas. Nessa hipótese, os Direitos Creditórios Vinculados podem ter seus valores reduzidos ou até anulados em decisões judiciais, o que afetaria negativamente o patrimônio da Emissora.</w:t>
      </w:r>
    </w:p>
    <w:p w14:paraId="110498EF" w14:textId="77777777" w:rsidR="000479E6" w:rsidRPr="0082262C" w:rsidRDefault="000479E6" w:rsidP="0082262C">
      <w:pPr>
        <w:autoSpaceDE/>
        <w:autoSpaceDN/>
        <w:adjustRightInd/>
        <w:spacing w:line="280" w:lineRule="exact"/>
        <w:jc w:val="both"/>
        <w:rPr>
          <w:rFonts w:ascii="Verdana" w:hAnsi="Verdana" w:cs="Arial"/>
          <w:i/>
          <w:sz w:val="20"/>
          <w:szCs w:val="20"/>
          <w:u w:val="single"/>
        </w:rPr>
      </w:pPr>
    </w:p>
    <w:p w14:paraId="786BD147" w14:textId="1F64640E" w:rsidR="000479E6" w:rsidRDefault="000479E6" w:rsidP="0082262C">
      <w:pPr>
        <w:keepNext/>
        <w:autoSpaceDE/>
        <w:autoSpaceDN/>
        <w:adjustRightInd/>
        <w:spacing w:line="280" w:lineRule="exact"/>
        <w:jc w:val="both"/>
        <w:outlineLvl w:val="2"/>
        <w:rPr>
          <w:rFonts w:ascii="Verdana" w:hAnsi="Verdana" w:cs="Arial"/>
          <w:i/>
          <w:sz w:val="20"/>
          <w:szCs w:val="20"/>
          <w:u w:val="single"/>
        </w:rPr>
      </w:pPr>
      <w:r w:rsidRPr="0082262C">
        <w:rPr>
          <w:rFonts w:ascii="Verdana" w:hAnsi="Verdana" w:cs="Arial"/>
          <w:i/>
          <w:sz w:val="20"/>
          <w:szCs w:val="20"/>
          <w:u w:val="single"/>
        </w:rPr>
        <w:t>Risco de questionamento da validade e da eficácia jurídica da cessão dos Direitos Creditórios Vinculados</w:t>
      </w:r>
    </w:p>
    <w:p w14:paraId="695F36E3" w14:textId="77777777" w:rsidR="0082262C" w:rsidRPr="0082262C" w:rsidRDefault="0082262C" w:rsidP="0082262C">
      <w:pPr>
        <w:keepNext/>
        <w:autoSpaceDE/>
        <w:autoSpaceDN/>
        <w:adjustRightInd/>
        <w:spacing w:line="280" w:lineRule="exact"/>
        <w:jc w:val="both"/>
        <w:outlineLvl w:val="2"/>
        <w:rPr>
          <w:rFonts w:ascii="Verdana" w:hAnsi="Verdana" w:cs="Arial"/>
          <w:i/>
          <w:sz w:val="20"/>
          <w:szCs w:val="20"/>
          <w:u w:val="single"/>
        </w:rPr>
      </w:pPr>
    </w:p>
    <w:p w14:paraId="5B48836F" w14:textId="77777777" w:rsidR="000479E6" w:rsidRPr="0082262C" w:rsidRDefault="000479E6" w:rsidP="0082262C">
      <w:pPr>
        <w:autoSpaceDE/>
        <w:autoSpaceDN/>
        <w:adjustRightInd/>
        <w:spacing w:line="280" w:lineRule="exact"/>
        <w:jc w:val="both"/>
        <w:rPr>
          <w:rFonts w:ascii="Verdana" w:hAnsi="Verdana" w:cs="Arial"/>
          <w:b/>
          <w:sz w:val="20"/>
          <w:szCs w:val="20"/>
        </w:rPr>
      </w:pPr>
      <w:r w:rsidRPr="0082262C">
        <w:rPr>
          <w:rFonts w:ascii="Verdana" w:hAnsi="Verdana" w:cs="Arial"/>
          <w:sz w:val="20"/>
          <w:szCs w:val="20"/>
        </w:rPr>
        <w:t xml:space="preserve">A validade da cessão dos Direitos Creditórios Vinculados à Emissora poderá ser questionada por conta de obrigações assumidas pela Instituição Financeira Endossante e/ou em decorrência de sua intervenção ou liquidação extrajudicial. Os principais eventos que podem afetar a cessão dos Direitos Creditórios Vinculados consistem </w:t>
      </w:r>
      <w:r w:rsidRPr="0082262C">
        <w:rPr>
          <w:rFonts w:ascii="Verdana" w:hAnsi="Verdana" w:cs="Arial"/>
          <w:b/>
          <w:sz w:val="20"/>
          <w:szCs w:val="20"/>
        </w:rPr>
        <w:t>(i)</w:t>
      </w:r>
      <w:r w:rsidRPr="0082262C">
        <w:rPr>
          <w:rFonts w:ascii="Verdana" w:hAnsi="Verdana" w:cs="Arial"/>
          <w:sz w:val="20"/>
          <w:szCs w:val="20"/>
        </w:rPr>
        <w:t xml:space="preserve"> na existência de garantias reais sobre os Direitos Creditórios Vinculados, constituídas antes da sua cessão à Emissora, sem conhecimento da mesma; </w:t>
      </w:r>
      <w:r w:rsidRPr="0082262C">
        <w:rPr>
          <w:rFonts w:ascii="Verdana" w:hAnsi="Verdana" w:cs="Arial"/>
          <w:b/>
          <w:sz w:val="20"/>
          <w:szCs w:val="20"/>
        </w:rPr>
        <w:t>(ii)</w:t>
      </w:r>
      <w:r w:rsidRPr="0082262C">
        <w:rPr>
          <w:rFonts w:ascii="Verdana" w:hAnsi="Verdana" w:cs="Arial"/>
          <w:sz w:val="20"/>
          <w:szCs w:val="20"/>
        </w:rPr>
        <w:t xml:space="preserve"> na existência de penhora ou outra forma de constrição judicial sobre os Direitos Creditórios Vinculados, ocorridas antes da sua cessão à Emissora e sem o conhecimento da mesma; </w:t>
      </w:r>
      <w:r w:rsidRPr="0082262C">
        <w:rPr>
          <w:rFonts w:ascii="Verdana" w:hAnsi="Verdana" w:cs="Arial"/>
          <w:b/>
          <w:sz w:val="20"/>
          <w:szCs w:val="20"/>
        </w:rPr>
        <w:t>(iii)</w:t>
      </w:r>
      <w:r w:rsidRPr="0082262C">
        <w:rPr>
          <w:rFonts w:ascii="Verdana" w:hAnsi="Verdana" w:cs="Arial"/>
          <w:sz w:val="20"/>
          <w:szCs w:val="20"/>
        </w:rPr>
        <w:t xml:space="preserve"> na verificação, em processo judicial, de fraude contra credores ou fraude à execução praticada pela Instituição Financeira Endossante, ou caso a cessão dos Direitos Creditórios Vinculados seja considerada simulada; e </w:t>
      </w:r>
      <w:r w:rsidRPr="0082262C">
        <w:rPr>
          <w:rFonts w:ascii="Verdana" w:hAnsi="Verdana" w:cs="Arial"/>
          <w:b/>
          <w:sz w:val="20"/>
          <w:szCs w:val="20"/>
        </w:rPr>
        <w:t>(iv)</w:t>
      </w:r>
      <w:r w:rsidRPr="0082262C">
        <w:rPr>
          <w:rFonts w:ascii="Verdana" w:hAnsi="Verdana" w:cs="Arial"/>
          <w:sz w:val="20"/>
          <w:szCs w:val="20"/>
        </w:rPr>
        <w:t xml:space="preserve"> na revogação da cessão dos Direitos Creditórios Vinculados à Emissora, quando restar comprovado que tal cessão foi praticada com a intenção de prejudicar os credores da Instituição Financeira Endossante. Nessas hipóteses, os Direitos Creditórios Vinculados poderão ser alcançados por obrigações da Instituição Financeira Endossante.</w:t>
      </w:r>
    </w:p>
    <w:p w14:paraId="07E70FDF"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4658899F" w14:textId="23FEBAD7" w:rsidR="000479E6" w:rsidRDefault="000479E6" w:rsidP="0082262C">
      <w:pPr>
        <w:tabs>
          <w:tab w:val="left" w:pos="1134"/>
        </w:tabs>
        <w:spacing w:line="280" w:lineRule="exact"/>
        <w:jc w:val="both"/>
        <w:outlineLvl w:val="2"/>
        <w:rPr>
          <w:rFonts w:ascii="Verdana" w:hAnsi="Verdana" w:cs="Arial"/>
          <w:i/>
          <w:sz w:val="20"/>
          <w:szCs w:val="20"/>
          <w:u w:val="single"/>
        </w:rPr>
      </w:pPr>
      <w:r w:rsidRPr="0082262C">
        <w:rPr>
          <w:rFonts w:ascii="Verdana" w:hAnsi="Verdana" w:cs="Arial"/>
          <w:i/>
          <w:sz w:val="20"/>
          <w:szCs w:val="20"/>
          <w:u w:val="single"/>
        </w:rPr>
        <w:t>Cessão de crédito a entidades não integrante do Sistema Financeiro Nacional</w:t>
      </w:r>
    </w:p>
    <w:p w14:paraId="7E528838" w14:textId="77777777" w:rsidR="0082262C" w:rsidRPr="0082262C" w:rsidRDefault="0082262C" w:rsidP="0082262C">
      <w:pPr>
        <w:tabs>
          <w:tab w:val="left" w:pos="1134"/>
        </w:tabs>
        <w:spacing w:line="280" w:lineRule="exact"/>
        <w:jc w:val="both"/>
        <w:outlineLvl w:val="2"/>
        <w:rPr>
          <w:rFonts w:ascii="Verdana" w:hAnsi="Verdana" w:cs="Arial"/>
          <w:i/>
          <w:sz w:val="20"/>
          <w:szCs w:val="20"/>
          <w:u w:val="single"/>
        </w:rPr>
      </w:pPr>
    </w:p>
    <w:p w14:paraId="4DA467A9"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Os Direitos Creditórios Vinculados são CCB, a serem emitidas em favor da Instituição Financeira Endossante e posteriormente cedidas e/ou endossadas em favor da Emissora. Determinadas decisões judiciais estabeleceram, nas situações nelas previstas, que as cessões de créditos a entidades não participantes do Sistema Financeiro Nacional não atribuiriam, a tais cessionários, as mesmas prerrogativas que seriam atribuídas a entidades integrantes do Sistema Financeiro Nacional, incluindo a prerrogativa de cobrança de juros superiores aos limitados pela Lei de Usura (Decreto-lei nº 22.626, de 7 de abril de 1933), conforme ampla jurisprudência consolidada com a inteligência da Súmula Vinculante nº 7 e Súmula 596, ambas do Supremo Tribunal Federal e da Súmula 382 do Superior Tribunal de Justiça.</w:t>
      </w:r>
    </w:p>
    <w:p w14:paraId="3729A280"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Não é possível prever: </w:t>
      </w:r>
      <w:r w:rsidRPr="0082262C">
        <w:rPr>
          <w:rFonts w:ascii="Verdana" w:hAnsi="Verdana" w:cs="Arial"/>
          <w:b/>
          <w:sz w:val="20"/>
          <w:szCs w:val="20"/>
        </w:rPr>
        <w:t>(i)</w:t>
      </w:r>
      <w:r w:rsidRPr="0082262C">
        <w:rPr>
          <w:rFonts w:ascii="Verdana" w:hAnsi="Verdana" w:cs="Arial"/>
          <w:sz w:val="20"/>
          <w:szCs w:val="20"/>
        </w:rPr>
        <w:t xml:space="preserve"> a caracterização da Emissora, pelo Poder Judiciário, numa eventual disputa judicial, como instituição integrante ou não do Sistema Financeiro Nacional; nem se </w:t>
      </w:r>
      <w:r w:rsidRPr="0082262C">
        <w:rPr>
          <w:rFonts w:ascii="Verdana" w:hAnsi="Verdana" w:cs="Arial"/>
          <w:b/>
          <w:sz w:val="20"/>
          <w:szCs w:val="20"/>
        </w:rPr>
        <w:t>(ii)</w:t>
      </w:r>
      <w:r w:rsidRPr="0082262C">
        <w:rPr>
          <w:rFonts w:ascii="Verdana" w:hAnsi="Verdana" w:cs="Arial"/>
          <w:sz w:val="20"/>
          <w:szCs w:val="20"/>
        </w:rPr>
        <w:t xml:space="preserve"> serão impostas ou não, por meio de decisão judicial, limitações ao exercício, pela Emissora, de prerrogativas estabelecidas nas CCB referentes à cobrança de encargos e/ou juros remuneratórios, e, assim, não é possível garantir que em tais cenários de disputa serão amplamente observados e aplicados os termos e condições dos atos jurídicos representados pela emissão da CCB e por seu endosso e/ou cessão em favor da Emissora. Tais cenários poderão afetar negativamente o fluxo de pagamentos das Debêntures.</w:t>
      </w:r>
    </w:p>
    <w:p w14:paraId="534BD5C0"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1F540B02" w14:textId="1209944E" w:rsidR="000479E6" w:rsidRDefault="000479E6" w:rsidP="0082262C">
      <w:pPr>
        <w:keepNext/>
        <w:autoSpaceDE/>
        <w:autoSpaceDN/>
        <w:adjustRightInd/>
        <w:spacing w:line="280" w:lineRule="exact"/>
        <w:jc w:val="both"/>
        <w:outlineLvl w:val="1"/>
        <w:rPr>
          <w:rFonts w:ascii="Verdana" w:hAnsi="Verdana" w:cs="Arial"/>
          <w:b/>
          <w:sz w:val="20"/>
          <w:szCs w:val="20"/>
        </w:rPr>
      </w:pPr>
      <w:bookmarkStart w:id="263" w:name="_Toc441140083"/>
      <w:bookmarkStart w:id="264" w:name="_Toc448520325"/>
      <w:bookmarkStart w:id="265" w:name="_Toc462143059"/>
      <w:bookmarkStart w:id="266" w:name="_Toc462143295"/>
      <w:r w:rsidRPr="0082262C">
        <w:rPr>
          <w:rFonts w:ascii="Verdana" w:eastAsia="Arial Unicode MS" w:hAnsi="Verdana" w:cs="Arial"/>
          <w:b/>
          <w:sz w:val="20"/>
          <w:szCs w:val="20"/>
        </w:rPr>
        <w:t>Risco de pré-</w:t>
      </w:r>
      <w:r w:rsidRPr="0082262C">
        <w:rPr>
          <w:rFonts w:ascii="Verdana" w:hAnsi="Verdana" w:cs="Arial"/>
          <w:b/>
          <w:sz w:val="20"/>
          <w:szCs w:val="20"/>
        </w:rPr>
        <w:t>pagamento</w:t>
      </w:r>
      <w:bookmarkEnd w:id="263"/>
      <w:bookmarkEnd w:id="264"/>
      <w:bookmarkEnd w:id="265"/>
      <w:bookmarkEnd w:id="266"/>
    </w:p>
    <w:p w14:paraId="148B3EBE" w14:textId="77777777" w:rsidR="0082262C" w:rsidRPr="0082262C" w:rsidRDefault="0082262C" w:rsidP="0082262C">
      <w:pPr>
        <w:keepNext/>
        <w:autoSpaceDE/>
        <w:autoSpaceDN/>
        <w:adjustRightInd/>
        <w:spacing w:line="280" w:lineRule="exact"/>
        <w:jc w:val="both"/>
        <w:outlineLvl w:val="1"/>
        <w:rPr>
          <w:rFonts w:ascii="Verdana" w:eastAsia="Arial Unicode MS" w:hAnsi="Verdana" w:cs="Arial"/>
          <w:b/>
          <w:sz w:val="20"/>
          <w:szCs w:val="20"/>
        </w:rPr>
      </w:pPr>
    </w:p>
    <w:p w14:paraId="7637008C" w14:textId="77777777" w:rsidR="000479E6" w:rsidRPr="0082262C" w:rsidRDefault="000479E6" w:rsidP="0082262C">
      <w:pPr>
        <w:spacing w:line="280" w:lineRule="exact"/>
        <w:ind w:right="-2"/>
        <w:jc w:val="both"/>
        <w:rPr>
          <w:rFonts w:ascii="Verdana" w:hAnsi="Verdana" w:cs="Arial"/>
          <w:sz w:val="20"/>
          <w:szCs w:val="20"/>
        </w:rPr>
      </w:pPr>
      <w:r w:rsidRPr="0082262C">
        <w:rPr>
          <w:rFonts w:ascii="Verdana" w:hAnsi="Verdana" w:cs="Arial"/>
          <w:sz w:val="20"/>
          <w:szCs w:val="20"/>
        </w:rPr>
        <w:t>Os Tomadores poderão optar por pagar antecipadamente os Direitos Creditórios Vinculados, mediante o pagamento integral das respectivas obrigações. Nessas hipóteses, os Debenturistas poderão ter seu horizonte original de investimento reduzido e poderão não conseguir reinvestir os recursos recebidos com a mesma remuneração, conforme o caso, oferecida pelas Debêntures.</w:t>
      </w:r>
    </w:p>
    <w:p w14:paraId="371CFD3C" w14:textId="77777777" w:rsidR="000479E6" w:rsidRPr="0082262C" w:rsidRDefault="000479E6" w:rsidP="0082262C">
      <w:pPr>
        <w:spacing w:line="280" w:lineRule="exact"/>
        <w:jc w:val="both"/>
        <w:rPr>
          <w:rFonts w:ascii="Verdana" w:hAnsi="Verdana" w:cs="Arial"/>
          <w:sz w:val="20"/>
          <w:szCs w:val="20"/>
        </w:rPr>
      </w:pPr>
    </w:p>
    <w:p w14:paraId="6E2BC2BB" w14:textId="75A760B5" w:rsidR="000479E6" w:rsidRDefault="000479E6" w:rsidP="0082262C">
      <w:pPr>
        <w:keepNext/>
        <w:autoSpaceDE/>
        <w:autoSpaceDN/>
        <w:adjustRightInd/>
        <w:spacing w:line="280" w:lineRule="exact"/>
        <w:jc w:val="both"/>
        <w:outlineLvl w:val="1"/>
        <w:rPr>
          <w:rFonts w:ascii="Verdana" w:hAnsi="Verdana" w:cs="Arial"/>
          <w:b/>
          <w:sz w:val="20"/>
          <w:szCs w:val="20"/>
        </w:rPr>
      </w:pPr>
      <w:bookmarkStart w:id="267" w:name="_Toc441140085"/>
      <w:bookmarkStart w:id="268" w:name="_Toc448520327"/>
      <w:bookmarkStart w:id="269" w:name="_Toc462143061"/>
      <w:bookmarkStart w:id="270" w:name="_Toc462143297"/>
      <w:r w:rsidRPr="0082262C">
        <w:rPr>
          <w:rFonts w:ascii="Verdana" w:eastAsia="Arial Unicode MS" w:hAnsi="Verdana" w:cs="Arial"/>
          <w:b/>
          <w:sz w:val="20"/>
          <w:szCs w:val="20"/>
        </w:rPr>
        <w:t xml:space="preserve">Outros </w:t>
      </w:r>
      <w:r w:rsidRPr="0082262C">
        <w:rPr>
          <w:rFonts w:ascii="Verdana" w:hAnsi="Verdana" w:cs="Arial"/>
          <w:b/>
          <w:sz w:val="20"/>
          <w:szCs w:val="20"/>
        </w:rPr>
        <w:t>riscos</w:t>
      </w:r>
      <w:bookmarkEnd w:id="267"/>
      <w:bookmarkEnd w:id="268"/>
      <w:bookmarkEnd w:id="269"/>
      <w:bookmarkEnd w:id="270"/>
    </w:p>
    <w:p w14:paraId="3135EE6D" w14:textId="77777777" w:rsidR="0082262C" w:rsidRPr="0082262C" w:rsidRDefault="0082262C" w:rsidP="0082262C">
      <w:pPr>
        <w:keepNext/>
        <w:autoSpaceDE/>
        <w:autoSpaceDN/>
        <w:adjustRightInd/>
        <w:spacing w:line="280" w:lineRule="exact"/>
        <w:jc w:val="both"/>
        <w:outlineLvl w:val="1"/>
        <w:rPr>
          <w:rFonts w:ascii="Verdana" w:eastAsia="Arial Unicode MS" w:hAnsi="Verdana" w:cs="Arial"/>
          <w:b/>
          <w:sz w:val="20"/>
          <w:szCs w:val="20"/>
        </w:rPr>
      </w:pPr>
    </w:p>
    <w:p w14:paraId="1FDA7B45" w14:textId="59A6BDD4" w:rsidR="000479E6" w:rsidRDefault="000479E6" w:rsidP="0082262C">
      <w:pPr>
        <w:keepNext/>
        <w:autoSpaceDE/>
        <w:autoSpaceDN/>
        <w:adjustRightInd/>
        <w:spacing w:line="280" w:lineRule="exact"/>
        <w:jc w:val="both"/>
        <w:outlineLvl w:val="2"/>
        <w:rPr>
          <w:rFonts w:ascii="Verdana" w:hAnsi="Verdana" w:cs="Arial"/>
          <w:i/>
          <w:sz w:val="20"/>
          <w:szCs w:val="20"/>
          <w:u w:val="single"/>
        </w:rPr>
      </w:pPr>
      <w:bookmarkStart w:id="271" w:name="_Toc441140088"/>
      <w:bookmarkStart w:id="272" w:name="_Toc448520330"/>
      <w:bookmarkStart w:id="273" w:name="_Toc462143064"/>
      <w:bookmarkStart w:id="274" w:name="_Toc462143300"/>
      <w:r w:rsidRPr="0082262C">
        <w:rPr>
          <w:rFonts w:ascii="Verdana" w:hAnsi="Verdana" w:cs="Arial"/>
          <w:i/>
          <w:sz w:val="20"/>
          <w:szCs w:val="20"/>
          <w:u w:val="single"/>
        </w:rPr>
        <w:t>Inexistência de propriedade direta</w:t>
      </w:r>
      <w:bookmarkEnd w:id="271"/>
      <w:bookmarkEnd w:id="272"/>
      <w:bookmarkEnd w:id="273"/>
      <w:bookmarkEnd w:id="274"/>
      <w:r w:rsidRPr="0082262C">
        <w:rPr>
          <w:rFonts w:ascii="Verdana" w:hAnsi="Verdana" w:cs="Arial"/>
          <w:i/>
          <w:sz w:val="20"/>
          <w:szCs w:val="20"/>
          <w:u w:val="single"/>
        </w:rPr>
        <w:t xml:space="preserve"> dos Direitos Creditórios Vinculados</w:t>
      </w:r>
    </w:p>
    <w:p w14:paraId="6CCD4C93" w14:textId="77777777" w:rsidR="0082262C" w:rsidRPr="0082262C" w:rsidRDefault="0082262C" w:rsidP="0082262C">
      <w:pPr>
        <w:keepNext/>
        <w:autoSpaceDE/>
        <w:autoSpaceDN/>
        <w:adjustRightInd/>
        <w:spacing w:line="280" w:lineRule="exact"/>
        <w:jc w:val="both"/>
        <w:outlineLvl w:val="2"/>
        <w:rPr>
          <w:rFonts w:ascii="Verdana" w:hAnsi="Verdana" w:cs="Arial"/>
          <w:i/>
          <w:sz w:val="20"/>
          <w:szCs w:val="20"/>
          <w:u w:val="single"/>
        </w:rPr>
      </w:pPr>
    </w:p>
    <w:p w14:paraId="1BB7B8F2" w14:textId="77777777" w:rsidR="000479E6" w:rsidRPr="0082262C" w:rsidRDefault="000479E6" w:rsidP="0082262C">
      <w:pPr>
        <w:spacing w:line="280" w:lineRule="exact"/>
        <w:jc w:val="both"/>
        <w:rPr>
          <w:rFonts w:ascii="Verdana" w:hAnsi="Verdana" w:cs="Arial"/>
          <w:sz w:val="20"/>
          <w:szCs w:val="20"/>
        </w:rPr>
      </w:pPr>
      <w:r w:rsidRPr="0082262C">
        <w:rPr>
          <w:rFonts w:ascii="Verdana" w:hAnsi="Verdana" w:cs="Arial"/>
          <w:sz w:val="20"/>
          <w:szCs w:val="20"/>
        </w:rPr>
        <w:t>A titularidade das Debêntures não confere, aos Debenturistas, a propriedade direta sobre os Direitos Creditórios Vinculados ou sobre fração ideal específica dos Direitos Creditórios Vinculados.</w:t>
      </w:r>
    </w:p>
    <w:p w14:paraId="723EDC33" w14:textId="77777777" w:rsidR="000479E6" w:rsidRPr="0082262C" w:rsidRDefault="000479E6" w:rsidP="0082262C">
      <w:pPr>
        <w:autoSpaceDE/>
        <w:autoSpaceDN/>
        <w:adjustRightInd/>
        <w:spacing w:line="280" w:lineRule="exact"/>
        <w:jc w:val="both"/>
        <w:rPr>
          <w:rFonts w:ascii="Verdana" w:hAnsi="Verdana" w:cs="Arial"/>
          <w:b/>
          <w:sz w:val="20"/>
          <w:szCs w:val="20"/>
        </w:rPr>
      </w:pPr>
    </w:p>
    <w:p w14:paraId="70928AE2" w14:textId="1E7D1610" w:rsidR="000479E6" w:rsidRDefault="000479E6" w:rsidP="0082262C">
      <w:pPr>
        <w:keepNext/>
        <w:autoSpaceDE/>
        <w:autoSpaceDN/>
        <w:adjustRightInd/>
        <w:spacing w:line="280" w:lineRule="exact"/>
        <w:jc w:val="both"/>
        <w:outlineLvl w:val="2"/>
        <w:rPr>
          <w:rFonts w:ascii="Verdana" w:hAnsi="Verdana" w:cs="Arial"/>
          <w:i/>
          <w:sz w:val="20"/>
          <w:szCs w:val="20"/>
          <w:u w:val="single"/>
        </w:rPr>
      </w:pPr>
      <w:bookmarkStart w:id="275" w:name="_Ref441139651"/>
      <w:bookmarkStart w:id="276" w:name="_Toc441140089"/>
      <w:bookmarkStart w:id="277" w:name="_Toc448520331"/>
      <w:bookmarkStart w:id="278" w:name="_Toc462143065"/>
      <w:bookmarkStart w:id="279" w:name="_Toc462143301"/>
      <w:r w:rsidRPr="0082262C">
        <w:rPr>
          <w:rFonts w:ascii="Verdana" w:hAnsi="Verdana" w:cs="Arial"/>
          <w:i/>
          <w:sz w:val="20"/>
          <w:szCs w:val="20"/>
          <w:u w:val="single"/>
        </w:rPr>
        <w:t>Ausência de Classificação de risco</w:t>
      </w:r>
      <w:bookmarkEnd w:id="275"/>
      <w:bookmarkEnd w:id="276"/>
      <w:bookmarkEnd w:id="277"/>
      <w:bookmarkEnd w:id="278"/>
      <w:bookmarkEnd w:id="279"/>
      <w:r w:rsidRPr="0082262C">
        <w:rPr>
          <w:rFonts w:ascii="Verdana" w:hAnsi="Verdana" w:cs="Arial"/>
          <w:i/>
          <w:sz w:val="20"/>
          <w:szCs w:val="20"/>
          <w:u w:val="single"/>
        </w:rPr>
        <w:t xml:space="preserve"> das Debêntures</w:t>
      </w:r>
    </w:p>
    <w:p w14:paraId="3FC41DBB" w14:textId="77777777" w:rsidR="0082262C" w:rsidRPr="0082262C" w:rsidRDefault="0082262C" w:rsidP="0082262C">
      <w:pPr>
        <w:keepNext/>
        <w:autoSpaceDE/>
        <w:autoSpaceDN/>
        <w:adjustRightInd/>
        <w:spacing w:line="280" w:lineRule="exact"/>
        <w:jc w:val="both"/>
        <w:outlineLvl w:val="2"/>
        <w:rPr>
          <w:rFonts w:ascii="Verdana" w:hAnsi="Verdana" w:cs="Arial"/>
          <w:i/>
          <w:sz w:val="20"/>
          <w:szCs w:val="20"/>
          <w:u w:val="single"/>
        </w:rPr>
      </w:pPr>
    </w:p>
    <w:p w14:paraId="40E6F1C5" w14:textId="77777777" w:rsidR="000479E6" w:rsidRPr="0082262C" w:rsidRDefault="000479E6" w:rsidP="0082262C">
      <w:pPr>
        <w:spacing w:line="280" w:lineRule="exact"/>
        <w:jc w:val="both"/>
        <w:rPr>
          <w:rFonts w:ascii="Verdana" w:hAnsi="Verdana" w:cs="Arial"/>
          <w:sz w:val="20"/>
          <w:szCs w:val="20"/>
        </w:rPr>
      </w:pPr>
      <w:r w:rsidRPr="0082262C">
        <w:rPr>
          <w:rFonts w:ascii="Verdana" w:hAnsi="Verdana" w:cs="Arial"/>
          <w:sz w:val="20"/>
          <w:szCs w:val="20"/>
        </w:rPr>
        <w:t>Não será atribuída classificação de risco às Debêntures, portanto os Debenturistas não contarão com classificação de risco para realizar suas análises quanto ao investimento nas Debêntures.</w:t>
      </w:r>
    </w:p>
    <w:p w14:paraId="76D5DB2B" w14:textId="77777777" w:rsidR="000479E6" w:rsidRPr="0082262C" w:rsidRDefault="000479E6" w:rsidP="0082262C">
      <w:pPr>
        <w:widowControl w:val="0"/>
        <w:autoSpaceDE/>
        <w:autoSpaceDN/>
        <w:adjustRightInd/>
        <w:spacing w:line="280" w:lineRule="exact"/>
        <w:jc w:val="both"/>
        <w:rPr>
          <w:rFonts w:ascii="Verdana" w:hAnsi="Verdana" w:cs="Arial"/>
          <w:sz w:val="20"/>
          <w:szCs w:val="20"/>
        </w:rPr>
      </w:pPr>
    </w:p>
    <w:p w14:paraId="05460134" w14:textId="77777777" w:rsidR="000479E6" w:rsidRPr="0082262C" w:rsidRDefault="000479E6" w:rsidP="0082262C">
      <w:pPr>
        <w:widowControl w:val="0"/>
        <w:autoSpaceDE/>
        <w:autoSpaceDN/>
        <w:adjustRightInd/>
        <w:spacing w:line="280" w:lineRule="exact"/>
        <w:jc w:val="both"/>
        <w:rPr>
          <w:rFonts w:ascii="Verdana" w:hAnsi="Verdana" w:cs="Arial"/>
          <w:i/>
          <w:sz w:val="20"/>
          <w:szCs w:val="20"/>
          <w:u w:val="single"/>
        </w:rPr>
      </w:pPr>
      <w:r w:rsidRPr="0082262C">
        <w:rPr>
          <w:rFonts w:ascii="Verdana" w:hAnsi="Verdana" w:cs="Arial"/>
          <w:i/>
          <w:sz w:val="20"/>
          <w:szCs w:val="20"/>
          <w:u w:val="single"/>
        </w:rPr>
        <w:t>Risco de não aprovação de matérias em Assembleia Geral</w:t>
      </w:r>
    </w:p>
    <w:p w14:paraId="69A8CFAD" w14:textId="77777777" w:rsidR="000479E6" w:rsidRPr="0082262C" w:rsidRDefault="000479E6" w:rsidP="0082262C">
      <w:pPr>
        <w:widowControl w:val="0"/>
        <w:autoSpaceDE/>
        <w:autoSpaceDN/>
        <w:adjustRightInd/>
        <w:spacing w:line="280" w:lineRule="exact"/>
        <w:jc w:val="both"/>
        <w:rPr>
          <w:rFonts w:ascii="Verdana" w:hAnsi="Verdana" w:cs="Arial"/>
          <w:sz w:val="20"/>
          <w:szCs w:val="20"/>
        </w:rPr>
      </w:pPr>
      <w:r w:rsidRPr="0082262C">
        <w:rPr>
          <w:rFonts w:ascii="Verdana" w:hAnsi="Verdana" w:cs="Arial"/>
          <w:sz w:val="20"/>
          <w:szCs w:val="20"/>
        </w:rPr>
        <w:t>Determinadas matérias de interesse dos Debenturistas serão objeto de deliberação em Assembleia Geral, de forma que as respectivas aprovações dependerão do atingimento de quóruns específicos estabelecidos na Escritura de Emissão. Dessa maneira, não é possível garantir que assuntos relevantes e de interesse dos Debenturistas serão referendados pela Assembleia Geral, o que poderá vir a ocasionar prejuízos aos Debenturistas.</w:t>
      </w:r>
    </w:p>
    <w:p w14:paraId="0C340B00" w14:textId="77777777" w:rsidR="000479E6" w:rsidRPr="0082262C" w:rsidRDefault="000479E6" w:rsidP="0082262C">
      <w:pPr>
        <w:autoSpaceDE/>
        <w:autoSpaceDN/>
        <w:adjustRightInd/>
        <w:spacing w:line="280" w:lineRule="exact"/>
        <w:jc w:val="both"/>
        <w:rPr>
          <w:rFonts w:ascii="Verdana" w:hAnsi="Verdana" w:cs="Arial"/>
          <w:i/>
          <w:sz w:val="20"/>
          <w:szCs w:val="20"/>
        </w:rPr>
      </w:pPr>
    </w:p>
    <w:p w14:paraId="4396A8BC" w14:textId="0CD4717D" w:rsidR="000479E6" w:rsidRDefault="000479E6" w:rsidP="0082262C">
      <w:pPr>
        <w:autoSpaceDE/>
        <w:autoSpaceDN/>
        <w:adjustRightInd/>
        <w:spacing w:line="280" w:lineRule="exact"/>
        <w:rPr>
          <w:rFonts w:ascii="Verdana" w:hAnsi="Verdana" w:cs="Arial"/>
          <w:i/>
          <w:iCs/>
          <w:sz w:val="20"/>
          <w:szCs w:val="20"/>
          <w:u w:val="single"/>
        </w:rPr>
      </w:pPr>
      <w:r w:rsidRPr="0082262C">
        <w:rPr>
          <w:rFonts w:ascii="Verdana" w:hAnsi="Verdana" w:cs="Arial"/>
          <w:i/>
          <w:iCs/>
          <w:sz w:val="20"/>
          <w:szCs w:val="20"/>
          <w:u w:val="single"/>
        </w:rPr>
        <w:t>Solicitação de Integralização</w:t>
      </w:r>
    </w:p>
    <w:p w14:paraId="4D1271D8" w14:textId="77777777" w:rsidR="0082262C" w:rsidRPr="0082262C" w:rsidRDefault="0082262C" w:rsidP="0082262C">
      <w:pPr>
        <w:autoSpaceDE/>
        <w:autoSpaceDN/>
        <w:adjustRightInd/>
        <w:spacing w:line="280" w:lineRule="exact"/>
        <w:rPr>
          <w:rFonts w:ascii="Verdana" w:hAnsi="Verdana" w:cs="Arial"/>
          <w:sz w:val="20"/>
          <w:szCs w:val="20"/>
        </w:rPr>
      </w:pPr>
    </w:p>
    <w:p w14:paraId="05D414CF"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Emissora realizará, dentro dos prazos estabelecidos nos Boletins de Subscrição, solicitações de integralização para que os Debenturistas integralizem as Debêntures previamente subscritas. A indisponibilidade de recursos dos Debenturistas pode levar ao inadimplemento de sua obrigação de integralizar as Debêntures, reduzindo os montantes a serem direcionados para a aquisição de CCB. Nessas circunstâncias, a Emissora poderá ter sua capacidade financeira prejudicada.</w:t>
      </w:r>
    </w:p>
    <w:p w14:paraId="342EFAE1" w14:textId="77777777" w:rsidR="000479E6" w:rsidRPr="0082262C" w:rsidRDefault="000479E6" w:rsidP="0082262C">
      <w:pPr>
        <w:autoSpaceDE/>
        <w:autoSpaceDN/>
        <w:adjustRightInd/>
        <w:spacing w:line="280" w:lineRule="exact"/>
        <w:rPr>
          <w:rFonts w:ascii="Verdana" w:hAnsi="Verdana" w:cs="Arial"/>
          <w:i/>
          <w:iCs/>
          <w:sz w:val="20"/>
          <w:szCs w:val="20"/>
          <w:u w:val="single"/>
        </w:rPr>
      </w:pPr>
    </w:p>
    <w:p w14:paraId="095B4DA1" w14:textId="77777777" w:rsidR="000479E6" w:rsidRPr="0082262C" w:rsidRDefault="000479E6" w:rsidP="0082262C">
      <w:pPr>
        <w:autoSpaceDE/>
        <w:autoSpaceDN/>
        <w:adjustRightInd/>
        <w:spacing w:line="280" w:lineRule="exact"/>
        <w:jc w:val="both"/>
        <w:rPr>
          <w:rFonts w:ascii="Verdana" w:hAnsi="Verdana" w:cs="Arial"/>
          <w:i/>
          <w:iCs/>
          <w:sz w:val="20"/>
          <w:szCs w:val="20"/>
          <w:u w:val="single"/>
        </w:rPr>
      </w:pPr>
      <w:r w:rsidRPr="0082262C">
        <w:rPr>
          <w:rFonts w:ascii="Verdana" w:hAnsi="Verdana" w:cs="Arial"/>
          <w:i/>
          <w:iCs/>
          <w:sz w:val="20"/>
          <w:szCs w:val="20"/>
          <w:u w:val="single"/>
        </w:rPr>
        <w:t>A pandemia do Coronavírus (COVID-19) e a consequente desaceleração econômica e volatilidade no mercado financeiro e de capitais brasileiro e mundial tiveram e provavelmente continuarão a ter efeitos adversos graves nos negócios, condição financeira, liquidez e resultados operacionais nas unidades de negócios da Companhia. Na medida em que a pandemia do COVID-19 afetar adversamente os negócios, liquidez resultados operacionais e condição financeira, ela também terá o efeito de aumentar materialmente muitos dos outros riscos descritos neste anexo.</w:t>
      </w:r>
    </w:p>
    <w:p w14:paraId="0EBDBC55" w14:textId="77777777" w:rsidR="000479E6" w:rsidRPr="0082262C" w:rsidRDefault="000479E6" w:rsidP="0082262C">
      <w:pPr>
        <w:autoSpaceDE/>
        <w:autoSpaceDN/>
        <w:adjustRightInd/>
        <w:spacing w:line="280" w:lineRule="exact"/>
        <w:jc w:val="both"/>
        <w:rPr>
          <w:rFonts w:ascii="Verdana" w:hAnsi="Verdana" w:cs="Arial"/>
          <w:i/>
          <w:iCs/>
          <w:sz w:val="20"/>
          <w:szCs w:val="20"/>
          <w:u w:val="single"/>
        </w:rPr>
      </w:pPr>
    </w:p>
    <w:p w14:paraId="1FEECE1D"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No final de 2019, a COVID-19 foi detectada pela primeira vez em Wuhan, na China. Em março de 2020, a Organização Mundial da Saúde decretou que o surto da COVID-</w:t>
      </w:r>
      <w:r w:rsidRPr="0082262C">
        <w:rPr>
          <w:rFonts w:ascii="Verdana" w:hAnsi="Verdana" w:cs="Arial"/>
          <w:sz w:val="20"/>
          <w:szCs w:val="20"/>
        </w:rPr>
        <w:lastRenderedPageBreak/>
        <w:t>19 é uma pandemia global e, desde então, as autoridades de todo o mundo implementaram medidas para reduzir a propagação da COVID-19. As medidas governamentais e contra a pandemia do COVID-19 tiveram e provavelmente continuarão a ter um forte impacto nas condições macroeconômicas e financeiras globais e brasileiras, incluindo a interrupção das cadeias de suprimentos e o fechamento de diversas empresas, levando a perdas de receitas, aumento do desemprego e estagnação e contração econômica.</w:t>
      </w:r>
    </w:p>
    <w:p w14:paraId="27660215"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 pandemia do COVID-19 também resultou em uma volatilidade substancialmente maior nos mercados financeiros brasileiros e internacionais e em indicadores econômicos, incluindo taxas de câmbio, taxas de juros e spreads de crédito. A título de exemplo, como resultado da maior volatilidade, o circuit breaker da B3 foi acionado oito vezes no mês de março de 2020 e o valor dos ativos foi impactado negativamente. Quaisquer choques ou movimentos inesperados nesses fatores de mercado podem resultar em perdas financeiras associadas à nossa carteira de negociação ou ativos financeiros, que podem deteriorar a condição financeira da Emissora. Além disso, as preocupações do mercado podem se traduzir em restrições de liquidez e acesso reduzido a financiamento nos mercados local e internacional, afetando negativamente nossos negócios.</w:t>
      </w:r>
    </w:p>
    <w:p w14:paraId="0F6AA76A"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As medidas adotadas pelas autoridades governamentais em todo o mundo, inclusive no Brasil, para estabilizar os mercados e suportar o crescimento econômico podem não ser suficientes para controlar a alta volatilidade ou evitar reduções graves e prolongadas das atividades econômicas. Adicionalmente, as medidas de distanciamento social impostas pelas autoridades governamentais para contenção da pandemia da COVID-19 resultaram na acentuada queda ou até mesmo na paralisação das atividades de empresas de diversos setores com os quais a Emissora negocia e de outra forma atende. Até o momento, não há como prever até quando tais medidas permanecerão em vigor. Tais políticas e medidas influenciaram o comportamento do mercado consumidor e da população em geral, da demanda de serviços, produtos e de crédito.</w:t>
      </w:r>
    </w:p>
    <w:p w14:paraId="09A54170"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As políticas, procedimentos e métodos de gestão de riscos de mercado, de crédito e operacional da Emissora podem não ser eficazes para conter os riscos aos quais está exposta, ou os impactos causados ou potencializados pela atual pandemia. </w:t>
      </w:r>
    </w:p>
    <w:p w14:paraId="23CC1472"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Mesmo depois que o surto da COVID-19 diminuir, podemos continuar a ter impactos materialmente adversos em nossos negócios como resultado de seu impacto econômico global, incluindo qualquer recessão, desaceleração econômica ou aumento nos níveis de desemprego que podem ocorrer no futuro. Inexistem eventos recentes comparáveis que possam nos fornecer orientação quanto ao efeito da disseminação da COVID-19 e de uma pandemia global e, como resultado, o impacto final do surto da COVID-19 ou de uma epidemia de saúde semelhante é altamente incerto e sujeito a alterações. </w:t>
      </w:r>
    </w:p>
    <w:p w14:paraId="67391A13"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Além disso, a resposta do presidente Jair Bolsonaro à pandemia do COVID-19 tem sido fortemente criticada tanto no Brasil quanto internacionalmente, com os efeitos desestabilizadores do COVID-19 pandemia aumentando a incerteza política e a estabilidade no Brasil, principalmente após a saída de ministros federais e algumas denúncias de corrupção contra o Presidente Bolsonaro. </w:t>
      </w:r>
    </w:p>
    <w:p w14:paraId="14AA41BE" w14:textId="77777777" w:rsidR="000479E6" w:rsidRPr="0082262C" w:rsidRDefault="000479E6" w:rsidP="0082262C">
      <w:pPr>
        <w:autoSpaceDE/>
        <w:autoSpaceDN/>
        <w:adjustRightInd/>
        <w:spacing w:line="280" w:lineRule="exact"/>
        <w:jc w:val="both"/>
        <w:rPr>
          <w:rFonts w:ascii="Verdana" w:hAnsi="Verdana" w:cs="Arial"/>
          <w:sz w:val="20"/>
          <w:szCs w:val="20"/>
        </w:rPr>
      </w:pPr>
    </w:p>
    <w:p w14:paraId="62A8CCA5" w14:textId="4E7A03DD" w:rsidR="000479E6"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i/>
          <w:iCs/>
          <w:sz w:val="20"/>
          <w:szCs w:val="20"/>
          <w:u w:val="single"/>
        </w:rPr>
        <w:t>Risco relacionado ao escopo limitado da auditoria jurídica</w:t>
      </w:r>
      <w:r w:rsidRPr="0082262C">
        <w:rPr>
          <w:rFonts w:ascii="Verdana" w:hAnsi="Verdana" w:cs="Arial"/>
          <w:sz w:val="20"/>
          <w:szCs w:val="20"/>
        </w:rPr>
        <w:t xml:space="preserve">. </w:t>
      </w:r>
    </w:p>
    <w:p w14:paraId="39F30C94" w14:textId="77777777" w:rsidR="0082262C" w:rsidRPr="0082262C" w:rsidRDefault="0082262C" w:rsidP="0082262C">
      <w:pPr>
        <w:autoSpaceDE/>
        <w:autoSpaceDN/>
        <w:adjustRightInd/>
        <w:spacing w:line="280" w:lineRule="exact"/>
        <w:jc w:val="both"/>
        <w:rPr>
          <w:rFonts w:ascii="Verdana" w:hAnsi="Verdana" w:cs="Arial"/>
          <w:sz w:val="20"/>
          <w:szCs w:val="20"/>
        </w:rPr>
      </w:pPr>
    </w:p>
    <w:p w14:paraId="00BFBFBF" w14:textId="77777777" w:rsidR="000479E6" w:rsidRPr="0082262C" w:rsidRDefault="000479E6" w:rsidP="0082262C">
      <w:pPr>
        <w:autoSpaceDE/>
        <w:autoSpaceDN/>
        <w:adjustRightInd/>
        <w:spacing w:line="280" w:lineRule="exact"/>
        <w:jc w:val="both"/>
        <w:rPr>
          <w:rFonts w:ascii="Verdana" w:hAnsi="Verdana" w:cs="Arial"/>
          <w:sz w:val="20"/>
          <w:szCs w:val="20"/>
        </w:rPr>
      </w:pPr>
      <w:r w:rsidRPr="0082262C">
        <w:rPr>
          <w:rFonts w:ascii="Verdana" w:hAnsi="Verdana" w:cs="Arial"/>
          <w:sz w:val="20"/>
          <w:szCs w:val="20"/>
        </w:rPr>
        <w:t xml:space="preserve">A auditoria jurídica referente a esta Emissão teve seu escopo limitado à verificação de conformidade da Emissora, da Endossante e do Originador comprovada por meio </w:t>
      </w:r>
      <w:r w:rsidRPr="0082262C">
        <w:rPr>
          <w:rFonts w:ascii="Verdana" w:hAnsi="Verdana" w:cs="Arial"/>
          <w:sz w:val="20"/>
          <w:szCs w:val="20"/>
        </w:rPr>
        <w:lastRenderedPageBreak/>
        <w:t>de documentos societários, certidões judiciais e fiscais, de modo que pode haver questões judiciais e/ou administrativas não abarcadas pelos documentos societários e certidões apresentadas no escopo limitado da auditoria, que eventualmente afetem negativamente as Debêntures.</w:t>
      </w:r>
    </w:p>
    <w:p w14:paraId="572BA1C8" w14:textId="77777777" w:rsidR="000479E6" w:rsidRPr="00B86770" w:rsidRDefault="000479E6" w:rsidP="000479E6">
      <w:pPr>
        <w:autoSpaceDE/>
        <w:autoSpaceDN/>
        <w:adjustRightInd/>
        <w:spacing w:before="120" w:after="120" w:line="280" w:lineRule="exact"/>
        <w:jc w:val="center"/>
        <w:rPr>
          <w:rFonts w:ascii="Verdana" w:hAnsi="Verdana" w:cs="Arial"/>
          <w:sz w:val="20"/>
          <w:szCs w:val="20"/>
        </w:rPr>
      </w:pPr>
    </w:p>
    <w:p w14:paraId="3FEA539E" w14:textId="77777777" w:rsidR="000479E6" w:rsidRPr="00B86770" w:rsidRDefault="000479E6" w:rsidP="000479E6">
      <w:pPr>
        <w:autoSpaceDE/>
        <w:autoSpaceDN/>
        <w:adjustRightInd/>
        <w:spacing w:before="120" w:after="120" w:line="280" w:lineRule="exact"/>
        <w:jc w:val="center"/>
        <w:rPr>
          <w:rFonts w:ascii="Verdana" w:hAnsi="Verdana" w:cs="Arial"/>
          <w:sz w:val="20"/>
          <w:szCs w:val="20"/>
        </w:rPr>
      </w:pPr>
      <w:r w:rsidRPr="00B86770">
        <w:rPr>
          <w:rFonts w:ascii="Verdana" w:hAnsi="Verdana" w:cs="Arial"/>
          <w:sz w:val="20"/>
          <w:szCs w:val="20"/>
        </w:rPr>
        <w:t>*  *  *  *  *  *  *</w:t>
      </w:r>
    </w:p>
    <w:p w14:paraId="51F91E9B" w14:textId="3156084A" w:rsidR="0037220A" w:rsidRDefault="0037220A" w:rsidP="007E54D8">
      <w:pPr>
        <w:autoSpaceDE/>
        <w:autoSpaceDN/>
        <w:adjustRightInd/>
        <w:spacing w:before="120" w:after="120" w:line="280" w:lineRule="exact"/>
        <w:jc w:val="both"/>
        <w:rPr>
          <w:rFonts w:ascii="Verdana" w:hAnsi="Verdana"/>
          <w:b/>
          <w:sz w:val="20"/>
        </w:rPr>
      </w:pPr>
      <w:r>
        <w:rPr>
          <w:rFonts w:ascii="Verdana" w:hAnsi="Verdana"/>
          <w:b/>
          <w:sz w:val="20"/>
        </w:rPr>
        <w:br w:type="page"/>
      </w:r>
    </w:p>
    <w:p w14:paraId="3E70EDD2" w14:textId="0462D2D0" w:rsidR="003C6128" w:rsidRPr="00435CDD" w:rsidRDefault="003C6128" w:rsidP="003F255C">
      <w:pPr>
        <w:autoSpaceDE/>
        <w:autoSpaceDN/>
        <w:adjustRightInd/>
        <w:spacing w:line="280" w:lineRule="exact"/>
        <w:jc w:val="both"/>
        <w:rPr>
          <w:rFonts w:ascii="Verdana" w:hAnsi="Verdana"/>
          <w:b/>
          <w:smallCaps/>
          <w:sz w:val="20"/>
        </w:rPr>
      </w:pPr>
      <w:r w:rsidRPr="00435CDD">
        <w:rPr>
          <w:rFonts w:ascii="Verdana" w:hAnsi="Verdana"/>
          <w:b/>
          <w:sz w:val="20"/>
        </w:rPr>
        <w:lastRenderedPageBreak/>
        <w:t xml:space="preserve">ANEXO </w:t>
      </w:r>
      <w:r w:rsidR="00DA32D9">
        <w:rPr>
          <w:rFonts w:ascii="Verdana" w:hAnsi="Verdana"/>
          <w:b/>
          <w:sz w:val="20"/>
        </w:rPr>
        <w:t>I</w:t>
      </w:r>
      <w:r w:rsidR="00B90B0C">
        <w:rPr>
          <w:rFonts w:ascii="Verdana" w:hAnsi="Verdana"/>
          <w:b/>
          <w:sz w:val="20"/>
        </w:rPr>
        <w:t>V</w:t>
      </w:r>
      <w:r w:rsidRPr="00435CDD">
        <w:rPr>
          <w:rFonts w:ascii="Verdana" w:hAnsi="Verdana"/>
          <w:b/>
          <w:sz w:val="20"/>
        </w:rPr>
        <w:t xml:space="preserve"> </w:t>
      </w:r>
      <w:r w:rsidR="003F255C" w:rsidRPr="00435CDD">
        <w:rPr>
          <w:rFonts w:ascii="Verdana" w:hAnsi="Verdana"/>
          <w:b/>
          <w:sz w:val="20"/>
        </w:rPr>
        <w:t xml:space="preserve">AO </w:t>
      </w:r>
      <w:r w:rsidR="003F255C" w:rsidRPr="00435CDD">
        <w:rPr>
          <w:rFonts w:ascii="Verdana" w:hAnsi="Verdana"/>
          <w:b/>
          <w:smallCaps/>
          <w:sz w:val="20"/>
        </w:rPr>
        <w:t xml:space="preserve">INSTRUMENTO PARTICULAR DE ESCRITURA DA </w:t>
      </w:r>
      <w:r w:rsidR="00D46E09" w:rsidRPr="00917621">
        <w:rPr>
          <w:rFonts w:ascii="Verdana" w:hAnsi="Verdana"/>
          <w:b/>
          <w:smallCaps/>
          <w:sz w:val="20"/>
          <w:szCs w:val="20"/>
        </w:rPr>
        <w:t>2</w:t>
      </w:r>
      <w:r w:rsidR="003F255C" w:rsidRPr="00917621">
        <w:rPr>
          <w:rFonts w:ascii="Verdana" w:hAnsi="Verdana"/>
          <w:b/>
          <w:smallCaps/>
          <w:sz w:val="20"/>
          <w:szCs w:val="20"/>
        </w:rPr>
        <w:t>ª (</w:t>
      </w:r>
      <w:r w:rsidR="00D46E09" w:rsidRPr="00917621">
        <w:rPr>
          <w:rFonts w:ascii="Verdana" w:hAnsi="Verdana"/>
          <w:b/>
          <w:smallCaps/>
          <w:sz w:val="20"/>
          <w:szCs w:val="20"/>
        </w:rPr>
        <w:t>SEGUNDA</w:t>
      </w:r>
      <w:r w:rsidR="003F255C" w:rsidRPr="00917621">
        <w:rPr>
          <w:rFonts w:ascii="Verdana" w:hAnsi="Verdana"/>
          <w:b/>
          <w:smallCaps/>
          <w:sz w:val="20"/>
          <w:szCs w:val="20"/>
        </w:rPr>
        <w:t>)</w:t>
      </w:r>
      <w:r w:rsidR="003F255C" w:rsidRPr="00435CDD">
        <w:rPr>
          <w:rFonts w:ascii="Verdana" w:hAnsi="Verdana"/>
          <w:b/>
          <w:smallCaps/>
          <w:sz w:val="20"/>
        </w:rPr>
        <w:t xml:space="preserve"> EMISSÃO DE DEBÊNTURES SIMPLES, NÃO CONVERSÍVEIS EM AÇÕES, DA ESPÉCIE QUIROGRAFÁRIA, EM 2 (DUAS) SÉRIES, PARA COLOCAÇÃO PRIVADA DA </w:t>
      </w:r>
      <w:r w:rsidR="00D46E09" w:rsidRPr="00917621">
        <w:rPr>
          <w:rFonts w:ascii="Verdana" w:hAnsi="Verdana"/>
          <w:b/>
          <w:smallCaps/>
          <w:sz w:val="20"/>
          <w:szCs w:val="20"/>
        </w:rPr>
        <w:t xml:space="preserve">VERT PRIVATE OFFERS </w:t>
      </w:r>
      <w:r w:rsidR="00D46E09" w:rsidRPr="00435CDD">
        <w:rPr>
          <w:rFonts w:ascii="Verdana" w:hAnsi="Verdana"/>
          <w:b/>
          <w:smallCaps/>
          <w:sz w:val="20"/>
        </w:rPr>
        <w:t>SECURITIZADORA DE CRÉDITOS FINANCEIROS</w:t>
      </w:r>
    </w:p>
    <w:p w14:paraId="3E20EF4F" w14:textId="77777777" w:rsidR="003F255C" w:rsidRPr="00970B28" w:rsidRDefault="003F255C" w:rsidP="003F255C">
      <w:pPr>
        <w:autoSpaceDE/>
        <w:autoSpaceDN/>
        <w:adjustRightInd/>
        <w:spacing w:line="280" w:lineRule="exact"/>
        <w:jc w:val="both"/>
        <w:rPr>
          <w:rFonts w:ascii="Verdana" w:hAnsi="Verdana" w:cstheme="minorHAnsi"/>
          <w:b/>
          <w:color w:val="000000"/>
          <w:sz w:val="20"/>
          <w:szCs w:val="20"/>
        </w:rPr>
      </w:pPr>
    </w:p>
    <w:p w14:paraId="0D607758" w14:textId="77777777" w:rsidR="003C6128" w:rsidRPr="00970B28" w:rsidRDefault="003C6128" w:rsidP="003C6128">
      <w:pPr>
        <w:pStyle w:val="Lista2"/>
        <w:spacing w:line="280" w:lineRule="exact"/>
        <w:ind w:left="0" w:firstLine="0"/>
        <w:jc w:val="center"/>
        <w:rPr>
          <w:rFonts w:ascii="Verdana" w:hAnsi="Verdana" w:cs="Tahoma"/>
          <w:b/>
          <w:sz w:val="20"/>
          <w:szCs w:val="20"/>
        </w:rPr>
      </w:pPr>
      <w:r w:rsidRPr="00970B28">
        <w:rPr>
          <w:rFonts w:ascii="Verdana" w:hAnsi="Verdana" w:cs="Tahoma"/>
          <w:b/>
          <w:sz w:val="20"/>
          <w:szCs w:val="20"/>
        </w:rPr>
        <w:t>MODELO DE ADITAMENTO À ESCRITURA DE EMISSÃO</w:t>
      </w:r>
    </w:p>
    <w:p w14:paraId="48CF2D94" w14:textId="77777777" w:rsidR="003C6128" w:rsidRPr="00970B28" w:rsidRDefault="003C6128" w:rsidP="003C6128">
      <w:pPr>
        <w:pStyle w:val="Lista2"/>
        <w:spacing w:line="280" w:lineRule="exact"/>
        <w:ind w:left="0" w:firstLine="0"/>
        <w:jc w:val="center"/>
        <w:rPr>
          <w:rFonts w:ascii="Verdana" w:hAnsi="Verdana" w:cs="Tahoma"/>
          <w:b/>
          <w:sz w:val="20"/>
          <w:szCs w:val="20"/>
          <w:u w:val="single"/>
        </w:rPr>
      </w:pPr>
    </w:p>
    <w:p w14:paraId="5E8B2C4B" w14:textId="25595F14" w:rsidR="003C6128" w:rsidRDefault="003C6128" w:rsidP="003C6128">
      <w:pPr>
        <w:spacing w:line="280" w:lineRule="exact"/>
        <w:jc w:val="both"/>
        <w:rPr>
          <w:rFonts w:ascii="Verdana" w:hAnsi="Verdana"/>
          <w:b/>
          <w:smallCaps/>
          <w:sz w:val="20"/>
          <w:szCs w:val="20"/>
          <w:u w:val="single"/>
        </w:rPr>
      </w:pPr>
      <w:r w:rsidRPr="00970B28">
        <w:rPr>
          <w:rFonts w:ascii="Verdana" w:hAnsi="Verdana" w:cs="Tahoma"/>
          <w:b/>
          <w:bCs/>
          <w:sz w:val="20"/>
          <w:szCs w:val="20"/>
        </w:rPr>
        <w:t>INSTRUMENTO PARTICULAR DE [</w:t>
      </w:r>
      <w:r w:rsidRPr="00F0453C">
        <w:rPr>
          <w:rFonts w:ascii="Verdana" w:hAnsi="Verdana" w:cs="Tahoma"/>
          <w:b/>
          <w:bCs/>
          <w:sz w:val="20"/>
          <w:szCs w:val="20"/>
        </w:rPr>
        <w:t>●</w:t>
      </w:r>
      <w:r w:rsidRPr="00970B28">
        <w:rPr>
          <w:rFonts w:ascii="Verdana" w:hAnsi="Verdana" w:cs="Tahoma"/>
          <w:b/>
          <w:bCs/>
          <w:sz w:val="20"/>
          <w:szCs w:val="20"/>
        </w:rPr>
        <w:t xml:space="preserve">] ADITAMENTO </w:t>
      </w:r>
      <w:r w:rsidR="00C17CBE" w:rsidRPr="00C6611A">
        <w:rPr>
          <w:rFonts w:ascii="Verdana" w:hAnsi="Verdana" w:cs="Tahoma"/>
          <w:b/>
          <w:bCs/>
          <w:sz w:val="20"/>
          <w:szCs w:val="20"/>
        </w:rPr>
        <w:t xml:space="preserve">AO </w:t>
      </w:r>
      <w:r w:rsidR="00C17CBE" w:rsidRPr="00435CDD">
        <w:rPr>
          <w:rFonts w:ascii="Verdana" w:hAnsi="Verdana"/>
          <w:b/>
          <w:sz w:val="20"/>
        </w:rPr>
        <w:t xml:space="preserve">INSTRUMENTO PARTICULAR DE ESCRITURA DA </w:t>
      </w:r>
      <w:r w:rsidR="00D46E09" w:rsidRPr="00917621">
        <w:rPr>
          <w:rFonts w:ascii="Verdana" w:hAnsi="Verdana" w:cs="Tahoma"/>
          <w:b/>
          <w:bCs/>
          <w:sz w:val="20"/>
          <w:szCs w:val="20"/>
        </w:rPr>
        <w:t>2</w:t>
      </w:r>
      <w:r w:rsidR="00C17CBE" w:rsidRPr="00917621">
        <w:rPr>
          <w:rFonts w:ascii="Verdana" w:hAnsi="Verdana" w:cs="Tahoma"/>
          <w:b/>
          <w:bCs/>
          <w:sz w:val="20"/>
          <w:szCs w:val="20"/>
        </w:rPr>
        <w:t>ª (</w:t>
      </w:r>
      <w:r w:rsidR="00D46E09" w:rsidRPr="00917621">
        <w:rPr>
          <w:rFonts w:ascii="Verdana" w:hAnsi="Verdana" w:cs="Tahoma"/>
          <w:b/>
          <w:bCs/>
          <w:sz w:val="20"/>
          <w:szCs w:val="20"/>
        </w:rPr>
        <w:t>SEGUNDA</w:t>
      </w:r>
      <w:r w:rsidR="00C17CBE" w:rsidRPr="00917621">
        <w:rPr>
          <w:rFonts w:ascii="Verdana" w:hAnsi="Verdana" w:cs="Tahoma"/>
          <w:b/>
          <w:bCs/>
          <w:sz w:val="20"/>
          <w:szCs w:val="20"/>
        </w:rPr>
        <w:t>)</w:t>
      </w:r>
      <w:r w:rsidR="00C17CBE" w:rsidRPr="00435CDD">
        <w:rPr>
          <w:rFonts w:ascii="Verdana" w:hAnsi="Verdana"/>
          <w:b/>
          <w:sz w:val="20"/>
        </w:rPr>
        <w:t xml:space="preserve"> E</w:t>
      </w:r>
      <w:r w:rsidR="00C17CBE" w:rsidRPr="00C17CBE">
        <w:rPr>
          <w:rFonts w:ascii="Verdana" w:hAnsi="Verdana"/>
          <w:b/>
          <w:smallCaps/>
          <w:sz w:val="20"/>
          <w:szCs w:val="20"/>
        </w:rPr>
        <w:t xml:space="preserve">MISSÃO DE DEBÊNTURES SIMPLES, NÃO CONVERSÍVEIS EM AÇÕES, DA ESPÉCIE QUIROGRAFÁRIA, EM 2 (DUAS) SÉRIES, PARA COLOCAÇÃO PRIVADA DA </w:t>
      </w:r>
      <w:r w:rsidR="00D46E09">
        <w:rPr>
          <w:rFonts w:ascii="Verdana" w:hAnsi="Verdana"/>
          <w:b/>
          <w:smallCaps/>
          <w:sz w:val="20"/>
          <w:szCs w:val="20"/>
        </w:rPr>
        <w:t xml:space="preserve">VERT PRIVATE OFFERS </w:t>
      </w:r>
      <w:r w:rsidR="00D46E09" w:rsidRPr="00435CDD">
        <w:rPr>
          <w:rFonts w:ascii="Verdana" w:hAnsi="Verdana"/>
          <w:b/>
          <w:smallCaps/>
          <w:sz w:val="20"/>
        </w:rPr>
        <w:t>SECURITIZADORA DE CRÉDITOS FINANCEIROS</w:t>
      </w:r>
    </w:p>
    <w:p w14:paraId="7908900B" w14:textId="77777777" w:rsidR="00C17CBE" w:rsidRPr="00970B28" w:rsidRDefault="00C17CBE" w:rsidP="003C6128">
      <w:pPr>
        <w:spacing w:line="280" w:lineRule="exact"/>
        <w:jc w:val="both"/>
        <w:rPr>
          <w:rFonts w:ascii="Verdana" w:hAnsi="Verdana" w:cs="Tahoma"/>
          <w:sz w:val="20"/>
          <w:szCs w:val="20"/>
        </w:rPr>
      </w:pPr>
    </w:p>
    <w:p w14:paraId="1C2F2CCA" w14:textId="77777777" w:rsidR="003C6128" w:rsidRPr="00970B28" w:rsidRDefault="003C6128" w:rsidP="003C6128">
      <w:pPr>
        <w:spacing w:line="280" w:lineRule="exact"/>
        <w:jc w:val="both"/>
        <w:rPr>
          <w:rFonts w:ascii="Verdana" w:hAnsi="Verdana" w:cs="Tahoma"/>
          <w:sz w:val="20"/>
          <w:szCs w:val="20"/>
        </w:rPr>
      </w:pPr>
      <w:r w:rsidRPr="00970B28">
        <w:rPr>
          <w:rFonts w:ascii="Verdana" w:hAnsi="Verdana" w:cs="Tahoma"/>
          <w:sz w:val="20"/>
          <w:szCs w:val="20"/>
        </w:rPr>
        <w:t>Pelo presente instrumento particular de [</w:t>
      </w:r>
      <w:r w:rsidRPr="00435CDD">
        <w:rPr>
          <w:rFonts w:ascii="Verdana" w:hAnsi="Verdana"/>
          <w:sz w:val="20"/>
        </w:rPr>
        <w:t>●</w:t>
      </w:r>
      <w:r w:rsidRPr="00970B28">
        <w:rPr>
          <w:rFonts w:ascii="Verdana" w:hAnsi="Verdana" w:cs="Tahoma"/>
          <w:sz w:val="20"/>
          <w:szCs w:val="20"/>
        </w:rPr>
        <w:t>] aditamento, e na melhor forma de direito, as partes abaixo qualificadas:</w:t>
      </w:r>
    </w:p>
    <w:p w14:paraId="58D5F84E" w14:textId="77777777" w:rsidR="003C6128" w:rsidRPr="00970B28" w:rsidRDefault="003C6128" w:rsidP="003C6128">
      <w:pPr>
        <w:tabs>
          <w:tab w:val="left" w:pos="4678"/>
        </w:tabs>
        <w:spacing w:line="280" w:lineRule="exact"/>
        <w:jc w:val="both"/>
        <w:rPr>
          <w:rFonts w:ascii="Verdana" w:hAnsi="Verdana" w:cs="Tahoma"/>
          <w:b/>
          <w:bCs/>
          <w:sz w:val="20"/>
          <w:szCs w:val="20"/>
        </w:rPr>
      </w:pPr>
    </w:p>
    <w:p w14:paraId="4F02C1B8" w14:textId="32092C4B" w:rsidR="007275D8" w:rsidRPr="00970B28" w:rsidRDefault="00D46E09" w:rsidP="003C6128">
      <w:pPr>
        <w:spacing w:line="280" w:lineRule="exact"/>
        <w:jc w:val="both"/>
        <w:rPr>
          <w:rFonts w:ascii="Verdana" w:hAnsi="Verdana"/>
          <w:b/>
          <w:sz w:val="20"/>
          <w:szCs w:val="20"/>
        </w:rPr>
      </w:pPr>
      <w:r>
        <w:rPr>
          <w:rFonts w:ascii="Verdana" w:hAnsi="Verdana"/>
          <w:b/>
          <w:smallCaps/>
          <w:sz w:val="20"/>
          <w:szCs w:val="20"/>
        </w:rPr>
        <w:t xml:space="preserve">VERT PRIVATE OFFERS </w:t>
      </w:r>
      <w:r w:rsidRPr="00435CDD">
        <w:rPr>
          <w:rFonts w:ascii="Verdana" w:hAnsi="Verdana"/>
          <w:b/>
          <w:smallCaps/>
          <w:sz w:val="20"/>
        </w:rPr>
        <w:t>SECURITIZADORA DE CRÉDITOS FINANCEIROS</w:t>
      </w:r>
      <w:r w:rsidR="007275D8" w:rsidRPr="00970B28">
        <w:rPr>
          <w:rFonts w:ascii="Verdana" w:hAnsi="Verdana"/>
          <w:b/>
          <w:smallCaps/>
          <w:sz w:val="20"/>
          <w:szCs w:val="20"/>
        </w:rPr>
        <w:t xml:space="preserve">, </w:t>
      </w:r>
      <w:r w:rsidR="007275D8" w:rsidRPr="00970B28">
        <w:rPr>
          <w:rFonts w:ascii="Verdana" w:hAnsi="Verdana"/>
          <w:sz w:val="20"/>
          <w:szCs w:val="20"/>
        </w:rPr>
        <w:t>sociedade por ações</w:t>
      </w:r>
      <w:r w:rsidR="007275D8">
        <w:rPr>
          <w:rFonts w:ascii="Verdana" w:hAnsi="Verdana"/>
          <w:sz w:val="20"/>
          <w:szCs w:val="20"/>
        </w:rPr>
        <w:t>, sem registro de companhia aberta na Comissão de Valores Mobiliários (“CVM”),</w:t>
      </w:r>
      <w:r w:rsidR="007275D8" w:rsidRPr="00970B28">
        <w:rPr>
          <w:rFonts w:ascii="Verdana" w:hAnsi="Verdana"/>
          <w:sz w:val="20"/>
          <w:szCs w:val="20"/>
        </w:rPr>
        <w:t xml:space="preserve"> com sede na cidade de São Paulo, Estado de São Paulo, na Rua Cardeal Arcoverde, nº 2.365, </w:t>
      </w:r>
      <w:r w:rsidR="007275D8">
        <w:rPr>
          <w:rFonts w:ascii="Verdana" w:hAnsi="Verdana"/>
          <w:sz w:val="20"/>
          <w:szCs w:val="20"/>
        </w:rPr>
        <w:t>11</w:t>
      </w:r>
      <w:r w:rsidR="007275D8" w:rsidRPr="00970B28">
        <w:rPr>
          <w:rFonts w:ascii="Verdana" w:hAnsi="Verdana"/>
          <w:sz w:val="20"/>
          <w:szCs w:val="20"/>
        </w:rPr>
        <w:t xml:space="preserve">º andar, Pinheiros, CEP 05407-003, inscrita no </w:t>
      </w:r>
      <w:r w:rsidR="00C17CBE" w:rsidRPr="008C5A33">
        <w:rPr>
          <w:rFonts w:ascii="Verdana" w:hAnsi="Verdana"/>
          <w:sz w:val="20"/>
          <w:szCs w:val="20"/>
        </w:rPr>
        <w:t xml:space="preserve">Cadastro Nacional de Pessoas Jurídicas do Ministério da Economia, Fazenda e Planejamento </w:t>
      </w:r>
      <w:r w:rsidR="00C17CBE" w:rsidRPr="00970B28">
        <w:rPr>
          <w:rFonts w:ascii="Verdana" w:hAnsi="Verdana"/>
          <w:sz w:val="20"/>
          <w:szCs w:val="20"/>
        </w:rPr>
        <w:t>(“</w:t>
      </w:r>
      <w:r w:rsidR="00C17CBE" w:rsidRPr="00970B28">
        <w:rPr>
          <w:rFonts w:ascii="Verdana" w:hAnsi="Verdana"/>
          <w:sz w:val="20"/>
          <w:szCs w:val="20"/>
          <w:u w:val="single"/>
        </w:rPr>
        <w:t>CNPJ</w:t>
      </w:r>
      <w:r w:rsidR="00C17CBE" w:rsidRPr="00970B28">
        <w:rPr>
          <w:rFonts w:ascii="Verdana" w:hAnsi="Verdana"/>
          <w:sz w:val="20"/>
          <w:szCs w:val="20"/>
        </w:rPr>
        <w:t>”)</w:t>
      </w:r>
      <w:r w:rsidR="007275D8" w:rsidRPr="00970B28">
        <w:rPr>
          <w:rFonts w:ascii="Verdana" w:hAnsi="Verdana"/>
          <w:sz w:val="20"/>
          <w:szCs w:val="20"/>
        </w:rPr>
        <w:t xml:space="preserve"> sob o </w:t>
      </w:r>
      <w:r>
        <w:rPr>
          <w:rFonts w:ascii="Verdana" w:hAnsi="Verdana"/>
          <w:sz w:val="20"/>
          <w:szCs w:val="20"/>
        </w:rPr>
        <w:t>45.498.989/0001-43</w:t>
      </w:r>
      <w:r w:rsidR="007275D8" w:rsidRPr="00970B28">
        <w:rPr>
          <w:rFonts w:ascii="Verdana" w:hAnsi="Verdana"/>
          <w:sz w:val="20"/>
          <w:szCs w:val="20"/>
        </w:rPr>
        <w:t>, neste ato representada na forma de seu estatuto social (</w:t>
      </w:r>
      <w:r w:rsidR="007275D8" w:rsidRPr="00970B28">
        <w:rPr>
          <w:rFonts w:ascii="Verdana" w:hAnsi="Verdana"/>
          <w:snapToGrid w:val="0"/>
          <w:sz w:val="20"/>
          <w:szCs w:val="20"/>
        </w:rPr>
        <w:t>“</w:t>
      </w:r>
      <w:r w:rsidR="007275D8" w:rsidRPr="00970B28">
        <w:rPr>
          <w:rFonts w:ascii="Verdana" w:hAnsi="Verdana"/>
          <w:sz w:val="20"/>
          <w:szCs w:val="20"/>
          <w:u w:val="single"/>
        </w:rPr>
        <w:t>Emissora</w:t>
      </w:r>
      <w:r w:rsidR="007275D8" w:rsidRPr="00970B28">
        <w:rPr>
          <w:rFonts w:ascii="Verdana" w:hAnsi="Verdana"/>
          <w:snapToGrid w:val="0"/>
          <w:sz w:val="20"/>
          <w:szCs w:val="20"/>
        </w:rPr>
        <w:t>”</w:t>
      </w:r>
      <w:r w:rsidR="007275D8" w:rsidRPr="00970B28">
        <w:rPr>
          <w:rFonts w:ascii="Verdana" w:hAnsi="Verdana"/>
          <w:sz w:val="20"/>
          <w:szCs w:val="20"/>
        </w:rPr>
        <w:t xml:space="preserve">); </w:t>
      </w:r>
      <w:r w:rsidR="007275D8">
        <w:rPr>
          <w:rFonts w:ascii="Verdana" w:hAnsi="Verdana"/>
          <w:sz w:val="20"/>
          <w:szCs w:val="20"/>
        </w:rPr>
        <w:t>e</w:t>
      </w:r>
    </w:p>
    <w:p w14:paraId="58634094" w14:textId="77777777" w:rsidR="003C6128" w:rsidRPr="00970B28" w:rsidRDefault="003C6128" w:rsidP="003C6128">
      <w:pPr>
        <w:spacing w:line="280" w:lineRule="exact"/>
        <w:jc w:val="both"/>
        <w:rPr>
          <w:rFonts w:ascii="Verdana" w:hAnsi="Verdana"/>
          <w:b/>
          <w:sz w:val="20"/>
          <w:szCs w:val="20"/>
        </w:rPr>
      </w:pPr>
    </w:p>
    <w:p w14:paraId="674E5A5D" w14:textId="7D9A08BA" w:rsidR="00EB62CD" w:rsidRPr="00970B28" w:rsidRDefault="00BB6B9D" w:rsidP="00EB62CD">
      <w:pPr>
        <w:tabs>
          <w:tab w:val="left" w:pos="4678"/>
        </w:tabs>
        <w:spacing w:line="280" w:lineRule="exact"/>
        <w:jc w:val="both"/>
        <w:rPr>
          <w:rFonts w:ascii="Verdana" w:hAnsi="Verdana"/>
          <w:sz w:val="20"/>
          <w:szCs w:val="20"/>
        </w:rPr>
      </w:pPr>
      <w:r w:rsidRPr="00BB6B9D">
        <w:rPr>
          <w:rFonts w:ascii="Verdana" w:hAnsi="Verdana" w:cs="Tahoma"/>
          <w:b/>
          <w:bCs/>
          <w:sz w:val="20"/>
          <w:szCs w:val="20"/>
        </w:rPr>
        <w:t>OLIVEIRA TRUST DISTRIBUIDORA DE TÍTULOS E VALORES MOBILIÁRIOS S.A.</w:t>
      </w:r>
      <w:r w:rsidRPr="00BB6B9D">
        <w:rPr>
          <w:rFonts w:ascii="Verdana" w:hAnsi="Verdana" w:cs="Tahoma"/>
          <w:sz w:val="20"/>
          <w:szCs w:val="20"/>
        </w:rPr>
        <w:t>, instituição financeira com filial na Rua Joaquim Floriano, n.º 1.052, 13º andar, sala 132, parte, CEP 04.534-004, São Paulo, SP, inscrita no CNPJ sob o n.º 36.113.876/0004-34</w:t>
      </w:r>
      <w:r w:rsidR="00EB62CD" w:rsidRPr="00970B28">
        <w:rPr>
          <w:rFonts w:ascii="Verdana" w:hAnsi="Verdana"/>
          <w:sz w:val="20"/>
          <w:szCs w:val="20"/>
        </w:rPr>
        <w:t xml:space="preserve">, neste ato representada na forma </w:t>
      </w:r>
      <w:r w:rsidR="00EB62CD" w:rsidRPr="00A709FD">
        <w:rPr>
          <w:rFonts w:ascii="Verdana" w:hAnsi="Verdana"/>
          <w:sz w:val="20"/>
          <w:szCs w:val="20"/>
        </w:rPr>
        <w:t>de seu</w:t>
      </w:r>
      <w:r w:rsidR="00A709FD" w:rsidRPr="00A709FD">
        <w:rPr>
          <w:rFonts w:ascii="Verdana" w:hAnsi="Verdana"/>
          <w:sz w:val="20"/>
          <w:szCs w:val="20"/>
        </w:rPr>
        <w:t xml:space="preserve"> </w:t>
      </w:r>
      <w:r w:rsidR="00EB62CD" w:rsidRPr="00A709FD">
        <w:rPr>
          <w:rFonts w:ascii="Verdana" w:hAnsi="Verdana"/>
          <w:sz w:val="20"/>
          <w:szCs w:val="20"/>
        </w:rPr>
        <w:t>estatuto social</w:t>
      </w:r>
      <w:r w:rsidR="00EB62CD" w:rsidRPr="00970B28">
        <w:rPr>
          <w:rFonts w:ascii="Verdana" w:hAnsi="Verdana"/>
          <w:sz w:val="20"/>
          <w:szCs w:val="20"/>
        </w:rPr>
        <w:t xml:space="preserve"> (“</w:t>
      </w:r>
      <w:r w:rsidR="00EB62CD" w:rsidRPr="00970B28">
        <w:rPr>
          <w:rFonts w:ascii="Verdana" w:hAnsi="Verdana"/>
          <w:sz w:val="20"/>
          <w:szCs w:val="20"/>
          <w:u w:val="single"/>
        </w:rPr>
        <w:t>Agente Fiduciário</w:t>
      </w:r>
      <w:r w:rsidR="00EB62CD" w:rsidRPr="00970B28">
        <w:rPr>
          <w:rFonts w:ascii="Verdana" w:hAnsi="Verdana"/>
          <w:sz w:val="20"/>
          <w:szCs w:val="20"/>
        </w:rPr>
        <w:t xml:space="preserve">”). </w:t>
      </w:r>
      <w:r w:rsidR="00F06EF0">
        <w:rPr>
          <w:rFonts w:ascii="Verdana" w:hAnsi="Verdana"/>
          <w:sz w:val="20"/>
          <w:szCs w:val="20"/>
        </w:rPr>
        <w:t xml:space="preserve"> </w:t>
      </w:r>
    </w:p>
    <w:p w14:paraId="16EC6D49" w14:textId="77777777" w:rsidR="003C6128" w:rsidRPr="00B3747A" w:rsidRDefault="003C6128" w:rsidP="003C6128">
      <w:pPr>
        <w:spacing w:line="280" w:lineRule="exact"/>
        <w:jc w:val="both"/>
        <w:rPr>
          <w:rFonts w:ascii="Verdana" w:hAnsi="Verdana"/>
          <w:sz w:val="20"/>
          <w:szCs w:val="20"/>
        </w:rPr>
      </w:pPr>
    </w:p>
    <w:p w14:paraId="07293A74" w14:textId="77777777" w:rsidR="003C6128" w:rsidRPr="00B3747A" w:rsidRDefault="003C6128" w:rsidP="003C6128">
      <w:pPr>
        <w:spacing w:line="280" w:lineRule="exact"/>
        <w:jc w:val="both"/>
        <w:rPr>
          <w:rFonts w:ascii="Verdana" w:hAnsi="Verdana"/>
          <w:sz w:val="20"/>
          <w:szCs w:val="20"/>
        </w:rPr>
      </w:pPr>
      <w:r w:rsidRPr="00B3747A">
        <w:rPr>
          <w:rFonts w:ascii="Verdana" w:hAnsi="Verdana"/>
          <w:sz w:val="20"/>
          <w:szCs w:val="20"/>
        </w:rPr>
        <w:t>E, ainda, como interveniente anuente;</w:t>
      </w:r>
    </w:p>
    <w:p w14:paraId="53B418B4" w14:textId="77777777" w:rsidR="003C6128" w:rsidRPr="00B3747A" w:rsidRDefault="003C6128" w:rsidP="003C6128">
      <w:pPr>
        <w:spacing w:line="280" w:lineRule="exact"/>
        <w:jc w:val="both"/>
        <w:rPr>
          <w:rFonts w:ascii="Verdana" w:hAnsi="Verdana"/>
          <w:b/>
          <w:bCs/>
          <w:sz w:val="20"/>
          <w:szCs w:val="20"/>
        </w:rPr>
      </w:pPr>
    </w:p>
    <w:p w14:paraId="4274429D" w14:textId="78187B5E" w:rsidR="00F47ED6" w:rsidRPr="00EB0122" w:rsidRDefault="00EB0122" w:rsidP="00F47ED6">
      <w:pPr>
        <w:spacing w:line="280" w:lineRule="exact"/>
        <w:jc w:val="both"/>
        <w:rPr>
          <w:rFonts w:ascii="Verdana" w:hAnsi="Verdana"/>
          <w:sz w:val="20"/>
          <w:szCs w:val="20"/>
        </w:rPr>
      </w:pPr>
      <w:r w:rsidRPr="00EB0122">
        <w:rPr>
          <w:rFonts w:ascii="Verdana" w:hAnsi="Verdana"/>
          <w:b/>
          <w:bCs/>
          <w:sz w:val="20"/>
          <w:szCs w:val="20"/>
        </w:rPr>
        <w:t xml:space="preserve">OISA </w:t>
      </w:r>
      <w:r>
        <w:rPr>
          <w:rFonts w:ascii="Verdana" w:hAnsi="Verdana"/>
          <w:b/>
          <w:bCs/>
          <w:sz w:val="20"/>
          <w:szCs w:val="20"/>
        </w:rPr>
        <w:t>TECNOLOGIA E SERVIÇOS LTDA.</w:t>
      </w:r>
      <w:r w:rsidRPr="00EB0122">
        <w:rPr>
          <w:rFonts w:ascii="Verdana" w:hAnsi="Verdana"/>
          <w:sz w:val="20"/>
          <w:szCs w:val="20"/>
        </w:rPr>
        <w:t>, sociedade limitada com sede na Avenida Paulista, n.º 2537, 11º andar, Bela Vista, CEP 01.311-300, São Paulo, SP, inscrita no CNPJ sob o n.º 38.008.510/0001-88</w:t>
      </w:r>
      <w:r>
        <w:rPr>
          <w:rFonts w:ascii="Verdana" w:hAnsi="Verdana"/>
          <w:sz w:val="20"/>
          <w:szCs w:val="20"/>
        </w:rPr>
        <w:t xml:space="preserve">, </w:t>
      </w:r>
      <w:r w:rsidRPr="00970B28">
        <w:rPr>
          <w:rFonts w:ascii="Verdana" w:hAnsi="Verdana"/>
          <w:sz w:val="20"/>
          <w:szCs w:val="20"/>
        </w:rPr>
        <w:t xml:space="preserve">neste ato representada na forma de seu </w:t>
      </w:r>
      <w:r w:rsidRPr="00EB0122">
        <w:rPr>
          <w:rFonts w:ascii="Verdana" w:hAnsi="Verdana"/>
          <w:sz w:val="20"/>
          <w:szCs w:val="20"/>
        </w:rPr>
        <w:t>contrato social</w:t>
      </w:r>
      <w:r w:rsidR="00980087" w:rsidRPr="00EB0122">
        <w:rPr>
          <w:rFonts w:ascii="Verdana" w:hAnsi="Verdana"/>
          <w:sz w:val="20"/>
          <w:szCs w:val="20"/>
        </w:rPr>
        <w:t xml:space="preserve"> </w:t>
      </w:r>
      <w:r w:rsidR="00F47ED6" w:rsidRPr="00EB0122">
        <w:rPr>
          <w:rFonts w:ascii="Verdana" w:hAnsi="Verdana"/>
          <w:sz w:val="20"/>
          <w:szCs w:val="20"/>
        </w:rPr>
        <w:t>(“</w:t>
      </w:r>
      <w:r w:rsidR="00F47ED6" w:rsidRPr="00EB0122">
        <w:rPr>
          <w:rFonts w:ascii="Verdana" w:hAnsi="Verdana"/>
          <w:sz w:val="20"/>
          <w:szCs w:val="20"/>
          <w:u w:val="single"/>
        </w:rPr>
        <w:t>Interveniente Anuente</w:t>
      </w:r>
      <w:r w:rsidR="00F47ED6" w:rsidRPr="00EB0122">
        <w:rPr>
          <w:rFonts w:ascii="Verdana" w:hAnsi="Verdana"/>
          <w:sz w:val="20"/>
          <w:szCs w:val="20"/>
        </w:rPr>
        <w:t>”).</w:t>
      </w:r>
    </w:p>
    <w:p w14:paraId="7BACFDAF" w14:textId="77777777" w:rsidR="003C6128" w:rsidRPr="00970B28" w:rsidRDefault="003C6128" w:rsidP="003C6128">
      <w:pPr>
        <w:spacing w:line="280" w:lineRule="exact"/>
        <w:jc w:val="both"/>
        <w:rPr>
          <w:rFonts w:ascii="Verdana" w:hAnsi="Verdana" w:cs="Tahoma"/>
          <w:b/>
          <w:sz w:val="20"/>
          <w:szCs w:val="20"/>
          <w:u w:val="single"/>
        </w:rPr>
      </w:pPr>
    </w:p>
    <w:p w14:paraId="368D1956" w14:textId="77777777" w:rsidR="003C6128" w:rsidRPr="00970B28" w:rsidRDefault="003C6128" w:rsidP="003C6128">
      <w:pPr>
        <w:spacing w:line="280" w:lineRule="exact"/>
        <w:jc w:val="both"/>
        <w:rPr>
          <w:rFonts w:ascii="Verdana" w:hAnsi="Verdana" w:cs="Tahoma"/>
          <w:b/>
          <w:sz w:val="20"/>
          <w:szCs w:val="20"/>
        </w:rPr>
      </w:pPr>
      <w:r w:rsidRPr="00970B28">
        <w:rPr>
          <w:rFonts w:ascii="Verdana" w:hAnsi="Verdana" w:cs="Tahoma"/>
          <w:b/>
          <w:sz w:val="20"/>
          <w:szCs w:val="20"/>
        </w:rPr>
        <w:t>CONSIDERANDO QUE:</w:t>
      </w:r>
    </w:p>
    <w:p w14:paraId="5E11CE55" w14:textId="77777777" w:rsidR="003C6128" w:rsidRPr="00970B28" w:rsidRDefault="003C6128" w:rsidP="003C6128">
      <w:pPr>
        <w:autoSpaceDE/>
        <w:adjustRightInd/>
        <w:spacing w:line="280" w:lineRule="exact"/>
        <w:jc w:val="both"/>
        <w:rPr>
          <w:rFonts w:ascii="Verdana" w:hAnsi="Verdana" w:cs="Tahoma"/>
          <w:sz w:val="20"/>
          <w:szCs w:val="20"/>
        </w:rPr>
      </w:pPr>
    </w:p>
    <w:p w14:paraId="6C2587C4" w14:textId="6CFF0C23" w:rsidR="003C6128" w:rsidRPr="00970B28" w:rsidRDefault="003C6128" w:rsidP="003C6128">
      <w:pPr>
        <w:pStyle w:val="PargrafodaLista"/>
        <w:numPr>
          <w:ilvl w:val="0"/>
          <w:numId w:val="3"/>
        </w:numPr>
        <w:autoSpaceDE/>
        <w:adjustRightInd/>
        <w:spacing w:line="280" w:lineRule="exact"/>
        <w:ind w:left="0" w:firstLine="0"/>
        <w:jc w:val="both"/>
        <w:rPr>
          <w:rFonts w:ascii="Verdana" w:hAnsi="Verdana" w:cs="Tahoma"/>
          <w:sz w:val="20"/>
          <w:szCs w:val="20"/>
        </w:rPr>
      </w:pPr>
      <w:r w:rsidRPr="00970B28">
        <w:rPr>
          <w:rFonts w:ascii="Verdana" w:hAnsi="Verdana" w:cs="Tahoma"/>
          <w:sz w:val="20"/>
          <w:szCs w:val="20"/>
        </w:rPr>
        <w:t xml:space="preserve">a realização da Emissão e da Oferta </w:t>
      </w:r>
      <w:r>
        <w:rPr>
          <w:rFonts w:ascii="Verdana" w:hAnsi="Verdana" w:cs="Tahoma"/>
          <w:sz w:val="20"/>
          <w:szCs w:val="20"/>
        </w:rPr>
        <w:t>Privada</w:t>
      </w:r>
      <w:r w:rsidRPr="00970B28">
        <w:rPr>
          <w:rFonts w:ascii="Verdana" w:hAnsi="Verdana" w:cs="Tahoma"/>
          <w:sz w:val="20"/>
          <w:szCs w:val="20"/>
        </w:rPr>
        <w:t xml:space="preserve"> foi autorizada em Assembleia Geral Extraordinária realizada em </w:t>
      </w:r>
      <w:r w:rsidR="00473A94">
        <w:rPr>
          <w:rFonts w:ascii="Verdana" w:hAnsi="Verdana" w:cs="Tahoma"/>
          <w:sz w:val="20"/>
          <w:szCs w:val="20"/>
        </w:rPr>
        <w:t>14</w:t>
      </w:r>
      <w:r w:rsidR="00ED3006">
        <w:rPr>
          <w:rFonts w:ascii="Verdana" w:hAnsi="Verdana" w:cs="Tahoma"/>
          <w:sz w:val="20"/>
          <w:szCs w:val="20"/>
        </w:rPr>
        <w:t xml:space="preserve"> </w:t>
      </w:r>
      <w:r>
        <w:rPr>
          <w:rFonts w:ascii="Verdana" w:hAnsi="Verdana" w:cs="Tahoma"/>
          <w:sz w:val="20"/>
          <w:szCs w:val="20"/>
        </w:rPr>
        <w:t xml:space="preserve">de </w:t>
      </w:r>
      <w:r w:rsidR="00473A94">
        <w:rPr>
          <w:rFonts w:ascii="Verdana" w:hAnsi="Verdana" w:cs="Tahoma"/>
          <w:sz w:val="20"/>
          <w:szCs w:val="20"/>
        </w:rPr>
        <w:t>março</w:t>
      </w:r>
      <w:r>
        <w:rPr>
          <w:rFonts w:ascii="Verdana" w:hAnsi="Verdana" w:cs="Tahoma"/>
          <w:sz w:val="20"/>
          <w:szCs w:val="20"/>
        </w:rPr>
        <w:t xml:space="preserve"> de 20</w:t>
      </w:r>
      <w:r w:rsidR="00473A94">
        <w:rPr>
          <w:rFonts w:ascii="Verdana" w:hAnsi="Verdana" w:cs="Tahoma"/>
          <w:sz w:val="20"/>
          <w:szCs w:val="20"/>
        </w:rPr>
        <w:t>23</w:t>
      </w:r>
      <w:r w:rsidRPr="00970B28">
        <w:rPr>
          <w:rFonts w:ascii="Verdana" w:hAnsi="Verdana" w:cs="Tahoma"/>
          <w:sz w:val="20"/>
          <w:szCs w:val="20"/>
        </w:rPr>
        <w:t xml:space="preserve"> (“</w:t>
      </w:r>
      <w:r w:rsidRPr="00970B28">
        <w:rPr>
          <w:rFonts w:ascii="Verdana" w:eastAsia="Times New Roman" w:hAnsi="Verdana"/>
          <w:sz w:val="20"/>
          <w:szCs w:val="20"/>
          <w:u w:val="single"/>
        </w:rPr>
        <w:t>AGE</w:t>
      </w:r>
      <w:r w:rsidRPr="00970B28">
        <w:rPr>
          <w:rFonts w:ascii="Verdana" w:hAnsi="Verdana" w:cs="Tahoma"/>
          <w:sz w:val="20"/>
          <w:szCs w:val="20"/>
        </w:rPr>
        <w:t xml:space="preserve">”), cuja ata foi arquivada na </w:t>
      </w:r>
      <w:r w:rsidRPr="00970B28">
        <w:rPr>
          <w:rFonts w:ascii="Verdana" w:eastAsia="Times New Roman" w:hAnsi="Verdana"/>
          <w:sz w:val="20"/>
          <w:szCs w:val="20"/>
        </w:rPr>
        <w:t>JUCESP</w:t>
      </w:r>
      <w:r w:rsidRPr="00970B28">
        <w:rPr>
          <w:rFonts w:ascii="Verdana" w:hAnsi="Verdana" w:cs="Tahoma"/>
          <w:sz w:val="20"/>
          <w:szCs w:val="20"/>
        </w:rPr>
        <w:t xml:space="preserve"> em </w:t>
      </w:r>
      <w:r w:rsidR="00ED3006">
        <w:rPr>
          <w:rFonts w:ascii="Verdana" w:hAnsi="Verdana" w:cs="Tahoma"/>
          <w:sz w:val="20"/>
          <w:szCs w:val="20"/>
        </w:rPr>
        <w:t>[</w:t>
      </w:r>
      <w:r w:rsidR="003218B0">
        <w:rPr>
          <w:rFonts w:ascii="Verdana" w:hAnsi="Verdana" w:cs="Tahoma"/>
          <w:sz w:val="20"/>
          <w:szCs w:val="20"/>
        </w:rPr>
        <w:t>•</w:t>
      </w:r>
      <w:r w:rsidR="00ED3006">
        <w:rPr>
          <w:rFonts w:ascii="Verdana" w:hAnsi="Verdana" w:cs="Tahoma"/>
          <w:sz w:val="20"/>
          <w:szCs w:val="20"/>
        </w:rPr>
        <w:t>]</w:t>
      </w:r>
      <w:r w:rsidR="00ED3006" w:rsidRPr="00970B28" w:rsidDel="00ED3006">
        <w:rPr>
          <w:rFonts w:ascii="Verdana" w:hAnsi="Verdana" w:cs="Tahoma"/>
          <w:sz w:val="20"/>
          <w:szCs w:val="20"/>
        </w:rPr>
        <w:t xml:space="preserve"> </w:t>
      </w:r>
      <w:r w:rsidRPr="00970B28">
        <w:rPr>
          <w:rFonts w:ascii="Verdana" w:hAnsi="Verdana" w:cs="Tahoma"/>
          <w:sz w:val="20"/>
          <w:szCs w:val="20"/>
        </w:rPr>
        <w:t>de </w:t>
      </w:r>
      <w:r w:rsidR="00ED3006">
        <w:rPr>
          <w:rFonts w:ascii="Verdana" w:hAnsi="Verdana" w:cs="Tahoma"/>
          <w:sz w:val="20"/>
          <w:szCs w:val="20"/>
        </w:rPr>
        <w:t>[</w:t>
      </w:r>
      <w:r w:rsidR="003218B0">
        <w:rPr>
          <w:rFonts w:ascii="Verdana" w:hAnsi="Verdana" w:cs="Tahoma"/>
          <w:sz w:val="20"/>
          <w:szCs w:val="20"/>
        </w:rPr>
        <w:t>•</w:t>
      </w:r>
      <w:r w:rsidR="00ED3006">
        <w:rPr>
          <w:rFonts w:ascii="Verdana" w:hAnsi="Verdana" w:cs="Tahoma"/>
          <w:sz w:val="20"/>
          <w:szCs w:val="20"/>
        </w:rPr>
        <w:t>]</w:t>
      </w:r>
      <w:r w:rsidR="00ED3006" w:rsidRPr="00970B28" w:rsidDel="00ED3006">
        <w:rPr>
          <w:rFonts w:ascii="Verdana" w:hAnsi="Verdana" w:cs="Tahoma"/>
          <w:sz w:val="20"/>
          <w:szCs w:val="20"/>
        </w:rPr>
        <w:t xml:space="preserve"> </w:t>
      </w:r>
      <w:r w:rsidRPr="00970B28">
        <w:rPr>
          <w:rFonts w:ascii="Verdana" w:hAnsi="Verdana" w:cs="Tahoma"/>
          <w:sz w:val="20"/>
          <w:szCs w:val="20"/>
        </w:rPr>
        <w:t>de 20</w:t>
      </w:r>
      <w:r w:rsidR="00ED3006">
        <w:rPr>
          <w:rFonts w:ascii="Verdana" w:hAnsi="Verdana" w:cs="Tahoma"/>
          <w:sz w:val="20"/>
          <w:szCs w:val="20"/>
        </w:rPr>
        <w:t>[</w:t>
      </w:r>
      <w:r w:rsidR="003218B0">
        <w:rPr>
          <w:rFonts w:ascii="Verdana" w:hAnsi="Verdana" w:cs="Tahoma"/>
          <w:sz w:val="20"/>
          <w:szCs w:val="20"/>
        </w:rPr>
        <w:t>•</w:t>
      </w:r>
      <w:r w:rsidR="00ED3006">
        <w:rPr>
          <w:rFonts w:ascii="Verdana" w:hAnsi="Verdana" w:cs="Tahoma"/>
          <w:sz w:val="20"/>
          <w:szCs w:val="20"/>
        </w:rPr>
        <w:t>]</w:t>
      </w:r>
      <w:r w:rsidRPr="00970B28">
        <w:rPr>
          <w:rFonts w:ascii="Verdana" w:hAnsi="Verdana" w:cs="Tahoma"/>
          <w:sz w:val="20"/>
          <w:szCs w:val="20"/>
        </w:rPr>
        <w:t xml:space="preserve">, sob nº </w:t>
      </w:r>
      <w:r w:rsidR="00ED3006">
        <w:rPr>
          <w:rFonts w:ascii="Verdana" w:hAnsi="Verdana" w:cs="Tahoma"/>
          <w:sz w:val="20"/>
          <w:szCs w:val="20"/>
        </w:rPr>
        <w:t>[</w:t>
      </w:r>
      <w:r w:rsidR="003218B0">
        <w:rPr>
          <w:rFonts w:ascii="Verdana" w:hAnsi="Verdana" w:cs="Tahoma"/>
          <w:sz w:val="20"/>
          <w:szCs w:val="20"/>
        </w:rPr>
        <w:t>•</w:t>
      </w:r>
      <w:r w:rsidR="00ED3006">
        <w:rPr>
          <w:rFonts w:ascii="Verdana" w:hAnsi="Verdana" w:cs="Tahoma"/>
          <w:sz w:val="20"/>
          <w:szCs w:val="20"/>
        </w:rPr>
        <w:t>]</w:t>
      </w:r>
      <w:r w:rsidRPr="00970B28">
        <w:rPr>
          <w:rFonts w:ascii="Verdana" w:hAnsi="Verdana" w:cs="Tahoma"/>
          <w:sz w:val="20"/>
          <w:szCs w:val="20"/>
        </w:rPr>
        <w:t>;</w:t>
      </w:r>
    </w:p>
    <w:p w14:paraId="76D651D3" w14:textId="77777777" w:rsidR="003C6128" w:rsidRPr="00970B28" w:rsidRDefault="003C6128" w:rsidP="003C6128">
      <w:pPr>
        <w:pStyle w:val="PargrafodaLista"/>
        <w:autoSpaceDE/>
        <w:adjustRightInd/>
        <w:spacing w:line="280" w:lineRule="exact"/>
        <w:ind w:left="0"/>
        <w:jc w:val="both"/>
        <w:rPr>
          <w:rFonts w:ascii="Verdana" w:hAnsi="Verdana" w:cs="Tahoma"/>
          <w:sz w:val="20"/>
          <w:szCs w:val="20"/>
        </w:rPr>
      </w:pPr>
    </w:p>
    <w:p w14:paraId="170E13F3" w14:textId="3C4A02CA" w:rsidR="003C6128" w:rsidRPr="00516961" w:rsidRDefault="003C6128" w:rsidP="003C6128">
      <w:pPr>
        <w:pStyle w:val="PargrafodaLista"/>
        <w:numPr>
          <w:ilvl w:val="0"/>
          <w:numId w:val="3"/>
        </w:numPr>
        <w:autoSpaceDE/>
        <w:adjustRightInd/>
        <w:spacing w:line="280" w:lineRule="exact"/>
        <w:ind w:left="0" w:firstLine="0"/>
        <w:jc w:val="both"/>
        <w:rPr>
          <w:rFonts w:ascii="Verdana" w:hAnsi="Verdana" w:cs="Tahoma"/>
          <w:sz w:val="20"/>
          <w:szCs w:val="20"/>
        </w:rPr>
      </w:pPr>
      <w:r w:rsidRPr="00970B28">
        <w:rPr>
          <w:rFonts w:ascii="Verdana" w:hAnsi="Verdana" w:cs="Tahoma"/>
          <w:sz w:val="20"/>
          <w:szCs w:val="20"/>
        </w:rPr>
        <w:t xml:space="preserve">a Emissora e o Agente Fiduciário celebraram o </w:t>
      </w:r>
      <w:r w:rsidRPr="00970B28">
        <w:rPr>
          <w:rFonts w:ascii="Verdana" w:hAnsi="Verdana"/>
          <w:i/>
          <w:sz w:val="20"/>
          <w:szCs w:val="20"/>
        </w:rPr>
        <w:t>“</w:t>
      </w:r>
      <w:r w:rsidR="00C17CBE" w:rsidRPr="00970B28">
        <w:rPr>
          <w:rFonts w:ascii="Verdana" w:hAnsi="Verdana"/>
          <w:i/>
          <w:iCs/>
          <w:sz w:val="20"/>
          <w:szCs w:val="20"/>
        </w:rPr>
        <w:t xml:space="preserve">Instrumento Particular de Escritura da </w:t>
      </w:r>
      <w:r w:rsidR="00D46E09" w:rsidRPr="00276525">
        <w:rPr>
          <w:rFonts w:ascii="Verdana" w:hAnsi="Verdana"/>
          <w:i/>
          <w:iCs/>
          <w:sz w:val="20"/>
          <w:szCs w:val="20"/>
        </w:rPr>
        <w:t>2ª</w:t>
      </w:r>
      <w:r w:rsidR="00C17CBE" w:rsidRPr="00970B28">
        <w:rPr>
          <w:rFonts w:ascii="Verdana" w:hAnsi="Verdana"/>
          <w:i/>
          <w:iCs/>
          <w:sz w:val="20"/>
          <w:szCs w:val="20"/>
        </w:rPr>
        <w:t xml:space="preserve"> (</w:t>
      </w:r>
      <w:r w:rsidR="00D46E09">
        <w:rPr>
          <w:rFonts w:ascii="Verdana" w:hAnsi="Verdana"/>
          <w:i/>
          <w:iCs/>
          <w:sz w:val="20"/>
          <w:szCs w:val="20"/>
        </w:rPr>
        <w:t>Segunda)</w:t>
      </w:r>
      <w:r w:rsidR="00C17CBE" w:rsidRPr="00970B28">
        <w:rPr>
          <w:rFonts w:ascii="Verdana" w:hAnsi="Verdana"/>
          <w:i/>
          <w:iCs/>
          <w:sz w:val="20"/>
          <w:szCs w:val="20"/>
        </w:rPr>
        <w:t xml:space="preserve"> Emissão de Debêntures Simples, não Conversíveis em Ações, da Espécie </w:t>
      </w:r>
      <w:r w:rsidR="00C17CBE">
        <w:rPr>
          <w:rFonts w:ascii="Verdana" w:hAnsi="Verdana"/>
          <w:i/>
          <w:iCs/>
          <w:sz w:val="20"/>
          <w:szCs w:val="20"/>
        </w:rPr>
        <w:t>Quirografária</w:t>
      </w:r>
      <w:r w:rsidR="00C17CBE" w:rsidRPr="00970B28">
        <w:rPr>
          <w:rFonts w:ascii="Verdana" w:hAnsi="Verdana"/>
          <w:i/>
          <w:iCs/>
          <w:sz w:val="20"/>
          <w:szCs w:val="20"/>
        </w:rPr>
        <w:t xml:space="preserve">, em </w:t>
      </w:r>
      <w:r w:rsidR="00C17CBE">
        <w:rPr>
          <w:rFonts w:ascii="Verdana" w:hAnsi="Verdana"/>
          <w:i/>
          <w:iCs/>
          <w:sz w:val="20"/>
          <w:szCs w:val="20"/>
        </w:rPr>
        <w:t>2 (duas) Séries</w:t>
      </w:r>
      <w:r w:rsidR="00C17CBE" w:rsidRPr="00970B28">
        <w:rPr>
          <w:rFonts w:ascii="Verdana" w:hAnsi="Verdana"/>
          <w:i/>
          <w:iCs/>
          <w:sz w:val="20"/>
          <w:szCs w:val="20"/>
        </w:rPr>
        <w:t xml:space="preserve">, para </w:t>
      </w:r>
      <w:r w:rsidR="00C17CBE">
        <w:rPr>
          <w:rFonts w:ascii="Verdana" w:hAnsi="Verdana"/>
          <w:i/>
          <w:iCs/>
          <w:sz w:val="20"/>
          <w:szCs w:val="20"/>
        </w:rPr>
        <w:t>Colocação Privada</w:t>
      </w:r>
      <w:r w:rsidR="00C17CBE" w:rsidRPr="00970B28">
        <w:rPr>
          <w:rFonts w:ascii="Verdana" w:hAnsi="Verdana"/>
          <w:i/>
          <w:iCs/>
          <w:sz w:val="20"/>
          <w:szCs w:val="20"/>
        </w:rPr>
        <w:t xml:space="preserve"> da </w:t>
      </w:r>
      <w:r w:rsidR="00D46E09">
        <w:rPr>
          <w:rFonts w:ascii="Verdana" w:hAnsi="Verdana"/>
          <w:i/>
          <w:iCs/>
          <w:sz w:val="20"/>
          <w:szCs w:val="20"/>
        </w:rPr>
        <w:t xml:space="preserve">VERT Private Offers Securitizadora de Créditos </w:t>
      </w:r>
      <w:r w:rsidR="00D46E09" w:rsidRPr="00516961">
        <w:rPr>
          <w:rFonts w:ascii="Verdana" w:hAnsi="Verdana"/>
          <w:i/>
          <w:iCs/>
          <w:sz w:val="20"/>
          <w:szCs w:val="20"/>
        </w:rPr>
        <w:t>Financeiros</w:t>
      </w:r>
      <w:r w:rsidR="00D55C0D" w:rsidRPr="00516961" w:rsidDel="00D55C0D">
        <w:rPr>
          <w:rFonts w:ascii="Verdana" w:hAnsi="Verdana" w:cs="Tahoma"/>
          <w:sz w:val="20"/>
          <w:szCs w:val="20"/>
        </w:rPr>
        <w:t xml:space="preserve"> </w:t>
      </w:r>
      <w:r w:rsidRPr="00516961">
        <w:rPr>
          <w:rFonts w:ascii="Verdana" w:hAnsi="Verdana" w:cs="Tahoma"/>
          <w:sz w:val="20"/>
          <w:szCs w:val="20"/>
        </w:rPr>
        <w:t>(“</w:t>
      </w:r>
      <w:r w:rsidRPr="00516961">
        <w:rPr>
          <w:rFonts w:ascii="Verdana" w:eastAsia="Times New Roman" w:hAnsi="Verdana"/>
          <w:sz w:val="20"/>
          <w:szCs w:val="20"/>
          <w:u w:val="single"/>
        </w:rPr>
        <w:t>Escritura</w:t>
      </w:r>
      <w:r w:rsidR="00B75061" w:rsidRPr="00516961">
        <w:rPr>
          <w:rFonts w:ascii="Verdana" w:eastAsia="Times New Roman" w:hAnsi="Verdana"/>
          <w:sz w:val="20"/>
          <w:szCs w:val="20"/>
          <w:u w:val="single"/>
        </w:rPr>
        <w:t xml:space="preserve"> de Emissão</w:t>
      </w:r>
      <w:r w:rsidRPr="00516961">
        <w:rPr>
          <w:rFonts w:ascii="Verdana" w:hAnsi="Verdana" w:cs="Tahoma"/>
          <w:sz w:val="20"/>
          <w:szCs w:val="20"/>
        </w:rPr>
        <w:t xml:space="preserve">”) em </w:t>
      </w:r>
      <w:r w:rsidR="008D17F1" w:rsidRPr="00516961">
        <w:rPr>
          <w:rFonts w:ascii="Verdana" w:hAnsi="Verdana"/>
          <w:sz w:val="20"/>
          <w:szCs w:val="20"/>
        </w:rPr>
        <w:t>[º]</w:t>
      </w:r>
      <w:r w:rsidRPr="00516961">
        <w:rPr>
          <w:rFonts w:ascii="Verdana" w:hAnsi="Verdana" w:cs="Tahoma"/>
          <w:sz w:val="20"/>
          <w:szCs w:val="20"/>
        </w:rPr>
        <w:t xml:space="preserve"> de </w:t>
      </w:r>
      <w:r w:rsidR="008D17F1" w:rsidRPr="00516961">
        <w:rPr>
          <w:rFonts w:ascii="Verdana" w:hAnsi="Verdana"/>
          <w:sz w:val="20"/>
          <w:szCs w:val="20"/>
        </w:rPr>
        <w:t>[º]</w:t>
      </w:r>
      <w:r w:rsidRPr="00516961">
        <w:rPr>
          <w:rFonts w:ascii="Verdana" w:hAnsi="Verdana" w:cs="Tahoma"/>
          <w:sz w:val="20"/>
          <w:szCs w:val="20"/>
        </w:rPr>
        <w:t xml:space="preserve"> de </w:t>
      </w:r>
      <w:r w:rsidR="008D17F1" w:rsidRPr="00516961">
        <w:rPr>
          <w:rFonts w:ascii="Verdana" w:hAnsi="Verdana"/>
          <w:sz w:val="20"/>
          <w:szCs w:val="20"/>
        </w:rPr>
        <w:t>[º]</w:t>
      </w:r>
      <w:r w:rsidRPr="00516961">
        <w:rPr>
          <w:rFonts w:ascii="Verdana" w:hAnsi="Verdana" w:cs="Tahoma"/>
          <w:sz w:val="20"/>
          <w:szCs w:val="20"/>
        </w:rPr>
        <w:t xml:space="preserve">, a qual foi registrada na JUCESP em </w:t>
      </w:r>
      <w:r w:rsidR="008D17F1" w:rsidRPr="00516961">
        <w:rPr>
          <w:rFonts w:ascii="Verdana" w:hAnsi="Verdana"/>
          <w:sz w:val="20"/>
          <w:szCs w:val="20"/>
        </w:rPr>
        <w:t>[º]</w:t>
      </w:r>
      <w:r w:rsidRPr="00516961">
        <w:rPr>
          <w:rFonts w:ascii="Verdana" w:hAnsi="Verdana" w:cs="Tahoma"/>
          <w:sz w:val="20"/>
          <w:szCs w:val="20"/>
        </w:rPr>
        <w:t xml:space="preserve">, sob o nº </w:t>
      </w:r>
      <w:r w:rsidR="008D17F1" w:rsidRPr="00516961">
        <w:rPr>
          <w:rFonts w:ascii="Verdana" w:hAnsi="Verdana"/>
          <w:sz w:val="20"/>
          <w:szCs w:val="20"/>
        </w:rPr>
        <w:t>[º]</w:t>
      </w:r>
      <w:r w:rsidRPr="00516961">
        <w:rPr>
          <w:rFonts w:ascii="Verdana" w:hAnsi="Verdana" w:cs="Tahoma"/>
          <w:sz w:val="20"/>
          <w:szCs w:val="20"/>
        </w:rPr>
        <w:t>; e</w:t>
      </w:r>
    </w:p>
    <w:p w14:paraId="12201457" w14:textId="3550C8D1" w:rsidR="003C6128" w:rsidRPr="00970B28" w:rsidRDefault="003C6128" w:rsidP="003C6128">
      <w:pPr>
        <w:pStyle w:val="PargrafodaLista"/>
        <w:autoSpaceDE/>
        <w:adjustRightInd/>
        <w:spacing w:line="280" w:lineRule="exact"/>
        <w:ind w:left="0"/>
        <w:jc w:val="both"/>
        <w:rPr>
          <w:rFonts w:ascii="Verdana" w:hAnsi="Verdana" w:cs="Tahoma"/>
          <w:sz w:val="20"/>
          <w:szCs w:val="20"/>
        </w:rPr>
      </w:pPr>
    </w:p>
    <w:p w14:paraId="73B916E2" w14:textId="2F16B281" w:rsidR="003C6128" w:rsidRPr="00970B28" w:rsidRDefault="003C6128" w:rsidP="003C6128">
      <w:pPr>
        <w:pStyle w:val="PargrafodaLista"/>
        <w:numPr>
          <w:ilvl w:val="0"/>
          <w:numId w:val="3"/>
        </w:numPr>
        <w:autoSpaceDE/>
        <w:adjustRightInd/>
        <w:spacing w:line="280" w:lineRule="exact"/>
        <w:ind w:left="0" w:firstLine="0"/>
        <w:jc w:val="both"/>
        <w:rPr>
          <w:rFonts w:ascii="Verdana" w:hAnsi="Verdana" w:cs="Tahoma"/>
          <w:sz w:val="20"/>
          <w:szCs w:val="20"/>
        </w:rPr>
      </w:pPr>
      <w:r w:rsidRPr="00970B28">
        <w:rPr>
          <w:rFonts w:ascii="Verdana" w:hAnsi="Verdana" w:cs="Tahoma"/>
          <w:sz w:val="20"/>
          <w:szCs w:val="20"/>
        </w:rPr>
        <w:lastRenderedPageBreak/>
        <w:t xml:space="preserve">foram adquiridas novas CCB no contexto da Emissão e, a fim de realizar a atualização indicada na Cláusula </w:t>
      </w:r>
      <w:r w:rsidR="00D438BE">
        <w:rPr>
          <w:rFonts w:ascii="Verdana" w:hAnsi="Verdana" w:cs="Tahoma"/>
          <w:sz w:val="20"/>
          <w:szCs w:val="20"/>
        </w:rPr>
        <w:t xml:space="preserve">3.5.2 </w:t>
      </w:r>
      <w:r w:rsidRPr="00970B28">
        <w:rPr>
          <w:rFonts w:ascii="Verdana" w:hAnsi="Verdana" w:cs="Tahoma"/>
          <w:sz w:val="20"/>
          <w:szCs w:val="20"/>
        </w:rPr>
        <w:t>da Escritura</w:t>
      </w:r>
      <w:r w:rsidR="00794C32">
        <w:rPr>
          <w:rFonts w:ascii="Verdana" w:hAnsi="Verdana" w:cs="Tahoma"/>
          <w:sz w:val="20"/>
          <w:szCs w:val="20"/>
        </w:rPr>
        <w:t xml:space="preserve"> de Emissã</w:t>
      </w:r>
      <w:r w:rsidR="00516961">
        <w:rPr>
          <w:rFonts w:ascii="Verdana" w:hAnsi="Verdana" w:cs="Tahoma"/>
          <w:sz w:val="20"/>
          <w:szCs w:val="20"/>
        </w:rPr>
        <w:t>o</w:t>
      </w:r>
      <w:r w:rsidR="00B75061">
        <w:rPr>
          <w:rFonts w:ascii="Verdana" w:hAnsi="Verdana" w:cs="Tahoma"/>
          <w:sz w:val="20"/>
          <w:szCs w:val="20"/>
        </w:rPr>
        <w:t xml:space="preserve"> de Emissão</w:t>
      </w:r>
      <w:r w:rsidRPr="00970B28">
        <w:rPr>
          <w:rFonts w:ascii="Verdana" w:hAnsi="Verdana" w:cs="Tahoma"/>
          <w:sz w:val="20"/>
          <w:szCs w:val="20"/>
        </w:rPr>
        <w:t>, as Partes desejam aditar a Escritura</w:t>
      </w:r>
      <w:r w:rsidR="00B75061">
        <w:rPr>
          <w:rFonts w:ascii="Verdana" w:hAnsi="Verdana" w:cs="Tahoma"/>
          <w:sz w:val="20"/>
          <w:szCs w:val="20"/>
        </w:rPr>
        <w:t xml:space="preserve"> de Emissão</w:t>
      </w:r>
      <w:r w:rsidRPr="00970B28">
        <w:rPr>
          <w:rFonts w:ascii="Verdana" w:hAnsi="Verdana" w:cs="Tahoma"/>
          <w:sz w:val="20"/>
          <w:szCs w:val="20"/>
        </w:rPr>
        <w:t xml:space="preserve">, nos termos da </w:t>
      </w:r>
      <w:r w:rsidRPr="00D438BE">
        <w:rPr>
          <w:rFonts w:ascii="Verdana" w:hAnsi="Verdana" w:cs="Tahoma"/>
          <w:sz w:val="20"/>
          <w:szCs w:val="20"/>
        </w:rPr>
        <w:t>Cláusula 2.1 abaixo</w:t>
      </w:r>
      <w:r w:rsidRPr="00970B28">
        <w:rPr>
          <w:rFonts w:ascii="Verdana" w:hAnsi="Verdana" w:cs="Tahoma"/>
          <w:sz w:val="20"/>
          <w:szCs w:val="20"/>
        </w:rPr>
        <w:t>.</w:t>
      </w:r>
    </w:p>
    <w:p w14:paraId="1EAFCEAB" w14:textId="77777777" w:rsidR="003C6128" w:rsidRPr="00970B28" w:rsidRDefault="003C6128" w:rsidP="003C6128">
      <w:pPr>
        <w:pStyle w:val="Level2"/>
        <w:numPr>
          <w:ilvl w:val="0"/>
          <w:numId w:val="0"/>
        </w:numPr>
        <w:spacing w:after="0" w:line="280" w:lineRule="exact"/>
        <w:outlineLvl w:val="1"/>
        <w:rPr>
          <w:rFonts w:ascii="Verdana" w:hAnsi="Verdana" w:cs="Tahoma"/>
          <w:szCs w:val="20"/>
        </w:rPr>
      </w:pPr>
    </w:p>
    <w:p w14:paraId="5998459E" w14:textId="7219342F" w:rsidR="003C6128" w:rsidRPr="00970B28" w:rsidRDefault="003C6128" w:rsidP="003C6128">
      <w:pPr>
        <w:spacing w:line="280" w:lineRule="exact"/>
        <w:jc w:val="both"/>
        <w:rPr>
          <w:rFonts w:ascii="Verdana" w:hAnsi="Verdana"/>
          <w:sz w:val="20"/>
          <w:szCs w:val="20"/>
        </w:rPr>
      </w:pPr>
      <w:r w:rsidRPr="00970B28">
        <w:rPr>
          <w:rFonts w:ascii="Verdana" w:hAnsi="Verdana"/>
          <w:b/>
          <w:sz w:val="20"/>
          <w:szCs w:val="20"/>
        </w:rPr>
        <w:t>RESOLVEM</w:t>
      </w:r>
      <w:r w:rsidRPr="00970B28">
        <w:rPr>
          <w:rFonts w:ascii="Verdana" w:hAnsi="Verdana"/>
          <w:sz w:val="20"/>
          <w:szCs w:val="20"/>
        </w:rPr>
        <w:t xml:space="preserve"> a Emissora e o Agente Fiduciário, na melhor forma de direito, firmar o presente </w:t>
      </w:r>
      <w:r w:rsidRPr="00C17CBE">
        <w:rPr>
          <w:rFonts w:ascii="Verdana" w:hAnsi="Verdana"/>
          <w:i/>
          <w:iCs/>
          <w:sz w:val="20"/>
          <w:szCs w:val="20"/>
        </w:rPr>
        <w:t>“</w:t>
      </w:r>
      <w:r w:rsidR="00C17CBE" w:rsidRPr="00C17CBE">
        <w:rPr>
          <w:rFonts w:ascii="Verdana" w:hAnsi="Verdana"/>
          <w:i/>
          <w:iCs/>
          <w:sz w:val="20"/>
          <w:szCs w:val="20"/>
        </w:rPr>
        <w:t>[</w:t>
      </w:r>
      <w:r w:rsidR="00C17CBE" w:rsidRPr="00435CDD">
        <w:rPr>
          <w:rFonts w:ascii="Verdana" w:hAnsi="Verdana"/>
          <w:i/>
          <w:sz w:val="20"/>
        </w:rPr>
        <w:t>º</w:t>
      </w:r>
      <w:r w:rsidR="00C17CBE" w:rsidRPr="00C17CBE">
        <w:rPr>
          <w:rFonts w:ascii="Verdana" w:hAnsi="Verdana"/>
          <w:i/>
          <w:iCs/>
          <w:sz w:val="20"/>
          <w:szCs w:val="20"/>
        </w:rPr>
        <w:t>] Aditamento ao</w:t>
      </w:r>
      <w:r w:rsidR="00C17CBE">
        <w:rPr>
          <w:rFonts w:ascii="Verdana" w:hAnsi="Verdana"/>
          <w:sz w:val="20"/>
          <w:szCs w:val="20"/>
        </w:rPr>
        <w:t xml:space="preserve"> </w:t>
      </w:r>
      <w:r w:rsidR="00C17CBE" w:rsidRPr="00970B28">
        <w:rPr>
          <w:rFonts w:ascii="Verdana" w:hAnsi="Verdana"/>
          <w:i/>
          <w:iCs/>
          <w:sz w:val="20"/>
          <w:szCs w:val="20"/>
        </w:rPr>
        <w:t xml:space="preserve">Instrumento Particular de Escritura da </w:t>
      </w:r>
      <w:r w:rsidR="00D46E09" w:rsidRPr="00276525">
        <w:rPr>
          <w:rFonts w:ascii="Verdana" w:hAnsi="Verdana"/>
          <w:i/>
          <w:iCs/>
          <w:sz w:val="20"/>
          <w:szCs w:val="20"/>
        </w:rPr>
        <w:t>2ª</w:t>
      </w:r>
      <w:r w:rsidR="00C17CBE" w:rsidRPr="00970B28">
        <w:rPr>
          <w:rFonts w:ascii="Verdana" w:hAnsi="Verdana"/>
          <w:i/>
          <w:iCs/>
          <w:sz w:val="20"/>
          <w:szCs w:val="20"/>
        </w:rPr>
        <w:t xml:space="preserve"> (</w:t>
      </w:r>
      <w:r w:rsidR="00D46E09">
        <w:rPr>
          <w:rFonts w:ascii="Verdana" w:hAnsi="Verdana"/>
          <w:i/>
          <w:iCs/>
          <w:sz w:val="20"/>
          <w:szCs w:val="20"/>
        </w:rPr>
        <w:t>Segunda</w:t>
      </w:r>
      <w:r w:rsidR="00C17CBE" w:rsidRPr="00970B28">
        <w:rPr>
          <w:rFonts w:ascii="Verdana" w:hAnsi="Verdana"/>
          <w:i/>
          <w:iCs/>
          <w:sz w:val="20"/>
          <w:szCs w:val="20"/>
        </w:rPr>
        <w:t xml:space="preserve">) Emissão de Debêntures Simples, não Conversíveis em Ações, da Espécie </w:t>
      </w:r>
      <w:r w:rsidR="00C17CBE">
        <w:rPr>
          <w:rFonts w:ascii="Verdana" w:hAnsi="Verdana"/>
          <w:i/>
          <w:iCs/>
          <w:sz w:val="20"/>
          <w:szCs w:val="20"/>
        </w:rPr>
        <w:t>Quirografária</w:t>
      </w:r>
      <w:r w:rsidR="00C17CBE" w:rsidRPr="00970B28">
        <w:rPr>
          <w:rFonts w:ascii="Verdana" w:hAnsi="Verdana"/>
          <w:i/>
          <w:iCs/>
          <w:sz w:val="20"/>
          <w:szCs w:val="20"/>
        </w:rPr>
        <w:t xml:space="preserve">, em </w:t>
      </w:r>
      <w:r w:rsidR="00C17CBE">
        <w:rPr>
          <w:rFonts w:ascii="Verdana" w:hAnsi="Verdana"/>
          <w:i/>
          <w:iCs/>
          <w:sz w:val="20"/>
          <w:szCs w:val="20"/>
        </w:rPr>
        <w:t>2 (duas) Séries</w:t>
      </w:r>
      <w:r w:rsidR="00C17CBE" w:rsidRPr="00970B28">
        <w:rPr>
          <w:rFonts w:ascii="Verdana" w:hAnsi="Verdana"/>
          <w:i/>
          <w:iCs/>
          <w:sz w:val="20"/>
          <w:szCs w:val="20"/>
        </w:rPr>
        <w:t xml:space="preserve">, para </w:t>
      </w:r>
      <w:r w:rsidR="00C17CBE">
        <w:rPr>
          <w:rFonts w:ascii="Verdana" w:hAnsi="Verdana"/>
          <w:i/>
          <w:iCs/>
          <w:sz w:val="20"/>
          <w:szCs w:val="20"/>
        </w:rPr>
        <w:t>Colocação Privada</w:t>
      </w:r>
      <w:r w:rsidR="00C17CBE" w:rsidRPr="00970B28">
        <w:rPr>
          <w:rFonts w:ascii="Verdana" w:hAnsi="Verdana"/>
          <w:i/>
          <w:iCs/>
          <w:sz w:val="20"/>
          <w:szCs w:val="20"/>
        </w:rPr>
        <w:t xml:space="preserve"> da </w:t>
      </w:r>
      <w:r w:rsidR="00D46E09" w:rsidRPr="00917621">
        <w:rPr>
          <w:rFonts w:ascii="Verdana" w:hAnsi="Verdana"/>
          <w:i/>
          <w:iCs/>
          <w:sz w:val="20"/>
          <w:szCs w:val="20"/>
        </w:rPr>
        <w:t>VERT Private Offers Securitizadora de Créditos Financeiros</w:t>
      </w:r>
      <w:r w:rsidR="00C6611A">
        <w:rPr>
          <w:rFonts w:ascii="Verdana" w:hAnsi="Verdana"/>
          <w:i/>
          <w:iCs/>
          <w:sz w:val="20"/>
          <w:szCs w:val="20"/>
        </w:rPr>
        <w:t>”</w:t>
      </w:r>
      <w:r w:rsidRPr="00970B28">
        <w:rPr>
          <w:rFonts w:ascii="Verdana" w:hAnsi="Verdana"/>
          <w:i/>
          <w:sz w:val="20"/>
          <w:szCs w:val="20"/>
        </w:rPr>
        <w:t xml:space="preserve"> </w:t>
      </w:r>
      <w:r w:rsidR="00BD3F21" w:rsidRPr="00970B28">
        <w:rPr>
          <w:rFonts w:ascii="Verdana" w:hAnsi="Verdana"/>
          <w:sz w:val="20"/>
          <w:szCs w:val="20"/>
        </w:rPr>
        <w:t>(“</w:t>
      </w:r>
      <w:r w:rsidR="00BD3F21" w:rsidRPr="00970B28">
        <w:rPr>
          <w:rFonts w:ascii="Verdana" w:hAnsi="Verdana" w:cs="Verdana"/>
          <w:sz w:val="20"/>
          <w:szCs w:val="20"/>
          <w:u w:val="single"/>
        </w:rPr>
        <w:t>[</w:t>
      </w:r>
      <w:r w:rsidR="00EE237A" w:rsidRPr="00435CDD">
        <w:rPr>
          <w:rFonts w:ascii="Verdana" w:hAnsi="Verdana"/>
          <w:sz w:val="20"/>
          <w:u w:val="single"/>
        </w:rPr>
        <w:t>º</w:t>
      </w:r>
      <w:r w:rsidR="00BD3F21" w:rsidRPr="00F0453C">
        <w:rPr>
          <w:rFonts w:ascii="Verdana" w:hAnsi="Verdana"/>
          <w:sz w:val="20"/>
          <w:szCs w:val="20"/>
          <w:u w:val="single"/>
        </w:rPr>
        <w:t>]</w:t>
      </w:r>
      <w:r w:rsidRPr="00F0453C">
        <w:rPr>
          <w:rFonts w:ascii="Verdana" w:hAnsi="Verdana"/>
          <w:sz w:val="20"/>
          <w:szCs w:val="20"/>
          <w:u w:val="single"/>
        </w:rPr>
        <w:t>º</w:t>
      </w:r>
      <w:r w:rsidRPr="00970B28">
        <w:rPr>
          <w:rFonts w:ascii="Verdana" w:hAnsi="Verdana" w:cs="Verdana"/>
          <w:sz w:val="20"/>
          <w:szCs w:val="20"/>
          <w:u w:val="single"/>
        </w:rPr>
        <w:t xml:space="preserve"> </w:t>
      </w:r>
      <w:r w:rsidRPr="00970B28">
        <w:rPr>
          <w:rFonts w:ascii="Verdana" w:hAnsi="Verdana"/>
          <w:sz w:val="20"/>
          <w:szCs w:val="20"/>
          <w:u w:val="single"/>
        </w:rPr>
        <w:t>Aditamento</w:t>
      </w:r>
      <w:r w:rsidRPr="00970B28">
        <w:rPr>
          <w:rFonts w:ascii="Verdana" w:hAnsi="Verdana"/>
          <w:sz w:val="20"/>
          <w:szCs w:val="20"/>
        </w:rPr>
        <w:t>”), mediante as seguintes cláusulas e condições.</w:t>
      </w:r>
    </w:p>
    <w:p w14:paraId="41B3B3E3" w14:textId="77777777" w:rsidR="003C6128" w:rsidRPr="00970B28" w:rsidRDefault="003C6128" w:rsidP="003C6128">
      <w:pPr>
        <w:pStyle w:val="Level2"/>
        <w:numPr>
          <w:ilvl w:val="0"/>
          <w:numId w:val="0"/>
        </w:numPr>
        <w:spacing w:after="0" w:line="280" w:lineRule="exact"/>
        <w:outlineLvl w:val="1"/>
        <w:rPr>
          <w:rFonts w:ascii="Verdana" w:hAnsi="Verdana" w:cs="Tahoma"/>
          <w:szCs w:val="20"/>
        </w:rPr>
      </w:pPr>
    </w:p>
    <w:p w14:paraId="2608DE1D" w14:textId="5175A138" w:rsidR="003C6128" w:rsidRPr="00970B28" w:rsidRDefault="003C6128" w:rsidP="003C6128">
      <w:pPr>
        <w:pStyle w:val="Level2"/>
        <w:numPr>
          <w:ilvl w:val="0"/>
          <w:numId w:val="0"/>
        </w:numPr>
        <w:spacing w:after="0" w:line="280" w:lineRule="exact"/>
        <w:outlineLvl w:val="1"/>
        <w:rPr>
          <w:rFonts w:ascii="Verdana" w:hAnsi="Verdana" w:cs="Tahoma"/>
          <w:szCs w:val="20"/>
        </w:rPr>
      </w:pPr>
      <w:r w:rsidRPr="00970B28">
        <w:rPr>
          <w:rFonts w:ascii="Verdana" w:hAnsi="Verdana" w:cs="Tahoma"/>
          <w:szCs w:val="20"/>
        </w:rPr>
        <w:t>Salvo se de outra forma definidos neste</w:t>
      </w:r>
      <w:r>
        <w:rPr>
          <w:rFonts w:ascii="Verdana" w:hAnsi="Verdana" w:cs="Tahoma"/>
          <w:szCs w:val="20"/>
          <w:lang w:val="pt-BR"/>
        </w:rPr>
        <w:t xml:space="preserve"> </w:t>
      </w:r>
      <w:r w:rsidR="00D35BC4" w:rsidRPr="00EF24ED">
        <w:rPr>
          <w:rFonts w:ascii="Verdana" w:hAnsi="Verdana" w:cs="Verdana"/>
          <w:szCs w:val="20"/>
        </w:rPr>
        <w:t>[</w:t>
      </w:r>
      <w:r w:rsidR="00D35BC4" w:rsidRPr="00BB6B9D">
        <w:rPr>
          <w:rFonts w:ascii="Verdana" w:hAnsi="Verdana" w:cs="Verdana"/>
          <w:szCs w:val="20"/>
        </w:rPr>
        <w:t>º</w:t>
      </w:r>
      <w:r w:rsidR="00D35BC4" w:rsidRPr="00EF24ED">
        <w:rPr>
          <w:rFonts w:ascii="Verdana" w:hAnsi="Verdana" w:cs="Verdana"/>
          <w:szCs w:val="20"/>
        </w:rPr>
        <w:t>]º</w:t>
      </w:r>
      <w:r w:rsidRPr="00970B28">
        <w:rPr>
          <w:rFonts w:ascii="Verdana" w:hAnsi="Verdana" w:cs="Tahoma"/>
          <w:szCs w:val="20"/>
        </w:rPr>
        <w:t xml:space="preserve"> Aditamento, os termos e expressões iniciados em letras maiúsculas aqui utilizados terão os mesmos e respectivos significados a eles atribuído na Escritura.</w:t>
      </w:r>
    </w:p>
    <w:p w14:paraId="3D3DBF6C" w14:textId="77777777" w:rsidR="003C6128" w:rsidRPr="00970B28" w:rsidRDefault="003C6128" w:rsidP="003C6128">
      <w:pPr>
        <w:pStyle w:val="Level1"/>
        <w:keepNext/>
        <w:numPr>
          <w:ilvl w:val="0"/>
          <w:numId w:val="0"/>
        </w:numPr>
        <w:tabs>
          <w:tab w:val="left" w:pos="1134"/>
        </w:tabs>
        <w:spacing w:after="0" w:line="280" w:lineRule="exact"/>
        <w:outlineLvl w:val="0"/>
        <w:rPr>
          <w:rFonts w:ascii="Verdana" w:hAnsi="Verdana" w:cs="Tahoma"/>
          <w:b/>
          <w:szCs w:val="20"/>
        </w:rPr>
      </w:pPr>
    </w:p>
    <w:p w14:paraId="04E5779E" w14:textId="77777777" w:rsidR="003C6128" w:rsidRPr="00970B28" w:rsidRDefault="003C6128" w:rsidP="003C6128">
      <w:pPr>
        <w:pStyle w:val="Level1"/>
        <w:keepNext/>
        <w:numPr>
          <w:ilvl w:val="0"/>
          <w:numId w:val="0"/>
        </w:numPr>
        <w:tabs>
          <w:tab w:val="left" w:pos="1134"/>
        </w:tabs>
        <w:spacing w:after="0" w:line="280" w:lineRule="exact"/>
        <w:outlineLvl w:val="0"/>
        <w:rPr>
          <w:rFonts w:ascii="Verdana" w:hAnsi="Verdana" w:cs="Tahoma"/>
          <w:b/>
          <w:szCs w:val="20"/>
        </w:rPr>
      </w:pPr>
      <w:r w:rsidRPr="00970B28">
        <w:rPr>
          <w:rFonts w:ascii="Verdana" w:hAnsi="Verdana" w:cs="Tahoma"/>
          <w:b/>
          <w:szCs w:val="20"/>
        </w:rPr>
        <w:t>1.</w:t>
      </w:r>
      <w:r w:rsidRPr="00970B28">
        <w:rPr>
          <w:rFonts w:ascii="Verdana" w:hAnsi="Verdana" w:cs="Tahoma"/>
          <w:b/>
          <w:szCs w:val="20"/>
        </w:rPr>
        <w:tab/>
        <w:t>DA AUTORIZAÇÃO E REQUISITOS</w:t>
      </w:r>
    </w:p>
    <w:p w14:paraId="722A92A8" w14:textId="77777777" w:rsidR="003C6128" w:rsidRPr="00970B28" w:rsidRDefault="003C6128" w:rsidP="003C6128">
      <w:pPr>
        <w:pStyle w:val="Level1"/>
        <w:keepNext/>
        <w:numPr>
          <w:ilvl w:val="0"/>
          <w:numId w:val="0"/>
        </w:numPr>
        <w:tabs>
          <w:tab w:val="left" w:pos="1134"/>
        </w:tabs>
        <w:spacing w:after="0" w:line="280" w:lineRule="exact"/>
        <w:outlineLvl w:val="0"/>
        <w:rPr>
          <w:rFonts w:ascii="Verdana" w:hAnsi="Verdana" w:cs="Tahoma"/>
          <w:b/>
          <w:szCs w:val="20"/>
        </w:rPr>
      </w:pPr>
    </w:p>
    <w:p w14:paraId="664921F4" w14:textId="04D782CD" w:rsidR="003C6128" w:rsidRPr="00970B28" w:rsidRDefault="003C6128" w:rsidP="003C6128">
      <w:pPr>
        <w:pStyle w:val="Level2"/>
        <w:numPr>
          <w:ilvl w:val="1"/>
          <w:numId w:val="2"/>
        </w:numPr>
        <w:tabs>
          <w:tab w:val="num" w:pos="1134"/>
        </w:tabs>
        <w:spacing w:after="0" w:line="280" w:lineRule="exact"/>
        <w:ind w:left="0" w:firstLine="0"/>
        <w:outlineLvl w:val="1"/>
        <w:rPr>
          <w:rFonts w:ascii="Verdana" w:hAnsi="Verdana" w:cs="Tahoma"/>
          <w:szCs w:val="20"/>
        </w:rPr>
      </w:pPr>
      <w:r w:rsidRPr="00970B28">
        <w:rPr>
          <w:rFonts w:ascii="Verdana" w:hAnsi="Verdana"/>
          <w:szCs w:val="20"/>
        </w:rPr>
        <w:t xml:space="preserve">O presente </w:t>
      </w:r>
      <w:r w:rsidR="00A67AE9" w:rsidRPr="00970B28">
        <w:rPr>
          <w:rFonts w:ascii="Verdana" w:hAnsi="Verdana"/>
          <w:szCs w:val="20"/>
        </w:rPr>
        <w:t>[</w:t>
      </w:r>
      <w:r w:rsidR="00A67AE9" w:rsidRPr="00435CDD">
        <w:rPr>
          <w:rFonts w:ascii="Verdana" w:hAnsi="Verdana"/>
        </w:rPr>
        <w:t>º</w:t>
      </w:r>
      <w:r w:rsidR="00A67AE9" w:rsidRPr="00970B28">
        <w:rPr>
          <w:rFonts w:ascii="Verdana" w:hAnsi="Verdana"/>
          <w:szCs w:val="20"/>
        </w:rPr>
        <w:t>]</w:t>
      </w:r>
      <w:r w:rsidRPr="00970B28">
        <w:rPr>
          <w:rFonts w:ascii="Verdana" w:hAnsi="Verdana"/>
          <w:szCs w:val="20"/>
        </w:rPr>
        <w:t xml:space="preserve">º Aditamento é celebrado com base na Cláusula </w:t>
      </w:r>
      <w:r w:rsidR="00D438BE">
        <w:rPr>
          <w:rFonts w:ascii="Verdana" w:hAnsi="Verdana"/>
          <w:szCs w:val="20"/>
          <w:lang w:val="pt-BR"/>
        </w:rPr>
        <w:t>3.5.2</w:t>
      </w:r>
      <w:r w:rsidRPr="00970B28">
        <w:rPr>
          <w:rFonts w:ascii="Verdana" w:hAnsi="Verdana"/>
          <w:szCs w:val="20"/>
        </w:rPr>
        <w:t xml:space="preserve"> da Escritura de Emissão, não sendo necessária a realização de Assembleia Geral de Debenturistas e/ou de assembleia geral extraordinária da Emissora para sua realização.</w:t>
      </w:r>
    </w:p>
    <w:p w14:paraId="1EA86F46" w14:textId="77777777" w:rsidR="003C6128" w:rsidRPr="00970B28" w:rsidRDefault="003C6128" w:rsidP="003C6128">
      <w:pPr>
        <w:pStyle w:val="Level2"/>
        <w:numPr>
          <w:ilvl w:val="0"/>
          <w:numId w:val="0"/>
        </w:numPr>
        <w:spacing w:after="0" w:line="280" w:lineRule="exact"/>
        <w:outlineLvl w:val="1"/>
        <w:rPr>
          <w:rFonts w:ascii="Verdana" w:hAnsi="Verdana" w:cs="Tahoma"/>
          <w:szCs w:val="20"/>
        </w:rPr>
      </w:pPr>
    </w:p>
    <w:p w14:paraId="3EC19DE8" w14:textId="77777777" w:rsidR="003C6128" w:rsidRPr="00970B28" w:rsidRDefault="003C6128" w:rsidP="003C6128">
      <w:pPr>
        <w:pStyle w:val="Level1"/>
        <w:keepNext/>
        <w:numPr>
          <w:ilvl w:val="0"/>
          <w:numId w:val="2"/>
        </w:numPr>
        <w:tabs>
          <w:tab w:val="num" w:pos="0"/>
          <w:tab w:val="left" w:pos="1134"/>
        </w:tabs>
        <w:spacing w:after="0" w:line="280" w:lineRule="exact"/>
        <w:ind w:left="0" w:firstLine="0"/>
        <w:outlineLvl w:val="0"/>
        <w:rPr>
          <w:rFonts w:ascii="Verdana" w:hAnsi="Verdana" w:cs="Tahoma"/>
          <w:b/>
          <w:szCs w:val="20"/>
        </w:rPr>
      </w:pPr>
      <w:r w:rsidRPr="00970B28">
        <w:rPr>
          <w:rFonts w:ascii="Verdana" w:hAnsi="Verdana" w:cs="Tahoma"/>
          <w:b/>
          <w:szCs w:val="20"/>
        </w:rPr>
        <w:t>DAS ALTERAÇÕES DA ESCRITURA</w:t>
      </w:r>
    </w:p>
    <w:p w14:paraId="24D3A014" w14:textId="77777777" w:rsidR="003C6128" w:rsidRPr="00970B28" w:rsidRDefault="003C6128" w:rsidP="003C6128">
      <w:pPr>
        <w:pStyle w:val="Level1"/>
        <w:keepNext/>
        <w:numPr>
          <w:ilvl w:val="0"/>
          <w:numId w:val="0"/>
        </w:numPr>
        <w:tabs>
          <w:tab w:val="left" w:pos="1134"/>
        </w:tabs>
        <w:spacing w:after="0" w:line="280" w:lineRule="exact"/>
        <w:outlineLvl w:val="0"/>
        <w:rPr>
          <w:rFonts w:ascii="Verdana" w:hAnsi="Verdana" w:cs="Tahoma"/>
          <w:b/>
          <w:szCs w:val="20"/>
        </w:rPr>
      </w:pPr>
    </w:p>
    <w:p w14:paraId="65B0EE17" w14:textId="7602E7C3" w:rsidR="003C6128" w:rsidRPr="00970B28" w:rsidRDefault="003C6128" w:rsidP="003C6128">
      <w:pPr>
        <w:pStyle w:val="Level2"/>
        <w:numPr>
          <w:ilvl w:val="1"/>
          <w:numId w:val="2"/>
        </w:numPr>
        <w:tabs>
          <w:tab w:val="num" w:pos="1134"/>
        </w:tabs>
        <w:spacing w:after="0" w:line="280" w:lineRule="exact"/>
        <w:ind w:left="0" w:firstLine="0"/>
        <w:outlineLvl w:val="1"/>
        <w:rPr>
          <w:rFonts w:ascii="Verdana" w:hAnsi="Verdana" w:cs="Tahoma"/>
          <w:szCs w:val="20"/>
        </w:rPr>
      </w:pPr>
      <w:r w:rsidRPr="00970B28">
        <w:rPr>
          <w:rFonts w:ascii="Verdana" w:hAnsi="Verdana" w:cs="Tahoma"/>
          <w:szCs w:val="20"/>
        </w:rPr>
        <w:t>Pelo present</w:t>
      </w:r>
      <w:r w:rsidRPr="00F0453C">
        <w:rPr>
          <w:rFonts w:ascii="Verdana" w:hAnsi="Verdana"/>
          <w:szCs w:val="20"/>
        </w:rPr>
        <w:t xml:space="preserve">e </w:t>
      </w:r>
      <w:r w:rsidR="00A67AE9" w:rsidRPr="00970B28">
        <w:rPr>
          <w:rFonts w:ascii="Verdana" w:hAnsi="Verdana"/>
          <w:szCs w:val="20"/>
        </w:rPr>
        <w:t>[</w:t>
      </w:r>
      <w:r w:rsidR="00A67AE9" w:rsidRPr="00435CDD">
        <w:rPr>
          <w:rFonts w:ascii="Verdana" w:hAnsi="Verdana"/>
        </w:rPr>
        <w:t>º</w:t>
      </w:r>
      <w:r w:rsidR="00A67AE9" w:rsidRPr="00970B28">
        <w:rPr>
          <w:rFonts w:ascii="Verdana" w:hAnsi="Verdana"/>
          <w:szCs w:val="20"/>
        </w:rPr>
        <w:t>]</w:t>
      </w:r>
      <w:r w:rsidRPr="00970B28">
        <w:rPr>
          <w:rFonts w:ascii="Verdana" w:hAnsi="Verdana"/>
          <w:szCs w:val="20"/>
        </w:rPr>
        <w:t xml:space="preserve">º </w:t>
      </w:r>
      <w:r w:rsidRPr="00F0453C">
        <w:rPr>
          <w:rFonts w:ascii="Verdana" w:hAnsi="Verdana"/>
          <w:szCs w:val="20"/>
        </w:rPr>
        <w:t>Aditamento, resolvem as Partes, de comum acordo, alterar a Escritura</w:t>
      </w:r>
      <w:r w:rsidRPr="00435CDD">
        <w:rPr>
          <w:rFonts w:ascii="Verdana" w:hAnsi="Verdana"/>
        </w:rPr>
        <w:t xml:space="preserve"> </w:t>
      </w:r>
      <w:r w:rsidR="00A67AE9" w:rsidRPr="00435CDD">
        <w:rPr>
          <w:rFonts w:ascii="Verdana" w:hAnsi="Verdana"/>
        </w:rPr>
        <w:t>de Emissão</w:t>
      </w:r>
      <w:r w:rsidRPr="00F0453C">
        <w:rPr>
          <w:rFonts w:ascii="Verdana" w:hAnsi="Verdana"/>
          <w:szCs w:val="20"/>
        </w:rPr>
        <w:t xml:space="preserve"> para</w:t>
      </w:r>
      <w:r w:rsidRPr="00970B28">
        <w:rPr>
          <w:rFonts w:ascii="Verdana" w:hAnsi="Verdana" w:cs="Tahoma"/>
          <w:szCs w:val="20"/>
        </w:rPr>
        <w:t xml:space="preserve"> refletir a inclusão de </w:t>
      </w:r>
      <w:r w:rsidR="00B56988">
        <w:rPr>
          <w:rFonts w:ascii="Verdana" w:hAnsi="Verdana" w:cs="Tahoma"/>
          <w:szCs w:val="20"/>
        </w:rPr>
        <w:t>CCB</w:t>
      </w:r>
      <w:r w:rsidRPr="00970B28">
        <w:rPr>
          <w:rFonts w:ascii="Verdana" w:hAnsi="Verdana" w:cs="Tahoma"/>
          <w:szCs w:val="20"/>
        </w:rPr>
        <w:t xml:space="preserve"> adicionais àquelas listadas no Anexo I</w:t>
      </w:r>
      <w:r w:rsidR="00B90B0C">
        <w:rPr>
          <w:rFonts w:ascii="Verdana" w:hAnsi="Verdana" w:cs="Tahoma"/>
          <w:szCs w:val="20"/>
          <w:lang w:val="pt-BR"/>
        </w:rPr>
        <w:t>I</w:t>
      </w:r>
      <w:r w:rsidRPr="00970B28">
        <w:rPr>
          <w:rFonts w:ascii="Verdana" w:hAnsi="Verdana" w:cs="Tahoma"/>
          <w:szCs w:val="20"/>
        </w:rPr>
        <w:t xml:space="preserve"> da Escritura</w:t>
      </w:r>
      <w:r w:rsidR="00A67AE9">
        <w:rPr>
          <w:rFonts w:ascii="Verdana" w:hAnsi="Verdana" w:cs="Tahoma"/>
          <w:szCs w:val="20"/>
          <w:lang w:val="pt-BR"/>
        </w:rPr>
        <w:t xml:space="preserve"> de Emissão</w:t>
      </w:r>
      <w:r w:rsidRPr="00970B28">
        <w:rPr>
          <w:rFonts w:ascii="Verdana" w:hAnsi="Verdana" w:cs="Tahoma"/>
          <w:szCs w:val="20"/>
        </w:rPr>
        <w:t xml:space="preserve">, passando o Anexo </w:t>
      </w:r>
      <w:r w:rsidR="00B90B0C">
        <w:rPr>
          <w:rFonts w:ascii="Verdana" w:hAnsi="Verdana" w:cs="Tahoma"/>
          <w:szCs w:val="20"/>
          <w:lang w:val="pt-BR"/>
        </w:rPr>
        <w:t>I</w:t>
      </w:r>
      <w:r w:rsidRPr="00970B28">
        <w:rPr>
          <w:rFonts w:ascii="Verdana" w:hAnsi="Verdana" w:cs="Tahoma"/>
          <w:szCs w:val="20"/>
        </w:rPr>
        <w:t>I da Escritura</w:t>
      </w:r>
      <w:r w:rsidR="00A67AE9">
        <w:rPr>
          <w:rFonts w:ascii="Verdana" w:hAnsi="Verdana" w:cs="Tahoma"/>
          <w:szCs w:val="20"/>
          <w:lang w:val="pt-BR"/>
        </w:rPr>
        <w:t xml:space="preserve"> de Emissão</w:t>
      </w:r>
      <w:r w:rsidRPr="00970B28">
        <w:rPr>
          <w:rFonts w:ascii="Verdana" w:hAnsi="Verdana" w:cs="Tahoma"/>
          <w:szCs w:val="20"/>
        </w:rPr>
        <w:t xml:space="preserve">, para todos os fins e efeitos (incluindo, sem limitação, para os fins da Cláusula </w:t>
      </w:r>
      <w:r w:rsidR="00D438BE">
        <w:rPr>
          <w:rFonts w:ascii="Verdana" w:hAnsi="Verdana" w:cs="Tahoma"/>
          <w:szCs w:val="20"/>
          <w:lang w:val="pt-BR"/>
        </w:rPr>
        <w:t>3.5.2</w:t>
      </w:r>
      <w:r w:rsidRPr="00970B28">
        <w:rPr>
          <w:rFonts w:ascii="Verdana" w:hAnsi="Verdana" w:cs="Tahoma"/>
          <w:szCs w:val="20"/>
        </w:rPr>
        <w:t xml:space="preserve"> da Escritura</w:t>
      </w:r>
      <w:r w:rsidR="00A67AE9">
        <w:rPr>
          <w:rFonts w:ascii="Verdana" w:hAnsi="Verdana" w:cs="Tahoma"/>
          <w:szCs w:val="20"/>
          <w:lang w:val="pt-BR"/>
        </w:rPr>
        <w:t xml:space="preserve"> de Emissão</w:t>
      </w:r>
      <w:r w:rsidRPr="00970B28">
        <w:rPr>
          <w:rFonts w:ascii="Verdana" w:hAnsi="Verdana" w:cs="Tahoma"/>
          <w:szCs w:val="20"/>
        </w:rPr>
        <w:t xml:space="preserve">), a viger com o conteúdo retificado e consolidado que consta do </w:t>
      </w:r>
      <w:r w:rsidRPr="00970B28">
        <w:rPr>
          <w:rFonts w:ascii="Verdana" w:hAnsi="Verdana" w:cs="Tahoma"/>
          <w:b/>
          <w:szCs w:val="20"/>
          <w:u w:val="single"/>
        </w:rPr>
        <w:t>Apêndice A</w:t>
      </w:r>
      <w:r w:rsidRPr="00970B28">
        <w:rPr>
          <w:rFonts w:ascii="Verdana" w:hAnsi="Verdana" w:cs="Tahoma"/>
          <w:szCs w:val="20"/>
        </w:rPr>
        <w:t xml:space="preserve"> ao presente Aditamento, em substituição ao Anexo I</w:t>
      </w:r>
      <w:r w:rsidR="00B90B0C">
        <w:rPr>
          <w:rFonts w:ascii="Verdana" w:hAnsi="Verdana" w:cs="Tahoma"/>
          <w:szCs w:val="20"/>
          <w:lang w:val="pt-BR"/>
        </w:rPr>
        <w:t>I</w:t>
      </w:r>
      <w:r w:rsidRPr="00970B28">
        <w:rPr>
          <w:rFonts w:ascii="Verdana" w:hAnsi="Verdana" w:cs="Tahoma"/>
          <w:szCs w:val="20"/>
        </w:rPr>
        <w:t xml:space="preserve"> da Escritura</w:t>
      </w:r>
      <w:r w:rsidR="00221EDF">
        <w:rPr>
          <w:rFonts w:ascii="Verdana" w:hAnsi="Verdana" w:cs="Tahoma"/>
          <w:szCs w:val="20"/>
          <w:lang w:val="pt-BR"/>
        </w:rPr>
        <w:t xml:space="preserve"> de Emissão</w:t>
      </w:r>
      <w:r w:rsidRPr="00970B28">
        <w:rPr>
          <w:rFonts w:ascii="Verdana" w:hAnsi="Verdana" w:cs="Tahoma"/>
          <w:szCs w:val="20"/>
        </w:rPr>
        <w:t xml:space="preserve">, nos termos da Cláusula </w:t>
      </w:r>
      <w:r w:rsidR="00221EDF">
        <w:rPr>
          <w:rFonts w:ascii="Verdana" w:hAnsi="Verdana" w:cs="Tahoma"/>
          <w:szCs w:val="20"/>
          <w:lang w:val="pt-BR"/>
        </w:rPr>
        <w:t xml:space="preserve"> </w:t>
      </w:r>
      <w:r w:rsidR="00D438BE">
        <w:rPr>
          <w:rFonts w:ascii="Verdana" w:hAnsi="Verdana" w:cs="Tahoma"/>
          <w:szCs w:val="20"/>
          <w:lang w:val="pt-BR"/>
        </w:rPr>
        <w:t xml:space="preserve">3.5.2 </w:t>
      </w:r>
      <w:r w:rsidRPr="00970B28">
        <w:rPr>
          <w:rFonts w:ascii="Verdana" w:hAnsi="Verdana" w:cs="Tahoma"/>
          <w:szCs w:val="20"/>
        </w:rPr>
        <w:t>da Escritura.</w:t>
      </w:r>
    </w:p>
    <w:p w14:paraId="4FAAC57E" w14:textId="77777777" w:rsidR="003C6128" w:rsidRPr="00970B28" w:rsidRDefault="003C6128" w:rsidP="003C6128">
      <w:pPr>
        <w:pStyle w:val="Level2"/>
        <w:numPr>
          <w:ilvl w:val="0"/>
          <w:numId w:val="0"/>
        </w:numPr>
        <w:spacing w:after="0" w:line="280" w:lineRule="exact"/>
        <w:outlineLvl w:val="1"/>
        <w:rPr>
          <w:rFonts w:ascii="Verdana" w:hAnsi="Verdana" w:cs="Tahoma"/>
          <w:szCs w:val="20"/>
        </w:rPr>
      </w:pPr>
    </w:p>
    <w:p w14:paraId="65674425" w14:textId="77777777" w:rsidR="003C6128" w:rsidRPr="00970B28" w:rsidRDefault="003C6128" w:rsidP="003C6128">
      <w:pPr>
        <w:pStyle w:val="Level1"/>
        <w:keepNext/>
        <w:numPr>
          <w:ilvl w:val="0"/>
          <w:numId w:val="2"/>
        </w:numPr>
        <w:tabs>
          <w:tab w:val="left" w:pos="1134"/>
        </w:tabs>
        <w:spacing w:after="0" w:line="280" w:lineRule="exact"/>
        <w:ind w:left="0" w:firstLine="0"/>
        <w:outlineLvl w:val="0"/>
        <w:rPr>
          <w:rFonts w:ascii="Verdana" w:hAnsi="Verdana" w:cs="Tahoma"/>
          <w:b/>
          <w:szCs w:val="20"/>
        </w:rPr>
      </w:pPr>
      <w:r w:rsidRPr="00970B28">
        <w:rPr>
          <w:rFonts w:ascii="Verdana" w:hAnsi="Verdana" w:cs="Tahoma"/>
          <w:b/>
          <w:szCs w:val="20"/>
        </w:rPr>
        <w:t>DO ARQUIVAMENTO DO ADITAMENTO</w:t>
      </w:r>
    </w:p>
    <w:p w14:paraId="45AE2352" w14:textId="77777777" w:rsidR="003C6128" w:rsidRPr="00970B28" w:rsidRDefault="003C6128" w:rsidP="003C6128">
      <w:pPr>
        <w:pStyle w:val="Level1"/>
        <w:keepNext/>
        <w:numPr>
          <w:ilvl w:val="0"/>
          <w:numId w:val="0"/>
        </w:numPr>
        <w:tabs>
          <w:tab w:val="left" w:pos="1134"/>
        </w:tabs>
        <w:spacing w:after="0" w:line="280" w:lineRule="exact"/>
        <w:outlineLvl w:val="0"/>
        <w:rPr>
          <w:rFonts w:ascii="Verdana" w:hAnsi="Verdana" w:cs="Tahoma"/>
          <w:b/>
          <w:szCs w:val="20"/>
        </w:rPr>
      </w:pPr>
    </w:p>
    <w:p w14:paraId="448DDF80" w14:textId="03696589" w:rsidR="003C6128" w:rsidRPr="00970B28" w:rsidRDefault="003C6128" w:rsidP="003C6128">
      <w:pPr>
        <w:pStyle w:val="Level2"/>
        <w:numPr>
          <w:ilvl w:val="1"/>
          <w:numId w:val="2"/>
        </w:numPr>
        <w:spacing w:after="0" w:line="280" w:lineRule="exact"/>
        <w:ind w:left="0" w:firstLine="0"/>
        <w:outlineLvl w:val="1"/>
        <w:rPr>
          <w:rFonts w:ascii="Verdana" w:hAnsi="Verdana" w:cs="Tahoma"/>
          <w:szCs w:val="20"/>
        </w:rPr>
      </w:pPr>
      <w:r w:rsidRPr="00970B28">
        <w:rPr>
          <w:rFonts w:ascii="Verdana" w:hAnsi="Verdana" w:cs="Tahoma"/>
          <w:szCs w:val="20"/>
        </w:rPr>
        <w:t xml:space="preserve">O </w:t>
      </w:r>
      <w:r w:rsidRPr="00F0453C">
        <w:rPr>
          <w:rFonts w:ascii="Verdana" w:hAnsi="Verdana"/>
          <w:szCs w:val="20"/>
        </w:rPr>
        <w:t xml:space="preserve">presente </w:t>
      </w:r>
      <w:r w:rsidR="00221EDF" w:rsidRPr="00970B28">
        <w:rPr>
          <w:rFonts w:ascii="Verdana" w:hAnsi="Verdana"/>
          <w:szCs w:val="20"/>
        </w:rPr>
        <w:t>[</w:t>
      </w:r>
      <w:r w:rsidR="00221EDF" w:rsidRPr="00435CDD">
        <w:rPr>
          <w:rFonts w:ascii="Verdana" w:hAnsi="Verdana"/>
        </w:rPr>
        <w:t>º</w:t>
      </w:r>
      <w:r w:rsidR="00221EDF" w:rsidRPr="00970B28">
        <w:rPr>
          <w:rFonts w:ascii="Verdana" w:hAnsi="Verdana"/>
          <w:szCs w:val="20"/>
        </w:rPr>
        <w:t>]</w:t>
      </w:r>
      <w:r w:rsidRPr="00970B28">
        <w:rPr>
          <w:rFonts w:ascii="Verdana" w:hAnsi="Verdana"/>
          <w:szCs w:val="20"/>
        </w:rPr>
        <w:t>º</w:t>
      </w:r>
      <w:r w:rsidRPr="00F0453C">
        <w:rPr>
          <w:rFonts w:ascii="Verdana" w:hAnsi="Verdana"/>
          <w:szCs w:val="20"/>
        </w:rPr>
        <w:t xml:space="preserve"> Aditamento</w:t>
      </w:r>
      <w:r w:rsidRPr="00970B28">
        <w:rPr>
          <w:rFonts w:ascii="Verdana" w:hAnsi="Verdana" w:cs="Tahoma"/>
          <w:szCs w:val="20"/>
        </w:rPr>
        <w:t>, bem como as posteriores alterações da Escritura</w:t>
      </w:r>
      <w:r w:rsidR="00221EDF">
        <w:rPr>
          <w:rFonts w:ascii="Verdana" w:hAnsi="Verdana" w:cs="Tahoma"/>
          <w:szCs w:val="20"/>
          <w:lang w:val="pt-BR"/>
        </w:rPr>
        <w:t xml:space="preserve"> de Emissão</w:t>
      </w:r>
      <w:r w:rsidR="00827F59">
        <w:rPr>
          <w:rFonts w:ascii="Verdana" w:hAnsi="Verdana" w:cs="Tahoma"/>
          <w:szCs w:val="20"/>
          <w:lang w:val="pt-BR"/>
        </w:rPr>
        <w:t xml:space="preserve"> </w:t>
      </w:r>
      <w:r w:rsidRPr="00970B28">
        <w:rPr>
          <w:rFonts w:ascii="Verdana" w:hAnsi="Verdana" w:cs="Tahoma"/>
          <w:szCs w:val="20"/>
        </w:rPr>
        <w:t xml:space="preserve">, serão registrados na JUCESP, de acordo com o artigo 62, inciso II, da </w:t>
      </w:r>
      <w:r w:rsidRPr="00970B28">
        <w:rPr>
          <w:rFonts w:ascii="Verdana" w:eastAsia="MS Mincho" w:hAnsi="Verdana" w:cs="Tahoma"/>
          <w:szCs w:val="20"/>
        </w:rPr>
        <w:t>Lei nº 6.404, de 15 de dezembro de 1976, conforme alterada (“</w:t>
      </w:r>
      <w:r w:rsidRPr="00970B28">
        <w:rPr>
          <w:rFonts w:ascii="Verdana" w:eastAsia="MS Mincho" w:hAnsi="Verdana" w:cs="Tahoma"/>
          <w:szCs w:val="20"/>
          <w:u w:val="single"/>
        </w:rPr>
        <w:t>Lei das Sociedades por Ações</w:t>
      </w:r>
      <w:r w:rsidRPr="00970B28">
        <w:rPr>
          <w:rFonts w:ascii="Verdana" w:eastAsia="MS Mincho" w:hAnsi="Verdana" w:cs="Tahoma"/>
          <w:szCs w:val="20"/>
        </w:rPr>
        <w:t>”)</w:t>
      </w:r>
      <w:r w:rsidRPr="00970B28">
        <w:rPr>
          <w:rFonts w:ascii="Verdana" w:hAnsi="Verdana" w:cs="Tahoma"/>
          <w:szCs w:val="20"/>
        </w:rPr>
        <w:t xml:space="preserve"> e nos termos da Escritura.</w:t>
      </w:r>
    </w:p>
    <w:p w14:paraId="11C3FBC2" w14:textId="77777777" w:rsidR="003C6128" w:rsidRPr="00970B28" w:rsidRDefault="003C6128" w:rsidP="003C6128">
      <w:pPr>
        <w:pStyle w:val="Level2"/>
        <w:numPr>
          <w:ilvl w:val="0"/>
          <w:numId w:val="0"/>
        </w:numPr>
        <w:spacing w:after="0" w:line="280" w:lineRule="exact"/>
        <w:outlineLvl w:val="1"/>
        <w:rPr>
          <w:rFonts w:ascii="Verdana" w:hAnsi="Verdana" w:cs="Tahoma"/>
          <w:szCs w:val="20"/>
        </w:rPr>
      </w:pPr>
    </w:p>
    <w:p w14:paraId="269DF52E" w14:textId="77777777" w:rsidR="003C6128" w:rsidRPr="00970B28" w:rsidRDefault="003C6128" w:rsidP="003C6128">
      <w:pPr>
        <w:pStyle w:val="Level1"/>
        <w:keepNext/>
        <w:numPr>
          <w:ilvl w:val="0"/>
          <w:numId w:val="2"/>
        </w:numPr>
        <w:tabs>
          <w:tab w:val="left" w:pos="1134"/>
        </w:tabs>
        <w:spacing w:after="0" w:line="280" w:lineRule="exact"/>
        <w:ind w:left="0" w:firstLine="0"/>
        <w:outlineLvl w:val="0"/>
        <w:rPr>
          <w:rFonts w:ascii="Verdana" w:hAnsi="Verdana" w:cs="Tahoma"/>
          <w:b/>
          <w:szCs w:val="20"/>
        </w:rPr>
      </w:pPr>
      <w:r w:rsidRPr="00970B28">
        <w:rPr>
          <w:rFonts w:ascii="Verdana" w:hAnsi="Verdana" w:cs="Tahoma"/>
          <w:b/>
          <w:szCs w:val="20"/>
        </w:rPr>
        <w:t>DAS RATIFICAÇÕES</w:t>
      </w:r>
    </w:p>
    <w:p w14:paraId="14D3A5ED" w14:textId="77777777" w:rsidR="003C6128" w:rsidRPr="00970B28" w:rsidRDefault="003C6128" w:rsidP="003C6128">
      <w:pPr>
        <w:pStyle w:val="Level1"/>
        <w:keepNext/>
        <w:numPr>
          <w:ilvl w:val="0"/>
          <w:numId w:val="0"/>
        </w:numPr>
        <w:tabs>
          <w:tab w:val="left" w:pos="1134"/>
        </w:tabs>
        <w:spacing w:after="0" w:line="280" w:lineRule="exact"/>
        <w:outlineLvl w:val="0"/>
        <w:rPr>
          <w:rFonts w:ascii="Verdana" w:hAnsi="Verdana" w:cs="Tahoma"/>
          <w:b/>
          <w:szCs w:val="20"/>
        </w:rPr>
      </w:pPr>
    </w:p>
    <w:p w14:paraId="16914220" w14:textId="7D68E62C" w:rsidR="003C6128" w:rsidRPr="00970B28" w:rsidRDefault="003C6128" w:rsidP="003C6128">
      <w:pPr>
        <w:pStyle w:val="Level2"/>
        <w:numPr>
          <w:ilvl w:val="1"/>
          <w:numId w:val="2"/>
        </w:numPr>
        <w:spacing w:after="0" w:line="280" w:lineRule="exact"/>
        <w:ind w:left="0" w:firstLine="0"/>
        <w:outlineLvl w:val="1"/>
        <w:rPr>
          <w:rFonts w:ascii="Verdana" w:hAnsi="Verdana" w:cs="Tahoma"/>
          <w:szCs w:val="20"/>
        </w:rPr>
      </w:pPr>
      <w:r w:rsidRPr="00970B28">
        <w:rPr>
          <w:rFonts w:ascii="Verdana" w:hAnsi="Verdana" w:cs="Tahoma"/>
          <w:szCs w:val="20"/>
        </w:rPr>
        <w:t>Ratificam-se, neste ato, todos os termos, cláusulas e condições estabelecidos na Escritura</w:t>
      </w:r>
      <w:r w:rsidR="00827F59">
        <w:rPr>
          <w:rFonts w:ascii="Verdana" w:hAnsi="Verdana" w:cs="Tahoma"/>
          <w:szCs w:val="20"/>
          <w:lang w:val="pt-BR"/>
        </w:rPr>
        <w:t xml:space="preserve"> de Emissão</w:t>
      </w:r>
      <w:r w:rsidRPr="00970B28">
        <w:rPr>
          <w:rFonts w:ascii="Verdana" w:hAnsi="Verdana" w:cs="Tahoma"/>
          <w:szCs w:val="20"/>
        </w:rPr>
        <w:t xml:space="preserve">, conforme alterada, da qual os Debenturistas declaram-se plenamente </w:t>
      </w:r>
      <w:r w:rsidRPr="00F0453C">
        <w:rPr>
          <w:rFonts w:ascii="Verdana" w:hAnsi="Verdana"/>
          <w:szCs w:val="20"/>
        </w:rPr>
        <w:t xml:space="preserve">cientes e de acordo, que não tenham sido expressamente alterados por este </w:t>
      </w:r>
      <w:r w:rsidR="00827F59" w:rsidRPr="00970B28">
        <w:rPr>
          <w:rFonts w:ascii="Verdana" w:hAnsi="Verdana"/>
          <w:szCs w:val="20"/>
        </w:rPr>
        <w:t>[</w:t>
      </w:r>
      <w:r w:rsidR="00827F59" w:rsidRPr="00435CDD">
        <w:rPr>
          <w:rFonts w:ascii="Verdana" w:hAnsi="Verdana"/>
        </w:rPr>
        <w:t>º</w:t>
      </w:r>
      <w:r w:rsidR="00827F59" w:rsidRPr="00970B28">
        <w:rPr>
          <w:rFonts w:ascii="Verdana" w:hAnsi="Verdana"/>
          <w:szCs w:val="20"/>
        </w:rPr>
        <w:t>]</w:t>
      </w:r>
      <w:r w:rsidRPr="00970B28">
        <w:rPr>
          <w:rFonts w:ascii="Verdana" w:hAnsi="Verdana"/>
          <w:szCs w:val="20"/>
        </w:rPr>
        <w:t>º</w:t>
      </w:r>
      <w:r w:rsidRPr="00F0453C">
        <w:rPr>
          <w:rFonts w:ascii="Verdana" w:hAnsi="Verdana"/>
          <w:szCs w:val="20"/>
        </w:rPr>
        <w:t xml:space="preserve"> Adita</w:t>
      </w:r>
      <w:r w:rsidRPr="00970B28">
        <w:rPr>
          <w:rFonts w:ascii="Verdana" w:hAnsi="Verdana" w:cs="Tahoma"/>
          <w:szCs w:val="20"/>
        </w:rPr>
        <w:t>mento.</w:t>
      </w:r>
    </w:p>
    <w:p w14:paraId="5DA294F9" w14:textId="77777777" w:rsidR="003C6128" w:rsidRPr="00970B28" w:rsidRDefault="003C6128" w:rsidP="003C6128">
      <w:pPr>
        <w:pStyle w:val="Level2"/>
        <w:numPr>
          <w:ilvl w:val="0"/>
          <w:numId w:val="0"/>
        </w:numPr>
        <w:spacing w:after="0" w:line="280" w:lineRule="exact"/>
        <w:outlineLvl w:val="1"/>
        <w:rPr>
          <w:rFonts w:ascii="Verdana" w:hAnsi="Verdana" w:cs="Tahoma"/>
          <w:szCs w:val="20"/>
        </w:rPr>
      </w:pPr>
    </w:p>
    <w:p w14:paraId="4139FC02" w14:textId="3C532909" w:rsidR="003C6128" w:rsidRPr="00970B28" w:rsidRDefault="003C6128" w:rsidP="003C6128">
      <w:pPr>
        <w:pStyle w:val="Level2"/>
        <w:numPr>
          <w:ilvl w:val="1"/>
          <w:numId w:val="2"/>
        </w:numPr>
        <w:spacing w:after="0" w:line="280" w:lineRule="exact"/>
        <w:ind w:left="0" w:firstLine="0"/>
        <w:outlineLvl w:val="1"/>
        <w:rPr>
          <w:rFonts w:ascii="Verdana" w:hAnsi="Verdana" w:cs="Tahoma"/>
          <w:szCs w:val="20"/>
        </w:rPr>
      </w:pPr>
      <w:r w:rsidRPr="00970B28">
        <w:rPr>
          <w:rFonts w:ascii="Verdana" w:hAnsi="Verdana" w:cs="Tahoma"/>
          <w:szCs w:val="20"/>
        </w:rPr>
        <w:t xml:space="preserve">Caso qualquer das disposições </w:t>
      </w:r>
      <w:r w:rsidRPr="00F0453C">
        <w:rPr>
          <w:rFonts w:ascii="Verdana" w:hAnsi="Verdana"/>
          <w:szCs w:val="20"/>
        </w:rPr>
        <w:t xml:space="preserve">deste </w:t>
      </w:r>
      <w:r w:rsidR="00827F59" w:rsidRPr="00970B28">
        <w:rPr>
          <w:rFonts w:ascii="Verdana" w:hAnsi="Verdana"/>
          <w:szCs w:val="20"/>
        </w:rPr>
        <w:t>[</w:t>
      </w:r>
      <w:r w:rsidR="00827F59" w:rsidRPr="00435CDD">
        <w:rPr>
          <w:rFonts w:ascii="Verdana" w:hAnsi="Verdana"/>
        </w:rPr>
        <w:t>º</w:t>
      </w:r>
      <w:r w:rsidR="00827F59" w:rsidRPr="00970B28">
        <w:rPr>
          <w:rFonts w:ascii="Verdana" w:hAnsi="Verdana"/>
          <w:szCs w:val="20"/>
        </w:rPr>
        <w:t>]</w:t>
      </w:r>
      <w:r w:rsidRPr="00970B28">
        <w:rPr>
          <w:rFonts w:ascii="Verdana" w:hAnsi="Verdana"/>
          <w:szCs w:val="20"/>
        </w:rPr>
        <w:t>º</w:t>
      </w:r>
      <w:r w:rsidRPr="00F0453C">
        <w:rPr>
          <w:rFonts w:ascii="Verdana" w:hAnsi="Verdana"/>
          <w:szCs w:val="20"/>
        </w:rPr>
        <w:t xml:space="preserve"> Aditamento</w:t>
      </w:r>
      <w:r w:rsidRPr="00970B28">
        <w:rPr>
          <w:rFonts w:ascii="Verdana" w:hAnsi="Verdana" w:cs="Tahoma"/>
          <w:szCs w:val="20"/>
        </w:rPr>
        <w:t xml:space="preserve"> venha a ser julgada ilegal, inválida ou ineficaz, seja no todo ou em parte, prevalecerão todas as demais disposições não afetadas por tal julgamento, comprometendo-se as Partes, em boa-</w:t>
      </w:r>
      <w:r w:rsidRPr="00970B28">
        <w:rPr>
          <w:rFonts w:ascii="Verdana" w:hAnsi="Verdana" w:cs="Tahoma"/>
          <w:szCs w:val="20"/>
        </w:rPr>
        <w:lastRenderedPageBreak/>
        <w:t>fé, a substituir a disposição afetada por outra que, na medida do possível, produza o mesmo efeito.</w:t>
      </w:r>
    </w:p>
    <w:p w14:paraId="6885B39D" w14:textId="77777777" w:rsidR="003C6128" w:rsidRPr="00970B28" w:rsidRDefault="003C6128" w:rsidP="003C6128">
      <w:pPr>
        <w:pStyle w:val="Level2"/>
        <w:numPr>
          <w:ilvl w:val="0"/>
          <w:numId w:val="0"/>
        </w:numPr>
        <w:spacing w:after="0" w:line="280" w:lineRule="exact"/>
        <w:outlineLvl w:val="1"/>
        <w:rPr>
          <w:rFonts w:ascii="Verdana" w:hAnsi="Verdana" w:cs="Tahoma"/>
          <w:szCs w:val="20"/>
        </w:rPr>
      </w:pPr>
    </w:p>
    <w:p w14:paraId="6C487489" w14:textId="5D5A0C45" w:rsidR="003C6128" w:rsidRDefault="003C6128" w:rsidP="003C6128">
      <w:pPr>
        <w:pStyle w:val="Level2"/>
        <w:numPr>
          <w:ilvl w:val="1"/>
          <w:numId w:val="2"/>
        </w:numPr>
        <w:spacing w:after="0" w:line="280" w:lineRule="exact"/>
        <w:ind w:left="0" w:firstLine="0"/>
        <w:outlineLvl w:val="1"/>
        <w:rPr>
          <w:rFonts w:ascii="Verdana" w:hAnsi="Verdana" w:cs="Tahoma"/>
          <w:szCs w:val="20"/>
        </w:rPr>
      </w:pPr>
      <w:r w:rsidRPr="00970B28">
        <w:rPr>
          <w:rFonts w:ascii="Verdana" w:hAnsi="Verdana" w:cs="Tahoma"/>
          <w:szCs w:val="20"/>
        </w:rPr>
        <w:t xml:space="preserve">Este </w:t>
      </w:r>
      <w:r w:rsidR="00827F59" w:rsidRPr="00970B28">
        <w:rPr>
          <w:rFonts w:ascii="Verdana" w:hAnsi="Verdana"/>
          <w:szCs w:val="20"/>
        </w:rPr>
        <w:t>[</w:t>
      </w:r>
      <w:r w:rsidR="00827F59" w:rsidRPr="00435CDD">
        <w:rPr>
          <w:rFonts w:ascii="Verdana" w:hAnsi="Verdana"/>
        </w:rPr>
        <w:t>º</w:t>
      </w:r>
      <w:r w:rsidR="00827F59" w:rsidRPr="00970B28">
        <w:rPr>
          <w:rFonts w:ascii="Verdana" w:hAnsi="Verdana"/>
          <w:szCs w:val="20"/>
        </w:rPr>
        <w:t>]</w:t>
      </w:r>
      <w:r w:rsidRPr="00970B28">
        <w:rPr>
          <w:rFonts w:ascii="Verdana" w:hAnsi="Verdana"/>
          <w:szCs w:val="20"/>
        </w:rPr>
        <w:t>º</w:t>
      </w:r>
      <w:r w:rsidRPr="00F0453C">
        <w:rPr>
          <w:rFonts w:ascii="Verdana" w:hAnsi="Verdana"/>
          <w:szCs w:val="20"/>
        </w:rPr>
        <w:t xml:space="preserve"> Aditamento é celebrado em caráter irrevogável e irretratável, obrigando-se a Emissora</w:t>
      </w:r>
      <w:r w:rsidRPr="00970B28">
        <w:rPr>
          <w:rFonts w:ascii="Verdana" w:hAnsi="Verdana" w:cs="Tahoma"/>
          <w:szCs w:val="20"/>
        </w:rPr>
        <w:t xml:space="preserve"> e os Debenturistas ao seu fiel, pontual e integral cumprimento por si e por seus sucessores e cessionários, a qualquer título.</w:t>
      </w:r>
    </w:p>
    <w:p w14:paraId="32AB9831" w14:textId="77777777" w:rsidR="003C6128" w:rsidRPr="00526236" w:rsidRDefault="003C6128" w:rsidP="003C6128">
      <w:pPr>
        <w:rPr>
          <w:rFonts w:ascii="Verdana" w:hAnsi="Verdana" w:cs="Tahoma"/>
          <w:szCs w:val="20"/>
        </w:rPr>
      </w:pPr>
    </w:p>
    <w:p w14:paraId="7BFA6358" w14:textId="2E88B417" w:rsidR="003C6128" w:rsidRPr="00970B28" w:rsidRDefault="003C6128" w:rsidP="003C6128">
      <w:pPr>
        <w:pStyle w:val="Level2"/>
        <w:numPr>
          <w:ilvl w:val="1"/>
          <w:numId w:val="2"/>
        </w:numPr>
        <w:spacing w:after="0" w:line="240" w:lineRule="auto"/>
        <w:ind w:left="0" w:firstLine="0"/>
        <w:outlineLvl w:val="1"/>
        <w:rPr>
          <w:rFonts w:ascii="Verdana" w:hAnsi="Verdana" w:cs="Tahoma"/>
          <w:szCs w:val="20"/>
        </w:rPr>
      </w:pPr>
      <w:r w:rsidRPr="00970B28">
        <w:rPr>
          <w:rFonts w:ascii="Verdana" w:hAnsi="Verdana"/>
          <w:iCs/>
          <w:szCs w:val="20"/>
        </w:rPr>
        <w:t>O prese</w:t>
      </w:r>
      <w:r w:rsidRPr="00F0453C">
        <w:rPr>
          <w:rFonts w:ascii="Verdana" w:hAnsi="Verdana"/>
          <w:szCs w:val="20"/>
        </w:rPr>
        <w:t xml:space="preserve">nte </w:t>
      </w:r>
      <w:r w:rsidR="007F6B2D" w:rsidRPr="00970B28">
        <w:rPr>
          <w:rFonts w:ascii="Verdana" w:hAnsi="Verdana"/>
          <w:szCs w:val="20"/>
        </w:rPr>
        <w:t>[</w:t>
      </w:r>
      <w:r w:rsidR="007F6B2D" w:rsidRPr="00435CDD">
        <w:rPr>
          <w:rFonts w:ascii="Verdana" w:hAnsi="Verdana"/>
        </w:rPr>
        <w:t>º</w:t>
      </w:r>
      <w:r w:rsidR="007F6B2D" w:rsidRPr="00970B28">
        <w:rPr>
          <w:rFonts w:ascii="Verdana" w:hAnsi="Verdana"/>
          <w:szCs w:val="20"/>
        </w:rPr>
        <w:t>]º</w:t>
      </w:r>
      <w:r w:rsidRPr="00F0453C">
        <w:rPr>
          <w:rFonts w:ascii="Verdana" w:hAnsi="Verdana"/>
          <w:szCs w:val="20"/>
        </w:rPr>
        <w:t xml:space="preserve"> Aditamento</w:t>
      </w:r>
      <w:r w:rsidRPr="00970B28">
        <w:rPr>
          <w:rFonts w:ascii="Verdana" w:hAnsi="Verdana"/>
          <w:iCs/>
          <w:szCs w:val="20"/>
        </w:rPr>
        <w:t xml:space="preserve"> constitui título executivo extrajudicial, nos termos do artigo 784, incisos I e III, da Lei nº 13.105, de 16 de março de 2015, conforme alterada (“Código de Processo Civil”), e as obrigações nele contidas estão sujeitas à execução específica, de acordo com os artigos 815 e seguintes do Código de Processo Civil.</w:t>
      </w:r>
    </w:p>
    <w:p w14:paraId="4FC2151D" w14:textId="77777777" w:rsidR="003C6128" w:rsidRPr="00970B28" w:rsidRDefault="003C6128" w:rsidP="003C6128">
      <w:pPr>
        <w:pStyle w:val="Level2"/>
        <w:numPr>
          <w:ilvl w:val="0"/>
          <w:numId w:val="0"/>
        </w:numPr>
        <w:spacing w:after="0" w:line="280" w:lineRule="exact"/>
        <w:outlineLvl w:val="1"/>
        <w:rPr>
          <w:rFonts w:ascii="Verdana" w:hAnsi="Verdana" w:cs="Tahoma"/>
          <w:szCs w:val="20"/>
        </w:rPr>
      </w:pPr>
    </w:p>
    <w:p w14:paraId="63B0D3F9" w14:textId="77777777" w:rsidR="003C6128" w:rsidRPr="00970B28" w:rsidRDefault="003C6128" w:rsidP="003C6128">
      <w:pPr>
        <w:pStyle w:val="Level1"/>
        <w:keepNext/>
        <w:numPr>
          <w:ilvl w:val="0"/>
          <w:numId w:val="2"/>
        </w:numPr>
        <w:tabs>
          <w:tab w:val="left" w:pos="1134"/>
        </w:tabs>
        <w:spacing w:after="0" w:line="280" w:lineRule="exact"/>
        <w:ind w:left="0" w:firstLine="0"/>
        <w:outlineLvl w:val="0"/>
        <w:rPr>
          <w:rFonts w:ascii="Verdana" w:hAnsi="Verdana" w:cs="Tahoma"/>
          <w:b/>
          <w:szCs w:val="20"/>
        </w:rPr>
      </w:pPr>
      <w:r w:rsidRPr="00970B28">
        <w:rPr>
          <w:rFonts w:ascii="Verdana" w:hAnsi="Verdana" w:cs="Tahoma"/>
          <w:b/>
          <w:szCs w:val="20"/>
        </w:rPr>
        <w:t>DO FORO</w:t>
      </w:r>
    </w:p>
    <w:p w14:paraId="11C0DA84" w14:textId="77777777" w:rsidR="003C6128" w:rsidRPr="00970B28" w:rsidRDefault="003C6128" w:rsidP="003C6128">
      <w:pPr>
        <w:pStyle w:val="Level1"/>
        <w:keepNext/>
        <w:numPr>
          <w:ilvl w:val="0"/>
          <w:numId w:val="0"/>
        </w:numPr>
        <w:tabs>
          <w:tab w:val="left" w:pos="1134"/>
        </w:tabs>
        <w:spacing w:after="0" w:line="280" w:lineRule="exact"/>
        <w:outlineLvl w:val="0"/>
        <w:rPr>
          <w:rFonts w:ascii="Verdana" w:hAnsi="Verdana" w:cs="Tahoma"/>
          <w:b/>
          <w:szCs w:val="20"/>
        </w:rPr>
      </w:pPr>
    </w:p>
    <w:p w14:paraId="2E8BB260" w14:textId="3A23DC45" w:rsidR="003C6128" w:rsidRPr="00970B28" w:rsidRDefault="003C6128" w:rsidP="003C6128">
      <w:pPr>
        <w:pStyle w:val="Level2"/>
        <w:numPr>
          <w:ilvl w:val="1"/>
          <w:numId w:val="2"/>
        </w:numPr>
        <w:spacing w:after="0" w:line="280" w:lineRule="exact"/>
        <w:ind w:left="0" w:firstLine="0"/>
        <w:outlineLvl w:val="1"/>
        <w:rPr>
          <w:rFonts w:ascii="Verdana" w:hAnsi="Verdana" w:cs="Tahoma"/>
          <w:szCs w:val="20"/>
        </w:rPr>
      </w:pPr>
      <w:r w:rsidRPr="00F0453C">
        <w:rPr>
          <w:rFonts w:ascii="Verdana" w:hAnsi="Verdana"/>
          <w:szCs w:val="20"/>
        </w:rPr>
        <w:t xml:space="preserve">Este </w:t>
      </w:r>
      <w:r w:rsidR="007F6B2D" w:rsidRPr="00970B28">
        <w:rPr>
          <w:rFonts w:ascii="Verdana" w:hAnsi="Verdana"/>
          <w:szCs w:val="20"/>
        </w:rPr>
        <w:t>[</w:t>
      </w:r>
      <w:r w:rsidR="007F6B2D" w:rsidRPr="00435CDD">
        <w:rPr>
          <w:rFonts w:ascii="Verdana" w:hAnsi="Verdana"/>
        </w:rPr>
        <w:t>º</w:t>
      </w:r>
      <w:r w:rsidR="007F6B2D" w:rsidRPr="00970B28">
        <w:rPr>
          <w:rFonts w:ascii="Verdana" w:hAnsi="Verdana"/>
          <w:szCs w:val="20"/>
        </w:rPr>
        <w:t>]º</w:t>
      </w:r>
      <w:r w:rsidRPr="00970B28">
        <w:rPr>
          <w:rFonts w:ascii="Verdana" w:hAnsi="Verdana" w:cs="Tahoma"/>
          <w:szCs w:val="20"/>
        </w:rPr>
        <w:t xml:space="preserve"> Aditamento é regido pelas Leis da República Federativa do Brasil.</w:t>
      </w:r>
    </w:p>
    <w:p w14:paraId="4046DE19" w14:textId="77777777" w:rsidR="003C6128" w:rsidRPr="00970B28" w:rsidRDefault="003C6128" w:rsidP="003C6128">
      <w:pPr>
        <w:pStyle w:val="Level2"/>
        <w:numPr>
          <w:ilvl w:val="0"/>
          <w:numId w:val="0"/>
        </w:numPr>
        <w:spacing w:after="0" w:line="280" w:lineRule="exact"/>
        <w:outlineLvl w:val="1"/>
        <w:rPr>
          <w:rFonts w:ascii="Verdana" w:hAnsi="Verdana" w:cs="Tahoma"/>
          <w:szCs w:val="20"/>
        </w:rPr>
      </w:pPr>
    </w:p>
    <w:p w14:paraId="79C33B06" w14:textId="2F680B17" w:rsidR="003C6128" w:rsidRPr="00970B28" w:rsidRDefault="003C6128" w:rsidP="003C6128">
      <w:pPr>
        <w:pStyle w:val="Level2"/>
        <w:numPr>
          <w:ilvl w:val="1"/>
          <w:numId w:val="2"/>
        </w:numPr>
        <w:spacing w:after="0" w:line="280" w:lineRule="exact"/>
        <w:ind w:left="0" w:firstLine="0"/>
        <w:outlineLvl w:val="1"/>
        <w:rPr>
          <w:rFonts w:ascii="Verdana" w:hAnsi="Verdana" w:cs="Tahoma"/>
          <w:szCs w:val="20"/>
        </w:rPr>
      </w:pPr>
      <w:r w:rsidRPr="00970B28">
        <w:rPr>
          <w:rFonts w:ascii="Verdana" w:hAnsi="Verdana" w:cs="Tahoma"/>
          <w:szCs w:val="20"/>
        </w:rPr>
        <w:t xml:space="preserve">Fica eleito o foro da Cidade de São Paulo, Estado </w:t>
      </w:r>
      <w:r w:rsidRPr="00F0453C">
        <w:rPr>
          <w:rFonts w:ascii="Verdana" w:hAnsi="Verdana"/>
          <w:szCs w:val="20"/>
        </w:rPr>
        <w:t xml:space="preserve">de São Paulo, para dirimir quaisquer dúvidas ou controvérsias oriundas deste </w:t>
      </w:r>
      <w:r w:rsidR="00B84819" w:rsidRPr="00970B28">
        <w:rPr>
          <w:rFonts w:ascii="Verdana" w:hAnsi="Verdana"/>
          <w:szCs w:val="20"/>
        </w:rPr>
        <w:t>[</w:t>
      </w:r>
      <w:r w:rsidR="00B84819" w:rsidRPr="00435CDD">
        <w:rPr>
          <w:rFonts w:ascii="Verdana" w:hAnsi="Verdana"/>
        </w:rPr>
        <w:t>º</w:t>
      </w:r>
      <w:r w:rsidR="00B84819" w:rsidRPr="00970B28">
        <w:rPr>
          <w:rFonts w:ascii="Verdana" w:hAnsi="Verdana"/>
          <w:szCs w:val="20"/>
        </w:rPr>
        <w:t>]º</w:t>
      </w:r>
      <w:r w:rsidR="00B84819" w:rsidRPr="00F0453C">
        <w:rPr>
          <w:rFonts w:ascii="Verdana" w:hAnsi="Verdana"/>
          <w:szCs w:val="20"/>
        </w:rPr>
        <w:t xml:space="preserve"> </w:t>
      </w:r>
      <w:r w:rsidRPr="00F0453C">
        <w:rPr>
          <w:rFonts w:ascii="Verdana" w:hAnsi="Verdana"/>
          <w:szCs w:val="20"/>
        </w:rPr>
        <w:t>A</w:t>
      </w:r>
      <w:r w:rsidRPr="00970B28">
        <w:rPr>
          <w:rFonts w:ascii="Verdana" w:hAnsi="Verdana" w:cs="Tahoma"/>
          <w:szCs w:val="20"/>
        </w:rPr>
        <w:t>ditamento, com renúncia a qualquer outro por mais privilegiado que seja.</w:t>
      </w:r>
    </w:p>
    <w:p w14:paraId="51BC3C21" w14:textId="77777777" w:rsidR="003C6128" w:rsidRPr="00970B28" w:rsidRDefault="003C6128" w:rsidP="003C6128">
      <w:pPr>
        <w:pStyle w:val="Level1"/>
        <w:keepNext/>
        <w:numPr>
          <w:ilvl w:val="0"/>
          <w:numId w:val="0"/>
        </w:numPr>
        <w:tabs>
          <w:tab w:val="left" w:pos="1134"/>
        </w:tabs>
        <w:spacing w:after="0" w:line="280" w:lineRule="exact"/>
        <w:outlineLvl w:val="0"/>
        <w:rPr>
          <w:rFonts w:ascii="Verdana" w:hAnsi="Verdana"/>
          <w:b/>
          <w:szCs w:val="20"/>
        </w:rPr>
      </w:pPr>
    </w:p>
    <w:p w14:paraId="3D5BAE02" w14:textId="77777777" w:rsidR="003C6128" w:rsidRPr="00970B28" w:rsidRDefault="003C6128" w:rsidP="003C6128">
      <w:pPr>
        <w:pStyle w:val="Level1"/>
        <w:keepNext/>
        <w:numPr>
          <w:ilvl w:val="0"/>
          <w:numId w:val="2"/>
        </w:numPr>
        <w:tabs>
          <w:tab w:val="left" w:pos="1134"/>
        </w:tabs>
        <w:spacing w:after="0" w:line="280" w:lineRule="exact"/>
        <w:ind w:left="0" w:firstLine="0"/>
        <w:outlineLvl w:val="0"/>
        <w:rPr>
          <w:rFonts w:ascii="Verdana" w:hAnsi="Verdana" w:cs="Tahoma"/>
          <w:b/>
          <w:szCs w:val="20"/>
        </w:rPr>
      </w:pPr>
      <w:r w:rsidRPr="00970B28">
        <w:rPr>
          <w:rFonts w:ascii="Verdana" w:hAnsi="Verdana" w:cs="Tahoma"/>
          <w:b/>
          <w:szCs w:val="20"/>
        </w:rPr>
        <w:t>ASSINATURA DIGITAL</w:t>
      </w:r>
    </w:p>
    <w:p w14:paraId="012F4B69" w14:textId="77777777" w:rsidR="003C6128" w:rsidRPr="00970B28" w:rsidRDefault="003C6128" w:rsidP="003C6128">
      <w:pPr>
        <w:pStyle w:val="sub"/>
        <w:widowControl/>
        <w:tabs>
          <w:tab w:val="clear" w:pos="0"/>
          <w:tab w:val="clear" w:pos="1440"/>
          <w:tab w:val="clear" w:pos="2880"/>
          <w:tab w:val="clear" w:pos="4320"/>
        </w:tabs>
        <w:spacing w:before="0" w:after="0" w:line="280" w:lineRule="exact"/>
        <w:ind w:left="720"/>
        <w:rPr>
          <w:rFonts w:ascii="Verdana" w:hAnsi="Verdana" w:cs="Arial"/>
          <w:sz w:val="20"/>
          <w:szCs w:val="20"/>
        </w:rPr>
      </w:pPr>
    </w:p>
    <w:p w14:paraId="0E6CB5F7" w14:textId="4F8CB36F" w:rsidR="003C6128" w:rsidRPr="00970B28" w:rsidRDefault="003C6128" w:rsidP="003C6128">
      <w:pPr>
        <w:pStyle w:val="Level2"/>
        <w:numPr>
          <w:ilvl w:val="1"/>
          <w:numId w:val="2"/>
        </w:numPr>
        <w:spacing w:after="0" w:line="280" w:lineRule="exact"/>
        <w:ind w:left="0" w:firstLine="0"/>
        <w:outlineLvl w:val="1"/>
        <w:rPr>
          <w:rFonts w:ascii="Verdana" w:hAnsi="Verdana" w:cs="Arial"/>
          <w:szCs w:val="20"/>
        </w:rPr>
      </w:pPr>
      <w:r w:rsidRPr="00970B28">
        <w:rPr>
          <w:rFonts w:ascii="Verdana" w:hAnsi="Verdana" w:cs="Calibri"/>
          <w:szCs w:val="20"/>
        </w:rPr>
        <w:t xml:space="preserve">As Partes concordam que o </w:t>
      </w:r>
      <w:r w:rsidRPr="00F0453C">
        <w:rPr>
          <w:rFonts w:ascii="Verdana" w:hAnsi="Verdana"/>
          <w:szCs w:val="20"/>
        </w:rPr>
        <w:t xml:space="preserve">presente </w:t>
      </w:r>
      <w:r w:rsidR="00B84819" w:rsidRPr="00970B28">
        <w:rPr>
          <w:rFonts w:ascii="Verdana" w:hAnsi="Verdana"/>
          <w:szCs w:val="20"/>
        </w:rPr>
        <w:t>[</w:t>
      </w:r>
      <w:r w:rsidR="00B84819" w:rsidRPr="00435CDD">
        <w:rPr>
          <w:rFonts w:ascii="Verdana" w:hAnsi="Verdana"/>
        </w:rPr>
        <w:t>º</w:t>
      </w:r>
      <w:r w:rsidR="00B84819" w:rsidRPr="00970B28">
        <w:rPr>
          <w:rFonts w:ascii="Verdana" w:hAnsi="Verdana"/>
          <w:szCs w:val="20"/>
        </w:rPr>
        <w:t>]º</w:t>
      </w:r>
      <w:r w:rsidRPr="00435CDD">
        <w:rPr>
          <w:rFonts w:ascii="Verdana" w:hAnsi="Verdana"/>
        </w:rPr>
        <w:t xml:space="preserve"> Aditamento</w:t>
      </w:r>
      <w:r w:rsidRPr="00F0453C">
        <w:rPr>
          <w:rFonts w:ascii="Verdana" w:hAnsi="Verdana"/>
          <w:szCs w:val="20"/>
        </w:rPr>
        <w:t xml:space="preserve"> poder</w:t>
      </w:r>
      <w:r w:rsidRPr="00435CDD">
        <w:rPr>
          <w:rFonts w:ascii="Verdana" w:hAnsi="Verdana"/>
        </w:rPr>
        <w:t>á</w:t>
      </w:r>
      <w:r w:rsidRPr="00F0453C">
        <w:rPr>
          <w:rFonts w:ascii="Verdana" w:hAnsi="Verdana"/>
          <w:szCs w:val="20"/>
        </w:rPr>
        <w:t xml:space="preserve"> ser assinado digitalmente, nos termos da Lei 13.874, be</w:t>
      </w:r>
      <w:r w:rsidRPr="00970B28">
        <w:rPr>
          <w:rFonts w:ascii="Verdana" w:hAnsi="Verdana" w:cs="Calibri"/>
          <w:szCs w:val="20"/>
        </w:rPr>
        <w:t xml:space="preserve">m como na Medida Provisória 2.200-2, no Decreto 10.278, e, ainda, no Enunciado nº 297 do Conselho Nacional de Justiça, </w:t>
      </w:r>
      <w:r w:rsidRPr="00970B28">
        <w:rPr>
          <w:rFonts w:ascii="Verdana" w:hAnsi="Verdana" w:cs="Tahoma"/>
          <w:szCs w:val="20"/>
        </w:rPr>
        <w:t xml:space="preserve">com </w:t>
      </w:r>
      <w:r>
        <w:rPr>
          <w:rFonts w:ascii="Verdana" w:hAnsi="Verdana" w:cs="Tahoma"/>
          <w:szCs w:val="20"/>
          <w:lang w:val="pt-BR"/>
        </w:rPr>
        <w:t xml:space="preserve">ou sem </w:t>
      </w:r>
      <w:r w:rsidRPr="00970B28">
        <w:rPr>
          <w:rFonts w:ascii="Verdana" w:hAnsi="Verdana" w:cs="Tahoma"/>
          <w:szCs w:val="20"/>
        </w:rPr>
        <w:t>a utilização da infraestrutura de Chaves Públicas Brasileira (ICP-Brasil) instituída pelo Governo Federal por meio da Medida Provisória 2.200-2/01</w:t>
      </w:r>
      <w:r w:rsidRPr="00970B28">
        <w:rPr>
          <w:rFonts w:ascii="Verdana" w:hAnsi="Verdana" w:cs="Calibri"/>
          <w:szCs w:val="20"/>
        </w:rPr>
        <w:t xml:space="preserve">. Dessa forma, a assinatura física de documentos, bem como a existência física (impressa), de tais documentos não serão exigidas para fins de cumprimento de obrigações previstas neste </w:t>
      </w:r>
      <w:r w:rsidRPr="00970B28">
        <w:rPr>
          <w:rFonts w:ascii="Verdana" w:hAnsi="Verdana" w:cs="Calibri"/>
          <w:szCs w:val="20"/>
          <w:lang w:val="pt-BR"/>
        </w:rPr>
        <w:t>Aditamento</w:t>
      </w:r>
      <w:r w:rsidRPr="00970B28">
        <w:rPr>
          <w:rFonts w:ascii="Verdana" w:hAnsi="Verdana" w:cs="Calibri"/>
          <w:szCs w:val="20"/>
        </w:rPr>
        <w:t>, exceto se outra forma for exigida pelo(s) cartório(s) e demais órgãos competentes, hipótese em que as Partes se comprometem a atender eventuais solicitações no prazo de 5 (cinco) dias, a contar da data da exigência.</w:t>
      </w:r>
    </w:p>
    <w:p w14:paraId="7B8D8EC2" w14:textId="77777777" w:rsidR="003C6128" w:rsidRPr="00970B28" w:rsidRDefault="003C6128" w:rsidP="003C6128">
      <w:pPr>
        <w:pStyle w:val="Level2"/>
        <w:numPr>
          <w:ilvl w:val="0"/>
          <w:numId w:val="0"/>
        </w:numPr>
        <w:spacing w:after="0" w:line="280" w:lineRule="exact"/>
        <w:outlineLvl w:val="1"/>
        <w:rPr>
          <w:rFonts w:ascii="Verdana" w:hAnsi="Verdana" w:cs="Tahoma"/>
          <w:szCs w:val="20"/>
        </w:rPr>
      </w:pPr>
    </w:p>
    <w:p w14:paraId="00AA9F81" w14:textId="77777777" w:rsidR="003C6128" w:rsidRPr="00970B28" w:rsidRDefault="003C6128" w:rsidP="003C6128">
      <w:pPr>
        <w:spacing w:line="280" w:lineRule="exact"/>
        <w:jc w:val="both"/>
        <w:rPr>
          <w:rFonts w:ascii="Verdana" w:hAnsi="Verdana" w:cs="Tahoma"/>
          <w:sz w:val="20"/>
          <w:szCs w:val="20"/>
        </w:rPr>
      </w:pPr>
      <w:r w:rsidRPr="00970B28">
        <w:rPr>
          <w:rFonts w:ascii="Verdana" w:hAnsi="Verdana" w:cs="Tahoma"/>
          <w:sz w:val="20"/>
          <w:szCs w:val="20"/>
        </w:rPr>
        <w:t>E, por estarem assim justas e contratadas, as Partes firmam o presente Aditamento eletronicamente, em conjunto com as duas testemunhas abaixo identificadas e assinadas.</w:t>
      </w:r>
    </w:p>
    <w:p w14:paraId="2CB5CCD7" w14:textId="77777777" w:rsidR="003C6128" w:rsidRPr="00970B28" w:rsidRDefault="003C6128" w:rsidP="003C6128">
      <w:pPr>
        <w:spacing w:line="280" w:lineRule="exact"/>
        <w:jc w:val="both"/>
        <w:rPr>
          <w:rFonts w:ascii="Verdana" w:hAnsi="Verdana" w:cs="Tahoma"/>
          <w:sz w:val="20"/>
          <w:szCs w:val="20"/>
        </w:rPr>
      </w:pPr>
    </w:p>
    <w:p w14:paraId="558017B1" w14:textId="2B5CD1A2" w:rsidR="003C6128" w:rsidRPr="00970B28" w:rsidRDefault="003C6128" w:rsidP="003C6128">
      <w:pPr>
        <w:spacing w:line="280" w:lineRule="exact"/>
        <w:jc w:val="center"/>
        <w:rPr>
          <w:rFonts w:ascii="Verdana" w:eastAsia="Arial Unicode MS" w:hAnsi="Verdana" w:cs="Tahoma"/>
          <w:sz w:val="20"/>
          <w:szCs w:val="20"/>
        </w:rPr>
      </w:pPr>
      <w:r w:rsidRPr="00D438BE">
        <w:rPr>
          <w:rFonts w:ascii="Verdana" w:eastAsia="Arial Unicode MS" w:hAnsi="Verdana" w:cs="Tahoma"/>
          <w:sz w:val="20"/>
          <w:szCs w:val="20"/>
        </w:rPr>
        <w:t>São Paulo</w:t>
      </w:r>
      <w:r w:rsidR="008D0777" w:rsidRPr="00D438BE">
        <w:rPr>
          <w:rFonts w:ascii="Verdana" w:eastAsia="Arial Unicode MS" w:hAnsi="Verdana" w:cs="Tahoma"/>
          <w:sz w:val="20"/>
          <w:szCs w:val="20"/>
        </w:rPr>
        <w:t>/SP</w:t>
      </w:r>
      <w:r w:rsidRPr="00D438BE">
        <w:rPr>
          <w:rFonts w:ascii="Verdana" w:eastAsia="Arial Unicode MS" w:hAnsi="Verdana" w:cs="Tahoma"/>
          <w:sz w:val="20"/>
          <w:szCs w:val="20"/>
        </w:rPr>
        <w:t>, [data].</w:t>
      </w:r>
    </w:p>
    <w:p w14:paraId="2E19C080" w14:textId="77777777" w:rsidR="003C6128" w:rsidRPr="00970B28" w:rsidRDefault="003C6128" w:rsidP="003C6128">
      <w:pPr>
        <w:spacing w:line="280" w:lineRule="exact"/>
        <w:jc w:val="center"/>
        <w:rPr>
          <w:rFonts w:ascii="Verdana" w:eastAsia="Arial Unicode MS" w:hAnsi="Verdana" w:cs="Tahoma"/>
          <w:sz w:val="20"/>
          <w:szCs w:val="20"/>
        </w:rPr>
      </w:pPr>
    </w:p>
    <w:p w14:paraId="166BF212" w14:textId="77777777" w:rsidR="002C1B67" w:rsidRDefault="003C6128" w:rsidP="003C6128">
      <w:pPr>
        <w:spacing w:line="280" w:lineRule="exact"/>
        <w:jc w:val="center"/>
        <w:rPr>
          <w:rFonts w:ascii="Verdana" w:eastAsia="Arial Unicode MS" w:hAnsi="Verdana" w:cs="Tahoma"/>
          <w:i/>
          <w:sz w:val="20"/>
          <w:szCs w:val="20"/>
        </w:rPr>
        <w:sectPr w:rsidR="002C1B67">
          <w:pgSz w:w="11906" w:h="16838"/>
          <w:pgMar w:top="1417" w:right="1701" w:bottom="1417" w:left="1701" w:header="708" w:footer="708" w:gutter="0"/>
          <w:cols w:space="708"/>
          <w:docGrid w:linePitch="360"/>
        </w:sectPr>
      </w:pPr>
      <w:r w:rsidRPr="00970B28">
        <w:rPr>
          <w:rFonts w:ascii="Verdana" w:hAnsi="Verdana" w:cs="Tahoma"/>
          <w:i/>
          <w:sz w:val="20"/>
          <w:szCs w:val="20"/>
        </w:rPr>
        <w:t xml:space="preserve">[As assinaturas seguem nas páginas seguintes. </w:t>
      </w:r>
      <w:r w:rsidRPr="00970B28">
        <w:rPr>
          <w:rFonts w:ascii="Verdana" w:eastAsia="Arial Unicode MS" w:hAnsi="Verdana" w:cs="Tahoma"/>
          <w:i/>
          <w:sz w:val="20"/>
          <w:szCs w:val="20"/>
        </w:rPr>
        <w:t>Restante da página intencionalmente deixado em branco]</w:t>
      </w:r>
    </w:p>
    <w:p w14:paraId="437EF500" w14:textId="781B1A3E" w:rsidR="002C1B67" w:rsidRPr="00435CDD" w:rsidRDefault="002C1B67" w:rsidP="002C1B67">
      <w:pPr>
        <w:pageBreakBefore/>
        <w:spacing w:line="280" w:lineRule="exact"/>
        <w:contextualSpacing/>
        <w:jc w:val="both"/>
        <w:rPr>
          <w:rFonts w:ascii="Verdana" w:hAnsi="Verdana"/>
          <w:b/>
          <w:smallCaps/>
          <w:sz w:val="20"/>
        </w:rPr>
      </w:pPr>
      <w:r w:rsidRPr="00435CDD">
        <w:rPr>
          <w:rFonts w:ascii="Verdana" w:hAnsi="Verdana"/>
          <w:b/>
          <w:smallCaps/>
          <w:sz w:val="20"/>
        </w:rPr>
        <w:lastRenderedPageBreak/>
        <w:t xml:space="preserve">APÊNDICE A </w:t>
      </w:r>
      <w:r w:rsidR="00C17CBE" w:rsidRPr="00435CDD">
        <w:rPr>
          <w:rFonts w:ascii="Verdana" w:hAnsi="Verdana"/>
          <w:b/>
          <w:smallCaps/>
          <w:sz w:val="20"/>
        </w:rPr>
        <w:t xml:space="preserve">AO INSTRUMENTO PARTICULAR DE ESCRITURA DA </w:t>
      </w:r>
      <w:r w:rsidR="00D46E09" w:rsidRPr="00917621">
        <w:rPr>
          <w:rFonts w:ascii="Verdana" w:hAnsi="Verdana"/>
          <w:b/>
          <w:smallCaps/>
          <w:sz w:val="20"/>
          <w:szCs w:val="20"/>
        </w:rPr>
        <w:t>2</w:t>
      </w:r>
      <w:r w:rsidR="00C17CBE" w:rsidRPr="00917621">
        <w:rPr>
          <w:rFonts w:ascii="Verdana" w:hAnsi="Verdana"/>
          <w:b/>
          <w:smallCaps/>
          <w:sz w:val="20"/>
          <w:szCs w:val="20"/>
        </w:rPr>
        <w:t>ª (</w:t>
      </w:r>
      <w:r w:rsidR="00D46E09" w:rsidRPr="00917621">
        <w:rPr>
          <w:rFonts w:ascii="Verdana" w:hAnsi="Verdana"/>
          <w:b/>
          <w:smallCaps/>
          <w:sz w:val="20"/>
          <w:szCs w:val="20"/>
        </w:rPr>
        <w:t>SEGUNDA</w:t>
      </w:r>
      <w:r w:rsidR="00C17CBE" w:rsidRPr="00917621">
        <w:rPr>
          <w:rFonts w:ascii="Verdana" w:hAnsi="Verdana"/>
          <w:b/>
          <w:smallCaps/>
          <w:sz w:val="20"/>
          <w:szCs w:val="20"/>
        </w:rPr>
        <w:t>)</w:t>
      </w:r>
      <w:r w:rsidR="00C17CBE" w:rsidRPr="00435CDD">
        <w:rPr>
          <w:rFonts w:ascii="Verdana" w:hAnsi="Verdana"/>
          <w:b/>
          <w:smallCaps/>
          <w:sz w:val="20"/>
        </w:rPr>
        <w:t xml:space="preserve"> EMISSÃO DE DEBÊNTURES SIMPLES, NÃO CONVERSÍVEIS EM AÇÕES, DA ESPÉCIE QUIROGRAFÁRIA, EM 2 (DUAS) SÉRIES, PARA COLOCAÇÃO PRIVADA DA </w:t>
      </w:r>
      <w:r w:rsidR="00D46E09" w:rsidRPr="00917621">
        <w:rPr>
          <w:rFonts w:ascii="Verdana" w:hAnsi="Verdana"/>
          <w:b/>
          <w:smallCaps/>
          <w:sz w:val="20"/>
          <w:szCs w:val="20"/>
        </w:rPr>
        <w:t xml:space="preserve">VERT PRIVATE OFFERS </w:t>
      </w:r>
      <w:r w:rsidR="00D46E09" w:rsidRPr="00435CDD">
        <w:rPr>
          <w:rFonts w:ascii="Verdana" w:hAnsi="Verdana"/>
          <w:b/>
          <w:smallCaps/>
          <w:sz w:val="20"/>
        </w:rPr>
        <w:t>SECURITIZADORA DE CRÉDITOS FINANCEIROS</w:t>
      </w:r>
    </w:p>
    <w:p w14:paraId="7889D298" w14:textId="3CFC3148" w:rsidR="002C1B67" w:rsidRDefault="002C1B67" w:rsidP="002C1B67">
      <w:pPr>
        <w:spacing w:line="280" w:lineRule="exact"/>
        <w:jc w:val="center"/>
        <w:rPr>
          <w:rFonts w:ascii="Verdana" w:eastAsia="Arial Unicode MS" w:hAnsi="Verdana" w:cs="Tahoma"/>
          <w:sz w:val="20"/>
          <w:szCs w:val="20"/>
        </w:rPr>
      </w:pPr>
    </w:p>
    <w:p w14:paraId="31FB5DAA" w14:textId="77777777" w:rsidR="005F5D38" w:rsidRPr="00970B28" w:rsidRDefault="005F5D38" w:rsidP="002C1B67">
      <w:pPr>
        <w:spacing w:line="280" w:lineRule="exact"/>
        <w:jc w:val="center"/>
        <w:rPr>
          <w:rFonts w:ascii="Verdana" w:eastAsia="Arial Unicode MS" w:hAnsi="Verdana" w:cs="Tahoma"/>
          <w:sz w:val="20"/>
          <w:szCs w:val="20"/>
        </w:rPr>
      </w:pPr>
    </w:p>
    <w:p w14:paraId="5A610A00" w14:textId="1C5EE677" w:rsidR="002C1B67" w:rsidRDefault="002C1B67" w:rsidP="002C1B67">
      <w:pPr>
        <w:spacing w:line="280" w:lineRule="exact"/>
        <w:jc w:val="center"/>
        <w:rPr>
          <w:rFonts w:ascii="Verdana" w:hAnsi="Verdana" w:cs="Tahoma"/>
          <w:b/>
          <w:sz w:val="20"/>
          <w:szCs w:val="20"/>
        </w:rPr>
      </w:pPr>
      <w:r w:rsidRPr="00970B28">
        <w:rPr>
          <w:rFonts w:ascii="Verdana" w:eastAsia="Arial Unicode MS" w:hAnsi="Verdana" w:cs="Tahoma"/>
          <w:b/>
          <w:sz w:val="20"/>
          <w:szCs w:val="20"/>
        </w:rPr>
        <w:t>RELAÇÃO ATUALIZADA DAS CCBS</w:t>
      </w:r>
      <w:r w:rsidRPr="00970B28">
        <w:rPr>
          <w:rFonts w:ascii="Verdana" w:hAnsi="Verdana" w:cs="Tahoma"/>
          <w:b/>
          <w:sz w:val="20"/>
          <w:szCs w:val="20"/>
        </w:rPr>
        <w:t xml:space="preserve"> QUE COMPÕEM OS DIREITOS CREDITÓRIOS VINCULADOS</w:t>
      </w:r>
    </w:p>
    <w:p w14:paraId="7FBC320D" w14:textId="77777777" w:rsidR="005F5D38" w:rsidRPr="00970B28" w:rsidRDefault="005F5D38" w:rsidP="002C1B67">
      <w:pPr>
        <w:spacing w:line="280" w:lineRule="exact"/>
        <w:jc w:val="center"/>
        <w:rPr>
          <w:rFonts w:ascii="Verdana" w:eastAsia="Arial Unicode MS" w:hAnsi="Verdana" w:cs="Tahoma"/>
          <w:b/>
          <w:sz w:val="20"/>
          <w:szCs w:val="20"/>
        </w:rPr>
      </w:pPr>
    </w:p>
    <w:p w14:paraId="57C99AB5" w14:textId="77777777" w:rsidR="002C1B67" w:rsidRPr="00970B28" w:rsidRDefault="002C1B67" w:rsidP="002C1B67">
      <w:pPr>
        <w:spacing w:line="280" w:lineRule="exact"/>
        <w:jc w:val="center"/>
        <w:rPr>
          <w:rFonts w:ascii="Verdana" w:eastAsia="Arial Unicode MS" w:hAnsi="Verdana" w:cs="Tahoma"/>
          <w:b/>
          <w:sz w:val="20"/>
          <w:szCs w:val="20"/>
        </w:rPr>
      </w:pPr>
    </w:p>
    <w:tbl>
      <w:tblPr>
        <w:tblW w:w="5000" w:type="pct"/>
        <w:jc w:val="center"/>
        <w:tblLayout w:type="fixed"/>
        <w:tblCellMar>
          <w:left w:w="30" w:type="dxa"/>
          <w:right w:w="30" w:type="dxa"/>
        </w:tblCellMar>
        <w:tblLook w:val="04A0" w:firstRow="1" w:lastRow="0" w:firstColumn="1" w:lastColumn="0" w:noHBand="0" w:noVBand="1"/>
      </w:tblPr>
      <w:tblGrid>
        <w:gridCol w:w="2122"/>
        <w:gridCol w:w="2122"/>
        <w:gridCol w:w="2122"/>
        <w:gridCol w:w="2122"/>
      </w:tblGrid>
      <w:tr w:rsidR="002C1B67" w:rsidRPr="00970B28" w14:paraId="4FD19664" w14:textId="77777777" w:rsidTr="005C2826">
        <w:trPr>
          <w:trHeight w:val="218"/>
          <w:jc w:val="center"/>
        </w:trPr>
        <w:tc>
          <w:tcPr>
            <w:tcW w:w="1891" w:type="dxa"/>
            <w:tcBorders>
              <w:top w:val="single" w:sz="6" w:space="0" w:color="auto"/>
              <w:left w:val="single" w:sz="6" w:space="0" w:color="auto"/>
              <w:bottom w:val="single" w:sz="6" w:space="0" w:color="auto"/>
              <w:right w:val="single" w:sz="6" w:space="0" w:color="auto"/>
            </w:tcBorders>
            <w:hideMark/>
          </w:tcPr>
          <w:p w14:paraId="6C41037E" w14:textId="77777777" w:rsidR="002C1B67" w:rsidRPr="00970B28" w:rsidRDefault="002C1B67" w:rsidP="005C2826">
            <w:pPr>
              <w:spacing w:line="280" w:lineRule="exact"/>
              <w:jc w:val="center"/>
              <w:rPr>
                <w:rFonts w:ascii="Verdana" w:eastAsia="Calibri" w:hAnsi="Verdana" w:cs="Tahoma"/>
                <w:b/>
                <w:bCs/>
                <w:color w:val="000000"/>
                <w:sz w:val="20"/>
                <w:szCs w:val="20"/>
              </w:rPr>
            </w:pPr>
            <w:r w:rsidRPr="00970B28">
              <w:rPr>
                <w:rFonts w:ascii="Verdana" w:eastAsia="Calibri" w:hAnsi="Verdana" w:cs="Tahoma"/>
                <w:b/>
                <w:bCs/>
                <w:sz w:val="20"/>
                <w:szCs w:val="20"/>
              </w:rPr>
              <w:t>Nº DA CCB</w:t>
            </w:r>
          </w:p>
        </w:tc>
        <w:tc>
          <w:tcPr>
            <w:tcW w:w="1892" w:type="dxa"/>
            <w:tcBorders>
              <w:top w:val="single" w:sz="6" w:space="0" w:color="auto"/>
              <w:left w:val="single" w:sz="6" w:space="0" w:color="auto"/>
              <w:bottom w:val="single" w:sz="6" w:space="0" w:color="auto"/>
              <w:right w:val="single" w:sz="6" w:space="0" w:color="auto"/>
            </w:tcBorders>
            <w:hideMark/>
          </w:tcPr>
          <w:p w14:paraId="152FEEA3" w14:textId="77777777" w:rsidR="002C1B67" w:rsidRPr="00970B28" w:rsidRDefault="002C1B67" w:rsidP="005C2826">
            <w:pPr>
              <w:spacing w:line="280" w:lineRule="exact"/>
              <w:jc w:val="center"/>
              <w:rPr>
                <w:rFonts w:ascii="Verdana" w:eastAsia="Calibri" w:hAnsi="Verdana" w:cs="Tahoma"/>
                <w:b/>
                <w:bCs/>
                <w:color w:val="000000"/>
                <w:sz w:val="20"/>
                <w:szCs w:val="20"/>
              </w:rPr>
            </w:pPr>
            <w:r w:rsidRPr="00970B28">
              <w:rPr>
                <w:rFonts w:ascii="Verdana" w:eastAsia="Calibri" w:hAnsi="Verdana" w:cs="Tahoma"/>
                <w:b/>
                <w:bCs/>
                <w:sz w:val="20"/>
                <w:szCs w:val="20"/>
                <w:lang w:val="en-US"/>
              </w:rPr>
              <w:t>TERMO (MESES)</w:t>
            </w:r>
          </w:p>
        </w:tc>
        <w:tc>
          <w:tcPr>
            <w:tcW w:w="1892" w:type="dxa"/>
            <w:tcBorders>
              <w:top w:val="single" w:sz="6" w:space="0" w:color="auto"/>
              <w:left w:val="single" w:sz="6" w:space="0" w:color="auto"/>
              <w:bottom w:val="single" w:sz="6" w:space="0" w:color="auto"/>
              <w:right w:val="single" w:sz="6" w:space="0" w:color="auto"/>
            </w:tcBorders>
          </w:tcPr>
          <w:p w14:paraId="6AE2B269" w14:textId="77777777" w:rsidR="002C1B67" w:rsidRPr="00970B28" w:rsidRDefault="002C1B67" w:rsidP="005C2826">
            <w:pPr>
              <w:spacing w:line="280" w:lineRule="exact"/>
              <w:jc w:val="center"/>
              <w:rPr>
                <w:rFonts w:ascii="Verdana" w:eastAsia="Calibri" w:hAnsi="Verdana" w:cs="Tahoma"/>
                <w:b/>
                <w:bCs/>
                <w:sz w:val="20"/>
                <w:szCs w:val="20"/>
                <w:lang w:val="en-US"/>
              </w:rPr>
            </w:pPr>
            <w:r w:rsidRPr="00970B28">
              <w:rPr>
                <w:rFonts w:ascii="Verdana" w:eastAsia="Calibri" w:hAnsi="Verdana" w:cs="Tahoma"/>
                <w:b/>
                <w:bCs/>
                <w:sz w:val="20"/>
                <w:szCs w:val="20"/>
                <w:lang w:val="en-US"/>
              </w:rPr>
              <w:t>VALOR (R$)</w:t>
            </w:r>
          </w:p>
        </w:tc>
        <w:tc>
          <w:tcPr>
            <w:tcW w:w="1892" w:type="dxa"/>
            <w:tcBorders>
              <w:top w:val="single" w:sz="6" w:space="0" w:color="auto"/>
              <w:left w:val="single" w:sz="6" w:space="0" w:color="auto"/>
              <w:bottom w:val="single" w:sz="6" w:space="0" w:color="auto"/>
              <w:right w:val="single" w:sz="6" w:space="0" w:color="auto"/>
            </w:tcBorders>
          </w:tcPr>
          <w:p w14:paraId="15E36620" w14:textId="77777777" w:rsidR="002C1B67" w:rsidRPr="00970B28" w:rsidRDefault="002C1B67" w:rsidP="005C2826">
            <w:pPr>
              <w:spacing w:line="280" w:lineRule="exact"/>
              <w:jc w:val="center"/>
              <w:rPr>
                <w:rFonts w:ascii="Verdana" w:eastAsia="Calibri" w:hAnsi="Verdana" w:cs="Tahoma"/>
                <w:b/>
                <w:bCs/>
                <w:sz w:val="20"/>
                <w:szCs w:val="20"/>
                <w:lang w:val="en-US"/>
              </w:rPr>
            </w:pPr>
            <w:r w:rsidRPr="00970B28">
              <w:rPr>
                <w:rFonts w:ascii="Verdana" w:eastAsia="Calibri" w:hAnsi="Verdana" w:cs="Tahoma"/>
                <w:b/>
                <w:bCs/>
                <w:sz w:val="20"/>
                <w:szCs w:val="20"/>
                <w:lang w:val="en-US"/>
              </w:rPr>
              <w:t>TAXA (a.a.)</w:t>
            </w:r>
            <w:r>
              <w:rPr>
                <w:rFonts w:ascii="Verdana" w:eastAsia="Calibri" w:hAnsi="Verdana" w:cs="Tahoma"/>
                <w:b/>
                <w:bCs/>
                <w:sz w:val="20"/>
                <w:szCs w:val="20"/>
                <w:lang w:val="en-US"/>
              </w:rPr>
              <w:t xml:space="preserve"> (%)</w:t>
            </w:r>
          </w:p>
        </w:tc>
      </w:tr>
      <w:tr w:rsidR="002C1B67" w:rsidRPr="00E06B02" w14:paraId="392F1679" w14:textId="77777777" w:rsidTr="005C2826">
        <w:trPr>
          <w:trHeight w:val="218"/>
          <w:jc w:val="center"/>
        </w:trPr>
        <w:tc>
          <w:tcPr>
            <w:tcW w:w="1891" w:type="dxa"/>
            <w:tcBorders>
              <w:top w:val="single" w:sz="6" w:space="0" w:color="auto"/>
              <w:left w:val="single" w:sz="6" w:space="0" w:color="auto"/>
              <w:bottom w:val="single" w:sz="6" w:space="0" w:color="auto"/>
              <w:right w:val="single" w:sz="6" w:space="0" w:color="auto"/>
            </w:tcBorders>
            <w:hideMark/>
          </w:tcPr>
          <w:p w14:paraId="36836015" w14:textId="77777777" w:rsidR="002C1B67" w:rsidRPr="00970B28" w:rsidRDefault="002C1B67" w:rsidP="005C2826">
            <w:pPr>
              <w:spacing w:line="280" w:lineRule="exact"/>
              <w:jc w:val="center"/>
              <w:rPr>
                <w:rFonts w:ascii="Verdana" w:eastAsia="Calibri" w:hAnsi="Verdana" w:cs="Tahoma"/>
                <w:color w:val="000000"/>
                <w:sz w:val="20"/>
                <w:szCs w:val="20"/>
                <w:lang w:val="en-US"/>
              </w:rPr>
            </w:pPr>
            <w:r w:rsidRPr="00970B28">
              <w:rPr>
                <w:rFonts w:ascii="Verdana" w:eastAsia="Calibri" w:hAnsi="Verdana" w:cs="Tahoma"/>
                <w:color w:val="000000"/>
                <w:sz w:val="20"/>
                <w:szCs w:val="20"/>
                <w:lang w:val="en-US"/>
              </w:rPr>
              <w:t>--</w:t>
            </w:r>
          </w:p>
        </w:tc>
        <w:tc>
          <w:tcPr>
            <w:tcW w:w="1892" w:type="dxa"/>
            <w:tcBorders>
              <w:top w:val="single" w:sz="6" w:space="0" w:color="auto"/>
              <w:left w:val="single" w:sz="6" w:space="0" w:color="auto"/>
              <w:bottom w:val="single" w:sz="6" w:space="0" w:color="auto"/>
              <w:right w:val="single" w:sz="6" w:space="0" w:color="auto"/>
            </w:tcBorders>
            <w:hideMark/>
          </w:tcPr>
          <w:p w14:paraId="6909D2BA" w14:textId="77777777" w:rsidR="002C1B67" w:rsidRPr="00E06B02" w:rsidRDefault="002C1B67" w:rsidP="005C2826">
            <w:pPr>
              <w:spacing w:line="280" w:lineRule="exact"/>
              <w:jc w:val="center"/>
              <w:rPr>
                <w:rFonts w:ascii="Verdana" w:eastAsia="Calibri" w:hAnsi="Verdana" w:cs="Tahoma"/>
                <w:color w:val="000000"/>
                <w:sz w:val="20"/>
                <w:szCs w:val="20"/>
                <w:lang w:val="en-US"/>
              </w:rPr>
            </w:pPr>
            <w:r w:rsidRPr="00970B28">
              <w:rPr>
                <w:rFonts w:ascii="Verdana" w:eastAsia="Calibri" w:hAnsi="Verdana" w:cs="Tahoma"/>
                <w:color w:val="000000"/>
                <w:sz w:val="20"/>
                <w:szCs w:val="20"/>
                <w:lang w:val="en-US"/>
              </w:rPr>
              <w:t>--</w:t>
            </w:r>
          </w:p>
        </w:tc>
        <w:tc>
          <w:tcPr>
            <w:tcW w:w="1892" w:type="dxa"/>
            <w:tcBorders>
              <w:top w:val="single" w:sz="6" w:space="0" w:color="auto"/>
              <w:left w:val="single" w:sz="6" w:space="0" w:color="auto"/>
              <w:bottom w:val="single" w:sz="6" w:space="0" w:color="auto"/>
              <w:right w:val="single" w:sz="6" w:space="0" w:color="auto"/>
            </w:tcBorders>
          </w:tcPr>
          <w:p w14:paraId="38E62640" w14:textId="77777777" w:rsidR="002C1B67" w:rsidRPr="00E06B02" w:rsidRDefault="002C1B67" w:rsidP="005C2826">
            <w:pPr>
              <w:spacing w:line="280" w:lineRule="exact"/>
              <w:jc w:val="center"/>
              <w:rPr>
                <w:rFonts w:ascii="Verdana" w:eastAsia="Calibri" w:hAnsi="Verdana" w:cs="Tahoma"/>
                <w:color w:val="000000"/>
                <w:sz w:val="20"/>
                <w:szCs w:val="20"/>
                <w:lang w:val="en-US"/>
              </w:rPr>
            </w:pPr>
            <w:r w:rsidRPr="00970B28">
              <w:rPr>
                <w:rFonts w:ascii="Verdana" w:eastAsia="Calibri" w:hAnsi="Verdana" w:cs="Tahoma"/>
                <w:color w:val="000000"/>
                <w:sz w:val="20"/>
                <w:szCs w:val="20"/>
                <w:lang w:val="en-US"/>
              </w:rPr>
              <w:t>--</w:t>
            </w:r>
          </w:p>
        </w:tc>
        <w:tc>
          <w:tcPr>
            <w:tcW w:w="1892" w:type="dxa"/>
            <w:tcBorders>
              <w:top w:val="single" w:sz="6" w:space="0" w:color="auto"/>
              <w:left w:val="single" w:sz="6" w:space="0" w:color="auto"/>
              <w:bottom w:val="single" w:sz="6" w:space="0" w:color="auto"/>
              <w:right w:val="single" w:sz="6" w:space="0" w:color="auto"/>
            </w:tcBorders>
          </w:tcPr>
          <w:p w14:paraId="705648AD" w14:textId="77777777" w:rsidR="002C1B67" w:rsidRPr="00E06B02" w:rsidRDefault="002C1B67" w:rsidP="005C2826">
            <w:pPr>
              <w:spacing w:line="280" w:lineRule="exact"/>
              <w:jc w:val="center"/>
              <w:rPr>
                <w:rFonts w:ascii="Verdana" w:eastAsia="Calibri" w:hAnsi="Verdana" w:cs="Tahoma"/>
                <w:color w:val="000000"/>
                <w:sz w:val="20"/>
                <w:szCs w:val="20"/>
                <w:lang w:val="en-US"/>
              </w:rPr>
            </w:pPr>
            <w:r w:rsidRPr="00970B28">
              <w:rPr>
                <w:rFonts w:ascii="Verdana" w:eastAsia="Calibri" w:hAnsi="Verdana" w:cs="Tahoma"/>
                <w:color w:val="000000"/>
                <w:sz w:val="20"/>
                <w:szCs w:val="20"/>
                <w:lang w:val="en-US"/>
              </w:rPr>
              <w:t>--</w:t>
            </w:r>
          </w:p>
        </w:tc>
      </w:tr>
    </w:tbl>
    <w:p w14:paraId="5E7E0316" w14:textId="77777777" w:rsidR="002C1B67" w:rsidRPr="00B4338D" w:rsidRDefault="002C1B67" w:rsidP="002C1B67">
      <w:pPr>
        <w:spacing w:line="280" w:lineRule="exact"/>
        <w:rPr>
          <w:rFonts w:ascii="Verdana" w:eastAsia="Arial Unicode MS" w:hAnsi="Verdana" w:cs="Tahoma"/>
          <w:iCs/>
          <w:sz w:val="20"/>
          <w:szCs w:val="20"/>
        </w:rPr>
      </w:pPr>
    </w:p>
    <w:p w14:paraId="234948BF" w14:textId="77777777" w:rsidR="002C1B67" w:rsidRPr="00970B28" w:rsidRDefault="002C1B67" w:rsidP="002C1B67">
      <w:pPr>
        <w:pStyle w:val="PargrafodaLista"/>
        <w:spacing w:line="280" w:lineRule="exact"/>
        <w:ind w:left="0"/>
        <w:jc w:val="both"/>
        <w:rPr>
          <w:rFonts w:ascii="Verdana" w:hAnsi="Verdana" w:cs="Tahoma"/>
          <w:sz w:val="20"/>
          <w:szCs w:val="20"/>
        </w:rPr>
      </w:pPr>
    </w:p>
    <w:p w14:paraId="4D78947D" w14:textId="77777777" w:rsidR="002C1B67" w:rsidRDefault="002C1B67" w:rsidP="002C1B67">
      <w:pPr>
        <w:pStyle w:val="PargrafodaLista"/>
        <w:spacing w:line="280" w:lineRule="exact"/>
        <w:ind w:left="0"/>
        <w:jc w:val="both"/>
        <w:rPr>
          <w:rFonts w:ascii="Verdana" w:hAnsi="Verdana" w:cs="Tahoma"/>
          <w:sz w:val="20"/>
          <w:szCs w:val="20"/>
        </w:rPr>
      </w:pPr>
    </w:p>
    <w:p w14:paraId="25E555BB" w14:textId="77777777" w:rsidR="002C1B67" w:rsidRPr="00970B28" w:rsidRDefault="002C1B67" w:rsidP="002C1B67">
      <w:pPr>
        <w:pStyle w:val="PargrafodaLista"/>
        <w:spacing w:line="280" w:lineRule="exact"/>
        <w:ind w:left="0"/>
        <w:jc w:val="both"/>
        <w:rPr>
          <w:rFonts w:ascii="Verdana" w:hAnsi="Verdana" w:cs="Tahoma"/>
          <w:sz w:val="20"/>
          <w:szCs w:val="20"/>
        </w:rPr>
      </w:pPr>
    </w:p>
    <w:p w14:paraId="6A16A3FF" w14:textId="77777777" w:rsidR="002C1B67" w:rsidRPr="004B0B97" w:rsidRDefault="002C1B67" w:rsidP="002C1B67">
      <w:pPr>
        <w:spacing w:line="280" w:lineRule="exact"/>
        <w:jc w:val="both"/>
        <w:rPr>
          <w:rFonts w:ascii="Verdana" w:eastAsia="MS Mincho" w:hAnsi="Verdana" w:cs="Tahoma"/>
          <w:sz w:val="20"/>
          <w:szCs w:val="20"/>
        </w:rPr>
      </w:pPr>
    </w:p>
    <w:p w14:paraId="019E6F44" w14:textId="77777777" w:rsidR="002C1B67" w:rsidRPr="00435CDD" w:rsidRDefault="002C1B67" w:rsidP="002C1B67">
      <w:pPr>
        <w:rPr>
          <w:rFonts w:ascii="Verdana" w:hAnsi="Verdana"/>
        </w:rPr>
      </w:pPr>
    </w:p>
    <w:p w14:paraId="0D8C78F2" w14:textId="43CD15BC" w:rsidR="00D438BE" w:rsidRDefault="00D438BE">
      <w:pPr>
        <w:autoSpaceDE/>
        <w:autoSpaceDN/>
        <w:adjustRightInd/>
        <w:spacing w:after="160" w:line="259" w:lineRule="auto"/>
        <w:rPr>
          <w:rFonts w:ascii="Verdana" w:eastAsia="MS Mincho" w:hAnsi="Verdana" w:cs="Tahoma"/>
          <w:sz w:val="20"/>
          <w:szCs w:val="20"/>
        </w:rPr>
      </w:pPr>
      <w:r>
        <w:rPr>
          <w:rFonts w:ascii="Verdana" w:eastAsia="MS Mincho" w:hAnsi="Verdana" w:cs="Tahoma"/>
          <w:sz w:val="20"/>
          <w:szCs w:val="20"/>
        </w:rPr>
        <w:br w:type="page"/>
      </w:r>
    </w:p>
    <w:p w14:paraId="611B8799" w14:textId="68822756" w:rsidR="00D438BE" w:rsidRPr="00435CDD" w:rsidRDefault="00D438BE" w:rsidP="00D438BE">
      <w:pPr>
        <w:autoSpaceDE/>
        <w:autoSpaceDN/>
        <w:adjustRightInd/>
        <w:spacing w:line="280" w:lineRule="exact"/>
        <w:jc w:val="both"/>
        <w:rPr>
          <w:rFonts w:ascii="Verdana" w:hAnsi="Verdana"/>
          <w:b/>
          <w:smallCaps/>
          <w:sz w:val="20"/>
        </w:rPr>
      </w:pPr>
      <w:r w:rsidRPr="00435CDD">
        <w:rPr>
          <w:rFonts w:ascii="Verdana" w:hAnsi="Verdana"/>
          <w:b/>
          <w:sz w:val="20"/>
        </w:rPr>
        <w:lastRenderedPageBreak/>
        <w:t xml:space="preserve">ANEXO V AO </w:t>
      </w:r>
      <w:r w:rsidRPr="00435CDD">
        <w:rPr>
          <w:rFonts w:ascii="Verdana" w:hAnsi="Verdana"/>
          <w:b/>
          <w:smallCaps/>
          <w:sz w:val="20"/>
        </w:rPr>
        <w:t xml:space="preserve">INSTRUMENTO PARTICULAR DE ESCRITURA DA </w:t>
      </w:r>
      <w:r w:rsidR="00D46E09" w:rsidRPr="00917621">
        <w:rPr>
          <w:rFonts w:ascii="Verdana" w:hAnsi="Verdana"/>
          <w:b/>
          <w:smallCaps/>
          <w:sz w:val="20"/>
          <w:szCs w:val="20"/>
        </w:rPr>
        <w:t>2</w:t>
      </w:r>
      <w:r w:rsidRPr="00917621">
        <w:rPr>
          <w:rFonts w:ascii="Verdana" w:hAnsi="Verdana"/>
          <w:b/>
          <w:smallCaps/>
          <w:sz w:val="20"/>
          <w:szCs w:val="20"/>
        </w:rPr>
        <w:t>ª (</w:t>
      </w:r>
      <w:r w:rsidR="00D46E09" w:rsidRPr="00917621">
        <w:rPr>
          <w:rFonts w:ascii="Verdana" w:hAnsi="Verdana"/>
          <w:b/>
          <w:smallCaps/>
          <w:sz w:val="20"/>
          <w:szCs w:val="20"/>
        </w:rPr>
        <w:t>SEGUNDA</w:t>
      </w:r>
      <w:r w:rsidRPr="00917621">
        <w:rPr>
          <w:rFonts w:ascii="Verdana" w:hAnsi="Verdana"/>
          <w:b/>
          <w:smallCaps/>
          <w:sz w:val="20"/>
          <w:szCs w:val="20"/>
        </w:rPr>
        <w:t>)</w:t>
      </w:r>
      <w:r w:rsidRPr="00435CDD">
        <w:rPr>
          <w:rFonts w:ascii="Verdana" w:hAnsi="Verdana"/>
          <w:b/>
          <w:smallCaps/>
          <w:sz w:val="20"/>
        </w:rPr>
        <w:t xml:space="preserve"> EMISSÃO DE DEBÊNTURES SIMPLES, NÃO CONVERSÍVEIS EM AÇÕES, DA ESPÉCIE QUIROGRAFÁRIA, EM 2 (DUAS) SÉRIES, PARA COLOCAÇÃO PRIVADA DA </w:t>
      </w:r>
      <w:r w:rsidR="00D46E09" w:rsidRPr="00917621">
        <w:rPr>
          <w:rFonts w:ascii="Verdana" w:hAnsi="Verdana"/>
          <w:b/>
          <w:smallCaps/>
          <w:sz w:val="20"/>
          <w:szCs w:val="20"/>
        </w:rPr>
        <w:t xml:space="preserve">VERT PRIVATE OFFERS </w:t>
      </w:r>
      <w:r w:rsidR="00D46E09" w:rsidRPr="00435CDD">
        <w:rPr>
          <w:rFonts w:ascii="Verdana" w:hAnsi="Verdana"/>
          <w:b/>
          <w:smallCaps/>
          <w:sz w:val="20"/>
        </w:rPr>
        <w:t>SECURITIZADORA DE CRÉDITOS FINANCEIROS</w:t>
      </w:r>
    </w:p>
    <w:p w14:paraId="2DC7B29A" w14:textId="2BB2DA12" w:rsidR="00857DEE" w:rsidRDefault="00857DEE" w:rsidP="003B1DEA">
      <w:pPr>
        <w:spacing w:line="280" w:lineRule="exact"/>
        <w:jc w:val="both"/>
        <w:rPr>
          <w:rFonts w:ascii="Verdana" w:eastAsia="MS Mincho" w:hAnsi="Verdana" w:cs="Tahoma"/>
          <w:sz w:val="20"/>
          <w:szCs w:val="20"/>
        </w:rPr>
      </w:pPr>
    </w:p>
    <w:p w14:paraId="0764A1C2" w14:textId="24F50F31" w:rsidR="00D438BE" w:rsidRDefault="00F6187B" w:rsidP="00D438BE">
      <w:pPr>
        <w:spacing w:line="280" w:lineRule="exact"/>
        <w:jc w:val="center"/>
        <w:rPr>
          <w:rFonts w:ascii="Verdana" w:eastAsia="MS Mincho" w:hAnsi="Verdana" w:cs="Arial"/>
          <w:b/>
          <w:bCs/>
          <w:sz w:val="20"/>
          <w:szCs w:val="20"/>
        </w:rPr>
      </w:pPr>
      <w:r w:rsidRPr="00F6187B">
        <w:rPr>
          <w:rFonts w:ascii="Verdana" w:eastAsia="MS Mincho" w:hAnsi="Verdana" w:cs="Arial"/>
          <w:b/>
          <w:bCs/>
          <w:sz w:val="20"/>
          <w:szCs w:val="20"/>
        </w:rPr>
        <w:t>Modelo de Relatório da Carteira de Direitos Creditórios Vinculados</w:t>
      </w:r>
    </w:p>
    <w:p w14:paraId="121C2711" w14:textId="77777777" w:rsidR="00AF4350" w:rsidRPr="00F6187B" w:rsidRDefault="00AF4350" w:rsidP="00D438BE">
      <w:pPr>
        <w:spacing w:line="280" w:lineRule="exact"/>
        <w:jc w:val="center"/>
        <w:rPr>
          <w:rFonts w:ascii="Verdana" w:eastAsia="MS Mincho" w:hAnsi="Verdana" w:cs="Arial"/>
          <w:b/>
          <w:bCs/>
          <w:sz w:val="20"/>
          <w:szCs w:val="20"/>
        </w:rPr>
      </w:pPr>
    </w:p>
    <w:p w14:paraId="5A5E15BE" w14:textId="77777777" w:rsidR="00AF4350" w:rsidRDefault="00AF4350" w:rsidP="00AF4350">
      <w:pPr>
        <w:autoSpaceDE/>
        <w:autoSpaceDN/>
        <w:adjustRightInd/>
        <w:spacing w:after="160" w:line="259" w:lineRule="auto"/>
        <w:jc w:val="center"/>
        <w:rPr>
          <w:rFonts w:ascii="Verdana" w:eastAsia="MS Mincho" w:hAnsi="Verdana" w:cs="Arial"/>
          <w:sz w:val="20"/>
          <w:szCs w:val="20"/>
          <w:highlight w:val="yellow"/>
        </w:rPr>
      </w:pPr>
      <w:r>
        <w:rPr>
          <w:noProof/>
        </w:rPr>
        <w:drawing>
          <wp:inline distT="0" distB="0" distL="0" distR="0" wp14:anchorId="1B8999C8" wp14:editId="20C020F9">
            <wp:extent cx="4076700" cy="5438775"/>
            <wp:effectExtent l="0" t="0" r="0" b="9525"/>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22"/>
                    <a:stretch>
                      <a:fillRect/>
                    </a:stretch>
                  </pic:blipFill>
                  <pic:spPr>
                    <a:xfrm>
                      <a:off x="0" y="0"/>
                      <a:ext cx="4076700" cy="5438775"/>
                    </a:xfrm>
                    <a:prstGeom prst="rect">
                      <a:avLst/>
                    </a:prstGeom>
                  </pic:spPr>
                </pic:pic>
              </a:graphicData>
            </a:graphic>
          </wp:inline>
        </w:drawing>
      </w:r>
    </w:p>
    <w:p w14:paraId="57E49247" w14:textId="77777777" w:rsidR="000536EC" w:rsidRDefault="000536EC" w:rsidP="00AF4350">
      <w:pPr>
        <w:autoSpaceDE/>
        <w:autoSpaceDN/>
        <w:adjustRightInd/>
        <w:spacing w:after="160" w:line="259" w:lineRule="auto"/>
        <w:jc w:val="center"/>
        <w:rPr>
          <w:rFonts w:ascii="Verdana" w:eastAsia="MS Mincho" w:hAnsi="Verdana" w:cs="Arial"/>
          <w:sz w:val="20"/>
          <w:szCs w:val="20"/>
          <w:highlight w:val="yellow"/>
        </w:rPr>
      </w:pPr>
      <w:r>
        <w:rPr>
          <w:noProof/>
        </w:rPr>
        <w:lastRenderedPageBreak/>
        <w:drawing>
          <wp:inline distT="0" distB="0" distL="0" distR="0" wp14:anchorId="4B2A1068" wp14:editId="27C45161">
            <wp:extent cx="3962400" cy="5534025"/>
            <wp:effectExtent l="0" t="0" r="0" b="9525"/>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23"/>
                    <a:stretch>
                      <a:fillRect/>
                    </a:stretch>
                  </pic:blipFill>
                  <pic:spPr>
                    <a:xfrm>
                      <a:off x="0" y="0"/>
                      <a:ext cx="3962400" cy="5534025"/>
                    </a:xfrm>
                    <a:prstGeom prst="rect">
                      <a:avLst/>
                    </a:prstGeom>
                  </pic:spPr>
                </pic:pic>
              </a:graphicData>
            </a:graphic>
          </wp:inline>
        </w:drawing>
      </w:r>
      <w:r>
        <w:rPr>
          <w:rFonts w:ascii="Verdana" w:eastAsia="MS Mincho" w:hAnsi="Verdana" w:cs="Arial"/>
          <w:sz w:val="20"/>
          <w:szCs w:val="20"/>
          <w:highlight w:val="yellow"/>
        </w:rPr>
        <w:t xml:space="preserve"> </w:t>
      </w:r>
    </w:p>
    <w:p w14:paraId="4C46215E" w14:textId="77777777" w:rsidR="00CD308D" w:rsidRDefault="00CD308D" w:rsidP="00AF4350">
      <w:pPr>
        <w:autoSpaceDE/>
        <w:autoSpaceDN/>
        <w:adjustRightInd/>
        <w:spacing w:after="160" w:line="259" w:lineRule="auto"/>
        <w:jc w:val="center"/>
        <w:rPr>
          <w:rFonts w:ascii="Verdana" w:eastAsia="MS Mincho" w:hAnsi="Verdana" w:cs="Arial"/>
          <w:sz w:val="20"/>
          <w:szCs w:val="20"/>
          <w:highlight w:val="yellow"/>
        </w:rPr>
      </w:pPr>
      <w:r>
        <w:rPr>
          <w:noProof/>
        </w:rPr>
        <w:lastRenderedPageBreak/>
        <w:drawing>
          <wp:inline distT="0" distB="0" distL="0" distR="0" wp14:anchorId="7059C597" wp14:editId="3EFE2A6A">
            <wp:extent cx="3943350" cy="5534025"/>
            <wp:effectExtent l="0" t="0" r="0" b="952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4"/>
                    <a:stretch>
                      <a:fillRect/>
                    </a:stretch>
                  </pic:blipFill>
                  <pic:spPr>
                    <a:xfrm>
                      <a:off x="0" y="0"/>
                      <a:ext cx="3943350" cy="5534025"/>
                    </a:xfrm>
                    <a:prstGeom prst="rect">
                      <a:avLst/>
                    </a:prstGeom>
                  </pic:spPr>
                </pic:pic>
              </a:graphicData>
            </a:graphic>
          </wp:inline>
        </w:drawing>
      </w:r>
      <w:r>
        <w:rPr>
          <w:rFonts w:ascii="Verdana" w:eastAsia="MS Mincho" w:hAnsi="Verdana" w:cs="Arial"/>
          <w:sz w:val="20"/>
          <w:szCs w:val="20"/>
          <w:highlight w:val="yellow"/>
        </w:rPr>
        <w:t xml:space="preserve"> </w:t>
      </w:r>
    </w:p>
    <w:p w14:paraId="6D911356" w14:textId="77777777" w:rsidR="00CD308D" w:rsidRDefault="00CD308D" w:rsidP="00AF4350">
      <w:pPr>
        <w:autoSpaceDE/>
        <w:autoSpaceDN/>
        <w:adjustRightInd/>
        <w:spacing w:after="160" w:line="259" w:lineRule="auto"/>
        <w:jc w:val="center"/>
        <w:rPr>
          <w:rFonts w:ascii="Verdana" w:eastAsia="MS Mincho" w:hAnsi="Verdana" w:cs="Arial"/>
          <w:sz w:val="20"/>
          <w:szCs w:val="20"/>
          <w:highlight w:val="yellow"/>
        </w:rPr>
      </w:pPr>
    </w:p>
    <w:p w14:paraId="5957F6D7" w14:textId="77777777" w:rsidR="00EA3FCC" w:rsidRDefault="00EA3FCC" w:rsidP="00AF4350">
      <w:pPr>
        <w:autoSpaceDE/>
        <w:autoSpaceDN/>
        <w:adjustRightInd/>
        <w:spacing w:after="160" w:line="259" w:lineRule="auto"/>
        <w:jc w:val="center"/>
        <w:rPr>
          <w:rFonts w:ascii="Verdana" w:eastAsia="MS Mincho" w:hAnsi="Verdana" w:cs="Arial"/>
          <w:sz w:val="20"/>
          <w:szCs w:val="20"/>
          <w:highlight w:val="yellow"/>
        </w:rPr>
      </w:pPr>
      <w:r>
        <w:rPr>
          <w:noProof/>
        </w:rPr>
        <w:lastRenderedPageBreak/>
        <w:drawing>
          <wp:inline distT="0" distB="0" distL="0" distR="0" wp14:anchorId="6813BE2D" wp14:editId="5873A24E">
            <wp:extent cx="3943350" cy="5514975"/>
            <wp:effectExtent l="0" t="0" r="0" b="9525"/>
            <wp:docPr id="5" name="Imagem 5"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Linha do tempo&#10;&#10;Descrição gerada automaticamente"/>
                    <pic:cNvPicPr/>
                  </pic:nvPicPr>
                  <pic:blipFill>
                    <a:blip r:embed="rId25"/>
                    <a:stretch>
                      <a:fillRect/>
                    </a:stretch>
                  </pic:blipFill>
                  <pic:spPr>
                    <a:xfrm>
                      <a:off x="0" y="0"/>
                      <a:ext cx="3943350" cy="5514975"/>
                    </a:xfrm>
                    <a:prstGeom prst="rect">
                      <a:avLst/>
                    </a:prstGeom>
                  </pic:spPr>
                </pic:pic>
              </a:graphicData>
            </a:graphic>
          </wp:inline>
        </w:drawing>
      </w:r>
      <w:r>
        <w:rPr>
          <w:rFonts w:ascii="Verdana" w:eastAsia="MS Mincho" w:hAnsi="Verdana" w:cs="Arial"/>
          <w:sz w:val="20"/>
          <w:szCs w:val="20"/>
          <w:highlight w:val="yellow"/>
        </w:rPr>
        <w:t xml:space="preserve"> </w:t>
      </w:r>
    </w:p>
    <w:p w14:paraId="77AAC455" w14:textId="71DB36DD" w:rsidR="00F75EDC" w:rsidRDefault="00EA3FCC" w:rsidP="00963900">
      <w:pPr>
        <w:autoSpaceDE/>
        <w:autoSpaceDN/>
        <w:adjustRightInd/>
        <w:spacing w:after="160" w:line="259" w:lineRule="auto"/>
        <w:jc w:val="center"/>
        <w:rPr>
          <w:rFonts w:ascii="Verdana" w:eastAsia="MS Mincho" w:hAnsi="Verdana" w:cs="Arial"/>
          <w:sz w:val="20"/>
          <w:szCs w:val="20"/>
          <w:highlight w:val="yellow"/>
        </w:rPr>
      </w:pPr>
      <w:r>
        <w:rPr>
          <w:noProof/>
        </w:rPr>
        <w:lastRenderedPageBreak/>
        <w:drawing>
          <wp:inline distT="0" distB="0" distL="0" distR="0" wp14:anchorId="6B385C8D" wp14:editId="6C436DE1">
            <wp:extent cx="3952875" cy="5534025"/>
            <wp:effectExtent l="0" t="0" r="9525" b="9525"/>
            <wp:docPr id="6" name="Imagem 6"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abela&#10;&#10;Descrição gerada automaticamente"/>
                    <pic:cNvPicPr/>
                  </pic:nvPicPr>
                  <pic:blipFill>
                    <a:blip r:embed="rId26"/>
                    <a:stretch>
                      <a:fillRect/>
                    </a:stretch>
                  </pic:blipFill>
                  <pic:spPr>
                    <a:xfrm>
                      <a:off x="0" y="0"/>
                      <a:ext cx="3952875" cy="5534025"/>
                    </a:xfrm>
                    <a:prstGeom prst="rect">
                      <a:avLst/>
                    </a:prstGeom>
                  </pic:spPr>
                </pic:pic>
              </a:graphicData>
            </a:graphic>
          </wp:inline>
        </w:drawing>
      </w:r>
      <w:r>
        <w:rPr>
          <w:rFonts w:ascii="Verdana" w:eastAsia="MS Mincho" w:hAnsi="Verdana" w:cs="Arial"/>
          <w:sz w:val="20"/>
          <w:szCs w:val="20"/>
          <w:highlight w:val="yellow"/>
        </w:rPr>
        <w:t xml:space="preserve"> </w:t>
      </w:r>
      <w:r w:rsidR="00F75EDC">
        <w:rPr>
          <w:rFonts w:ascii="Verdana" w:eastAsia="MS Mincho" w:hAnsi="Verdana" w:cs="Arial"/>
          <w:sz w:val="20"/>
          <w:szCs w:val="20"/>
          <w:highlight w:val="yellow"/>
        </w:rPr>
        <w:br w:type="page"/>
      </w:r>
    </w:p>
    <w:p w14:paraId="7ED32C71" w14:textId="642C060D" w:rsidR="00F75EDC" w:rsidRPr="00435CDD" w:rsidRDefault="00F75EDC" w:rsidP="00F75EDC">
      <w:pPr>
        <w:autoSpaceDE/>
        <w:autoSpaceDN/>
        <w:adjustRightInd/>
        <w:spacing w:line="280" w:lineRule="exact"/>
        <w:jc w:val="both"/>
        <w:rPr>
          <w:rFonts w:ascii="Verdana" w:hAnsi="Verdana"/>
          <w:b/>
          <w:smallCaps/>
          <w:sz w:val="20"/>
        </w:rPr>
      </w:pPr>
      <w:r w:rsidRPr="00435CDD">
        <w:rPr>
          <w:rFonts w:ascii="Verdana" w:hAnsi="Verdana"/>
          <w:b/>
          <w:sz w:val="20"/>
        </w:rPr>
        <w:lastRenderedPageBreak/>
        <w:t>ANEXO V</w:t>
      </w:r>
      <w:r w:rsidR="00B90B0C">
        <w:rPr>
          <w:rFonts w:ascii="Verdana" w:hAnsi="Verdana"/>
          <w:b/>
          <w:sz w:val="20"/>
        </w:rPr>
        <w:t>I</w:t>
      </w:r>
      <w:r w:rsidRPr="00435CDD">
        <w:rPr>
          <w:rFonts w:ascii="Verdana" w:hAnsi="Verdana"/>
          <w:b/>
          <w:sz w:val="20"/>
        </w:rPr>
        <w:t xml:space="preserve"> AO </w:t>
      </w:r>
      <w:r w:rsidRPr="00435CDD">
        <w:rPr>
          <w:rFonts w:ascii="Verdana" w:hAnsi="Verdana"/>
          <w:b/>
          <w:smallCaps/>
          <w:sz w:val="20"/>
        </w:rPr>
        <w:t xml:space="preserve">INSTRUMENTO PARTICULAR DE ESCRITURA DA </w:t>
      </w:r>
      <w:r w:rsidR="00D46E09" w:rsidRPr="00917621">
        <w:rPr>
          <w:rFonts w:ascii="Verdana" w:hAnsi="Verdana"/>
          <w:b/>
          <w:smallCaps/>
          <w:sz w:val="20"/>
          <w:szCs w:val="20"/>
        </w:rPr>
        <w:t>2</w:t>
      </w:r>
      <w:r w:rsidRPr="00917621">
        <w:rPr>
          <w:rFonts w:ascii="Verdana" w:hAnsi="Verdana"/>
          <w:b/>
          <w:smallCaps/>
          <w:sz w:val="20"/>
          <w:szCs w:val="20"/>
        </w:rPr>
        <w:t>ª (</w:t>
      </w:r>
      <w:r w:rsidR="00D46E09" w:rsidRPr="00917621">
        <w:rPr>
          <w:rFonts w:ascii="Verdana" w:hAnsi="Verdana"/>
          <w:b/>
          <w:smallCaps/>
          <w:sz w:val="20"/>
          <w:szCs w:val="20"/>
        </w:rPr>
        <w:t>SEGUNDA</w:t>
      </w:r>
      <w:r w:rsidRPr="00917621">
        <w:rPr>
          <w:rFonts w:ascii="Verdana" w:hAnsi="Verdana"/>
          <w:b/>
          <w:smallCaps/>
          <w:sz w:val="20"/>
          <w:szCs w:val="20"/>
        </w:rPr>
        <w:t>)</w:t>
      </w:r>
      <w:r w:rsidRPr="00435CDD">
        <w:rPr>
          <w:rFonts w:ascii="Verdana" w:hAnsi="Verdana"/>
          <w:b/>
          <w:smallCaps/>
          <w:sz w:val="20"/>
        </w:rPr>
        <w:t xml:space="preserve"> EMISSÃO DE DEBÊNTURES SIMPLES, NÃO CONVERSÍVEIS EM AÇÕES, DA ESPÉCIE QUIROGRAFÁRIA, EM 2 (DUAS) SÉRIES, PARA COLOCAÇÃO PRIVADA DA </w:t>
      </w:r>
      <w:r w:rsidR="00D46E09" w:rsidRPr="00917621">
        <w:rPr>
          <w:rFonts w:ascii="Verdana" w:hAnsi="Verdana"/>
          <w:b/>
          <w:smallCaps/>
          <w:sz w:val="20"/>
          <w:szCs w:val="20"/>
        </w:rPr>
        <w:t xml:space="preserve">VERT PRIVATE OFFERS </w:t>
      </w:r>
      <w:r w:rsidR="00D46E09" w:rsidRPr="00435CDD">
        <w:rPr>
          <w:rFonts w:ascii="Verdana" w:hAnsi="Verdana"/>
          <w:b/>
          <w:smallCaps/>
          <w:sz w:val="20"/>
        </w:rPr>
        <w:t>SECURITIZADORA DE CRÉDITOS FINANCEIROS</w:t>
      </w:r>
    </w:p>
    <w:p w14:paraId="0EF7828D" w14:textId="39DA9649" w:rsidR="00072DA4" w:rsidRDefault="00F75EDC">
      <w:pPr>
        <w:spacing w:line="280" w:lineRule="exact"/>
        <w:jc w:val="center"/>
        <w:rPr>
          <w:rFonts w:ascii="Verdana" w:hAnsi="Verdana" w:cs="Tahoma"/>
          <w:b/>
          <w:sz w:val="20"/>
          <w:szCs w:val="20"/>
        </w:rPr>
      </w:pPr>
      <w:r w:rsidRPr="00276525">
        <w:rPr>
          <w:rFonts w:ascii="Verdana" w:hAnsi="Verdana"/>
          <w:b/>
          <w:smallCaps/>
          <w:sz w:val="20"/>
          <w:szCs w:val="20"/>
          <w:u w:val="single"/>
        </w:rPr>
        <w:t>Critérios de elegibilidade</w:t>
      </w:r>
    </w:p>
    <w:p w14:paraId="7B7B710E" w14:textId="77777777" w:rsidR="00917621" w:rsidRPr="00917621" w:rsidRDefault="00917621" w:rsidP="00917621">
      <w:pPr>
        <w:spacing w:line="280" w:lineRule="exact"/>
        <w:jc w:val="center"/>
        <w:rPr>
          <w:rFonts w:ascii="Verdana" w:hAnsi="Verdana" w:cs="Tahoma"/>
          <w:b/>
          <w:sz w:val="20"/>
          <w:szCs w:val="20"/>
        </w:rPr>
      </w:pPr>
    </w:p>
    <w:p w14:paraId="5A74DE4F" w14:textId="23B40089" w:rsidR="00072DA4" w:rsidRPr="00072DA4" w:rsidRDefault="00072DA4" w:rsidP="00072DA4">
      <w:pPr>
        <w:pStyle w:val="Saudao"/>
        <w:tabs>
          <w:tab w:val="left" w:pos="709"/>
        </w:tabs>
        <w:spacing w:before="120" w:after="120" w:line="276" w:lineRule="auto"/>
        <w:ind w:firstLine="0"/>
        <w:rPr>
          <w:rFonts w:ascii="Verdana" w:hAnsi="Verdana"/>
          <w:sz w:val="20"/>
          <w:szCs w:val="20"/>
        </w:rPr>
      </w:pPr>
      <w:r w:rsidRPr="00072DA4">
        <w:rPr>
          <w:rFonts w:ascii="Verdana" w:hAnsi="Verdana"/>
          <w:sz w:val="20"/>
          <w:szCs w:val="20"/>
        </w:rPr>
        <w:t>As CCB adquiridas pela Emissora deverão conter, no mínimo, as seguintes características:</w:t>
      </w:r>
    </w:p>
    <w:p w14:paraId="3B2FF233" w14:textId="197F79F4" w:rsidR="00573EDD" w:rsidRPr="00F6187B" w:rsidRDefault="00C93ECB" w:rsidP="0032547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F6187B">
        <w:rPr>
          <w:rFonts w:ascii="Verdana" w:hAnsi="Verdana"/>
          <w:sz w:val="20"/>
          <w:szCs w:val="20"/>
        </w:rPr>
        <w:t>Interveniente Anuente</w:t>
      </w:r>
      <w:r w:rsidR="00573EDD" w:rsidRPr="00F6187B">
        <w:rPr>
          <w:rFonts w:ascii="Verdana" w:hAnsi="Verdana"/>
          <w:sz w:val="20"/>
          <w:szCs w:val="20"/>
        </w:rPr>
        <w:t xml:space="preserve"> deve atuar como </w:t>
      </w:r>
      <w:r w:rsidR="009F2981" w:rsidRPr="00F6187B">
        <w:rPr>
          <w:rFonts w:ascii="Verdana" w:hAnsi="Verdana"/>
          <w:sz w:val="20"/>
          <w:szCs w:val="20"/>
        </w:rPr>
        <w:t xml:space="preserve">correspondente bancário </w:t>
      </w:r>
      <w:r w:rsidR="00573EDD" w:rsidRPr="00F6187B">
        <w:rPr>
          <w:rFonts w:ascii="Verdana" w:hAnsi="Verdana"/>
          <w:sz w:val="20"/>
          <w:szCs w:val="20"/>
        </w:rPr>
        <w:t xml:space="preserve">de todas as </w:t>
      </w:r>
      <w:r w:rsidR="00B56988">
        <w:rPr>
          <w:rFonts w:ascii="Verdana" w:hAnsi="Verdana"/>
          <w:sz w:val="20"/>
          <w:szCs w:val="20"/>
        </w:rPr>
        <w:t>CCB</w:t>
      </w:r>
      <w:r w:rsidR="00573EDD" w:rsidRPr="00F6187B">
        <w:rPr>
          <w:rFonts w:ascii="Verdana" w:hAnsi="Verdana"/>
          <w:sz w:val="20"/>
          <w:szCs w:val="20"/>
        </w:rPr>
        <w:t xml:space="preserve"> a serem endossadas para a </w:t>
      </w:r>
      <w:r w:rsidR="007B3398" w:rsidRPr="00F6187B">
        <w:rPr>
          <w:rFonts w:ascii="Verdana" w:hAnsi="Verdana"/>
          <w:sz w:val="20"/>
          <w:szCs w:val="20"/>
        </w:rPr>
        <w:t>Emissora</w:t>
      </w:r>
      <w:r w:rsidR="00573EDD" w:rsidRPr="00F6187B">
        <w:rPr>
          <w:rFonts w:ascii="Verdana" w:hAnsi="Verdana"/>
          <w:sz w:val="20"/>
          <w:szCs w:val="20"/>
        </w:rPr>
        <w:t>;</w:t>
      </w:r>
    </w:p>
    <w:p w14:paraId="682274BC" w14:textId="36B60BD6" w:rsidR="00573EDD" w:rsidRPr="00F6187B" w:rsidRDefault="00573EDD" w:rsidP="0032547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F6187B">
        <w:rPr>
          <w:rFonts w:ascii="Verdana" w:hAnsi="Verdana"/>
          <w:sz w:val="20"/>
          <w:szCs w:val="20"/>
        </w:rPr>
        <w:t xml:space="preserve">Os Direitos Creditórios deverão ser representados pelas </w:t>
      </w:r>
      <w:r w:rsidR="00B56988">
        <w:rPr>
          <w:rFonts w:ascii="Verdana" w:hAnsi="Verdana"/>
          <w:sz w:val="20"/>
          <w:szCs w:val="20"/>
        </w:rPr>
        <w:t>CCB</w:t>
      </w:r>
      <w:r w:rsidRPr="00F6187B">
        <w:rPr>
          <w:rFonts w:ascii="Verdana" w:hAnsi="Verdana"/>
          <w:sz w:val="20"/>
          <w:szCs w:val="20"/>
        </w:rPr>
        <w:t xml:space="preserve"> formalizadas por meio de assinatura eletrônica;</w:t>
      </w:r>
    </w:p>
    <w:p w14:paraId="4EF5CDBB" w14:textId="746A4866" w:rsidR="00573EDD" w:rsidRPr="00F6187B" w:rsidRDefault="00573EDD" w:rsidP="0032547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F6187B">
        <w:rPr>
          <w:rFonts w:ascii="Verdana" w:hAnsi="Verdana"/>
          <w:sz w:val="20"/>
          <w:szCs w:val="20"/>
        </w:rPr>
        <w:t xml:space="preserve">As </w:t>
      </w:r>
      <w:r w:rsidR="00B56988">
        <w:rPr>
          <w:rFonts w:ascii="Verdana" w:hAnsi="Verdana"/>
          <w:sz w:val="20"/>
          <w:szCs w:val="20"/>
        </w:rPr>
        <w:t>CCB</w:t>
      </w:r>
      <w:r w:rsidRPr="00F6187B">
        <w:rPr>
          <w:rFonts w:ascii="Verdana" w:hAnsi="Verdana"/>
          <w:sz w:val="20"/>
          <w:szCs w:val="20"/>
        </w:rPr>
        <w:t xml:space="preserve"> deverão ter valor expresso em moeda corrente nacional</w:t>
      </w:r>
      <w:r w:rsidR="00622C16">
        <w:rPr>
          <w:rFonts w:ascii="Verdana" w:hAnsi="Verdana"/>
          <w:sz w:val="20"/>
          <w:szCs w:val="20"/>
        </w:rPr>
        <w:t xml:space="preserve"> e as CCB devem conter menção de que </w:t>
      </w:r>
      <w:r w:rsidR="00622C16" w:rsidRPr="00622C16">
        <w:rPr>
          <w:rFonts w:ascii="Verdana" w:hAnsi="Verdana"/>
          <w:sz w:val="20"/>
          <w:szCs w:val="20"/>
        </w:rPr>
        <w:t xml:space="preserve">os </w:t>
      </w:r>
      <w:r w:rsidR="00622C16">
        <w:rPr>
          <w:rFonts w:ascii="Verdana" w:hAnsi="Verdana"/>
          <w:sz w:val="20"/>
          <w:szCs w:val="20"/>
        </w:rPr>
        <w:t>j</w:t>
      </w:r>
      <w:r w:rsidR="00622C16" w:rsidRPr="00622C16">
        <w:rPr>
          <w:rFonts w:ascii="Verdana" w:hAnsi="Verdana"/>
          <w:sz w:val="20"/>
          <w:szCs w:val="20"/>
        </w:rPr>
        <w:t xml:space="preserve">uros </w:t>
      </w:r>
      <w:r w:rsidR="00622C16">
        <w:rPr>
          <w:rFonts w:ascii="Verdana" w:hAnsi="Verdana"/>
          <w:sz w:val="20"/>
          <w:szCs w:val="20"/>
        </w:rPr>
        <w:t>m</w:t>
      </w:r>
      <w:r w:rsidR="00622C16" w:rsidRPr="00622C16">
        <w:rPr>
          <w:rFonts w:ascii="Verdana" w:hAnsi="Verdana"/>
          <w:sz w:val="20"/>
          <w:szCs w:val="20"/>
        </w:rPr>
        <w:t>oratórios não serão aplicados para inadimplência no pagamento das parcelas devidas com atraso superior a 60 (sessenta) dias</w:t>
      </w:r>
      <w:r w:rsidRPr="00F6187B">
        <w:rPr>
          <w:rFonts w:ascii="Verdana" w:hAnsi="Verdana"/>
          <w:sz w:val="20"/>
          <w:szCs w:val="20"/>
        </w:rPr>
        <w:t>;</w:t>
      </w:r>
    </w:p>
    <w:p w14:paraId="7526AD95" w14:textId="4989DE84" w:rsidR="00573EDD" w:rsidRPr="00F6187B" w:rsidRDefault="00573EDD" w:rsidP="0032547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F6187B">
        <w:rPr>
          <w:rFonts w:ascii="Verdana" w:hAnsi="Verdana"/>
          <w:sz w:val="20"/>
          <w:szCs w:val="20"/>
        </w:rPr>
        <w:t xml:space="preserve">As </w:t>
      </w:r>
      <w:r w:rsidR="00B56988">
        <w:rPr>
          <w:rFonts w:ascii="Verdana" w:hAnsi="Verdana"/>
          <w:sz w:val="20"/>
          <w:szCs w:val="20"/>
        </w:rPr>
        <w:t>CCB</w:t>
      </w:r>
      <w:r w:rsidRPr="00F6187B">
        <w:rPr>
          <w:rFonts w:ascii="Verdana" w:hAnsi="Verdana"/>
          <w:sz w:val="20"/>
          <w:szCs w:val="20"/>
        </w:rPr>
        <w:t xml:space="preserve"> não estejam inadimplidas e/ou vencidas em sua data de aquisição;</w:t>
      </w:r>
    </w:p>
    <w:p w14:paraId="409599CB" w14:textId="1BCA1200" w:rsidR="009D747A" w:rsidRDefault="00573EDD" w:rsidP="0032547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F6187B">
        <w:rPr>
          <w:rFonts w:ascii="Verdana" w:hAnsi="Verdana"/>
          <w:sz w:val="20"/>
          <w:szCs w:val="20"/>
        </w:rPr>
        <w:t xml:space="preserve">As </w:t>
      </w:r>
      <w:r w:rsidR="00B56988">
        <w:rPr>
          <w:rFonts w:ascii="Verdana" w:hAnsi="Verdana"/>
          <w:sz w:val="20"/>
          <w:szCs w:val="20"/>
        </w:rPr>
        <w:t>CCB</w:t>
      </w:r>
      <w:r w:rsidRPr="00F6187B">
        <w:rPr>
          <w:rFonts w:ascii="Verdana" w:hAnsi="Verdana"/>
          <w:sz w:val="20"/>
          <w:szCs w:val="20"/>
        </w:rPr>
        <w:t xml:space="preserve"> emitidas devem possu</w:t>
      </w:r>
      <w:r w:rsidR="00F6187B">
        <w:rPr>
          <w:rFonts w:ascii="Verdana" w:hAnsi="Verdana"/>
          <w:sz w:val="20"/>
          <w:szCs w:val="20"/>
        </w:rPr>
        <w:t>ir</w:t>
      </w:r>
      <w:r w:rsidRPr="00F6187B">
        <w:rPr>
          <w:rFonts w:ascii="Verdana" w:hAnsi="Verdana"/>
          <w:sz w:val="20"/>
          <w:szCs w:val="20"/>
        </w:rPr>
        <w:t xml:space="preserve"> prazo máximo de vencimento de 12 (doze) meses</w:t>
      </w:r>
      <w:r w:rsidR="009D747A">
        <w:rPr>
          <w:rFonts w:ascii="Verdana" w:hAnsi="Verdana"/>
          <w:sz w:val="20"/>
          <w:szCs w:val="20"/>
        </w:rPr>
        <w:t>;</w:t>
      </w:r>
    </w:p>
    <w:p w14:paraId="51534840" w14:textId="636CB188" w:rsidR="00573EDD" w:rsidRPr="00F6187B" w:rsidRDefault="00573EDD" w:rsidP="0032547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F6187B">
        <w:rPr>
          <w:rFonts w:ascii="Verdana" w:hAnsi="Verdana"/>
          <w:sz w:val="20"/>
          <w:szCs w:val="20"/>
        </w:rPr>
        <w:t xml:space="preserve">A primeira parcela das </w:t>
      </w:r>
      <w:r w:rsidR="00B56988">
        <w:rPr>
          <w:rFonts w:ascii="Verdana" w:hAnsi="Verdana"/>
          <w:sz w:val="20"/>
          <w:szCs w:val="20"/>
        </w:rPr>
        <w:t>CCB</w:t>
      </w:r>
      <w:r w:rsidRPr="00F6187B">
        <w:rPr>
          <w:rFonts w:ascii="Verdana" w:hAnsi="Verdana"/>
          <w:sz w:val="20"/>
          <w:szCs w:val="20"/>
        </w:rPr>
        <w:t xml:space="preserve"> não poderá ter vencimento superior a 60 (sessenta) dias após a data de aquisição;</w:t>
      </w:r>
    </w:p>
    <w:p w14:paraId="18EE2871" w14:textId="44B28487" w:rsidR="00573EDD" w:rsidRPr="00F6187B" w:rsidRDefault="00573EDD" w:rsidP="0032547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F6187B">
        <w:rPr>
          <w:rFonts w:ascii="Verdana" w:hAnsi="Verdana"/>
          <w:sz w:val="20"/>
          <w:szCs w:val="20"/>
        </w:rPr>
        <w:t xml:space="preserve">O valor de emissão de </w:t>
      </w:r>
      <w:r w:rsidR="00B56988">
        <w:rPr>
          <w:rFonts w:ascii="Verdana" w:hAnsi="Verdana"/>
          <w:sz w:val="20"/>
          <w:szCs w:val="20"/>
        </w:rPr>
        <w:t>CCB</w:t>
      </w:r>
      <w:r w:rsidRPr="00F6187B">
        <w:rPr>
          <w:rFonts w:ascii="Verdana" w:hAnsi="Verdana"/>
          <w:sz w:val="20"/>
          <w:szCs w:val="20"/>
        </w:rPr>
        <w:t xml:space="preserve"> devidas por CNPJ de um</w:t>
      </w:r>
      <w:r w:rsidR="00F6187B">
        <w:rPr>
          <w:rFonts w:ascii="Verdana" w:hAnsi="Verdana"/>
          <w:sz w:val="20"/>
          <w:szCs w:val="20"/>
        </w:rPr>
        <w:t xml:space="preserve"> Tomador </w:t>
      </w:r>
      <w:r w:rsidRPr="00F6187B">
        <w:rPr>
          <w:rFonts w:ascii="Verdana" w:hAnsi="Verdana"/>
          <w:sz w:val="20"/>
          <w:szCs w:val="20"/>
        </w:rPr>
        <w:t>não poderá ultrapassar o montante de R$ 600.000,00 (seiscentos mil reais)</w:t>
      </w:r>
    </w:p>
    <w:p w14:paraId="1C226FF0" w14:textId="08C68102" w:rsidR="00573EDD" w:rsidRPr="00F6187B" w:rsidRDefault="00573EDD" w:rsidP="0032547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F6187B">
        <w:rPr>
          <w:rFonts w:ascii="Verdana" w:hAnsi="Verdana"/>
          <w:sz w:val="20"/>
          <w:szCs w:val="20"/>
        </w:rPr>
        <w:t xml:space="preserve">O valor de emissão de </w:t>
      </w:r>
      <w:r w:rsidR="00B56988">
        <w:rPr>
          <w:rFonts w:ascii="Verdana" w:hAnsi="Verdana"/>
          <w:sz w:val="20"/>
          <w:szCs w:val="20"/>
        </w:rPr>
        <w:t>CCB</w:t>
      </w:r>
      <w:r w:rsidRPr="00F6187B">
        <w:rPr>
          <w:rFonts w:ascii="Verdana" w:hAnsi="Verdana"/>
          <w:sz w:val="20"/>
          <w:szCs w:val="20"/>
        </w:rPr>
        <w:t xml:space="preserve"> devidas por CNPJs integrantes do </w:t>
      </w:r>
      <w:r w:rsidR="00F6187B" w:rsidRPr="00F6187B">
        <w:rPr>
          <w:rFonts w:ascii="Verdana" w:hAnsi="Verdana"/>
          <w:sz w:val="20"/>
          <w:szCs w:val="20"/>
        </w:rPr>
        <w:t xml:space="preserve">grupo econômico </w:t>
      </w:r>
      <w:r w:rsidRPr="00F6187B">
        <w:rPr>
          <w:rFonts w:ascii="Verdana" w:hAnsi="Verdana"/>
          <w:sz w:val="20"/>
          <w:szCs w:val="20"/>
        </w:rPr>
        <w:t>de um</w:t>
      </w:r>
      <w:r w:rsidR="00F6187B">
        <w:rPr>
          <w:rFonts w:ascii="Verdana" w:hAnsi="Verdana"/>
          <w:sz w:val="20"/>
          <w:szCs w:val="20"/>
        </w:rPr>
        <w:t xml:space="preserve"> Tomador</w:t>
      </w:r>
      <w:r w:rsidRPr="00F6187B">
        <w:rPr>
          <w:rFonts w:ascii="Verdana" w:hAnsi="Verdana"/>
          <w:sz w:val="20"/>
          <w:szCs w:val="20"/>
        </w:rPr>
        <w:t xml:space="preserve"> não poderá ultrapassar o montante de R$ 1.000.000,00 (um milhão de reais);</w:t>
      </w:r>
      <w:r w:rsidR="00311632">
        <w:rPr>
          <w:rFonts w:ascii="Verdana" w:hAnsi="Verdana"/>
          <w:sz w:val="20"/>
          <w:szCs w:val="20"/>
        </w:rPr>
        <w:t xml:space="preserve"> </w:t>
      </w:r>
    </w:p>
    <w:p w14:paraId="323682A9" w14:textId="060B5543" w:rsidR="00B31353" w:rsidRPr="00B31353" w:rsidRDefault="00B31353" w:rsidP="00B3135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B31353">
        <w:rPr>
          <w:rFonts w:ascii="Verdana" w:hAnsi="Verdana"/>
          <w:sz w:val="20"/>
          <w:szCs w:val="20"/>
        </w:rPr>
        <w:t>As CCB deverão apresentar taxa mínima de originação de 1,80% (inteiro e oitenta centésimos por cento) ao mês;</w:t>
      </w:r>
    </w:p>
    <w:p w14:paraId="21E49AED" w14:textId="7BD2AACD" w:rsidR="00B31353" w:rsidRPr="00B31353" w:rsidRDefault="00B31353" w:rsidP="00B3135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B31353">
        <w:rPr>
          <w:rFonts w:ascii="Verdana" w:hAnsi="Verdana"/>
          <w:sz w:val="20"/>
          <w:szCs w:val="20"/>
        </w:rPr>
        <w:t xml:space="preserve">A taxa média ponderada da carteira considerando </w:t>
      </w:r>
      <w:r w:rsidRPr="00B31353">
        <w:rPr>
          <w:rFonts w:ascii="Verdana" w:hAnsi="Verdana"/>
          <w:i/>
          <w:iCs/>
          <w:sz w:val="20"/>
          <w:szCs w:val="20"/>
        </w:rPr>
        <w:t>pró-forma</w:t>
      </w:r>
      <w:r w:rsidRPr="00B31353">
        <w:rPr>
          <w:rFonts w:ascii="Verdana" w:hAnsi="Verdana"/>
          <w:sz w:val="20"/>
          <w:szCs w:val="20"/>
        </w:rPr>
        <w:t xml:space="preserve"> as CCB que serão endossadas</w:t>
      </w:r>
      <w:r>
        <w:rPr>
          <w:rFonts w:ascii="Verdana" w:hAnsi="Verdana"/>
          <w:sz w:val="20"/>
          <w:szCs w:val="20"/>
        </w:rPr>
        <w:t xml:space="preserve"> pela Emissora</w:t>
      </w:r>
      <w:r w:rsidRPr="00B31353">
        <w:rPr>
          <w:rFonts w:ascii="Verdana" w:hAnsi="Verdana"/>
          <w:sz w:val="20"/>
          <w:szCs w:val="20"/>
        </w:rPr>
        <w:t>, deverá ser igual ou superior a 3,00% (três por cento) ao mês ou CDI + 25% a.a., dos dois o maior;</w:t>
      </w:r>
    </w:p>
    <w:p w14:paraId="577ECB35" w14:textId="5BEF74E7" w:rsidR="00B31353" w:rsidRPr="00B31353" w:rsidRDefault="00B31353" w:rsidP="00B31353">
      <w:pPr>
        <w:pStyle w:val="Saudao"/>
        <w:numPr>
          <w:ilvl w:val="2"/>
          <w:numId w:val="40"/>
        </w:numPr>
        <w:tabs>
          <w:tab w:val="left" w:pos="709"/>
          <w:tab w:val="left" w:pos="2127"/>
        </w:tabs>
        <w:spacing w:before="120" w:after="120" w:line="276" w:lineRule="auto"/>
        <w:ind w:left="709" w:hanging="709"/>
        <w:rPr>
          <w:rFonts w:ascii="Verdana" w:hAnsi="Verdana"/>
          <w:sz w:val="20"/>
          <w:szCs w:val="20"/>
        </w:rPr>
      </w:pPr>
      <w:r w:rsidRPr="00B31353">
        <w:rPr>
          <w:rFonts w:ascii="Verdana" w:hAnsi="Verdana"/>
          <w:sz w:val="20"/>
          <w:szCs w:val="20"/>
        </w:rPr>
        <w:t xml:space="preserve">Considerando a carteira </w:t>
      </w:r>
      <w:r w:rsidRPr="00B31353">
        <w:rPr>
          <w:rFonts w:ascii="Verdana" w:hAnsi="Verdana"/>
          <w:i/>
          <w:iCs/>
          <w:sz w:val="20"/>
          <w:szCs w:val="20"/>
        </w:rPr>
        <w:t>pró-forma</w:t>
      </w:r>
      <w:r w:rsidRPr="00B31353">
        <w:rPr>
          <w:rFonts w:ascii="Verdana" w:hAnsi="Verdana"/>
          <w:sz w:val="20"/>
          <w:szCs w:val="20"/>
        </w:rPr>
        <w:t xml:space="preserve">, no máximo 15% (quinze por cento) da carteira poderá ser composta por CCB emitidas por </w:t>
      </w:r>
      <w:r>
        <w:rPr>
          <w:rFonts w:ascii="Verdana" w:hAnsi="Verdana"/>
          <w:sz w:val="20"/>
          <w:szCs w:val="20"/>
        </w:rPr>
        <w:t>Tomadores</w:t>
      </w:r>
      <w:r w:rsidRPr="00B31353">
        <w:rPr>
          <w:rFonts w:ascii="Verdana" w:hAnsi="Verdana"/>
          <w:sz w:val="20"/>
          <w:szCs w:val="20"/>
        </w:rPr>
        <w:t xml:space="preserve"> com 1 (hum) a 2 (dois) anos de operação.</w:t>
      </w:r>
    </w:p>
    <w:p w14:paraId="2920D664" w14:textId="77777777" w:rsidR="00573EDD" w:rsidRPr="00577E06" w:rsidRDefault="00573EDD" w:rsidP="00573EDD">
      <w:pPr>
        <w:rPr>
          <w:rFonts w:ascii="Verdana" w:hAnsi="Verdana"/>
          <w:sz w:val="20"/>
          <w:szCs w:val="20"/>
        </w:rPr>
      </w:pPr>
    </w:p>
    <w:p w14:paraId="098379B0" w14:textId="07F10B93" w:rsidR="00573EDD" w:rsidRDefault="00573EDD" w:rsidP="00577E06">
      <w:pPr>
        <w:jc w:val="both"/>
        <w:rPr>
          <w:rFonts w:ascii="Verdana" w:hAnsi="Verdana"/>
          <w:sz w:val="20"/>
          <w:szCs w:val="20"/>
        </w:rPr>
      </w:pPr>
      <w:r w:rsidRPr="00577E06">
        <w:rPr>
          <w:rFonts w:ascii="Verdana" w:hAnsi="Verdana"/>
          <w:sz w:val="20"/>
          <w:szCs w:val="20"/>
        </w:rPr>
        <w:t xml:space="preserve">Adicionalmente, </w:t>
      </w:r>
      <w:r w:rsidR="007B5CFD">
        <w:rPr>
          <w:rFonts w:ascii="Verdana" w:hAnsi="Verdana"/>
          <w:sz w:val="20"/>
          <w:szCs w:val="20"/>
        </w:rPr>
        <w:t>a</w:t>
      </w:r>
      <w:r w:rsidRPr="00577E06">
        <w:rPr>
          <w:rFonts w:ascii="Verdana" w:hAnsi="Verdana"/>
          <w:sz w:val="20"/>
          <w:szCs w:val="20"/>
        </w:rPr>
        <w:t xml:space="preserve"> I</w:t>
      </w:r>
      <w:r w:rsidR="007B3398" w:rsidRPr="00577E06">
        <w:rPr>
          <w:rFonts w:ascii="Verdana" w:hAnsi="Verdana"/>
          <w:sz w:val="20"/>
          <w:szCs w:val="20"/>
        </w:rPr>
        <w:t>nterveniente Anuente</w:t>
      </w:r>
      <w:r w:rsidRPr="00577E06">
        <w:rPr>
          <w:rFonts w:ascii="Verdana" w:hAnsi="Verdana"/>
          <w:sz w:val="20"/>
          <w:szCs w:val="20"/>
        </w:rPr>
        <w:t xml:space="preserve"> irá enviar</w:t>
      </w:r>
      <w:r w:rsidR="007B5CFD">
        <w:rPr>
          <w:rFonts w:ascii="Verdana" w:hAnsi="Verdana"/>
          <w:sz w:val="20"/>
          <w:szCs w:val="20"/>
        </w:rPr>
        <w:t>, nos termos previstos na cláusula 3.6.10. da Escritura de Emissão</w:t>
      </w:r>
      <w:r w:rsidRPr="00577E06">
        <w:rPr>
          <w:rFonts w:ascii="Verdana" w:hAnsi="Verdana"/>
          <w:sz w:val="20"/>
          <w:szCs w:val="20"/>
        </w:rPr>
        <w:t>, declaração atestando qu</w:t>
      </w:r>
      <w:r w:rsidR="007B5CFD">
        <w:rPr>
          <w:rFonts w:ascii="Verdana" w:hAnsi="Verdana"/>
          <w:sz w:val="20"/>
          <w:szCs w:val="20"/>
        </w:rPr>
        <w:t xml:space="preserve">e </w:t>
      </w:r>
      <w:r w:rsidRPr="00577E06">
        <w:rPr>
          <w:rFonts w:ascii="Verdana" w:hAnsi="Verdana"/>
          <w:sz w:val="20"/>
          <w:szCs w:val="20"/>
        </w:rPr>
        <w:t xml:space="preserve">atendeu todos os </w:t>
      </w:r>
      <w:r w:rsidRPr="009D747A">
        <w:rPr>
          <w:rFonts w:ascii="Verdana" w:hAnsi="Verdana"/>
          <w:i/>
          <w:iCs/>
          <w:sz w:val="20"/>
          <w:szCs w:val="20"/>
        </w:rPr>
        <w:t>“hard” e “soft” filters</w:t>
      </w:r>
      <w:r w:rsidRPr="00577E06">
        <w:rPr>
          <w:rFonts w:ascii="Verdana" w:hAnsi="Verdana"/>
          <w:sz w:val="20"/>
          <w:szCs w:val="20"/>
        </w:rPr>
        <w:t xml:space="preserve"> da política de crédito, conforme </w:t>
      </w:r>
      <w:r w:rsidR="007B5CFD">
        <w:rPr>
          <w:rFonts w:ascii="Verdana" w:hAnsi="Verdana"/>
          <w:sz w:val="20"/>
          <w:szCs w:val="20"/>
        </w:rPr>
        <w:t xml:space="preserve">descrita no </w:t>
      </w:r>
      <w:r w:rsidR="007B3398" w:rsidRPr="009D747A">
        <w:rPr>
          <w:rFonts w:ascii="Verdana" w:hAnsi="Verdana"/>
          <w:sz w:val="20"/>
          <w:szCs w:val="20"/>
        </w:rPr>
        <w:t>A</w:t>
      </w:r>
      <w:r w:rsidRPr="009D747A">
        <w:rPr>
          <w:rFonts w:ascii="Verdana" w:hAnsi="Verdana"/>
          <w:sz w:val="20"/>
          <w:szCs w:val="20"/>
        </w:rPr>
        <w:t xml:space="preserve">nexo </w:t>
      </w:r>
      <w:r w:rsidR="00DD65CF">
        <w:rPr>
          <w:rFonts w:ascii="Verdana" w:hAnsi="Verdana"/>
          <w:sz w:val="20"/>
          <w:szCs w:val="20"/>
        </w:rPr>
        <w:t>VII</w:t>
      </w:r>
      <w:r w:rsidR="00B90B0C">
        <w:rPr>
          <w:rFonts w:ascii="Verdana" w:hAnsi="Verdana"/>
          <w:sz w:val="20"/>
          <w:szCs w:val="20"/>
        </w:rPr>
        <w:t>I</w:t>
      </w:r>
      <w:r w:rsidR="007B3398" w:rsidRPr="00577E06">
        <w:rPr>
          <w:rFonts w:ascii="Verdana" w:hAnsi="Verdana"/>
          <w:sz w:val="20"/>
          <w:szCs w:val="20"/>
        </w:rPr>
        <w:t xml:space="preserve"> </w:t>
      </w:r>
      <w:r w:rsidRPr="00577E06">
        <w:rPr>
          <w:rFonts w:ascii="Verdana" w:hAnsi="Verdana"/>
          <w:sz w:val="20"/>
          <w:szCs w:val="20"/>
        </w:rPr>
        <w:t>d</w:t>
      </w:r>
      <w:r w:rsidR="009D747A">
        <w:rPr>
          <w:rFonts w:ascii="Verdana" w:hAnsi="Verdana"/>
          <w:sz w:val="20"/>
          <w:szCs w:val="20"/>
        </w:rPr>
        <w:t>a</w:t>
      </w:r>
      <w:r w:rsidR="00F6187B">
        <w:rPr>
          <w:rFonts w:ascii="Verdana" w:hAnsi="Verdana"/>
          <w:sz w:val="20"/>
          <w:szCs w:val="20"/>
        </w:rPr>
        <w:t xml:space="preserve"> Escritura de Emissão</w:t>
      </w:r>
      <w:r w:rsidRPr="00577E06">
        <w:rPr>
          <w:rFonts w:ascii="Verdana" w:hAnsi="Verdana"/>
          <w:sz w:val="20"/>
          <w:szCs w:val="20"/>
        </w:rPr>
        <w:t xml:space="preserve">, </w:t>
      </w:r>
      <w:r w:rsidR="007B5CFD">
        <w:rPr>
          <w:rFonts w:ascii="Verdana" w:hAnsi="Verdana"/>
          <w:sz w:val="20"/>
          <w:szCs w:val="20"/>
        </w:rPr>
        <w:t>e que verificou o atendimento dos Critérios de Elegibilidade previstos no ite</w:t>
      </w:r>
      <w:r w:rsidR="00DD65CF">
        <w:rPr>
          <w:rFonts w:ascii="Verdana" w:hAnsi="Verdana"/>
          <w:sz w:val="20"/>
          <w:szCs w:val="20"/>
        </w:rPr>
        <w:t>m</w:t>
      </w:r>
      <w:r w:rsidR="007B5CFD">
        <w:rPr>
          <w:rFonts w:ascii="Verdana" w:hAnsi="Verdana"/>
          <w:sz w:val="20"/>
          <w:szCs w:val="20"/>
        </w:rPr>
        <w:t xml:space="preserve"> </w:t>
      </w:r>
      <w:r w:rsidR="00DD65CF">
        <w:rPr>
          <w:rFonts w:ascii="Verdana" w:hAnsi="Verdana"/>
          <w:sz w:val="20"/>
          <w:szCs w:val="20"/>
        </w:rPr>
        <w:t>“a”</w:t>
      </w:r>
      <w:r w:rsidR="007B5CFD" w:rsidRPr="002B3129">
        <w:rPr>
          <w:rFonts w:ascii="Verdana" w:hAnsi="Verdana"/>
          <w:sz w:val="20"/>
          <w:szCs w:val="20"/>
        </w:rPr>
        <w:t xml:space="preserve">, </w:t>
      </w:r>
      <w:r w:rsidRPr="002B3129">
        <w:rPr>
          <w:rFonts w:ascii="Verdana" w:hAnsi="Verdana"/>
          <w:sz w:val="20"/>
          <w:szCs w:val="20"/>
        </w:rPr>
        <w:t>ficando</w:t>
      </w:r>
      <w:r w:rsidRPr="00577E06">
        <w:rPr>
          <w:rFonts w:ascii="Verdana" w:hAnsi="Verdana"/>
          <w:sz w:val="20"/>
          <w:szCs w:val="20"/>
        </w:rPr>
        <w:t xml:space="preserve"> a </w:t>
      </w:r>
      <w:r w:rsidR="007B3398" w:rsidRPr="00577E06">
        <w:rPr>
          <w:rFonts w:ascii="Verdana" w:hAnsi="Verdana"/>
          <w:sz w:val="20"/>
          <w:szCs w:val="20"/>
        </w:rPr>
        <w:t>Emissora</w:t>
      </w:r>
      <w:r w:rsidRPr="00577E06">
        <w:rPr>
          <w:rFonts w:ascii="Verdana" w:hAnsi="Verdana"/>
          <w:sz w:val="20"/>
          <w:szCs w:val="20"/>
        </w:rPr>
        <w:t xml:space="preserve"> responsável pela verificação dos</w:t>
      </w:r>
      <w:r w:rsidR="007B5CFD">
        <w:rPr>
          <w:rFonts w:ascii="Verdana" w:hAnsi="Verdana"/>
          <w:sz w:val="20"/>
          <w:szCs w:val="20"/>
        </w:rPr>
        <w:t xml:space="preserve"> demais</w:t>
      </w:r>
      <w:r w:rsidRPr="00577E06">
        <w:rPr>
          <w:rFonts w:ascii="Verdana" w:hAnsi="Verdana"/>
          <w:sz w:val="20"/>
          <w:szCs w:val="20"/>
        </w:rPr>
        <w:t xml:space="preserve"> Critérios de Elegibilidade acima definidos no momento d</w:t>
      </w:r>
      <w:r w:rsidR="007B5CFD">
        <w:rPr>
          <w:rFonts w:ascii="Verdana" w:hAnsi="Verdana"/>
          <w:sz w:val="20"/>
          <w:szCs w:val="20"/>
        </w:rPr>
        <w:t>a cessão dos Direitos Creditórios Vinculados e</w:t>
      </w:r>
      <w:r w:rsidRPr="00577E06">
        <w:rPr>
          <w:rFonts w:ascii="Verdana" w:hAnsi="Verdana"/>
          <w:sz w:val="20"/>
          <w:szCs w:val="20"/>
        </w:rPr>
        <w:t xml:space="preserve"> endosso das </w:t>
      </w:r>
      <w:r w:rsidR="00B56988">
        <w:rPr>
          <w:rFonts w:ascii="Verdana" w:hAnsi="Verdana"/>
          <w:sz w:val="20"/>
          <w:szCs w:val="20"/>
        </w:rPr>
        <w:t>CCB</w:t>
      </w:r>
      <w:r w:rsidRPr="00577E06">
        <w:rPr>
          <w:rFonts w:ascii="Verdana" w:hAnsi="Verdana"/>
          <w:sz w:val="20"/>
          <w:szCs w:val="20"/>
        </w:rPr>
        <w:t>.</w:t>
      </w:r>
    </w:p>
    <w:p w14:paraId="13719C89" w14:textId="77777777" w:rsidR="007B5CFD" w:rsidRPr="008E1D61" w:rsidRDefault="007B5CFD" w:rsidP="00577E06">
      <w:pPr>
        <w:jc w:val="both"/>
        <w:rPr>
          <w:rFonts w:ascii="Verdana" w:hAnsi="Verdana"/>
          <w:sz w:val="20"/>
          <w:szCs w:val="20"/>
        </w:rPr>
      </w:pPr>
    </w:p>
    <w:p w14:paraId="6A56DD94" w14:textId="27A3DB72" w:rsidR="008118AD" w:rsidRDefault="008118AD" w:rsidP="007B5CFD">
      <w:pPr>
        <w:spacing w:line="280" w:lineRule="exact"/>
        <w:rPr>
          <w:rFonts w:ascii="Verdana" w:eastAsia="MS Mincho" w:hAnsi="Verdana" w:cs="Arial"/>
          <w:sz w:val="20"/>
          <w:szCs w:val="20"/>
        </w:rPr>
      </w:pPr>
    </w:p>
    <w:p w14:paraId="157F5020" w14:textId="77777777" w:rsidR="00F0453C" w:rsidRDefault="00F0453C">
      <w:pPr>
        <w:autoSpaceDE/>
        <w:autoSpaceDN/>
        <w:adjustRightInd/>
        <w:spacing w:after="160" w:line="259" w:lineRule="auto"/>
        <w:rPr>
          <w:rFonts w:ascii="Verdana" w:hAnsi="Verdana"/>
          <w:b/>
          <w:smallCaps/>
          <w:sz w:val="20"/>
          <w:szCs w:val="20"/>
          <w:u w:val="single"/>
        </w:rPr>
      </w:pPr>
      <w:r>
        <w:rPr>
          <w:rFonts w:ascii="Verdana" w:hAnsi="Verdana"/>
          <w:b/>
          <w:smallCaps/>
          <w:sz w:val="20"/>
          <w:szCs w:val="20"/>
          <w:u w:val="single"/>
        </w:rPr>
        <w:lastRenderedPageBreak/>
        <w:br w:type="page"/>
      </w:r>
    </w:p>
    <w:p w14:paraId="38A0D91F" w14:textId="4555BAA1" w:rsidR="00F0453C" w:rsidRDefault="00F0453C" w:rsidP="00F0453C">
      <w:pPr>
        <w:autoSpaceDE/>
        <w:autoSpaceDN/>
        <w:adjustRightInd/>
        <w:spacing w:line="280" w:lineRule="exact"/>
        <w:jc w:val="both"/>
        <w:rPr>
          <w:rFonts w:ascii="Verdana" w:hAnsi="Verdana"/>
          <w:b/>
          <w:smallCaps/>
          <w:sz w:val="20"/>
          <w:szCs w:val="20"/>
        </w:rPr>
      </w:pPr>
      <w:r w:rsidRPr="00316D98">
        <w:rPr>
          <w:rFonts w:ascii="Verdana" w:hAnsi="Verdana" w:cs="Tahoma"/>
          <w:b/>
          <w:sz w:val="20"/>
          <w:szCs w:val="20"/>
        </w:rPr>
        <w:lastRenderedPageBreak/>
        <w:t xml:space="preserve">ANEXO </w:t>
      </w:r>
      <w:r w:rsidR="00431B17">
        <w:rPr>
          <w:rFonts w:ascii="Verdana" w:hAnsi="Verdana" w:cs="Tahoma"/>
          <w:b/>
          <w:sz w:val="20"/>
          <w:szCs w:val="20"/>
        </w:rPr>
        <w:t>V</w:t>
      </w:r>
      <w:r w:rsidR="00B35B0F">
        <w:rPr>
          <w:rFonts w:ascii="Verdana" w:hAnsi="Verdana" w:cs="Tahoma"/>
          <w:b/>
          <w:sz w:val="20"/>
          <w:szCs w:val="20"/>
        </w:rPr>
        <w:t>I</w:t>
      </w:r>
      <w:r w:rsidR="00B90B0C">
        <w:rPr>
          <w:rFonts w:ascii="Verdana" w:hAnsi="Verdana" w:cs="Tahoma"/>
          <w:b/>
          <w:sz w:val="20"/>
          <w:szCs w:val="20"/>
        </w:rPr>
        <w:t>I</w:t>
      </w:r>
      <w:r w:rsidRPr="00316D98">
        <w:rPr>
          <w:rFonts w:ascii="Verdana" w:hAnsi="Verdana" w:cs="Tahoma"/>
          <w:b/>
          <w:sz w:val="20"/>
          <w:szCs w:val="20"/>
        </w:rPr>
        <w:t xml:space="preserve"> AO </w:t>
      </w:r>
      <w:r w:rsidRPr="00316D98">
        <w:rPr>
          <w:rFonts w:ascii="Verdana" w:hAnsi="Verdana"/>
          <w:b/>
          <w:smallCaps/>
          <w:sz w:val="20"/>
          <w:szCs w:val="20"/>
        </w:rPr>
        <w:t>INSTRUMENTO PARTICULAR DE ESCRITURA DA 2ª (SEGUNDA) EMISSÃO DE DEBÊNTURES SIMPLES, NÃO CONVERSÍVEIS EM AÇÕES, DA ESPÉCIE QUIROGRAFÁRIA, EM 2 (DUAS) SÉRIES, PARA COLOCAÇÃO PRIVADA DA VERT PRIVATE OFFERS SECURITIZADORA DE CRÉDITOS FINANCEIROS</w:t>
      </w:r>
    </w:p>
    <w:p w14:paraId="37CAF374" w14:textId="77777777" w:rsidR="00F0453C" w:rsidRDefault="00F0453C" w:rsidP="00F0453C">
      <w:pPr>
        <w:autoSpaceDE/>
        <w:autoSpaceDN/>
        <w:adjustRightInd/>
        <w:spacing w:line="280" w:lineRule="exact"/>
        <w:jc w:val="both"/>
        <w:rPr>
          <w:rFonts w:ascii="Verdana" w:hAnsi="Verdana"/>
          <w:b/>
          <w:smallCaps/>
          <w:sz w:val="20"/>
          <w:szCs w:val="20"/>
        </w:rPr>
      </w:pPr>
    </w:p>
    <w:p w14:paraId="3117E8C7" w14:textId="77777777" w:rsidR="00F0453C" w:rsidRPr="00316D98" w:rsidRDefault="00F0453C" w:rsidP="00F0453C">
      <w:pPr>
        <w:autoSpaceDE/>
        <w:autoSpaceDN/>
        <w:adjustRightInd/>
        <w:spacing w:line="280" w:lineRule="exact"/>
        <w:jc w:val="both"/>
        <w:rPr>
          <w:rFonts w:ascii="Verdana" w:hAnsi="Verdana"/>
          <w:b/>
          <w:smallCaps/>
          <w:sz w:val="20"/>
          <w:szCs w:val="20"/>
        </w:rPr>
      </w:pPr>
    </w:p>
    <w:p w14:paraId="7C8D97D8" w14:textId="6D4C2C6F" w:rsidR="008118AD" w:rsidRPr="00917621" w:rsidRDefault="00F0453C" w:rsidP="00917621">
      <w:pPr>
        <w:spacing w:line="280" w:lineRule="exact"/>
        <w:jc w:val="center"/>
        <w:rPr>
          <w:rFonts w:ascii="Verdana" w:hAnsi="Verdana" w:cs="Tahoma"/>
          <w:b/>
          <w:sz w:val="20"/>
          <w:szCs w:val="20"/>
        </w:rPr>
      </w:pPr>
      <w:r w:rsidRPr="00F0453C">
        <w:rPr>
          <w:rFonts w:ascii="Verdana" w:hAnsi="Verdana" w:cs="Tahoma"/>
          <w:b/>
          <w:sz w:val="20"/>
          <w:szCs w:val="20"/>
        </w:rPr>
        <w:t xml:space="preserve">MODELO DECLARAÇÃO </w:t>
      </w:r>
    </w:p>
    <w:p w14:paraId="188B7749" w14:textId="7EED1FF8" w:rsidR="008118AD" w:rsidRPr="003135C3" w:rsidRDefault="008118AD" w:rsidP="008118AD">
      <w:pPr>
        <w:autoSpaceDE/>
        <w:autoSpaceDN/>
        <w:adjustRightInd/>
        <w:spacing w:line="280" w:lineRule="exact"/>
        <w:jc w:val="center"/>
        <w:rPr>
          <w:rFonts w:ascii="Verdana" w:hAnsi="Verdana"/>
          <w:b/>
          <w:smallCaps/>
          <w:sz w:val="20"/>
          <w:szCs w:val="20"/>
          <w:u w:val="single"/>
        </w:rPr>
      </w:pPr>
    </w:p>
    <w:p w14:paraId="2B378407" w14:textId="7CF4710D" w:rsidR="003135C3" w:rsidRDefault="00E77B4C" w:rsidP="00963900">
      <w:pPr>
        <w:spacing w:before="240" w:after="240" w:line="300" w:lineRule="auto"/>
        <w:jc w:val="both"/>
        <w:rPr>
          <w:rFonts w:ascii="Verdana" w:hAnsi="Verdana" w:cs="Calibri"/>
          <w:i/>
          <w:iCs/>
          <w:sz w:val="20"/>
          <w:szCs w:val="20"/>
        </w:rPr>
      </w:pPr>
      <w:r w:rsidRPr="00316D98">
        <w:rPr>
          <w:rFonts w:ascii="Verdana" w:hAnsi="Verdana"/>
          <w:b/>
          <w:bCs/>
          <w:i/>
          <w:iCs/>
          <w:sz w:val="20"/>
          <w:szCs w:val="20"/>
        </w:rPr>
        <w:t>OISA TECNOLOGIA E SERVIÇOS LTDA.</w:t>
      </w:r>
      <w:r w:rsidRPr="00316D98">
        <w:rPr>
          <w:rFonts w:ascii="Verdana" w:hAnsi="Verdana"/>
          <w:i/>
          <w:iCs/>
          <w:sz w:val="20"/>
          <w:szCs w:val="20"/>
        </w:rPr>
        <w:t xml:space="preserve">, sociedade limitada com sede na Avenida Paulista, n.º 2537, 11º andar, Bela Vista, CEP 01.311-300, São Paulo, SP, inscrita no </w:t>
      </w:r>
      <w:r w:rsidRPr="00316D98">
        <w:rPr>
          <w:rFonts w:ascii="Verdana" w:hAnsi="Verdana" w:cs="Calibri"/>
          <w:i/>
          <w:iCs/>
          <w:sz w:val="20"/>
          <w:szCs w:val="20"/>
        </w:rPr>
        <w:t xml:space="preserve">Cadastro Nacional de Pessoas Jurídicas do Ministério da Economia, Fazenda e Planejamento (“CNPJ”) </w:t>
      </w:r>
      <w:r w:rsidRPr="00316D98">
        <w:rPr>
          <w:rFonts w:ascii="Verdana" w:hAnsi="Verdana"/>
          <w:i/>
          <w:iCs/>
          <w:sz w:val="20"/>
          <w:szCs w:val="20"/>
        </w:rPr>
        <w:t>sob o n.º 38.008.510/0001-88, neste ato representada na forma de seu contrato social (“</w:t>
      </w:r>
      <w:r w:rsidRPr="00316D98">
        <w:rPr>
          <w:rFonts w:ascii="Verdana" w:hAnsi="Verdana"/>
          <w:b/>
          <w:bCs/>
          <w:i/>
          <w:iCs/>
          <w:sz w:val="20"/>
          <w:szCs w:val="20"/>
        </w:rPr>
        <w:t>ISAAC</w:t>
      </w:r>
      <w:r w:rsidRPr="00316D98">
        <w:rPr>
          <w:rFonts w:ascii="Verdana" w:hAnsi="Verdana"/>
          <w:i/>
          <w:iCs/>
          <w:sz w:val="20"/>
          <w:szCs w:val="20"/>
        </w:rPr>
        <w:t>” ou “</w:t>
      </w:r>
      <w:r w:rsidRPr="00316D98">
        <w:rPr>
          <w:rFonts w:ascii="Verdana" w:hAnsi="Verdana"/>
          <w:b/>
          <w:bCs/>
          <w:i/>
          <w:iCs/>
          <w:sz w:val="20"/>
          <w:szCs w:val="20"/>
        </w:rPr>
        <w:t>Interveniente Anuente</w:t>
      </w:r>
      <w:r w:rsidRPr="00316D98">
        <w:rPr>
          <w:rFonts w:ascii="Verdana" w:hAnsi="Verdana"/>
          <w:i/>
          <w:iCs/>
          <w:sz w:val="20"/>
          <w:szCs w:val="20"/>
        </w:rPr>
        <w:t>”)</w:t>
      </w:r>
      <w:r>
        <w:rPr>
          <w:rFonts w:ascii="Verdana" w:hAnsi="Verdana"/>
          <w:i/>
          <w:iCs/>
          <w:sz w:val="20"/>
          <w:szCs w:val="20"/>
        </w:rPr>
        <w:t>,</w:t>
      </w:r>
      <w:r w:rsidR="008118AD" w:rsidRPr="00917621">
        <w:rPr>
          <w:rFonts w:ascii="Verdana" w:hAnsi="Verdana" w:cs="Calibri"/>
          <w:i/>
          <w:iCs/>
          <w:sz w:val="20"/>
          <w:szCs w:val="20"/>
        </w:rPr>
        <w:t xml:space="preserve"> em cumprimento ao disposto no </w:t>
      </w:r>
      <w:bookmarkStart w:id="280" w:name="_Hlk127529056"/>
      <w:r w:rsidR="008118AD" w:rsidRPr="00917621">
        <w:rPr>
          <w:rFonts w:ascii="Verdana" w:hAnsi="Verdana" w:cs="Calibri"/>
          <w:i/>
          <w:iCs/>
          <w:sz w:val="20"/>
          <w:szCs w:val="20"/>
        </w:rPr>
        <w:t xml:space="preserve">Instrumento Particular de Escritura da 2ª (segunda) Emissão de Debêntures Simples, </w:t>
      </w:r>
      <w:r w:rsidR="009863B3">
        <w:rPr>
          <w:rFonts w:ascii="Verdana" w:hAnsi="Verdana" w:cs="Calibri"/>
          <w:i/>
          <w:iCs/>
          <w:sz w:val="20"/>
          <w:szCs w:val="20"/>
        </w:rPr>
        <w:t>N</w:t>
      </w:r>
      <w:r w:rsidR="008118AD" w:rsidRPr="00917621">
        <w:rPr>
          <w:rFonts w:ascii="Verdana" w:hAnsi="Verdana" w:cs="Calibri"/>
          <w:i/>
          <w:iCs/>
          <w:sz w:val="20"/>
          <w:szCs w:val="20"/>
        </w:rPr>
        <w:t xml:space="preserve">ão </w:t>
      </w:r>
      <w:r w:rsidR="009863B3">
        <w:rPr>
          <w:rFonts w:ascii="Verdana" w:hAnsi="Verdana" w:cs="Calibri"/>
          <w:i/>
          <w:iCs/>
          <w:sz w:val="20"/>
          <w:szCs w:val="20"/>
        </w:rPr>
        <w:t>C</w:t>
      </w:r>
      <w:r w:rsidR="008118AD" w:rsidRPr="00917621">
        <w:rPr>
          <w:rFonts w:ascii="Verdana" w:hAnsi="Verdana" w:cs="Calibri"/>
          <w:i/>
          <w:iCs/>
          <w:sz w:val="20"/>
          <w:szCs w:val="20"/>
        </w:rPr>
        <w:t xml:space="preserve">onversíveis em Ações, da Espécie Quirografária, em 2 (duas) Séries, para Colocação Privada da Vert Private Offers Securitizadora de Créditos Financeiros </w:t>
      </w:r>
      <w:bookmarkEnd w:id="280"/>
      <w:r w:rsidR="008118AD" w:rsidRPr="00917621">
        <w:rPr>
          <w:rFonts w:ascii="Verdana" w:hAnsi="Verdana" w:cs="Calibri"/>
          <w:i/>
          <w:iCs/>
          <w:sz w:val="20"/>
          <w:szCs w:val="20"/>
        </w:rPr>
        <w:t>(“</w:t>
      </w:r>
      <w:r w:rsidR="008118AD" w:rsidRPr="00917621">
        <w:rPr>
          <w:rFonts w:ascii="Verdana" w:hAnsi="Verdana" w:cs="Calibri"/>
          <w:b/>
          <w:bCs/>
          <w:i/>
          <w:iCs/>
          <w:sz w:val="20"/>
          <w:szCs w:val="20"/>
        </w:rPr>
        <w:t>Escritura de Emissão</w:t>
      </w:r>
      <w:r w:rsidR="008118AD" w:rsidRPr="00917621">
        <w:rPr>
          <w:rFonts w:ascii="Verdana" w:hAnsi="Verdana" w:cs="Calibri"/>
          <w:i/>
          <w:iCs/>
          <w:sz w:val="20"/>
          <w:szCs w:val="20"/>
        </w:rPr>
        <w:t xml:space="preserve">”), celebrado pelo </w:t>
      </w:r>
      <w:r>
        <w:rPr>
          <w:rFonts w:ascii="Verdana" w:hAnsi="Verdana"/>
          <w:i/>
          <w:iCs/>
          <w:sz w:val="20"/>
          <w:szCs w:val="20"/>
        </w:rPr>
        <w:t xml:space="preserve">ISAAC </w:t>
      </w:r>
      <w:r w:rsidR="008118AD" w:rsidRPr="00917621">
        <w:rPr>
          <w:rFonts w:ascii="Verdana" w:hAnsi="Verdana" w:cs="Calibri"/>
          <w:i/>
          <w:iCs/>
          <w:sz w:val="20"/>
          <w:szCs w:val="20"/>
        </w:rPr>
        <w:t xml:space="preserve">e demais partes descritas na Escritura de Emissão, e cujo a emissora é a </w:t>
      </w:r>
      <w:r w:rsidR="008118AD" w:rsidRPr="00917621">
        <w:rPr>
          <w:rFonts w:ascii="Verdana" w:hAnsi="Verdana" w:cs="Calibri"/>
          <w:b/>
          <w:bCs/>
          <w:i/>
          <w:iCs/>
          <w:sz w:val="20"/>
          <w:szCs w:val="20"/>
        </w:rPr>
        <w:t>Vert Private Offers Securitizadora de Créditos Financeiros</w:t>
      </w:r>
      <w:r w:rsidR="008118AD" w:rsidRPr="00917621">
        <w:rPr>
          <w:rFonts w:ascii="Verdana" w:hAnsi="Verdana" w:cs="Calibri"/>
          <w:i/>
          <w:iCs/>
          <w:sz w:val="20"/>
          <w:szCs w:val="20"/>
        </w:rPr>
        <w:t>, sociedade por ações, sem registro de companhia aberta na Comissão de Valores Mobiliários (“</w:t>
      </w:r>
      <w:r w:rsidR="008118AD" w:rsidRPr="009E2BB1">
        <w:rPr>
          <w:rFonts w:ascii="Verdana" w:hAnsi="Verdana" w:cs="Calibri"/>
          <w:b/>
          <w:bCs/>
          <w:i/>
          <w:iCs/>
          <w:sz w:val="20"/>
          <w:szCs w:val="20"/>
        </w:rPr>
        <w:t>CVM</w:t>
      </w:r>
      <w:r w:rsidR="008118AD" w:rsidRPr="00917621">
        <w:rPr>
          <w:rFonts w:ascii="Verdana" w:hAnsi="Verdana" w:cs="Calibri"/>
          <w:i/>
          <w:iCs/>
          <w:sz w:val="20"/>
          <w:szCs w:val="20"/>
        </w:rPr>
        <w:t>”), com sede na cidade de São Paulo, Estado de São Paulo, na Rua Cardeal Arcoverde, nº 2.365, 11º andar, Pinheiros, CEP 05407-003, inscrita no CNPJ sob o nº 45.498.989/0001-43 (“</w:t>
      </w:r>
      <w:r w:rsidR="008118AD" w:rsidRPr="00917621">
        <w:rPr>
          <w:rFonts w:ascii="Verdana" w:hAnsi="Verdana" w:cs="Calibri"/>
          <w:b/>
          <w:bCs/>
          <w:i/>
          <w:iCs/>
          <w:sz w:val="20"/>
          <w:szCs w:val="20"/>
        </w:rPr>
        <w:t>Emissora</w:t>
      </w:r>
      <w:r w:rsidR="008118AD" w:rsidRPr="00917621">
        <w:rPr>
          <w:rFonts w:ascii="Verdana" w:hAnsi="Verdana" w:cs="Calibri"/>
          <w:i/>
          <w:iCs/>
          <w:sz w:val="20"/>
          <w:szCs w:val="20"/>
        </w:rPr>
        <w:t xml:space="preserve">”), </w:t>
      </w:r>
      <w:r w:rsidR="008118AD" w:rsidRPr="00917621">
        <w:rPr>
          <w:rFonts w:ascii="Verdana" w:hAnsi="Verdana" w:cs="Calibri"/>
          <w:b/>
          <w:bCs/>
          <w:i/>
          <w:iCs/>
          <w:sz w:val="20"/>
          <w:szCs w:val="20"/>
        </w:rPr>
        <w:t>DECLARA</w:t>
      </w:r>
      <w:r w:rsidR="008118AD" w:rsidRPr="00917621">
        <w:rPr>
          <w:rFonts w:ascii="Verdana" w:hAnsi="Verdana" w:cs="Calibri"/>
          <w:i/>
          <w:iCs/>
          <w:sz w:val="20"/>
          <w:szCs w:val="20"/>
        </w:rPr>
        <w:t>,</w:t>
      </w:r>
      <w:r w:rsidR="008118AD" w:rsidRPr="00917621">
        <w:rPr>
          <w:rFonts w:ascii="Verdana" w:eastAsiaTheme="minorHAnsi" w:hAnsi="Verdana" w:cs="Calibri"/>
          <w:i/>
          <w:iCs/>
          <w:color w:val="000000"/>
          <w:sz w:val="20"/>
          <w:szCs w:val="20"/>
        </w:rPr>
        <w:t xml:space="preserve"> no âmbito d</w:t>
      </w:r>
      <w:r w:rsidR="003135C3" w:rsidRPr="00917621">
        <w:rPr>
          <w:rFonts w:ascii="Verdana" w:eastAsiaTheme="minorHAnsi" w:hAnsi="Verdana" w:cs="Calibri"/>
          <w:i/>
          <w:iCs/>
          <w:color w:val="000000"/>
          <w:sz w:val="20"/>
          <w:szCs w:val="20"/>
        </w:rPr>
        <w:t xml:space="preserve">a Escritura de Emissão </w:t>
      </w:r>
      <w:r w:rsidR="008118AD" w:rsidRPr="00917621">
        <w:rPr>
          <w:rFonts w:ascii="Verdana" w:eastAsiaTheme="minorHAnsi" w:hAnsi="Verdana" w:cs="Calibri"/>
          <w:i/>
          <w:iCs/>
          <w:color w:val="000000"/>
          <w:sz w:val="20"/>
          <w:szCs w:val="20"/>
        </w:rPr>
        <w:t>que</w:t>
      </w:r>
      <w:r w:rsidR="009E2BB1">
        <w:rPr>
          <w:rFonts w:ascii="Verdana" w:eastAsiaTheme="minorHAnsi" w:hAnsi="Verdana" w:cs="Calibri"/>
          <w:i/>
          <w:iCs/>
          <w:color w:val="000000"/>
          <w:sz w:val="20"/>
          <w:szCs w:val="20"/>
        </w:rPr>
        <w:t xml:space="preserve"> verificou e considera como atendidas</w:t>
      </w:r>
      <w:r w:rsidR="00AB18D3">
        <w:rPr>
          <w:rFonts w:ascii="Verdana" w:eastAsiaTheme="minorHAnsi" w:hAnsi="Verdana" w:cs="Calibri"/>
          <w:i/>
          <w:iCs/>
          <w:color w:val="000000"/>
          <w:sz w:val="20"/>
          <w:szCs w:val="20"/>
        </w:rPr>
        <w:t xml:space="preserve"> a</w:t>
      </w:r>
      <w:r w:rsidR="009E2BB1" w:rsidRPr="00963900">
        <w:rPr>
          <w:rFonts w:ascii="Verdana" w:hAnsi="Verdana"/>
          <w:i/>
          <w:sz w:val="20"/>
        </w:rPr>
        <w:t>s</w:t>
      </w:r>
      <w:r w:rsidR="009E2BB1">
        <w:rPr>
          <w:rFonts w:ascii="Verdana" w:hAnsi="Verdana" w:cs="Calibri"/>
          <w:i/>
          <w:iCs/>
          <w:sz w:val="20"/>
          <w:szCs w:val="20"/>
        </w:rPr>
        <w:t xml:space="preserve"> </w:t>
      </w:r>
      <w:r w:rsidR="009E2BB1" w:rsidRPr="002B3129">
        <w:rPr>
          <w:rFonts w:ascii="Verdana" w:hAnsi="Verdana" w:cs="Calibri"/>
          <w:i/>
          <w:iCs/>
          <w:sz w:val="20"/>
          <w:szCs w:val="20"/>
        </w:rPr>
        <w:t>políticas de crédito listadas no Anexo</w:t>
      </w:r>
      <w:r w:rsidR="00C24B98">
        <w:rPr>
          <w:rFonts w:ascii="Verdana" w:hAnsi="Verdana" w:cs="Calibri"/>
          <w:i/>
          <w:iCs/>
          <w:sz w:val="20"/>
          <w:szCs w:val="20"/>
        </w:rPr>
        <w:t xml:space="preserve"> </w:t>
      </w:r>
      <w:r w:rsidR="00DD65CF">
        <w:rPr>
          <w:rFonts w:ascii="Verdana" w:hAnsi="Verdana" w:cs="Calibri"/>
          <w:i/>
          <w:iCs/>
          <w:sz w:val="20"/>
          <w:szCs w:val="20"/>
        </w:rPr>
        <w:t>VII</w:t>
      </w:r>
      <w:r w:rsidR="00B90B0C">
        <w:rPr>
          <w:rFonts w:ascii="Verdana" w:hAnsi="Verdana" w:cs="Calibri"/>
          <w:i/>
          <w:iCs/>
          <w:sz w:val="20"/>
          <w:szCs w:val="20"/>
        </w:rPr>
        <w:t>I</w:t>
      </w:r>
      <w:r w:rsidR="009E2BB1">
        <w:rPr>
          <w:rFonts w:ascii="Verdana" w:hAnsi="Verdana" w:cs="Calibri"/>
          <w:i/>
          <w:iCs/>
          <w:sz w:val="20"/>
          <w:szCs w:val="20"/>
        </w:rPr>
        <w:t xml:space="preserve"> </w:t>
      </w:r>
      <w:r w:rsidR="00E1204A" w:rsidRPr="00917621">
        <w:rPr>
          <w:rFonts w:ascii="Verdana" w:hAnsi="Verdana" w:cs="Calibri"/>
          <w:i/>
          <w:iCs/>
          <w:sz w:val="20"/>
          <w:szCs w:val="20"/>
        </w:rPr>
        <w:t>da Escritura de Emissão.</w:t>
      </w:r>
    </w:p>
    <w:p w14:paraId="3F66BEFB" w14:textId="1C72BF93" w:rsidR="00F0453C" w:rsidRPr="00F0453C" w:rsidRDefault="00F0453C" w:rsidP="00F0453C">
      <w:pPr>
        <w:tabs>
          <w:tab w:val="left" w:pos="993"/>
        </w:tabs>
        <w:autoSpaceDE/>
        <w:autoSpaceDN/>
        <w:adjustRightInd/>
        <w:spacing w:before="240" w:after="240" w:line="300" w:lineRule="auto"/>
        <w:jc w:val="both"/>
        <w:rPr>
          <w:rFonts w:ascii="Verdana" w:eastAsia="MS Mincho" w:hAnsi="Verdana" w:cs="Calibri"/>
          <w:i/>
          <w:iCs/>
          <w:sz w:val="20"/>
          <w:szCs w:val="20"/>
        </w:rPr>
      </w:pPr>
    </w:p>
    <w:p w14:paraId="0ABCDDBD" w14:textId="77777777" w:rsidR="00F0453C" w:rsidRPr="00917621" w:rsidRDefault="00F0453C" w:rsidP="00F0453C">
      <w:pPr>
        <w:tabs>
          <w:tab w:val="left" w:pos="567"/>
        </w:tabs>
        <w:spacing w:before="240"/>
        <w:jc w:val="center"/>
        <w:rPr>
          <w:rFonts w:ascii="Verdana" w:hAnsi="Verdana" w:cs="Calibri"/>
          <w:i/>
          <w:iCs/>
          <w:sz w:val="14"/>
          <w:szCs w:val="14"/>
        </w:rPr>
      </w:pPr>
      <w:r w:rsidRPr="00917621">
        <w:rPr>
          <w:rFonts w:ascii="Verdana" w:hAnsi="Verdana" w:cs="Calibri"/>
          <w:i/>
          <w:sz w:val="14"/>
          <w:szCs w:val="14"/>
        </w:rPr>
        <w:t>[o restante da página foi intencionalmente deixado em branco]</w:t>
      </w:r>
      <w:r w:rsidRPr="00917621">
        <w:rPr>
          <w:rFonts w:ascii="Verdana" w:hAnsi="Verdana" w:cs="Calibri"/>
          <w:i/>
          <w:sz w:val="14"/>
          <w:szCs w:val="14"/>
        </w:rPr>
        <w:br/>
        <w:t>[local de assinatura, data de assinatura e campos de assinatura serão incluídas quando da celebração do documento]</w:t>
      </w:r>
    </w:p>
    <w:p w14:paraId="792C2BD0" w14:textId="78F5ACE0" w:rsidR="009E2BB1" w:rsidRDefault="009E2BB1">
      <w:pPr>
        <w:autoSpaceDE/>
        <w:autoSpaceDN/>
        <w:adjustRightInd/>
        <w:spacing w:after="160" w:line="259" w:lineRule="auto"/>
        <w:rPr>
          <w:rFonts w:ascii="Verdana" w:eastAsia="MS Mincho" w:hAnsi="Verdana"/>
          <w:i/>
          <w:sz w:val="20"/>
        </w:rPr>
      </w:pPr>
      <w:r>
        <w:rPr>
          <w:rFonts w:ascii="Verdana" w:eastAsia="MS Mincho" w:hAnsi="Verdana"/>
          <w:i/>
          <w:sz w:val="20"/>
        </w:rPr>
        <w:br w:type="page"/>
      </w:r>
    </w:p>
    <w:p w14:paraId="7B5336B0" w14:textId="0B7FC707" w:rsidR="009E2BB1" w:rsidRDefault="009E2BB1" w:rsidP="009E2BB1">
      <w:pPr>
        <w:autoSpaceDE/>
        <w:autoSpaceDN/>
        <w:adjustRightInd/>
        <w:spacing w:line="280" w:lineRule="exact"/>
        <w:jc w:val="both"/>
        <w:rPr>
          <w:rFonts w:ascii="Verdana" w:hAnsi="Verdana"/>
          <w:b/>
          <w:smallCaps/>
          <w:sz w:val="20"/>
          <w:szCs w:val="20"/>
        </w:rPr>
      </w:pPr>
      <w:r w:rsidRPr="00316D98">
        <w:rPr>
          <w:rFonts w:ascii="Verdana" w:hAnsi="Verdana" w:cs="Tahoma"/>
          <w:b/>
          <w:sz w:val="20"/>
          <w:szCs w:val="20"/>
        </w:rPr>
        <w:lastRenderedPageBreak/>
        <w:t xml:space="preserve">ANEXO </w:t>
      </w:r>
      <w:r w:rsidR="00DA32D9">
        <w:rPr>
          <w:rFonts w:ascii="Verdana" w:hAnsi="Verdana" w:cs="Tahoma"/>
          <w:b/>
          <w:sz w:val="20"/>
          <w:szCs w:val="20"/>
        </w:rPr>
        <w:t>VI</w:t>
      </w:r>
      <w:r w:rsidR="00B90B0C">
        <w:rPr>
          <w:rFonts w:ascii="Verdana" w:hAnsi="Verdana" w:cs="Tahoma"/>
          <w:b/>
          <w:sz w:val="20"/>
          <w:szCs w:val="20"/>
        </w:rPr>
        <w:t>I</w:t>
      </w:r>
      <w:r w:rsidR="00DA32D9">
        <w:rPr>
          <w:rFonts w:ascii="Verdana" w:hAnsi="Verdana" w:cs="Tahoma"/>
          <w:b/>
          <w:sz w:val="20"/>
          <w:szCs w:val="20"/>
        </w:rPr>
        <w:t>I</w:t>
      </w:r>
      <w:r w:rsidRPr="00316D98">
        <w:rPr>
          <w:rFonts w:ascii="Verdana" w:hAnsi="Verdana" w:cs="Tahoma"/>
          <w:b/>
          <w:sz w:val="20"/>
          <w:szCs w:val="20"/>
        </w:rPr>
        <w:t xml:space="preserve"> AO </w:t>
      </w:r>
      <w:r w:rsidRPr="00316D98">
        <w:rPr>
          <w:rFonts w:ascii="Verdana" w:hAnsi="Verdana"/>
          <w:b/>
          <w:smallCaps/>
          <w:sz w:val="20"/>
          <w:szCs w:val="20"/>
        </w:rPr>
        <w:t>INSTRUMENTO PARTICULAR DE ESCRITURA DA 2ª (SEGUNDA) EMISSÃO DE DEBÊNTURES SIMPLES, NÃO CONVERSÍVEIS EM AÇÕES, DA ESPÉCIE QUIROGRAFÁRIA, EM 2 (DUAS) SÉRIES, PARA COLOCAÇÃO PRIVADA DA VERT PRIVATE OFFERS SECURITIZADORA DE CRÉDITOS FINANCEIROS</w:t>
      </w:r>
    </w:p>
    <w:p w14:paraId="4265EE8E" w14:textId="77777777" w:rsidR="009E2BB1" w:rsidRDefault="009E2BB1" w:rsidP="009E2BB1">
      <w:pPr>
        <w:autoSpaceDE/>
        <w:autoSpaceDN/>
        <w:adjustRightInd/>
        <w:spacing w:line="280" w:lineRule="exact"/>
        <w:jc w:val="both"/>
        <w:rPr>
          <w:rFonts w:ascii="Verdana" w:hAnsi="Verdana"/>
          <w:b/>
          <w:smallCaps/>
          <w:sz w:val="20"/>
          <w:szCs w:val="20"/>
        </w:rPr>
      </w:pPr>
    </w:p>
    <w:p w14:paraId="03F5FAD9" w14:textId="3AE6BA58" w:rsidR="00F0453C" w:rsidRDefault="009E2BB1" w:rsidP="009E2BB1">
      <w:pPr>
        <w:tabs>
          <w:tab w:val="left" w:pos="993"/>
        </w:tabs>
        <w:autoSpaceDE/>
        <w:autoSpaceDN/>
        <w:adjustRightInd/>
        <w:spacing w:before="240" w:after="240" w:line="300" w:lineRule="auto"/>
        <w:jc w:val="center"/>
        <w:rPr>
          <w:rFonts w:ascii="Verdana" w:hAnsi="Verdana"/>
          <w:b/>
          <w:smallCaps/>
          <w:sz w:val="20"/>
          <w:szCs w:val="20"/>
        </w:rPr>
      </w:pPr>
      <w:r>
        <w:rPr>
          <w:rFonts w:ascii="Verdana" w:hAnsi="Verdana"/>
          <w:b/>
          <w:smallCaps/>
          <w:sz w:val="20"/>
          <w:szCs w:val="20"/>
        </w:rPr>
        <w:t>POLÍTICAS DE CRÉDITO</w:t>
      </w:r>
    </w:p>
    <w:p w14:paraId="245FD420" w14:textId="1A568722" w:rsidR="002B3129" w:rsidRPr="002B3129" w:rsidRDefault="005A6FBB" w:rsidP="00103F93">
      <w:pPr>
        <w:autoSpaceDE/>
        <w:autoSpaceDN/>
        <w:adjustRightInd/>
        <w:spacing w:after="160" w:line="259" w:lineRule="auto"/>
        <w:jc w:val="both"/>
        <w:rPr>
          <w:rFonts w:ascii="Verdana" w:hAnsi="Verdana" w:cs="Calibri"/>
          <w:sz w:val="20"/>
          <w:szCs w:val="20"/>
        </w:rPr>
      </w:pPr>
      <w:r w:rsidRPr="002B3129">
        <w:rPr>
          <w:rFonts w:ascii="Verdana" w:hAnsi="Verdana" w:cs="Calibri"/>
          <w:sz w:val="20"/>
          <w:szCs w:val="20"/>
        </w:rPr>
        <w:t xml:space="preserve">Os Direitos Creditórios </w:t>
      </w:r>
      <w:r w:rsidR="002B3129" w:rsidRPr="002B3129">
        <w:rPr>
          <w:rFonts w:ascii="Verdana" w:hAnsi="Verdana" w:cs="Calibri"/>
          <w:sz w:val="20"/>
          <w:szCs w:val="20"/>
        </w:rPr>
        <w:t xml:space="preserve">Vinculados </w:t>
      </w:r>
      <w:r w:rsidRPr="002B3129">
        <w:rPr>
          <w:rFonts w:ascii="Verdana" w:hAnsi="Verdana" w:cs="Calibri"/>
          <w:sz w:val="20"/>
          <w:szCs w:val="20"/>
        </w:rPr>
        <w:t>serão originados de acordo com a seguinte Política de Crédito.</w:t>
      </w:r>
    </w:p>
    <w:p w14:paraId="7CE1696C" w14:textId="5172B969" w:rsidR="004444C6" w:rsidRPr="002B3129" w:rsidRDefault="007A2619" w:rsidP="002B3129">
      <w:pPr>
        <w:autoSpaceDE/>
        <w:autoSpaceDN/>
        <w:adjustRightInd/>
        <w:spacing w:after="160" w:line="259" w:lineRule="auto"/>
        <w:jc w:val="both"/>
        <w:rPr>
          <w:rFonts w:ascii="Verdana" w:hAnsi="Verdana" w:cs="Calibri"/>
          <w:sz w:val="20"/>
          <w:szCs w:val="20"/>
        </w:rPr>
      </w:pPr>
      <w:r w:rsidRPr="002B3129">
        <w:rPr>
          <w:rFonts w:ascii="Verdana" w:hAnsi="Verdana" w:cs="Calibri"/>
          <w:sz w:val="20"/>
          <w:szCs w:val="20"/>
        </w:rPr>
        <w:t xml:space="preserve">A Política possui um total de </w:t>
      </w:r>
      <w:r w:rsidR="00855FCF">
        <w:rPr>
          <w:rFonts w:ascii="Verdana" w:hAnsi="Verdana" w:cs="Calibri"/>
          <w:sz w:val="20"/>
          <w:szCs w:val="20"/>
        </w:rPr>
        <w:t>14</w:t>
      </w:r>
      <w:r w:rsidRPr="002B3129">
        <w:rPr>
          <w:rFonts w:ascii="Verdana" w:hAnsi="Verdana" w:cs="Calibri"/>
          <w:sz w:val="20"/>
          <w:szCs w:val="20"/>
        </w:rPr>
        <w:t xml:space="preserve"> critérios de elegibilidade</w:t>
      </w:r>
      <w:r w:rsidR="007A3204" w:rsidRPr="002B3129">
        <w:rPr>
          <w:rFonts w:ascii="Verdana" w:hAnsi="Verdana" w:cs="Calibri"/>
          <w:sz w:val="20"/>
          <w:szCs w:val="20"/>
        </w:rPr>
        <w:t xml:space="preserve"> e </w:t>
      </w:r>
      <w:r w:rsidR="00855FCF">
        <w:rPr>
          <w:rFonts w:ascii="Verdana" w:hAnsi="Verdana" w:cs="Calibri"/>
          <w:sz w:val="20"/>
          <w:szCs w:val="20"/>
        </w:rPr>
        <w:t>2</w:t>
      </w:r>
      <w:r w:rsidR="007A3204" w:rsidRPr="002B3129">
        <w:rPr>
          <w:rFonts w:ascii="Verdana" w:hAnsi="Verdana" w:cs="Calibri"/>
          <w:sz w:val="20"/>
          <w:szCs w:val="20"/>
        </w:rPr>
        <w:t xml:space="preserve"> limitadores de características</w:t>
      </w:r>
      <w:r w:rsidR="0000683B" w:rsidRPr="002B3129">
        <w:rPr>
          <w:rFonts w:ascii="Verdana" w:hAnsi="Verdana" w:cs="Calibri"/>
          <w:sz w:val="20"/>
          <w:szCs w:val="20"/>
        </w:rPr>
        <w:t xml:space="preserve">, divididos em Hard filters e Soft Filters. Caso </w:t>
      </w:r>
      <w:r w:rsidR="00A05704">
        <w:rPr>
          <w:rFonts w:ascii="Verdana" w:hAnsi="Verdana" w:cs="Calibri"/>
          <w:sz w:val="20"/>
          <w:szCs w:val="20"/>
        </w:rPr>
        <w:t>o Tomador</w:t>
      </w:r>
      <w:r w:rsidR="0000683B" w:rsidRPr="002B3129">
        <w:rPr>
          <w:rFonts w:ascii="Verdana" w:hAnsi="Verdana" w:cs="Calibri"/>
          <w:sz w:val="20"/>
          <w:szCs w:val="20"/>
        </w:rPr>
        <w:t xml:space="preserve"> </w:t>
      </w:r>
      <w:r w:rsidR="005758A4" w:rsidRPr="002B3129">
        <w:rPr>
          <w:rFonts w:ascii="Verdana" w:hAnsi="Verdana" w:cs="Calibri"/>
          <w:sz w:val="20"/>
          <w:szCs w:val="20"/>
        </w:rPr>
        <w:t>seja classificad</w:t>
      </w:r>
      <w:r w:rsidR="00103F93" w:rsidRPr="002B3129">
        <w:rPr>
          <w:rFonts w:ascii="Verdana" w:hAnsi="Verdana" w:cs="Calibri"/>
          <w:sz w:val="20"/>
          <w:szCs w:val="20"/>
        </w:rPr>
        <w:t>a</w:t>
      </w:r>
      <w:r w:rsidR="005758A4" w:rsidRPr="002B3129">
        <w:rPr>
          <w:rFonts w:ascii="Verdana" w:hAnsi="Verdana" w:cs="Calibri"/>
          <w:sz w:val="20"/>
          <w:szCs w:val="20"/>
        </w:rPr>
        <w:t xml:space="preserve"> como inelegível de acordo com qualquer um dos critérios listados, el</w:t>
      </w:r>
      <w:r w:rsidR="00103F93" w:rsidRPr="002B3129">
        <w:rPr>
          <w:rFonts w:ascii="Verdana" w:hAnsi="Verdana" w:cs="Calibri"/>
          <w:sz w:val="20"/>
          <w:szCs w:val="20"/>
        </w:rPr>
        <w:t>a</w:t>
      </w:r>
      <w:r w:rsidR="005758A4" w:rsidRPr="002B3129">
        <w:rPr>
          <w:rFonts w:ascii="Verdana" w:hAnsi="Verdana" w:cs="Calibri"/>
          <w:sz w:val="20"/>
          <w:szCs w:val="20"/>
        </w:rPr>
        <w:t xml:space="preserve"> se torna inelegível para receber crédito.</w:t>
      </w:r>
      <w:r w:rsidR="00103F93" w:rsidRPr="002B3129">
        <w:rPr>
          <w:rFonts w:ascii="Verdana" w:hAnsi="Verdana" w:cs="Calibri"/>
          <w:sz w:val="20"/>
          <w:szCs w:val="20"/>
        </w:rPr>
        <w:t xml:space="preserve"> Como um grupo escolar pode possuir mais de um CNPJ, qualquer CNPJ que se enquadre dentro dos hard filters irá automaticamente negar os demais CNPJs atrelados a aquele grupo. Os soft filters, por outro lado, funcionam a nível unidade, então diferentes unidades dentro do mesmo grupo escolar poderão ter diferente classificação de elegibilidade segundo os soft filters. Em suma, </w:t>
      </w:r>
      <w:r w:rsidR="002B3129">
        <w:rPr>
          <w:rFonts w:ascii="Verdana" w:hAnsi="Verdana" w:cs="Calibri"/>
          <w:sz w:val="20"/>
          <w:szCs w:val="20"/>
        </w:rPr>
        <w:t>Tomadores</w:t>
      </w:r>
      <w:r w:rsidR="00103F93" w:rsidRPr="002B3129">
        <w:rPr>
          <w:rFonts w:ascii="Verdana" w:hAnsi="Verdana" w:cs="Calibri"/>
          <w:sz w:val="20"/>
          <w:szCs w:val="20"/>
        </w:rPr>
        <w:t xml:space="preserve"> com hard filters tornam todo o grupo escolar inelegível ao crédito; </w:t>
      </w:r>
      <w:r w:rsidR="002B3129">
        <w:rPr>
          <w:rFonts w:ascii="Verdana" w:hAnsi="Verdana" w:cs="Calibri"/>
          <w:sz w:val="20"/>
          <w:szCs w:val="20"/>
        </w:rPr>
        <w:t>Tomadores</w:t>
      </w:r>
      <w:r w:rsidR="00103F93" w:rsidRPr="002B3129">
        <w:rPr>
          <w:rFonts w:ascii="Verdana" w:hAnsi="Verdana" w:cs="Calibri"/>
          <w:sz w:val="20"/>
          <w:szCs w:val="20"/>
        </w:rPr>
        <w:t xml:space="preserve"> com soft filters tornam apenas a escola inelegível.</w:t>
      </w:r>
    </w:p>
    <w:p w14:paraId="53F0B93B" w14:textId="77777777" w:rsidR="004444C6" w:rsidRPr="002B3129" w:rsidRDefault="004444C6" w:rsidP="002B3129">
      <w:pPr>
        <w:autoSpaceDE/>
        <w:autoSpaceDN/>
        <w:adjustRightInd/>
        <w:spacing w:after="160" w:line="259" w:lineRule="auto"/>
        <w:jc w:val="both"/>
        <w:rPr>
          <w:rFonts w:ascii="Verdana" w:hAnsi="Verdana"/>
          <w:b/>
          <w:smallCaps/>
          <w:sz w:val="20"/>
          <w:szCs w:val="20"/>
        </w:rPr>
      </w:pPr>
      <w:r w:rsidRPr="002B3129">
        <w:rPr>
          <w:rFonts w:ascii="Verdana" w:hAnsi="Verdana"/>
          <w:b/>
          <w:smallCaps/>
          <w:sz w:val="20"/>
          <w:szCs w:val="20"/>
        </w:rPr>
        <w:t>Hard filters:</w:t>
      </w:r>
    </w:p>
    <w:p w14:paraId="667134EC" w14:textId="77777777" w:rsidR="0095195C" w:rsidRPr="002B3129" w:rsidRDefault="0095195C" w:rsidP="002B3129">
      <w:pPr>
        <w:autoSpaceDE/>
        <w:autoSpaceDN/>
        <w:adjustRightInd/>
        <w:spacing w:after="160" w:line="259" w:lineRule="auto"/>
        <w:jc w:val="both"/>
        <w:rPr>
          <w:rFonts w:ascii="Verdana" w:hAnsi="Verdana" w:cs="Calibri"/>
          <w:b/>
          <w:bCs/>
          <w:sz w:val="20"/>
          <w:szCs w:val="20"/>
        </w:rPr>
      </w:pPr>
      <w:r w:rsidRPr="002B3129">
        <w:rPr>
          <w:rFonts w:ascii="Verdana" w:hAnsi="Verdana" w:cs="Calibri"/>
          <w:b/>
          <w:bCs/>
          <w:sz w:val="20"/>
          <w:szCs w:val="20"/>
        </w:rPr>
        <w:t>1) CNPJ diferente de Ativo e/ou KYC vedado</w:t>
      </w:r>
    </w:p>
    <w:p w14:paraId="3EB603BC" w14:textId="00AECD2D" w:rsidR="0048665D" w:rsidRPr="002B3129" w:rsidRDefault="002B3129" w:rsidP="002B3129">
      <w:pPr>
        <w:autoSpaceDE/>
        <w:autoSpaceDN/>
        <w:adjustRightInd/>
        <w:spacing w:after="160" w:line="259" w:lineRule="auto"/>
        <w:jc w:val="both"/>
        <w:rPr>
          <w:rFonts w:ascii="Verdana" w:hAnsi="Verdana" w:cs="Calibri"/>
          <w:sz w:val="20"/>
          <w:szCs w:val="20"/>
        </w:rPr>
      </w:pPr>
      <w:r>
        <w:rPr>
          <w:rFonts w:ascii="Verdana" w:hAnsi="Verdana" w:cs="Calibri"/>
          <w:sz w:val="20"/>
          <w:szCs w:val="20"/>
        </w:rPr>
        <w:t>Tomadores</w:t>
      </w:r>
      <w:r w:rsidR="0095195C" w:rsidRPr="002B3129">
        <w:rPr>
          <w:rFonts w:ascii="Verdana" w:hAnsi="Verdana" w:cs="Calibri"/>
          <w:sz w:val="20"/>
          <w:szCs w:val="20"/>
        </w:rPr>
        <w:t xml:space="preserve"> cujo CNPJ esteja com status de operação na Receita Federal diferente de Ativo ou que a avaliação de KYC classifique como CNPJ vedado são considerados inelegíveis ao crédito, conforme resolução definida pelo Banco Central.</w:t>
      </w:r>
    </w:p>
    <w:p w14:paraId="408B85FB" w14:textId="28A5105E" w:rsidR="0048665D" w:rsidRPr="002B3129" w:rsidRDefault="0048665D" w:rsidP="002B3129">
      <w:pPr>
        <w:autoSpaceDE/>
        <w:autoSpaceDN/>
        <w:adjustRightInd/>
        <w:spacing w:after="160" w:line="259" w:lineRule="auto"/>
        <w:jc w:val="both"/>
        <w:rPr>
          <w:rFonts w:ascii="Verdana" w:hAnsi="Verdana" w:cs="Calibri"/>
          <w:b/>
          <w:bCs/>
          <w:sz w:val="20"/>
          <w:szCs w:val="20"/>
        </w:rPr>
      </w:pPr>
      <w:r w:rsidRPr="002B3129">
        <w:rPr>
          <w:rFonts w:ascii="Verdana" w:hAnsi="Verdana" w:cs="Calibri"/>
          <w:b/>
          <w:bCs/>
          <w:sz w:val="20"/>
          <w:szCs w:val="20"/>
        </w:rPr>
        <w:t>2) Probabilidade de Default</w:t>
      </w:r>
    </w:p>
    <w:p w14:paraId="3928DA4C" w14:textId="6B86B6CC" w:rsidR="0048665D" w:rsidRPr="002B3129" w:rsidRDefault="002B3129" w:rsidP="002B3129">
      <w:pPr>
        <w:autoSpaceDE/>
        <w:autoSpaceDN/>
        <w:adjustRightInd/>
        <w:spacing w:after="160" w:line="259" w:lineRule="auto"/>
        <w:jc w:val="both"/>
        <w:rPr>
          <w:rFonts w:ascii="Verdana" w:hAnsi="Verdana" w:cs="Calibri"/>
          <w:sz w:val="20"/>
          <w:szCs w:val="20"/>
        </w:rPr>
      </w:pPr>
      <w:r>
        <w:rPr>
          <w:rFonts w:ascii="Verdana" w:hAnsi="Verdana" w:cs="Calibri"/>
          <w:sz w:val="20"/>
          <w:szCs w:val="20"/>
        </w:rPr>
        <w:t>O</w:t>
      </w:r>
      <w:r w:rsidR="0048665D" w:rsidRPr="002B3129">
        <w:rPr>
          <w:rFonts w:ascii="Verdana" w:hAnsi="Verdana" w:cs="Calibri"/>
          <w:sz w:val="20"/>
          <w:szCs w:val="20"/>
        </w:rPr>
        <w:t xml:space="preserve">s </w:t>
      </w:r>
      <w:r>
        <w:rPr>
          <w:rFonts w:ascii="Verdana" w:hAnsi="Verdana" w:cs="Calibri"/>
          <w:sz w:val="20"/>
          <w:szCs w:val="20"/>
        </w:rPr>
        <w:t>Tomadores</w:t>
      </w:r>
      <w:r w:rsidR="0048665D" w:rsidRPr="002B3129">
        <w:rPr>
          <w:rFonts w:ascii="Verdana" w:hAnsi="Verdana" w:cs="Calibri"/>
          <w:sz w:val="20"/>
          <w:szCs w:val="20"/>
        </w:rPr>
        <w:t xml:space="preserve"> com Probabilidade de Default calculada maior do que 12% são classificadas como inelegíveis para receber crédito.</w:t>
      </w:r>
    </w:p>
    <w:p w14:paraId="24EB9EB1" w14:textId="4DEC9F57" w:rsidR="00F94D9B" w:rsidRPr="002B3129" w:rsidRDefault="00F94D9B" w:rsidP="002B3129">
      <w:pPr>
        <w:autoSpaceDE/>
        <w:autoSpaceDN/>
        <w:adjustRightInd/>
        <w:spacing w:after="160" w:line="259" w:lineRule="auto"/>
        <w:jc w:val="both"/>
        <w:rPr>
          <w:rFonts w:ascii="Verdana" w:hAnsi="Verdana" w:cs="Calibri"/>
          <w:b/>
          <w:bCs/>
          <w:sz w:val="20"/>
          <w:szCs w:val="20"/>
        </w:rPr>
      </w:pPr>
      <w:r w:rsidRPr="002B3129">
        <w:rPr>
          <w:rFonts w:ascii="Verdana" w:hAnsi="Verdana" w:cs="Calibri"/>
          <w:b/>
          <w:bCs/>
          <w:sz w:val="20"/>
          <w:szCs w:val="20"/>
        </w:rPr>
        <w:t xml:space="preserve">3) </w:t>
      </w:r>
      <w:r w:rsidR="0048665D" w:rsidRPr="002B3129">
        <w:rPr>
          <w:rFonts w:ascii="Verdana" w:hAnsi="Verdana" w:cs="Calibri"/>
          <w:b/>
          <w:bCs/>
          <w:sz w:val="20"/>
          <w:szCs w:val="20"/>
        </w:rPr>
        <w:t xml:space="preserve">Valor de apontamentos </w:t>
      </w:r>
    </w:p>
    <w:p w14:paraId="0F8094D1" w14:textId="1C36B0A1" w:rsidR="00F94D9B" w:rsidRPr="002B3129" w:rsidRDefault="002B3129" w:rsidP="002B3129">
      <w:pPr>
        <w:autoSpaceDE/>
        <w:autoSpaceDN/>
        <w:adjustRightInd/>
        <w:spacing w:after="160" w:line="259" w:lineRule="auto"/>
        <w:jc w:val="both"/>
        <w:rPr>
          <w:rFonts w:ascii="Verdana" w:hAnsi="Verdana" w:cs="Calibri"/>
          <w:sz w:val="20"/>
          <w:szCs w:val="20"/>
        </w:rPr>
      </w:pPr>
      <w:r>
        <w:rPr>
          <w:rFonts w:ascii="Verdana" w:hAnsi="Verdana" w:cs="Calibri"/>
          <w:sz w:val="20"/>
          <w:szCs w:val="20"/>
        </w:rPr>
        <w:t>O</w:t>
      </w:r>
      <w:r w:rsidR="0048665D" w:rsidRPr="002B3129">
        <w:rPr>
          <w:rFonts w:ascii="Verdana" w:hAnsi="Verdana" w:cs="Calibri"/>
          <w:sz w:val="20"/>
          <w:szCs w:val="20"/>
        </w:rPr>
        <w:t xml:space="preserve">s </w:t>
      </w:r>
      <w:r>
        <w:rPr>
          <w:rFonts w:ascii="Verdana" w:hAnsi="Verdana" w:cs="Calibri"/>
          <w:sz w:val="20"/>
          <w:szCs w:val="20"/>
        </w:rPr>
        <w:t>Tomadores</w:t>
      </w:r>
      <w:r w:rsidR="0048665D" w:rsidRPr="002B3129">
        <w:rPr>
          <w:rFonts w:ascii="Verdana" w:hAnsi="Verdana" w:cs="Calibri"/>
          <w:sz w:val="20"/>
          <w:szCs w:val="20"/>
        </w:rPr>
        <w:t xml:space="preserve"> que têm apontamentos (protestos, cheques sem fundo, pendências</w:t>
      </w:r>
      <w:r w:rsidR="00F94D9B" w:rsidRPr="002B3129">
        <w:rPr>
          <w:rFonts w:ascii="Verdana" w:hAnsi="Verdana" w:cs="Calibri"/>
          <w:sz w:val="20"/>
          <w:szCs w:val="20"/>
        </w:rPr>
        <w:t xml:space="preserve"> </w:t>
      </w:r>
      <w:r w:rsidR="0048665D" w:rsidRPr="002B3129">
        <w:rPr>
          <w:rFonts w:ascii="Verdana" w:hAnsi="Verdana" w:cs="Calibri"/>
          <w:sz w:val="20"/>
          <w:szCs w:val="20"/>
        </w:rPr>
        <w:t>financeiras, ações judiciais e refinanciamentos) superior a 5% do GTV anual,</w:t>
      </w:r>
      <w:r w:rsidR="00F94D9B" w:rsidRPr="002B3129">
        <w:rPr>
          <w:rFonts w:ascii="Verdana" w:hAnsi="Verdana" w:cs="Calibri"/>
          <w:sz w:val="20"/>
          <w:szCs w:val="20"/>
        </w:rPr>
        <w:t xml:space="preserve"> </w:t>
      </w:r>
      <w:r w:rsidR="0048665D" w:rsidRPr="002B3129">
        <w:rPr>
          <w:rFonts w:ascii="Verdana" w:hAnsi="Verdana" w:cs="Calibri"/>
          <w:sz w:val="20"/>
          <w:szCs w:val="20"/>
        </w:rPr>
        <w:t>limitado a 100 mil reais, são classificadas como inelegíveis para receber crédito.</w:t>
      </w:r>
    </w:p>
    <w:p w14:paraId="5BAD830D" w14:textId="5E60F247" w:rsidR="00645DF9" w:rsidRPr="002B3129" w:rsidRDefault="00645DF9" w:rsidP="002B3129">
      <w:pPr>
        <w:autoSpaceDE/>
        <w:autoSpaceDN/>
        <w:adjustRightInd/>
        <w:spacing w:after="160" w:line="259" w:lineRule="auto"/>
        <w:jc w:val="both"/>
        <w:rPr>
          <w:rFonts w:ascii="Verdana" w:hAnsi="Verdana"/>
          <w:b/>
          <w:smallCaps/>
          <w:sz w:val="20"/>
          <w:szCs w:val="20"/>
        </w:rPr>
      </w:pPr>
      <w:r w:rsidRPr="002B3129">
        <w:rPr>
          <w:rFonts w:ascii="Verdana" w:hAnsi="Verdana"/>
          <w:b/>
          <w:smallCaps/>
          <w:sz w:val="20"/>
          <w:szCs w:val="20"/>
        </w:rPr>
        <w:t xml:space="preserve">4) </w:t>
      </w:r>
      <w:r w:rsidRPr="002B3129">
        <w:rPr>
          <w:rFonts w:ascii="Verdana" w:hAnsi="Verdana" w:cs="Calibri"/>
          <w:b/>
          <w:bCs/>
          <w:sz w:val="20"/>
          <w:szCs w:val="20"/>
        </w:rPr>
        <w:t>Renegociação Ativa</w:t>
      </w:r>
    </w:p>
    <w:p w14:paraId="17BAC9BA" w14:textId="0C88B064" w:rsidR="00645DF9" w:rsidRPr="002B3129" w:rsidRDefault="00513965" w:rsidP="002B3129">
      <w:pPr>
        <w:autoSpaceDE/>
        <w:autoSpaceDN/>
        <w:adjustRightInd/>
        <w:spacing w:after="160" w:line="259" w:lineRule="auto"/>
        <w:jc w:val="both"/>
        <w:rPr>
          <w:rFonts w:ascii="Verdana" w:hAnsi="Verdana" w:cs="Calibri"/>
          <w:sz w:val="20"/>
          <w:szCs w:val="20"/>
        </w:rPr>
      </w:pPr>
      <w:r>
        <w:rPr>
          <w:rFonts w:ascii="Verdana" w:hAnsi="Verdana" w:cs="Calibri"/>
          <w:sz w:val="20"/>
          <w:szCs w:val="20"/>
        </w:rPr>
        <w:t>O</w:t>
      </w:r>
      <w:r w:rsidRPr="002B3129">
        <w:rPr>
          <w:rFonts w:ascii="Verdana" w:hAnsi="Verdana" w:cs="Calibri"/>
          <w:sz w:val="20"/>
          <w:szCs w:val="20"/>
        </w:rPr>
        <w:t xml:space="preserve">s </w:t>
      </w:r>
      <w:r>
        <w:rPr>
          <w:rFonts w:ascii="Verdana" w:hAnsi="Verdana" w:cs="Calibri"/>
          <w:sz w:val="20"/>
          <w:szCs w:val="20"/>
        </w:rPr>
        <w:t>Tomadores</w:t>
      </w:r>
      <w:r w:rsidRPr="002B3129">
        <w:rPr>
          <w:rFonts w:ascii="Verdana" w:hAnsi="Verdana" w:cs="Calibri"/>
          <w:sz w:val="20"/>
          <w:szCs w:val="20"/>
        </w:rPr>
        <w:t xml:space="preserve"> que possu</w:t>
      </w:r>
      <w:r>
        <w:rPr>
          <w:rFonts w:ascii="Verdana" w:hAnsi="Verdana" w:cs="Calibri"/>
          <w:sz w:val="20"/>
          <w:szCs w:val="20"/>
        </w:rPr>
        <w:t>am</w:t>
      </w:r>
      <w:r w:rsidRPr="002B3129">
        <w:rPr>
          <w:rFonts w:ascii="Verdana" w:hAnsi="Verdana" w:cs="Calibri"/>
          <w:sz w:val="20"/>
          <w:szCs w:val="20"/>
        </w:rPr>
        <w:t xml:space="preserve"> alguma renegociação de crédito ativa</w:t>
      </w:r>
      <w:r>
        <w:rPr>
          <w:rFonts w:ascii="Verdana" w:hAnsi="Verdana" w:cs="Calibri"/>
          <w:sz w:val="20"/>
          <w:szCs w:val="20"/>
        </w:rPr>
        <w:t>s</w:t>
      </w:r>
      <w:r w:rsidR="00645DF9" w:rsidRPr="002B3129">
        <w:rPr>
          <w:rFonts w:ascii="Verdana" w:hAnsi="Verdana" w:cs="Calibri"/>
          <w:sz w:val="20"/>
          <w:szCs w:val="20"/>
        </w:rPr>
        <w:t xml:space="preserve"> com o </w:t>
      </w:r>
      <w:r w:rsidR="002B3129">
        <w:rPr>
          <w:rFonts w:ascii="Verdana" w:hAnsi="Verdana" w:cs="Calibri"/>
          <w:sz w:val="20"/>
          <w:szCs w:val="20"/>
        </w:rPr>
        <w:t>Intermediador</w:t>
      </w:r>
      <w:r w:rsidR="00645DF9" w:rsidRPr="002B3129">
        <w:rPr>
          <w:rFonts w:ascii="Verdana" w:hAnsi="Verdana" w:cs="Calibri"/>
          <w:sz w:val="20"/>
          <w:szCs w:val="20"/>
        </w:rPr>
        <w:t xml:space="preserve"> são classificad</w:t>
      </w:r>
      <w:r w:rsidR="00A05704">
        <w:rPr>
          <w:rFonts w:ascii="Verdana" w:hAnsi="Verdana" w:cs="Calibri"/>
          <w:sz w:val="20"/>
          <w:szCs w:val="20"/>
        </w:rPr>
        <w:t>o</w:t>
      </w:r>
      <w:r w:rsidR="00645DF9" w:rsidRPr="002B3129">
        <w:rPr>
          <w:rFonts w:ascii="Verdana" w:hAnsi="Verdana" w:cs="Calibri"/>
          <w:sz w:val="20"/>
          <w:szCs w:val="20"/>
        </w:rPr>
        <w:t>s como inelegíveis para receber crédito.</w:t>
      </w:r>
    </w:p>
    <w:p w14:paraId="2F1BEA20" w14:textId="7A6D4D67" w:rsidR="00645DF9" w:rsidRPr="002B3129" w:rsidRDefault="00645DF9" w:rsidP="002B3129">
      <w:pPr>
        <w:autoSpaceDE/>
        <w:autoSpaceDN/>
        <w:adjustRightInd/>
        <w:spacing w:after="160" w:line="259" w:lineRule="auto"/>
        <w:jc w:val="both"/>
        <w:rPr>
          <w:rFonts w:ascii="Verdana" w:hAnsi="Verdana" w:cs="Calibri"/>
          <w:b/>
          <w:bCs/>
          <w:sz w:val="20"/>
          <w:szCs w:val="20"/>
        </w:rPr>
      </w:pPr>
      <w:r w:rsidRPr="002B3129">
        <w:rPr>
          <w:rFonts w:ascii="Verdana" w:hAnsi="Verdana" w:cs="Calibri"/>
          <w:b/>
          <w:bCs/>
          <w:sz w:val="20"/>
          <w:szCs w:val="20"/>
        </w:rPr>
        <w:t>5) Menos que 1 ano de fundação</w:t>
      </w:r>
    </w:p>
    <w:p w14:paraId="4258BED1" w14:textId="20202B16" w:rsidR="00645DF9" w:rsidRDefault="002B3129" w:rsidP="002B3129">
      <w:pPr>
        <w:jc w:val="both"/>
        <w:rPr>
          <w:rFonts w:ascii="Verdana" w:hAnsi="Verdana" w:cs="Calibri"/>
          <w:sz w:val="20"/>
          <w:szCs w:val="20"/>
        </w:rPr>
      </w:pPr>
      <w:r>
        <w:rPr>
          <w:rFonts w:ascii="Verdana" w:hAnsi="Verdana" w:cs="Calibri"/>
          <w:sz w:val="20"/>
          <w:szCs w:val="20"/>
        </w:rPr>
        <w:t>O</w:t>
      </w:r>
      <w:r w:rsidR="00645DF9" w:rsidRPr="002B3129">
        <w:rPr>
          <w:rFonts w:ascii="Verdana" w:hAnsi="Verdana" w:cs="Calibri"/>
          <w:sz w:val="20"/>
          <w:szCs w:val="20"/>
        </w:rPr>
        <w:t xml:space="preserve">s </w:t>
      </w:r>
      <w:r>
        <w:rPr>
          <w:rFonts w:ascii="Verdana" w:hAnsi="Verdana" w:cs="Calibri"/>
          <w:sz w:val="20"/>
          <w:szCs w:val="20"/>
        </w:rPr>
        <w:t>Tomadores</w:t>
      </w:r>
      <w:r w:rsidR="00645DF9" w:rsidRPr="002B3129">
        <w:rPr>
          <w:rFonts w:ascii="Verdana" w:hAnsi="Verdana" w:cs="Calibri"/>
          <w:sz w:val="20"/>
          <w:szCs w:val="20"/>
        </w:rPr>
        <w:t xml:space="preserve"> com menos de 1 ano de fundação são consideradas inelegíveis ao crédito pois podem caracterizar fraude ou alta instabilidade de negócio.</w:t>
      </w:r>
    </w:p>
    <w:p w14:paraId="5040AB79" w14:textId="77777777" w:rsidR="00885ECC" w:rsidRDefault="00885ECC" w:rsidP="002B3129">
      <w:pPr>
        <w:jc w:val="both"/>
        <w:rPr>
          <w:rFonts w:ascii="Verdana" w:hAnsi="Verdana" w:cs="Calibri"/>
          <w:sz w:val="20"/>
          <w:szCs w:val="20"/>
        </w:rPr>
      </w:pPr>
    </w:p>
    <w:p w14:paraId="6734D8F1" w14:textId="70D2637B" w:rsidR="00885ECC" w:rsidRPr="004E3B2C" w:rsidRDefault="00885ECC" w:rsidP="002B3129">
      <w:pPr>
        <w:jc w:val="both"/>
        <w:rPr>
          <w:rFonts w:ascii="Verdana" w:hAnsi="Verdana" w:cs="Calibri"/>
          <w:b/>
          <w:bCs/>
          <w:sz w:val="20"/>
          <w:szCs w:val="20"/>
        </w:rPr>
      </w:pPr>
      <w:r w:rsidRPr="004E3B2C">
        <w:rPr>
          <w:rFonts w:ascii="Verdana" w:hAnsi="Verdana" w:cs="Calibri"/>
          <w:b/>
          <w:bCs/>
          <w:sz w:val="20"/>
          <w:szCs w:val="20"/>
        </w:rPr>
        <w:t xml:space="preserve">6) Tempo de operação </w:t>
      </w:r>
      <w:r w:rsidR="00A05704">
        <w:rPr>
          <w:rFonts w:ascii="Verdana" w:hAnsi="Verdana" w:cs="Calibri"/>
          <w:b/>
          <w:bCs/>
          <w:sz w:val="20"/>
          <w:szCs w:val="20"/>
        </w:rPr>
        <w:t>dos Tomadores</w:t>
      </w:r>
      <w:r w:rsidRPr="004E3B2C">
        <w:rPr>
          <w:rFonts w:ascii="Verdana" w:hAnsi="Verdana" w:cs="Calibri"/>
          <w:b/>
          <w:bCs/>
          <w:sz w:val="20"/>
          <w:szCs w:val="20"/>
        </w:rPr>
        <w:t xml:space="preserve"> </w:t>
      </w:r>
      <w:r w:rsidR="004E3B2C">
        <w:rPr>
          <w:rFonts w:ascii="Verdana" w:hAnsi="Verdana" w:cs="Calibri"/>
          <w:b/>
          <w:bCs/>
          <w:sz w:val="20"/>
          <w:szCs w:val="20"/>
        </w:rPr>
        <w:t xml:space="preserve">para fins da carteira dos </w:t>
      </w:r>
      <w:r w:rsidR="004E3B2C" w:rsidRPr="004E3B2C">
        <w:rPr>
          <w:rFonts w:ascii="Verdana" w:hAnsi="Verdana" w:cs="Calibri"/>
          <w:b/>
          <w:bCs/>
          <w:sz w:val="20"/>
          <w:szCs w:val="20"/>
        </w:rPr>
        <w:t xml:space="preserve">Direitos Creditórios Vinculados </w:t>
      </w:r>
    </w:p>
    <w:p w14:paraId="5C181611" w14:textId="77777777" w:rsidR="00885ECC" w:rsidRDefault="00885ECC" w:rsidP="002B3129">
      <w:pPr>
        <w:jc w:val="both"/>
        <w:rPr>
          <w:rFonts w:ascii="Verdana" w:hAnsi="Verdana" w:cs="Calibri"/>
          <w:sz w:val="20"/>
          <w:szCs w:val="20"/>
        </w:rPr>
      </w:pPr>
    </w:p>
    <w:p w14:paraId="0ABB7C44" w14:textId="2B168D6E" w:rsidR="00513965" w:rsidRDefault="00513965" w:rsidP="002B3129">
      <w:pPr>
        <w:jc w:val="both"/>
        <w:rPr>
          <w:rFonts w:ascii="Verdana" w:hAnsi="Verdana" w:cs="Calibri"/>
          <w:sz w:val="20"/>
          <w:szCs w:val="20"/>
        </w:rPr>
      </w:pPr>
      <w:r w:rsidRPr="00B31353">
        <w:rPr>
          <w:rFonts w:ascii="Verdana" w:hAnsi="Verdana"/>
          <w:sz w:val="20"/>
          <w:szCs w:val="20"/>
        </w:rPr>
        <w:t xml:space="preserve">Considerando a carteira </w:t>
      </w:r>
      <w:r w:rsidRPr="00B31353">
        <w:rPr>
          <w:rFonts w:ascii="Verdana" w:hAnsi="Verdana"/>
          <w:i/>
          <w:iCs/>
          <w:sz w:val="20"/>
          <w:szCs w:val="20"/>
        </w:rPr>
        <w:t>pró-forma</w:t>
      </w:r>
      <w:r w:rsidRPr="00B31353">
        <w:rPr>
          <w:rFonts w:ascii="Verdana" w:hAnsi="Verdana"/>
          <w:sz w:val="20"/>
          <w:szCs w:val="20"/>
        </w:rPr>
        <w:t xml:space="preserve">, no máximo 15% (quinze por cento) da carteira poderá ser composta por CCB emitidas por </w:t>
      </w:r>
      <w:r>
        <w:rPr>
          <w:rFonts w:ascii="Verdana" w:hAnsi="Verdana"/>
          <w:sz w:val="20"/>
          <w:szCs w:val="20"/>
        </w:rPr>
        <w:t>Tomadores</w:t>
      </w:r>
      <w:r w:rsidRPr="00B31353">
        <w:rPr>
          <w:rFonts w:ascii="Verdana" w:hAnsi="Verdana"/>
          <w:sz w:val="20"/>
          <w:szCs w:val="20"/>
        </w:rPr>
        <w:t xml:space="preserve"> com 1 (hum) a 2 (dois) anos de operação</w:t>
      </w:r>
      <w:r>
        <w:rPr>
          <w:rFonts w:ascii="Verdana" w:hAnsi="Verdana"/>
          <w:sz w:val="20"/>
          <w:szCs w:val="20"/>
        </w:rPr>
        <w:t>.</w:t>
      </w:r>
    </w:p>
    <w:p w14:paraId="366F8A31" w14:textId="4456FCD2" w:rsidR="00513965" w:rsidRPr="00513965" w:rsidRDefault="00513965" w:rsidP="002B3129">
      <w:pPr>
        <w:jc w:val="both"/>
        <w:rPr>
          <w:rFonts w:ascii="Verdana" w:hAnsi="Verdana" w:cs="Calibri"/>
          <w:b/>
          <w:bCs/>
          <w:sz w:val="20"/>
          <w:szCs w:val="20"/>
        </w:rPr>
      </w:pPr>
      <w:r w:rsidRPr="00513965">
        <w:rPr>
          <w:rFonts w:ascii="Verdana" w:hAnsi="Verdana" w:cs="Calibri"/>
          <w:b/>
          <w:bCs/>
          <w:sz w:val="20"/>
          <w:szCs w:val="20"/>
        </w:rPr>
        <w:lastRenderedPageBreak/>
        <w:t xml:space="preserve">7) Taxa mínima por crédito </w:t>
      </w:r>
    </w:p>
    <w:p w14:paraId="47887234" w14:textId="3DAA083D" w:rsidR="00513965" w:rsidRDefault="00513965" w:rsidP="00513965">
      <w:pPr>
        <w:pStyle w:val="Saudao"/>
        <w:tabs>
          <w:tab w:val="left" w:pos="709"/>
          <w:tab w:val="left" w:pos="2127"/>
        </w:tabs>
        <w:spacing w:before="120" w:after="120" w:line="276" w:lineRule="auto"/>
        <w:ind w:firstLine="0"/>
        <w:rPr>
          <w:rFonts w:ascii="Verdana" w:hAnsi="Verdana"/>
          <w:sz w:val="20"/>
          <w:szCs w:val="20"/>
        </w:rPr>
      </w:pPr>
      <w:r w:rsidRPr="00B31353">
        <w:rPr>
          <w:rFonts w:ascii="Verdana" w:hAnsi="Verdana"/>
          <w:sz w:val="20"/>
          <w:szCs w:val="20"/>
        </w:rPr>
        <w:t>As CCB deverão apresentar taxa mínima de originação de 1,80% (inteiro e oitenta centésimos por cento) ao mês</w:t>
      </w:r>
      <w:r>
        <w:rPr>
          <w:rFonts w:ascii="Verdana" w:hAnsi="Verdana"/>
          <w:sz w:val="20"/>
          <w:szCs w:val="20"/>
        </w:rPr>
        <w:t>.</w:t>
      </w:r>
    </w:p>
    <w:p w14:paraId="4BBDC76D" w14:textId="77777777" w:rsidR="00843596" w:rsidRPr="002B3129" w:rsidRDefault="00843596" w:rsidP="002B3129">
      <w:pPr>
        <w:jc w:val="both"/>
        <w:rPr>
          <w:rFonts w:ascii="Verdana" w:hAnsi="Verdana"/>
          <w:b/>
          <w:smallCaps/>
          <w:sz w:val="20"/>
          <w:szCs w:val="20"/>
        </w:rPr>
      </w:pPr>
      <w:r w:rsidRPr="002B3129">
        <w:rPr>
          <w:rFonts w:ascii="Verdana" w:hAnsi="Verdana"/>
          <w:b/>
          <w:smallCaps/>
          <w:sz w:val="20"/>
          <w:szCs w:val="20"/>
        </w:rPr>
        <w:t>Soft filters:</w:t>
      </w:r>
    </w:p>
    <w:p w14:paraId="3746D4CB" w14:textId="77777777" w:rsidR="00843596" w:rsidRPr="002B3129" w:rsidRDefault="00843596" w:rsidP="002B3129">
      <w:pPr>
        <w:jc w:val="both"/>
        <w:rPr>
          <w:rFonts w:ascii="Verdana" w:hAnsi="Verdana"/>
          <w:b/>
          <w:smallCaps/>
          <w:sz w:val="20"/>
          <w:szCs w:val="20"/>
        </w:rPr>
      </w:pPr>
    </w:p>
    <w:p w14:paraId="66CD16D7" w14:textId="223A27C0" w:rsidR="002B3129" w:rsidRDefault="00513965" w:rsidP="002B3129">
      <w:pPr>
        <w:autoSpaceDE/>
        <w:autoSpaceDN/>
        <w:adjustRightInd/>
        <w:spacing w:after="160" w:line="259" w:lineRule="auto"/>
        <w:jc w:val="both"/>
        <w:rPr>
          <w:rFonts w:ascii="Verdana" w:hAnsi="Verdana" w:cs="Calibri"/>
          <w:b/>
          <w:bCs/>
          <w:sz w:val="20"/>
          <w:szCs w:val="20"/>
        </w:rPr>
      </w:pPr>
      <w:r>
        <w:rPr>
          <w:rFonts w:ascii="Verdana" w:hAnsi="Verdana" w:cs="Calibri"/>
          <w:b/>
          <w:bCs/>
          <w:sz w:val="20"/>
          <w:szCs w:val="20"/>
        </w:rPr>
        <w:t>8</w:t>
      </w:r>
      <w:r w:rsidR="00843596" w:rsidRPr="002B3129">
        <w:rPr>
          <w:rFonts w:ascii="Verdana" w:hAnsi="Verdana" w:cs="Calibri"/>
          <w:b/>
          <w:bCs/>
          <w:sz w:val="20"/>
          <w:szCs w:val="20"/>
        </w:rPr>
        <w:t>) Tempo de operação no Isaac</w:t>
      </w:r>
    </w:p>
    <w:p w14:paraId="381EFC02" w14:textId="3FCE1975" w:rsidR="00843596" w:rsidRPr="002B3129" w:rsidRDefault="002B3129" w:rsidP="002B3129">
      <w:pPr>
        <w:autoSpaceDE/>
        <w:autoSpaceDN/>
        <w:adjustRightInd/>
        <w:spacing w:after="160" w:line="259" w:lineRule="auto"/>
        <w:jc w:val="both"/>
        <w:rPr>
          <w:rFonts w:ascii="Verdana" w:hAnsi="Verdana" w:cs="Calibri"/>
          <w:b/>
          <w:bCs/>
          <w:sz w:val="20"/>
          <w:szCs w:val="20"/>
        </w:rPr>
      </w:pPr>
      <w:r w:rsidRPr="002B3129">
        <w:rPr>
          <w:rFonts w:ascii="Verdana" w:hAnsi="Verdana" w:cs="Calibri"/>
          <w:sz w:val="20"/>
          <w:szCs w:val="20"/>
        </w:rPr>
        <w:t>O</w:t>
      </w:r>
      <w:r w:rsidR="00843596" w:rsidRPr="002B3129">
        <w:rPr>
          <w:rFonts w:ascii="Verdana" w:hAnsi="Verdana" w:cs="Calibri"/>
          <w:sz w:val="20"/>
          <w:szCs w:val="20"/>
        </w:rPr>
        <w:t xml:space="preserve">s </w:t>
      </w:r>
      <w:r>
        <w:rPr>
          <w:rFonts w:ascii="Verdana" w:hAnsi="Verdana" w:cs="Calibri"/>
          <w:sz w:val="20"/>
          <w:szCs w:val="20"/>
        </w:rPr>
        <w:t>Tomadores</w:t>
      </w:r>
      <w:r w:rsidR="00843596" w:rsidRPr="002B3129">
        <w:rPr>
          <w:rFonts w:ascii="Verdana" w:hAnsi="Verdana" w:cs="Calibri"/>
          <w:sz w:val="20"/>
          <w:szCs w:val="20"/>
        </w:rPr>
        <w:t xml:space="preserve"> que operam na garantidora há 90 dias ou menos são classificadas como inelegíveis para receber crédito pré-aprovado, para garantirmos consistência nas informações e predições que usamos para calcular o crédito.</w:t>
      </w:r>
    </w:p>
    <w:p w14:paraId="56D251CB" w14:textId="58174C0E" w:rsidR="00843596" w:rsidRPr="002B3129" w:rsidRDefault="00843596" w:rsidP="002B3129">
      <w:pPr>
        <w:jc w:val="both"/>
        <w:rPr>
          <w:rFonts w:ascii="Verdana" w:hAnsi="Verdana" w:cs="Calibri"/>
          <w:sz w:val="20"/>
          <w:szCs w:val="20"/>
        </w:rPr>
      </w:pPr>
      <w:r w:rsidRPr="002B3129">
        <w:rPr>
          <w:rFonts w:ascii="Verdana" w:hAnsi="Verdana" w:cs="Calibri"/>
          <w:sz w:val="20"/>
          <w:szCs w:val="20"/>
        </w:rPr>
        <w:t>Tod</w:t>
      </w:r>
      <w:r w:rsidR="002B3129">
        <w:rPr>
          <w:rFonts w:ascii="Verdana" w:hAnsi="Verdana" w:cs="Calibri"/>
          <w:sz w:val="20"/>
          <w:szCs w:val="20"/>
        </w:rPr>
        <w:t>os os Tomadores</w:t>
      </w:r>
      <w:r w:rsidR="002B3129" w:rsidRPr="002B3129">
        <w:rPr>
          <w:rFonts w:ascii="Verdana" w:hAnsi="Verdana" w:cs="Calibri"/>
          <w:sz w:val="20"/>
          <w:szCs w:val="20"/>
        </w:rPr>
        <w:t xml:space="preserve"> </w:t>
      </w:r>
      <w:r w:rsidRPr="002B3129">
        <w:rPr>
          <w:rFonts w:ascii="Verdana" w:hAnsi="Verdana" w:cs="Calibri"/>
          <w:sz w:val="20"/>
          <w:szCs w:val="20"/>
        </w:rPr>
        <w:t>cujo pedido de crédito venham pelo comercial com objetivo de aquisição (escolas novas) serão tratadas via canal de exceção.</w:t>
      </w:r>
    </w:p>
    <w:p w14:paraId="18817E22" w14:textId="77777777" w:rsidR="0080402F" w:rsidRPr="002B3129" w:rsidRDefault="0080402F" w:rsidP="002B3129">
      <w:pPr>
        <w:jc w:val="both"/>
        <w:rPr>
          <w:rFonts w:ascii="Verdana" w:hAnsi="Verdana" w:cs="Calibri"/>
          <w:sz w:val="20"/>
          <w:szCs w:val="20"/>
        </w:rPr>
      </w:pPr>
    </w:p>
    <w:p w14:paraId="5B85C926" w14:textId="0939AF1E" w:rsidR="0080402F" w:rsidRPr="002B3129" w:rsidRDefault="00513965" w:rsidP="002B3129">
      <w:pPr>
        <w:autoSpaceDE/>
        <w:autoSpaceDN/>
        <w:adjustRightInd/>
        <w:spacing w:after="160" w:line="259" w:lineRule="auto"/>
        <w:jc w:val="both"/>
        <w:rPr>
          <w:rFonts w:ascii="Verdana" w:hAnsi="Verdana" w:cs="Calibri"/>
          <w:b/>
          <w:bCs/>
          <w:sz w:val="20"/>
          <w:szCs w:val="20"/>
        </w:rPr>
      </w:pPr>
      <w:r>
        <w:rPr>
          <w:rFonts w:ascii="Verdana" w:hAnsi="Verdana" w:cs="Calibri"/>
          <w:b/>
          <w:bCs/>
          <w:sz w:val="20"/>
          <w:szCs w:val="20"/>
        </w:rPr>
        <w:t>9</w:t>
      </w:r>
      <w:r w:rsidR="0080402F" w:rsidRPr="002B3129">
        <w:rPr>
          <w:rFonts w:ascii="Verdana" w:hAnsi="Verdana" w:cs="Calibri"/>
          <w:b/>
          <w:bCs/>
          <w:sz w:val="20"/>
          <w:szCs w:val="20"/>
        </w:rPr>
        <w:t>) Comprometimento do GTV</w:t>
      </w:r>
    </w:p>
    <w:p w14:paraId="262A2376" w14:textId="3C3EFC52" w:rsidR="009F3710" w:rsidRPr="002B3129" w:rsidRDefault="002B3129" w:rsidP="002B3129">
      <w:pPr>
        <w:jc w:val="both"/>
        <w:rPr>
          <w:rFonts w:ascii="Verdana" w:hAnsi="Verdana" w:cs="Calibri"/>
          <w:sz w:val="20"/>
          <w:szCs w:val="20"/>
        </w:rPr>
      </w:pPr>
      <w:r>
        <w:rPr>
          <w:rFonts w:ascii="Verdana" w:hAnsi="Verdana" w:cs="Calibri"/>
          <w:sz w:val="20"/>
          <w:szCs w:val="20"/>
        </w:rPr>
        <w:t>O</w:t>
      </w:r>
      <w:r w:rsidR="0080402F" w:rsidRPr="002B3129">
        <w:rPr>
          <w:rFonts w:ascii="Verdana" w:hAnsi="Verdana" w:cs="Calibri"/>
          <w:sz w:val="20"/>
          <w:szCs w:val="20"/>
        </w:rPr>
        <w:t xml:space="preserve">s </w:t>
      </w:r>
      <w:r>
        <w:rPr>
          <w:rFonts w:ascii="Verdana" w:hAnsi="Verdana" w:cs="Calibri"/>
          <w:sz w:val="20"/>
          <w:szCs w:val="20"/>
        </w:rPr>
        <w:t>Tomadores</w:t>
      </w:r>
      <w:r w:rsidR="0080402F" w:rsidRPr="002B3129">
        <w:rPr>
          <w:rFonts w:ascii="Verdana" w:hAnsi="Verdana" w:cs="Calibri"/>
          <w:sz w:val="20"/>
          <w:szCs w:val="20"/>
        </w:rPr>
        <w:t xml:space="preserve"> que têm mais de 25% do GTV mensal comprometido com o take rate, baixas manuais, parcelas de créditos já emitidos e pendências médias mensais registradas no SCR são classificadas como inelegíveis para receber crédito, como forma de garantir que a escola terá no repasse um valor suficiente para honrar com seus gastos mensais.</w:t>
      </w:r>
    </w:p>
    <w:p w14:paraId="4CDEEA0F" w14:textId="77777777" w:rsidR="009F3710" w:rsidRPr="002B3129" w:rsidRDefault="009F3710" w:rsidP="002B3129">
      <w:pPr>
        <w:jc w:val="both"/>
        <w:rPr>
          <w:rFonts w:ascii="Verdana" w:hAnsi="Verdana" w:cs="Calibri"/>
          <w:sz w:val="20"/>
          <w:szCs w:val="20"/>
        </w:rPr>
      </w:pPr>
    </w:p>
    <w:p w14:paraId="6784D385" w14:textId="1EC25AD3" w:rsidR="009F3710" w:rsidRPr="002B3129" w:rsidRDefault="00513965" w:rsidP="002B3129">
      <w:pPr>
        <w:autoSpaceDE/>
        <w:autoSpaceDN/>
        <w:adjustRightInd/>
        <w:spacing w:after="160" w:line="259" w:lineRule="auto"/>
        <w:jc w:val="both"/>
        <w:rPr>
          <w:rFonts w:ascii="Verdana" w:hAnsi="Verdana" w:cs="Calibri"/>
          <w:b/>
          <w:bCs/>
          <w:sz w:val="20"/>
          <w:szCs w:val="20"/>
        </w:rPr>
      </w:pPr>
      <w:r>
        <w:rPr>
          <w:rFonts w:ascii="Verdana" w:hAnsi="Verdana" w:cs="Calibri"/>
          <w:b/>
          <w:bCs/>
          <w:sz w:val="20"/>
          <w:szCs w:val="20"/>
        </w:rPr>
        <w:t>10</w:t>
      </w:r>
      <w:r w:rsidR="009F3710" w:rsidRPr="002B3129">
        <w:rPr>
          <w:rFonts w:ascii="Verdana" w:hAnsi="Verdana" w:cs="Calibri"/>
          <w:b/>
          <w:bCs/>
          <w:sz w:val="20"/>
          <w:szCs w:val="20"/>
        </w:rPr>
        <w:t>) Baixas manuais no mês atual</w:t>
      </w:r>
    </w:p>
    <w:p w14:paraId="771B0D23" w14:textId="3953EDC0" w:rsidR="009F3710" w:rsidRPr="002B3129" w:rsidRDefault="002B3129" w:rsidP="002B3129">
      <w:pPr>
        <w:jc w:val="both"/>
        <w:rPr>
          <w:rFonts w:ascii="Verdana" w:hAnsi="Verdana" w:cs="Calibri"/>
          <w:sz w:val="20"/>
          <w:szCs w:val="20"/>
        </w:rPr>
      </w:pPr>
      <w:r>
        <w:rPr>
          <w:rFonts w:ascii="Verdana" w:hAnsi="Verdana" w:cs="Calibri"/>
          <w:sz w:val="20"/>
          <w:szCs w:val="20"/>
        </w:rPr>
        <w:t>Os</w:t>
      </w:r>
      <w:r w:rsidR="009F3710" w:rsidRPr="002B3129">
        <w:rPr>
          <w:rFonts w:ascii="Verdana" w:hAnsi="Verdana" w:cs="Calibri"/>
          <w:sz w:val="20"/>
          <w:szCs w:val="20"/>
        </w:rPr>
        <w:t xml:space="preserve"> </w:t>
      </w:r>
      <w:r>
        <w:rPr>
          <w:rFonts w:ascii="Verdana" w:hAnsi="Verdana" w:cs="Calibri"/>
          <w:sz w:val="20"/>
          <w:szCs w:val="20"/>
        </w:rPr>
        <w:t>Tomadores</w:t>
      </w:r>
      <w:r w:rsidR="009F3710" w:rsidRPr="002B3129">
        <w:rPr>
          <w:rFonts w:ascii="Verdana" w:hAnsi="Verdana" w:cs="Calibri"/>
          <w:sz w:val="20"/>
          <w:szCs w:val="20"/>
        </w:rPr>
        <w:t xml:space="preserve"> que apresentarem índice acima de </w:t>
      </w:r>
      <w:r w:rsidR="00451D1B">
        <w:rPr>
          <w:rFonts w:ascii="Verdana" w:hAnsi="Verdana" w:cs="Calibri"/>
          <w:sz w:val="20"/>
          <w:szCs w:val="20"/>
        </w:rPr>
        <w:t>14</w:t>
      </w:r>
      <w:r w:rsidR="009F3710" w:rsidRPr="002B3129">
        <w:rPr>
          <w:rFonts w:ascii="Verdana" w:hAnsi="Verdana" w:cs="Calibri"/>
          <w:sz w:val="20"/>
          <w:szCs w:val="20"/>
        </w:rPr>
        <w:t>% para baixas manuais no mês corrente são consideradas inelegíveis ao crédito pois pode caracterizar represamento de baixas manuais e/ou fraude.</w:t>
      </w:r>
    </w:p>
    <w:p w14:paraId="05C173CE" w14:textId="77777777" w:rsidR="00C279A6" w:rsidRPr="002B3129" w:rsidRDefault="00C279A6" w:rsidP="002B3129">
      <w:pPr>
        <w:jc w:val="both"/>
        <w:rPr>
          <w:rFonts w:ascii="Verdana" w:hAnsi="Verdana" w:cs="Calibri"/>
          <w:sz w:val="20"/>
          <w:szCs w:val="20"/>
        </w:rPr>
      </w:pPr>
    </w:p>
    <w:p w14:paraId="302EF6C9" w14:textId="57177B06" w:rsidR="00C279A6" w:rsidRPr="002B3129" w:rsidRDefault="004E3B2C" w:rsidP="002B3129">
      <w:pPr>
        <w:jc w:val="both"/>
        <w:rPr>
          <w:rFonts w:ascii="Verdana" w:hAnsi="Verdana" w:cs="Calibri"/>
          <w:b/>
          <w:bCs/>
          <w:sz w:val="20"/>
          <w:szCs w:val="20"/>
        </w:rPr>
      </w:pPr>
      <w:r>
        <w:rPr>
          <w:rFonts w:ascii="Verdana" w:hAnsi="Verdana" w:cs="Calibri"/>
          <w:b/>
          <w:bCs/>
          <w:sz w:val="20"/>
          <w:szCs w:val="20"/>
        </w:rPr>
        <w:t>1</w:t>
      </w:r>
      <w:r w:rsidR="00513965">
        <w:rPr>
          <w:rFonts w:ascii="Verdana" w:hAnsi="Verdana" w:cs="Calibri"/>
          <w:b/>
          <w:bCs/>
          <w:sz w:val="20"/>
          <w:szCs w:val="20"/>
        </w:rPr>
        <w:t>1</w:t>
      </w:r>
      <w:r w:rsidR="00C279A6" w:rsidRPr="002B3129">
        <w:rPr>
          <w:rFonts w:ascii="Verdana" w:hAnsi="Verdana" w:cs="Calibri"/>
          <w:b/>
          <w:bCs/>
          <w:sz w:val="20"/>
          <w:szCs w:val="20"/>
        </w:rPr>
        <w:t>) Cobrança indevida</w:t>
      </w:r>
    </w:p>
    <w:p w14:paraId="1A9315CF" w14:textId="77777777" w:rsidR="00C279A6" w:rsidRPr="002B3129" w:rsidRDefault="00C279A6" w:rsidP="002B3129">
      <w:pPr>
        <w:jc w:val="both"/>
        <w:rPr>
          <w:rFonts w:ascii="Verdana" w:hAnsi="Verdana" w:cs="Calibri"/>
          <w:b/>
          <w:bCs/>
          <w:sz w:val="20"/>
          <w:szCs w:val="20"/>
        </w:rPr>
      </w:pPr>
    </w:p>
    <w:p w14:paraId="48C40A49" w14:textId="552CD918" w:rsidR="000617E9" w:rsidRPr="002B3129" w:rsidRDefault="002B3129" w:rsidP="002B3129">
      <w:pPr>
        <w:jc w:val="both"/>
        <w:rPr>
          <w:rFonts w:ascii="Verdana" w:hAnsi="Verdana" w:cs="Calibri"/>
          <w:sz w:val="20"/>
          <w:szCs w:val="20"/>
        </w:rPr>
      </w:pPr>
      <w:r>
        <w:rPr>
          <w:rFonts w:ascii="Verdana" w:hAnsi="Verdana" w:cs="Calibri"/>
          <w:sz w:val="20"/>
          <w:szCs w:val="20"/>
        </w:rPr>
        <w:t>O</w:t>
      </w:r>
      <w:r w:rsidR="00C279A6" w:rsidRPr="002B3129">
        <w:rPr>
          <w:rFonts w:ascii="Verdana" w:hAnsi="Verdana" w:cs="Calibri"/>
          <w:sz w:val="20"/>
          <w:szCs w:val="20"/>
        </w:rPr>
        <w:t xml:space="preserve">s </w:t>
      </w:r>
      <w:r>
        <w:rPr>
          <w:rFonts w:ascii="Verdana" w:hAnsi="Verdana" w:cs="Calibri"/>
          <w:sz w:val="20"/>
          <w:szCs w:val="20"/>
        </w:rPr>
        <w:t>Tomadores</w:t>
      </w:r>
      <w:r w:rsidR="00C279A6" w:rsidRPr="002B3129">
        <w:rPr>
          <w:rFonts w:ascii="Verdana" w:hAnsi="Verdana" w:cs="Calibri"/>
          <w:sz w:val="20"/>
          <w:szCs w:val="20"/>
        </w:rPr>
        <w:t xml:space="preserve"> com índice de cobranças indevidas de mensalidades referentes ao mês maior do que 10% são consideradas inelegíveis ao crédito pois pode caracterizar represamento de baixas manuais.</w:t>
      </w:r>
    </w:p>
    <w:p w14:paraId="61CDDA65" w14:textId="77777777" w:rsidR="000617E9" w:rsidRPr="002B3129" w:rsidRDefault="000617E9" w:rsidP="002B3129">
      <w:pPr>
        <w:jc w:val="both"/>
        <w:rPr>
          <w:rFonts w:ascii="Verdana" w:hAnsi="Verdana" w:cs="Calibri"/>
          <w:sz w:val="20"/>
          <w:szCs w:val="20"/>
        </w:rPr>
      </w:pPr>
    </w:p>
    <w:p w14:paraId="0292B521" w14:textId="16DA3811" w:rsidR="000617E9" w:rsidRPr="002B3129" w:rsidRDefault="00513965" w:rsidP="002B3129">
      <w:pPr>
        <w:jc w:val="both"/>
        <w:rPr>
          <w:rFonts w:ascii="Verdana" w:hAnsi="Verdana"/>
          <w:b/>
          <w:smallCaps/>
          <w:sz w:val="20"/>
          <w:szCs w:val="20"/>
        </w:rPr>
      </w:pPr>
      <w:r>
        <w:rPr>
          <w:rFonts w:ascii="Verdana" w:hAnsi="Verdana"/>
          <w:b/>
          <w:smallCaps/>
          <w:sz w:val="20"/>
          <w:szCs w:val="20"/>
        </w:rPr>
        <w:t xml:space="preserve">12) </w:t>
      </w:r>
      <w:r w:rsidR="000617E9" w:rsidRPr="002B3129">
        <w:rPr>
          <w:rFonts w:ascii="Verdana" w:hAnsi="Verdana"/>
          <w:b/>
          <w:smallCaps/>
          <w:sz w:val="20"/>
          <w:szCs w:val="20"/>
        </w:rPr>
        <w:t>Número máximo de parcelas</w:t>
      </w:r>
    </w:p>
    <w:p w14:paraId="58DC5EC4" w14:textId="77777777" w:rsidR="000617E9" w:rsidRPr="002B3129" w:rsidRDefault="000617E9" w:rsidP="002B3129">
      <w:pPr>
        <w:jc w:val="both"/>
        <w:rPr>
          <w:rFonts w:ascii="Verdana" w:hAnsi="Verdana"/>
          <w:b/>
          <w:smallCaps/>
          <w:sz w:val="20"/>
          <w:szCs w:val="20"/>
        </w:rPr>
      </w:pPr>
    </w:p>
    <w:p w14:paraId="2E7CE60C" w14:textId="55DF9B79" w:rsidR="000617E9" w:rsidRPr="002B3129" w:rsidRDefault="000617E9" w:rsidP="002B3129">
      <w:pPr>
        <w:jc w:val="both"/>
        <w:rPr>
          <w:rFonts w:ascii="Verdana" w:hAnsi="Verdana" w:cs="Calibri"/>
          <w:sz w:val="20"/>
          <w:szCs w:val="20"/>
        </w:rPr>
      </w:pPr>
      <w:r w:rsidRPr="002B3129">
        <w:rPr>
          <w:rFonts w:ascii="Verdana" w:hAnsi="Verdana" w:cs="Calibri"/>
          <w:sz w:val="20"/>
          <w:szCs w:val="20"/>
        </w:rPr>
        <w:t xml:space="preserve">12 parcelas, com exceção para </w:t>
      </w:r>
      <w:r w:rsidR="002B3129">
        <w:rPr>
          <w:rFonts w:ascii="Verdana" w:hAnsi="Verdana" w:cs="Calibri"/>
          <w:sz w:val="20"/>
          <w:szCs w:val="20"/>
        </w:rPr>
        <w:t>Tomadores</w:t>
      </w:r>
      <w:r w:rsidRPr="002B3129">
        <w:rPr>
          <w:rFonts w:ascii="Verdana" w:hAnsi="Verdana" w:cs="Calibri"/>
          <w:sz w:val="20"/>
          <w:szCs w:val="20"/>
        </w:rPr>
        <w:t xml:space="preserve"> com o NTR projetado menor que 3%, nas quais o prazo é limitado à data de renovação de contrato da escola com o </w:t>
      </w:r>
      <w:r w:rsidR="00451D1B">
        <w:rPr>
          <w:rFonts w:ascii="Verdana" w:hAnsi="Verdana" w:cs="Calibri"/>
          <w:sz w:val="20"/>
          <w:szCs w:val="20"/>
        </w:rPr>
        <w:t>Intermediador</w:t>
      </w:r>
      <w:r w:rsidRPr="002B3129">
        <w:rPr>
          <w:rFonts w:ascii="Verdana" w:hAnsi="Verdana" w:cs="Calibri"/>
          <w:sz w:val="20"/>
          <w:szCs w:val="20"/>
        </w:rPr>
        <w:t xml:space="preserve"> frente à garantidora.</w:t>
      </w:r>
    </w:p>
    <w:p w14:paraId="4B281328" w14:textId="77777777" w:rsidR="000617E9" w:rsidRPr="002B3129" w:rsidRDefault="000617E9" w:rsidP="002B3129">
      <w:pPr>
        <w:jc w:val="both"/>
        <w:rPr>
          <w:rFonts w:ascii="Verdana" w:hAnsi="Verdana" w:cs="Calibri"/>
          <w:sz w:val="20"/>
          <w:szCs w:val="20"/>
        </w:rPr>
      </w:pPr>
    </w:p>
    <w:p w14:paraId="0F37DA1A" w14:textId="055E9035" w:rsidR="00AE6DF4" w:rsidRPr="002B3129" w:rsidRDefault="00513965" w:rsidP="002B3129">
      <w:pPr>
        <w:jc w:val="both"/>
        <w:rPr>
          <w:rFonts w:ascii="Verdana" w:hAnsi="Verdana"/>
          <w:b/>
          <w:smallCaps/>
          <w:sz w:val="20"/>
          <w:szCs w:val="20"/>
        </w:rPr>
      </w:pPr>
      <w:r>
        <w:rPr>
          <w:rFonts w:ascii="Verdana" w:hAnsi="Verdana"/>
          <w:b/>
          <w:smallCaps/>
          <w:sz w:val="20"/>
          <w:szCs w:val="20"/>
        </w:rPr>
        <w:t xml:space="preserve">13) </w:t>
      </w:r>
      <w:r w:rsidR="00AE6DF4" w:rsidRPr="002B3129">
        <w:rPr>
          <w:rFonts w:ascii="Verdana" w:hAnsi="Verdana"/>
          <w:b/>
          <w:smallCaps/>
          <w:sz w:val="20"/>
          <w:szCs w:val="20"/>
        </w:rPr>
        <w:t>Carência</w:t>
      </w:r>
    </w:p>
    <w:p w14:paraId="07688F81" w14:textId="77777777" w:rsidR="00AE6DF4" w:rsidRPr="002B3129" w:rsidRDefault="00AE6DF4" w:rsidP="002B3129">
      <w:pPr>
        <w:jc w:val="both"/>
        <w:rPr>
          <w:rFonts w:ascii="Verdana" w:hAnsi="Verdana"/>
          <w:b/>
          <w:smallCaps/>
          <w:sz w:val="20"/>
          <w:szCs w:val="20"/>
        </w:rPr>
      </w:pPr>
    </w:p>
    <w:p w14:paraId="7167997F" w14:textId="77777777" w:rsidR="00AE6DF4" w:rsidRPr="002B3129" w:rsidRDefault="00AE6DF4" w:rsidP="002B3129">
      <w:pPr>
        <w:jc w:val="both"/>
        <w:rPr>
          <w:rFonts w:ascii="Verdana" w:hAnsi="Verdana" w:cs="Calibri"/>
          <w:sz w:val="20"/>
          <w:szCs w:val="20"/>
        </w:rPr>
      </w:pPr>
      <w:r w:rsidRPr="002B3129">
        <w:rPr>
          <w:rFonts w:ascii="Verdana" w:hAnsi="Verdana" w:cs="Calibri"/>
          <w:sz w:val="20"/>
          <w:szCs w:val="20"/>
        </w:rPr>
        <w:t>Oferecemos no máximo 2 meses de carência para a primeira parcela do crédito a ser paga (debitada do repasse).</w:t>
      </w:r>
    </w:p>
    <w:p w14:paraId="3F36FC0D" w14:textId="77777777" w:rsidR="00AE6DF4" w:rsidRPr="002B3129" w:rsidRDefault="00AE6DF4" w:rsidP="002B3129">
      <w:pPr>
        <w:jc w:val="both"/>
        <w:rPr>
          <w:rFonts w:ascii="Verdana" w:hAnsi="Verdana" w:cs="Calibri"/>
          <w:sz w:val="20"/>
          <w:szCs w:val="20"/>
        </w:rPr>
      </w:pPr>
    </w:p>
    <w:p w14:paraId="1F0F8B24" w14:textId="1FFF8590" w:rsidR="00AE6DF4" w:rsidRPr="002B3129" w:rsidRDefault="00513965" w:rsidP="002B3129">
      <w:pPr>
        <w:jc w:val="both"/>
        <w:rPr>
          <w:rFonts w:ascii="Verdana" w:hAnsi="Verdana"/>
          <w:b/>
          <w:smallCaps/>
          <w:sz w:val="20"/>
          <w:szCs w:val="20"/>
        </w:rPr>
      </w:pPr>
      <w:r>
        <w:rPr>
          <w:rFonts w:ascii="Verdana" w:hAnsi="Verdana"/>
          <w:b/>
          <w:smallCaps/>
          <w:sz w:val="20"/>
          <w:szCs w:val="20"/>
        </w:rPr>
        <w:t xml:space="preserve">14) </w:t>
      </w:r>
      <w:r w:rsidR="00AE6DF4" w:rsidRPr="002B3129">
        <w:rPr>
          <w:rFonts w:ascii="Verdana" w:hAnsi="Verdana"/>
          <w:b/>
          <w:smallCaps/>
          <w:sz w:val="20"/>
          <w:szCs w:val="20"/>
        </w:rPr>
        <w:t>Cálculo do valor máximo pré aprovado</w:t>
      </w:r>
    </w:p>
    <w:p w14:paraId="038B5E1A" w14:textId="77777777" w:rsidR="00AE6DF4" w:rsidRPr="002B3129" w:rsidRDefault="00AE6DF4" w:rsidP="002B3129">
      <w:pPr>
        <w:jc w:val="both"/>
        <w:rPr>
          <w:rFonts w:ascii="Verdana" w:hAnsi="Verdana"/>
          <w:b/>
          <w:smallCaps/>
          <w:sz w:val="20"/>
          <w:szCs w:val="20"/>
        </w:rPr>
      </w:pPr>
    </w:p>
    <w:p w14:paraId="4F3E1ABB" w14:textId="2EDF6AEB" w:rsidR="00E36D05" w:rsidRPr="002B3129" w:rsidRDefault="00E36D05" w:rsidP="00513965">
      <w:pPr>
        <w:jc w:val="both"/>
        <w:rPr>
          <w:rFonts w:ascii="Verdana" w:hAnsi="Verdana" w:cs="Calibri"/>
          <w:sz w:val="20"/>
          <w:szCs w:val="20"/>
        </w:rPr>
      </w:pPr>
      <w:r w:rsidRPr="002B3129">
        <w:rPr>
          <w:rFonts w:ascii="Verdana" w:hAnsi="Verdana" w:cs="Calibri"/>
          <w:sz w:val="20"/>
          <w:szCs w:val="20"/>
        </w:rPr>
        <w:t xml:space="preserve">O valor máximo pré-aprovado </w:t>
      </w:r>
      <w:r w:rsidR="002B3129">
        <w:rPr>
          <w:rFonts w:ascii="Verdana" w:hAnsi="Verdana" w:cs="Calibri"/>
          <w:sz w:val="20"/>
          <w:szCs w:val="20"/>
        </w:rPr>
        <w:t>dos Tomadores</w:t>
      </w:r>
      <w:r w:rsidRPr="002B3129">
        <w:rPr>
          <w:rFonts w:ascii="Verdana" w:hAnsi="Verdana" w:cs="Calibri"/>
          <w:sz w:val="20"/>
          <w:szCs w:val="20"/>
        </w:rPr>
        <w:t xml:space="preserve"> com base no fato que não se deve comprometer mais de 25% do GTV mensal </w:t>
      </w:r>
      <w:r w:rsidR="002B3129">
        <w:rPr>
          <w:rFonts w:ascii="Verdana" w:hAnsi="Verdana" w:cs="Calibri"/>
          <w:sz w:val="20"/>
          <w:szCs w:val="20"/>
        </w:rPr>
        <w:t>dos Tomadores</w:t>
      </w:r>
      <w:r w:rsidRPr="002B3129">
        <w:rPr>
          <w:rFonts w:ascii="Verdana" w:hAnsi="Verdana" w:cs="Calibri"/>
          <w:sz w:val="20"/>
          <w:szCs w:val="20"/>
        </w:rPr>
        <w:t xml:space="preserve"> com o pagamento das parcelas + take rate + baixas manuais + parcela de um crédito já tomado + SCR). Portanto, o valor máximo da parcela é calculado da seguinte forma:</w:t>
      </w:r>
    </w:p>
    <w:p w14:paraId="03762F0F" w14:textId="7318A59E" w:rsidR="00E36D05" w:rsidRPr="002B3129" w:rsidRDefault="00E36D05" w:rsidP="00513965">
      <w:pPr>
        <w:jc w:val="both"/>
        <w:rPr>
          <w:rFonts w:ascii="Verdana" w:hAnsi="Verdana" w:cs="Calibri"/>
          <w:sz w:val="20"/>
          <w:szCs w:val="20"/>
        </w:rPr>
      </w:pPr>
      <w:r w:rsidRPr="002B3129">
        <w:rPr>
          <w:rFonts w:ascii="Verdana" w:hAnsi="Verdana" w:cs="Calibri"/>
          <w:sz w:val="20"/>
          <w:szCs w:val="20"/>
        </w:rPr>
        <w:t>Valor máximo da parcela = (25% - % Take Rate - % Baixa Manual - % de um crédito já tomado - % SCR) * GTV mensal</w:t>
      </w:r>
      <w:r w:rsidR="00D67FBE" w:rsidRPr="002B3129">
        <w:rPr>
          <w:rFonts w:ascii="Verdana" w:hAnsi="Verdana" w:cs="Calibri"/>
          <w:sz w:val="20"/>
          <w:szCs w:val="20"/>
        </w:rPr>
        <w:t>.</w:t>
      </w:r>
    </w:p>
    <w:p w14:paraId="367F26D8" w14:textId="77777777" w:rsidR="00D67FBE" w:rsidRPr="002B3129" w:rsidRDefault="00D67FBE" w:rsidP="00513965">
      <w:pPr>
        <w:jc w:val="both"/>
        <w:rPr>
          <w:rFonts w:ascii="Verdana" w:hAnsi="Verdana" w:cs="Calibri"/>
          <w:sz w:val="20"/>
          <w:szCs w:val="20"/>
        </w:rPr>
      </w:pPr>
    </w:p>
    <w:p w14:paraId="67F80A0B" w14:textId="62E7C20B" w:rsidR="00E36D05" w:rsidRPr="002B3129" w:rsidRDefault="00E36D05" w:rsidP="00513965">
      <w:pPr>
        <w:jc w:val="both"/>
        <w:rPr>
          <w:rFonts w:ascii="Verdana" w:hAnsi="Verdana" w:cs="Calibri"/>
          <w:sz w:val="20"/>
          <w:szCs w:val="20"/>
        </w:rPr>
      </w:pPr>
      <w:r w:rsidRPr="002B3129">
        <w:rPr>
          <w:rFonts w:ascii="Verdana" w:hAnsi="Verdana" w:cs="Calibri"/>
          <w:sz w:val="20"/>
          <w:szCs w:val="20"/>
        </w:rPr>
        <w:t xml:space="preserve">Com esse, </w:t>
      </w:r>
      <w:r w:rsidR="00D67FBE" w:rsidRPr="002B3129">
        <w:rPr>
          <w:rFonts w:ascii="Verdana" w:hAnsi="Verdana" w:cs="Calibri"/>
          <w:sz w:val="20"/>
          <w:szCs w:val="20"/>
        </w:rPr>
        <w:t>é possível</w:t>
      </w:r>
      <w:r w:rsidRPr="002B3129">
        <w:rPr>
          <w:rFonts w:ascii="Verdana" w:hAnsi="Verdana" w:cs="Calibri"/>
          <w:sz w:val="20"/>
          <w:szCs w:val="20"/>
        </w:rPr>
        <w:t xml:space="preserve"> calcular o valor máximo pré</w:t>
      </w:r>
      <w:r w:rsidR="00D67FBE" w:rsidRPr="002B3129">
        <w:rPr>
          <w:rFonts w:ascii="Verdana" w:hAnsi="Verdana" w:cs="Calibri"/>
          <w:sz w:val="20"/>
          <w:szCs w:val="20"/>
        </w:rPr>
        <w:t>-</w:t>
      </w:r>
      <w:r w:rsidRPr="002B3129">
        <w:rPr>
          <w:rFonts w:ascii="Verdana" w:hAnsi="Verdana" w:cs="Calibri"/>
          <w:sz w:val="20"/>
          <w:szCs w:val="20"/>
        </w:rPr>
        <w:t xml:space="preserve">aprovado </w:t>
      </w:r>
      <w:r w:rsidR="00D67FBE" w:rsidRPr="002B3129">
        <w:rPr>
          <w:rFonts w:ascii="Verdana" w:hAnsi="Verdana" w:cs="Calibri"/>
          <w:sz w:val="20"/>
          <w:szCs w:val="20"/>
        </w:rPr>
        <w:t>utilizando-se</w:t>
      </w:r>
      <w:r w:rsidRPr="002B3129">
        <w:rPr>
          <w:rFonts w:ascii="Verdana" w:hAnsi="Verdana" w:cs="Calibri"/>
          <w:sz w:val="20"/>
          <w:szCs w:val="20"/>
        </w:rPr>
        <w:t xml:space="preserve"> </w:t>
      </w:r>
      <w:r w:rsidR="00D67FBE" w:rsidRPr="002B3129">
        <w:rPr>
          <w:rFonts w:ascii="Verdana" w:hAnsi="Verdana" w:cs="Calibri"/>
          <w:sz w:val="20"/>
          <w:szCs w:val="20"/>
        </w:rPr>
        <w:t>d</w:t>
      </w:r>
      <w:r w:rsidRPr="002B3129">
        <w:rPr>
          <w:rFonts w:ascii="Verdana" w:hAnsi="Verdana" w:cs="Calibri"/>
          <w:sz w:val="20"/>
          <w:szCs w:val="20"/>
        </w:rPr>
        <w:t>o prazo</w:t>
      </w:r>
    </w:p>
    <w:p w14:paraId="4004D770" w14:textId="4684B717" w:rsidR="004519BA" w:rsidRDefault="00E36D05" w:rsidP="00513965">
      <w:pPr>
        <w:jc w:val="both"/>
        <w:rPr>
          <w:rFonts w:ascii="Verdana" w:hAnsi="Verdana"/>
          <w:b/>
          <w:smallCaps/>
          <w:sz w:val="20"/>
          <w:szCs w:val="20"/>
        </w:rPr>
      </w:pPr>
      <w:r w:rsidRPr="002B3129">
        <w:rPr>
          <w:rFonts w:ascii="Verdana" w:hAnsi="Verdana" w:cs="Calibri"/>
          <w:sz w:val="20"/>
          <w:szCs w:val="20"/>
        </w:rPr>
        <w:t>máximo e preço definido para a escola, lembrando que é estabelecido um teto de 60% do GTV</w:t>
      </w:r>
      <w:r w:rsidR="00D67FBE" w:rsidRPr="002B3129">
        <w:rPr>
          <w:rFonts w:ascii="Verdana" w:hAnsi="Verdana" w:cs="Calibri"/>
          <w:sz w:val="20"/>
          <w:szCs w:val="20"/>
        </w:rPr>
        <w:t xml:space="preserve"> </w:t>
      </w:r>
      <w:r w:rsidRPr="002B3129">
        <w:rPr>
          <w:rFonts w:ascii="Verdana" w:hAnsi="Verdana" w:cs="Calibri"/>
          <w:sz w:val="20"/>
          <w:szCs w:val="20"/>
        </w:rPr>
        <w:t xml:space="preserve">mensal, limitado a 600 mil reais para o crédito pré-aprovado por branch </w:t>
      </w:r>
      <w:r w:rsidRPr="002B3129">
        <w:rPr>
          <w:rFonts w:ascii="Verdana" w:hAnsi="Verdana" w:cs="Calibri"/>
          <w:sz w:val="20"/>
          <w:szCs w:val="20"/>
        </w:rPr>
        <w:lastRenderedPageBreak/>
        <w:t>e 1 milhão de reais para o</w:t>
      </w:r>
      <w:r w:rsidR="00D67FBE" w:rsidRPr="002B3129">
        <w:rPr>
          <w:rFonts w:ascii="Verdana" w:hAnsi="Verdana" w:cs="Calibri"/>
          <w:sz w:val="20"/>
          <w:szCs w:val="20"/>
        </w:rPr>
        <w:t xml:space="preserve"> </w:t>
      </w:r>
      <w:r w:rsidRPr="00622C16">
        <w:rPr>
          <w:rFonts w:ascii="Verdana" w:hAnsi="Verdana" w:cs="Calibri"/>
          <w:i/>
          <w:iCs/>
          <w:sz w:val="20"/>
          <w:szCs w:val="20"/>
        </w:rPr>
        <w:t>school group</w:t>
      </w:r>
      <w:r w:rsidRPr="002B3129">
        <w:rPr>
          <w:rFonts w:ascii="Verdana" w:hAnsi="Verdana" w:cs="Calibri"/>
          <w:sz w:val="20"/>
          <w:szCs w:val="20"/>
        </w:rPr>
        <w:t>. Qualquer solicitação acima deste valor deve ser encaminhada para alçada de riscos.</w:t>
      </w:r>
      <w:r w:rsidR="004519BA">
        <w:rPr>
          <w:rFonts w:ascii="Verdana" w:hAnsi="Verdana"/>
          <w:b/>
          <w:smallCaps/>
          <w:sz w:val="20"/>
          <w:szCs w:val="20"/>
        </w:rPr>
        <w:br w:type="page"/>
      </w:r>
    </w:p>
    <w:p w14:paraId="0422F586" w14:textId="77777777" w:rsidR="00B31353" w:rsidRDefault="00B31353" w:rsidP="004519BA">
      <w:pPr>
        <w:autoSpaceDE/>
        <w:autoSpaceDN/>
        <w:adjustRightInd/>
        <w:spacing w:line="280" w:lineRule="exact"/>
        <w:jc w:val="both"/>
        <w:rPr>
          <w:rFonts w:ascii="Verdana" w:hAnsi="Verdana" w:cs="Tahoma"/>
          <w:b/>
          <w:sz w:val="20"/>
          <w:szCs w:val="20"/>
        </w:rPr>
        <w:sectPr w:rsidR="00B31353">
          <w:pgSz w:w="11906" w:h="16838"/>
          <w:pgMar w:top="1417" w:right="1701" w:bottom="1417" w:left="1701" w:header="708" w:footer="708" w:gutter="0"/>
          <w:cols w:space="708"/>
          <w:docGrid w:linePitch="360"/>
        </w:sectPr>
      </w:pPr>
    </w:p>
    <w:p w14:paraId="27B3D6F9" w14:textId="6D0A3D7F" w:rsidR="004519BA" w:rsidRDefault="004519BA" w:rsidP="004519BA">
      <w:pPr>
        <w:autoSpaceDE/>
        <w:autoSpaceDN/>
        <w:adjustRightInd/>
        <w:spacing w:line="280" w:lineRule="exact"/>
        <w:jc w:val="both"/>
        <w:rPr>
          <w:rFonts w:ascii="Verdana" w:hAnsi="Verdana"/>
          <w:b/>
          <w:smallCaps/>
          <w:sz w:val="20"/>
          <w:szCs w:val="20"/>
        </w:rPr>
      </w:pPr>
      <w:r w:rsidRPr="00316D98">
        <w:rPr>
          <w:rFonts w:ascii="Verdana" w:hAnsi="Verdana" w:cs="Tahoma"/>
          <w:b/>
          <w:sz w:val="20"/>
          <w:szCs w:val="20"/>
        </w:rPr>
        <w:lastRenderedPageBreak/>
        <w:t xml:space="preserve">ANEXO </w:t>
      </w:r>
      <w:r w:rsidR="00631604">
        <w:rPr>
          <w:rFonts w:ascii="Verdana" w:hAnsi="Verdana" w:cs="Tahoma"/>
          <w:b/>
          <w:sz w:val="20"/>
          <w:szCs w:val="20"/>
        </w:rPr>
        <w:t>I</w:t>
      </w:r>
      <w:r w:rsidR="00B90B0C">
        <w:rPr>
          <w:rFonts w:ascii="Verdana" w:hAnsi="Verdana" w:cs="Tahoma"/>
          <w:b/>
          <w:sz w:val="20"/>
          <w:szCs w:val="20"/>
        </w:rPr>
        <w:t>X</w:t>
      </w:r>
      <w:r w:rsidRPr="00316D98">
        <w:rPr>
          <w:rFonts w:ascii="Verdana" w:hAnsi="Verdana" w:cs="Tahoma"/>
          <w:b/>
          <w:sz w:val="20"/>
          <w:szCs w:val="20"/>
        </w:rPr>
        <w:t xml:space="preserve"> AO </w:t>
      </w:r>
      <w:r w:rsidRPr="00316D98">
        <w:rPr>
          <w:rFonts w:ascii="Verdana" w:hAnsi="Verdana"/>
          <w:b/>
          <w:smallCaps/>
          <w:sz w:val="20"/>
          <w:szCs w:val="20"/>
        </w:rPr>
        <w:t>INSTRUMENTO PARTICULAR DE ESCRITURA DA 2ª (SEGUNDA) EMISSÃO DE DEBÊNTURES SIMPLES, NÃO CONVERSÍVEIS EM AÇÕES, DA ESPÉCIE QUIROGRAFÁRIA, EM 2 (DUAS) SÉRIES, PARA COLOCAÇÃO PRIVADA DA VERT PRIVATE OFFERS SECURITIZADORA DE CRÉDITOS FINANCEIROS</w:t>
      </w:r>
    </w:p>
    <w:p w14:paraId="4CC18BBB" w14:textId="77777777" w:rsidR="00AB6F03" w:rsidRDefault="00AB6F03" w:rsidP="004519BA">
      <w:pPr>
        <w:autoSpaceDE/>
        <w:autoSpaceDN/>
        <w:adjustRightInd/>
        <w:spacing w:line="280" w:lineRule="exact"/>
        <w:jc w:val="both"/>
        <w:rPr>
          <w:rFonts w:ascii="Verdana" w:hAnsi="Verdana"/>
          <w:b/>
          <w:smallCaps/>
          <w:sz w:val="20"/>
          <w:szCs w:val="20"/>
        </w:rPr>
      </w:pPr>
    </w:p>
    <w:p w14:paraId="443B2BD9" w14:textId="359E3E86" w:rsidR="004D2B38" w:rsidRDefault="004D2B38" w:rsidP="004D2B38">
      <w:pPr>
        <w:pStyle w:val="SubTtulo0"/>
        <w:jc w:val="center"/>
        <w:rPr>
          <w:rFonts w:ascii="Verdana" w:hAnsi="Verdana"/>
          <w:sz w:val="20"/>
          <w:szCs w:val="20"/>
        </w:rPr>
      </w:pPr>
      <w:r w:rsidRPr="00846D68">
        <w:rPr>
          <w:rFonts w:ascii="Verdana" w:hAnsi="Verdana"/>
          <w:sz w:val="20"/>
          <w:szCs w:val="20"/>
        </w:rPr>
        <w:t>DESPESAS MENSAIS DA EMISSÃO</w:t>
      </w:r>
      <w:r w:rsidR="00E92D5C">
        <w:rPr>
          <w:rFonts w:ascii="Verdana" w:hAnsi="Verdana"/>
          <w:sz w:val="20"/>
          <w:szCs w:val="20"/>
        </w:rPr>
        <w:t xml:space="preserve"> </w:t>
      </w:r>
    </w:p>
    <w:tbl>
      <w:tblPr>
        <w:tblStyle w:val="LDRPadro"/>
        <w:tblW w:w="13992" w:type="dxa"/>
        <w:jc w:val="center"/>
        <w:tblLook w:val="04A0" w:firstRow="1" w:lastRow="0" w:firstColumn="1" w:lastColumn="0" w:noHBand="0" w:noVBand="1"/>
      </w:tblPr>
      <w:tblGrid>
        <w:gridCol w:w="1281"/>
        <w:gridCol w:w="1353"/>
        <w:gridCol w:w="1053"/>
        <w:gridCol w:w="1169"/>
        <w:gridCol w:w="1031"/>
        <w:gridCol w:w="725"/>
        <w:gridCol w:w="1003"/>
        <w:gridCol w:w="718"/>
        <w:gridCol w:w="907"/>
        <w:gridCol w:w="1003"/>
        <w:gridCol w:w="828"/>
        <w:gridCol w:w="915"/>
        <w:gridCol w:w="1003"/>
        <w:gridCol w:w="1003"/>
      </w:tblGrid>
      <w:tr w:rsidR="00CB1F5E" w:rsidRPr="00CB1F5E" w14:paraId="1EB0D123" w14:textId="77777777" w:rsidTr="00EE22DB">
        <w:trPr>
          <w:cnfStyle w:val="100000000000" w:firstRow="1" w:lastRow="0" w:firstColumn="0" w:lastColumn="0" w:oddVBand="0" w:evenVBand="0" w:oddHBand="0" w:evenHBand="0" w:firstRowFirstColumn="0" w:firstRowLastColumn="0" w:lastRowFirstColumn="0" w:lastRowLastColumn="0"/>
          <w:trHeight w:val="327"/>
          <w:jc w:val="center"/>
        </w:trPr>
        <w:tc>
          <w:tcPr>
            <w:tcW w:w="0" w:type="dxa"/>
            <w:gridSpan w:val="14"/>
            <w:noWrap/>
            <w:hideMark/>
          </w:tcPr>
          <w:p w14:paraId="26BF9481" w14:textId="341A8F90" w:rsidR="00CB1F5E" w:rsidRPr="00EE22DB" w:rsidRDefault="00CB1F5E" w:rsidP="00CB1F5E">
            <w:pPr>
              <w:autoSpaceDE/>
              <w:autoSpaceDN/>
              <w:adjustRightInd/>
              <w:rPr>
                <w:rFonts w:ascii="Verdana" w:hAnsi="Verdana" w:cs="Calibri Light"/>
                <w:b w:val="0"/>
                <w:bCs/>
                <w:color w:val="00747A"/>
                <w:sz w:val="14"/>
                <w:szCs w:val="14"/>
              </w:rPr>
            </w:pPr>
            <w:r w:rsidRPr="00EE22DB">
              <w:rPr>
                <w:rFonts w:ascii="Verdana" w:hAnsi="Verdana"/>
                <w:sz w:val="14"/>
                <w:szCs w:val="14"/>
                <w:lang w:eastAsia="en-US"/>
              </w:rPr>
              <w:br w:type="page"/>
            </w:r>
            <w:r w:rsidRPr="00EE22DB">
              <w:rPr>
                <w:rFonts w:ascii="Verdana" w:hAnsi="Verdana" w:cs="Calibri Light"/>
                <w:bCs/>
                <w:i/>
                <w:iCs/>
                <w:color w:val="00747A"/>
                <w:sz w:val="14"/>
                <w:szCs w:val="14"/>
              </w:rPr>
              <w:t>* Despesas Únicas e primeiras parcelas</w:t>
            </w:r>
            <w:r w:rsidRPr="00EE22DB">
              <w:rPr>
                <w:rFonts w:ascii="Verdana" w:hAnsi="Verdana" w:cs="Calibri Light"/>
                <w:bCs/>
                <w:color w:val="00747A"/>
                <w:sz w:val="14"/>
                <w:szCs w:val="14"/>
              </w:rPr>
              <w:t> </w:t>
            </w:r>
          </w:p>
        </w:tc>
      </w:tr>
      <w:tr w:rsidR="00945C7E" w:rsidRPr="00CB1F5E" w14:paraId="495CD957" w14:textId="77777777" w:rsidTr="0037145A">
        <w:trPr>
          <w:trHeight w:val="657"/>
          <w:jc w:val="center"/>
        </w:trPr>
        <w:tc>
          <w:tcPr>
            <w:tcW w:w="1281" w:type="dxa"/>
            <w:shd w:val="clear" w:color="auto" w:fill="BFBFBF" w:themeFill="background1" w:themeFillShade="BF"/>
            <w:hideMark/>
          </w:tcPr>
          <w:p w14:paraId="0053EF01"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Empresa</w:t>
            </w:r>
          </w:p>
        </w:tc>
        <w:tc>
          <w:tcPr>
            <w:tcW w:w="1353" w:type="dxa"/>
            <w:shd w:val="clear" w:color="auto" w:fill="BFBFBF" w:themeFill="background1" w:themeFillShade="BF"/>
            <w:hideMark/>
          </w:tcPr>
          <w:p w14:paraId="2F04B130"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CNPJ</w:t>
            </w:r>
          </w:p>
        </w:tc>
        <w:tc>
          <w:tcPr>
            <w:tcW w:w="1053" w:type="dxa"/>
            <w:shd w:val="clear" w:color="auto" w:fill="BFBFBF" w:themeFill="background1" w:themeFillShade="BF"/>
            <w:hideMark/>
          </w:tcPr>
          <w:p w14:paraId="620E3E47"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Serviço</w:t>
            </w:r>
          </w:p>
        </w:tc>
        <w:tc>
          <w:tcPr>
            <w:tcW w:w="1169" w:type="dxa"/>
            <w:shd w:val="clear" w:color="auto" w:fill="BFBFBF" w:themeFill="background1" w:themeFillShade="BF"/>
            <w:hideMark/>
          </w:tcPr>
          <w:p w14:paraId="577808BA"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Descrição do Serviço</w:t>
            </w:r>
          </w:p>
        </w:tc>
        <w:tc>
          <w:tcPr>
            <w:tcW w:w="1031" w:type="dxa"/>
            <w:shd w:val="clear" w:color="auto" w:fill="BFBFBF" w:themeFill="background1" w:themeFillShade="BF"/>
            <w:hideMark/>
          </w:tcPr>
          <w:p w14:paraId="32F3A6BB"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Periodicidade</w:t>
            </w:r>
          </w:p>
        </w:tc>
        <w:tc>
          <w:tcPr>
            <w:tcW w:w="725" w:type="dxa"/>
            <w:shd w:val="clear" w:color="auto" w:fill="BFBFBF" w:themeFill="background1" w:themeFillShade="BF"/>
            <w:hideMark/>
          </w:tcPr>
          <w:p w14:paraId="485021A2"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Nª de Parcelas</w:t>
            </w:r>
          </w:p>
        </w:tc>
        <w:tc>
          <w:tcPr>
            <w:tcW w:w="1003" w:type="dxa"/>
            <w:shd w:val="clear" w:color="auto" w:fill="BFBFBF" w:themeFill="background1" w:themeFillShade="BF"/>
            <w:hideMark/>
          </w:tcPr>
          <w:p w14:paraId="45272B8D"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Valor de Contrato</w:t>
            </w:r>
          </w:p>
        </w:tc>
        <w:tc>
          <w:tcPr>
            <w:tcW w:w="718" w:type="dxa"/>
            <w:shd w:val="clear" w:color="auto" w:fill="BFBFBF" w:themeFill="background1" w:themeFillShade="BF"/>
            <w:hideMark/>
          </w:tcPr>
          <w:p w14:paraId="0ABEA90D"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Alíquota Gross-up</w:t>
            </w:r>
          </w:p>
        </w:tc>
        <w:tc>
          <w:tcPr>
            <w:tcW w:w="907" w:type="dxa"/>
            <w:shd w:val="clear" w:color="auto" w:fill="BFBFBF" w:themeFill="background1" w:themeFillShade="BF"/>
            <w:hideMark/>
          </w:tcPr>
          <w:p w14:paraId="4F680F9E"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Pagamento de tributos</w:t>
            </w:r>
          </w:p>
        </w:tc>
        <w:tc>
          <w:tcPr>
            <w:tcW w:w="1003" w:type="dxa"/>
            <w:shd w:val="clear" w:color="auto" w:fill="BFBFBF" w:themeFill="background1" w:themeFillShade="BF"/>
            <w:hideMark/>
          </w:tcPr>
          <w:p w14:paraId="662C0D91"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Valor Bruto</w:t>
            </w:r>
          </w:p>
        </w:tc>
        <w:tc>
          <w:tcPr>
            <w:tcW w:w="828" w:type="dxa"/>
            <w:shd w:val="clear" w:color="auto" w:fill="BFBFBF" w:themeFill="background1" w:themeFillShade="BF"/>
            <w:hideMark/>
          </w:tcPr>
          <w:p w14:paraId="43116677"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IRRF</w:t>
            </w:r>
          </w:p>
        </w:tc>
        <w:tc>
          <w:tcPr>
            <w:tcW w:w="915" w:type="dxa"/>
            <w:shd w:val="clear" w:color="auto" w:fill="BFBFBF" w:themeFill="background1" w:themeFillShade="BF"/>
            <w:hideMark/>
          </w:tcPr>
          <w:p w14:paraId="0D94C790"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PCC</w:t>
            </w:r>
          </w:p>
        </w:tc>
        <w:tc>
          <w:tcPr>
            <w:tcW w:w="1003" w:type="dxa"/>
            <w:shd w:val="clear" w:color="auto" w:fill="BFBFBF" w:themeFill="background1" w:themeFillShade="BF"/>
            <w:hideMark/>
          </w:tcPr>
          <w:p w14:paraId="1FB89B1C"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Valor a pagar</w:t>
            </w:r>
          </w:p>
        </w:tc>
        <w:tc>
          <w:tcPr>
            <w:tcW w:w="1003" w:type="dxa"/>
            <w:shd w:val="clear" w:color="auto" w:fill="BFBFBF" w:themeFill="background1" w:themeFillShade="BF"/>
            <w:hideMark/>
          </w:tcPr>
          <w:p w14:paraId="082332B4" w14:textId="77777777" w:rsidR="00B31353" w:rsidRPr="00EE22DB" w:rsidRDefault="00B31353" w:rsidP="00B31353">
            <w:pPr>
              <w:autoSpaceDE/>
              <w:autoSpaceDN/>
              <w:adjustRightInd/>
              <w:jc w:val="center"/>
              <w:rPr>
                <w:rFonts w:ascii="Verdana" w:hAnsi="Verdana" w:cs="Segoe UI Semibold"/>
                <w:color w:val="375623"/>
                <w:sz w:val="12"/>
                <w:szCs w:val="12"/>
              </w:rPr>
            </w:pPr>
            <w:r w:rsidRPr="00EE22DB">
              <w:rPr>
                <w:rFonts w:ascii="Verdana" w:hAnsi="Verdana" w:cs="Segoe UI Semibold"/>
                <w:color w:val="375623"/>
                <w:sz w:val="12"/>
                <w:szCs w:val="12"/>
              </w:rPr>
              <w:t>Fundo de despesas</w:t>
            </w:r>
          </w:p>
        </w:tc>
      </w:tr>
      <w:tr w:rsidR="00CB1F5E" w:rsidRPr="00CB1F5E" w14:paraId="61F1B616" w14:textId="77777777" w:rsidTr="00EE22DB">
        <w:trPr>
          <w:trHeight w:val="597"/>
          <w:jc w:val="center"/>
        </w:trPr>
        <w:tc>
          <w:tcPr>
            <w:tcW w:w="1281" w:type="dxa"/>
            <w:hideMark/>
          </w:tcPr>
          <w:p w14:paraId="0A0AB00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B3 S.A.</w:t>
            </w:r>
          </w:p>
        </w:tc>
        <w:tc>
          <w:tcPr>
            <w:tcW w:w="1353" w:type="dxa"/>
            <w:noWrap/>
            <w:hideMark/>
          </w:tcPr>
          <w:p w14:paraId="5710CD9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09.346.601/0001-25</w:t>
            </w:r>
          </w:p>
        </w:tc>
        <w:tc>
          <w:tcPr>
            <w:tcW w:w="1053" w:type="dxa"/>
            <w:hideMark/>
          </w:tcPr>
          <w:p w14:paraId="3AAB34A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Registrador</w:t>
            </w:r>
          </w:p>
        </w:tc>
        <w:tc>
          <w:tcPr>
            <w:tcW w:w="1169" w:type="dxa"/>
            <w:hideMark/>
          </w:tcPr>
          <w:p w14:paraId="550ECF1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Integralização do ativo</w:t>
            </w:r>
          </w:p>
        </w:tc>
        <w:tc>
          <w:tcPr>
            <w:tcW w:w="1031" w:type="dxa"/>
            <w:noWrap/>
            <w:hideMark/>
          </w:tcPr>
          <w:p w14:paraId="342C887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Única</w:t>
            </w:r>
          </w:p>
        </w:tc>
        <w:tc>
          <w:tcPr>
            <w:tcW w:w="725" w:type="dxa"/>
            <w:noWrap/>
            <w:hideMark/>
          </w:tcPr>
          <w:p w14:paraId="2B7B290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2EE19A1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R$ 10.875,00</w:t>
            </w:r>
          </w:p>
        </w:tc>
        <w:tc>
          <w:tcPr>
            <w:tcW w:w="718" w:type="dxa"/>
            <w:noWrap/>
            <w:hideMark/>
          </w:tcPr>
          <w:p w14:paraId="1FE0D55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0F666AC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Não</w:t>
            </w:r>
          </w:p>
        </w:tc>
        <w:tc>
          <w:tcPr>
            <w:tcW w:w="1003" w:type="dxa"/>
            <w:noWrap/>
            <w:hideMark/>
          </w:tcPr>
          <w:p w14:paraId="671A9F18"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R$ 10.875,00</w:t>
            </w:r>
          </w:p>
        </w:tc>
        <w:tc>
          <w:tcPr>
            <w:tcW w:w="828" w:type="dxa"/>
            <w:noWrap/>
            <w:hideMark/>
          </w:tcPr>
          <w:p w14:paraId="035636E9"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R$ 0,00</w:t>
            </w:r>
          </w:p>
        </w:tc>
        <w:tc>
          <w:tcPr>
            <w:tcW w:w="915" w:type="dxa"/>
            <w:noWrap/>
            <w:hideMark/>
          </w:tcPr>
          <w:p w14:paraId="1D853E4C"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R$ 0,00</w:t>
            </w:r>
          </w:p>
        </w:tc>
        <w:tc>
          <w:tcPr>
            <w:tcW w:w="1003" w:type="dxa"/>
            <w:noWrap/>
            <w:hideMark/>
          </w:tcPr>
          <w:p w14:paraId="1BB39F30"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R$ 10.875,00</w:t>
            </w:r>
          </w:p>
        </w:tc>
        <w:tc>
          <w:tcPr>
            <w:tcW w:w="1003" w:type="dxa"/>
            <w:noWrap/>
            <w:hideMark/>
          </w:tcPr>
          <w:p w14:paraId="54EEA30B"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R$ 10.875,00</w:t>
            </w:r>
          </w:p>
        </w:tc>
      </w:tr>
      <w:tr w:rsidR="00CB1F5E" w:rsidRPr="00CB1F5E" w14:paraId="16928A5B" w14:textId="77777777" w:rsidTr="00EE22DB">
        <w:trPr>
          <w:trHeight w:val="597"/>
          <w:jc w:val="center"/>
        </w:trPr>
        <w:tc>
          <w:tcPr>
            <w:tcW w:w="1281" w:type="dxa"/>
            <w:hideMark/>
          </w:tcPr>
          <w:p w14:paraId="10E342B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B3 S.A.</w:t>
            </w:r>
          </w:p>
        </w:tc>
        <w:tc>
          <w:tcPr>
            <w:tcW w:w="1353" w:type="dxa"/>
            <w:noWrap/>
            <w:hideMark/>
          </w:tcPr>
          <w:p w14:paraId="7982F5F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09.346.601/0001-25</w:t>
            </w:r>
          </w:p>
        </w:tc>
        <w:tc>
          <w:tcPr>
            <w:tcW w:w="1053" w:type="dxa"/>
            <w:hideMark/>
          </w:tcPr>
          <w:p w14:paraId="3023DBC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Custodiante</w:t>
            </w:r>
          </w:p>
        </w:tc>
        <w:tc>
          <w:tcPr>
            <w:tcW w:w="1169" w:type="dxa"/>
            <w:hideMark/>
          </w:tcPr>
          <w:p w14:paraId="6AB243D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Custódia do lastro (1º mês)</w:t>
            </w:r>
          </w:p>
        </w:tc>
        <w:tc>
          <w:tcPr>
            <w:tcW w:w="1031" w:type="dxa"/>
            <w:noWrap/>
            <w:hideMark/>
          </w:tcPr>
          <w:p w14:paraId="53E283C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Única</w:t>
            </w:r>
          </w:p>
        </w:tc>
        <w:tc>
          <w:tcPr>
            <w:tcW w:w="725" w:type="dxa"/>
            <w:noWrap/>
            <w:hideMark/>
          </w:tcPr>
          <w:p w14:paraId="33E7156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432C162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R$ 750,00</w:t>
            </w:r>
          </w:p>
        </w:tc>
        <w:tc>
          <w:tcPr>
            <w:tcW w:w="718" w:type="dxa"/>
            <w:noWrap/>
            <w:hideMark/>
          </w:tcPr>
          <w:p w14:paraId="0D5A05C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519C343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Não</w:t>
            </w:r>
          </w:p>
        </w:tc>
        <w:tc>
          <w:tcPr>
            <w:tcW w:w="1003" w:type="dxa"/>
            <w:noWrap/>
            <w:hideMark/>
          </w:tcPr>
          <w:p w14:paraId="708C70DB"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R$ 750,00</w:t>
            </w:r>
          </w:p>
        </w:tc>
        <w:tc>
          <w:tcPr>
            <w:tcW w:w="828" w:type="dxa"/>
            <w:noWrap/>
            <w:hideMark/>
          </w:tcPr>
          <w:p w14:paraId="56D26EF4"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R$ 0,00</w:t>
            </w:r>
          </w:p>
        </w:tc>
        <w:tc>
          <w:tcPr>
            <w:tcW w:w="915" w:type="dxa"/>
            <w:noWrap/>
            <w:hideMark/>
          </w:tcPr>
          <w:p w14:paraId="61F767F9"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R$ 0,00</w:t>
            </w:r>
          </w:p>
        </w:tc>
        <w:tc>
          <w:tcPr>
            <w:tcW w:w="1003" w:type="dxa"/>
            <w:noWrap/>
            <w:hideMark/>
          </w:tcPr>
          <w:p w14:paraId="6B5C936C"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R$ 750,00</w:t>
            </w:r>
          </w:p>
        </w:tc>
        <w:tc>
          <w:tcPr>
            <w:tcW w:w="1003" w:type="dxa"/>
            <w:noWrap/>
            <w:hideMark/>
          </w:tcPr>
          <w:p w14:paraId="59907983"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R$ 750,00</w:t>
            </w:r>
          </w:p>
        </w:tc>
      </w:tr>
      <w:tr w:rsidR="00CB1F5E" w:rsidRPr="00CB1F5E" w14:paraId="0F627BD0" w14:textId="77777777" w:rsidTr="00EE22DB">
        <w:trPr>
          <w:trHeight w:val="597"/>
          <w:jc w:val="center"/>
        </w:trPr>
        <w:tc>
          <w:tcPr>
            <w:tcW w:w="1281" w:type="dxa"/>
            <w:hideMark/>
          </w:tcPr>
          <w:p w14:paraId="0ED290E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B3 S.A.</w:t>
            </w:r>
          </w:p>
        </w:tc>
        <w:tc>
          <w:tcPr>
            <w:tcW w:w="1353" w:type="dxa"/>
            <w:noWrap/>
            <w:hideMark/>
          </w:tcPr>
          <w:p w14:paraId="3F0D2769"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09.346.601/0001-25</w:t>
            </w:r>
          </w:p>
        </w:tc>
        <w:tc>
          <w:tcPr>
            <w:tcW w:w="1053" w:type="dxa"/>
            <w:hideMark/>
          </w:tcPr>
          <w:p w14:paraId="76ADC3E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Clearing</w:t>
            </w:r>
          </w:p>
        </w:tc>
        <w:tc>
          <w:tcPr>
            <w:tcW w:w="1169" w:type="dxa"/>
            <w:hideMark/>
          </w:tcPr>
          <w:p w14:paraId="0341702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Liquidação Financeira</w:t>
            </w:r>
          </w:p>
        </w:tc>
        <w:tc>
          <w:tcPr>
            <w:tcW w:w="1031" w:type="dxa"/>
            <w:noWrap/>
            <w:hideMark/>
          </w:tcPr>
          <w:p w14:paraId="0079408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Única</w:t>
            </w:r>
          </w:p>
        </w:tc>
        <w:tc>
          <w:tcPr>
            <w:tcW w:w="725" w:type="dxa"/>
            <w:noWrap/>
            <w:hideMark/>
          </w:tcPr>
          <w:p w14:paraId="46ADF84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1B1B90B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R$ 202,93</w:t>
            </w:r>
          </w:p>
        </w:tc>
        <w:tc>
          <w:tcPr>
            <w:tcW w:w="718" w:type="dxa"/>
            <w:noWrap/>
            <w:hideMark/>
          </w:tcPr>
          <w:p w14:paraId="0B8B6EB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7F21FDD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Não</w:t>
            </w:r>
          </w:p>
        </w:tc>
        <w:tc>
          <w:tcPr>
            <w:tcW w:w="1003" w:type="dxa"/>
            <w:noWrap/>
            <w:hideMark/>
          </w:tcPr>
          <w:p w14:paraId="56154D18"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R$ 202,93</w:t>
            </w:r>
          </w:p>
        </w:tc>
        <w:tc>
          <w:tcPr>
            <w:tcW w:w="828" w:type="dxa"/>
            <w:noWrap/>
            <w:hideMark/>
          </w:tcPr>
          <w:p w14:paraId="0A3B7FF1"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R$ 0,00</w:t>
            </w:r>
          </w:p>
        </w:tc>
        <w:tc>
          <w:tcPr>
            <w:tcW w:w="915" w:type="dxa"/>
            <w:noWrap/>
            <w:hideMark/>
          </w:tcPr>
          <w:p w14:paraId="27A7FB72"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R$ 0,00</w:t>
            </w:r>
          </w:p>
        </w:tc>
        <w:tc>
          <w:tcPr>
            <w:tcW w:w="1003" w:type="dxa"/>
            <w:noWrap/>
            <w:hideMark/>
          </w:tcPr>
          <w:p w14:paraId="72661569"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R$ 202,93</w:t>
            </w:r>
          </w:p>
        </w:tc>
        <w:tc>
          <w:tcPr>
            <w:tcW w:w="1003" w:type="dxa"/>
            <w:noWrap/>
            <w:hideMark/>
          </w:tcPr>
          <w:p w14:paraId="5150448B"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R$ 202,93</w:t>
            </w:r>
          </w:p>
        </w:tc>
      </w:tr>
      <w:tr w:rsidR="00CB1F5E" w:rsidRPr="00CB1F5E" w14:paraId="5D5F4E8D" w14:textId="77777777" w:rsidTr="00EE22DB">
        <w:trPr>
          <w:trHeight w:val="597"/>
          <w:jc w:val="center"/>
        </w:trPr>
        <w:tc>
          <w:tcPr>
            <w:tcW w:w="1281" w:type="dxa"/>
            <w:hideMark/>
          </w:tcPr>
          <w:p w14:paraId="5034A2F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VERT Companhia Securitizadora</w:t>
            </w:r>
          </w:p>
        </w:tc>
        <w:tc>
          <w:tcPr>
            <w:tcW w:w="1353" w:type="dxa"/>
            <w:noWrap/>
            <w:hideMark/>
          </w:tcPr>
          <w:p w14:paraId="0E5BE33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25.005.683/0001-09</w:t>
            </w:r>
          </w:p>
        </w:tc>
        <w:tc>
          <w:tcPr>
            <w:tcW w:w="1053" w:type="dxa"/>
            <w:hideMark/>
          </w:tcPr>
          <w:p w14:paraId="7628DC3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Emissor</w:t>
            </w:r>
          </w:p>
        </w:tc>
        <w:tc>
          <w:tcPr>
            <w:tcW w:w="1169" w:type="dxa"/>
            <w:hideMark/>
          </w:tcPr>
          <w:p w14:paraId="18953A5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Comissão de Estruturação</w:t>
            </w:r>
          </w:p>
        </w:tc>
        <w:tc>
          <w:tcPr>
            <w:tcW w:w="1031" w:type="dxa"/>
            <w:noWrap/>
            <w:hideMark/>
          </w:tcPr>
          <w:p w14:paraId="2FED02E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Única</w:t>
            </w:r>
          </w:p>
        </w:tc>
        <w:tc>
          <w:tcPr>
            <w:tcW w:w="725" w:type="dxa"/>
            <w:noWrap/>
            <w:hideMark/>
          </w:tcPr>
          <w:p w14:paraId="3294970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0972DC3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R$ 165.000,00</w:t>
            </w:r>
          </w:p>
        </w:tc>
        <w:tc>
          <w:tcPr>
            <w:tcW w:w="718" w:type="dxa"/>
            <w:noWrap/>
            <w:hideMark/>
          </w:tcPr>
          <w:p w14:paraId="1676AFF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9,65%</w:t>
            </w:r>
          </w:p>
        </w:tc>
        <w:tc>
          <w:tcPr>
            <w:tcW w:w="907" w:type="dxa"/>
            <w:noWrap/>
            <w:hideMark/>
          </w:tcPr>
          <w:p w14:paraId="6249D1A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44FDBB1B"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R$ 182.623,13</w:t>
            </w:r>
          </w:p>
        </w:tc>
        <w:tc>
          <w:tcPr>
            <w:tcW w:w="828" w:type="dxa"/>
            <w:noWrap/>
            <w:hideMark/>
          </w:tcPr>
          <w:p w14:paraId="54FFCBCE"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R$ 2.739,35</w:t>
            </w:r>
          </w:p>
        </w:tc>
        <w:tc>
          <w:tcPr>
            <w:tcW w:w="915" w:type="dxa"/>
            <w:noWrap/>
            <w:hideMark/>
          </w:tcPr>
          <w:p w14:paraId="743A853C"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R$ 8.491,98</w:t>
            </w:r>
          </w:p>
        </w:tc>
        <w:tc>
          <w:tcPr>
            <w:tcW w:w="1003" w:type="dxa"/>
            <w:noWrap/>
            <w:hideMark/>
          </w:tcPr>
          <w:p w14:paraId="0416421E"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R$ 171.391,81</w:t>
            </w:r>
          </w:p>
        </w:tc>
        <w:tc>
          <w:tcPr>
            <w:tcW w:w="1003" w:type="dxa"/>
            <w:noWrap/>
            <w:hideMark/>
          </w:tcPr>
          <w:p w14:paraId="64F31AFD"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R$ 182.623,13</w:t>
            </w:r>
          </w:p>
        </w:tc>
      </w:tr>
      <w:tr w:rsidR="00CB1F5E" w:rsidRPr="00CB1F5E" w14:paraId="76E37C26" w14:textId="77777777" w:rsidTr="00EE22DB">
        <w:trPr>
          <w:trHeight w:val="597"/>
          <w:jc w:val="center"/>
        </w:trPr>
        <w:tc>
          <w:tcPr>
            <w:tcW w:w="1281" w:type="dxa"/>
            <w:hideMark/>
          </w:tcPr>
          <w:p w14:paraId="2C554D9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VERT Companhia Securitizadora</w:t>
            </w:r>
          </w:p>
        </w:tc>
        <w:tc>
          <w:tcPr>
            <w:tcW w:w="1353" w:type="dxa"/>
            <w:noWrap/>
            <w:hideMark/>
          </w:tcPr>
          <w:p w14:paraId="5F8F6A6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25.005.683/0001-09</w:t>
            </w:r>
          </w:p>
        </w:tc>
        <w:tc>
          <w:tcPr>
            <w:tcW w:w="1053" w:type="dxa"/>
            <w:hideMark/>
          </w:tcPr>
          <w:p w14:paraId="1BF2FB7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ADM do P.S</w:t>
            </w:r>
          </w:p>
        </w:tc>
        <w:tc>
          <w:tcPr>
            <w:tcW w:w="1169" w:type="dxa"/>
            <w:hideMark/>
          </w:tcPr>
          <w:p w14:paraId="53A5E79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Fee Mensal 1ª Parcela</w:t>
            </w:r>
          </w:p>
        </w:tc>
        <w:tc>
          <w:tcPr>
            <w:tcW w:w="1031" w:type="dxa"/>
            <w:noWrap/>
            <w:hideMark/>
          </w:tcPr>
          <w:p w14:paraId="1EB239C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Única</w:t>
            </w:r>
          </w:p>
        </w:tc>
        <w:tc>
          <w:tcPr>
            <w:tcW w:w="725" w:type="dxa"/>
            <w:noWrap/>
            <w:hideMark/>
          </w:tcPr>
          <w:p w14:paraId="365FBB1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119A6BB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R$ 15.000,00</w:t>
            </w:r>
          </w:p>
        </w:tc>
        <w:tc>
          <w:tcPr>
            <w:tcW w:w="718" w:type="dxa"/>
            <w:noWrap/>
            <w:hideMark/>
          </w:tcPr>
          <w:p w14:paraId="6C22B14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9,65%</w:t>
            </w:r>
          </w:p>
        </w:tc>
        <w:tc>
          <w:tcPr>
            <w:tcW w:w="907" w:type="dxa"/>
            <w:noWrap/>
            <w:hideMark/>
          </w:tcPr>
          <w:p w14:paraId="09F6F4C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6219ABB1"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R$ 16.602,10</w:t>
            </w:r>
          </w:p>
        </w:tc>
        <w:tc>
          <w:tcPr>
            <w:tcW w:w="828" w:type="dxa"/>
            <w:noWrap/>
            <w:hideMark/>
          </w:tcPr>
          <w:p w14:paraId="0DDC9BFE"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R$ 249,03</w:t>
            </w:r>
          </w:p>
        </w:tc>
        <w:tc>
          <w:tcPr>
            <w:tcW w:w="915" w:type="dxa"/>
            <w:noWrap/>
            <w:hideMark/>
          </w:tcPr>
          <w:p w14:paraId="635907F5"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R$ 772,00</w:t>
            </w:r>
          </w:p>
        </w:tc>
        <w:tc>
          <w:tcPr>
            <w:tcW w:w="1003" w:type="dxa"/>
            <w:noWrap/>
            <w:hideMark/>
          </w:tcPr>
          <w:p w14:paraId="6993340B"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R$ 15.581,07</w:t>
            </w:r>
          </w:p>
        </w:tc>
        <w:tc>
          <w:tcPr>
            <w:tcW w:w="1003" w:type="dxa"/>
            <w:noWrap/>
            <w:hideMark/>
          </w:tcPr>
          <w:p w14:paraId="4F40755E"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R$ 16.602,10</w:t>
            </w:r>
          </w:p>
        </w:tc>
      </w:tr>
      <w:tr w:rsidR="00CB1F5E" w:rsidRPr="00CB1F5E" w14:paraId="1F325A4E" w14:textId="77777777" w:rsidTr="00EE22DB">
        <w:trPr>
          <w:trHeight w:val="597"/>
          <w:jc w:val="center"/>
        </w:trPr>
        <w:tc>
          <w:tcPr>
            <w:tcW w:w="1281" w:type="dxa"/>
            <w:hideMark/>
          </w:tcPr>
          <w:p w14:paraId="101EB85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Oliveira Trust DTVM S.A (Filial)</w:t>
            </w:r>
          </w:p>
        </w:tc>
        <w:tc>
          <w:tcPr>
            <w:tcW w:w="1353" w:type="dxa"/>
            <w:noWrap/>
            <w:hideMark/>
          </w:tcPr>
          <w:p w14:paraId="0591AE4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36.113.876/0004-34</w:t>
            </w:r>
          </w:p>
        </w:tc>
        <w:tc>
          <w:tcPr>
            <w:tcW w:w="1053" w:type="dxa"/>
            <w:hideMark/>
          </w:tcPr>
          <w:p w14:paraId="40D8A6A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Fiduciário</w:t>
            </w:r>
          </w:p>
        </w:tc>
        <w:tc>
          <w:tcPr>
            <w:tcW w:w="1169" w:type="dxa"/>
            <w:hideMark/>
          </w:tcPr>
          <w:p w14:paraId="527D1C1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Implantação</w:t>
            </w:r>
          </w:p>
        </w:tc>
        <w:tc>
          <w:tcPr>
            <w:tcW w:w="1031" w:type="dxa"/>
            <w:noWrap/>
            <w:hideMark/>
          </w:tcPr>
          <w:p w14:paraId="24AC9C7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Única</w:t>
            </w:r>
          </w:p>
        </w:tc>
        <w:tc>
          <w:tcPr>
            <w:tcW w:w="725" w:type="dxa"/>
            <w:noWrap/>
            <w:hideMark/>
          </w:tcPr>
          <w:p w14:paraId="0CFC4F5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467C6D9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R$ 4.000,00</w:t>
            </w:r>
          </w:p>
        </w:tc>
        <w:tc>
          <w:tcPr>
            <w:tcW w:w="718" w:type="dxa"/>
            <w:noWrap/>
            <w:hideMark/>
          </w:tcPr>
          <w:p w14:paraId="2E85CB9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12,15%</w:t>
            </w:r>
          </w:p>
        </w:tc>
        <w:tc>
          <w:tcPr>
            <w:tcW w:w="907" w:type="dxa"/>
            <w:noWrap/>
            <w:hideMark/>
          </w:tcPr>
          <w:p w14:paraId="5DDF67F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5EA47D51"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R$ 4.553,22</w:t>
            </w:r>
          </w:p>
        </w:tc>
        <w:tc>
          <w:tcPr>
            <w:tcW w:w="828" w:type="dxa"/>
            <w:noWrap/>
            <w:hideMark/>
          </w:tcPr>
          <w:p w14:paraId="67687FAA"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R$ 68,30</w:t>
            </w:r>
          </w:p>
        </w:tc>
        <w:tc>
          <w:tcPr>
            <w:tcW w:w="915" w:type="dxa"/>
            <w:noWrap/>
            <w:hideMark/>
          </w:tcPr>
          <w:p w14:paraId="2EF68489"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R$ 211,72</w:t>
            </w:r>
          </w:p>
        </w:tc>
        <w:tc>
          <w:tcPr>
            <w:tcW w:w="1003" w:type="dxa"/>
            <w:noWrap/>
            <w:hideMark/>
          </w:tcPr>
          <w:p w14:paraId="42474533"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R$ 4.273,19</w:t>
            </w:r>
          </w:p>
        </w:tc>
        <w:tc>
          <w:tcPr>
            <w:tcW w:w="1003" w:type="dxa"/>
            <w:noWrap/>
            <w:hideMark/>
          </w:tcPr>
          <w:p w14:paraId="43368FAB"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R$ 4.553,22</w:t>
            </w:r>
          </w:p>
        </w:tc>
      </w:tr>
      <w:tr w:rsidR="00CB1F5E" w:rsidRPr="00CB1F5E" w14:paraId="706A0133" w14:textId="77777777" w:rsidTr="00EE22DB">
        <w:trPr>
          <w:trHeight w:val="597"/>
          <w:jc w:val="center"/>
        </w:trPr>
        <w:tc>
          <w:tcPr>
            <w:tcW w:w="1281" w:type="dxa"/>
            <w:hideMark/>
          </w:tcPr>
          <w:p w14:paraId="69BF2B3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Oliveira Trust DTVM S.A (Filial)</w:t>
            </w:r>
          </w:p>
        </w:tc>
        <w:tc>
          <w:tcPr>
            <w:tcW w:w="1353" w:type="dxa"/>
            <w:noWrap/>
            <w:hideMark/>
          </w:tcPr>
          <w:p w14:paraId="65EAB93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36.113.876/0004-34</w:t>
            </w:r>
          </w:p>
        </w:tc>
        <w:tc>
          <w:tcPr>
            <w:tcW w:w="1053" w:type="dxa"/>
            <w:hideMark/>
          </w:tcPr>
          <w:p w14:paraId="78D189E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Fiduciário</w:t>
            </w:r>
          </w:p>
        </w:tc>
        <w:tc>
          <w:tcPr>
            <w:tcW w:w="1169" w:type="dxa"/>
            <w:hideMark/>
          </w:tcPr>
          <w:p w14:paraId="19A4C2A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Fee Anual</w:t>
            </w:r>
          </w:p>
        </w:tc>
        <w:tc>
          <w:tcPr>
            <w:tcW w:w="1031" w:type="dxa"/>
            <w:noWrap/>
            <w:hideMark/>
          </w:tcPr>
          <w:p w14:paraId="60CC693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Única</w:t>
            </w:r>
          </w:p>
        </w:tc>
        <w:tc>
          <w:tcPr>
            <w:tcW w:w="725" w:type="dxa"/>
            <w:noWrap/>
            <w:hideMark/>
          </w:tcPr>
          <w:p w14:paraId="1CEC658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3400A98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R$ 18.000,00</w:t>
            </w:r>
          </w:p>
        </w:tc>
        <w:tc>
          <w:tcPr>
            <w:tcW w:w="718" w:type="dxa"/>
            <w:noWrap/>
            <w:hideMark/>
          </w:tcPr>
          <w:p w14:paraId="1873F7E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12,15%</w:t>
            </w:r>
          </w:p>
        </w:tc>
        <w:tc>
          <w:tcPr>
            <w:tcW w:w="907" w:type="dxa"/>
            <w:noWrap/>
            <w:hideMark/>
          </w:tcPr>
          <w:p w14:paraId="33F9652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01AA7106"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R$ 20.489,47</w:t>
            </w:r>
          </w:p>
        </w:tc>
        <w:tc>
          <w:tcPr>
            <w:tcW w:w="828" w:type="dxa"/>
            <w:noWrap/>
            <w:hideMark/>
          </w:tcPr>
          <w:p w14:paraId="02BE9D38"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R$ 307,34</w:t>
            </w:r>
          </w:p>
        </w:tc>
        <w:tc>
          <w:tcPr>
            <w:tcW w:w="915" w:type="dxa"/>
            <w:noWrap/>
            <w:hideMark/>
          </w:tcPr>
          <w:p w14:paraId="65A21D00"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R$ 952,76</w:t>
            </w:r>
          </w:p>
        </w:tc>
        <w:tc>
          <w:tcPr>
            <w:tcW w:w="1003" w:type="dxa"/>
            <w:noWrap/>
            <w:hideMark/>
          </w:tcPr>
          <w:p w14:paraId="173F678F"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R$ 19.229,37</w:t>
            </w:r>
          </w:p>
        </w:tc>
        <w:tc>
          <w:tcPr>
            <w:tcW w:w="1003" w:type="dxa"/>
            <w:noWrap/>
            <w:hideMark/>
          </w:tcPr>
          <w:p w14:paraId="76748D9F"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R$ 20.489,47</w:t>
            </w:r>
          </w:p>
        </w:tc>
      </w:tr>
      <w:tr w:rsidR="00CB1F5E" w:rsidRPr="00CB1F5E" w14:paraId="15F67F50" w14:textId="77777777" w:rsidTr="00EE22DB">
        <w:trPr>
          <w:trHeight w:val="597"/>
          <w:jc w:val="center"/>
        </w:trPr>
        <w:tc>
          <w:tcPr>
            <w:tcW w:w="1281" w:type="dxa"/>
            <w:hideMark/>
          </w:tcPr>
          <w:p w14:paraId="2DBCE5D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Vórtx DTVM</w:t>
            </w:r>
          </w:p>
        </w:tc>
        <w:tc>
          <w:tcPr>
            <w:tcW w:w="1353" w:type="dxa"/>
            <w:noWrap/>
            <w:hideMark/>
          </w:tcPr>
          <w:p w14:paraId="42CAE4C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22.610.500/0001-88</w:t>
            </w:r>
          </w:p>
        </w:tc>
        <w:tc>
          <w:tcPr>
            <w:tcW w:w="1053" w:type="dxa"/>
            <w:hideMark/>
          </w:tcPr>
          <w:p w14:paraId="7CB7F83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Escriturador</w:t>
            </w:r>
          </w:p>
        </w:tc>
        <w:tc>
          <w:tcPr>
            <w:tcW w:w="1169" w:type="dxa"/>
            <w:hideMark/>
          </w:tcPr>
          <w:p w14:paraId="38BB3AB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Fee Anual</w:t>
            </w:r>
          </w:p>
        </w:tc>
        <w:tc>
          <w:tcPr>
            <w:tcW w:w="1031" w:type="dxa"/>
            <w:noWrap/>
            <w:hideMark/>
          </w:tcPr>
          <w:p w14:paraId="01C8506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Única</w:t>
            </w:r>
          </w:p>
        </w:tc>
        <w:tc>
          <w:tcPr>
            <w:tcW w:w="725" w:type="dxa"/>
            <w:noWrap/>
            <w:hideMark/>
          </w:tcPr>
          <w:p w14:paraId="7CC0612B"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7B5C96D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R$ 10.000,00</w:t>
            </w:r>
          </w:p>
        </w:tc>
        <w:tc>
          <w:tcPr>
            <w:tcW w:w="718" w:type="dxa"/>
            <w:noWrap/>
            <w:hideMark/>
          </w:tcPr>
          <w:p w14:paraId="2A13E6B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9,65%</w:t>
            </w:r>
          </w:p>
        </w:tc>
        <w:tc>
          <w:tcPr>
            <w:tcW w:w="907" w:type="dxa"/>
            <w:noWrap/>
            <w:hideMark/>
          </w:tcPr>
          <w:p w14:paraId="5886B2E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428A1924"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R$ 11.068,07</w:t>
            </w:r>
          </w:p>
        </w:tc>
        <w:tc>
          <w:tcPr>
            <w:tcW w:w="828" w:type="dxa"/>
            <w:noWrap/>
            <w:hideMark/>
          </w:tcPr>
          <w:p w14:paraId="46F35005"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R$ 166,02</w:t>
            </w:r>
          </w:p>
        </w:tc>
        <w:tc>
          <w:tcPr>
            <w:tcW w:w="915" w:type="dxa"/>
            <w:noWrap/>
            <w:hideMark/>
          </w:tcPr>
          <w:p w14:paraId="7F51B6C4"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R$ 514,67</w:t>
            </w:r>
          </w:p>
        </w:tc>
        <w:tc>
          <w:tcPr>
            <w:tcW w:w="1003" w:type="dxa"/>
            <w:noWrap/>
            <w:hideMark/>
          </w:tcPr>
          <w:p w14:paraId="7CDD6D11"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R$ 10.387,38</w:t>
            </w:r>
          </w:p>
        </w:tc>
        <w:tc>
          <w:tcPr>
            <w:tcW w:w="1003" w:type="dxa"/>
            <w:noWrap/>
            <w:hideMark/>
          </w:tcPr>
          <w:p w14:paraId="55AE2CB8"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R$ 11.068,07</w:t>
            </w:r>
          </w:p>
        </w:tc>
      </w:tr>
      <w:tr w:rsidR="00CB1F5E" w:rsidRPr="00CB1F5E" w14:paraId="21F3A9E5" w14:textId="77777777" w:rsidTr="00EE22DB">
        <w:trPr>
          <w:trHeight w:val="597"/>
          <w:jc w:val="center"/>
        </w:trPr>
        <w:tc>
          <w:tcPr>
            <w:tcW w:w="1281" w:type="dxa"/>
            <w:hideMark/>
          </w:tcPr>
          <w:p w14:paraId="2C7EEC3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Vórtx DTVM</w:t>
            </w:r>
          </w:p>
        </w:tc>
        <w:tc>
          <w:tcPr>
            <w:tcW w:w="1353" w:type="dxa"/>
            <w:noWrap/>
            <w:hideMark/>
          </w:tcPr>
          <w:p w14:paraId="1C37DC4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22.610.500/0001-88</w:t>
            </w:r>
          </w:p>
        </w:tc>
        <w:tc>
          <w:tcPr>
            <w:tcW w:w="1053" w:type="dxa"/>
            <w:hideMark/>
          </w:tcPr>
          <w:p w14:paraId="26099C4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Custodiante</w:t>
            </w:r>
          </w:p>
        </w:tc>
        <w:tc>
          <w:tcPr>
            <w:tcW w:w="1169" w:type="dxa"/>
            <w:hideMark/>
          </w:tcPr>
          <w:p w14:paraId="59BC400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Fee Anual</w:t>
            </w:r>
          </w:p>
        </w:tc>
        <w:tc>
          <w:tcPr>
            <w:tcW w:w="1031" w:type="dxa"/>
            <w:noWrap/>
            <w:hideMark/>
          </w:tcPr>
          <w:p w14:paraId="25F050C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Única</w:t>
            </w:r>
          </w:p>
        </w:tc>
        <w:tc>
          <w:tcPr>
            <w:tcW w:w="725" w:type="dxa"/>
            <w:noWrap/>
            <w:hideMark/>
          </w:tcPr>
          <w:p w14:paraId="0F571FF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1C72C38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R$ 8.000,00</w:t>
            </w:r>
          </w:p>
        </w:tc>
        <w:tc>
          <w:tcPr>
            <w:tcW w:w="718" w:type="dxa"/>
            <w:noWrap/>
            <w:hideMark/>
          </w:tcPr>
          <w:p w14:paraId="79C4596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9,65%</w:t>
            </w:r>
          </w:p>
        </w:tc>
        <w:tc>
          <w:tcPr>
            <w:tcW w:w="907" w:type="dxa"/>
            <w:noWrap/>
            <w:hideMark/>
          </w:tcPr>
          <w:p w14:paraId="7CA791B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438D5778"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R$ 8.854,45</w:t>
            </w:r>
          </w:p>
        </w:tc>
        <w:tc>
          <w:tcPr>
            <w:tcW w:w="828" w:type="dxa"/>
            <w:noWrap/>
            <w:hideMark/>
          </w:tcPr>
          <w:p w14:paraId="20616F89"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R$ 132,82</w:t>
            </w:r>
          </w:p>
        </w:tc>
        <w:tc>
          <w:tcPr>
            <w:tcW w:w="915" w:type="dxa"/>
            <w:noWrap/>
            <w:hideMark/>
          </w:tcPr>
          <w:p w14:paraId="5500A58C"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R$ 411,73</w:t>
            </w:r>
          </w:p>
        </w:tc>
        <w:tc>
          <w:tcPr>
            <w:tcW w:w="1003" w:type="dxa"/>
            <w:noWrap/>
            <w:hideMark/>
          </w:tcPr>
          <w:p w14:paraId="14DBD057"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R$ 8.309,91</w:t>
            </w:r>
          </w:p>
        </w:tc>
        <w:tc>
          <w:tcPr>
            <w:tcW w:w="1003" w:type="dxa"/>
            <w:noWrap/>
            <w:hideMark/>
          </w:tcPr>
          <w:p w14:paraId="4FD46356" w14:textId="77777777" w:rsidR="00B31353" w:rsidRPr="00EE22DB" w:rsidRDefault="00B31353" w:rsidP="00B31353">
            <w:pPr>
              <w:autoSpaceDE/>
              <w:autoSpaceDN/>
              <w:adjustRightInd/>
              <w:jc w:val="center"/>
              <w:rPr>
                <w:rFonts w:ascii="Verdana" w:hAnsi="Verdana" w:cs="Calibri Light"/>
                <w:color w:val="000000"/>
                <w:sz w:val="13"/>
                <w:szCs w:val="13"/>
              </w:rPr>
            </w:pPr>
            <w:r w:rsidRPr="00EE22DB">
              <w:rPr>
                <w:rFonts w:ascii="Verdana" w:hAnsi="Verdana" w:cs="Calibri Light"/>
                <w:color w:val="000000"/>
                <w:sz w:val="13"/>
                <w:szCs w:val="13"/>
              </w:rPr>
              <w:t>R$ 8.854,45</w:t>
            </w:r>
          </w:p>
        </w:tc>
      </w:tr>
      <w:tr w:rsidR="00CB1F5E" w:rsidRPr="00CB1F5E" w14:paraId="3DC096C1" w14:textId="77777777" w:rsidTr="00EE22DB">
        <w:trPr>
          <w:trHeight w:val="597"/>
          <w:jc w:val="center"/>
        </w:trPr>
        <w:tc>
          <w:tcPr>
            <w:tcW w:w="1281" w:type="dxa"/>
            <w:hideMark/>
          </w:tcPr>
          <w:p w14:paraId="1BC96CE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lastRenderedPageBreak/>
              <w:t>OISA TECNOLOGIA E SERVIÇOS LTDA.</w:t>
            </w:r>
          </w:p>
        </w:tc>
        <w:tc>
          <w:tcPr>
            <w:tcW w:w="1353" w:type="dxa"/>
            <w:noWrap/>
            <w:hideMark/>
          </w:tcPr>
          <w:p w14:paraId="1963313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38.008.510/0001-88</w:t>
            </w:r>
          </w:p>
        </w:tc>
        <w:tc>
          <w:tcPr>
            <w:tcW w:w="1053" w:type="dxa"/>
            <w:hideMark/>
          </w:tcPr>
          <w:p w14:paraId="0D648C7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Agente de Cobrança</w:t>
            </w:r>
          </w:p>
        </w:tc>
        <w:tc>
          <w:tcPr>
            <w:tcW w:w="1169" w:type="dxa"/>
            <w:hideMark/>
          </w:tcPr>
          <w:p w14:paraId="656C5CA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1ª Parcela</w:t>
            </w:r>
          </w:p>
        </w:tc>
        <w:tc>
          <w:tcPr>
            <w:tcW w:w="1031" w:type="dxa"/>
            <w:noWrap/>
            <w:hideMark/>
          </w:tcPr>
          <w:p w14:paraId="092B8D2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Única</w:t>
            </w:r>
          </w:p>
        </w:tc>
        <w:tc>
          <w:tcPr>
            <w:tcW w:w="725" w:type="dxa"/>
            <w:noWrap/>
            <w:hideMark/>
          </w:tcPr>
          <w:p w14:paraId="66D3994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5EAC909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R$ 1.000,00</w:t>
            </w:r>
          </w:p>
        </w:tc>
        <w:tc>
          <w:tcPr>
            <w:tcW w:w="718" w:type="dxa"/>
            <w:noWrap/>
            <w:hideMark/>
          </w:tcPr>
          <w:p w14:paraId="1D33A92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61EC1A4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39B8CD9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R$ 1.000,00</w:t>
            </w:r>
          </w:p>
        </w:tc>
        <w:tc>
          <w:tcPr>
            <w:tcW w:w="828" w:type="dxa"/>
            <w:noWrap/>
            <w:hideMark/>
          </w:tcPr>
          <w:p w14:paraId="01B4E63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915" w:type="dxa"/>
            <w:noWrap/>
            <w:hideMark/>
          </w:tcPr>
          <w:p w14:paraId="13F182B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1003" w:type="dxa"/>
            <w:noWrap/>
            <w:hideMark/>
          </w:tcPr>
          <w:p w14:paraId="33303DB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R$ 1.000,00</w:t>
            </w:r>
          </w:p>
        </w:tc>
        <w:tc>
          <w:tcPr>
            <w:tcW w:w="1003" w:type="dxa"/>
            <w:noWrap/>
            <w:hideMark/>
          </w:tcPr>
          <w:p w14:paraId="5CBC456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R$ 1.000,00</w:t>
            </w:r>
          </w:p>
        </w:tc>
      </w:tr>
      <w:tr w:rsidR="00CB1F5E" w:rsidRPr="00CB1F5E" w14:paraId="5DF1FD9C" w14:textId="77777777" w:rsidTr="00EE22DB">
        <w:trPr>
          <w:trHeight w:val="327"/>
          <w:jc w:val="center"/>
        </w:trPr>
        <w:tc>
          <w:tcPr>
            <w:tcW w:w="1281" w:type="dxa"/>
            <w:noWrap/>
            <w:hideMark/>
          </w:tcPr>
          <w:p w14:paraId="20644561"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Total</w:t>
            </w:r>
          </w:p>
        </w:tc>
        <w:tc>
          <w:tcPr>
            <w:tcW w:w="1353" w:type="dxa"/>
            <w:noWrap/>
            <w:hideMark/>
          </w:tcPr>
          <w:p w14:paraId="41C656DB"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53" w:type="dxa"/>
            <w:noWrap/>
            <w:hideMark/>
          </w:tcPr>
          <w:p w14:paraId="70FEE75F"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169" w:type="dxa"/>
            <w:noWrap/>
            <w:hideMark/>
          </w:tcPr>
          <w:p w14:paraId="7DFF2337"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31" w:type="dxa"/>
            <w:noWrap/>
            <w:hideMark/>
          </w:tcPr>
          <w:p w14:paraId="3FF6F0FD"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725" w:type="dxa"/>
            <w:noWrap/>
            <w:hideMark/>
          </w:tcPr>
          <w:p w14:paraId="7F87E50F"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03" w:type="dxa"/>
            <w:noWrap/>
            <w:hideMark/>
          </w:tcPr>
          <w:p w14:paraId="1B6B77C6"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R$ 232.827,93</w:t>
            </w:r>
          </w:p>
        </w:tc>
        <w:tc>
          <w:tcPr>
            <w:tcW w:w="718" w:type="dxa"/>
            <w:noWrap/>
            <w:hideMark/>
          </w:tcPr>
          <w:p w14:paraId="04DE9C35"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907" w:type="dxa"/>
            <w:noWrap/>
            <w:hideMark/>
          </w:tcPr>
          <w:p w14:paraId="6B1B5659"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03" w:type="dxa"/>
            <w:noWrap/>
            <w:hideMark/>
          </w:tcPr>
          <w:p w14:paraId="12CC7DE9"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R$ 257.018,38</w:t>
            </w:r>
          </w:p>
        </w:tc>
        <w:tc>
          <w:tcPr>
            <w:tcW w:w="828" w:type="dxa"/>
            <w:noWrap/>
            <w:hideMark/>
          </w:tcPr>
          <w:p w14:paraId="4A070493"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R$ 3.662,86</w:t>
            </w:r>
          </w:p>
        </w:tc>
        <w:tc>
          <w:tcPr>
            <w:tcW w:w="915" w:type="dxa"/>
            <w:noWrap/>
            <w:hideMark/>
          </w:tcPr>
          <w:p w14:paraId="0A474656"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R$ 11.354,86</w:t>
            </w:r>
          </w:p>
        </w:tc>
        <w:tc>
          <w:tcPr>
            <w:tcW w:w="1003" w:type="dxa"/>
            <w:noWrap/>
            <w:hideMark/>
          </w:tcPr>
          <w:p w14:paraId="6B61F6EE"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R$ 242.000,66</w:t>
            </w:r>
          </w:p>
        </w:tc>
        <w:tc>
          <w:tcPr>
            <w:tcW w:w="1003" w:type="dxa"/>
            <w:noWrap/>
            <w:hideMark/>
          </w:tcPr>
          <w:p w14:paraId="284AF050"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R$ 257.018,38</w:t>
            </w:r>
          </w:p>
        </w:tc>
      </w:tr>
      <w:tr w:rsidR="00427E06" w:rsidRPr="00CB1F5E" w14:paraId="41AAE4DE" w14:textId="77777777" w:rsidTr="00EE22DB">
        <w:trPr>
          <w:trHeight w:val="297"/>
          <w:jc w:val="center"/>
        </w:trPr>
        <w:tc>
          <w:tcPr>
            <w:tcW w:w="0" w:type="dxa"/>
            <w:gridSpan w:val="14"/>
            <w:shd w:val="clear" w:color="auto" w:fill="BFBFBF" w:themeFill="background1" w:themeFillShade="BF"/>
            <w:noWrap/>
            <w:hideMark/>
          </w:tcPr>
          <w:p w14:paraId="20AD8082" w14:textId="77777777" w:rsidR="00427E06" w:rsidRPr="00427E06" w:rsidRDefault="00427E06"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Despesas Recorrentes</w:t>
            </w:r>
          </w:p>
          <w:p w14:paraId="702B2156" w14:textId="32D37829" w:rsidR="00427E06" w:rsidRPr="00EE22DB" w:rsidRDefault="00427E06" w:rsidP="00427E06">
            <w:pPr>
              <w:autoSpaceDE/>
              <w:autoSpaceDN/>
              <w:adjustRightInd/>
              <w:rPr>
                <w:rFonts w:ascii="Verdana" w:hAnsi="Verdana" w:cs="Calibri Light"/>
                <w:b/>
                <w:bCs/>
                <w:color w:val="00747A"/>
                <w:sz w:val="14"/>
                <w:szCs w:val="14"/>
              </w:rPr>
            </w:pPr>
            <w:r w:rsidRPr="00EE22DB">
              <w:rPr>
                <w:rFonts w:ascii="Verdana" w:hAnsi="Verdana" w:cs="Calibri Light"/>
                <w:b/>
                <w:bCs/>
                <w:i/>
                <w:iCs/>
                <w:color w:val="00747A"/>
                <w:sz w:val="14"/>
                <w:szCs w:val="14"/>
              </w:rPr>
              <w:t>* Despesas com as demais parcelas</w:t>
            </w:r>
            <w:r w:rsidRPr="00EE22DB">
              <w:rPr>
                <w:rFonts w:ascii="Verdana" w:hAnsi="Verdana" w:cs="Calibri Light"/>
                <w:b/>
                <w:bCs/>
                <w:color w:val="00747A"/>
                <w:sz w:val="14"/>
                <w:szCs w:val="14"/>
              </w:rPr>
              <w:t> </w:t>
            </w:r>
          </w:p>
        </w:tc>
      </w:tr>
      <w:tr w:rsidR="00945C7E" w:rsidRPr="00CB1F5E" w14:paraId="39BEEF02" w14:textId="77777777" w:rsidTr="0037145A">
        <w:trPr>
          <w:trHeight w:val="657"/>
          <w:jc w:val="center"/>
        </w:trPr>
        <w:tc>
          <w:tcPr>
            <w:tcW w:w="0" w:type="dxa"/>
            <w:shd w:val="clear" w:color="auto" w:fill="BFBFBF" w:themeFill="background1" w:themeFillShade="BF"/>
            <w:hideMark/>
          </w:tcPr>
          <w:p w14:paraId="541ADF9B"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Empresa</w:t>
            </w:r>
          </w:p>
        </w:tc>
        <w:tc>
          <w:tcPr>
            <w:tcW w:w="0" w:type="dxa"/>
            <w:shd w:val="clear" w:color="auto" w:fill="BFBFBF" w:themeFill="background1" w:themeFillShade="BF"/>
            <w:hideMark/>
          </w:tcPr>
          <w:p w14:paraId="260117AD"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CNPJ</w:t>
            </w:r>
          </w:p>
        </w:tc>
        <w:tc>
          <w:tcPr>
            <w:tcW w:w="0" w:type="dxa"/>
            <w:shd w:val="clear" w:color="auto" w:fill="BFBFBF" w:themeFill="background1" w:themeFillShade="BF"/>
            <w:hideMark/>
          </w:tcPr>
          <w:p w14:paraId="12F5FD93"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Serviço</w:t>
            </w:r>
          </w:p>
        </w:tc>
        <w:tc>
          <w:tcPr>
            <w:tcW w:w="0" w:type="dxa"/>
            <w:shd w:val="clear" w:color="auto" w:fill="BFBFBF" w:themeFill="background1" w:themeFillShade="BF"/>
            <w:hideMark/>
          </w:tcPr>
          <w:p w14:paraId="020DACF3"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Descrição do Serviço</w:t>
            </w:r>
          </w:p>
        </w:tc>
        <w:tc>
          <w:tcPr>
            <w:tcW w:w="0" w:type="dxa"/>
            <w:shd w:val="clear" w:color="auto" w:fill="BFBFBF" w:themeFill="background1" w:themeFillShade="BF"/>
            <w:hideMark/>
          </w:tcPr>
          <w:p w14:paraId="61B090C3"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Periodicidade</w:t>
            </w:r>
          </w:p>
        </w:tc>
        <w:tc>
          <w:tcPr>
            <w:tcW w:w="0" w:type="dxa"/>
            <w:shd w:val="clear" w:color="auto" w:fill="BFBFBF" w:themeFill="background1" w:themeFillShade="BF"/>
            <w:hideMark/>
          </w:tcPr>
          <w:p w14:paraId="4DAE624E"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Nª de Parcelas</w:t>
            </w:r>
          </w:p>
        </w:tc>
        <w:tc>
          <w:tcPr>
            <w:tcW w:w="0" w:type="dxa"/>
            <w:shd w:val="clear" w:color="auto" w:fill="BFBFBF" w:themeFill="background1" w:themeFillShade="BF"/>
            <w:hideMark/>
          </w:tcPr>
          <w:p w14:paraId="35FE3689"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Valor de Contrato</w:t>
            </w:r>
          </w:p>
        </w:tc>
        <w:tc>
          <w:tcPr>
            <w:tcW w:w="0" w:type="dxa"/>
            <w:shd w:val="clear" w:color="auto" w:fill="BFBFBF" w:themeFill="background1" w:themeFillShade="BF"/>
            <w:hideMark/>
          </w:tcPr>
          <w:p w14:paraId="747EE455"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Alíquota Gross-up</w:t>
            </w:r>
          </w:p>
        </w:tc>
        <w:tc>
          <w:tcPr>
            <w:tcW w:w="0" w:type="dxa"/>
            <w:shd w:val="clear" w:color="auto" w:fill="BFBFBF" w:themeFill="background1" w:themeFillShade="BF"/>
            <w:hideMark/>
          </w:tcPr>
          <w:p w14:paraId="430A846B"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Pagamento de tributos</w:t>
            </w:r>
          </w:p>
        </w:tc>
        <w:tc>
          <w:tcPr>
            <w:tcW w:w="0" w:type="dxa"/>
            <w:shd w:val="clear" w:color="auto" w:fill="BFBFBF" w:themeFill="background1" w:themeFillShade="BF"/>
            <w:hideMark/>
          </w:tcPr>
          <w:p w14:paraId="0586DA50"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Valor Bruto</w:t>
            </w:r>
          </w:p>
        </w:tc>
        <w:tc>
          <w:tcPr>
            <w:tcW w:w="0" w:type="dxa"/>
            <w:shd w:val="clear" w:color="auto" w:fill="BFBFBF" w:themeFill="background1" w:themeFillShade="BF"/>
            <w:hideMark/>
          </w:tcPr>
          <w:p w14:paraId="2171CF95"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IRRF</w:t>
            </w:r>
          </w:p>
        </w:tc>
        <w:tc>
          <w:tcPr>
            <w:tcW w:w="0" w:type="dxa"/>
            <w:shd w:val="clear" w:color="auto" w:fill="BFBFBF" w:themeFill="background1" w:themeFillShade="BF"/>
            <w:hideMark/>
          </w:tcPr>
          <w:p w14:paraId="26355A87"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PCC</w:t>
            </w:r>
          </w:p>
        </w:tc>
        <w:tc>
          <w:tcPr>
            <w:tcW w:w="0" w:type="dxa"/>
            <w:shd w:val="clear" w:color="auto" w:fill="BFBFBF" w:themeFill="background1" w:themeFillShade="BF"/>
            <w:hideMark/>
          </w:tcPr>
          <w:p w14:paraId="67DEA6E3"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Valor a pagar</w:t>
            </w:r>
          </w:p>
        </w:tc>
        <w:tc>
          <w:tcPr>
            <w:tcW w:w="0" w:type="dxa"/>
            <w:shd w:val="clear" w:color="auto" w:fill="BFBFBF" w:themeFill="background1" w:themeFillShade="BF"/>
            <w:hideMark/>
          </w:tcPr>
          <w:p w14:paraId="63B534FE"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Fundo de despesas</w:t>
            </w:r>
          </w:p>
        </w:tc>
      </w:tr>
      <w:tr w:rsidR="00CB1F5E" w:rsidRPr="00CB1F5E" w14:paraId="1F128FC9" w14:textId="77777777" w:rsidTr="00EE22DB">
        <w:trPr>
          <w:trHeight w:val="597"/>
          <w:jc w:val="center"/>
        </w:trPr>
        <w:tc>
          <w:tcPr>
            <w:tcW w:w="1281" w:type="dxa"/>
            <w:hideMark/>
          </w:tcPr>
          <w:p w14:paraId="6CE3E76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B3 S.A.</w:t>
            </w:r>
          </w:p>
        </w:tc>
        <w:tc>
          <w:tcPr>
            <w:tcW w:w="1353" w:type="dxa"/>
            <w:noWrap/>
            <w:hideMark/>
          </w:tcPr>
          <w:p w14:paraId="7E3260A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09.346.601/0001-25</w:t>
            </w:r>
          </w:p>
        </w:tc>
        <w:tc>
          <w:tcPr>
            <w:tcW w:w="1053" w:type="dxa"/>
            <w:hideMark/>
          </w:tcPr>
          <w:p w14:paraId="6DB2732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Custodiante</w:t>
            </w:r>
          </w:p>
        </w:tc>
        <w:tc>
          <w:tcPr>
            <w:tcW w:w="1169" w:type="dxa"/>
            <w:hideMark/>
          </w:tcPr>
          <w:p w14:paraId="71F9926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Custódia de Lastro (Meses subsequentes)</w:t>
            </w:r>
          </w:p>
        </w:tc>
        <w:tc>
          <w:tcPr>
            <w:tcW w:w="1031" w:type="dxa"/>
            <w:noWrap/>
            <w:hideMark/>
          </w:tcPr>
          <w:p w14:paraId="0E73ADBB"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Mensal</w:t>
            </w:r>
          </w:p>
        </w:tc>
        <w:tc>
          <w:tcPr>
            <w:tcW w:w="725" w:type="dxa"/>
            <w:noWrap/>
            <w:hideMark/>
          </w:tcPr>
          <w:p w14:paraId="06DC86B9"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55292BF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R$ 750,00</w:t>
            </w:r>
          </w:p>
        </w:tc>
        <w:tc>
          <w:tcPr>
            <w:tcW w:w="718" w:type="dxa"/>
            <w:noWrap/>
            <w:hideMark/>
          </w:tcPr>
          <w:p w14:paraId="27897F6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60E8400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Não</w:t>
            </w:r>
          </w:p>
        </w:tc>
        <w:tc>
          <w:tcPr>
            <w:tcW w:w="1003" w:type="dxa"/>
            <w:noWrap/>
            <w:hideMark/>
          </w:tcPr>
          <w:p w14:paraId="48ECD7DB"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R$ 750,00</w:t>
            </w:r>
          </w:p>
        </w:tc>
        <w:tc>
          <w:tcPr>
            <w:tcW w:w="828" w:type="dxa"/>
            <w:noWrap/>
            <w:hideMark/>
          </w:tcPr>
          <w:p w14:paraId="4121D6C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915" w:type="dxa"/>
            <w:noWrap/>
            <w:hideMark/>
          </w:tcPr>
          <w:p w14:paraId="4A3A8C6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1003" w:type="dxa"/>
            <w:noWrap/>
            <w:hideMark/>
          </w:tcPr>
          <w:p w14:paraId="4329370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R$ 750,00</w:t>
            </w:r>
          </w:p>
        </w:tc>
        <w:tc>
          <w:tcPr>
            <w:tcW w:w="1003" w:type="dxa"/>
            <w:noWrap/>
            <w:hideMark/>
          </w:tcPr>
          <w:p w14:paraId="1F30680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R$ 750,00</w:t>
            </w:r>
          </w:p>
        </w:tc>
      </w:tr>
      <w:tr w:rsidR="00CB1F5E" w:rsidRPr="00CB1F5E" w14:paraId="4C72060B" w14:textId="77777777" w:rsidTr="00EE22DB">
        <w:trPr>
          <w:trHeight w:val="597"/>
          <w:jc w:val="center"/>
        </w:trPr>
        <w:tc>
          <w:tcPr>
            <w:tcW w:w="1281" w:type="dxa"/>
            <w:hideMark/>
          </w:tcPr>
          <w:p w14:paraId="2622C5F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B3 S.A.</w:t>
            </w:r>
          </w:p>
        </w:tc>
        <w:tc>
          <w:tcPr>
            <w:tcW w:w="1353" w:type="dxa"/>
            <w:noWrap/>
            <w:hideMark/>
          </w:tcPr>
          <w:p w14:paraId="1F10AA09"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09.346.601/0001-25</w:t>
            </w:r>
          </w:p>
        </w:tc>
        <w:tc>
          <w:tcPr>
            <w:tcW w:w="1053" w:type="dxa"/>
            <w:hideMark/>
          </w:tcPr>
          <w:p w14:paraId="5D57DBE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Clearing</w:t>
            </w:r>
          </w:p>
        </w:tc>
        <w:tc>
          <w:tcPr>
            <w:tcW w:w="1169" w:type="dxa"/>
            <w:hideMark/>
          </w:tcPr>
          <w:p w14:paraId="0E9D304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Liquidação Financeira (liquidação continuada)</w:t>
            </w:r>
          </w:p>
        </w:tc>
        <w:tc>
          <w:tcPr>
            <w:tcW w:w="1031" w:type="dxa"/>
            <w:noWrap/>
            <w:hideMark/>
          </w:tcPr>
          <w:p w14:paraId="3F52B099"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Mensal</w:t>
            </w:r>
          </w:p>
        </w:tc>
        <w:tc>
          <w:tcPr>
            <w:tcW w:w="725" w:type="dxa"/>
            <w:noWrap/>
            <w:hideMark/>
          </w:tcPr>
          <w:p w14:paraId="624DA10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5727029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R$ 202,93</w:t>
            </w:r>
          </w:p>
        </w:tc>
        <w:tc>
          <w:tcPr>
            <w:tcW w:w="718" w:type="dxa"/>
            <w:noWrap/>
            <w:hideMark/>
          </w:tcPr>
          <w:p w14:paraId="0E9A9F5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5CE0841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Não</w:t>
            </w:r>
          </w:p>
        </w:tc>
        <w:tc>
          <w:tcPr>
            <w:tcW w:w="1003" w:type="dxa"/>
            <w:noWrap/>
            <w:hideMark/>
          </w:tcPr>
          <w:p w14:paraId="2C37F68B"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R$ 202,93</w:t>
            </w:r>
          </w:p>
        </w:tc>
        <w:tc>
          <w:tcPr>
            <w:tcW w:w="828" w:type="dxa"/>
            <w:noWrap/>
            <w:hideMark/>
          </w:tcPr>
          <w:p w14:paraId="79F9EEF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915" w:type="dxa"/>
            <w:noWrap/>
            <w:hideMark/>
          </w:tcPr>
          <w:p w14:paraId="0451439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1003" w:type="dxa"/>
            <w:noWrap/>
            <w:hideMark/>
          </w:tcPr>
          <w:p w14:paraId="3C9B956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R$ 202,93</w:t>
            </w:r>
          </w:p>
        </w:tc>
        <w:tc>
          <w:tcPr>
            <w:tcW w:w="1003" w:type="dxa"/>
            <w:noWrap/>
            <w:hideMark/>
          </w:tcPr>
          <w:p w14:paraId="37BF998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R$ 202,93</w:t>
            </w:r>
          </w:p>
        </w:tc>
      </w:tr>
      <w:tr w:rsidR="00CB1F5E" w:rsidRPr="00CB1F5E" w14:paraId="3DA6F4C2" w14:textId="77777777" w:rsidTr="00EE22DB">
        <w:trPr>
          <w:trHeight w:val="597"/>
          <w:jc w:val="center"/>
        </w:trPr>
        <w:tc>
          <w:tcPr>
            <w:tcW w:w="1281" w:type="dxa"/>
            <w:hideMark/>
          </w:tcPr>
          <w:p w14:paraId="4D5EB5B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B3 S.A.</w:t>
            </w:r>
          </w:p>
        </w:tc>
        <w:tc>
          <w:tcPr>
            <w:tcW w:w="1353" w:type="dxa"/>
            <w:noWrap/>
            <w:hideMark/>
          </w:tcPr>
          <w:p w14:paraId="456D8ED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09.346.601/0001-25</w:t>
            </w:r>
          </w:p>
        </w:tc>
        <w:tc>
          <w:tcPr>
            <w:tcW w:w="1053" w:type="dxa"/>
            <w:hideMark/>
          </w:tcPr>
          <w:p w14:paraId="170D766B"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Clearing</w:t>
            </w:r>
          </w:p>
        </w:tc>
        <w:tc>
          <w:tcPr>
            <w:tcW w:w="1169" w:type="dxa"/>
            <w:hideMark/>
          </w:tcPr>
          <w:p w14:paraId="7A84B61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Utilização mensal</w:t>
            </w:r>
          </w:p>
        </w:tc>
        <w:tc>
          <w:tcPr>
            <w:tcW w:w="1031" w:type="dxa"/>
            <w:noWrap/>
            <w:hideMark/>
          </w:tcPr>
          <w:p w14:paraId="5049AA2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Mensal</w:t>
            </w:r>
          </w:p>
        </w:tc>
        <w:tc>
          <w:tcPr>
            <w:tcW w:w="725" w:type="dxa"/>
            <w:noWrap/>
            <w:hideMark/>
          </w:tcPr>
          <w:p w14:paraId="35117D4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7B00B25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w:t>
            </w:r>
          </w:p>
        </w:tc>
        <w:tc>
          <w:tcPr>
            <w:tcW w:w="718" w:type="dxa"/>
            <w:noWrap/>
            <w:hideMark/>
          </w:tcPr>
          <w:p w14:paraId="64C766E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50C2E8DB"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Não</w:t>
            </w:r>
          </w:p>
        </w:tc>
        <w:tc>
          <w:tcPr>
            <w:tcW w:w="1003" w:type="dxa"/>
            <w:noWrap/>
            <w:hideMark/>
          </w:tcPr>
          <w:p w14:paraId="606C03F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w:t>
            </w:r>
          </w:p>
        </w:tc>
        <w:tc>
          <w:tcPr>
            <w:tcW w:w="828" w:type="dxa"/>
            <w:noWrap/>
            <w:hideMark/>
          </w:tcPr>
          <w:p w14:paraId="2AE0A52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915" w:type="dxa"/>
            <w:noWrap/>
            <w:hideMark/>
          </w:tcPr>
          <w:p w14:paraId="072C5FC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1003" w:type="dxa"/>
            <w:noWrap/>
            <w:hideMark/>
          </w:tcPr>
          <w:p w14:paraId="4C63E96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w:t>
            </w:r>
          </w:p>
        </w:tc>
        <w:tc>
          <w:tcPr>
            <w:tcW w:w="1003" w:type="dxa"/>
            <w:noWrap/>
            <w:hideMark/>
          </w:tcPr>
          <w:p w14:paraId="2FFDFB8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w:t>
            </w:r>
          </w:p>
        </w:tc>
      </w:tr>
      <w:tr w:rsidR="00CB1F5E" w:rsidRPr="00CB1F5E" w14:paraId="32C909B6" w14:textId="77777777" w:rsidTr="00EE22DB">
        <w:trPr>
          <w:trHeight w:val="597"/>
          <w:jc w:val="center"/>
        </w:trPr>
        <w:tc>
          <w:tcPr>
            <w:tcW w:w="1281" w:type="dxa"/>
            <w:hideMark/>
          </w:tcPr>
          <w:p w14:paraId="49088F5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MTendolini Consultoria Contábil</w:t>
            </w:r>
          </w:p>
        </w:tc>
        <w:tc>
          <w:tcPr>
            <w:tcW w:w="1353" w:type="dxa"/>
            <w:noWrap/>
            <w:hideMark/>
          </w:tcPr>
          <w:p w14:paraId="686FE6C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06.987.615/0001-30</w:t>
            </w:r>
          </w:p>
        </w:tc>
        <w:tc>
          <w:tcPr>
            <w:tcW w:w="1053" w:type="dxa"/>
            <w:hideMark/>
          </w:tcPr>
          <w:p w14:paraId="27F548E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Contabilidade</w:t>
            </w:r>
          </w:p>
        </w:tc>
        <w:tc>
          <w:tcPr>
            <w:tcW w:w="1169" w:type="dxa"/>
            <w:hideMark/>
          </w:tcPr>
          <w:p w14:paraId="07FA428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Contabilidade Demonstrações Financeiras</w:t>
            </w:r>
          </w:p>
        </w:tc>
        <w:tc>
          <w:tcPr>
            <w:tcW w:w="1031" w:type="dxa"/>
            <w:noWrap/>
            <w:hideMark/>
          </w:tcPr>
          <w:p w14:paraId="26D7C80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Mensal</w:t>
            </w:r>
          </w:p>
        </w:tc>
        <w:tc>
          <w:tcPr>
            <w:tcW w:w="725" w:type="dxa"/>
            <w:noWrap/>
            <w:hideMark/>
          </w:tcPr>
          <w:p w14:paraId="3F21A63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08F22E2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R$ 500,00</w:t>
            </w:r>
          </w:p>
        </w:tc>
        <w:tc>
          <w:tcPr>
            <w:tcW w:w="718" w:type="dxa"/>
            <w:noWrap/>
            <w:hideMark/>
          </w:tcPr>
          <w:p w14:paraId="4DE13B0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54A333F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140E820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R$ 500,00</w:t>
            </w:r>
          </w:p>
        </w:tc>
        <w:tc>
          <w:tcPr>
            <w:tcW w:w="828" w:type="dxa"/>
            <w:noWrap/>
            <w:hideMark/>
          </w:tcPr>
          <w:p w14:paraId="0B9FD9F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915" w:type="dxa"/>
            <w:noWrap/>
            <w:hideMark/>
          </w:tcPr>
          <w:p w14:paraId="0E7A40F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R$ 23,25</w:t>
            </w:r>
          </w:p>
        </w:tc>
        <w:tc>
          <w:tcPr>
            <w:tcW w:w="1003" w:type="dxa"/>
            <w:noWrap/>
            <w:hideMark/>
          </w:tcPr>
          <w:p w14:paraId="0319E6F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R$ 476,75</w:t>
            </w:r>
          </w:p>
        </w:tc>
        <w:tc>
          <w:tcPr>
            <w:tcW w:w="1003" w:type="dxa"/>
            <w:noWrap/>
            <w:hideMark/>
          </w:tcPr>
          <w:p w14:paraId="13BF73C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R$ 500,00</w:t>
            </w:r>
          </w:p>
        </w:tc>
      </w:tr>
      <w:tr w:rsidR="00CB1F5E" w:rsidRPr="00CB1F5E" w14:paraId="7FD11E10" w14:textId="77777777" w:rsidTr="00EE22DB">
        <w:trPr>
          <w:trHeight w:val="597"/>
          <w:jc w:val="center"/>
        </w:trPr>
        <w:tc>
          <w:tcPr>
            <w:tcW w:w="1281" w:type="dxa"/>
            <w:hideMark/>
          </w:tcPr>
          <w:p w14:paraId="65865DF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KPMG Auditores Independentes</w:t>
            </w:r>
          </w:p>
        </w:tc>
        <w:tc>
          <w:tcPr>
            <w:tcW w:w="1353" w:type="dxa"/>
            <w:noWrap/>
            <w:hideMark/>
          </w:tcPr>
          <w:p w14:paraId="6ED088B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57.755.217/0001-29</w:t>
            </w:r>
          </w:p>
        </w:tc>
        <w:tc>
          <w:tcPr>
            <w:tcW w:w="1053" w:type="dxa"/>
            <w:hideMark/>
          </w:tcPr>
          <w:p w14:paraId="51193A6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xml:space="preserve">Auditoria </w:t>
            </w:r>
          </w:p>
        </w:tc>
        <w:tc>
          <w:tcPr>
            <w:tcW w:w="1169" w:type="dxa"/>
            <w:hideMark/>
          </w:tcPr>
          <w:p w14:paraId="4FE2798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Auditoria das Demonstrações Financeiras</w:t>
            </w:r>
          </w:p>
        </w:tc>
        <w:tc>
          <w:tcPr>
            <w:tcW w:w="1031" w:type="dxa"/>
            <w:noWrap/>
            <w:hideMark/>
          </w:tcPr>
          <w:p w14:paraId="3E5D106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Anual</w:t>
            </w:r>
          </w:p>
        </w:tc>
        <w:tc>
          <w:tcPr>
            <w:tcW w:w="725" w:type="dxa"/>
            <w:noWrap/>
            <w:hideMark/>
          </w:tcPr>
          <w:p w14:paraId="134B098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40B925C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R$ 5.500,00</w:t>
            </w:r>
          </w:p>
        </w:tc>
        <w:tc>
          <w:tcPr>
            <w:tcW w:w="718" w:type="dxa"/>
            <w:noWrap/>
            <w:hideMark/>
          </w:tcPr>
          <w:p w14:paraId="19EC3EA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14,25%</w:t>
            </w:r>
          </w:p>
        </w:tc>
        <w:tc>
          <w:tcPr>
            <w:tcW w:w="907" w:type="dxa"/>
            <w:noWrap/>
            <w:hideMark/>
          </w:tcPr>
          <w:p w14:paraId="172C7F5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211CD01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R$ 6.413,99</w:t>
            </w:r>
          </w:p>
        </w:tc>
        <w:tc>
          <w:tcPr>
            <w:tcW w:w="828" w:type="dxa"/>
            <w:noWrap/>
            <w:hideMark/>
          </w:tcPr>
          <w:p w14:paraId="6967ECC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R$ 96,21</w:t>
            </w:r>
          </w:p>
        </w:tc>
        <w:tc>
          <w:tcPr>
            <w:tcW w:w="915" w:type="dxa"/>
            <w:noWrap/>
            <w:hideMark/>
          </w:tcPr>
          <w:p w14:paraId="52F27F4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R$ 298,25</w:t>
            </w:r>
          </w:p>
        </w:tc>
        <w:tc>
          <w:tcPr>
            <w:tcW w:w="1003" w:type="dxa"/>
            <w:noWrap/>
            <w:hideMark/>
          </w:tcPr>
          <w:p w14:paraId="3C08C3F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R$ 6.019,53</w:t>
            </w:r>
          </w:p>
        </w:tc>
        <w:tc>
          <w:tcPr>
            <w:tcW w:w="1003" w:type="dxa"/>
            <w:noWrap/>
            <w:hideMark/>
          </w:tcPr>
          <w:p w14:paraId="3752D56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R$ 6.413,99</w:t>
            </w:r>
          </w:p>
        </w:tc>
      </w:tr>
      <w:tr w:rsidR="00CB1F5E" w:rsidRPr="00CB1F5E" w14:paraId="21BFE74B" w14:textId="77777777" w:rsidTr="00EE22DB">
        <w:trPr>
          <w:trHeight w:val="597"/>
          <w:jc w:val="center"/>
        </w:trPr>
        <w:tc>
          <w:tcPr>
            <w:tcW w:w="1281" w:type="dxa"/>
            <w:hideMark/>
          </w:tcPr>
          <w:p w14:paraId="147B499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VERT Companhia Securitizadora</w:t>
            </w:r>
          </w:p>
        </w:tc>
        <w:tc>
          <w:tcPr>
            <w:tcW w:w="1353" w:type="dxa"/>
            <w:noWrap/>
            <w:hideMark/>
          </w:tcPr>
          <w:p w14:paraId="58C40B5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25.005.683/0001-09</w:t>
            </w:r>
          </w:p>
        </w:tc>
        <w:tc>
          <w:tcPr>
            <w:tcW w:w="1053" w:type="dxa"/>
            <w:hideMark/>
          </w:tcPr>
          <w:p w14:paraId="73F3D36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ADM do P.S</w:t>
            </w:r>
          </w:p>
        </w:tc>
        <w:tc>
          <w:tcPr>
            <w:tcW w:w="1169" w:type="dxa"/>
            <w:hideMark/>
          </w:tcPr>
          <w:p w14:paraId="6C013B1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xml:space="preserve">Taxa de Administração </w:t>
            </w:r>
          </w:p>
        </w:tc>
        <w:tc>
          <w:tcPr>
            <w:tcW w:w="1031" w:type="dxa"/>
            <w:noWrap/>
            <w:hideMark/>
          </w:tcPr>
          <w:p w14:paraId="06445E7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Mensal</w:t>
            </w:r>
          </w:p>
        </w:tc>
        <w:tc>
          <w:tcPr>
            <w:tcW w:w="725" w:type="dxa"/>
            <w:noWrap/>
            <w:hideMark/>
          </w:tcPr>
          <w:p w14:paraId="07E79F0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5BCC3C5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R$ 15.000,00</w:t>
            </w:r>
          </w:p>
        </w:tc>
        <w:tc>
          <w:tcPr>
            <w:tcW w:w="718" w:type="dxa"/>
            <w:noWrap/>
            <w:hideMark/>
          </w:tcPr>
          <w:p w14:paraId="4534827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9,65%</w:t>
            </w:r>
          </w:p>
        </w:tc>
        <w:tc>
          <w:tcPr>
            <w:tcW w:w="907" w:type="dxa"/>
            <w:noWrap/>
            <w:hideMark/>
          </w:tcPr>
          <w:p w14:paraId="0A7D0DE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7A8B437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R$ 16.602,10</w:t>
            </w:r>
          </w:p>
        </w:tc>
        <w:tc>
          <w:tcPr>
            <w:tcW w:w="828" w:type="dxa"/>
            <w:noWrap/>
            <w:hideMark/>
          </w:tcPr>
          <w:p w14:paraId="4BA8F3D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R$ 249,03</w:t>
            </w:r>
          </w:p>
        </w:tc>
        <w:tc>
          <w:tcPr>
            <w:tcW w:w="915" w:type="dxa"/>
            <w:noWrap/>
            <w:hideMark/>
          </w:tcPr>
          <w:p w14:paraId="2B9E77D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R$ 772,00</w:t>
            </w:r>
          </w:p>
        </w:tc>
        <w:tc>
          <w:tcPr>
            <w:tcW w:w="1003" w:type="dxa"/>
            <w:noWrap/>
            <w:hideMark/>
          </w:tcPr>
          <w:p w14:paraId="7969121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R$ 15.581,07</w:t>
            </w:r>
          </w:p>
        </w:tc>
        <w:tc>
          <w:tcPr>
            <w:tcW w:w="1003" w:type="dxa"/>
            <w:noWrap/>
            <w:hideMark/>
          </w:tcPr>
          <w:p w14:paraId="4EE77D5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R$ 16.602,10</w:t>
            </w:r>
          </w:p>
        </w:tc>
      </w:tr>
      <w:tr w:rsidR="00CB1F5E" w:rsidRPr="00CB1F5E" w14:paraId="75337B68" w14:textId="77777777" w:rsidTr="00EE22DB">
        <w:trPr>
          <w:trHeight w:val="597"/>
          <w:jc w:val="center"/>
        </w:trPr>
        <w:tc>
          <w:tcPr>
            <w:tcW w:w="1281" w:type="dxa"/>
            <w:hideMark/>
          </w:tcPr>
          <w:p w14:paraId="5A18F1A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Vórtx DTVM</w:t>
            </w:r>
          </w:p>
        </w:tc>
        <w:tc>
          <w:tcPr>
            <w:tcW w:w="1353" w:type="dxa"/>
            <w:noWrap/>
            <w:hideMark/>
          </w:tcPr>
          <w:p w14:paraId="09FC53F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22.610.500/0001-88</w:t>
            </w:r>
          </w:p>
        </w:tc>
        <w:tc>
          <w:tcPr>
            <w:tcW w:w="1053" w:type="dxa"/>
            <w:hideMark/>
          </w:tcPr>
          <w:p w14:paraId="302ED81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Escriturador</w:t>
            </w:r>
          </w:p>
        </w:tc>
        <w:tc>
          <w:tcPr>
            <w:tcW w:w="1169" w:type="dxa"/>
            <w:hideMark/>
          </w:tcPr>
          <w:p w14:paraId="1024D9A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Escriturador</w:t>
            </w:r>
          </w:p>
        </w:tc>
        <w:tc>
          <w:tcPr>
            <w:tcW w:w="1031" w:type="dxa"/>
            <w:noWrap/>
            <w:hideMark/>
          </w:tcPr>
          <w:p w14:paraId="70BD9ED9"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Anual</w:t>
            </w:r>
          </w:p>
        </w:tc>
        <w:tc>
          <w:tcPr>
            <w:tcW w:w="725" w:type="dxa"/>
            <w:noWrap/>
            <w:hideMark/>
          </w:tcPr>
          <w:p w14:paraId="3583CED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1CA3BAA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R$ 10.000,00</w:t>
            </w:r>
          </w:p>
        </w:tc>
        <w:tc>
          <w:tcPr>
            <w:tcW w:w="718" w:type="dxa"/>
            <w:noWrap/>
            <w:hideMark/>
          </w:tcPr>
          <w:p w14:paraId="503C14E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9,65%</w:t>
            </w:r>
          </w:p>
        </w:tc>
        <w:tc>
          <w:tcPr>
            <w:tcW w:w="907" w:type="dxa"/>
            <w:noWrap/>
            <w:hideMark/>
          </w:tcPr>
          <w:p w14:paraId="2BFB786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6947CD8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R$ 11.068,07</w:t>
            </w:r>
          </w:p>
        </w:tc>
        <w:tc>
          <w:tcPr>
            <w:tcW w:w="828" w:type="dxa"/>
            <w:noWrap/>
            <w:hideMark/>
          </w:tcPr>
          <w:p w14:paraId="02A3BAE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R$ 166,02</w:t>
            </w:r>
          </w:p>
        </w:tc>
        <w:tc>
          <w:tcPr>
            <w:tcW w:w="915" w:type="dxa"/>
            <w:noWrap/>
            <w:hideMark/>
          </w:tcPr>
          <w:p w14:paraId="5E4554F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R$ 514,67</w:t>
            </w:r>
          </w:p>
        </w:tc>
        <w:tc>
          <w:tcPr>
            <w:tcW w:w="1003" w:type="dxa"/>
            <w:noWrap/>
            <w:hideMark/>
          </w:tcPr>
          <w:p w14:paraId="24D9013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R$ 10.387,38</w:t>
            </w:r>
          </w:p>
        </w:tc>
        <w:tc>
          <w:tcPr>
            <w:tcW w:w="1003" w:type="dxa"/>
            <w:noWrap/>
            <w:hideMark/>
          </w:tcPr>
          <w:p w14:paraId="34106D0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R$ 11.068,07</w:t>
            </w:r>
          </w:p>
        </w:tc>
      </w:tr>
      <w:tr w:rsidR="00CB1F5E" w:rsidRPr="00CB1F5E" w14:paraId="255A3C5F" w14:textId="77777777" w:rsidTr="00EE22DB">
        <w:trPr>
          <w:trHeight w:val="597"/>
          <w:jc w:val="center"/>
        </w:trPr>
        <w:tc>
          <w:tcPr>
            <w:tcW w:w="1281" w:type="dxa"/>
            <w:hideMark/>
          </w:tcPr>
          <w:p w14:paraId="53124B2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Oliveira Trust DTVM S.A (Filial)</w:t>
            </w:r>
          </w:p>
        </w:tc>
        <w:tc>
          <w:tcPr>
            <w:tcW w:w="1353" w:type="dxa"/>
            <w:noWrap/>
            <w:hideMark/>
          </w:tcPr>
          <w:p w14:paraId="7FD8FEA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36.113.876/0004-34</w:t>
            </w:r>
          </w:p>
        </w:tc>
        <w:tc>
          <w:tcPr>
            <w:tcW w:w="1053" w:type="dxa"/>
            <w:hideMark/>
          </w:tcPr>
          <w:p w14:paraId="42AF8DA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Fiduciário</w:t>
            </w:r>
          </w:p>
        </w:tc>
        <w:tc>
          <w:tcPr>
            <w:tcW w:w="1169" w:type="dxa"/>
            <w:hideMark/>
          </w:tcPr>
          <w:p w14:paraId="63D98F0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Fee Anual</w:t>
            </w:r>
          </w:p>
        </w:tc>
        <w:tc>
          <w:tcPr>
            <w:tcW w:w="1031" w:type="dxa"/>
            <w:noWrap/>
            <w:hideMark/>
          </w:tcPr>
          <w:p w14:paraId="2C5150E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Anual</w:t>
            </w:r>
          </w:p>
        </w:tc>
        <w:tc>
          <w:tcPr>
            <w:tcW w:w="725" w:type="dxa"/>
            <w:noWrap/>
            <w:hideMark/>
          </w:tcPr>
          <w:p w14:paraId="4699280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7CA0546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R$ 18.000,00</w:t>
            </w:r>
          </w:p>
        </w:tc>
        <w:tc>
          <w:tcPr>
            <w:tcW w:w="718" w:type="dxa"/>
            <w:noWrap/>
            <w:hideMark/>
          </w:tcPr>
          <w:p w14:paraId="2DD3BDE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12,15%</w:t>
            </w:r>
          </w:p>
        </w:tc>
        <w:tc>
          <w:tcPr>
            <w:tcW w:w="907" w:type="dxa"/>
            <w:noWrap/>
            <w:hideMark/>
          </w:tcPr>
          <w:p w14:paraId="2F2A0F5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7B9AE85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R$ 20.489,47</w:t>
            </w:r>
          </w:p>
        </w:tc>
        <w:tc>
          <w:tcPr>
            <w:tcW w:w="828" w:type="dxa"/>
            <w:noWrap/>
            <w:hideMark/>
          </w:tcPr>
          <w:p w14:paraId="00D1831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R$ 307,34</w:t>
            </w:r>
          </w:p>
        </w:tc>
        <w:tc>
          <w:tcPr>
            <w:tcW w:w="915" w:type="dxa"/>
            <w:noWrap/>
            <w:hideMark/>
          </w:tcPr>
          <w:p w14:paraId="009DF51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R$ 952,76</w:t>
            </w:r>
          </w:p>
        </w:tc>
        <w:tc>
          <w:tcPr>
            <w:tcW w:w="1003" w:type="dxa"/>
            <w:noWrap/>
            <w:hideMark/>
          </w:tcPr>
          <w:p w14:paraId="46CFA1D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R$ 19.229,37</w:t>
            </w:r>
          </w:p>
        </w:tc>
        <w:tc>
          <w:tcPr>
            <w:tcW w:w="1003" w:type="dxa"/>
            <w:noWrap/>
            <w:hideMark/>
          </w:tcPr>
          <w:p w14:paraId="26805C1B"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R$ 20.489,47</w:t>
            </w:r>
          </w:p>
        </w:tc>
      </w:tr>
      <w:tr w:rsidR="00CB1F5E" w:rsidRPr="00CB1F5E" w14:paraId="64DBC639" w14:textId="77777777" w:rsidTr="00EE22DB">
        <w:trPr>
          <w:trHeight w:val="597"/>
          <w:jc w:val="center"/>
        </w:trPr>
        <w:tc>
          <w:tcPr>
            <w:tcW w:w="1281" w:type="dxa"/>
            <w:hideMark/>
          </w:tcPr>
          <w:p w14:paraId="11CAC3B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Banco Bradesco S.A.</w:t>
            </w:r>
          </w:p>
        </w:tc>
        <w:tc>
          <w:tcPr>
            <w:tcW w:w="1353" w:type="dxa"/>
            <w:noWrap/>
            <w:hideMark/>
          </w:tcPr>
          <w:p w14:paraId="2AC2BD4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60.746.948/0001-12</w:t>
            </w:r>
          </w:p>
        </w:tc>
        <w:tc>
          <w:tcPr>
            <w:tcW w:w="1053" w:type="dxa"/>
            <w:hideMark/>
          </w:tcPr>
          <w:p w14:paraId="0BE38A4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Banco Liquidante</w:t>
            </w:r>
          </w:p>
        </w:tc>
        <w:tc>
          <w:tcPr>
            <w:tcW w:w="1169" w:type="dxa"/>
            <w:hideMark/>
          </w:tcPr>
          <w:p w14:paraId="333BD46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Fee Mensal</w:t>
            </w:r>
          </w:p>
        </w:tc>
        <w:tc>
          <w:tcPr>
            <w:tcW w:w="1031" w:type="dxa"/>
            <w:noWrap/>
            <w:hideMark/>
          </w:tcPr>
          <w:p w14:paraId="19513A4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Mensal</w:t>
            </w:r>
          </w:p>
        </w:tc>
        <w:tc>
          <w:tcPr>
            <w:tcW w:w="725" w:type="dxa"/>
            <w:noWrap/>
            <w:hideMark/>
          </w:tcPr>
          <w:p w14:paraId="5C34B59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6D2743D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w:t>
            </w:r>
          </w:p>
        </w:tc>
        <w:tc>
          <w:tcPr>
            <w:tcW w:w="718" w:type="dxa"/>
            <w:noWrap/>
            <w:hideMark/>
          </w:tcPr>
          <w:p w14:paraId="16633F3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787DEBC9"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11CB7C0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w:t>
            </w:r>
          </w:p>
        </w:tc>
        <w:tc>
          <w:tcPr>
            <w:tcW w:w="828" w:type="dxa"/>
            <w:noWrap/>
            <w:hideMark/>
          </w:tcPr>
          <w:p w14:paraId="4662C64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915" w:type="dxa"/>
            <w:noWrap/>
            <w:hideMark/>
          </w:tcPr>
          <w:p w14:paraId="565D7D8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1003" w:type="dxa"/>
            <w:noWrap/>
            <w:hideMark/>
          </w:tcPr>
          <w:p w14:paraId="5BA5F89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w:t>
            </w:r>
          </w:p>
        </w:tc>
        <w:tc>
          <w:tcPr>
            <w:tcW w:w="1003" w:type="dxa"/>
            <w:noWrap/>
            <w:hideMark/>
          </w:tcPr>
          <w:p w14:paraId="093F84F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w:t>
            </w:r>
          </w:p>
        </w:tc>
      </w:tr>
      <w:tr w:rsidR="00CB1F5E" w:rsidRPr="00CB1F5E" w14:paraId="75BBEE9C" w14:textId="77777777" w:rsidTr="00EE22DB">
        <w:trPr>
          <w:trHeight w:val="597"/>
          <w:jc w:val="center"/>
        </w:trPr>
        <w:tc>
          <w:tcPr>
            <w:tcW w:w="1281" w:type="dxa"/>
            <w:hideMark/>
          </w:tcPr>
          <w:p w14:paraId="5E506D2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lastRenderedPageBreak/>
              <w:t>Vórtx DTVM</w:t>
            </w:r>
          </w:p>
        </w:tc>
        <w:tc>
          <w:tcPr>
            <w:tcW w:w="1353" w:type="dxa"/>
            <w:noWrap/>
            <w:hideMark/>
          </w:tcPr>
          <w:p w14:paraId="4E78089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22.610.500/0001-88</w:t>
            </w:r>
          </w:p>
        </w:tc>
        <w:tc>
          <w:tcPr>
            <w:tcW w:w="1053" w:type="dxa"/>
            <w:hideMark/>
          </w:tcPr>
          <w:p w14:paraId="6DEF8FFB"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Custodiante</w:t>
            </w:r>
          </w:p>
        </w:tc>
        <w:tc>
          <w:tcPr>
            <w:tcW w:w="1169" w:type="dxa"/>
            <w:hideMark/>
          </w:tcPr>
          <w:p w14:paraId="1A73705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Fee Anual</w:t>
            </w:r>
          </w:p>
        </w:tc>
        <w:tc>
          <w:tcPr>
            <w:tcW w:w="1031" w:type="dxa"/>
            <w:noWrap/>
            <w:hideMark/>
          </w:tcPr>
          <w:p w14:paraId="59A8AF1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Anual</w:t>
            </w:r>
          </w:p>
        </w:tc>
        <w:tc>
          <w:tcPr>
            <w:tcW w:w="725" w:type="dxa"/>
            <w:noWrap/>
            <w:hideMark/>
          </w:tcPr>
          <w:p w14:paraId="3750D846"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3385B8A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R$ 8.000,00</w:t>
            </w:r>
          </w:p>
        </w:tc>
        <w:tc>
          <w:tcPr>
            <w:tcW w:w="718" w:type="dxa"/>
            <w:noWrap/>
            <w:hideMark/>
          </w:tcPr>
          <w:p w14:paraId="2C0942C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9,65%</w:t>
            </w:r>
          </w:p>
        </w:tc>
        <w:tc>
          <w:tcPr>
            <w:tcW w:w="907" w:type="dxa"/>
            <w:noWrap/>
            <w:hideMark/>
          </w:tcPr>
          <w:p w14:paraId="7A54501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0F9092B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R$ 8.854,45</w:t>
            </w:r>
          </w:p>
        </w:tc>
        <w:tc>
          <w:tcPr>
            <w:tcW w:w="828" w:type="dxa"/>
            <w:noWrap/>
            <w:hideMark/>
          </w:tcPr>
          <w:p w14:paraId="385937B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R$ 132,82</w:t>
            </w:r>
          </w:p>
        </w:tc>
        <w:tc>
          <w:tcPr>
            <w:tcW w:w="915" w:type="dxa"/>
            <w:noWrap/>
            <w:hideMark/>
          </w:tcPr>
          <w:p w14:paraId="51BC55E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R$ 411,73</w:t>
            </w:r>
          </w:p>
        </w:tc>
        <w:tc>
          <w:tcPr>
            <w:tcW w:w="1003" w:type="dxa"/>
            <w:noWrap/>
            <w:hideMark/>
          </w:tcPr>
          <w:p w14:paraId="41377B1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R$ 8.309,91</w:t>
            </w:r>
          </w:p>
        </w:tc>
        <w:tc>
          <w:tcPr>
            <w:tcW w:w="1003" w:type="dxa"/>
            <w:noWrap/>
            <w:hideMark/>
          </w:tcPr>
          <w:p w14:paraId="087B1AB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R$ 8.854,45</w:t>
            </w:r>
          </w:p>
        </w:tc>
      </w:tr>
      <w:tr w:rsidR="00CB1F5E" w:rsidRPr="00CB1F5E" w14:paraId="71F72AF3" w14:textId="77777777" w:rsidTr="00EE22DB">
        <w:trPr>
          <w:trHeight w:val="597"/>
          <w:jc w:val="center"/>
        </w:trPr>
        <w:tc>
          <w:tcPr>
            <w:tcW w:w="1281" w:type="dxa"/>
            <w:hideMark/>
          </w:tcPr>
          <w:p w14:paraId="45BDCF9B"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OISA TECNOLOGIA E SERVIÇOS LTDA.</w:t>
            </w:r>
          </w:p>
        </w:tc>
        <w:tc>
          <w:tcPr>
            <w:tcW w:w="1353" w:type="dxa"/>
            <w:noWrap/>
            <w:hideMark/>
          </w:tcPr>
          <w:p w14:paraId="1DD24DB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38.008.510/0001-88</w:t>
            </w:r>
          </w:p>
        </w:tc>
        <w:tc>
          <w:tcPr>
            <w:tcW w:w="1053" w:type="dxa"/>
            <w:hideMark/>
          </w:tcPr>
          <w:p w14:paraId="27FD4319"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Agente de Cobrança</w:t>
            </w:r>
          </w:p>
        </w:tc>
        <w:tc>
          <w:tcPr>
            <w:tcW w:w="1169" w:type="dxa"/>
            <w:hideMark/>
          </w:tcPr>
          <w:p w14:paraId="3A03DE1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Fee Anual</w:t>
            </w:r>
          </w:p>
        </w:tc>
        <w:tc>
          <w:tcPr>
            <w:tcW w:w="1031" w:type="dxa"/>
            <w:noWrap/>
            <w:hideMark/>
          </w:tcPr>
          <w:p w14:paraId="416BE13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Anual</w:t>
            </w:r>
          </w:p>
        </w:tc>
        <w:tc>
          <w:tcPr>
            <w:tcW w:w="725" w:type="dxa"/>
            <w:noWrap/>
            <w:hideMark/>
          </w:tcPr>
          <w:p w14:paraId="62AAB73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1</w:t>
            </w:r>
          </w:p>
        </w:tc>
        <w:tc>
          <w:tcPr>
            <w:tcW w:w="1003" w:type="dxa"/>
            <w:noWrap/>
            <w:hideMark/>
          </w:tcPr>
          <w:p w14:paraId="4A42BAF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R$ 1.000,00</w:t>
            </w:r>
          </w:p>
        </w:tc>
        <w:tc>
          <w:tcPr>
            <w:tcW w:w="718" w:type="dxa"/>
            <w:noWrap/>
            <w:hideMark/>
          </w:tcPr>
          <w:p w14:paraId="7D0AE88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26882EC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Sim</w:t>
            </w:r>
          </w:p>
        </w:tc>
        <w:tc>
          <w:tcPr>
            <w:tcW w:w="1003" w:type="dxa"/>
            <w:noWrap/>
            <w:hideMark/>
          </w:tcPr>
          <w:p w14:paraId="5176918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R$ 1.000,00</w:t>
            </w:r>
          </w:p>
        </w:tc>
        <w:tc>
          <w:tcPr>
            <w:tcW w:w="828" w:type="dxa"/>
            <w:noWrap/>
            <w:hideMark/>
          </w:tcPr>
          <w:p w14:paraId="4CB9EC1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915" w:type="dxa"/>
            <w:noWrap/>
            <w:hideMark/>
          </w:tcPr>
          <w:p w14:paraId="13A223F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1003" w:type="dxa"/>
            <w:noWrap/>
            <w:hideMark/>
          </w:tcPr>
          <w:p w14:paraId="4E4A81C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R$ 1.000,00</w:t>
            </w:r>
          </w:p>
        </w:tc>
        <w:tc>
          <w:tcPr>
            <w:tcW w:w="1003" w:type="dxa"/>
            <w:noWrap/>
            <w:hideMark/>
          </w:tcPr>
          <w:p w14:paraId="1B60F72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R$ 1.000,00</w:t>
            </w:r>
          </w:p>
        </w:tc>
      </w:tr>
      <w:tr w:rsidR="00CB1F5E" w:rsidRPr="00CB1F5E" w14:paraId="41418020" w14:textId="77777777" w:rsidTr="00EE22DB">
        <w:trPr>
          <w:trHeight w:val="297"/>
          <w:jc w:val="center"/>
        </w:trPr>
        <w:tc>
          <w:tcPr>
            <w:tcW w:w="1281" w:type="dxa"/>
            <w:noWrap/>
            <w:hideMark/>
          </w:tcPr>
          <w:p w14:paraId="32378F8F"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Total</w:t>
            </w:r>
          </w:p>
        </w:tc>
        <w:tc>
          <w:tcPr>
            <w:tcW w:w="1353" w:type="dxa"/>
            <w:noWrap/>
            <w:hideMark/>
          </w:tcPr>
          <w:p w14:paraId="188B2E5A"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53" w:type="dxa"/>
            <w:noWrap/>
            <w:hideMark/>
          </w:tcPr>
          <w:p w14:paraId="2E7DFE86"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169" w:type="dxa"/>
            <w:noWrap/>
            <w:hideMark/>
          </w:tcPr>
          <w:p w14:paraId="329A2DA0"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31" w:type="dxa"/>
            <w:noWrap/>
            <w:hideMark/>
          </w:tcPr>
          <w:p w14:paraId="5FD52FE2"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725" w:type="dxa"/>
            <w:noWrap/>
            <w:hideMark/>
          </w:tcPr>
          <w:p w14:paraId="109AEC5D"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03" w:type="dxa"/>
            <w:noWrap/>
            <w:hideMark/>
          </w:tcPr>
          <w:p w14:paraId="226A578C"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R$ 59.152,93</w:t>
            </w:r>
          </w:p>
        </w:tc>
        <w:tc>
          <w:tcPr>
            <w:tcW w:w="718" w:type="dxa"/>
            <w:noWrap/>
            <w:hideMark/>
          </w:tcPr>
          <w:p w14:paraId="64AD4C55"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907" w:type="dxa"/>
            <w:noWrap/>
            <w:hideMark/>
          </w:tcPr>
          <w:p w14:paraId="675634BD"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03" w:type="dxa"/>
            <w:noWrap/>
            <w:hideMark/>
          </w:tcPr>
          <w:p w14:paraId="71322B05"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R$ 66.081,02</w:t>
            </w:r>
          </w:p>
        </w:tc>
        <w:tc>
          <w:tcPr>
            <w:tcW w:w="828" w:type="dxa"/>
            <w:noWrap/>
            <w:hideMark/>
          </w:tcPr>
          <w:p w14:paraId="2CA96264"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R$ 951,42</w:t>
            </w:r>
          </w:p>
        </w:tc>
        <w:tc>
          <w:tcPr>
            <w:tcW w:w="915" w:type="dxa"/>
            <w:noWrap/>
            <w:hideMark/>
          </w:tcPr>
          <w:p w14:paraId="79306EAA"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R$ 2.972,66</w:t>
            </w:r>
          </w:p>
        </w:tc>
        <w:tc>
          <w:tcPr>
            <w:tcW w:w="1003" w:type="dxa"/>
            <w:noWrap/>
            <w:hideMark/>
          </w:tcPr>
          <w:p w14:paraId="521275E1"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R$ 62.156,94</w:t>
            </w:r>
          </w:p>
        </w:tc>
        <w:tc>
          <w:tcPr>
            <w:tcW w:w="1003" w:type="dxa"/>
            <w:noWrap/>
            <w:hideMark/>
          </w:tcPr>
          <w:p w14:paraId="294117F9"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R$ 66.081,02</w:t>
            </w:r>
          </w:p>
        </w:tc>
      </w:tr>
      <w:tr w:rsidR="00CB1F5E" w:rsidRPr="00CB1F5E" w14:paraId="141969D4" w14:textId="77777777" w:rsidTr="00EE22DB">
        <w:trPr>
          <w:trHeight w:val="597"/>
          <w:jc w:val="center"/>
        </w:trPr>
        <w:tc>
          <w:tcPr>
            <w:tcW w:w="1281" w:type="dxa"/>
            <w:noWrap/>
            <w:hideMark/>
          </w:tcPr>
          <w:p w14:paraId="08DD2F35" w14:textId="77777777" w:rsidR="00B31353" w:rsidRPr="00EE22DB" w:rsidRDefault="00B31353" w:rsidP="00B31353">
            <w:pPr>
              <w:autoSpaceDE/>
              <w:autoSpaceDN/>
              <w:adjustRightInd/>
              <w:jc w:val="center"/>
              <w:rPr>
                <w:rFonts w:ascii="Verdana" w:hAnsi="Verdana" w:cs="Calibri Light"/>
                <w:b/>
                <w:bCs/>
                <w:color w:val="00747A"/>
                <w:sz w:val="14"/>
                <w:szCs w:val="14"/>
              </w:rPr>
            </w:pPr>
          </w:p>
        </w:tc>
        <w:tc>
          <w:tcPr>
            <w:tcW w:w="1353" w:type="dxa"/>
            <w:noWrap/>
            <w:hideMark/>
          </w:tcPr>
          <w:p w14:paraId="2868C717" w14:textId="77777777" w:rsidR="00B31353" w:rsidRPr="00EE22DB" w:rsidRDefault="00B31353" w:rsidP="00B31353">
            <w:pPr>
              <w:autoSpaceDE/>
              <w:autoSpaceDN/>
              <w:adjustRightInd/>
              <w:rPr>
                <w:rFonts w:ascii="Verdana" w:hAnsi="Verdana"/>
                <w:sz w:val="14"/>
                <w:szCs w:val="14"/>
              </w:rPr>
            </w:pPr>
          </w:p>
        </w:tc>
        <w:tc>
          <w:tcPr>
            <w:tcW w:w="1053" w:type="dxa"/>
            <w:noWrap/>
            <w:hideMark/>
          </w:tcPr>
          <w:p w14:paraId="56AA9818" w14:textId="77777777" w:rsidR="00B31353" w:rsidRPr="00EE22DB" w:rsidRDefault="00B31353" w:rsidP="00B31353">
            <w:pPr>
              <w:autoSpaceDE/>
              <w:autoSpaceDN/>
              <w:adjustRightInd/>
              <w:rPr>
                <w:rFonts w:ascii="Verdana" w:hAnsi="Verdana"/>
                <w:sz w:val="14"/>
                <w:szCs w:val="14"/>
              </w:rPr>
            </w:pPr>
          </w:p>
        </w:tc>
        <w:tc>
          <w:tcPr>
            <w:tcW w:w="1169" w:type="dxa"/>
            <w:noWrap/>
            <w:hideMark/>
          </w:tcPr>
          <w:p w14:paraId="6999A948" w14:textId="77777777" w:rsidR="00B31353" w:rsidRPr="00EE22DB" w:rsidRDefault="00B31353" w:rsidP="00B31353">
            <w:pPr>
              <w:autoSpaceDE/>
              <w:autoSpaceDN/>
              <w:adjustRightInd/>
              <w:rPr>
                <w:rFonts w:ascii="Verdana" w:hAnsi="Verdana"/>
                <w:sz w:val="14"/>
                <w:szCs w:val="14"/>
              </w:rPr>
            </w:pPr>
          </w:p>
        </w:tc>
        <w:tc>
          <w:tcPr>
            <w:tcW w:w="1031" w:type="dxa"/>
            <w:noWrap/>
            <w:hideMark/>
          </w:tcPr>
          <w:p w14:paraId="470023D2" w14:textId="77777777" w:rsidR="00B31353" w:rsidRPr="00EE22DB" w:rsidRDefault="00B31353" w:rsidP="00B31353">
            <w:pPr>
              <w:autoSpaceDE/>
              <w:autoSpaceDN/>
              <w:adjustRightInd/>
              <w:rPr>
                <w:rFonts w:ascii="Verdana" w:hAnsi="Verdana"/>
                <w:sz w:val="14"/>
                <w:szCs w:val="14"/>
              </w:rPr>
            </w:pPr>
          </w:p>
        </w:tc>
        <w:tc>
          <w:tcPr>
            <w:tcW w:w="725" w:type="dxa"/>
            <w:noWrap/>
            <w:hideMark/>
          </w:tcPr>
          <w:p w14:paraId="6B6B0202" w14:textId="77777777" w:rsidR="00B31353" w:rsidRPr="00EE22DB" w:rsidRDefault="00B31353" w:rsidP="00B31353">
            <w:pPr>
              <w:autoSpaceDE/>
              <w:autoSpaceDN/>
              <w:adjustRightInd/>
              <w:rPr>
                <w:rFonts w:ascii="Verdana" w:hAnsi="Verdana"/>
                <w:sz w:val="14"/>
                <w:szCs w:val="14"/>
              </w:rPr>
            </w:pPr>
          </w:p>
        </w:tc>
        <w:tc>
          <w:tcPr>
            <w:tcW w:w="1003" w:type="dxa"/>
            <w:noWrap/>
            <w:hideMark/>
          </w:tcPr>
          <w:p w14:paraId="0338F4F3" w14:textId="77777777" w:rsidR="00B31353" w:rsidRPr="00EE22DB" w:rsidRDefault="00B31353" w:rsidP="00B31353">
            <w:pPr>
              <w:autoSpaceDE/>
              <w:autoSpaceDN/>
              <w:adjustRightInd/>
              <w:rPr>
                <w:rFonts w:ascii="Verdana" w:hAnsi="Verdana"/>
                <w:sz w:val="14"/>
                <w:szCs w:val="14"/>
              </w:rPr>
            </w:pPr>
          </w:p>
        </w:tc>
        <w:tc>
          <w:tcPr>
            <w:tcW w:w="718" w:type="dxa"/>
            <w:noWrap/>
            <w:hideMark/>
          </w:tcPr>
          <w:p w14:paraId="3B19C93F" w14:textId="77777777" w:rsidR="00B31353" w:rsidRPr="00EE22DB" w:rsidRDefault="00B31353" w:rsidP="00B31353">
            <w:pPr>
              <w:autoSpaceDE/>
              <w:autoSpaceDN/>
              <w:adjustRightInd/>
              <w:rPr>
                <w:rFonts w:ascii="Verdana" w:hAnsi="Verdana"/>
                <w:sz w:val="14"/>
                <w:szCs w:val="14"/>
              </w:rPr>
            </w:pPr>
          </w:p>
        </w:tc>
        <w:tc>
          <w:tcPr>
            <w:tcW w:w="907" w:type="dxa"/>
            <w:noWrap/>
            <w:hideMark/>
          </w:tcPr>
          <w:p w14:paraId="674A4DDA" w14:textId="77777777" w:rsidR="00B31353" w:rsidRPr="00EE22DB" w:rsidRDefault="00B31353" w:rsidP="00B31353">
            <w:pPr>
              <w:autoSpaceDE/>
              <w:autoSpaceDN/>
              <w:adjustRightInd/>
              <w:rPr>
                <w:rFonts w:ascii="Verdana" w:hAnsi="Verdana"/>
                <w:sz w:val="14"/>
                <w:szCs w:val="14"/>
              </w:rPr>
            </w:pPr>
          </w:p>
        </w:tc>
        <w:tc>
          <w:tcPr>
            <w:tcW w:w="1003" w:type="dxa"/>
            <w:noWrap/>
            <w:hideMark/>
          </w:tcPr>
          <w:p w14:paraId="28999E7B" w14:textId="77777777" w:rsidR="00B31353" w:rsidRPr="00EE22DB" w:rsidRDefault="00B31353" w:rsidP="00B31353">
            <w:pPr>
              <w:autoSpaceDE/>
              <w:autoSpaceDN/>
              <w:adjustRightInd/>
              <w:rPr>
                <w:rFonts w:ascii="Verdana" w:hAnsi="Verdana"/>
                <w:sz w:val="14"/>
                <w:szCs w:val="14"/>
              </w:rPr>
            </w:pPr>
          </w:p>
        </w:tc>
        <w:tc>
          <w:tcPr>
            <w:tcW w:w="828" w:type="dxa"/>
            <w:noWrap/>
            <w:hideMark/>
          </w:tcPr>
          <w:p w14:paraId="286198F2" w14:textId="77777777" w:rsidR="00B31353" w:rsidRPr="00EE22DB" w:rsidRDefault="00B31353" w:rsidP="00B31353">
            <w:pPr>
              <w:autoSpaceDE/>
              <w:autoSpaceDN/>
              <w:adjustRightInd/>
              <w:rPr>
                <w:rFonts w:ascii="Verdana" w:hAnsi="Verdana"/>
                <w:sz w:val="14"/>
                <w:szCs w:val="14"/>
              </w:rPr>
            </w:pPr>
          </w:p>
        </w:tc>
        <w:tc>
          <w:tcPr>
            <w:tcW w:w="915" w:type="dxa"/>
            <w:noWrap/>
            <w:hideMark/>
          </w:tcPr>
          <w:p w14:paraId="43354199" w14:textId="77777777" w:rsidR="00B31353" w:rsidRPr="00EE22DB" w:rsidRDefault="00B31353" w:rsidP="00B31353">
            <w:pPr>
              <w:autoSpaceDE/>
              <w:autoSpaceDN/>
              <w:adjustRightInd/>
              <w:rPr>
                <w:rFonts w:ascii="Verdana" w:hAnsi="Verdana"/>
                <w:sz w:val="14"/>
                <w:szCs w:val="14"/>
              </w:rPr>
            </w:pPr>
          </w:p>
        </w:tc>
        <w:tc>
          <w:tcPr>
            <w:tcW w:w="1003" w:type="dxa"/>
            <w:noWrap/>
            <w:hideMark/>
          </w:tcPr>
          <w:p w14:paraId="6D226192" w14:textId="77777777" w:rsidR="00B31353" w:rsidRPr="00EE22DB" w:rsidRDefault="00B31353" w:rsidP="00B31353">
            <w:pPr>
              <w:autoSpaceDE/>
              <w:autoSpaceDN/>
              <w:adjustRightInd/>
              <w:rPr>
                <w:rFonts w:ascii="Verdana" w:hAnsi="Verdana"/>
                <w:sz w:val="14"/>
                <w:szCs w:val="14"/>
              </w:rPr>
            </w:pPr>
          </w:p>
        </w:tc>
        <w:tc>
          <w:tcPr>
            <w:tcW w:w="1003" w:type="dxa"/>
            <w:noWrap/>
            <w:hideMark/>
          </w:tcPr>
          <w:p w14:paraId="5B0619D2" w14:textId="77777777" w:rsidR="00B31353" w:rsidRPr="00EE22DB" w:rsidRDefault="00B31353" w:rsidP="00B31353">
            <w:pPr>
              <w:autoSpaceDE/>
              <w:autoSpaceDN/>
              <w:adjustRightInd/>
              <w:rPr>
                <w:rFonts w:ascii="Verdana" w:hAnsi="Verdana"/>
                <w:sz w:val="14"/>
                <w:szCs w:val="14"/>
              </w:rPr>
            </w:pPr>
          </w:p>
        </w:tc>
      </w:tr>
      <w:tr w:rsidR="00427E06" w:rsidRPr="00CB1F5E" w14:paraId="4FB9B289" w14:textId="77777777" w:rsidTr="00EE22DB">
        <w:trPr>
          <w:trHeight w:val="297"/>
          <w:jc w:val="center"/>
        </w:trPr>
        <w:tc>
          <w:tcPr>
            <w:tcW w:w="0" w:type="dxa"/>
            <w:noWrap/>
            <w:hideMark/>
          </w:tcPr>
          <w:p w14:paraId="2DFDAA01"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Despesas Extraordinárias</w:t>
            </w:r>
          </w:p>
        </w:tc>
        <w:tc>
          <w:tcPr>
            <w:tcW w:w="0" w:type="dxa"/>
            <w:gridSpan w:val="3"/>
            <w:noWrap/>
            <w:hideMark/>
          </w:tcPr>
          <w:p w14:paraId="776FC6D8" w14:textId="77777777" w:rsidR="00B31353" w:rsidRPr="00EE22DB" w:rsidRDefault="00B31353" w:rsidP="00B31353">
            <w:pPr>
              <w:autoSpaceDE/>
              <w:autoSpaceDN/>
              <w:adjustRightInd/>
              <w:rPr>
                <w:rFonts w:ascii="Verdana" w:hAnsi="Verdana" w:cs="Calibri Light"/>
                <w:b/>
                <w:bCs/>
                <w:i/>
                <w:iCs/>
                <w:color w:val="00747A"/>
                <w:sz w:val="14"/>
                <w:szCs w:val="14"/>
              </w:rPr>
            </w:pPr>
            <w:r w:rsidRPr="00EE22DB">
              <w:rPr>
                <w:rFonts w:ascii="Verdana" w:hAnsi="Verdana" w:cs="Calibri Light"/>
                <w:b/>
                <w:bCs/>
                <w:i/>
                <w:iCs/>
                <w:color w:val="00747A"/>
                <w:sz w:val="14"/>
                <w:szCs w:val="14"/>
              </w:rPr>
              <w:t>* Despesas de custos estimados com possíveis aditamentos e assembléias</w:t>
            </w:r>
          </w:p>
        </w:tc>
        <w:tc>
          <w:tcPr>
            <w:tcW w:w="0" w:type="dxa"/>
            <w:noWrap/>
            <w:hideMark/>
          </w:tcPr>
          <w:p w14:paraId="162C4E8C"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0" w:type="dxa"/>
            <w:noWrap/>
            <w:hideMark/>
          </w:tcPr>
          <w:p w14:paraId="3CCE10EC"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0" w:type="dxa"/>
            <w:noWrap/>
            <w:hideMark/>
          </w:tcPr>
          <w:p w14:paraId="486C1330"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0" w:type="dxa"/>
            <w:noWrap/>
            <w:hideMark/>
          </w:tcPr>
          <w:p w14:paraId="7528F007"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0" w:type="dxa"/>
            <w:noWrap/>
            <w:hideMark/>
          </w:tcPr>
          <w:p w14:paraId="3E8D2358"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0" w:type="dxa"/>
            <w:noWrap/>
            <w:hideMark/>
          </w:tcPr>
          <w:p w14:paraId="4791C8E6"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0" w:type="dxa"/>
            <w:noWrap/>
            <w:hideMark/>
          </w:tcPr>
          <w:p w14:paraId="3ED508E7"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0" w:type="dxa"/>
            <w:noWrap/>
            <w:hideMark/>
          </w:tcPr>
          <w:p w14:paraId="0DC36E99"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0" w:type="dxa"/>
            <w:noWrap/>
            <w:hideMark/>
          </w:tcPr>
          <w:p w14:paraId="1D768D8B"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0" w:type="dxa"/>
            <w:noWrap/>
            <w:hideMark/>
          </w:tcPr>
          <w:p w14:paraId="6820DC8B"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r>
      <w:tr w:rsidR="00CB1F5E" w:rsidRPr="00CB1F5E" w14:paraId="6D02D390" w14:textId="77777777" w:rsidTr="00EE22DB">
        <w:trPr>
          <w:trHeight w:val="657"/>
          <w:jc w:val="center"/>
        </w:trPr>
        <w:tc>
          <w:tcPr>
            <w:tcW w:w="1281" w:type="dxa"/>
            <w:hideMark/>
          </w:tcPr>
          <w:p w14:paraId="22031D25"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Empresa</w:t>
            </w:r>
          </w:p>
        </w:tc>
        <w:tc>
          <w:tcPr>
            <w:tcW w:w="1353" w:type="dxa"/>
            <w:hideMark/>
          </w:tcPr>
          <w:p w14:paraId="6C81D314"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CNPJ</w:t>
            </w:r>
          </w:p>
        </w:tc>
        <w:tc>
          <w:tcPr>
            <w:tcW w:w="1053" w:type="dxa"/>
            <w:hideMark/>
          </w:tcPr>
          <w:p w14:paraId="4B8BA0C6"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Serviço</w:t>
            </w:r>
          </w:p>
        </w:tc>
        <w:tc>
          <w:tcPr>
            <w:tcW w:w="1169" w:type="dxa"/>
            <w:hideMark/>
          </w:tcPr>
          <w:p w14:paraId="46A3A52B"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Descrição do Serviço</w:t>
            </w:r>
          </w:p>
        </w:tc>
        <w:tc>
          <w:tcPr>
            <w:tcW w:w="1031" w:type="dxa"/>
            <w:hideMark/>
          </w:tcPr>
          <w:p w14:paraId="0F044947"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Periodicidade</w:t>
            </w:r>
          </w:p>
        </w:tc>
        <w:tc>
          <w:tcPr>
            <w:tcW w:w="725" w:type="dxa"/>
            <w:hideMark/>
          </w:tcPr>
          <w:p w14:paraId="327BD66D"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Nª de Parcelas</w:t>
            </w:r>
          </w:p>
        </w:tc>
        <w:tc>
          <w:tcPr>
            <w:tcW w:w="1003" w:type="dxa"/>
            <w:hideMark/>
          </w:tcPr>
          <w:p w14:paraId="53DDDED3"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Valor de Contrato</w:t>
            </w:r>
          </w:p>
        </w:tc>
        <w:tc>
          <w:tcPr>
            <w:tcW w:w="718" w:type="dxa"/>
            <w:hideMark/>
          </w:tcPr>
          <w:p w14:paraId="01BA2C95"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Alíquota Gross-up</w:t>
            </w:r>
          </w:p>
        </w:tc>
        <w:tc>
          <w:tcPr>
            <w:tcW w:w="907" w:type="dxa"/>
            <w:hideMark/>
          </w:tcPr>
          <w:p w14:paraId="5E4D0121"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Pagamento de tributos</w:t>
            </w:r>
          </w:p>
        </w:tc>
        <w:tc>
          <w:tcPr>
            <w:tcW w:w="1003" w:type="dxa"/>
            <w:hideMark/>
          </w:tcPr>
          <w:p w14:paraId="4B314740"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Valor Bruto</w:t>
            </w:r>
          </w:p>
        </w:tc>
        <w:tc>
          <w:tcPr>
            <w:tcW w:w="828" w:type="dxa"/>
            <w:hideMark/>
          </w:tcPr>
          <w:p w14:paraId="3C87412F"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IRRF</w:t>
            </w:r>
          </w:p>
        </w:tc>
        <w:tc>
          <w:tcPr>
            <w:tcW w:w="915" w:type="dxa"/>
            <w:hideMark/>
          </w:tcPr>
          <w:p w14:paraId="2BDC873C"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PCC</w:t>
            </w:r>
          </w:p>
        </w:tc>
        <w:tc>
          <w:tcPr>
            <w:tcW w:w="1003" w:type="dxa"/>
            <w:hideMark/>
          </w:tcPr>
          <w:p w14:paraId="463CD67F"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Valor a pagar</w:t>
            </w:r>
          </w:p>
        </w:tc>
        <w:tc>
          <w:tcPr>
            <w:tcW w:w="1003" w:type="dxa"/>
            <w:hideMark/>
          </w:tcPr>
          <w:p w14:paraId="26FDADD7" w14:textId="77777777" w:rsidR="00B31353" w:rsidRPr="00EE22DB" w:rsidRDefault="00B31353" w:rsidP="00B31353">
            <w:pPr>
              <w:autoSpaceDE/>
              <w:autoSpaceDN/>
              <w:adjustRightInd/>
              <w:jc w:val="center"/>
              <w:rPr>
                <w:rFonts w:ascii="Verdana" w:hAnsi="Verdana" w:cs="Segoe UI Semibold"/>
                <w:color w:val="375623"/>
                <w:sz w:val="14"/>
                <w:szCs w:val="14"/>
              </w:rPr>
            </w:pPr>
            <w:r w:rsidRPr="00EE22DB">
              <w:rPr>
                <w:rFonts w:ascii="Verdana" w:hAnsi="Verdana" w:cs="Segoe UI Semibold"/>
                <w:color w:val="375623"/>
                <w:sz w:val="14"/>
                <w:szCs w:val="14"/>
              </w:rPr>
              <w:t>Fundo de despesas</w:t>
            </w:r>
          </w:p>
        </w:tc>
      </w:tr>
      <w:tr w:rsidR="00CB1F5E" w:rsidRPr="00CB1F5E" w14:paraId="36639127" w14:textId="77777777" w:rsidTr="00EE22DB">
        <w:trPr>
          <w:trHeight w:val="597"/>
          <w:jc w:val="center"/>
        </w:trPr>
        <w:tc>
          <w:tcPr>
            <w:tcW w:w="1281" w:type="dxa"/>
            <w:hideMark/>
          </w:tcPr>
          <w:p w14:paraId="207B3FF0"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353" w:type="dxa"/>
            <w:noWrap/>
            <w:hideMark/>
          </w:tcPr>
          <w:p w14:paraId="3350A12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053" w:type="dxa"/>
            <w:hideMark/>
          </w:tcPr>
          <w:p w14:paraId="3742E2C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169" w:type="dxa"/>
            <w:hideMark/>
          </w:tcPr>
          <w:p w14:paraId="1C03D4ED"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031" w:type="dxa"/>
            <w:noWrap/>
            <w:hideMark/>
          </w:tcPr>
          <w:p w14:paraId="5A0C44A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725" w:type="dxa"/>
            <w:noWrap/>
            <w:hideMark/>
          </w:tcPr>
          <w:p w14:paraId="23B2186E"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003" w:type="dxa"/>
            <w:noWrap/>
            <w:hideMark/>
          </w:tcPr>
          <w:p w14:paraId="025FE711"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718" w:type="dxa"/>
            <w:noWrap/>
            <w:hideMark/>
          </w:tcPr>
          <w:p w14:paraId="3430260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0,00%</w:t>
            </w:r>
          </w:p>
        </w:tc>
        <w:tc>
          <w:tcPr>
            <w:tcW w:w="907" w:type="dxa"/>
            <w:noWrap/>
            <w:hideMark/>
          </w:tcPr>
          <w:p w14:paraId="362EE25C"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003" w:type="dxa"/>
            <w:noWrap/>
            <w:hideMark/>
          </w:tcPr>
          <w:p w14:paraId="3FAEC6C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828" w:type="dxa"/>
            <w:noWrap/>
            <w:hideMark/>
          </w:tcPr>
          <w:p w14:paraId="2F0C9497"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915" w:type="dxa"/>
            <w:noWrap/>
            <w:hideMark/>
          </w:tcPr>
          <w:p w14:paraId="10AD2599"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1003" w:type="dxa"/>
            <w:noWrap/>
            <w:hideMark/>
          </w:tcPr>
          <w:p w14:paraId="5D880FA9"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c>
          <w:tcPr>
            <w:tcW w:w="1003" w:type="dxa"/>
            <w:noWrap/>
            <w:hideMark/>
          </w:tcPr>
          <w:p w14:paraId="47CD9F4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r>
      <w:tr w:rsidR="00CB1F5E" w:rsidRPr="00CB1F5E" w14:paraId="5591CBF7" w14:textId="77777777" w:rsidTr="00EE22DB">
        <w:trPr>
          <w:trHeight w:val="597"/>
          <w:jc w:val="center"/>
        </w:trPr>
        <w:tc>
          <w:tcPr>
            <w:tcW w:w="1281" w:type="dxa"/>
            <w:hideMark/>
          </w:tcPr>
          <w:p w14:paraId="24C4476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Provisão fundo de despesas extraordinárias</w:t>
            </w:r>
          </w:p>
        </w:tc>
        <w:tc>
          <w:tcPr>
            <w:tcW w:w="1353" w:type="dxa"/>
            <w:noWrap/>
            <w:hideMark/>
          </w:tcPr>
          <w:p w14:paraId="18F42A2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053" w:type="dxa"/>
            <w:hideMark/>
          </w:tcPr>
          <w:p w14:paraId="6A0153E2"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169" w:type="dxa"/>
            <w:hideMark/>
          </w:tcPr>
          <w:p w14:paraId="4FFBF6C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031" w:type="dxa"/>
            <w:noWrap/>
            <w:hideMark/>
          </w:tcPr>
          <w:p w14:paraId="1036AC1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725" w:type="dxa"/>
            <w:noWrap/>
            <w:hideMark/>
          </w:tcPr>
          <w:p w14:paraId="1C750E5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003" w:type="dxa"/>
            <w:noWrap/>
            <w:hideMark/>
          </w:tcPr>
          <w:p w14:paraId="51B37EC9"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718" w:type="dxa"/>
            <w:noWrap/>
            <w:hideMark/>
          </w:tcPr>
          <w:p w14:paraId="6E13CFCA"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907" w:type="dxa"/>
            <w:noWrap/>
            <w:hideMark/>
          </w:tcPr>
          <w:p w14:paraId="0917725F"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003" w:type="dxa"/>
            <w:noWrap/>
            <w:hideMark/>
          </w:tcPr>
          <w:p w14:paraId="638B4EE5"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828" w:type="dxa"/>
            <w:noWrap/>
            <w:hideMark/>
          </w:tcPr>
          <w:p w14:paraId="725EA3B8"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915" w:type="dxa"/>
            <w:noWrap/>
            <w:hideMark/>
          </w:tcPr>
          <w:p w14:paraId="33BBC5B4"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003" w:type="dxa"/>
            <w:noWrap/>
            <w:hideMark/>
          </w:tcPr>
          <w:p w14:paraId="459C479B"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 </w:t>
            </w:r>
          </w:p>
        </w:tc>
        <w:tc>
          <w:tcPr>
            <w:tcW w:w="1003" w:type="dxa"/>
            <w:noWrap/>
            <w:hideMark/>
          </w:tcPr>
          <w:p w14:paraId="1773EE83" w14:textId="77777777" w:rsidR="00B31353" w:rsidRPr="00EE22DB" w:rsidRDefault="00B31353" w:rsidP="00B31353">
            <w:pPr>
              <w:autoSpaceDE/>
              <w:autoSpaceDN/>
              <w:adjustRightInd/>
              <w:jc w:val="center"/>
              <w:rPr>
                <w:rFonts w:ascii="Verdana" w:hAnsi="Verdana" w:cs="Calibri Light"/>
                <w:color w:val="000000"/>
                <w:sz w:val="14"/>
                <w:szCs w:val="14"/>
              </w:rPr>
            </w:pPr>
            <w:r w:rsidRPr="00EE22DB">
              <w:rPr>
                <w:rFonts w:ascii="Verdana" w:hAnsi="Verdana" w:cs="Calibri Light"/>
                <w:color w:val="000000"/>
                <w:sz w:val="14"/>
                <w:szCs w:val="14"/>
              </w:rPr>
              <w:t>R$ 0,00</w:t>
            </w:r>
          </w:p>
        </w:tc>
      </w:tr>
      <w:tr w:rsidR="00CB1F5E" w:rsidRPr="00CB1F5E" w14:paraId="40CECE05" w14:textId="77777777" w:rsidTr="00EE22DB">
        <w:trPr>
          <w:trHeight w:val="297"/>
          <w:jc w:val="center"/>
        </w:trPr>
        <w:tc>
          <w:tcPr>
            <w:tcW w:w="1281" w:type="dxa"/>
            <w:noWrap/>
            <w:hideMark/>
          </w:tcPr>
          <w:p w14:paraId="554A9B4B"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Total</w:t>
            </w:r>
          </w:p>
        </w:tc>
        <w:tc>
          <w:tcPr>
            <w:tcW w:w="1353" w:type="dxa"/>
            <w:noWrap/>
            <w:hideMark/>
          </w:tcPr>
          <w:p w14:paraId="2A3480E9"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53" w:type="dxa"/>
            <w:noWrap/>
            <w:hideMark/>
          </w:tcPr>
          <w:p w14:paraId="3B423D5E"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169" w:type="dxa"/>
            <w:noWrap/>
            <w:hideMark/>
          </w:tcPr>
          <w:p w14:paraId="77390700"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31" w:type="dxa"/>
            <w:noWrap/>
            <w:hideMark/>
          </w:tcPr>
          <w:p w14:paraId="61CE929E"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725" w:type="dxa"/>
            <w:noWrap/>
            <w:hideMark/>
          </w:tcPr>
          <w:p w14:paraId="4CDBAEE9"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03" w:type="dxa"/>
            <w:noWrap/>
            <w:hideMark/>
          </w:tcPr>
          <w:p w14:paraId="22D1EF9F"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R$ 0,00</w:t>
            </w:r>
          </w:p>
        </w:tc>
        <w:tc>
          <w:tcPr>
            <w:tcW w:w="718" w:type="dxa"/>
            <w:noWrap/>
            <w:hideMark/>
          </w:tcPr>
          <w:p w14:paraId="6AE26B78"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907" w:type="dxa"/>
            <w:noWrap/>
            <w:hideMark/>
          </w:tcPr>
          <w:p w14:paraId="0B41CA17" w14:textId="77777777" w:rsidR="00B31353" w:rsidRPr="00EE22DB" w:rsidRDefault="00B31353" w:rsidP="00B31353">
            <w:pPr>
              <w:autoSpaceDE/>
              <w:autoSpaceDN/>
              <w:adjustRightInd/>
              <w:rPr>
                <w:rFonts w:ascii="Verdana" w:hAnsi="Verdana" w:cs="Calibri Light"/>
                <w:b/>
                <w:bCs/>
                <w:color w:val="00747A"/>
                <w:sz w:val="14"/>
                <w:szCs w:val="14"/>
              </w:rPr>
            </w:pPr>
            <w:r w:rsidRPr="00EE22DB">
              <w:rPr>
                <w:rFonts w:ascii="Verdana" w:hAnsi="Verdana" w:cs="Calibri Light"/>
                <w:b/>
                <w:bCs/>
                <w:color w:val="00747A"/>
                <w:sz w:val="14"/>
                <w:szCs w:val="14"/>
              </w:rPr>
              <w:t> </w:t>
            </w:r>
          </w:p>
        </w:tc>
        <w:tc>
          <w:tcPr>
            <w:tcW w:w="1003" w:type="dxa"/>
            <w:noWrap/>
            <w:hideMark/>
          </w:tcPr>
          <w:p w14:paraId="75F2929E"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R$ 0,00</w:t>
            </w:r>
          </w:p>
        </w:tc>
        <w:tc>
          <w:tcPr>
            <w:tcW w:w="828" w:type="dxa"/>
            <w:noWrap/>
            <w:hideMark/>
          </w:tcPr>
          <w:p w14:paraId="75EFB56D"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R$ 0,00</w:t>
            </w:r>
          </w:p>
        </w:tc>
        <w:tc>
          <w:tcPr>
            <w:tcW w:w="915" w:type="dxa"/>
            <w:noWrap/>
            <w:hideMark/>
          </w:tcPr>
          <w:p w14:paraId="08100485"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R$ 0,00</w:t>
            </w:r>
          </w:p>
        </w:tc>
        <w:tc>
          <w:tcPr>
            <w:tcW w:w="1003" w:type="dxa"/>
            <w:noWrap/>
            <w:hideMark/>
          </w:tcPr>
          <w:p w14:paraId="698A27C6"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R$ 0,00</w:t>
            </w:r>
          </w:p>
        </w:tc>
        <w:tc>
          <w:tcPr>
            <w:tcW w:w="1003" w:type="dxa"/>
            <w:noWrap/>
            <w:hideMark/>
          </w:tcPr>
          <w:p w14:paraId="7424BF60" w14:textId="77777777" w:rsidR="00B31353" w:rsidRPr="00EE22DB" w:rsidRDefault="00B31353" w:rsidP="00B31353">
            <w:pPr>
              <w:autoSpaceDE/>
              <w:autoSpaceDN/>
              <w:adjustRightInd/>
              <w:jc w:val="center"/>
              <w:rPr>
                <w:rFonts w:ascii="Verdana" w:hAnsi="Verdana" w:cs="Calibri Light"/>
                <w:b/>
                <w:bCs/>
                <w:color w:val="00747A"/>
                <w:sz w:val="14"/>
                <w:szCs w:val="14"/>
              </w:rPr>
            </w:pPr>
            <w:r w:rsidRPr="00EE22DB">
              <w:rPr>
                <w:rFonts w:ascii="Verdana" w:hAnsi="Verdana" w:cs="Calibri Light"/>
                <w:b/>
                <w:bCs/>
                <w:color w:val="00747A"/>
                <w:sz w:val="14"/>
                <w:szCs w:val="14"/>
              </w:rPr>
              <w:t>R$ 0,00</w:t>
            </w:r>
          </w:p>
        </w:tc>
      </w:tr>
    </w:tbl>
    <w:p w14:paraId="4E1FDB35" w14:textId="136CC62F" w:rsidR="003B07D8" w:rsidRDefault="003B07D8">
      <w:pPr>
        <w:autoSpaceDE/>
        <w:autoSpaceDN/>
        <w:adjustRightInd/>
        <w:spacing w:after="160" w:line="259" w:lineRule="auto"/>
        <w:rPr>
          <w:lang w:eastAsia="en-US"/>
        </w:rPr>
      </w:pPr>
    </w:p>
    <w:p w14:paraId="65278FC2" w14:textId="77777777" w:rsidR="00B31353" w:rsidRDefault="00B31353">
      <w:pPr>
        <w:autoSpaceDE/>
        <w:autoSpaceDN/>
        <w:adjustRightInd/>
        <w:spacing w:after="160" w:line="259" w:lineRule="auto"/>
        <w:rPr>
          <w:rFonts w:ascii="Verdana" w:hAnsi="Verdana" w:cs="Tahoma"/>
          <w:b/>
          <w:sz w:val="20"/>
          <w:szCs w:val="20"/>
        </w:rPr>
      </w:pPr>
      <w:r>
        <w:rPr>
          <w:rFonts w:ascii="Verdana" w:hAnsi="Verdana" w:cs="Tahoma"/>
          <w:b/>
          <w:sz w:val="20"/>
          <w:szCs w:val="20"/>
        </w:rPr>
        <w:br w:type="page"/>
      </w:r>
    </w:p>
    <w:p w14:paraId="39C2FF3C" w14:textId="77777777" w:rsidR="00B31353" w:rsidRDefault="00B31353" w:rsidP="003B07D8">
      <w:pPr>
        <w:autoSpaceDE/>
        <w:autoSpaceDN/>
        <w:adjustRightInd/>
        <w:spacing w:line="280" w:lineRule="exact"/>
        <w:jc w:val="both"/>
        <w:rPr>
          <w:rFonts w:ascii="Verdana" w:hAnsi="Verdana" w:cs="Tahoma"/>
          <w:b/>
          <w:sz w:val="20"/>
          <w:szCs w:val="20"/>
        </w:rPr>
        <w:sectPr w:rsidR="00B31353" w:rsidSect="00B31353">
          <w:pgSz w:w="16838" w:h="11906" w:orient="landscape"/>
          <w:pgMar w:top="1701" w:right="1418" w:bottom="1701" w:left="1418" w:header="709" w:footer="709" w:gutter="0"/>
          <w:cols w:space="708"/>
          <w:docGrid w:linePitch="360"/>
        </w:sectPr>
      </w:pPr>
    </w:p>
    <w:p w14:paraId="76EC88A6" w14:textId="0BCD7C55" w:rsidR="003B07D8" w:rsidRDefault="003B07D8" w:rsidP="003B07D8">
      <w:pPr>
        <w:autoSpaceDE/>
        <w:autoSpaceDN/>
        <w:adjustRightInd/>
        <w:spacing w:line="280" w:lineRule="exact"/>
        <w:jc w:val="both"/>
        <w:rPr>
          <w:rFonts w:ascii="Verdana" w:hAnsi="Verdana"/>
          <w:b/>
          <w:smallCaps/>
          <w:sz w:val="20"/>
          <w:szCs w:val="20"/>
        </w:rPr>
      </w:pPr>
      <w:r w:rsidRPr="00316D98">
        <w:rPr>
          <w:rFonts w:ascii="Verdana" w:hAnsi="Verdana" w:cs="Tahoma"/>
          <w:b/>
          <w:sz w:val="20"/>
          <w:szCs w:val="20"/>
        </w:rPr>
        <w:lastRenderedPageBreak/>
        <w:t xml:space="preserve">ANEXO </w:t>
      </w:r>
      <w:r>
        <w:rPr>
          <w:rFonts w:ascii="Verdana" w:hAnsi="Verdana" w:cs="Tahoma"/>
          <w:b/>
          <w:sz w:val="20"/>
          <w:szCs w:val="20"/>
        </w:rPr>
        <w:t>X</w:t>
      </w:r>
      <w:r w:rsidRPr="00316D98">
        <w:rPr>
          <w:rFonts w:ascii="Verdana" w:hAnsi="Verdana" w:cs="Tahoma"/>
          <w:b/>
          <w:sz w:val="20"/>
          <w:szCs w:val="20"/>
        </w:rPr>
        <w:t xml:space="preserve"> AO </w:t>
      </w:r>
      <w:r w:rsidRPr="00316D98">
        <w:rPr>
          <w:rFonts w:ascii="Verdana" w:hAnsi="Verdana"/>
          <w:b/>
          <w:smallCaps/>
          <w:sz w:val="20"/>
          <w:szCs w:val="20"/>
        </w:rPr>
        <w:t>INSTRUMENTO PARTICULAR DE ESCRITURA DA 2ª (SEGUNDA) EMISSÃO DE DEBÊNTURES SIMPLES, NÃO CONVERSÍVEIS EM AÇÕES, DA ESPÉCIE QUIROGRAFÁRIA, EM 2 (DUAS) SÉRIES, PARA COLOCAÇÃO PRIVADA DA VERT PRIVATE OFFERS SECURITIZADORA DE CRÉDITOS FINANCEIROS</w:t>
      </w:r>
    </w:p>
    <w:p w14:paraId="40AB2950" w14:textId="16917271" w:rsidR="003B07D8" w:rsidRDefault="003B07D8" w:rsidP="003B07D8">
      <w:pPr>
        <w:rPr>
          <w:lang w:eastAsia="en-US"/>
        </w:rPr>
      </w:pPr>
    </w:p>
    <w:p w14:paraId="3E05C4B1" w14:textId="77777777" w:rsidR="003B07D8" w:rsidRPr="003B07D8" w:rsidRDefault="003B07D8" w:rsidP="003B07D8">
      <w:pPr>
        <w:pStyle w:val="SubTtulo0"/>
        <w:jc w:val="center"/>
        <w:rPr>
          <w:rFonts w:ascii="Verdana" w:hAnsi="Verdana" w:cstheme="minorHAnsi"/>
          <w:kern w:val="20"/>
          <w:sz w:val="20"/>
          <w:szCs w:val="20"/>
        </w:rPr>
      </w:pPr>
      <w:r w:rsidRPr="003B07D8">
        <w:rPr>
          <w:rFonts w:ascii="Verdana" w:hAnsi="Verdana" w:cstheme="minorHAnsi"/>
          <w:sz w:val="20"/>
          <w:szCs w:val="20"/>
        </w:rPr>
        <w:t>OUTRAS EMISSÕES DA EMISSORA EM QUE O AGENTE FIDUCIARIO ATUA NESTA DATA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7E377923" w14:textId="77777777">
        <w:tc>
          <w:tcPr>
            <w:tcW w:w="9778" w:type="dxa"/>
            <w:gridSpan w:val="2"/>
            <w:shd w:val="clear" w:color="auto" w:fill="FFFFFF"/>
            <w:tcMar>
              <w:top w:w="0" w:type="dxa"/>
              <w:left w:w="108" w:type="dxa"/>
              <w:bottom w:w="0" w:type="dxa"/>
              <w:right w:w="108" w:type="dxa"/>
            </w:tcMar>
            <w:hideMark/>
          </w:tcPr>
          <w:p w14:paraId="7E57828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7C408098" w14:textId="77777777">
        <w:tc>
          <w:tcPr>
            <w:tcW w:w="9778" w:type="dxa"/>
            <w:gridSpan w:val="2"/>
            <w:shd w:val="clear" w:color="auto" w:fill="FFFFFF"/>
            <w:tcMar>
              <w:top w:w="0" w:type="dxa"/>
              <w:left w:w="108" w:type="dxa"/>
              <w:bottom w:w="0" w:type="dxa"/>
              <w:right w:w="108" w:type="dxa"/>
            </w:tcMar>
            <w:hideMark/>
          </w:tcPr>
          <w:p w14:paraId="312F3CE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5F5842C6" w14:textId="77777777">
        <w:tc>
          <w:tcPr>
            <w:tcW w:w="4889" w:type="dxa"/>
            <w:shd w:val="clear" w:color="auto" w:fill="FFFFFF"/>
            <w:tcMar>
              <w:top w:w="0" w:type="dxa"/>
              <w:left w:w="108" w:type="dxa"/>
              <w:bottom w:w="0" w:type="dxa"/>
              <w:right w:w="108" w:type="dxa"/>
            </w:tcMar>
            <w:hideMark/>
          </w:tcPr>
          <w:p w14:paraId="5192522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7565D98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71</w:t>
            </w:r>
          </w:p>
        </w:tc>
      </w:tr>
      <w:tr w:rsidR="003B07D8" w:rsidRPr="005B5DDD" w14:paraId="20914622" w14:textId="77777777">
        <w:tc>
          <w:tcPr>
            <w:tcW w:w="4889" w:type="dxa"/>
            <w:shd w:val="clear" w:color="auto" w:fill="FFFFFF"/>
            <w:tcMar>
              <w:top w:w="0" w:type="dxa"/>
              <w:left w:w="108" w:type="dxa"/>
              <w:bottom w:w="0" w:type="dxa"/>
              <w:right w:w="108" w:type="dxa"/>
            </w:tcMar>
            <w:hideMark/>
          </w:tcPr>
          <w:p w14:paraId="5806A1A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R$ 25.000.000,00</w:t>
            </w:r>
          </w:p>
        </w:tc>
        <w:tc>
          <w:tcPr>
            <w:tcW w:w="4889" w:type="dxa"/>
            <w:shd w:val="clear" w:color="auto" w:fill="FFFFFF"/>
            <w:tcMar>
              <w:top w:w="0" w:type="dxa"/>
              <w:left w:w="108" w:type="dxa"/>
              <w:bottom w:w="0" w:type="dxa"/>
              <w:right w:w="108" w:type="dxa"/>
            </w:tcMar>
            <w:hideMark/>
          </w:tcPr>
          <w:p w14:paraId="1173BFC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25000</w:t>
            </w:r>
          </w:p>
        </w:tc>
      </w:tr>
      <w:tr w:rsidR="003B07D8" w:rsidRPr="005B5DDD" w14:paraId="22272451" w14:textId="77777777">
        <w:tc>
          <w:tcPr>
            <w:tcW w:w="9778" w:type="dxa"/>
            <w:gridSpan w:val="2"/>
            <w:shd w:val="clear" w:color="auto" w:fill="FFFFFF"/>
            <w:tcMar>
              <w:top w:w="0" w:type="dxa"/>
              <w:left w:w="108" w:type="dxa"/>
              <w:bottom w:w="0" w:type="dxa"/>
              <w:right w:w="108" w:type="dxa"/>
            </w:tcMar>
            <w:hideMark/>
          </w:tcPr>
          <w:p w14:paraId="003C3E1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15/06/2027</w:t>
            </w:r>
          </w:p>
        </w:tc>
      </w:tr>
      <w:tr w:rsidR="003B07D8" w:rsidRPr="005B5DDD" w14:paraId="3A41E6AF" w14:textId="77777777">
        <w:tc>
          <w:tcPr>
            <w:tcW w:w="9778" w:type="dxa"/>
            <w:gridSpan w:val="2"/>
            <w:shd w:val="clear" w:color="auto" w:fill="FFFFFF"/>
            <w:tcMar>
              <w:top w:w="0" w:type="dxa"/>
              <w:left w:w="108" w:type="dxa"/>
              <w:bottom w:w="0" w:type="dxa"/>
              <w:right w:w="108" w:type="dxa"/>
            </w:tcMar>
            <w:hideMark/>
          </w:tcPr>
          <w:p w14:paraId="52A90C1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+ 9% a.a. na base 252.</w:t>
            </w:r>
          </w:p>
        </w:tc>
      </w:tr>
      <w:tr w:rsidR="003B07D8" w:rsidRPr="005B5DDD" w14:paraId="45417EF2" w14:textId="77777777">
        <w:tc>
          <w:tcPr>
            <w:tcW w:w="9778" w:type="dxa"/>
            <w:gridSpan w:val="2"/>
            <w:shd w:val="clear" w:color="auto" w:fill="FFFFFF"/>
            <w:tcMar>
              <w:top w:w="0" w:type="dxa"/>
              <w:left w:w="108" w:type="dxa"/>
              <w:bottom w:w="0" w:type="dxa"/>
              <w:right w:w="108" w:type="dxa"/>
            </w:tcMar>
            <w:hideMark/>
          </w:tcPr>
          <w:p w14:paraId="0D3BABF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01D85F44" w14:textId="77777777">
        <w:tc>
          <w:tcPr>
            <w:tcW w:w="9778" w:type="dxa"/>
            <w:gridSpan w:val="2"/>
            <w:shd w:val="clear" w:color="auto" w:fill="FFFFFF"/>
            <w:tcMar>
              <w:top w:w="0" w:type="dxa"/>
              <w:left w:w="108" w:type="dxa"/>
              <w:bottom w:w="0" w:type="dxa"/>
              <w:right w:w="108" w:type="dxa"/>
            </w:tcMar>
            <w:hideMark/>
          </w:tcPr>
          <w:p w14:paraId="7CAFDDA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687BF5D1" w14:textId="77777777">
        <w:tc>
          <w:tcPr>
            <w:tcW w:w="9778" w:type="dxa"/>
            <w:gridSpan w:val="2"/>
            <w:shd w:val="clear" w:color="auto" w:fill="FFFFFF"/>
            <w:tcMar>
              <w:top w:w="0" w:type="dxa"/>
              <w:left w:w="108" w:type="dxa"/>
              <w:bottom w:w="108" w:type="dxa"/>
              <w:right w:w="108" w:type="dxa"/>
            </w:tcMar>
            <w:hideMark/>
          </w:tcPr>
          <w:p w14:paraId="64CB5B57"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Ações/Quotas; (ii) Alienação Fiduciária de Imóvel; (iii) Cessão Fiduciária de Direitos Creditórios; (iv) Regime Fiduciário e Patrimônio Separado; (vi) Aval; </w:t>
            </w:r>
          </w:p>
        </w:tc>
      </w:tr>
    </w:tbl>
    <w:p w14:paraId="76924244"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34D31D76" w14:textId="77777777">
        <w:tc>
          <w:tcPr>
            <w:tcW w:w="9778" w:type="dxa"/>
            <w:gridSpan w:val="2"/>
            <w:shd w:val="clear" w:color="auto" w:fill="FFFFFF"/>
            <w:tcMar>
              <w:top w:w="0" w:type="dxa"/>
              <w:left w:w="108" w:type="dxa"/>
              <w:bottom w:w="0" w:type="dxa"/>
              <w:right w:w="108" w:type="dxa"/>
            </w:tcMar>
            <w:hideMark/>
          </w:tcPr>
          <w:p w14:paraId="640527C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74C59381" w14:textId="77777777">
        <w:tc>
          <w:tcPr>
            <w:tcW w:w="9778" w:type="dxa"/>
            <w:gridSpan w:val="2"/>
            <w:shd w:val="clear" w:color="auto" w:fill="FFFFFF"/>
            <w:tcMar>
              <w:top w:w="0" w:type="dxa"/>
              <w:left w:w="108" w:type="dxa"/>
              <w:bottom w:w="0" w:type="dxa"/>
              <w:right w:w="108" w:type="dxa"/>
            </w:tcMar>
            <w:hideMark/>
          </w:tcPr>
          <w:p w14:paraId="221E057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4BD350F" w14:textId="77777777">
        <w:tc>
          <w:tcPr>
            <w:tcW w:w="4889" w:type="dxa"/>
            <w:shd w:val="clear" w:color="auto" w:fill="FFFFFF"/>
            <w:tcMar>
              <w:top w:w="0" w:type="dxa"/>
              <w:left w:w="108" w:type="dxa"/>
              <w:bottom w:w="0" w:type="dxa"/>
              <w:right w:w="108" w:type="dxa"/>
            </w:tcMar>
            <w:hideMark/>
          </w:tcPr>
          <w:p w14:paraId="5AB8A8C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7930EB3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73</w:t>
            </w:r>
          </w:p>
        </w:tc>
      </w:tr>
      <w:tr w:rsidR="003B07D8" w:rsidRPr="005B5DDD" w14:paraId="6431E44E" w14:textId="77777777">
        <w:tc>
          <w:tcPr>
            <w:tcW w:w="4889" w:type="dxa"/>
            <w:shd w:val="clear" w:color="auto" w:fill="FFFFFF"/>
            <w:tcMar>
              <w:top w:w="0" w:type="dxa"/>
              <w:left w:w="108" w:type="dxa"/>
              <w:bottom w:w="0" w:type="dxa"/>
              <w:right w:w="108" w:type="dxa"/>
            </w:tcMar>
            <w:hideMark/>
          </w:tcPr>
          <w:p w14:paraId="49A97FC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R$ 49.000.000,00</w:t>
            </w:r>
          </w:p>
        </w:tc>
        <w:tc>
          <w:tcPr>
            <w:tcW w:w="4889" w:type="dxa"/>
            <w:shd w:val="clear" w:color="auto" w:fill="FFFFFF"/>
            <w:tcMar>
              <w:top w:w="0" w:type="dxa"/>
              <w:left w:w="108" w:type="dxa"/>
              <w:bottom w:w="0" w:type="dxa"/>
              <w:right w:w="108" w:type="dxa"/>
            </w:tcMar>
            <w:hideMark/>
          </w:tcPr>
          <w:p w14:paraId="0696D9E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49000</w:t>
            </w:r>
          </w:p>
        </w:tc>
      </w:tr>
      <w:tr w:rsidR="003B07D8" w:rsidRPr="005B5DDD" w14:paraId="374F6F9C" w14:textId="77777777">
        <w:tc>
          <w:tcPr>
            <w:tcW w:w="9778" w:type="dxa"/>
            <w:gridSpan w:val="2"/>
            <w:shd w:val="clear" w:color="auto" w:fill="FFFFFF"/>
            <w:tcMar>
              <w:top w:w="0" w:type="dxa"/>
              <w:left w:w="108" w:type="dxa"/>
              <w:bottom w:w="0" w:type="dxa"/>
              <w:right w:w="108" w:type="dxa"/>
            </w:tcMar>
            <w:hideMark/>
          </w:tcPr>
          <w:p w14:paraId="6910746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27/04/2026</w:t>
            </w:r>
          </w:p>
        </w:tc>
      </w:tr>
      <w:tr w:rsidR="003B07D8" w:rsidRPr="005B5DDD" w14:paraId="3BB246B4" w14:textId="77777777">
        <w:tc>
          <w:tcPr>
            <w:tcW w:w="9778" w:type="dxa"/>
            <w:gridSpan w:val="2"/>
            <w:shd w:val="clear" w:color="auto" w:fill="FFFFFF"/>
            <w:tcMar>
              <w:top w:w="0" w:type="dxa"/>
              <w:left w:w="108" w:type="dxa"/>
              <w:bottom w:w="0" w:type="dxa"/>
              <w:right w:w="108" w:type="dxa"/>
            </w:tcMar>
            <w:hideMark/>
          </w:tcPr>
          <w:p w14:paraId="7D7990B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+ 4% a.a. na base 252.</w:t>
            </w:r>
          </w:p>
        </w:tc>
      </w:tr>
      <w:tr w:rsidR="003B07D8" w:rsidRPr="005B5DDD" w14:paraId="14E8AFC0" w14:textId="77777777">
        <w:tc>
          <w:tcPr>
            <w:tcW w:w="9778" w:type="dxa"/>
            <w:gridSpan w:val="2"/>
            <w:shd w:val="clear" w:color="auto" w:fill="FFFFFF"/>
            <w:tcMar>
              <w:top w:w="0" w:type="dxa"/>
              <w:left w:w="108" w:type="dxa"/>
              <w:bottom w:w="0" w:type="dxa"/>
              <w:right w:w="108" w:type="dxa"/>
            </w:tcMar>
            <w:hideMark/>
          </w:tcPr>
          <w:p w14:paraId="414F291A"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6953B876" w14:textId="77777777">
        <w:tc>
          <w:tcPr>
            <w:tcW w:w="9778" w:type="dxa"/>
            <w:gridSpan w:val="2"/>
            <w:shd w:val="clear" w:color="auto" w:fill="FFFFFF"/>
            <w:tcMar>
              <w:top w:w="0" w:type="dxa"/>
              <w:left w:w="108" w:type="dxa"/>
              <w:bottom w:w="0" w:type="dxa"/>
              <w:right w:w="108" w:type="dxa"/>
            </w:tcMar>
            <w:hideMark/>
          </w:tcPr>
          <w:p w14:paraId="3DAB226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481C84C0" w14:textId="77777777">
        <w:tc>
          <w:tcPr>
            <w:tcW w:w="9778" w:type="dxa"/>
            <w:gridSpan w:val="2"/>
            <w:shd w:val="clear" w:color="auto" w:fill="FFFFFF"/>
            <w:tcMar>
              <w:top w:w="0" w:type="dxa"/>
              <w:left w:w="108" w:type="dxa"/>
              <w:bottom w:w="108" w:type="dxa"/>
              <w:right w:w="108" w:type="dxa"/>
            </w:tcMar>
            <w:hideMark/>
          </w:tcPr>
          <w:p w14:paraId="4BD8680C"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Alienações Fiduciárias; (ii) Fiança; (iii) Regime Fiduciário e Patrimônio Separado; </w:t>
            </w:r>
          </w:p>
        </w:tc>
      </w:tr>
    </w:tbl>
    <w:p w14:paraId="091DA547"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0D9687A2" w14:textId="77777777">
        <w:tc>
          <w:tcPr>
            <w:tcW w:w="9778" w:type="dxa"/>
            <w:gridSpan w:val="2"/>
            <w:shd w:val="clear" w:color="auto" w:fill="FFFFFF"/>
            <w:tcMar>
              <w:top w:w="0" w:type="dxa"/>
              <w:left w:w="108" w:type="dxa"/>
              <w:bottom w:w="0" w:type="dxa"/>
              <w:right w:w="108" w:type="dxa"/>
            </w:tcMar>
            <w:hideMark/>
          </w:tcPr>
          <w:p w14:paraId="515A3B0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7A82190E" w14:textId="77777777">
        <w:tc>
          <w:tcPr>
            <w:tcW w:w="9778" w:type="dxa"/>
            <w:gridSpan w:val="2"/>
            <w:shd w:val="clear" w:color="auto" w:fill="FFFFFF"/>
            <w:tcMar>
              <w:top w:w="0" w:type="dxa"/>
              <w:left w:w="108" w:type="dxa"/>
              <w:bottom w:w="0" w:type="dxa"/>
              <w:right w:w="108" w:type="dxa"/>
            </w:tcMar>
            <w:hideMark/>
          </w:tcPr>
          <w:p w14:paraId="62DE056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6E20B76" w14:textId="77777777">
        <w:tc>
          <w:tcPr>
            <w:tcW w:w="4889" w:type="dxa"/>
            <w:shd w:val="clear" w:color="auto" w:fill="FFFFFF"/>
            <w:tcMar>
              <w:top w:w="0" w:type="dxa"/>
              <w:left w:w="108" w:type="dxa"/>
              <w:bottom w:w="0" w:type="dxa"/>
              <w:right w:w="108" w:type="dxa"/>
            </w:tcMar>
            <w:hideMark/>
          </w:tcPr>
          <w:p w14:paraId="6C0829B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1035469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82</w:t>
            </w:r>
          </w:p>
        </w:tc>
      </w:tr>
      <w:tr w:rsidR="003B07D8" w:rsidRPr="005B5DDD" w14:paraId="73693528" w14:textId="77777777">
        <w:tc>
          <w:tcPr>
            <w:tcW w:w="4889" w:type="dxa"/>
            <w:shd w:val="clear" w:color="auto" w:fill="FFFFFF"/>
            <w:tcMar>
              <w:top w:w="0" w:type="dxa"/>
              <w:left w:w="108" w:type="dxa"/>
              <w:bottom w:w="0" w:type="dxa"/>
              <w:right w:w="108" w:type="dxa"/>
            </w:tcMar>
            <w:hideMark/>
          </w:tcPr>
          <w:p w14:paraId="08DE8A5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R$ 53.148.571,00</w:t>
            </w:r>
          </w:p>
        </w:tc>
        <w:tc>
          <w:tcPr>
            <w:tcW w:w="4889" w:type="dxa"/>
            <w:shd w:val="clear" w:color="auto" w:fill="FFFFFF"/>
            <w:tcMar>
              <w:top w:w="0" w:type="dxa"/>
              <w:left w:w="108" w:type="dxa"/>
              <w:bottom w:w="0" w:type="dxa"/>
              <w:right w:w="108" w:type="dxa"/>
            </w:tcMar>
            <w:hideMark/>
          </w:tcPr>
          <w:p w14:paraId="5C6D97E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53571148</w:t>
            </w:r>
          </w:p>
        </w:tc>
      </w:tr>
      <w:tr w:rsidR="003B07D8" w:rsidRPr="005B5DDD" w14:paraId="17B85E76" w14:textId="77777777">
        <w:tc>
          <w:tcPr>
            <w:tcW w:w="9778" w:type="dxa"/>
            <w:gridSpan w:val="2"/>
            <w:shd w:val="clear" w:color="auto" w:fill="FFFFFF"/>
            <w:tcMar>
              <w:top w:w="0" w:type="dxa"/>
              <w:left w:w="108" w:type="dxa"/>
              <w:bottom w:w="0" w:type="dxa"/>
              <w:right w:w="108" w:type="dxa"/>
            </w:tcMar>
            <w:hideMark/>
          </w:tcPr>
          <w:p w14:paraId="2629413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22/04/2028</w:t>
            </w:r>
          </w:p>
        </w:tc>
      </w:tr>
      <w:tr w:rsidR="003B07D8" w:rsidRPr="005B5DDD" w14:paraId="56F70838" w14:textId="77777777">
        <w:tc>
          <w:tcPr>
            <w:tcW w:w="9778" w:type="dxa"/>
            <w:gridSpan w:val="2"/>
            <w:shd w:val="clear" w:color="auto" w:fill="FFFFFF"/>
            <w:tcMar>
              <w:top w:w="0" w:type="dxa"/>
              <w:left w:w="108" w:type="dxa"/>
              <w:bottom w:w="0" w:type="dxa"/>
              <w:right w:w="108" w:type="dxa"/>
            </w:tcMar>
            <w:hideMark/>
          </w:tcPr>
          <w:p w14:paraId="170C892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+ 11% a.a. na base 252.</w:t>
            </w:r>
          </w:p>
        </w:tc>
      </w:tr>
      <w:tr w:rsidR="003B07D8" w:rsidRPr="005B5DDD" w14:paraId="38C0178D" w14:textId="77777777">
        <w:tc>
          <w:tcPr>
            <w:tcW w:w="9778" w:type="dxa"/>
            <w:gridSpan w:val="2"/>
            <w:shd w:val="clear" w:color="auto" w:fill="FFFFFF"/>
            <w:tcMar>
              <w:top w:w="0" w:type="dxa"/>
              <w:left w:w="108" w:type="dxa"/>
              <w:bottom w:w="0" w:type="dxa"/>
              <w:right w:w="108" w:type="dxa"/>
            </w:tcMar>
            <w:hideMark/>
          </w:tcPr>
          <w:p w14:paraId="5E031EC3"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lastRenderedPageBreak/>
              <w:t xml:space="preserve">Status: </w:t>
            </w:r>
            <w:r w:rsidRPr="005B5DDD">
              <w:rPr>
                <w:rFonts w:ascii="Verdana" w:hAnsi="Verdana" w:cstheme="minorHAnsi"/>
                <w:iCs/>
                <w:color w:val="222222"/>
                <w:sz w:val="16"/>
                <w:szCs w:val="16"/>
              </w:rPr>
              <w:t>ATIVO</w:t>
            </w:r>
          </w:p>
        </w:tc>
      </w:tr>
      <w:tr w:rsidR="003B07D8" w:rsidRPr="005B5DDD" w14:paraId="084BAE73" w14:textId="77777777">
        <w:tc>
          <w:tcPr>
            <w:tcW w:w="9778" w:type="dxa"/>
            <w:gridSpan w:val="2"/>
            <w:shd w:val="clear" w:color="auto" w:fill="FFFFFF"/>
            <w:tcMar>
              <w:top w:w="0" w:type="dxa"/>
              <w:left w:w="108" w:type="dxa"/>
              <w:bottom w:w="0" w:type="dxa"/>
              <w:right w:w="108" w:type="dxa"/>
            </w:tcMar>
            <w:hideMark/>
          </w:tcPr>
          <w:p w14:paraId="3C54479A"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19B6F2C8" w14:textId="77777777">
        <w:tc>
          <w:tcPr>
            <w:tcW w:w="9778" w:type="dxa"/>
            <w:gridSpan w:val="2"/>
            <w:shd w:val="clear" w:color="auto" w:fill="FFFFFF"/>
            <w:tcMar>
              <w:top w:w="0" w:type="dxa"/>
              <w:left w:w="108" w:type="dxa"/>
              <w:bottom w:w="108" w:type="dxa"/>
              <w:right w:w="108" w:type="dxa"/>
            </w:tcMar>
            <w:hideMark/>
          </w:tcPr>
          <w:p w14:paraId="5A701A8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Imóveis; (ii) Alienações Fiduciárias de Quotas; (iii) Cessão Fiduciária de Recebíveis; (iv)Fiança; (v) Fundo de Despesas; (vi) Regime Fiduciário e Patrimônio Separado; </w:t>
            </w:r>
          </w:p>
        </w:tc>
      </w:tr>
    </w:tbl>
    <w:p w14:paraId="1A8CA38C"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41A79200" w14:textId="77777777">
        <w:tc>
          <w:tcPr>
            <w:tcW w:w="9778" w:type="dxa"/>
            <w:gridSpan w:val="2"/>
            <w:shd w:val="clear" w:color="auto" w:fill="FFFFFF"/>
            <w:tcMar>
              <w:top w:w="0" w:type="dxa"/>
              <w:left w:w="108" w:type="dxa"/>
              <w:bottom w:w="0" w:type="dxa"/>
              <w:right w:w="108" w:type="dxa"/>
            </w:tcMar>
            <w:hideMark/>
          </w:tcPr>
          <w:p w14:paraId="206AF0E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5392583" w14:textId="77777777">
        <w:tc>
          <w:tcPr>
            <w:tcW w:w="9778" w:type="dxa"/>
            <w:gridSpan w:val="2"/>
            <w:shd w:val="clear" w:color="auto" w:fill="FFFFFF"/>
            <w:tcMar>
              <w:top w:w="0" w:type="dxa"/>
              <w:left w:w="108" w:type="dxa"/>
              <w:bottom w:w="0" w:type="dxa"/>
              <w:right w:w="108" w:type="dxa"/>
            </w:tcMar>
            <w:hideMark/>
          </w:tcPr>
          <w:p w14:paraId="5498CE8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8C2E56E" w14:textId="77777777">
        <w:tc>
          <w:tcPr>
            <w:tcW w:w="4889" w:type="dxa"/>
            <w:shd w:val="clear" w:color="auto" w:fill="FFFFFF"/>
            <w:tcMar>
              <w:top w:w="0" w:type="dxa"/>
              <w:left w:w="108" w:type="dxa"/>
              <w:bottom w:w="0" w:type="dxa"/>
              <w:right w:w="108" w:type="dxa"/>
            </w:tcMar>
            <w:hideMark/>
          </w:tcPr>
          <w:p w14:paraId="7C60B2B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24B5AD3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83</w:t>
            </w:r>
          </w:p>
        </w:tc>
      </w:tr>
      <w:tr w:rsidR="003B07D8" w:rsidRPr="005B5DDD" w14:paraId="0DE660E2" w14:textId="77777777">
        <w:tc>
          <w:tcPr>
            <w:tcW w:w="4889" w:type="dxa"/>
            <w:shd w:val="clear" w:color="auto" w:fill="FFFFFF"/>
            <w:tcMar>
              <w:top w:w="0" w:type="dxa"/>
              <w:left w:w="108" w:type="dxa"/>
              <w:bottom w:w="0" w:type="dxa"/>
              <w:right w:w="108" w:type="dxa"/>
            </w:tcMar>
            <w:hideMark/>
          </w:tcPr>
          <w:p w14:paraId="17E88D9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R$ 24.574.000,00</w:t>
            </w:r>
          </w:p>
        </w:tc>
        <w:tc>
          <w:tcPr>
            <w:tcW w:w="4889" w:type="dxa"/>
            <w:shd w:val="clear" w:color="auto" w:fill="FFFFFF"/>
            <w:tcMar>
              <w:top w:w="0" w:type="dxa"/>
              <w:left w:w="108" w:type="dxa"/>
              <w:bottom w:w="0" w:type="dxa"/>
              <w:right w:w="108" w:type="dxa"/>
            </w:tcMar>
            <w:hideMark/>
          </w:tcPr>
          <w:p w14:paraId="4F8DCC6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24574</w:t>
            </w:r>
          </w:p>
        </w:tc>
      </w:tr>
      <w:tr w:rsidR="003B07D8" w:rsidRPr="005B5DDD" w14:paraId="06B365A5" w14:textId="77777777">
        <w:tc>
          <w:tcPr>
            <w:tcW w:w="9778" w:type="dxa"/>
            <w:gridSpan w:val="2"/>
            <w:shd w:val="clear" w:color="auto" w:fill="FFFFFF"/>
            <w:tcMar>
              <w:top w:w="0" w:type="dxa"/>
              <w:left w:w="108" w:type="dxa"/>
              <w:bottom w:w="0" w:type="dxa"/>
              <w:right w:w="108" w:type="dxa"/>
            </w:tcMar>
            <w:hideMark/>
          </w:tcPr>
          <w:p w14:paraId="5A1F880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20/08/2042</w:t>
            </w:r>
          </w:p>
        </w:tc>
      </w:tr>
      <w:tr w:rsidR="003B07D8" w:rsidRPr="005B5DDD" w14:paraId="13F01053" w14:textId="77777777">
        <w:tc>
          <w:tcPr>
            <w:tcW w:w="9778" w:type="dxa"/>
            <w:gridSpan w:val="2"/>
            <w:shd w:val="clear" w:color="auto" w:fill="FFFFFF"/>
            <w:tcMar>
              <w:top w:w="0" w:type="dxa"/>
              <w:left w:w="108" w:type="dxa"/>
              <w:bottom w:w="0" w:type="dxa"/>
              <w:right w:w="108" w:type="dxa"/>
            </w:tcMar>
            <w:hideMark/>
          </w:tcPr>
          <w:p w14:paraId="2B4F154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+ 8,25% a.a. na base 252.</w:t>
            </w:r>
          </w:p>
        </w:tc>
      </w:tr>
      <w:tr w:rsidR="003B07D8" w:rsidRPr="005B5DDD" w14:paraId="024F32F5" w14:textId="77777777">
        <w:tc>
          <w:tcPr>
            <w:tcW w:w="9778" w:type="dxa"/>
            <w:gridSpan w:val="2"/>
            <w:shd w:val="clear" w:color="auto" w:fill="FFFFFF"/>
            <w:tcMar>
              <w:top w:w="0" w:type="dxa"/>
              <w:left w:w="108" w:type="dxa"/>
              <w:bottom w:w="0" w:type="dxa"/>
              <w:right w:w="108" w:type="dxa"/>
            </w:tcMar>
            <w:hideMark/>
          </w:tcPr>
          <w:p w14:paraId="7BAEF73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66F58F38" w14:textId="77777777">
        <w:tc>
          <w:tcPr>
            <w:tcW w:w="9778" w:type="dxa"/>
            <w:gridSpan w:val="2"/>
            <w:shd w:val="clear" w:color="auto" w:fill="FFFFFF"/>
            <w:tcMar>
              <w:top w:w="0" w:type="dxa"/>
              <w:left w:w="108" w:type="dxa"/>
              <w:bottom w:w="0" w:type="dxa"/>
              <w:right w:w="108" w:type="dxa"/>
            </w:tcMar>
            <w:hideMark/>
          </w:tcPr>
          <w:p w14:paraId="33628E3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6EE36144" w14:textId="77777777">
        <w:tc>
          <w:tcPr>
            <w:tcW w:w="9778" w:type="dxa"/>
            <w:gridSpan w:val="2"/>
            <w:shd w:val="clear" w:color="auto" w:fill="FFFFFF"/>
            <w:tcMar>
              <w:top w:w="0" w:type="dxa"/>
              <w:left w:w="108" w:type="dxa"/>
              <w:bottom w:w="108" w:type="dxa"/>
              <w:right w:w="108" w:type="dxa"/>
            </w:tcMar>
            <w:hideMark/>
          </w:tcPr>
          <w:p w14:paraId="758448A2"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Alienações Fiduciárias; (ii) Apólices de Seguro dos Imóveis; (iii) Regime Fiduciário e Patrimônio Separado; </w:t>
            </w:r>
          </w:p>
        </w:tc>
      </w:tr>
    </w:tbl>
    <w:p w14:paraId="241755A1"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6F5AFB53" w14:textId="77777777">
        <w:tc>
          <w:tcPr>
            <w:tcW w:w="9778" w:type="dxa"/>
            <w:gridSpan w:val="2"/>
            <w:shd w:val="clear" w:color="auto" w:fill="FFFFFF"/>
            <w:tcMar>
              <w:top w:w="0" w:type="dxa"/>
              <w:left w:w="108" w:type="dxa"/>
              <w:bottom w:w="0" w:type="dxa"/>
              <w:right w:w="108" w:type="dxa"/>
            </w:tcMar>
            <w:hideMark/>
          </w:tcPr>
          <w:p w14:paraId="2E3CD8E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15691DD5" w14:textId="77777777">
        <w:tc>
          <w:tcPr>
            <w:tcW w:w="9778" w:type="dxa"/>
            <w:gridSpan w:val="2"/>
            <w:shd w:val="clear" w:color="auto" w:fill="FFFFFF"/>
            <w:tcMar>
              <w:top w:w="0" w:type="dxa"/>
              <w:left w:w="108" w:type="dxa"/>
              <w:bottom w:w="0" w:type="dxa"/>
              <w:right w:w="108" w:type="dxa"/>
            </w:tcMar>
            <w:hideMark/>
          </w:tcPr>
          <w:p w14:paraId="1068895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2550FEC9" w14:textId="77777777">
        <w:tc>
          <w:tcPr>
            <w:tcW w:w="4889" w:type="dxa"/>
            <w:shd w:val="clear" w:color="auto" w:fill="FFFFFF"/>
            <w:tcMar>
              <w:top w:w="0" w:type="dxa"/>
              <w:left w:w="108" w:type="dxa"/>
              <w:bottom w:w="0" w:type="dxa"/>
              <w:right w:w="108" w:type="dxa"/>
            </w:tcMar>
            <w:hideMark/>
          </w:tcPr>
          <w:p w14:paraId="7CAA1E5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255ABEA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84</w:t>
            </w:r>
          </w:p>
        </w:tc>
      </w:tr>
      <w:tr w:rsidR="003B07D8" w:rsidRPr="005B5DDD" w14:paraId="0692CDD7" w14:textId="77777777">
        <w:tc>
          <w:tcPr>
            <w:tcW w:w="4889" w:type="dxa"/>
            <w:shd w:val="clear" w:color="auto" w:fill="FFFFFF"/>
            <w:tcMar>
              <w:top w:w="0" w:type="dxa"/>
              <w:left w:w="108" w:type="dxa"/>
              <w:bottom w:w="0" w:type="dxa"/>
              <w:right w:w="108" w:type="dxa"/>
            </w:tcMar>
            <w:hideMark/>
          </w:tcPr>
          <w:p w14:paraId="2F4B310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R$ 24.610.000,00</w:t>
            </w:r>
          </w:p>
        </w:tc>
        <w:tc>
          <w:tcPr>
            <w:tcW w:w="4889" w:type="dxa"/>
            <w:shd w:val="clear" w:color="auto" w:fill="FFFFFF"/>
            <w:tcMar>
              <w:top w:w="0" w:type="dxa"/>
              <w:left w:w="108" w:type="dxa"/>
              <w:bottom w:w="0" w:type="dxa"/>
              <w:right w:w="108" w:type="dxa"/>
            </w:tcMar>
            <w:hideMark/>
          </w:tcPr>
          <w:p w14:paraId="72A3878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24610</w:t>
            </w:r>
          </w:p>
        </w:tc>
      </w:tr>
      <w:tr w:rsidR="003B07D8" w:rsidRPr="005B5DDD" w14:paraId="2251810C" w14:textId="77777777">
        <w:tc>
          <w:tcPr>
            <w:tcW w:w="9778" w:type="dxa"/>
            <w:gridSpan w:val="2"/>
            <w:shd w:val="clear" w:color="auto" w:fill="FFFFFF"/>
            <w:tcMar>
              <w:top w:w="0" w:type="dxa"/>
              <w:left w:w="108" w:type="dxa"/>
              <w:bottom w:w="0" w:type="dxa"/>
              <w:right w:w="108" w:type="dxa"/>
            </w:tcMar>
            <w:hideMark/>
          </w:tcPr>
          <w:p w14:paraId="48EF606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20/08/2042</w:t>
            </w:r>
          </w:p>
        </w:tc>
      </w:tr>
      <w:tr w:rsidR="003B07D8" w:rsidRPr="005B5DDD" w14:paraId="738C0F27" w14:textId="77777777">
        <w:tc>
          <w:tcPr>
            <w:tcW w:w="9778" w:type="dxa"/>
            <w:gridSpan w:val="2"/>
            <w:shd w:val="clear" w:color="auto" w:fill="FFFFFF"/>
            <w:tcMar>
              <w:top w:w="0" w:type="dxa"/>
              <w:left w:w="108" w:type="dxa"/>
              <w:bottom w:w="0" w:type="dxa"/>
              <w:right w:w="108" w:type="dxa"/>
            </w:tcMar>
            <w:hideMark/>
          </w:tcPr>
          <w:p w14:paraId="2BD05CF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+ 7,25% a.a. na base 252.</w:t>
            </w:r>
          </w:p>
        </w:tc>
      </w:tr>
      <w:tr w:rsidR="003B07D8" w:rsidRPr="005B5DDD" w14:paraId="0CC0DC44" w14:textId="77777777">
        <w:tc>
          <w:tcPr>
            <w:tcW w:w="9778" w:type="dxa"/>
            <w:gridSpan w:val="2"/>
            <w:shd w:val="clear" w:color="auto" w:fill="FFFFFF"/>
            <w:tcMar>
              <w:top w:w="0" w:type="dxa"/>
              <w:left w:w="108" w:type="dxa"/>
              <w:bottom w:w="0" w:type="dxa"/>
              <w:right w:w="108" w:type="dxa"/>
            </w:tcMar>
            <w:hideMark/>
          </w:tcPr>
          <w:p w14:paraId="5F2E42A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FF5FED3" w14:textId="77777777">
        <w:tc>
          <w:tcPr>
            <w:tcW w:w="9778" w:type="dxa"/>
            <w:gridSpan w:val="2"/>
            <w:shd w:val="clear" w:color="auto" w:fill="FFFFFF"/>
            <w:tcMar>
              <w:top w:w="0" w:type="dxa"/>
              <w:left w:w="108" w:type="dxa"/>
              <w:bottom w:w="0" w:type="dxa"/>
              <w:right w:w="108" w:type="dxa"/>
            </w:tcMar>
            <w:hideMark/>
          </w:tcPr>
          <w:p w14:paraId="5DCEC20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bl>
    <w:p w14:paraId="7B3DC9A7"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73EFC596" w14:textId="77777777">
        <w:tc>
          <w:tcPr>
            <w:tcW w:w="9778" w:type="dxa"/>
            <w:gridSpan w:val="2"/>
            <w:shd w:val="clear" w:color="auto" w:fill="FFFFFF"/>
            <w:tcMar>
              <w:top w:w="0" w:type="dxa"/>
              <w:left w:w="108" w:type="dxa"/>
              <w:bottom w:w="0" w:type="dxa"/>
              <w:right w:w="108" w:type="dxa"/>
            </w:tcMar>
            <w:hideMark/>
          </w:tcPr>
          <w:p w14:paraId="0C6E062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3E054996" w14:textId="77777777">
        <w:tc>
          <w:tcPr>
            <w:tcW w:w="9778" w:type="dxa"/>
            <w:gridSpan w:val="2"/>
            <w:shd w:val="clear" w:color="auto" w:fill="FFFFFF"/>
            <w:tcMar>
              <w:top w:w="0" w:type="dxa"/>
              <w:left w:w="108" w:type="dxa"/>
              <w:bottom w:w="0" w:type="dxa"/>
              <w:right w:w="108" w:type="dxa"/>
            </w:tcMar>
            <w:hideMark/>
          </w:tcPr>
          <w:p w14:paraId="507BF22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FE838AB" w14:textId="77777777">
        <w:tc>
          <w:tcPr>
            <w:tcW w:w="4889" w:type="dxa"/>
            <w:shd w:val="clear" w:color="auto" w:fill="FFFFFF"/>
            <w:tcMar>
              <w:top w:w="0" w:type="dxa"/>
              <w:left w:w="108" w:type="dxa"/>
              <w:bottom w:w="0" w:type="dxa"/>
              <w:right w:w="108" w:type="dxa"/>
            </w:tcMar>
            <w:hideMark/>
          </w:tcPr>
          <w:p w14:paraId="6BE4D8A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455884B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86</w:t>
            </w:r>
          </w:p>
        </w:tc>
      </w:tr>
      <w:tr w:rsidR="003B07D8" w:rsidRPr="005B5DDD" w14:paraId="144D8ABE" w14:textId="77777777">
        <w:tc>
          <w:tcPr>
            <w:tcW w:w="4889" w:type="dxa"/>
            <w:shd w:val="clear" w:color="auto" w:fill="FFFFFF"/>
            <w:tcMar>
              <w:top w:w="0" w:type="dxa"/>
              <w:left w:w="108" w:type="dxa"/>
              <w:bottom w:w="0" w:type="dxa"/>
              <w:right w:w="108" w:type="dxa"/>
            </w:tcMar>
            <w:hideMark/>
          </w:tcPr>
          <w:p w14:paraId="3AD2F04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R$ 25.020.000,00</w:t>
            </w:r>
          </w:p>
        </w:tc>
        <w:tc>
          <w:tcPr>
            <w:tcW w:w="4889" w:type="dxa"/>
            <w:shd w:val="clear" w:color="auto" w:fill="FFFFFF"/>
            <w:tcMar>
              <w:top w:w="0" w:type="dxa"/>
              <w:left w:w="108" w:type="dxa"/>
              <w:bottom w:w="0" w:type="dxa"/>
              <w:right w:w="108" w:type="dxa"/>
            </w:tcMar>
            <w:hideMark/>
          </w:tcPr>
          <w:p w14:paraId="4959C7A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25020</w:t>
            </w:r>
          </w:p>
        </w:tc>
      </w:tr>
      <w:tr w:rsidR="003B07D8" w:rsidRPr="005B5DDD" w14:paraId="3F206AFA" w14:textId="77777777">
        <w:tc>
          <w:tcPr>
            <w:tcW w:w="9778" w:type="dxa"/>
            <w:gridSpan w:val="2"/>
            <w:shd w:val="clear" w:color="auto" w:fill="FFFFFF"/>
            <w:tcMar>
              <w:top w:w="0" w:type="dxa"/>
              <w:left w:w="108" w:type="dxa"/>
              <w:bottom w:w="0" w:type="dxa"/>
              <w:right w:w="108" w:type="dxa"/>
            </w:tcMar>
            <w:hideMark/>
          </w:tcPr>
          <w:p w14:paraId="7DD0678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22/09/2042</w:t>
            </w:r>
          </w:p>
        </w:tc>
      </w:tr>
      <w:tr w:rsidR="003B07D8" w:rsidRPr="005B5DDD" w14:paraId="09A367D4" w14:textId="77777777">
        <w:tc>
          <w:tcPr>
            <w:tcW w:w="9778" w:type="dxa"/>
            <w:gridSpan w:val="2"/>
            <w:shd w:val="clear" w:color="auto" w:fill="FFFFFF"/>
            <w:tcMar>
              <w:top w:w="0" w:type="dxa"/>
              <w:left w:w="108" w:type="dxa"/>
              <w:bottom w:w="0" w:type="dxa"/>
              <w:right w:w="108" w:type="dxa"/>
            </w:tcMar>
            <w:hideMark/>
          </w:tcPr>
          <w:p w14:paraId="59B4D6D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+ 8,25% a.a. na base 252.</w:t>
            </w:r>
          </w:p>
        </w:tc>
      </w:tr>
      <w:tr w:rsidR="003B07D8" w:rsidRPr="005B5DDD" w14:paraId="2145EC42" w14:textId="77777777">
        <w:tc>
          <w:tcPr>
            <w:tcW w:w="9778" w:type="dxa"/>
            <w:gridSpan w:val="2"/>
            <w:shd w:val="clear" w:color="auto" w:fill="FFFFFF"/>
            <w:tcMar>
              <w:top w:w="0" w:type="dxa"/>
              <w:left w:w="108" w:type="dxa"/>
              <w:bottom w:w="0" w:type="dxa"/>
              <w:right w:w="108" w:type="dxa"/>
            </w:tcMar>
            <w:hideMark/>
          </w:tcPr>
          <w:p w14:paraId="5CD2E27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22B3BA39" w14:textId="77777777">
        <w:tc>
          <w:tcPr>
            <w:tcW w:w="9778" w:type="dxa"/>
            <w:gridSpan w:val="2"/>
            <w:shd w:val="clear" w:color="auto" w:fill="FFFFFF"/>
            <w:tcMar>
              <w:top w:w="0" w:type="dxa"/>
              <w:left w:w="108" w:type="dxa"/>
              <w:bottom w:w="0" w:type="dxa"/>
              <w:right w:w="108" w:type="dxa"/>
            </w:tcMar>
            <w:hideMark/>
          </w:tcPr>
          <w:p w14:paraId="1285665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53B56FF6" w14:textId="77777777">
        <w:tc>
          <w:tcPr>
            <w:tcW w:w="9778" w:type="dxa"/>
            <w:gridSpan w:val="2"/>
            <w:shd w:val="clear" w:color="auto" w:fill="FFFFFF"/>
            <w:tcMar>
              <w:top w:w="0" w:type="dxa"/>
              <w:left w:w="108" w:type="dxa"/>
              <w:bottom w:w="108" w:type="dxa"/>
              <w:right w:w="108" w:type="dxa"/>
            </w:tcMar>
            <w:hideMark/>
          </w:tcPr>
          <w:p w14:paraId="63FBF366"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Imóvel - constituída em garantia do respectivo Crédito Imobiliário; (ii) Apólices de Seguro dos Imóveis - Morte ou Invalidez Permanente (MIP) e </w:t>
            </w:r>
            <w:r w:rsidRPr="005B5DDD">
              <w:rPr>
                <w:rFonts w:ascii="Verdana" w:hAnsi="Verdana" w:cstheme="minorHAnsi"/>
                <w:b/>
                <w:iCs/>
                <w:color w:val="222222"/>
                <w:sz w:val="16"/>
                <w:szCs w:val="16"/>
              </w:rPr>
              <w:lastRenderedPageBreak/>
              <w:t xml:space="preserve">Danos Físicos ao Imóvel (DFI); (iii) Regime Fiduciário e Patrimônio Separado - destina-se exclusivamente à liquidação dos CRI, bem como ao pagamento dos respectivos custos de administração e obrigações fiscais; (iv) Cessão Fiduciária de Direitos Creditórios - contrato celebrado entre as Hipotecárias I, II e III. </w:t>
            </w:r>
          </w:p>
        </w:tc>
      </w:tr>
    </w:tbl>
    <w:p w14:paraId="72951D63"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425795A6" w14:textId="77777777">
        <w:tc>
          <w:tcPr>
            <w:tcW w:w="9778" w:type="dxa"/>
            <w:gridSpan w:val="2"/>
            <w:shd w:val="clear" w:color="auto" w:fill="FFFFFF"/>
            <w:tcMar>
              <w:top w:w="0" w:type="dxa"/>
              <w:left w:w="108" w:type="dxa"/>
              <w:bottom w:w="0" w:type="dxa"/>
              <w:right w:w="108" w:type="dxa"/>
            </w:tcMar>
            <w:hideMark/>
          </w:tcPr>
          <w:p w14:paraId="5D9543D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79A12935" w14:textId="77777777">
        <w:tc>
          <w:tcPr>
            <w:tcW w:w="9778" w:type="dxa"/>
            <w:gridSpan w:val="2"/>
            <w:shd w:val="clear" w:color="auto" w:fill="FFFFFF"/>
            <w:tcMar>
              <w:top w:w="0" w:type="dxa"/>
              <w:left w:w="108" w:type="dxa"/>
              <w:bottom w:w="0" w:type="dxa"/>
              <w:right w:w="108" w:type="dxa"/>
            </w:tcMar>
            <w:hideMark/>
          </w:tcPr>
          <w:p w14:paraId="3514CA4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7649D0E1" w14:textId="77777777">
        <w:tc>
          <w:tcPr>
            <w:tcW w:w="4889" w:type="dxa"/>
            <w:shd w:val="clear" w:color="auto" w:fill="FFFFFF"/>
            <w:tcMar>
              <w:top w:w="0" w:type="dxa"/>
              <w:left w:w="108" w:type="dxa"/>
              <w:bottom w:w="0" w:type="dxa"/>
              <w:right w:w="108" w:type="dxa"/>
            </w:tcMar>
            <w:hideMark/>
          </w:tcPr>
          <w:p w14:paraId="36B6DC8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2036EDB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87</w:t>
            </w:r>
          </w:p>
        </w:tc>
      </w:tr>
      <w:tr w:rsidR="003B07D8" w:rsidRPr="005B5DDD" w14:paraId="2B02769D" w14:textId="77777777">
        <w:tc>
          <w:tcPr>
            <w:tcW w:w="4889" w:type="dxa"/>
            <w:shd w:val="clear" w:color="auto" w:fill="FFFFFF"/>
            <w:tcMar>
              <w:top w:w="0" w:type="dxa"/>
              <w:left w:w="108" w:type="dxa"/>
              <w:bottom w:w="0" w:type="dxa"/>
              <w:right w:w="108" w:type="dxa"/>
            </w:tcMar>
            <w:hideMark/>
          </w:tcPr>
          <w:p w14:paraId="08DF345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R$ 25.036.000,00</w:t>
            </w:r>
          </w:p>
        </w:tc>
        <w:tc>
          <w:tcPr>
            <w:tcW w:w="4889" w:type="dxa"/>
            <w:shd w:val="clear" w:color="auto" w:fill="FFFFFF"/>
            <w:tcMar>
              <w:top w:w="0" w:type="dxa"/>
              <w:left w:w="108" w:type="dxa"/>
              <w:bottom w:w="0" w:type="dxa"/>
              <w:right w:w="108" w:type="dxa"/>
            </w:tcMar>
            <w:hideMark/>
          </w:tcPr>
          <w:p w14:paraId="75E69C2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25036</w:t>
            </w:r>
          </w:p>
        </w:tc>
      </w:tr>
      <w:tr w:rsidR="003B07D8" w:rsidRPr="005B5DDD" w14:paraId="7DDFE6F9" w14:textId="77777777">
        <w:tc>
          <w:tcPr>
            <w:tcW w:w="9778" w:type="dxa"/>
            <w:gridSpan w:val="2"/>
            <w:shd w:val="clear" w:color="auto" w:fill="FFFFFF"/>
            <w:tcMar>
              <w:top w:w="0" w:type="dxa"/>
              <w:left w:w="108" w:type="dxa"/>
              <w:bottom w:w="0" w:type="dxa"/>
              <w:right w:w="108" w:type="dxa"/>
            </w:tcMar>
            <w:hideMark/>
          </w:tcPr>
          <w:p w14:paraId="188D401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22/09/2042</w:t>
            </w:r>
          </w:p>
        </w:tc>
      </w:tr>
      <w:tr w:rsidR="003B07D8" w:rsidRPr="005B5DDD" w14:paraId="3173794C" w14:textId="77777777">
        <w:tc>
          <w:tcPr>
            <w:tcW w:w="9778" w:type="dxa"/>
            <w:gridSpan w:val="2"/>
            <w:shd w:val="clear" w:color="auto" w:fill="FFFFFF"/>
            <w:tcMar>
              <w:top w:w="0" w:type="dxa"/>
              <w:left w:w="108" w:type="dxa"/>
              <w:bottom w:w="0" w:type="dxa"/>
              <w:right w:w="108" w:type="dxa"/>
            </w:tcMar>
            <w:hideMark/>
          </w:tcPr>
          <w:p w14:paraId="11ACE90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+ 8,25% a.a. na base 252.</w:t>
            </w:r>
          </w:p>
        </w:tc>
      </w:tr>
      <w:tr w:rsidR="003B07D8" w:rsidRPr="005B5DDD" w14:paraId="633642C6" w14:textId="77777777">
        <w:tc>
          <w:tcPr>
            <w:tcW w:w="9778" w:type="dxa"/>
            <w:gridSpan w:val="2"/>
            <w:shd w:val="clear" w:color="auto" w:fill="FFFFFF"/>
            <w:tcMar>
              <w:top w:w="0" w:type="dxa"/>
              <w:left w:w="108" w:type="dxa"/>
              <w:bottom w:w="0" w:type="dxa"/>
              <w:right w:w="108" w:type="dxa"/>
            </w:tcMar>
            <w:hideMark/>
          </w:tcPr>
          <w:p w14:paraId="3601195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7B891BEB" w14:textId="77777777">
        <w:tc>
          <w:tcPr>
            <w:tcW w:w="9778" w:type="dxa"/>
            <w:gridSpan w:val="2"/>
            <w:shd w:val="clear" w:color="auto" w:fill="FFFFFF"/>
            <w:tcMar>
              <w:top w:w="0" w:type="dxa"/>
              <w:left w:w="108" w:type="dxa"/>
              <w:bottom w:w="0" w:type="dxa"/>
              <w:right w:w="108" w:type="dxa"/>
            </w:tcMar>
            <w:hideMark/>
          </w:tcPr>
          <w:p w14:paraId="33AC7EC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7CDC8FCF" w14:textId="77777777">
        <w:tc>
          <w:tcPr>
            <w:tcW w:w="9778" w:type="dxa"/>
            <w:gridSpan w:val="2"/>
            <w:shd w:val="clear" w:color="auto" w:fill="FFFFFF"/>
            <w:tcMar>
              <w:top w:w="0" w:type="dxa"/>
              <w:left w:w="108" w:type="dxa"/>
              <w:bottom w:w="108" w:type="dxa"/>
              <w:right w:w="108" w:type="dxa"/>
            </w:tcMar>
            <w:hideMark/>
          </w:tcPr>
          <w:p w14:paraId="5600EEF8"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Alienações Fiduciárias de Imóveis; (ii) Apólices de Seguro dos Imóveis - MIP e DFI; (iii) Regime Fiduciário e Patrimônio Separado - composto por: a totalidade dos Créditos Imobiliários, representados pelas CCI, as Aplicações Financeiras Permitidas, os recursos mantidos no Fundo de Despesas, no Fundo de Liquidez e os demais valores depositados ou que venham a ser depositados na Conta Centralizadora. </w:t>
            </w:r>
          </w:p>
        </w:tc>
      </w:tr>
    </w:tbl>
    <w:p w14:paraId="3485F1BC"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7CCC9037" w14:textId="77777777">
        <w:tc>
          <w:tcPr>
            <w:tcW w:w="9778" w:type="dxa"/>
            <w:gridSpan w:val="2"/>
            <w:shd w:val="clear" w:color="auto" w:fill="FFFFFF"/>
            <w:tcMar>
              <w:top w:w="0" w:type="dxa"/>
              <w:left w:w="108" w:type="dxa"/>
              <w:bottom w:w="0" w:type="dxa"/>
              <w:right w:w="108" w:type="dxa"/>
            </w:tcMar>
            <w:hideMark/>
          </w:tcPr>
          <w:p w14:paraId="119784C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9B34C6E" w14:textId="77777777">
        <w:tc>
          <w:tcPr>
            <w:tcW w:w="9778" w:type="dxa"/>
            <w:gridSpan w:val="2"/>
            <w:shd w:val="clear" w:color="auto" w:fill="FFFFFF"/>
            <w:tcMar>
              <w:top w:w="0" w:type="dxa"/>
              <w:left w:w="108" w:type="dxa"/>
              <w:bottom w:w="0" w:type="dxa"/>
              <w:right w:w="108" w:type="dxa"/>
            </w:tcMar>
            <w:hideMark/>
          </w:tcPr>
          <w:p w14:paraId="4EC57F5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4180937" w14:textId="77777777">
        <w:tc>
          <w:tcPr>
            <w:tcW w:w="4889" w:type="dxa"/>
            <w:shd w:val="clear" w:color="auto" w:fill="FFFFFF"/>
            <w:tcMar>
              <w:top w:w="0" w:type="dxa"/>
              <w:left w:w="108" w:type="dxa"/>
              <w:bottom w:w="0" w:type="dxa"/>
              <w:right w:w="108" w:type="dxa"/>
            </w:tcMar>
            <w:hideMark/>
          </w:tcPr>
          <w:p w14:paraId="3E87DC4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7D1B1C4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92</w:t>
            </w:r>
          </w:p>
        </w:tc>
      </w:tr>
      <w:tr w:rsidR="003B07D8" w:rsidRPr="005B5DDD" w14:paraId="2F072D93" w14:textId="77777777">
        <w:tc>
          <w:tcPr>
            <w:tcW w:w="4889" w:type="dxa"/>
            <w:shd w:val="clear" w:color="auto" w:fill="FFFFFF"/>
            <w:tcMar>
              <w:top w:w="0" w:type="dxa"/>
              <w:left w:w="108" w:type="dxa"/>
              <w:bottom w:w="0" w:type="dxa"/>
              <w:right w:w="108" w:type="dxa"/>
            </w:tcMar>
            <w:hideMark/>
          </w:tcPr>
          <w:p w14:paraId="7926328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R$ 24.726.000,00</w:t>
            </w:r>
          </w:p>
        </w:tc>
        <w:tc>
          <w:tcPr>
            <w:tcW w:w="4889" w:type="dxa"/>
            <w:shd w:val="clear" w:color="auto" w:fill="FFFFFF"/>
            <w:tcMar>
              <w:top w:w="0" w:type="dxa"/>
              <w:left w:w="108" w:type="dxa"/>
              <w:bottom w:w="0" w:type="dxa"/>
              <w:right w:w="108" w:type="dxa"/>
            </w:tcMar>
            <w:hideMark/>
          </w:tcPr>
          <w:p w14:paraId="496E7EE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24726</w:t>
            </w:r>
          </w:p>
        </w:tc>
      </w:tr>
      <w:tr w:rsidR="003B07D8" w:rsidRPr="005B5DDD" w14:paraId="6D70EBCF" w14:textId="77777777">
        <w:tc>
          <w:tcPr>
            <w:tcW w:w="9778" w:type="dxa"/>
            <w:gridSpan w:val="2"/>
            <w:shd w:val="clear" w:color="auto" w:fill="FFFFFF"/>
            <w:tcMar>
              <w:top w:w="0" w:type="dxa"/>
              <w:left w:w="108" w:type="dxa"/>
              <w:bottom w:w="0" w:type="dxa"/>
              <w:right w:w="108" w:type="dxa"/>
            </w:tcMar>
            <w:hideMark/>
          </w:tcPr>
          <w:p w14:paraId="416C291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20/10/2042</w:t>
            </w:r>
          </w:p>
        </w:tc>
      </w:tr>
      <w:tr w:rsidR="003B07D8" w:rsidRPr="005B5DDD" w14:paraId="20A11061" w14:textId="77777777">
        <w:tc>
          <w:tcPr>
            <w:tcW w:w="9778" w:type="dxa"/>
            <w:gridSpan w:val="2"/>
            <w:shd w:val="clear" w:color="auto" w:fill="FFFFFF"/>
            <w:tcMar>
              <w:top w:w="0" w:type="dxa"/>
              <w:left w:w="108" w:type="dxa"/>
              <w:bottom w:w="0" w:type="dxa"/>
              <w:right w:w="108" w:type="dxa"/>
            </w:tcMar>
            <w:hideMark/>
          </w:tcPr>
          <w:p w14:paraId="2013549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CDI + 8,75% a.a. na base 252.</w:t>
            </w:r>
          </w:p>
        </w:tc>
      </w:tr>
      <w:tr w:rsidR="003B07D8" w:rsidRPr="005B5DDD" w14:paraId="79FD8ED3" w14:textId="77777777">
        <w:tc>
          <w:tcPr>
            <w:tcW w:w="9778" w:type="dxa"/>
            <w:gridSpan w:val="2"/>
            <w:shd w:val="clear" w:color="auto" w:fill="FFFFFF"/>
            <w:tcMar>
              <w:top w:w="0" w:type="dxa"/>
              <w:left w:w="108" w:type="dxa"/>
              <w:bottom w:w="0" w:type="dxa"/>
              <w:right w:w="108" w:type="dxa"/>
            </w:tcMar>
            <w:hideMark/>
          </w:tcPr>
          <w:p w14:paraId="5DFE25D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05C4671B" w14:textId="77777777">
        <w:tc>
          <w:tcPr>
            <w:tcW w:w="9778" w:type="dxa"/>
            <w:gridSpan w:val="2"/>
            <w:shd w:val="clear" w:color="auto" w:fill="FFFFFF"/>
            <w:tcMar>
              <w:top w:w="0" w:type="dxa"/>
              <w:left w:w="108" w:type="dxa"/>
              <w:bottom w:w="0" w:type="dxa"/>
              <w:right w:w="108" w:type="dxa"/>
            </w:tcMar>
            <w:hideMark/>
          </w:tcPr>
          <w:p w14:paraId="0F5D34EF"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4C17AC14" w14:textId="77777777">
        <w:tc>
          <w:tcPr>
            <w:tcW w:w="9778" w:type="dxa"/>
            <w:gridSpan w:val="2"/>
            <w:shd w:val="clear" w:color="auto" w:fill="FFFFFF"/>
            <w:tcMar>
              <w:top w:w="0" w:type="dxa"/>
              <w:left w:w="108" w:type="dxa"/>
              <w:bottom w:w="108" w:type="dxa"/>
              <w:right w:w="108" w:type="dxa"/>
            </w:tcMar>
            <w:hideMark/>
          </w:tcPr>
          <w:p w14:paraId="5AB425B6"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(ii) Apólice de Seguro dos Imóvel; e (iii) Regime Fiduciário e Patrimônio Separado; </w:t>
            </w:r>
          </w:p>
        </w:tc>
      </w:tr>
    </w:tbl>
    <w:p w14:paraId="433169DC"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5BBAE1C9" w14:textId="77777777">
        <w:tc>
          <w:tcPr>
            <w:tcW w:w="9778" w:type="dxa"/>
            <w:gridSpan w:val="2"/>
            <w:shd w:val="clear" w:color="auto" w:fill="FFFFFF"/>
            <w:tcMar>
              <w:top w:w="0" w:type="dxa"/>
              <w:left w:w="108" w:type="dxa"/>
              <w:bottom w:w="0" w:type="dxa"/>
              <w:right w:w="108" w:type="dxa"/>
            </w:tcMar>
            <w:hideMark/>
          </w:tcPr>
          <w:p w14:paraId="59B6FAA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39C1AFF4" w14:textId="77777777">
        <w:tc>
          <w:tcPr>
            <w:tcW w:w="9778" w:type="dxa"/>
            <w:gridSpan w:val="2"/>
            <w:shd w:val="clear" w:color="auto" w:fill="FFFFFF"/>
            <w:tcMar>
              <w:top w:w="0" w:type="dxa"/>
              <w:left w:w="108" w:type="dxa"/>
              <w:bottom w:w="0" w:type="dxa"/>
              <w:right w:w="108" w:type="dxa"/>
            </w:tcMar>
            <w:hideMark/>
          </w:tcPr>
          <w:p w14:paraId="2B74C54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2EB59952" w14:textId="77777777">
        <w:tc>
          <w:tcPr>
            <w:tcW w:w="4889" w:type="dxa"/>
            <w:shd w:val="clear" w:color="auto" w:fill="FFFFFF"/>
            <w:tcMar>
              <w:top w:w="0" w:type="dxa"/>
              <w:left w:w="108" w:type="dxa"/>
              <w:bottom w:w="0" w:type="dxa"/>
              <w:right w:w="108" w:type="dxa"/>
            </w:tcMar>
            <w:hideMark/>
          </w:tcPr>
          <w:p w14:paraId="5687F81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394532A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93</w:t>
            </w:r>
          </w:p>
        </w:tc>
      </w:tr>
      <w:tr w:rsidR="003B07D8" w:rsidRPr="005B5DDD" w14:paraId="7F3F229C" w14:textId="77777777">
        <w:tc>
          <w:tcPr>
            <w:tcW w:w="4889" w:type="dxa"/>
            <w:shd w:val="clear" w:color="auto" w:fill="FFFFFF"/>
            <w:tcMar>
              <w:top w:w="0" w:type="dxa"/>
              <w:left w:w="108" w:type="dxa"/>
              <w:bottom w:w="0" w:type="dxa"/>
              <w:right w:w="108" w:type="dxa"/>
            </w:tcMar>
            <w:hideMark/>
          </w:tcPr>
          <w:p w14:paraId="07C7B86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R$ 23.686.000,00</w:t>
            </w:r>
          </w:p>
        </w:tc>
        <w:tc>
          <w:tcPr>
            <w:tcW w:w="4889" w:type="dxa"/>
            <w:shd w:val="clear" w:color="auto" w:fill="FFFFFF"/>
            <w:tcMar>
              <w:top w:w="0" w:type="dxa"/>
              <w:left w:w="108" w:type="dxa"/>
              <w:bottom w:w="0" w:type="dxa"/>
              <w:right w:w="108" w:type="dxa"/>
            </w:tcMar>
            <w:hideMark/>
          </w:tcPr>
          <w:p w14:paraId="13FA2A8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23686</w:t>
            </w:r>
          </w:p>
        </w:tc>
      </w:tr>
      <w:tr w:rsidR="003B07D8" w:rsidRPr="005B5DDD" w14:paraId="3E684B1C" w14:textId="77777777">
        <w:tc>
          <w:tcPr>
            <w:tcW w:w="9778" w:type="dxa"/>
            <w:gridSpan w:val="2"/>
            <w:shd w:val="clear" w:color="auto" w:fill="FFFFFF"/>
            <w:tcMar>
              <w:top w:w="0" w:type="dxa"/>
              <w:left w:w="108" w:type="dxa"/>
              <w:bottom w:w="0" w:type="dxa"/>
              <w:right w:w="108" w:type="dxa"/>
            </w:tcMar>
            <w:hideMark/>
          </w:tcPr>
          <w:p w14:paraId="341FAE2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20/11/2042</w:t>
            </w:r>
          </w:p>
        </w:tc>
      </w:tr>
      <w:tr w:rsidR="003B07D8" w:rsidRPr="005B5DDD" w14:paraId="69040965" w14:textId="77777777">
        <w:tc>
          <w:tcPr>
            <w:tcW w:w="9778" w:type="dxa"/>
            <w:gridSpan w:val="2"/>
            <w:shd w:val="clear" w:color="auto" w:fill="FFFFFF"/>
            <w:tcMar>
              <w:top w:w="0" w:type="dxa"/>
              <w:left w:w="108" w:type="dxa"/>
              <w:bottom w:w="0" w:type="dxa"/>
              <w:right w:w="108" w:type="dxa"/>
            </w:tcMar>
            <w:hideMark/>
          </w:tcPr>
          <w:p w14:paraId="4216353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IPCA + 7,25% a.a. na base 252.</w:t>
            </w:r>
          </w:p>
        </w:tc>
      </w:tr>
      <w:tr w:rsidR="003B07D8" w:rsidRPr="005B5DDD" w14:paraId="42F0DFA7" w14:textId="77777777">
        <w:tc>
          <w:tcPr>
            <w:tcW w:w="9778" w:type="dxa"/>
            <w:gridSpan w:val="2"/>
            <w:shd w:val="clear" w:color="auto" w:fill="FFFFFF"/>
            <w:tcMar>
              <w:top w:w="0" w:type="dxa"/>
              <w:left w:w="108" w:type="dxa"/>
              <w:bottom w:w="0" w:type="dxa"/>
              <w:right w:w="108" w:type="dxa"/>
            </w:tcMar>
            <w:hideMark/>
          </w:tcPr>
          <w:p w14:paraId="5AE94B0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DE18D02" w14:textId="77777777">
        <w:tc>
          <w:tcPr>
            <w:tcW w:w="9778" w:type="dxa"/>
            <w:gridSpan w:val="2"/>
            <w:shd w:val="clear" w:color="auto" w:fill="FFFFFF"/>
            <w:tcMar>
              <w:top w:w="0" w:type="dxa"/>
              <w:left w:w="108" w:type="dxa"/>
              <w:bottom w:w="0" w:type="dxa"/>
              <w:right w:w="108" w:type="dxa"/>
            </w:tcMar>
            <w:hideMark/>
          </w:tcPr>
          <w:p w14:paraId="2DC0F0C5"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lastRenderedPageBreak/>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5098B107" w14:textId="77777777">
        <w:tc>
          <w:tcPr>
            <w:tcW w:w="9778" w:type="dxa"/>
            <w:gridSpan w:val="2"/>
            <w:shd w:val="clear" w:color="auto" w:fill="FFFFFF"/>
            <w:tcMar>
              <w:top w:w="0" w:type="dxa"/>
              <w:left w:w="108" w:type="dxa"/>
              <w:bottom w:w="108" w:type="dxa"/>
              <w:right w:w="108" w:type="dxa"/>
            </w:tcMar>
            <w:hideMark/>
          </w:tcPr>
          <w:p w14:paraId="30EB5E98"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Imóveis: Créditos Imobiliários, conforme Anexo I do Termo de Securitização; (ii) Apólice de Seguros DFI: Apólice de seguro por averbação, contratada pela Emissora com auxílio do Agente de Cobrança, para cobrir os Contratos de Empréstimo vinculados aos Créditos Imobiliários, contra incêndio, raio, explosão, vendaval, desmoronamento total, desmoronamento parcial (assim entendido a destruição ou desabamento de paredes, vigas ou outro elemento estrutural), ameaça de desmoronamento (devidamente comprovada), destelhamento, inundação ou alagamento (ainda que decorrente de chuva), vinculando, assim, o respectivo Cliente como segurado, nos termos dos Contratos de Empréstimo, com a finalidade de garantir a preservação da Garantia dos Créditos Imobiliários, em caso de danos físicos do imóvel. (iii) Apólice de Seguros MIP: Apólice de seguro por averbação, contratada pela Emissora com auxílio do Agente de Cobrança, para cobrir os Contratos de Empréstimo vinculados aos Créditos Imobiliários, contra riscos de morte, invalidez permanente e total por acidente, e invalidez laborativa permanente total por doença, vinculando, assim, o respectivo Cliente como segurado, nos termos dos Contratos de Empréstimo, com a finalidade de garantir o fluxo financeiro dos pagamentos dos Créditos Imobiliários em caso de morte ou invalidez permanente do Cliente. </w:t>
            </w:r>
          </w:p>
        </w:tc>
      </w:tr>
    </w:tbl>
    <w:p w14:paraId="0CCC4225"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4065BB48" w14:textId="77777777">
        <w:tc>
          <w:tcPr>
            <w:tcW w:w="9778" w:type="dxa"/>
            <w:gridSpan w:val="2"/>
            <w:shd w:val="clear" w:color="auto" w:fill="FFFFFF"/>
            <w:tcMar>
              <w:top w:w="0" w:type="dxa"/>
              <w:left w:w="108" w:type="dxa"/>
              <w:bottom w:w="0" w:type="dxa"/>
              <w:right w:w="108" w:type="dxa"/>
            </w:tcMar>
            <w:hideMark/>
          </w:tcPr>
          <w:p w14:paraId="13124EC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22BC6B66" w14:textId="77777777">
        <w:tc>
          <w:tcPr>
            <w:tcW w:w="9778" w:type="dxa"/>
            <w:gridSpan w:val="2"/>
            <w:shd w:val="clear" w:color="auto" w:fill="FFFFFF"/>
            <w:tcMar>
              <w:top w:w="0" w:type="dxa"/>
              <w:left w:w="108" w:type="dxa"/>
              <w:bottom w:w="0" w:type="dxa"/>
              <w:right w:w="108" w:type="dxa"/>
            </w:tcMar>
            <w:hideMark/>
          </w:tcPr>
          <w:p w14:paraId="19CE847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09BB44D" w14:textId="77777777">
        <w:tc>
          <w:tcPr>
            <w:tcW w:w="4889" w:type="dxa"/>
            <w:shd w:val="clear" w:color="auto" w:fill="FFFFFF"/>
            <w:tcMar>
              <w:top w:w="0" w:type="dxa"/>
              <w:left w:w="108" w:type="dxa"/>
              <w:bottom w:w="0" w:type="dxa"/>
              <w:right w:w="108" w:type="dxa"/>
            </w:tcMar>
            <w:hideMark/>
          </w:tcPr>
          <w:p w14:paraId="3170FB4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56658B3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89</w:t>
            </w:r>
          </w:p>
        </w:tc>
      </w:tr>
      <w:tr w:rsidR="003B07D8" w:rsidRPr="005B5DDD" w14:paraId="2BDDE23E" w14:textId="77777777">
        <w:tc>
          <w:tcPr>
            <w:tcW w:w="4889" w:type="dxa"/>
            <w:shd w:val="clear" w:color="auto" w:fill="FFFFFF"/>
            <w:tcMar>
              <w:top w:w="0" w:type="dxa"/>
              <w:left w:w="108" w:type="dxa"/>
              <w:bottom w:w="0" w:type="dxa"/>
              <w:right w:w="108" w:type="dxa"/>
            </w:tcMar>
            <w:hideMark/>
          </w:tcPr>
          <w:p w14:paraId="40609B3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R$ 500.000.000,00</w:t>
            </w:r>
          </w:p>
        </w:tc>
        <w:tc>
          <w:tcPr>
            <w:tcW w:w="4889" w:type="dxa"/>
            <w:shd w:val="clear" w:color="auto" w:fill="FFFFFF"/>
            <w:tcMar>
              <w:top w:w="0" w:type="dxa"/>
              <w:left w:w="108" w:type="dxa"/>
              <w:bottom w:w="0" w:type="dxa"/>
              <w:right w:w="108" w:type="dxa"/>
            </w:tcMar>
            <w:hideMark/>
          </w:tcPr>
          <w:p w14:paraId="552FF52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500000</w:t>
            </w:r>
          </w:p>
        </w:tc>
      </w:tr>
      <w:tr w:rsidR="003B07D8" w:rsidRPr="005B5DDD" w14:paraId="19E78EF6" w14:textId="77777777">
        <w:tc>
          <w:tcPr>
            <w:tcW w:w="9778" w:type="dxa"/>
            <w:gridSpan w:val="2"/>
            <w:shd w:val="clear" w:color="auto" w:fill="FFFFFF"/>
            <w:tcMar>
              <w:top w:w="0" w:type="dxa"/>
              <w:left w:w="108" w:type="dxa"/>
              <w:bottom w:w="0" w:type="dxa"/>
              <w:right w:w="108" w:type="dxa"/>
            </w:tcMar>
            <w:hideMark/>
          </w:tcPr>
          <w:p w14:paraId="7A3D3A0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15/08/2027</w:t>
            </w:r>
          </w:p>
        </w:tc>
      </w:tr>
      <w:tr w:rsidR="003B07D8" w:rsidRPr="005B5DDD" w14:paraId="1574EFA9" w14:textId="77777777">
        <w:tc>
          <w:tcPr>
            <w:tcW w:w="9778" w:type="dxa"/>
            <w:gridSpan w:val="2"/>
            <w:shd w:val="clear" w:color="auto" w:fill="FFFFFF"/>
            <w:tcMar>
              <w:top w:w="0" w:type="dxa"/>
              <w:left w:w="108" w:type="dxa"/>
              <w:bottom w:w="0" w:type="dxa"/>
              <w:right w:w="108" w:type="dxa"/>
            </w:tcMar>
            <w:hideMark/>
          </w:tcPr>
          <w:p w14:paraId="63642F3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+ 0,88% a.a. na base 252.</w:t>
            </w:r>
          </w:p>
        </w:tc>
      </w:tr>
      <w:tr w:rsidR="003B07D8" w:rsidRPr="005B5DDD" w14:paraId="1AE5D488" w14:textId="77777777">
        <w:tc>
          <w:tcPr>
            <w:tcW w:w="9778" w:type="dxa"/>
            <w:gridSpan w:val="2"/>
            <w:shd w:val="clear" w:color="auto" w:fill="FFFFFF"/>
            <w:tcMar>
              <w:top w:w="0" w:type="dxa"/>
              <w:left w:w="108" w:type="dxa"/>
              <w:bottom w:w="0" w:type="dxa"/>
              <w:right w:w="108" w:type="dxa"/>
            </w:tcMar>
            <w:hideMark/>
          </w:tcPr>
          <w:p w14:paraId="421AD83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927D07E" w14:textId="77777777">
        <w:tc>
          <w:tcPr>
            <w:tcW w:w="9778" w:type="dxa"/>
            <w:gridSpan w:val="2"/>
            <w:shd w:val="clear" w:color="auto" w:fill="FFFFFF"/>
            <w:tcMar>
              <w:top w:w="0" w:type="dxa"/>
              <w:left w:w="108" w:type="dxa"/>
              <w:bottom w:w="0" w:type="dxa"/>
              <w:right w:w="108" w:type="dxa"/>
            </w:tcMar>
            <w:hideMark/>
          </w:tcPr>
          <w:p w14:paraId="7E17265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44056C41" w14:textId="77777777">
        <w:tc>
          <w:tcPr>
            <w:tcW w:w="9778" w:type="dxa"/>
            <w:gridSpan w:val="2"/>
            <w:shd w:val="clear" w:color="auto" w:fill="FFFFFF"/>
            <w:tcMar>
              <w:top w:w="0" w:type="dxa"/>
              <w:left w:w="108" w:type="dxa"/>
              <w:bottom w:w="108" w:type="dxa"/>
              <w:right w:w="108" w:type="dxa"/>
            </w:tcMar>
            <w:hideMark/>
          </w:tcPr>
          <w:p w14:paraId="677664C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Garantia Corporativa: as Notas Comerciais serão garantidas por meio da Carta de Garantia Corporativa, celebrado entre a MercadoLibre Inc., a Devedora e a Titular da Nota Comercial, o qual será regido pelas leis do Estado de Nova Iorque, Estado Unidos da América; (ii) Fiança: como fiador Mercadolivre.com Atividades de Internet Ltda., </w:t>
            </w:r>
          </w:p>
        </w:tc>
      </w:tr>
    </w:tbl>
    <w:p w14:paraId="1F16CF69"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5D8EE0DB" w14:textId="77777777">
        <w:tc>
          <w:tcPr>
            <w:tcW w:w="9778" w:type="dxa"/>
            <w:gridSpan w:val="2"/>
            <w:shd w:val="clear" w:color="auto" w:fill="FFFFFF"/>
            <w:tcMar>
              <w:top w:w="0" w:type="dxa"/>
              <w:left w:w="108" w:type="dxa"/>
              <w:bottom w:w="0" w:type="dxa"/>
              <w:right w:w="108" w:type="dxa"/>
            </w:tcMar>
            <w:hideMark/>
          </w:tcPr>
          <w:p w14:paraId="491FA1C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539D2E79" w14:textId="77777777">
        <w:tc>
          <w:tcPr>
            <w:tcW w:w="9778" w:type="dxa"/>
            <w:gridSpan w:val="2"/>
            <w:shd w:val="clear" w:color="auto" w:fill="FFFFFF"/>
            <w:tcMar>
              <w:top w:w="0" w:type="dxa"/>
              <w:left w:w="108" w:type="dxa"/>
              <w:bottom w:w="0" w:type="dxa"/>
              <w:right w:w="108" w:type="dxa"/>
            </w:tcMar>
            <w:hideMark/>
          </w:tcPr>
          <w:p w14:paraId="4D5511E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AC1D812" w14:textId="77777777">
        <w:tc>
          <w:tcPr>
            <w:tcW w:w="4889" w:type="dxa"/>
            <w:shd w:val="clear" w:color="auto" w:fill="FFFFFF"/>
            <w:tcMar>
              <w:top w:w="0" w:type="dxa"/>
              <w:left w:w="108" w:type="dxa"/>
              <w:bottom w:w="0" w:type="dxa"/>
              <w:right w:w="108" w:type="dxa"/>
            </w:tcMar>
            <w:hideMark/>
          </w:tcPr>
          <w:p w14:paraId="500CCA7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15BF663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7BC25B14" w14:textId="77777777">
        <w:tc>
          <w:tcPr>
            <w:tcW w:w="4889" w:type="dxa"/>
            <w:shd w:val="clear" w:color="auto" w:fill="FFFFFF"/>
            <w:tcMar>
              <w:top w:w="0" w:type="dxa"/>
              <w:left w:w="108" w:type="dxa"/>
              <w:bottom w:w="0" w:type="dxa"/>
              <w:right w:w="108" w:type="dxa"/>
            </w:tcMar>
            <w:hideMark/>
          </w:tcPr>
          <w:p w14:paraId="298B274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R$ 7.300.000,00</w:t>
            </w:r>
          </w:p>
        </w:tc>
        <w:tc>
          <w:tcPr>
            <w:tcW w:w="4889" w:type="dxa"/>
            <w:shd w:val="clear" w:color="auto" w:fill="FFFFFF"/>
            <w:tcMar>
              <w:top w:w="0" w:type="dxa"/>
              <w:left w:w="108" w:type="dxa"/>
              <w:bottom w:w="0" w:type="dxa"/>
              <w:right w:w="108" w:type="dxa"/>
            </w:tcMar>
            <w:hideMark/>
          </w:tcPr>
          <w:p w14:paraId="5A6F52A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7300</w:t>
            </w:r>
          </w:p>
        </w:tc>
      </w:tr>
      <w:tr w:rsidR="003B07D8" w:rsidRPr="005B5DDD" w14:paraId="5EFDF2FD" w14:textId="77777777">
        <w:tc>
          <w:tcPr>
            <w:tcW w:w="9778" w:type="dxa"/>
            <w:gridSpan w:val="2"/>
            <w:shd w:val="clear" w:color="auto" w:fill="FFFFFF"/>
            <w:tcMar>
              <w:top w:w="0" w:type="dxa"/>
              <w:left w:w="108" w:type="dxa"/>
              <w:bottom w:w="0" w:type="dxa"/>
              <w:right w:w="108" w:type="dxa"/>
            </w:tcMar>
            <w:hideMark/>
          </w:tcPr>
          <w:p w14:paraId="6A2D17F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28ACE17A" w14:textId="77777777">
        <w:tc>
          <w:tcPr>
            <w:tcW w:w="9778" w:type="dxa"/>
            <w:gridSpan w:val="2"/>
            <w:shd w:val="clear" w:color="auto" w:fill="FFFFFF"/>
            <w:tcMar>
              <w:top w:w="0" w:type="dxa"/>
              <w:left w:w="108" w:type="dxa"/>
              <w:bottom w:w="0" w:type="dxa"/>
              <w:right w:w="108" w:type="dxa"/>
            </w:tcMar>
            <w:hideMark/>
          </w:tcPr>
          <w:p w14:paraId="4F5FC8F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053F59F5" w14:textId="77777777">
        <w:tc>
          <w:tcPr>
            <w:tcW w:w="9778" w:type="dxa"/>
            <w:gridSpan w:val="2"/>
            <w:shd w:val="clear" w:color="auto" w:fill="FFFFFF"/>
            <w:tcMar>
              <w:top w:w="0" w:type="dxa"/>
              <w:left w:w="108" w:type="dxa"/>
              <w:bottom w:w="0" w:type="dxa"/>
              <w:right w:w="108" w:type="dxa"/>
            </w:tcMar>
            <w:hideMark/>
          </w:tcPr>
          <w:p w14:paraId="0B52DEF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1E09AECC" w14:textId="77777777">
        <w:tc>
          <w:tcPr>
            <w:tcW w:w="9778" w:type="dxa"/>
            <w:gridSpan w:val="2"/>
            <w:shd w:val="clear" w:color="auto" w:fill="FFFFFF"/>
            <w:tcMar>
              <w:top w:w="0" w:type="dxa"/>
              <w:left w:w="108" w:type="dxa"/>
              <w:bottom w:w="0" w:type="dxa"/>
              <w:right w:w="108" w:type="dxa"/>
            </w:tcMar>
            <w:hideMark/>
          </w:tcPr>
          <w:p w14:paraId="6A6ACB6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72A1E13D" w14:textId="77777777">
        <w:tc>
          <w:tcPr>
            <w:tcW w:w="9778" w:type="dxa"/>
            <w:gridSpan w:val="2"/>
            <w:shd w:val="clear" w:color="auto" w:fill="FFFFFF"/>
            <w:tcMar>
              <w:top w:w="0" w:type="dxa"/>
              <w:left w:w="108" w:type="dxa"/>
              <w:bottom w:w="108" w:type="dxa"/>
              <w:right w:w="108" w:type="dxa"/>
            </w:tcMar>
            <w:hideMark/>
          </w:tcPr>
          <w:p w14:paraId="74837810"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w:t>
            </w:r>
            <w:r w:rsidRPr="005B5DDD">
              <w:rPr>
                <w:rFonts w:ascii="Verdana" w:hAnsi="Verdana" w:cstheme="minorHAnsi"/>
                <w:b/>
                <w:iCs/>
                <w:color w:val="222222"/>
                <w:sz w:val="16"/>
                <w:szCs w:val="16"/>
              </w:rPr>
              <w:lastRenderedPageBreak/>
              <w:t xml:space="preserve">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474AE2DC"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2AE74D94" w14:textId="77777777">
        <w:tc>
          <w:tcPr>
            <w:tcW w:w="9778" w:type="dxa"/>
            <w:gridSpan w:val="2"/>
            <w:shd w:val="clear" w:color="auto" w:fill="FFFFFF"/>
            <w:tcMar>
              <w:top w:w="0" w:type="dxa"/>
              <w:left w:w="108" w:type="dxa"/>
              <w:bottom w:w="0" w:type="dxa"/>
              <w:right w:w="108" w:type="dxa"/>
            </w:tcMar>
            <w:hideMark/>
          </w:tcPr>
          <w:p w14:paraId="1EEDFBF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F1FDA36" w14:textId="77777777">
        <w:tc>
          <w:tcPr>
            <w:tcW w:w="9778" w:type="dxa"/>
            <w:gridSpan w:val="2"/>
            <w:shd w:val="clear" w:color="auto" w:fill="FFFFFF"/>
            <w:tcMar>
              <w:top w:w="0" w:type="dxa"/>
              <w:left w:w="108" w:type="dxa"/>
              <w:bottom w:w="0" w:type="dxa"/>
              <w:right w:w="108" w:type="dxa"/>
            </w:tcMar>
            <w:hideMark/>
          </w:tcPr>
          <w:p w14:paraId="0697F85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3A6E9FA7" w14:textId="77777777">
        <w:tc>
          <w:tcPr>
            <w:tcW w:w="4889" w:type="dxa"/>
            <w:shd w:val="clear" w:color="auto" w:fill="FFFFFF"/>
            <w:tcMar>
              <w:top w:w="0" w:type="dxa"/>
              <w:left w:w="108" w:type="dxa"/>
              <w:bottom w:w="0" w:type="dxa"/>
              <w:right w:w="108" w:type="dxa"/>
            </w:tcMar>
            <w:hideMark/>
          </w:tcPr>
          <w:p w14:paraId="5402F59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1094E05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55</w:t>
            </w:r>
          </w:p>
        </w:tc>
      </w:tr>
      <w:tr w:rsidR="003B07D8" w:rsidRPr="005B5DDD" w14:paraId="2C5BC195" w14:textId="77777777">
        <w:tc>
          <w:tcPr>
            <w:tcW w:w="4889" w:type="dxa"/>
            <w:shd w:val="clear" w:color="auto" w:fill="FFFFFF"/>
            <w:tcMar>
              <w:top w:w="0" w:type="dxa"/>
              <w:left w:w="108" w:type="dxa"/>
              <w:bottom w:w="0" w:type="dxa"/>
              <w:right w:w="108" w:type="dxa"/>
            </w:tcMar>
            <w:hideMark/>
          </w:tcPr>
          <w:p w14:paraId="40EF98C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R$ 4.800.750,00</w:t>
            </w:r>
          </w:p>
        </w:tc>
        <w:tc>
          <w:tcPr>
            <w:tcW w:w="4889" w:type="dxa"/>
            <w:shd w:val="clear" w:color="auto" w:fill="FFFFFF"/>
            <w:tcMar>
              <w:top w:w="0" w:type="dxa"/>
              <w:left w:w="108" w:type="dxa"/>
              <w:bottom w:w="0" w:type="dxa"/>
              <w:right w:w="108" w:type="dxa"/>
            </w:tcMar>
            <w:hideMark/>
          </w:tcPr>
          <w:p w14:paraId="42C5766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4800750</w:t>
            </w:r>
          </w:p>
        </w:tc>
      </w:tr>
      <w:tr w:rsidR="003B07D8" w:rsidRPr="005B5DDD" w14:paraId="3C29CC11" w14:textId="77777777">
        <w:tc>
          <w:tcPr>
            <w:tcW w:w="9778" w:type="dxa"/>
            <w:gridSpan w:val="2"/>
            <w:shd w:val="clear" w:color="auto" w:fill="FFFFFF"/>
            <w:tcMar>
              <w:top w:w="0" w:type="dxa"/>
              <w:left w:w="108" w:type="dxa"/>
              <w:bottom w:w="0" w:type="dxa"/>
              <w:right w:w="108" w:type="dxa"/>
            </w:tcMar>
            <w:hideMark/>
          </w:tcPr>
          <w:p w14:paraId="571E302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020649DC" w14:textId="77777777">
        <w:tc>
          <w:tcPr>
            <w:tcW w:w="9778" w:type="dxa"/>
            <w:gridSpan w:val="2"/>
            <w:shd w:val="clear" w:color="auto" w:fill="FFFFFF"/>
            <w:tcMar>
              <w:top w:w="0" w:type="dxa"/>
              <w:left w:w="108" w:type="dxa"/>
              <w:bottom w:w="0" w:type="dxa"/>
              <w:right w:w="108" w:type="dxa"/>
            </w:tcMar>
            <w:hideMark/>
          </w:tcPr>
          <w:p w14:paraId="2A866CB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7103EC18" w14:textId="77777777">
        <w:tc>
          <w:tcPr>
            <w:tcW w:w="9778" w:type="dxa"/>
            <w:gridSpan w:val="2"/>
            <w:shd w:val="clear" w:color="auto" w:fill="FFFFFF"/>
            <w:tcMar>
              <w:top w:w="0" w:type="dxa"/>
              <w:left w:w="108" w:type="dxa"/>
              <w:bottom w:w="0" w:type="dxa"/>
              <w:right w:w="108" w:type="dxa"/>
            </w:tcMar>
            <w:hideMark/>
          </w:tcPr>
          <w:p w14:paraId="464C1D1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181581BA" w14:textId="77777777">
        <w:tc>
          <w:tcPr>
            <w:tcW w:w="9778" w:type="dxa"/>
            <w:gridSpan w:val="2"/>
            <w:shd w:val="clear" w:color="auto" w:fill="FFFFFF"/>
            <w:tcMar>
              <w:top w:w="0" w:type="dxa"/>
              <w:left w:w="108" w:type="dxa"/>
              <w:bottom w:w="0" w:type="dxa"/>
              <w:right w:w="108" w:type="dxa"/>
            </w:tcMar>
            <w:hideMark/>
          </w:tcPr>
          <w:p w14:paraId="3E853A2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3B07D8" w:rsidRPr="005B5DDD" w14:paraId="0AC53F9B" w14:textId="77777777">
        <w:tc>
          <w:tcPr>
            <w:tcW w:w="9778" w:type="dxa"/>
            <w:gridSpan w:val="2"/>
            <w:shd w:val="clear" w:color="auto" w:fill="FFFFFF"/>
            <w:tcMar>
              <w:top w:w="0" w:type="dxa"/>
              <w:left w:w="108" w:type="dxa"/>
              <w:bottom w:w="108" w:type="dxa"/>
              <w:right w:w="108" w:type="dxa"/>
            </w:tcMar>
            <w:hideMark/>
          </w:tcPr>
          <w:p w14:paraId="0C1E8AF3"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as Cessões Fiduciárias de Recebíveis, (ii) a Fiança; e (iii) o Fundo de Despesas </w:t>
            </w:r>
          </w:p>
        </w:tc>
      </w:tr>
    </w:tbl>
    <w:p w14:paraId="4C25E10B"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17"/>
        <w:gridCol w:w="4257"/>
      </w:tblGrid>
      <w:tr w:rsidR="003B07D8" w:rsidRPr="005B5DDD" w14:paraId="3750A1F7" w14:textId="77777777">
        <w:tc>
          <w:tcPr>
            <w:tcW w:w="9778" w:type="dxa"/>
            <w:gridSpan w:val="2"/>
            <w:shd w:val="clear" w:color="auto" w:fill="FFFFFF"/>
            <w:tcMar>
              <w:top w:w="0" w:type="dxa"/>
              <w:left w:w="108" w:type="dxa"/>
              <w:bottom w:w="0" w:type="dxa"/>
              <w:right w:w="108" w:type="dxa"/>
            </w:tcMar>
            <w:hideMark/>
          </w:tcPr>
          <w:p w14:paraId="643744A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762B30DD" w14:textId="77777777">
        <w:tc>
          <w:tcPr>
            <w:tcW w:w="9778" w:type="dxa"/>
            <w:gridSpan w:val="2"/>
            <w:shd w:val="clear" w:color="auto" w:fill="FFFFFF"/>
            <w:tcMar>
              <w:top w:w="0" w:type="dxa"/>
              <w:left w:w="108" w:type="dxa"/>
              <w:bottom w:w="0" w:type="dxa"/>
              <w:right w:w="108" w:type="dxa"/>
            </w:tcMar>
            <w:hideMark/>
          </w:tcPr>
          <w:p w14:paraId="2B62538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7A44C926" w14:textId="77777777">
        <w:tc>
          <w:tcPr>
            <w:tcW w:w="4889" w:type="dxa"/>
            <w:shd w:val="clear" w:color="auto" w:fill="FFFFFF"/>
            <w:tcMar>
              <w:top w:w="0" w:type="dxa"/>
              <w:left w:w="108" w:type="dxa"/>
              <w:bottom w:w="0" w:type="dxa"/>
              <w:right w:w="108" w:type="dxa"/>
            </w:tcMar>
            <w:hideMark/>
          </w:tcPr>
          <w:p w14:paraId="71FE91C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4E2B9D7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60</w:t>
            </w:r>
          </w:p>
        </w:tc>
      </w:tr>
      <w:tr w:rsidR="003B07D8" w:rsidRPr="005B5DDD" w14:paraId="682611EC" w14:textId="77777777">
        <w:tc>
          <w:tcPr>
            <w:tcW w:w="4889" w:type="dxa"/>
            <w:shd w:val="clear" w:color="auto" w:fill="FFFFFF"/>
            <w:tcMar>
              <w:top w:w="0" w:type="dxa"/>
              <w:left w:w="108" w:type="dxa"/>
              <w:bottom w:w="0" w:type="dxa"/>
              <w:right w:w="108" w:type="dxa"/>
            </w:tcMar>
            <w:hideMark/>
          </w:tcPr>
          <w:p w14:paraId="3BE5BEB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R$ 0,00</w:t>
            </w:r>
          </w:p>
        </w:tc>
        <w:tc>
          <w:tcPr>
            <w:tcW w:w="4889" w:type="dxa"/>
            <w:shd w:val="clear" w:color="auto" w:fill="FFFFFF"/>
            <w:tcMar>
              <w:top w:w="0" w:type="dxa"/>
              <w:left w:w="108" w:type="dxa"/>
              <w:bottom w:w="0" w:type="dxa"/>
              <w:right w:w="108" w:type="dxa"/>
            </w:tcMar>
            <w:hideMark/>
          </w:tcPr>
          <w:p w14:paraId="77D2AC3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0</w:t>
            </w:r>
          </w:p>
        </w:tc>
      </w:tr>
      <w:tr w:rsidR="003B07D8" w:rsidRPr="005B5DDD" w14:paraId="36158C7C" w14:textId="77777777">
        <w:tc>
          <w:tcPr>
            <w:tcW w:w="9778" w:type="dxa"/>
            <w:gridSpan w:val="2"/>
            <w:shd w:val="clear" w:color="auto" w:fill="FFFFFF"/>
            <w:tcMar>
              <w:top w:w="0" w:type="dxa"/>
              <w:left w:w="108" w:type="dxa"/>
              <w:bottom w:w="0" w:type="dxa"/>
              <w:right w:w="108" w:type="dxa"/>
            </w:tcMar>
            <w:hideMark/>
          </w:tcPr>
          <w:p w14:paraId="178A777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09/11/2026</w:t>
            </w:r>
          </w:p>
        </w:tc>
      </w:tr>
      <w:tr w:rsidR="003B07D8" w:rsidRPr="005B5DDD" w14:paraId="72BBFD91" w14:textId="77777777">
        <w:tc>
          <w:tcPr>
            <w:tcW w:w="9778" w:type="dxa"/>
            <w:gridSpan w:val="2"/>
            <w:shd w:val="clear" w:color="auto" w:fill="FFFFFF"/>
            <w:tcMar>
              <w:top w:w="0" w:type="dxa"/>
              <w:left w:w="108" w:type="dxa"/>
              <w:bottom w:w="0" w:type="dxa"/>
              <w:right w:w="108" w:type="dxa"/>
            </w:tcMar>
            <w:hideMark/>
          </w:tcPr>
          <w:p w14:paraId="73BB47B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+ 4,25% a.a. na base 252.</w:t>
            </w:r>
          </w:p>
        </w:tc>
      </w:tr>
      <w:tr w:rsidR="003B07D8" w:rsidRPr="005B5DDD" w14:paraId="3DEAE198" w14:textId="77777777">
        <w:tc>
          <w:tcPr>
            <w:tcW w:w="9778" w:type="dxa"/>
            <w:gridSpan w:val="2"/>
            <w:shd w:val="clear" w:color="auto" w:fill="FFFFFF"/>
            <w:tcMar>
              <w:top w:w="0" w:type="dxa"/>
              <w:left w:w="108" w:type="dxa"/>
              <w:bottom w:w="0" w:type="dxa"/>
              <w:right w:w="108" w:type="dxa"/>
            </w:tcMar>
            <w:hideMark/>
          </w:tcPr>
          <w:p w14:paraId="30FB90B3"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23886CFB" w14:textId="77777777">
        <w:tc>
          <w:tcPr>
            <w:tcW w:w="9778" w:type="dxa"/>
            <w:gridSpan w:val="2"/>
            <w:shd w:val="clear" w:color="auto" w:fill="FFFFFF"/>
            <w:tcMar>
              <w:top w:w="0" w:type="dxa"/>
              <w:left w:w="108" w:type="dxa"/>
              <w:bottom w:w="0" w:type="dxa"/>
              <w:right w:w="108" w:type="dxa"/>
            </w:tcMar>
            <w:hideMark/>
          </w:tcPr>
          <w:p w14:paraId="76DD516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Escritura de Emissão de Debêntures, devidamente arquivada na JUCESP; - envio dos Contratos de Cessão Fiduciária (Azera e Nosara), devidamente registrados nos RTD's competentes; </w:t>
            </w:r>
          </w:p>
        </w:tc>
      </w:tr>
      <w:tr w:rsidR="003B07D8" w:rsidRPr="005B5DDD" w14:paraId="26FAB780" w14:textId="77777777">
        <w:tc>
          <w:tcPr>
            <w:tcW w:w="9778" w:type="dxa"/>
            <w:gridSpan w:val="2"/>
            <w:shd w:val="clear" w:color="auto" w:fill="FFFFFF"/>
            <w:tcMar>
              <w:top w:w="0" w:type="dxa"/>
              <w:left w:w="108" w:type="dxa"/>
              <w:bottom w:w="108" w:type="dxa"/>
              <w:right w:w="108" w:type="dxa"/>
            </w:tcMar>
            <w:hideMark/>
          </w:tcPr>
          <w:p w14:paraId="43C99234"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Garantias: (i) Alienação Fiduciária de Imóveis; (ii) Promessa de Alienação Fiduciária de Imóveis; (iii) Cessão Fiduciária de Recebíveis; (v) Alienação Fiduciária de Ações e (vi) Fiança. </w:t>
            </w:r>
          </w:p>
        </w:tc>
      </w:tr>
    </w:tbl>
    <w:p w14:paraId="7B5E5E79"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3B966520" w14:textId="77777777">
        <w:tc>
          <w:tcPr>
            <w:tcW w:w="9778" w:type="dxa"/>
            <w:gridSpan w:val="2"/>
            <w:shd w:val="clear" w:color="auto" w:fill="FFFFFF"/>
            <w:tcMar>
              <w:top w:w="0" w:type="dxa"/>
              <w:left w:w="108" w:type="dxa"/>
              <w:bottom w:w="0" w:type="dxa"/>
              <w:right w:w="108" w:type="dxa"/>
            </w:tcMar>
            <w:hideMark/>
          </w:tcPr>
          <w:p w14:paraId="6E5B31E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3D2753D5" w14:textId="77777777">
        <w:tc>
          <w:tcPr>
            <w:tcW w:w="9778" w:type="dxa"/>
            <w:gridSpan w:val="2"/>
            <w:shd w:val="clear" w:color="auto" w:fill="FFFFFF"/>
            <w:tcMar>
              <w:top w:w="0" w:type="dxa"/>
              <w:left w:w="108" w:type="dxa"/>
              <w:bottom w:w="0" w:type="dxa"/>
              <w:right w:w="108" w:type="dxa"/>
            </w:tcMar>
            <w:hideMark/>
          </w:tcPr>
          <w:p w14:paraId="13B2605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305D390" w14:textId="77777777">
        <w:tc>
          <w:tcPr>
            <w:tcW w:w="4889" w:type="dxa"/>
            <w:shd w:val="clear" w:color="auto" w:fill="FFFFFF"/>
            <w:tcMar>
              <w:top w:w="0" w:type="dxa"/>
              <w:left w:w="108" w:type="dxa"/>
              <w:bottom w:w="0" w:type="dxa"/>
              <w:right w:w="108" w:type="dxa"/>
            </w:tcMar>
            <w:hideMark/>
          </w:tcPr>
          <w:p w14:paraId="28C7E4E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17A43EB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p>
        </w:tc>
      </w:tr>
      <w:tr w:rsidR="003B07D8" w:rsidRPr="005B5DDD" w14:paraId="7ED52804" w14:textId="77777777">
        <w:tc>
          <w:tcPr>
            <w:tcW w:w="4889" w:type="dxa"/>
            <w:shd w:val="clear" w:color="auto" w:fill="FFFFFF"/>
            <w:tcMar>
              <w:top w:w="0" w:type="dxa"/>
              <w:left w:w="108" w:type="dxa"/>
              <w:bottom w:w="0" w:type="dxa"/>
              <w:right w:w="108" w:type="dxa"/>
            </w:tcMar>
            <w:hideMark/>
          </w:tcPr>
          <w:p w14:paraId="6191E4D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R$ 5.700.000,00</w:t>
            </w:r>
          </w:p>
        </w:tc>
        <w:tc>
          <w:tcPr>
            <w:tcW w:w="4889" w:type="dxa"/>
            <w:shd w:val="clear" w:color="auto" w:fill="FFFFFF"/>
            <w:tcMar>
              <w:top w:w="0" w:type="dxa"/>
              <w:left w:w="108" w:type="dxa"/>
              <w:bottom w:w="0" w:type="dxa"/>
              <w:right w:w="108" w:type="dxa"/>
            </w:tcMar>
            <w:hideMark/>
          </w:tcPr>
          <w:p w14:paraId="35043E4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5700000</w:t>
            </w:r>
          </w:p>
        </w:tc>
      </w:tr>
      <w:tr w:rsidR="003B07D8" w:rsidRPr="005B5DDD" w14:paraId="3C3BA39C" w14:textId="77777777">
        <w:tc>
          <w:tcPr>
            <w:tcW w:w="9778" w:type="dxa"/>
            <w:gridSpan w:val="2"/>
            <w:shd w:val="clear" w:color="auto" w:fill="FFFFFF"/>
            <w:tcMar>
              <w:top w:w="0" w:type="dxa"/>
              <w:left w:w="108" w:type="dxa"/>
              <w:bottom w:w="0" w:type="dxa"/>
              <w:right w:w="108" w:type="dxa"/>
            </w:tcMar>
            <w:hideMark/>
          </w:tcPr>
          <w:p w14:paraId="526D0A9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48880F52" w14:textId="77777777">
        <w:tc>
          <w:tcPr>
            <w:tcW w:w="9778" w:type="dxa"/>
            <w:gridSpan w:val="2"/>
            <w:shd w:val="clear" w:color="auto" w:fill="FFFFFF"/>
            <w:tcMar>
              <w:top w:w="0" w:type="dxa"/>
              <w:left w:w="108" w:type="dxa"/>
              <w:bottom w:w="0" w:type="dxa"/>
              <w:right w:w="108" w:type="dxa"/>
            </w:tcMar>
            <w:hideMark/>
          </w:tcPr>
          <w:p w14:paraId="57007B5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44E3D5B9" w14:textId="77777777">
        <w:tc>
          <w:tcPr>
            <w:tcW w:w="9778" w:type="dxa"/>
            <w:gridSpan w:val="2"/>
            <w:shd w:val="clear" w:color="auto" w:fill="FFFFFF"/>
            <w:tcMar>
              <w:top w:w="0" w:type="dxa"/>
              <w:left w:w="108" w:type="dxa"/>
              <w:bottom w:w="0" w:type="dxa"/>
              <w:right w:w="108" w:type="dxa"/>
            </w:tcMar>
            <w:hideMark/>
          </w:tcPr>
          <w:p w14:paraId="26C0936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327F7C07" w14:textId="77777777">
        <w:tc>
          <w:tcPr>
            <w:tcW w:w="9778" w:type="dxa"/>
            <w:gridSpan w:val="2"/>
            <w:shd w:val="clear" w:color="auto" w:fill="FFFFFF"/>
            <w:tcMar>
              <w:top w:w="0" w:type="dxa"/>
              <w:left w:w="108" w:type="dxa"/>
              <w:bottom w:w="0" w:type="dxa"/>
              <w:right w:w="108" w:type="dxa"/>
            </w:tcMar>
            <w:hideMark/>
          </w:tcPr>
          <w:p w14:paraId="738AE4F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3B07D8" w:rsidRPr="005B5DDD" w14:paraId="458946F3" w14:textId="77777777">
        <w:tc>
          <w:tcPr>
            <w:tcW w:w="9778" w:type="dxa"/>
            <w:gridSpan w:val="2"/>
            <w:shd w:val="clear" w:color="auto" w:fill="FFFFFF"/>
            <w:tcMar>
              <w:top w:w="0" w:type="dxa"/>
              <w:left w:w="108" w:type="dxa"/>
              <w:bottom w:w="108" w:type="dxa"/>
              <w:right w:w="108" w:type="dxa"/>
            </w:tcMar>
            <w:hideMark/>
          </w:tcPr>
          <w:p w14:paraId="5FC5E25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Fiança; (ii) Cessão Fiduciária de Recebíveis e (iii) Fundo de Despesas. </w:t>
            </w:r>
          </w:p>
        </w:tc>
      </w:tr>
    </w:tbl>
    <w:p w14:paraId="3E73B138"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184095BE" w14:textId="77777777">
        <w:tc>
          <w:tcPr>
            <w:tcW w:w="9778" w:type="dxa"/>
            <w:gridSpan w:val="2"/>
            <w:shd w:val="clear" w:color="auto" w:fill="FFFFFF"/>
            <w:tcMar>
              <w:top w:w="0" w:type="dxa"/>
              <w:left w:w="108" w:type="dxa"/>
              <w:bottom w:w="0" w:type="dxa"/>
              <w:right w:w="108" w:type="dxa"/>
            </w:tcMar>
            <w:hideMark/>
          </w:tcPr>
          <w:p w14:paraId="77627C1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7CAB92A1" w14:textId="77777777">
        <w:tc>
          <w:tcPr>
            <w:tcW w:w="9778" w:type="dxa"/>
            <w:gridSpan w:val="2"/>
            <w:shd w:val="clear" w:color="auto" w:fill="FFFFFF"/>
            <w:tcMar>
              <w:top w:w="0" w:type="dxa"/>
              <w:left w:w="108" w:type="dxa"/>
              <w:bottom w:w="0" w:type="dxa"/>
              <w:right w:w="108" w:type="dxa"/>
            </w:tcMar>
            <w:hideMark/>
          </w:tcPr>
          <w:p w14:paraId="00BD63D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0E07541E" w14:textId="77777777">
        <w:tc>
          <w:tcPr>
            <w:tcW w:w="4889" w:type="dxa"/>
            <w:shd w:val="clear" w:color="auto" w:fill="FFFFFF"/>
            <w:tcMar>
              <w:top w:w="0" w:type="dxa"/>
              <w:left w:w="108" w:type="dxa"/>
              <w:bottom w:w="0" w:type="dxa"/>
              <w:right w:w="108" w:type="dxa"/>
            </w:tcMar>
            <w:hideMark/>
          </w:tcPr>
          <w:p w14:paraId="5D2529C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75C1272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71</w:t>
            </w:r>
          </w:p>
        </w:tc>
      </w:tr>
      <w:tr w:rsidR="003B07D8" w:rsidRPr="005B5DDD" w14:paraId="7803BA2F" w14:textId="77777777">
        <w:tc>
          <w:tcPr>
            <w:tcW w:w="4889" w:type="dxa"/>
            <w:shd w:val="clear" w:color="auto" w:fill="FFFFFF"/>
            <w:tcMar>
              <w:top w:w="0" w:type="dxa"/>
              <w:left w:w="108" w:type="dxa"/>
              <w:bottom w:w="0" w:type="dxa"/>
              <w:right w:w="108" w:type="dxa"/>
            </w:tcMar>
            <w:hideMark/>
          </w:tcPr>
          <w:p w14:paraId="4A32B3A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R$ 14.465.000,00</w:t>
            </w:r>
          </w:p>
        </w:tc>
        <w:tc>
          <w:tcPr>
            <w:tcW w:w="4889" w:type="dxa"/>
            <w:shd w:val="clear" w:color="auto" w:fill="FFFFFF"/>
            <w:tcMar>
              <w:top w:w="0" w:type="dxa"/>
              <w:left w:w="108" w:type="dxa"/>
              <w:bottom w:w="0" w:type="dxa"/>
              <w:right w:w="108" w:type="dxa"/>
            </w:tcMar>
            <w:hideMark/>
          </w:tcPr>
          <w:p w14:paraId="1623D73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14465</w:t>
            </w:r>
          </w:p>
        </w:tc>
      </w:tr>
      <w:tr w:rsidR="003B07D8" w:rsidRPr="005B5DDD" w14:paraId="287D89CA" w14:textId="77777777">
        <w:tc>
          <w:tcPr>
            <w:tcW w:w="9778" w:type="dxa"/>
            <w:gridSpan w:val="2"/>
            <w:shd w:val="clear" w:color="auto" w:fill="FFFFFF"/>
            <w:tcMar>
              <w:top w:w="0" w:type="dxa"/>
              <w:left w:w="108" w:type="dxa"/>
              <w:bottom w:w="0" w:type="dxa"/>
              <w:right w:w="108" w:type="dxa"/>
            </w:tcMar>
            <w:hideMark/>
          </w:tcPr>
          <w:p w14:paraId="420A842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15/06/2027</w:t>
            </w:r>
          </w:p>
        </w:tc>
      </w:tr>
      <w:tr w:rsidR="003B07D8" w:rsidRPr="005B5DDD" w14:paraId="0FE9D210" w14:textId="77777777">
        <w:tc>
          <w:tcPr>
            <w:tcW w:w="9778" w:type="dxa"/>
            <w:gridSpan w:val="2"/>
            <w:shd w:val="clear" w:color="auto" w:fill="FFFFFF"/>
            <w:tcMar>
              <w:top w:w="0" w:type="dxa"/>
              <w:left w:w="108" w:type="dxa"/>
              <w:bottom w:w="0" w:type="dxa"/>
              <w:right w:w="108" w:type="dxa"/>
            </w:tcMar>
            <w:hideMark/>
          </w:tcPr>
          <w:p w14:paraId="731BE33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+ 9% a.a. na base 252.</w:t>
            </w:r>
          </w:p>
        </w:tc>
      </w:tr>
      <w:tr w:rsidR="003B07D8" w:rsidRPr="005B5DDD" w14:paraId="7C2305F2" w14:textId="77777777">
        <w:tc>
          <w:tcPr>
            <w:tcW w:w="9778" w:type="dxa"/>
            <w:gridSpan w:val="2"/>
            <w:shd w:val="clear" w:color="auto" w:fill="FFFFFF"/>
            <w:tcMar>
              <w:top w:w="0" w:type="dxa"/>
              <w:left w:w="108" w:type="dxa"/>
              <w:bottom w:w="0" w:type="dxa"/>
              <w:right w:w="108" w:type="dxa"/>
            </w:tcMar>
            <w:hideMark/>
          </w:tcPr>
          <w:p w14:paraId="182C722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7A10444" w14:textId="77777777">
        <w:tc>
          <w:tcPr>
            <w:tcW w:w="9778" w:type="dxa"/>
            <w:gridSpan w:val="2"/>
            <w:shd w:val="clear" w:color="auto" w:fill="FFFFFF"/>
            <w:tcMar>
              <w:top w:w="0" w:type="dxa"/>
              <w:left w:w="108" w:type="dxa"/>
              <w:bottom w:w="0" w:type="dxa"/>
              <w:right w:w="108" w:type="dxa"/>
            </w:tcMar>
            <w:hideMark/>
          </w:tcPr>
          <w:p w14:paraId="66A80A53"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0B0861E2" w14:textId="77777777">
        <w:tc>
          <w:tcPr>
            <w:tcW w:w="9778" w:type="dxa"/>
            <w:gridSpan w:val="2"/>
            <w:shd w:val="clear" w:color="auto" w:fill="FFFFFF"/>
            <w:tcMar>
              <w:top w:w="0" w:type="dxa"/>
              <w:left w:w="108" w:type="dxa"/>
              <w:bottom w:w="108" w:type="dxa"/>
              <w:right w:w="108" w:type="dxa"/>
            </w:tcMar>
            <w:hideMark/>
          </w:tcPr>
          <w:p w14:paraId="572D970B"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Ações/Quotas; (ii) Alienação Fiduciária de Imóvel; (iii) Cessão Fiduciária de Direitos Creditórios; (iv) Regime Fiduciário e Patrimônio Separado; (vi) Aval; </w:t>
            </w:r>
          </w:p>
        </w:tc>
      </w:tr>
    </w:tbl>
    <w:p w14:paraId="5B9FC942"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30B5A4D7" w14:textId="77777777">
        <w:tc>
          <w:tcPr>
            <w:tcW w:w="9778" w:type="dxa"/>
            <w:gridSpan w:val="2"/>
            <w:shd w:val="clear" w:color="auto" w:fill="FFFFFF"/>
            <w:tcMar>
              <w:top w:w="0" w:type="dxa"/>
              <w:left w:w="108" w:type="dxa"/>
              <w:bottom w:w="0" w:type="dxa"/>
              <w:right w:w="108" w:type="dxa"/>
            </w:tcMar>
            <w:hideMark/>
          </w:tcPr>
          <w:p w14:paraId="1BF8BE9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5FCDC653" w14:textId="77777777">
        <w:tc>
          <w:tcPr>
            <w:tcW w:w="9778" w:type="dxa"/>
            <w:gridSpan w:val="2"/>
            <w:shd w:val="clear" w:color="auto" w:fill="FFFFFF"/>
            <w:tcMar>
              <w:top w:w="0" w:type="dxa"/>
              <w:left w:w="108" w:type="dxa"/>
              <w:bottom w:w="0" w:type="dxa"/>
              <w:right w:w="108" w:type="dxa"/>
            </w:tcMar>
            <w:hideMark/>
          </w:tcPr>
          <w:p w14:paraId="4381A61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Ativo: </w:t>
            </w:r>
            <w:r w:rsidRPr="005B5DDD">
              <w:rPr>
                <w:rFonts w:ascii="Verdana" w:hAnsi="Verdana" w:cstheme="minorHAnsi"/>
                <w:b/>
                <w:color w:val="222222"/>
                <w:sz w:val="16"/>
                <w:szCs w:val="16"/>
              </w:rPr>
              <w:t>CRI</w:t>
            </w:r>
          </w:p>
        </w:tc>
      </w:tr>
      <w:tr w:rsidR="003B07D8" w:rsidRPr="005B5DDD" w14:paraId="5B72D628" w14:textId="77777777">
        <w:tc>
          <w:tcPr>
            <w:tcW w:w="4889" w:type="dxa"/>
            <w:shd w:val="clear" w:color="auto" w:fill="FFFFFF"/>
            <w:tcMar>
              <w:top w:w="0" w:type="dxa"/>
              <w:left w:w="108" w:type="dxa"/>
              <w:bottom w:w="0" w:type="dxa"/>
              <w:right w:w="108" w:type="dxa"/>
            </w:tcMar>
            <w:hideMark/>
          </w:tcPr>
          <w:p w14:paraId="743E55A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166929B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73</w:t>
            </w:r>
          </w:p>
        </w:tc>
      </w:tr>
      <w:tr w:rsidR="003B07D8" w:rsidRPr="005B5DDD" w14:paraId="3D807282" w14:textId="77777777">
        <w:tc>
          <w:tcPr>
            <w:tcW w:w="4889" w:type="dxa"/>
            <w:shd w:val="clear" w:color="auto" w:fill="FFFFFF"/>
            <w:tcMar>
              <w:top w:w="0" w:type="dxa"/>
              <w:left w:w="108" w:type="dxa"/>
              <w:bottom w:w="0" w:type="dxa"/>
              <w:right w:w="108" w:type="dxa"/>
            </w:tcMar>
            <w:hideMark/>
          </w:tcPr>
          <w:p w14:paraId="5F8E939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R$ 81.000.000,00</w:t>
            </w:r>
          </w:p>
        </w:tc>
        <w:tc>
          <w:tcPr>
            <w:tcW w:w="4889" w:type="dxa"/>
            <w:shd w:val="clear" w:color="auto" w:fill="FFFFFF"/>
            <w:tcMar>
              <w:top w:w="0" w:type="dxa"/>
              <w:left w:w="108" w:type="dxa"/>
              <w:bottom w:w="0" w:type="dxa"/>
              <w:right w:w="108" w:type="dxa"/>
            </w:tcMar>
            <w:hideMark/>
          </w:tcPr>
          <w:p w14:paraId="7BC130F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81000</w:t>
            </w:r>
          </w:p>
        </w:tc>
      </w:tr>
      <w:tr w:rsidR="003B07D8" w:rsidRPr="005B5DDD" w14:paraId="705E2A9A" w14:textId="77777777">
        <w:tc>
          <w:tcPr>
            <w:tcW w:w="9778" w:type="dxa"/>
            <w:gridSpan w:val="2"/>
            <w:shd w:val="clear" w:color="auto" w:fill="FFFFFF"/>
            <w:tcMar>
              <w:top w:w="0" w:type="dxa"/>
              <w:left w:w="108" w:type="dxa"/>
              <w:bottom w:w="0" w:type="dxa"/>
              <w:right w:w="108" w:type="dxa"/>
            </w:tcMar>
            <w:hideMark/>
          </w:tcPr>
          <w:p w14:paraId="03B5CBF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26/04/2027</w:t>
            </w:r>
          </w:p>
        </w:tc>
      </w:tr>
      <w:tr w:rsidR="003B07D8" w:rsidRPr="005B5DDD" w14:paraId="644821E2" w14:textId="77777777">
        <w:tc>
          <w:tcPr>
            <w:tcW w:w="9778" w:type="dxa"/>
            <w:gridSpan w:val="2"/>
            <w:shd w:val="clear" w:color="auto" w:fill="FFFFFF"/>
            <w:tcMar>
              <w:top w:w="0" w:type="dxa"/>
              <w:left w:w="108" w:type="dxa"/>
              <w:bottom w:w="0" w:type="dxa"/>
              <w:right w:w="108" w:type="dxa"/>
            </w:tcMar>
            <w:hideMark/>
          </w:tcPr>
          <w:p w14:paraId="6795436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+ 4,5% a.a. na base 252.</w:t>
            </w:r>
          </w:p>
        </w:tc>
      </w:tr>
      <w:tr w:rsidR="003B07D8" w:rsidRPr="005B5DDD" w14:paraId="0677B18C" w14:textId="77777777">
        <w:tc>
          <w:tcPr>
            <w:tcW w:w="9778" w:type="dxa"/>
            <w:gridSpan w:val="2"/>
            <w:shd w:val="clear" w:color="auto" w:fill="FFFFFF"/>
            <w:tcMar>
              <w:top w:w="0" w:type="dxa"/>
              <w:left w:w="108" w:type="dxa"/>
              <w:bottom w:w="0" w:type="dxa"/>
              <w:right w:w="108" w:type="dxa"/>
            </w:tcMar>
            <w:hideMark/>
          </w:tcPr>
          <w:p w14:paraId="3E48B5EA"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74781EF1" w14:textId="77777777">
        <w:tc>
          <w:tcPr>
            <w:tcW w:w="9778" w:type="dxa"/>
            <w:gridSpan w:val="2"/>
            <w:shd w:val="clear" w:color="auto" w:fill="FFFFFF"/>
            <w:tcMar>
              <w:top w:w="0" w:type="dxa"/>
              <w:left w:w="108" w:type="dxa"/>
              <w:bottom w:w="0" w:type="dxa"/>
              <w:right w:w="108" w:type="dxa"/>
            </w:tcMar>
            <w:hideMark/>
          </w:tcPr>
          <w:p w14:paraId="38E2EBA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458BD9E7" w14:textId="77777777">
        <w:tc>
          <w:tcPr>
            <w:tcW w:w="9778" w:type="dxa"/>
            <w:gridSpan w:val="2"/>
            <w:shd w:val="clear" w:color="auto" w:fill="FFFFFF"/>
            <w:tcMar>
              <w:top w:w="0" w:type="dxa"/>
              <w:left w:w="108" w:type="dxa"/>
              <w:bottom w:w="108" w:type="dxa"/>
              <w:right w:w="108" w:type="dxa"/>
            </w:tcMar>
            <w:hideMark/>
          </w:tcPr>
          <w:p w14:paraId="3F47EE40"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Alienações Fiduciárias; (ii) Fiança; (iii) Regime Fiduciário e Patrimônio Separado; </w:t>
            </w:r>
          </w:p>
        </w:tc>
      </w:tr>
    </w:tbl>
    <w:p w14:paraId="213345CA"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45F0935D" w14:textId="77777777">
        <w:tc>
          <w:tcPr>
            <w:tcW w:w="9778" w:type="dxa"/>
            <w:gridSpan w:val="2"/>
            <w:shd w:val="clear" w:color="auto" w:fill="FFFFFF"/>
            <w:tcMar>
              <w:top w:w="0" w:type="dxa"/>
              <w:left w:w="108" w:type="dxa"/>
              <w:bottom w:w="0" w:type="dxa"/>
              <w:right w:w="108" w:type="dxa"/>
            </w:tcMar>
            <w:hideMark/>
          </w:tcPr>
          <w:p w14:paraId="47092C2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1FE9C9C4" w14:textId="77777777">
        <w:tc>
          <w:tcPr>
            <w:tcW w:w="9778" w:type="dxa"/>
            <w:gridSpan w:val="2"/>
            <w:shd w:val="clear" w:color="auto" w:fill="FFFFFF"/>
            <w:tcMar>
              <w:top w:w="0" w:type="dxa"/>
              <w:left w:w="108" w:type="dxa"/>
              <w:bottom w:w="0" w:type="dxa"/>
              <w:right w:w="108" w:type="dxa"/>
            </w:tcMar>
            <w:hideMark/>
          </w:tcPr>
          <w:p w14:paraId="3952288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6238579" w14:textId="77777777">
        <w:tc>
          <w:tcPr>
            <w:tcW w:w="4889" w:type="dxa"/>
            <w:shd w:val="clear" w:color="auto" w:fill="FFFFFF"/>
            <w:tcMar>
              <w:top w:w="0" w:type="dxa"/>
              <w:left w:w="108" w:type="dxa"/>
              <w:bottom w:w="0" w:type="dxa"/>
              <w:right w:w="108" w:type="dxa"/>
            </w:tcMar>
            <w:hideMark/>
          </w:tcPr>
          <w:p w14:paraId="66EE2E4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5A7358D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82</w:t>
            </w:r>
          </w:p>
        </w:tc>
      </w:tr>
      <w:tr w:rsidR="003B07D8" w:rsidRPr="005B5DDD" w14:paraId="301296E9" w14:textId="77777777">
        <w:tc>
          <w:tcPr>
            <w:tcW w:w="4889" w:type="dxa"/>
            <w:shd w:val="clear" w:color="auto" w:fill="FFFFFF"/>
            <w:tcMar>
              <w:top w:w="0" w:type="dxa"/>
              <w:left w:w="108" w:type="dxa"/>
              <w:bottom w:w="0" w:type="dxa"/>
              <w:right w:w="108" w:type="dxa"/>
            </w:tcMar>
            <w:hideMark/>
          </w:tcPr>
          <w:p w14:paraId="6BC43F3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R$ 17.851.429,00</w:t>
            </w:r>
          </w:p>
        </w:tc>
        <w:tc>
          <w:tcPr>
            <w:tcW w:w="4889" w:type="dxa"/>
            <w:shd w:val="clear" w:color="auto" w:fill="FFFFFF"/>
            <w:tcMar>
              <w:top w:w="0" w:type="dxa"/>
              <w:left w:w="108" w:type="dxa"/>
              <w:bottom w:w="0" w:type="dxa"/>
              <w:right w:w="108" w:type="dxa"/>
            </w:tcMar>
            <w:hideMark/>
          </w:tcPr>
          <w:p w14:paraId="62BAB73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17851429</w:t>
            </w:r>
          </w:p>
        </w:tc>
      </w:tr>
      <w:tr w:rsidR="003B07D8" w:rsidRPr="005B5DDD" w14:paraId="748B3958" w14:textId="77777777">
        <w:tc>
          <w:tcPr>
            <w:tcW w:w="9778" w:type="dxa"/>
            <w:gridSpan w:val="2"/>
            <w:shd w:val="clear" w:color="auto" w:fill="FFFFFF"/>
            <w:tcMar>
              <w:top w:w="0" w:type="dxa"/>
              <w:left w:w="108" w:type="dxa"/>
              <w:bottom w:w="0" w:type="dxa"/>
              <w:right w:w="108" w:type="dxa"/>
            </w:tcMar>
            <w:hideMark/>
          </w:tcPr>
          <w:p w14:paraId="543446C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22/04/2028</w:t>
            </w:r>
          </w:p>
        </w:tc>
      </w:tr>
      <w:tr w:rsidR="003B07D8" w:rsidRPr="005B5DDD" w14:paraId="275543BB" w14:textId="77777777">
        <w:tc>
          <w:tcPr>
            <w:tcW w:w="9778" w:type="dxa"/>
            <w:gridSpan w:val="2"/>
            <w:shd w:val="clear" w:color="auto" w:fill="FFFFFF"/>
            <w:tcMar>
              <w:top w:w="0" w:type="dxa"/>
              <w:left w:w="108" w:type="dxa"/>
              <w:bottom w:w="0" w:type="dxa"/>
              <w:right w:w="108" w:type="dxa"/>
            </w:tcMar>
            <w:hideMark/>
          </w:tcPr>
          <w:p w14:paraId="1C23E00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+ 11% a.a. na base 252.</w:t>
            </w:r>
          </w:p>
        </w:tc>
      </w:tr>
      <w:tr w:rsidR="003B07D8" w:rsidRPr="005B5DDD" w14:paraId="5A2A4B40" w14:textId="77777777">
        <w:tc>
          <w:tcPr>
            <w:tcW w:w="9778" w:type="dxa"/>
            <w:gridSpan w:val="2"/>
            <w:shd w:val="clear" w:color="auto" w:fill="FFFFFF"/>
            <w:tcMar>
              <w:top w:w="0" w:type="dxa"/>
              <w:left w:w="108" w:type="dxa"/>
              <w:bottom w:w="0" w:type="dxa"/>
              <w:right w:w="108" w:type="dxa"/>
            </w:tcMar>
            <w:hideMark/>
          </w:tcPr>
          <w:p w14:paraId="0D142DB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407D14EF" w14:textId="77777777">
        <w:tc>
          <w:tcPr>
            <w:tcW w:w="9778" w:type="dxa"/>
            <w:gridSpan w:val="2"/>
            <w:shd w:val="clear" w:color="auto" w:fill="FFFFFF"/>
            <w:tcMar>
              <w:top w:w="0" w:type="dxa"/>
              <w:left w:w="108" w:type="dxa"/>
              <w:bottom w:w="0" w:type="dxa"/>
              <w:right w:w="108" w:type="dxa"/>
            </w:tcMar>
            <w:hideMark/>
          </w:tcPr>
          <w:p w14:paraId="2395AF9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198A72A2" w14:textId="77777777">
        <w:tc>
          <w:tcPr>
            <w:tcW w:w="9778" w:type="dxa"/>
            <w:gridSpan w:val="2"/>
            <w:shd w:val="clear" w:color="auto" w:fill="FFFFFF"/>
            <w:tcMar>
              <w:top w:w="0" w:type="dxa"/>
              <w:left w:w="108" w:type="dxa"/>
              <w:bottom w:w="108" w:type="dxa"/>
              <w:right w:w="108" w:type="dxa"/>
            </w:tcMar>
            <w:hideMark/>
          </w:tcPr>
          <w:p w14:paraId="1998E4B3"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Imóveis; (ii) Alienações Fiduciárias de Quotas; (iii) Cessão Fiduciária de Recebíveis; (iv)Fiança; (v) Fundo de Despesas; (vi) Regime Fiduciário e Patrimônio Separado; </w:t>
            </w:r>
          </w:p>
        </w:tc>
      </w:tr>
    </w:tbl>
    <w:p w14:paraId="6F5C6EE4"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36E5A97C" w14:textId="77777777">
        <w:tc>
          <w:tcPr>
            <w:tcW w:w="9778" w:type="dxa"/>
            <w:gridSpan w:val="2"/>
            <w:shd w:val="clear" w:color="auto" w:fill="FFFFFF"/>
            <w:tcMar>
              <w:top w:w="0" w:type="dxa"/>
              <w:left w:w="108" w:type="dxa"/>
              <w:bottom w:w="0" w:type="dxa"/>
              <w:right w:w="108" w:type="dxa"/>
            </w:tcMar>
            <w:hideMark/>
          </w:tcPr>
          <w:p w14:paraId="481709F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607D0C31" w14:textId="77777777">
        <w:tc>
          <w:tcPr>
            <w:tcW w:w="9778" w:type="dxa"/>
            <w:gridSpan w:val="2"/>
            <w:shd w:val="clear" w:color="auto" w:fill="FFFFFF"/>
            <w:tcMar>
              <w:top w:w="0" w:type="dxa"/>
              <w:left w:w="108" w:type="dxa"/>
              <w:bottom w:w="0" w:type="dxa"/>
              <w:right w:w="108" w:type="dxa"/>
            </w:tcMar>
            <w:hideMark/>
          </w:tcPr>
          <w:p w14:paraId="23A3DDB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3D82D55C" w14:textId="77777777">
        <w:tc>
          <w:tcPr>
            <w:tcW w:w="4889" w:type="dxa"/>
            <w:shd w:val="clear" w:color="auto" w:fill="FFFFFF"/>
            <w:tcMar>
              <w:top w:w="0" w:type="dxa"/>
              <w:left w:w="108" w:type="dxa"/>
              <w:bottom w:w="0" w:type="dxa"/>
              <w:right w:w="108" w:type="dxa"/>
            </w:tcMar>
            <w:hideMark/>
          </w:tcPr>
          <w:p w14:paraId="3849B0C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7E0FC19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83</w:t>
            </w:r>
          </w:p>
        </w:tc>
      </w:tr>
      <w:tr w:rsidR="003B07D8" w:rsidRPr="005B5DDD" w14:paraId="66D5ECBC" w14:textId="77777777">
        <w:tc>
          <w:tcPr>
            <w:tcW w:w="4889" w:type="dxa"/>
            <w:shd w:val="clear" w:color="auto" w:fill="FFFFFF"/>
            <w:tcMar>
              <w:top w:w="0" w:type="dxa"/>
              <w:left w:w="108" w:type="dxa"/>
              <w:bottom w:w="0" w:type="dxa"/>
              <w:right w:w="108" w:type="dxa"/>
            </w:tcMar>
            <w:hideMark/>
          </w:tcPr>
          <w:p w14:paraId="5F400F0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R$ 4.336.000,00</w:t>
            </w:r>
          </w:p>
        </w:tc>
        <w:tc>
          <w:tcPr>
            <w:tcW w:w="4889" w:type="dxa"/>
            <w:shd w:val="clear" w:color="auto" w:fill="FFFFFF"/>
            <w:tcMar>
              <w:top w:w="0" w:type="dxa"/>
              <w:left w:w="108" w:type="dxa"/>
              <w:bottom w:w="0" w:type="dxa"/>
              <w:right w:w="108" w:type="dxa"/>
            </w:tcMar>
            <w:hideMark/>
          </w:tcPr>
          <w:p w14:paraId="378E3D6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4336</w:t>
            </w:r>
          </w:p>
        </w:tc>
      </w:tr>
      <w:tr w:rsidR="003B07D8" w:rsidRPr="005B5DDD" w14:paraId="51A7E388" w14:textId="77777777">
        <w:tc>
          <w:tcPr>
            <w:tcW w:w="9778" w:type="dxa"/>
            <w:gridSpan w:val="2"/>
            <w:shd w:val="clear" w:color="auto" w:fill="FFFFFF"/>
            <w:tcMar>
              <w:top w:w="0" w:type="dxa"/>
              <w:left w:w="108" w:type="dxa"/>
              <w:bottom w:w="0" w:type="dxa"/>
              <w:right w:w="108" w:type="dxa"/>
            </w:tcMar>
            <w:hideMark/>
          </w:tcPr>
          <w:p w14:paraId="37E7C61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20/08/2042</w:t>
            </w:r>
          </w:p>
        </w:tc>
      </w:tr>
      <w:tr w:rsidR="003B07D8" w:rsidRPr="005B5DDD" w14:paraId="5304F908" w14:textId="77777777">
        <w:tc>
          <w:tcPr>
            <w:tcW w:w="9778" w:type="dxa"/>
            <w:gridSpan w:val="2"/>
            <w:shd w:val="clear" w:color="auto" w:fill="FFFFFF"/>
            <w:tcMar>
              <w:top w:w="0" w:type="dxa"/>
              <w:left w:w="108" w:type="dxa"/>
              <w:bottom w:w="0" w:type="dxa"/>
              <w:right w:w="108" w:type="dxa"/>
            </w:tcMar>
            <w:hideMark/>
          </w:tcPr>
          <w:p w14:paraId="30D0BD9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+ 9,92% a.a. na base 252.</w:t>
            </w:r>
          </w:p>
        </w:tc>
      </w:tr>
      <w:tr w:rsidR="003B07D8" w:rsidRPr="005B5DDD" w14:paraId="25723D73" w14:textId="77777777">
        <w:tc>
          <w:tcPr>
            <w:tcW w:w="9778" w:type="dxa"/>
            <w:gridSpan w:val="2"/>
            <w:shd w:val="clear" w:color="auto" w:fill="FFFFFF"/>
            <w:tcMar>
              <w:top w:w="0" w:type="dxa"/>
              <w:left w:w="108" w:type="dxa"/>
              <w:bottom w:w="0" w:type="dxa"/>
              <w:right w:w="108" w:type="dxa"/>
            </w:tcMar>
            <w:hideMark/>
          </w:tcPr>
          <w:p w14:paraId="00D278D5"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2B9ABFB4" w14:textId="77777777">
        <w:tc>
          <w:tcPr>
            <w:tcW w:w="9778" w:type="dxa"/>
            <w:gridSpan w:val="2"/>
            <w:shd w:val="clear" w:color="auto" w:fill="FFFFFF"/>
            <w:tcMar>
              <w:top w:w="0" w:type="dxa"/>
              <w:left w:w="108" w:type="dxa"/>
              <w:bottom w:w="0" w:type="dxa"/>
              <w:right w:w="108" w:type="dxa"/>
            </w:tcMar>
            <w:hideMark/>
          </w:tcPr>
          <w:p w14:paraId="2AAC35DA"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5E07BB2D" w14:textId="77777777">
        <w:tc>
          <w:tcPr>
            <w:tcW w:w="9778" w:type="dxa"/>
            <w:gridSpan w:val="2"/>
            <w:shd w:val="clear" w:color="auto" w:fill="FFFFFF"/>
            <w:tcMar>
              <w:top w:w="0" w:type="dxa"/>
              <w:left w:w="108" w:type="dxa"/>
              <w:bottom w:w="108" w:type="dxa"/>
              <w:right w:w="108" w:type="dxa"/>
            </w:tcMar>
            <w:hideMark/>
          </w:tcPr>
          <w:p w14:paraId="6AB933DE"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Alienações Fiduciárias; (ii) Apólices de Seguro dos Imóveis; (iii) Regime Fiduciário e Patrimônio Separado; </w:t>
            </w:r>
          </w:p>
        </w:tc>
      </w:tr>
    </w:tbl>
    <w:p w14:paraId="69A4A8AD"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199406B1" w14:textId="77777777">
        <w:tc>
          <w:tcPr>
            <w:tcW w:w="9778" w:type="dxa"/>
            <w:gridSpan w:val="2"/>
            <w:shd w:val="clear" w:color="auto" w:fill="FFFFFF"/>
            <w:tcMar>
              <w:top w:w="0" w:type="dxa"/>
              <w:left w:w="108" w:type="dxa"/>
              <w:bottom w:w="0" w:type="dxa"/>
              <w:right w:w="108" w:type="dxa"/>
            </w:tcMar>
            <w:hideMark/>
          </w:tcPr>
          <w:p w14:paraId="6CE7F44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22E30AD4" w14:textId="77777777">
        <w:tc>
          <w:tcPr>
            <w:tcW w:w="9778" w:type="dxa"/>
            <w:gridSpan w:val="2"/>
            <w:shd w:val="clear" w:color="auto" w:fill="FFFFFF"/>
            <w:tcMar>
              <w:top w:w="0" w:type="dxa"/>
              <w:left w:w="108" w:type="dxa"/>
              <w:bottom w:w="0" w:type="dxa"/>
              <w:right w:w="108" w:type="dxa"/>
            </w:tcMar>
            <w:hideMark/>
          </w:tcPr>
          <w:p w14:paraId="5ED16A2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228604F9" w14:textId="77777777">
        <w:tc>
          <w:tcPr>
            <w:tcW w:w="4889" w:type="dxa"/>
            <w:shd w:val="clear" w:color="auto" w:fill="FFFFFF"/>
            <w:tcMar>
              <w:top w:w="0" w:type="dxa"/>
              <w:left w:w="108" w:type="dxa"/>
              <w:bottom w:w="0" w:type="dxa"/>
              <w:right w:w="108" w:type="dxa"/>
            </w:tcMar>
            <w:hideMark/>
          </w:tcPr>
          <w:p w14:paraId="7B232F9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0FE6C0F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84</w:t>
            </w:r>
          </w:p>
        </w:tc>
      </w:tr>
      <w:tr w:rsidR="003B07D8" w:rsidRPr="005B5DDD" w14:paraId="6499B744" w14:textId="77777777">
        <w:tc>
          <w:tcPr>
            <w:tcW w:w="4889" w:type="dxa"/>
            <w:shd w:val="clear" w:color="auto" w:fill="FFFFFF"/>
            <w:tcMar>
              <w:top w:w="0" w:type="dxa"/>
              <w:left w:w="108" w:type="dxa"/>
              <w:bottom w:w="0" w:type="dxa"/>
              <w:right w:w="108" w:type="dxa"/>
            </w:tcMar>
            <w:hideMark/>
          </w:tcPr>
          <w:p w14:paraId="0A79893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Volume na Data de Emissão: </w:t>
            </w:r>
            <w:r w:rsidRPr="005B5DDD">
              <w:rPr>
                <w:rFonts w:ascii="Verdana" w:hAnsi="Verdana" w:cstheme="minorHAnsi"/>
                <w:iCs/>
                <w:color w:val="222222"/>
                <w:sz w:val="16"/>
                <w:szCs w:val="16"/>
              </w:rPr>
              <w:t>R$ 4.343.000,00</w:t>
            </w:r>
          </w:p>
        </w:tc>
        <w:tc>
          <w:tcPr>
            <w:tcW w:w="4889" w:type="dxa"/>
            <w:shd w:val="clear" w:color="auto" w:fill="FFFFFF"/>
            <w:tcMar>
              <w:top w:w="0" w:type="dxa"/>
              <w:left w:w="108" w:type="dxa"/>
              <w:bottom w:w="0" w:type="dxa"/>
              <w:right w:w="108" w:type="dxa"/>
            </w:tcMar>
            <w:hideMark/>
          </w:tcPr>
          <w:p w14:paraId="7392DF9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4343</w:t>
            </w:r>
          </w:p>
        </w:tc>
      </w:tr>
      <w:tr w:rsidR="003B07D8" w:rsidRPr="005B5DDD" w14:paraId="6542B80E" w14:textId="77777777">
        <w:tc>
          <w:tcPr>
            <w:tcW w:w="9778" w:type="dxa"/>
            <w:gridSpan w:val="2"/>
            <w:shd w:val="clear" w:color="auto" w:fill="FFFFFF"/>
            <w:tcMar>
              <w:top w:w="0" w:type="dxa"/>
              <w:left w:w="108" w:type="dxa"/>
              <w:bottom w:w="0" w:type="dxa"/>
              <w:right w:w="108" w:type="dxa"/>
            </w:tcMar>
            <w:hideMark/>
          </w:tcPr>
          <w:p w14:paraId="7818AA1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20/08/2042</w:t>
            </w:r>
          </w:p>
        </w:tc>
      </w:tr>
      <w:tr w:rsidR="003B07D8" w:rsidRPr="005B5DDD" w14:paraId="360C1202" w14:textId="77777777">
        <w:tc>
          <w:tcPr>
            <w:tcW w:w="9778" w:type="dxa"/>
            <w:gridSpan w:val="2"/>
            <w:shd w:val="clear" w:color="auto" w:fill="FFFFFF"/>
            <w:tcMar>
              <w:top w:w="0" w:type="dxa"/>
              <w:left w:w="108" w:type="dxa"/>
              <w:bottom w:w="0" w:type="dxa"/>
              <w:right w:w="108" w:type="dxa"/>
            </w:tcMar>
            <w:hideMark/>
          </w:tcPr>
          <w:p w14:paraId="4B9BE0C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+ 8,92% a.a. na base 252.</w:t>
            </w:r>
          </w:p>
        </w:tc>
      </w:tr>
      <w:tr w:rsidR="003B07D8" w:rsidRPr="005B5DDD" w14:paraId="2723D570" w14:textId="77777777">
        <w:tc>
          <w:tcPr>
            <w:tcW w:w="9778" w:type="dxa"/>
            <w:gridSpan w:val="2"/>
            <w:shd w:val="clear" w:color="auto" w:fill="FFFFFF"/>
            <w:tcMar>
              <w:top w:w="0" w:type="dxa"/>
              <w:left w:w="108" w:type="dxa"/>
              <w:bottom w:w="0" w:type="dxa"/>
              <w:right w:w="108" w:type="dxa"/>
            </w:tcMar>
            <w:hideMark/>
          </w:tcPr>
          <w:p w14:paraId="081BA20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74572F18" w14:textId="77777777">
        <w:tc>
          <w:tcPr>
            <w:tcW w:w="9778" w:type="dxa"/>
            <w:gridSpan w:val="2"/>
            <w:shd w:val="clear" w:color="auto" w:fill="FFFFFF"/>
            <w:tcMar>
              <w:top w:w="0" w:type="dxa"/>
              <w:left w:w="108" w:type="dxa"/>
              <w:bottom w:w="0" w:type="dxa"/>
              <w:right w:w="108" w:type="dxa"/>
            </w:tcMar>
            <w:hideMark/>
          </w:tcPr>
          <w:p w14:paraId="24BFFCEF"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bl>
    <w:p w14:paraId="4FB6967E"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779B584F" w14:textId="77777777">
        <w:tc>
          <w:tcPr>
            <w:tcW w:w="9778" w:type="dxa"/>
            <w:gridSpan w:val="2"/>
            <w:shd w:val="clear" w:color="auto" w:fill="FFFFFF"/>
            <w:tcMar>
              <w:top w:w="0" w:type="dxa"/>
              <w:left w:w="108" w:type="dxa"/>
              <w:bottom w:w="0" w:type="dxa"/>
              <w:right w:w="108" w:type="dxa"/>
            </w:tcMar>
            <w:hideMark/>
          </w:tcPr>
          <w:p w14:paraId="2AB8337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62BE531D" w14:textId="77777777">
        <w:tc>
          <w:tcPr>
            <w:tcW w:w="9778" w:type="dxa"/>
            <w:gridSpan w:val="2"/>
            <w:shd w:val="clear" w:color="auto" w:fill="FFFFFF"/>
            <w:tcMar>
              <w:top w:w="0" w:type="dxa"/>
              <w:left w:w="108" w:type="dxa"/>
              <w:bottom w:w="0" w:type="dxa"/>
              <w:right w:w="108" w:type="dxa"/>
            </w:tcMar>
            <w:hideMark/>
          </w:tcPr>
          <w:p w14:paraId="1D97C71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27D7FC1E" w14:textId="77777777">
        <w:tc>
          <w:tcPr>
            <w:tcW w:w="4889" w:type="dxa"/>
            <w:shd w:val="clear" w:color="auto" w:fill="FFFFFF"/>
            <w:tcMar>
              <w:top w:w="0" w:type="dxa"/>
              <w:left w:w="108" w:type="dxa"/>
              <w:bottom w:w="0" w:type="dxa"/>
              <w:right w:w="108" w:type="dxa"/>
            </w:tcMar>
            <w:hideMark/>
          </w:tcPr>
          <w:p w14:paraId="3A87667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777392E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86</w:t>
            </w:r>
          </w:p>
        </w:tc>
      </w:tr>
      <w:tr w:rsidR="003B07D8" w:rsidRPr="005B5DDD" w14:paraId="0F73EF83" w14:textId="77777777">
        <w:tc>
          <w:tcPr>
            <w:tcW w:w="4889" w:type="dxa"/>
            <w:shd w:val="clear" w:color="auto" w:fill="FFFFFF"/>
            <w:tcMar>
              <w:top w:w="0" w:type="dxa"/>
              <w:left w:w="108" w:type="dxa"/>
              <w:bottom w:w="0" w:type="dxa"/>
              <w:right w:w="108" w:type="dxa"/>
            </w:tcMar>
            <w:hideMark/>
          </w:tcPr>
          <w:p w14:paraId="23EFCDF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R$ 4.415.000,00</w:t>
            </w:r>
          </w:p>
        </w:tc>
        <w:tc>
          <w:tcPr>
            <w:tcW w:w="4889" w:type="dxa"/>
            <w:shd w:val="clear" w:color="auto" w:fill="FFFFFF"/>
            <w:tcMar>
              <w:top w:w="0" w:type="dxa"/>
              <w:left w:w="108" w:type="dxa"/>
              <w:bottom w:w="0" w:type="dxa"/>
              <w:right w:w="108" w:type="dxa"/>
            </w:tcMar>
            <w:hideMark/>
          </w:tcPr>
          <w:p w14:paraId="41BD1FA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4415</w:t>
            </w:r>
          </w:p>
        </w:tc>
      </w:tr>
      <w:tr w:rsidR="003B07D8" w:rsidRPr="005B5DDD" w14:paraId="4B5657D3" w14:textId="77777777">
        <w:tc>
          <w:tcPr>
            <w:tcW w:w="9778" w:type="dxa"/>
            <w:gridSpan w:val="2"/>
            <w:shd w:val="clear" w:color="auto" w:fill="FFFFFF"/>
            <w:tcMar>
              <w:top w:w="0" w:type="dxa"/>
              <w:left w:w="108" w:type="dxa"/>
              <w:bottom w:w="0" w:type="dxa"/>
              <w:right w:w="108" w:type="dxa"/>
            </w:tcMar>
            <w:hideMark/>
          </w:tcPr>
          <w:p w14:paraId="6DB81DA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22/09/2042</w:t>
            </w:r>
          </w:p>
        </w:tc>
      </w:tr>
      <w:tr w:rsidR="003B07D8" w:rsidRPr="005B5DDD" w14:paraId="61A99F9E" w14:textId="77777777">
        <w:tc>
          <w:tcPr>
            <w:tcW w:w="9778" w:type="dxa"/>
            <w:gridSpan w:val="2"/>
            <w:shd w:val="clear" w:color="auto" w:fill="FFFFFF"/>
            <w:tcMar>
              <w:top w:w="0" w:type="dxa"/>
              <w:left w:w="108" w:type="dxa"/>
              <w:bottom w:w="0" w:type="dxa"/>
              <w:right w:w="108" w:type="dxa"/>
            </w:tcMar>
            <w:hideMark/>
          </w:tcPr>
          <w:p w14:paraId="4A74107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+ 9,92% a.a. na base 252.</w:t>
            </w:r>
          </w:p>
        </w:tc>
      </w:tr>
      <w:tr w:rsidR="003B07D8" w:rsidRPr="005B5DDD" w14:paraId="6E9984F3" w14:textId="77777777">
        <w:tc>
          <w:tcPr>
            <w:tcW w:w="9778" w:type="dxa"/>
            <w:gridSpan w:val="2"/>
            <w:shd w:val="clear" w:color="auto" w:fill="FFFFFF"/>
            <w:tcMar>
              <w:top w:w="0" w:type="dxa"/>
              <w:left w:w="108" w:type="dxa"/>
              <w:bottom w:w="0" w:type="dxa"/>
              <w:right w:w="108" w:type="dxa"/>
            </w:tcMar>
            <w:hideMark/>
          </w:tcPr>
          <w:p w14:paraId="435D552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76CC1478" w14:textId="77777777">
        <w:tc>
          <w:tcPr>
            <w:tcW w:w="9778" w:type="dxa"/>
            <w:gridSpan w:val="2"/>
            <w:shd w:val="clear" w:color="auto" w:fill="FFFFFF"/>
            <w:tcMar>
              <w:top w:w="0" w:type="dxa"/>
              <w:left w:w="108" w:type="dxa"/>
              <w:bottom w:w="0" w:type="dxa"/>
              <w:right w:w="108" w:type="dxa"/>
            </w:tcMar>
            <w:hideMark/>
          </w:tcPr>
          <w:p w14:paraId="128E43CF"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684D0DDB" w14:textId="77777777">
        <w:tc>
          <w:tcPr>
            <w:tcW w:w="9778" w:type="dxa"/>
            <w:gridSpan w:val="2"/>
            <w:shd w:val="clear" w:color="auto" w:fill="FFFFFF"/>
            <w:tcMar>
              <w:top w:w="0" w:type="dxa"/>
              <w:left w:w="108" w:type="dxa"/>
              <w:bottom w:w="108" w:type="dxa"/>
              <w:right w:w="108" w:type="dxa"/>
            </w:tcMar>
            <w:hideMark/>
          </w:tcPr>
          <w:p w14:paraId="0E3A293F"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Imóvel - constituída em garantia do respectivo Crédito Imobiliário; (ii) Apólices de Seguro dos Imóveis - Morte ou Invalidez Permanente (MIP) e Danos Físicos ao Imóvel (DFI); (iii) Regime Fiduciário e Patrimônio Separado - destina-se exclusivamente à liquidação dos CRI, bem como ao pagamento dos respectivos custos de administração e obrigações fiscais; (iv) Cessão Fiduciária de Direitos Creditórios - contrato celebrado entre as Hipotecárias I, II e III. </w:t>
            </w:r>
          </w:p>
        </w:tc>
      </w:tr>
    </w:tbl>
    <w:p w14:paraId="6F197EB2"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6888DEA8" w14:textId="77777777">
        <w:tc>
          <w:tcPr>
            <w:tcW w:w="9778" w:type="dxa"/>
            <w:gridSpan w:val="2"/>
            <w:shd w:val="clear" w:color="auto" w:fill="FFFFFF"/>
            <w:tcMar>
              <w:top w:w="0" w:type="dxa"/>
              <w:left w:w="108" w:type="dxa"/>
              <w:bottom w:w="0" w:type="dxa"/>
              <w:right w:w="108" w:type="dxa"/>
            </w:tcMar>
            <w:hideMark/>
          </w:tcPr>
          <w:p w14:paraId="401E615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60020461" w14:textId="77777777">
        <w:tc>
          <w:tcPr>
            <w:tcW w:w="9778" w:type="dxa"/>
            <w:gridSpan w:val="2"/>
            <w:shd w:val="clear" w:color="auto" w:fill="FFFFFF"/>
            <w:tcMar>
              <w:top w:w="0" w:type="dxa"/>
              <w:left w:w="108" w:type="dxa"/>
              <w:bottom w:w="0" w:type="dxa"/>
              <w:right w:w="108" w:type="dxa"/>
            </w:tcMar>
            <w:hideMark/>
          </w:tcPr>
          <w:p w14:paraId="65D2B8A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08E53EB1" w14:textId="77777777">
        <w:tc>
          <w:tcPr>
            <w:tcW w:w="4889" w:type="dxa"/>
            <w:shd w:val="clear" w:color="auto" w:fill="FFFFFF"/>
            <w:tcMar>
              <w:top w:w="0" w:type="dxa"/>
              <w:left w:w="108" w:type="dxa"/>
              <w:bottom w:w="0" w:type="dxa"/>
              <w:right w:w="108" w:type="dxa"/>
            </w:tcMar>
            <w:hideMark/>
          </w:tcPr>
          <w:p w14:paraId="486EDBC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5FF303C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87</w:t>
            </w:r>
          </w:p>
        </w:tc>
      </w:tr>
      <w:tr w:rsidR="003B07D8" w:rsidRPr="005B5DDD" w14:paraId="66AE39A0" w14:textId="77777777">
        <w:tc>
          <w:tcPr>
            <w:tcW w:w="4889" w:type="dxa"/>
            <w:shd w:val="clear" w:color="auto" w:fill="FFFFFF"/>
            <w:tcMar>
              <w:top w:w="0" w:type="dxa"/>
              <w:left w:w="108" w:type="dxa"/>
              <w:bottom w:w="0" w:type="dxa"/>
              <w:right w:w="108" w:type="dxa"/>
            </w:tcMar>
            <w:hideMark/>
          </w:tcPr>
          <w:p w14:paraId="5DA2CBC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R$ 4.418.000,00</w:t>
            </w:r>
          </w:p>
        </w:tc>
        <w:tc>
          <w:tcPr>
            <w:tcW w:w="4889" w:type="dxa"/>
            <w:shd w:val="clear" w:color="auto" w:fill="FFFFFF"/>
            <w:tcMar>
              <w:top w:w="0" w:type="dxa"/>
              <w:left w:w="108" w:type="dxa"/>
              <w:bottom w:w="0" w:type="dxa"/>
              <w:right w:w="108" w:type="dxa"/>
            </w:tcMar>
            <w:hideMark/>
          </w:tcPr>
          <w:p w14:paraId="496FF24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4418</w:t>
            </w:r>
          </w:p>
        </w:tc>
      </w:tr>
      <w:tr w:rsidR="003B07D8" w:rsidRPr="005B5DDD" w14:paraId="36428C34" w14:textId="77777777">
        <w:tc>
          <w:tcPr>
            <w:tcW w:w="9778" w:type="dxa"/>
            <w:gridSpan w:val="2"/>
            <w:shd w:val="clear" w:color="auto" w:fill="FFFFFF"/>
            <w:tcMar>
              <w:top w:w="0" w:type="dxa"/>
              <w:left w:w="108" w:type="dxa"/>
              <w:bottom w:w="0" w:type="dxa"/>
              <w:right w:w="108" w:type="dxa"/>
            </w:tcMar>
            <w:hideMark/>
          </w:tcPr>
          <w:p w14:paraId="44E592E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22/09/2042</w:t>
            </w:r>
          </w:p>
        </w:tc>
      </w:tr>
      <w:tr w:rsidR="003B07D8" w:rsidRPr="005B5DDD" w14:paraId="2FE48B65" w14:textId="77777777">
        <w:tc>
          <w:tcPr>
            <w:tcW w:w="9778" w:type="dxa"/>
            <w:gridSpan w:val="2"/>
            <w:shd w:val="clear" w:color="auto" w:fill="FFFFFF"/>
            <w:tcMar>
              <w:top w:w="0" w:type="dxa"/>
              <w:left w:w="108" w:type="dxa"/>
              <w:bottom w:w="0" w:type="dxa"/>
              <w:right w:w="108" w:type="dxa"/>
            </w:tcMar>
            <w:hideMark/>
          </w:tcPr>
          <w:p w14:paraId="3209754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+ 9,92% a.a. na base 252.</w:t>
            </w:r>
          </w:p>
        </w:tc>
      </w:tr>
      <w:tr w:rsidR="003B07D8" w:rsidRPr="005B5DDD" w14:paraId="2273E83B" w14:textId="77777777">
        <w:tc>
          <w:tcPr>
            <w:tcW w:w="9778" w:type="dxa"/>
            <w:gridSpan w:val="2"/>
            <w:shd w:val="clear" w:color="auto" w:fill="FFFFFF"/>
            <w:tcMar>
              <w:top w:w="0" w:type="dxa"/>
              <w:left w:w="108" w:type="dxa"/>
              <w:bottom w:w="0" w:type="dxa"/>
              <w:right w:w="108" w:type="dxa"/>
            </w:tcMar>
            <w:hideMark/>
          </w:tcPr>
          <w:p w14:paraId="6DC4656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FB0594F" w14:textId="77777777">
        <w:tc>
          <w:tcPr>
            <w:tcW w:w="9778" w:type="dxa"/>
            <w:gridSpan w:val="2"/>
            <w:shd w:val="clear" w:color="auto" w:fill="FFFFFF"/>
            <w:tcMar>
              <w:top w:w="0" w:type="dxa"/>
              <w:left w:w="108" w:type="dxa"/>
              <w:bottom w:w="0" w:type="dxa"/>
              <w:right w:w="108" w:type="dxa"/>
            </w:tcMar>
            <w:hideMark/>
          </w:tcPr>
          <w:p w14:paraId="53A0ECF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5ADF68B6" w14:textId="77777777">
        <w:tc>
          <w:tcPr>
            <w:tcW w:w="9778" w:type="dxa"/>
            <w:gridSpan w:val="2"/>
            <w:shd w:val="clear" w:color="auto" w:fill="FFFFFF"/>
            <w:tcMar>
              <w:top w:w="0" w:type="dxa"/>
              <w:left w:w="108" w:type="dxa"/>
              <w:bottom w:w="108" w:type="dxa"/>
              <w:right w:w="108" w:type="dxa"/>
            </w:tcMar>
            <w:hideMark/>
          </w:tcPr>
          <w:p w14:paraId="0B5F1CC5"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Alienações Fiduciárias de Imóveis; (ii) Apólices de Seguro dos Imóveis - MIP e DFI; (iii) Regime Fiduciário e Patrimônio Separado - composto por: a totalidade dos Créditos Imobiliários, representados pelas CCI, as Aplicações Financeiras Permitidas, os recursos mantidos no Fundo de Despesas, no Fundo de Liquidez e os demais valores depositados ou que venham a ser depositados na Conta Centralizadora. </w:t>
            </w:r>
          </w:p>
        </w:tc>
      </w:tr>
    </w:tbl>
    <w:p w14:paraId="47C10255"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112726C1" w14:textId="77777777">
        <w:tc>
          <w:tcPr>
            <w:tcW w:w="9778" w:type="dxa"/>
            <w:gridSpan w:val="2"/>
            <w:shd w:val="clear" w:color="auto" w:fill="FFFFFF"/>
            <w:tcMar>
              <w:top w:w="0" w:type="dxa"/>
              <w:left w:w="108" w:type="dxa"/>
              <w:bottom w:w="0" w:type="dxa"/>
              <w:right w:w="108" w:type="dxa"/>
            </w:tcMar>
            <w:hideMark/>
          </w:tcPr>
          <w:p w14:paraId="5283462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606D629A" w14:textId="77777777">
        <w:tc>
          <w:tcPr>
            <w:tcW w:w="9778" w:type="dxa"/>
            <w:gridSpan w:val="2"/>
            <w:shd w:val="clear" w:color="auto" w:fill="FFFFFF"/>
            <w:tcMar>
              <w:top w:w="0" w:type="dxa"/>
              <w:left w:w="108" w:type="dxa"/>
              <w:bottom w:w="0" w:type="dxa"/>
              <w:right w:w="108" w:type="dxa"/>
            </w:tcMar>
            <w:hideMark/>
          </w:tcPr>
          <w:p w14:paraId="260672C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31659470" w14:textId="77777777">
        <w:tc>
          <w:tcPr>
            <w:tcW w:w="4889" w:type="dxa"/>
            <w:shd w:val="clear" w:color="auto" w:fill="FFFFFF"/>
            <w:tcMar>
              <w:top w:w="0" w:type="dxa"/>
              <w:left w:w="108" w:type="dxa"/>
              <w:bottom w:w="0" w:type="dxa"/>
              <w:right w:w="108" w:type="dxa"/>
            </w:tcMar>
            <w:hideMark/>
          </w:tcPr>
          <w:p w14:paraId="5F6C9DE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64F1F58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92</w:t>
            </w:r>
          </w:p>
        </w:tc>
      </w:tr>
      <w:tr w:rsidR="003B07D8" w:rsidRPr="005B5DDD" w14:paraId="2A025F7D" w14:textId="77777777">
        <w:tc>
          <w:tcPr>
            <w:tcW w:w="4889" w:type="dxa"/>
            <w:shd w:val="clear" w:color="auto" w:fill="FFFFFF"/>
            <w:tcMar>
              <w:top w:w="0" w:type="dxa"/>
              <w:left w:w="108" w:type="dxa"/>
              <w:bottom w:w="0" w:type="dxa"/>
              <w:right w:w="108" w:type="dxa"/>
            </w:tcMar>
            <w:hideMark/>
          </w:tcPr>
          <w:p w14:paraId="20FC565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R$ 4.363.000,00</w:t>
            </w:r>
          </w:p>
        </w:tc>
        <w:tc>
          <w:tcPr>
            <w:tcW w:w="4889" w:type="dxa"/>
            <w:shd w:val="clear" w:color="auto" w:fill="FFFFFF"/>
            <w:tcMar>
              <w:top w:w="0" w:type="dxa"/>
              <w:left w:w="108" w:type="dxa"/>
              <w:bottom w:w="0" w:type="dxa"/>
              <w:right w:w="108" w:type="dxa"/>
            </w:tcMar>
            <w:hideMark/>
          </w:tcPr>
          <w:p w14:paraId="0B8936A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4363</w:t>
            </w:r>
          </w:p>
        </w:tc>
      </w:tr>
      <w:tr w:rsidR="003B07D8" w:rsidRPr="005B5DDD" w14:paraId="404E9C36" w14:textId="77777777">
        <w:tc>
          <w:tcPr>
            <w:tcW w:w="9778" w:type="dxa"/>
            <w:gridSpan w:val="2"/>
            <w:shd w:val="clear" w:color="auto" w:fill="FFFFFF"/>
            <w:tcMar>
              <w:top w:w="0" w:type="dxa"/>
              <w:left w:w="108" w:type="dxa"/>
              <w:bottom w:w="0" w:type="dxa"/>
              <w:right w:w="108" w:type="dxa"/>
            </w:tcMar>
            <w:hideMark/>
          </w:tcPr>
          <w:p w14:paraId="3816087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20/10/2042</w:t>
            </w:r>
          </w:p>
        </w:tc>
      </w:tr>
      <w:tr w:rsidR="003B07D8" w:rsidRPr="005B5DDD" w14:paraId="76679A10" w14:textId="77777777">
        <w:tc>
          <w:tcPr>
            <w:tcW w:w="9778" w:type="dxa"/>
            <w:gridSpan w:val="2"/>
            <w:shd w:val="clear" w:color="auto" w:fill="FFFFFF"/>
            <w:tcMar>
              <w:top w:w="0" w:type="dxa"/>
              <w:left w:w="108" w:type="dxa"/>
              <w:bottom w:w="0" w:type="dxa"/>
              <w:right w:w="108" w:type="dxa"/>
            </w:tcMar>
            <w:hideMark/>
          </w:tcPr>
          <w:p w14:paraId="22CB903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Taxa de Juros: IPCA + 10,42% a.a. na base 252.</w:t>
            </w:r>
          </w:p>
        </w:tc>
      </w:tr>
      <w:tr w:rsidR="003B07D8" w:rsidRPr="005B5DDD" w14:paraId="12D64300" w14:textId="77777777">
        <w:tc>
          <w:tcPr>
            <w:tcW w:w="9778" w:type="dxa"/>
            <w:gridSpan w:val="2"/>
            <w:shd w:val="clear" w:color="auto" w:fill="FFFFFF"/>
            <w:tcMar>
              <w:top w:w="0" w:type="dxa"/>
              <w:left w:w="108" w:type="dxa"/>
              <w:bottom w:w="0" w:type="dxa"/>
              <w:right w:w="108" w:type="dxa"/>
            </w:tcMar>
            <w:hideMark/>
          </w:tcPr>
          <w:p w14:paraId="7F8E581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475343C0" w14:textId="77777777">
        <w:tc>
          <w:tcPr>
            <w:tcW w:w="9778" w:type="dxa"/>
            <w:gridSpan w:val="2"/>
            <w:shd w:val="clear" w:color="auto" w:fill="FFFFFF"/>
            <w:tcMar>
              <w:top w:w="0" w:type="dxa"/>
              <w:left w:w="108" w:type="dxa"/>
              <w:bottom w:w="0" w:type="dxa"/>
              <w:right w:w="108" w:type="dxa"/>
            </w:tcMar>
            <w:hideMark/>
          </w:tcPr>
          <w:p w14:paraId="40D505F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1F30F3D2" w14:textId="77777777">
        <w:tc>
          <w:tcPr>
            <w:tcW w:w="9778" w:type="dxa"/>
            <w:gridSpan w:val="2"/>
            <w:shd w:val="clear" w:color="auto" w:fill="FFFFFF"/>
            <w:tcMar>
              <w:top w:w="0" w:type="dxa"/>
              <w:left w:w="108" w:type="dxa"/>
              <w:bottom w:w="108" w:type="dxa"/>
              <w:right w:w="108" w:type="dxa"/>
            </w:tcMar>
            <w:hideMark/>
          </w:tcPr>
          <w:p w14:paraId="605B073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(ii) Apólice de Seguro dos Imóvel; e (iii) Regime Fiduciário e Patrimônio Separado; </w:t>
            </w:r>
          </w:p>
        </w:tc>
      </w:tr>
    </w:tbl>
    <w:p w14:paraId="34067829"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69A924E4" w14:textId="77777777">
        <w:tc>
          <w:tcPr>
            <w:tcW w:w="9778" w:type="dxa"/>
            <w:gridSpan w:val="2"/>
            <w:shd w:val="clear" w:color="auto" w:fill="FFFFFF"/>
            <w:tcMar>
              <w:top w:w="0" w:type="dxa"/>
              <w:left w:w="108" w:type="dxa"/>
              <w:bottom w:w="0" w:type="dxa"/>
              <w:right w:w="108" w:type="dxa"/>
            </w:tcMar>
            <w:hideMark/>
          </w:tcPr>
          <w:p w14:paraId="773C918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29844F27" w14:textId="77777777">
        <w:tc>
          <w:tcPr>
            <w:tcW w:w="9778" w:type="dxa"/>
            <w:gridSpan w:val="2"/>
            <w:shd w:val="clear" w:color="auto" w:fill="FFFFFF"/>
            <w:tcMar>
              <w:top w:w="0" w:type="dxa"/>
              <w:left w:w="108" w:type="dxa"/>
              <w:bottom w:w="0" w:type="dxa"/>
              <w:right w:w="108" w:type="dxa"/>
            </w:tcMar>
            <w:hideMark/>
          </w:tcPr>
          <w:p w14:paraId="18F9281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04EB8D52" w14:textId="77777777">
        <w:tc>
          <w:tcPr>
            <w:tcW w:w="4889" w:type="dxa"/>
            <w:shd w:val="clear" w:color="auto" w:fill="FFFFFF"/>
            <w:tcMar>
              <w:top w:w="0" w:type="dxa"/>
              <w:left w:w="108" w:type="dxa"/>
              <w:bottom w:w="0" w:type="dxa"/>
              <w:right w:w="108" w:type="dxa"/>
            </w:tcMar>
            <w:hideMark/>
          </w:tcPr>
          <w:p w14:paraId="53DD5F9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6EA9D8B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93</w:t>
            </w:r>
          </w:p>
        </w:tc>
      </w:tr>
      <w:tr w:rsidR="003B07D8" w:rsidRPr="005B5DDD" w14:paraId="525F887B" w14:textId="77777777">
        <w:tc>
          <w:tcPr>
            <w:tcW w:w="4889" w:type="dxa"/>
            <w:shd w:val="clear" w:color="auto" w:fill="FFFFFF"/>
            <w:tcMar>
              <w:top w:w="0" w:type="dxa"/>
              <w:left w:w="108" w:type="dxa"/>
              <w:bottom w:w="0" w:type="dxa"/>
              <w:right w:w="108" w:type="dxa"/>
            </w:tcMar>
            <w:hideMark/>
          </w:tcPr>
          <w:p w14:paraId="5B99361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R$ 4.180.000,00</w:t>
            </w:r>
          </w:p>
        </w:tc>
        <w:tc>
          <w:tcPr>
            <w:tcW w:w="4889" w:type="dxa"/>
            <w:shd w:val="clear" w:color="auto" w:fill="FFFFFF"/>
            <w:tcMar>
              <w:top w:w="0" w:type="dxa"/>
              <w:left w:w="108" w:type="dxa"/>
              <w:bottom w:w="0" w:type="dxa"/>
              <w:right w:w="108" w:type="dxa"/>
            </w:tcMar>
            <w:hideMark/>
          </w:tcPr>
          <w:p w14:paraId="1FBDE0A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4180</w:t>
            </w:r>
          </w:p>
        </w:tc>
      </w:tr>
      <w:tr w:rsidR="003B07D8" w:rsidRPr="005B5DDD" w14:paraId="4A7D497A" w14:textId="77777777">
        <w:tc>
          <w:tcPr>
            <w:tcW w:w="9778" w:type="dxa"/>
            <w:gridSpan w:val="2"/>
            <w:shd w:val="clear" w:color="auto" w:fill="FFFFFF"/>
            <w:tcMar>
              <w:top w:w="0" w:type="dxa"/>
              <w:left w:w="108" w:type="dxa"/>
              <w:bottom w:w="0" w:type="dxa"/>
              <w:right w:w="108" w:type="dxa"/>
            </w:tcMar>
            <w:hideMark/>
          </w:tcPr>
          <w:p w14:paraId="3603CA8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20/11/2042</w:t>
            </w:r>
          </w:p>
        </w:tc>
      </w:tr>
      <w:tr w:rsidR="003B07D8" w:rsidRPr="005B5DDD" w14:paraId="050B1495" w14:textId="77777777">
        <w:tc>
          <w:tcPr>
            <w:tcW w:w="9778" w:type="dxa"/>
            <w:gridSpan w:val="2"/>
            <w:shd w:val="clear" w:color="auto" w:fill="FFFFFF"/>
            <w:tcMar>
              <w:top w:w="0" w:type="dxa"/>
              <w:left w:w="108" w:type="dxa"/>
              <w:bottom w:w="0" w:type="dxa"/>
              <w:right w:w="108" w:type="dxa"/>
            </w:tcMar>
            <w:hideMark/>
          </w:tcPr>
          <w:p w14:paraId="43789C2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IPCA + 8,92% a.a. na base 252.</w:t>
            </w:r>
          </w:p>
        </w:tc>
      </w:tr>
      <w:tr w:rsidR="003B07D8" w:rsidRPr="005B5DDD" w14:paraId="38197998" w14:textId="77777777">
        <w:tc>
          <w:tcPr>
            <w:tcW w:w="9778" w:type="dxa"/>
            <w:gridSpan w:val="2"/>
            <w:shd w:val="clear" w:color="auto" w:fill="FFFFFF"/>
            <w:tcMar>
              <w:top w:w="0" w:type="dxa"/>
              <w:left w:w="108" w:type="dxa"/>
              <w:bottom w:w="0" w:type="dxa"/>
              <w:right w:w="108" w:type="dxa"/>
            </w:tcMar>
            <w:hideMark/>
          </w:tcPr>
          <w:p w14:paraId="1521432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62F666B7" w14:textId="77777777">
        <w:tc>
          <w:tcPr>
            <w:tcW w:w="9778" w:type="dxa"/>
            <w:gridSpan w:val="2"/>
            <w:shd w:val="clear" w:color="auto" w:fill="FFFFFF"/>
            <w:tcMar>
              <w:top w:w="0" w:type="dxa"/>
              <w:left w:w="108" w:type="dxa"/>
              <w:bottom w:w="0" w:type="dxa"/>
              <w:right w:w="108" w:type="dxa"/>
            </w:tcMar>
            <w:hideMark/>
          </w:tcPr>
          <w:p w14:paraId="445A9AE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29EB3F13" w14:textId="77777777">
        <w:tc>
          <w:tcPr>
            <w:tcW w:w="9778" w:type="dxa"/>
            <w:gridSpan w:val="2"/>
            <w:shd w:val="clear" w:color="auto" w:fill="FFFFFF"/>
            <w:tcMar>
              <w:top w:w="0" w:type="dxa"/>
              <w:left w:w="108" w:type="dxa"/>
              <w:bottom w:w="108" w:type="dxa"/>
              <w:right w:w="108" w:type="dxa"/>
            </w:tcMar>
            <w:hideMark/>
          </w:tcPr>
          <w:p w14:paraId="21CF548C"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Imóveis: Créditos Imobiliários, conforme Anexo I do Termo de Securitização; (ii) Apólice de Seguros DFI: Apólice de seguro por averbação, contratada pela Emissora com auxílio do Agente de Cobrança, para cobrir os Contratos de Empréstimo vinculados aos Créditos Imobiliários, contra incêndio, raio, explosão, vendaval, desmoronamento total, desmoronamento parcial (assim entendido a destruição ou desabamento de paredes, vigas ou outro elemento estrutural), ameaça de desmoronamento (devidamente comprovada), destelhamento, inundação ou alagamento (ainda que decorrente de chuva), vinculando, assim, o respectivo Cliente como segurado, nos termos dos Contratos de Empréstimo, com a finalidade de garantir a preservação da Garantia dos Créditos Imobiliários, em caso de danos físicos do imóvel. (iii) Apólice de Seguros MIP: Apólice de seguro por averbação, contratada pela Emissora com auxílio do Agente de Cobrança, para cobrir os Contratos de Empréstimo vinculados aos Créditos Imobiliários, contra riscos de morte, invalidez permanente e total por acidente, e invalidez laborativa permanente total por doença, vinculando, assim, o respectivo Cliente como segurado, nos termos dos Contratos de Empréstimo, com a finalidade de garantir o fluxo financeiro dos pagamentos dos Créditos Imobiliários em caso de morte ou invalidez permanente do Cliente. </w:t>
            </w:r>
          </w:p>
        </w:tc>
      </w:tr>
    </w:tbl>
    <w:p w14:paraId="40DF88EE"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1CA7A9C1" w14:textId="77777777">
        <w:tc>
          <w:tcPr>
            <w:tcW w:w="9778" w:type="dxa"/>
            <w:gridSpan w:val="2"/>
            <w:shd w:val="clear" w:color="auto" w:fill="FFFFFF"/>
            <w:tcMar>
              <w:top w:w="0" w:type="dxa"/>
              <w:left w:w="108" w:type="dxa"/>
              <w:bottom w:w="0" w:type="dxa"/>
              <w:right w:w="108" w:type="dxa"/>
            </w:tcMar>
            <w:hideMark/>
          </w:tcPr>
          <w:p w14:paraId="5A94E1C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56D24B8" w14:textId="77777777">
        <w:tc>
          <w:tcPr>
            <w:tcW w:w="9778" w:type="dxa"/>
            <w:gridSpan w:val="2"/>
            <w:shd w:val="clear" w:color="auto" w:fill="FFFFFF"/>
            <w:tcMar>
              <w:top w:w="0" w:type="dxa"/>
              <w:left w:w="108" w:type="dxa"/>
              <w:bottom w:w="0" w:type="dxa"/>
              <w:right w:w="108" w:type="dxa"/>
            </w:tcMar>
            <w:hideMark/>
          </w:tcPr>
          <w:p w14:paraId="672805A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55049624" w14:textId="77777777">
        <w:tc>
          <w:tcPr>
            <w:tcW w:w="4889" w:type="dxa"/>
            <w:shd w:val="clear" w:color="auto" w:fill="FFFFFF"/>
            <w:tcMar>
              <w:top w:w="0" w:type="dxa"/>
              <w:left w:w="108" w:type="dxa"/>
              <w:bottom w:w="0" w:type="dxa"/>
              <w:right w:w="108" w:type="dxa"/>
            </w:tcMar>
            <w:hideMark/>
          </w:tcPr>
          <w:p w14:paraId="47266CE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282CAD6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89</w:t>
            </w:r>
          </w:p>
        </w:tc>
      </w:tr>
      <w:tr w:rsidR="003B07D8" w:rsidRPr="005B5DDD" w14:paraId="3EFE9BB7" w14:textId="77777777">
        <w:tc>
          <w:tcPr>
            <w:tcW w:w="4889" w:type="dxa"/>
            <w:shd w:val="clear" w:color="auto" w:fill="FFFFFF"/>
            <w:tcMar>
              <w:top w:w="0" w:type="dxa"/>
              <w:left w:w="108" w:type="dxa"/>
              <w:bottom w:w="0" w:type="dxa"/>
              <w:right w:w="108" w:type="dxa"/>
            </w:tcMar>
            <w:hideMark/>
          </w:tcPr>
          <w:p w14:paraId="2C00C17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R$ 500.000.000,00</w:t>
            </w:r>
          </w:p>
        </w:tc>
        <w:tc>
          <w:tcPr>
            <w:tcW w:w="4889" w:type="dxa"/>
            <w:shd w:val="clear" w:color="auto" w:fill="FFFFFF"/>
            <w:tcMar>
              <w:top w:w="0" w:type="dxa"/>
              <w:left w:w="108" w:type="dxa"/>
              <w:bottom w:w="0" w:type="dxa"/>
              <w:right w:w="108" w:type="dxa"/>
            </w:tcMar>
            <w:hideMark/>
          </w:tcPr>
          <w:p w14:paraId="340BAD2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500000</w:t>
            </w:r>
          </w:p>
        </w:tc>
      </w:tr>
      <w:tr w:rsidR="003B07D8" w:rsidRPr="005B5DDD" w14:paraId="08246911" w14:textId="77777777">
        <w:tc>
          <w:tcPr>
            <w:tcW w:w="9778" w:type="dxa"/>
            <w:gridSpan w:val="2"/>
            <w:shd w:val="clear" w:color="auto" w:fill="FFFFFF"/>
            <w:tcMar>
              <w:top w:w="0" w:type="dxa"/>
              <w:left w:w="108" w:type="dxa"/>
              <w:bottom w:w="0" w:type="dxa"/>
              <w:right w:w="108" w:type="dxa"/>
            </w:tcMar>
            <w:hideMark/>
          </w:tcPr>
          <w:p w14:paraId="48A8A08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15/08/2029</w:t>
            </w:r>
          </w:p>
        </w:tc>
      </w:tr>
      <w:tr w:rsidR="003B07D8" w:rsidRPr="005B5DDD" w14:paraId="4F6D349E" w14:textId="77777777">
        <w:tc>
          <w:tcPr>
            <w:tcW w:w="9778" w:type="dxa"/>
            <w:gridSpan w:val="2"/>
            <w:shd w:val="clear" w:color="auto" w:fill="FFFFFF"/>
            <w:tcMar>
              <w:top w:w="0" w:type="dxa"/>
              <w:left w:w="108" w:type="dxa"/>
              <w:bottom w:w="0" w:type="dxa"/>
              <w:right w:w="108" w:type="dxa"/>
            </w:tcMar>
            <w:hideMark/>
          </w:tcPr>
          <w:p w14:paraId="77DF5FD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w:t>
            </w:r>
          </w:p>
        </w:tc>
      </w:tr>
      <w:tr w:rsidR="003B07D8" w:rsidRPr="005B5DDD" w14:paraId="2AC35DA1" w14:textId="77777777">
        <w:tc>
          <w:tcPr>
            <w:tcW w:w="9778" w:type="dxa"/>
            <w:gridSpan w:val="2"/>
            <w:shd w:val="clear" w:color="auto" w:fill="FFFFFF"/>
            <w:tcMar>
              <w:top w:w="0" w:type="dxa"/>
              <w:left w:w="108" w:type="dxa"/>
              <w:bottom w:w="0" w:type="dxa"/>
              <w:right w:w="108" w:type="dxa"/>
            </w:tcMar>
            <w:hideMark/>
          </w:tcPr>
          <w:p w14:paraId="2B886625"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22A0AE01" w14:textId="77777777">
        <w:tc>
          <w:tcPr>
            <w:tcW w:w="9778" w:type="dxa"/>
            <w:gridSpan w:val="2"/>
            <w:shd w:val="clear" w:color="auto" w:fill="FFFFFF"/>
            <w:tcMar>
              <w:top w:w="0" w:type="dxa"/>
              <w:left w:w="108" w:type="dxa"/>
              <w:bottom w:w="0" w:type="dxa"/>
              <w:right w:w="108" w:type="dxa"/>
            </w:tcMar>
            <w:hideMark/>
          </w:tcPr>
          <w:p w14:paraId="23EBA835"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7EB442D6" w14:textId="77777777">
        <w:tc>
          <w:tcPr>
            <w:tcW w:w="9778" w:type="dxa"/>
            <w:gridSpan w:val="2"/>
            <w:shd w:val="clear" w:color="auto" w:fill="FFFFFF"/>
            <w:tcMar>
              <w:top w:w="0" w:type="dxa"/>
              <w:left w:w="108" w:type="dxa"/>
              <w:bottom w:w="108" w:type="dxa"/>
              <w:right w:w="108" w:type="dxa"/>
            </w:tcMar>
            <w:hideMark/>
          </w:tcPr>
          <w:p w14:paraId="0940316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Garantia Corporativa: as Notas Comerciais serão garantidas por meio da Carta de Garantia Corporativa, celebrado entre a MercadoLibre Inc., a Devedora e a Titular da Nota </w:t>
            </w:r>
            <w:r w:rsidRPr="005B5DDD">
              <w:rPr>
                <w:rFonts w:ascii="Verdana" w:hAnsi="Verdana" w:cstheme="minorHAnsi"/>
                <w:b/>
                <w:iCs/>
                <w:color w:val="222222"/>
                <w:sz w:val="16"/>
                <w:szCs w:val="16"/>
              </w:rPr>
              <w:lastRenderedPageBreak/>
              <w:t xml:space="preserve">Comercial, o qual será regido pelas leis do Estado de Nova Iorque, Estado Unidos da América; (ii) Fiança: como fiador Mercadolivre.com Atividades de Internet Ltda., </w:t>
            </w:r>
          </w:p>
        </w:tc>
      </w:tr>
    </w:tbl>
    <w:p w14:paraId="647506B3"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1BDC8369" w14:textId="77777777">
        <w:tc>
          <w:tcPr>
            <w:tcW w:w="9778" w:type="dxa"/>
            <w:gridSpan w:val="2"/>
            <w:shd w:val="clear" w:color="auto" w:fill="FFFFFF"/>
            <w:tcMar>
              <w:top w:w="0" w:type="dxa"/>
              <w:left w:w="108" w:type="dxa"/>
              <w:bottom w:w="0" w:type="dxa"/>
              <w:right w:w="108" w:type="dxa"/>
            </w:tcMar>
            <w:hideMark/>
          </w:tcPr>
          <w:p w14:paraId="788EDDB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1642D9A5" w14:textId="77777777">
        <w:tc>
          <w:tcPr>
            <w:tcW w:w="9778" w:type="dxa"/>
            <w:gridSpan w:val="2"/>
            <w:shd w:val="clear" w:color="auto" w:fill="FFFFFF"/>
            <w:tcMar>
              <w:top w:w="0" w:type="dxa"/>
              <w:left w:w="108" w:type="dxa"/>
              <w:bottom w:w="0" w:type="dxa"/>
              <w:right w:w="108" w:type="dxa"/>
            </w:tcMar>
            <w:hideMark/>
          </w:tcPr>
          <w:p w14:paraId="75AA030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42922193" w14:textId="77777777">
        <w:tc>
          <w:tcPr>
            <w:tcW w:w="4889" w:type="dxa"/>
            <w:shd w:val="clear" w:color="auto" w:fill="FFFFFF"/>
            <w:tcMar>
              <w:top w:w="0" w:type="dxa"/>
              <w:left w:w="108" w:type="dxa"/>
              <w:bottom w:w="0" w:type="dxa"/>
              <w:right w:w="108" w:type="dxa"/>
            </w:tcMar>
            <w:hideMark/>
          </w:tcPr>
          <w:p w14:paraId="1DA4481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426F4AB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3D49E307" w14:textId="77777777">
        <w:tc>
          <w:tcPr>
            <w:tcW w:w="4889" w:type="dxa"/>
            <w:shd w:val="clear" w:color="auto" w:fill="FFFFFF"/>
            <w:tcMar>
              <w:top w:w="0" w:type="dxa"/>
              <w:left w:w="108" w:type="dxa"/>
              <w:bottom w:w="0" w:type="dxa"/>
              <w:right w:w="108" w:type="dxa"/>
            </w:tcMar>
            <w:hideMark/>
          </w:tcPr>
          <w:p w14:paraId="7B1EEF1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R$ 5.000.000,00</w:t>
            </w:r>
          </w:p>
        </w:tc>
        <w:tc>
          <w:tcPr>
            <w:tcW w:w="4889" w:type="dxa"/>
            <w:shd w:val="clear" w:color="auto" w:fill="FFFFFF"/>
            <w:tcMar>
              <w:top w:w="0" w:type="dxa"/>
              <w:left w:w="108" w:type="dxa"/>
              <w:bottom w:w="0" w:type="dxa"/>
              <w:right w:w="108" w:type="dxa"/>
            </w:tcMar>
            <w:hideMark/>
          </w:tcPr>
          <w:p w14:paraId="6CC7851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5000</w:t>
            </w:r>
          </w:p>
        </w:tc>
      </w:tr>
      <w:tr w:rsidR="003B07D8" w:rsidRPr="005B5DDD" w14:paraId="0859451B" w14:textId="77777777">
        <w:tc>
          <w:tcPr>
            <w:tcW w:w="9778" w:type="dxa"/>
            <w:gridSpan w:val="2"/>
            <w:shd w:val="clear" w:color="auto" w:fill="FFFFFF"/>
            <w:tcMar>
              <w:top w:w="0" w:type="dxa"/>
              <w:left w:w="108" w:type="dxa"/>
              <w:bottom w:w="0" w:type="dxa"/>
              <w:right w:w="108" w:type="dxa"/>
            </w:tcMar>
            <w:hideMark/>
          </w:tcPr>
          <w:p w14:paraId="5697606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5BC926A0" w14:textId="77777777">
        <w:tc>
          <w:tcPr>
            <w:tcW w:w="9778" w:type="dxa"/>
            <w:gridSpan w:val="2"/>
            <w:shd w:val="clear" w:color="auto" w:fill="FFFFFF"/>
            <w:tcMar>
              <w:top w:w="0" w:type="dxa"/>
              <w:left w:w="108" w:type="dxa"/>
              <w:bottom w:w="0" w:type="dxa"/>
              <w:right w:w="108" w:type="dxa"/>
            </w:tcMar>
            <w:hideMark/>
          </w:tcPr>
          <w:p w14:paraId="63BCC47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5AA7D4FD" w14:textId="77777777">
        <w:tc>
          <w:tcPr>
            <w:tcW w:w="9778" w:type="dxa"/>
            <w:gridSpan w:val="2"/>
            <w:shd w:val="clear" w:color="auto" w:fill="FFFFFF"/>
            <w:tcMar>
              <w:top w:w="0" w:type="dxa"/>
              <w:left w:w="108" w:type="dxa"/>
              <w:bottom w:w="0" w:type="dxa"/>
              <w:right w:w="108" w:type="dxa"/>
            </w:tcMar>
            <w:hideMark/>
          </w:tcPr>
          <w:p w14:paraId="4EDBA077"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479F195E" w14:textId="77777777">
        <w:tc>
          <w:tcPr>
            <w:tcW w:w="9778" w:type="dxa"/>
            <w:gridSpan w:val="2"/>
            <w:shd w:val="clear" w:color="auto" w:fill="FFFFFF"/>
            <w:tcMar>
              <w:top w:w="0" w:type="dxa"/>
              <w:left w:w="108" w:type="dxa"/>
              <w:bottom w:w="0" w:type="dxa"/>
              <w:right w:w="108" w:type="dxa"/>
            </w:tcMar>
            <w:hideMark/>
          </w:tcPr>
          <w:p w14:paraId="73A2CCF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4E87108B" w14:textId="77777777">
        <w:tc>
          <w:tcPr>
            <w:tcW w:w="9778" w:type="dxa"/>
            <w:gridSpan w:val="2"/>
            <w:shd w:val="clear" w:color="auto" w:fill="FFFFFF"/>
            <w:tcMar>
              <w:top w:w="0" w:type="dxa"/>
              <w:left w:w="108" w:type="dxa"/>
              <w:bottom w:w="108" w:type="dxa"/>
              <w:right w:w="108" w:type="dxa"/>
            </w:tcMar>
            <w:hideMark/>
          </w:tcPr>
          <w:p w14:paraId="3D9D16F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2E928647"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277114CF" w14:textId="77777777">
        <w:tc>
          <w:tcPr>
            <w:tcW w:w="9778" w:type="dxa"/>
            <w:gridSpan w:val="2"/>
            <w:shd w:val="clear" w:color="auto" w:fill="FFFFFF"/>
            <w:tcMar>
              <w:top w:w="0" w:type="dxa"/>
              <w:left w:w="108" w:type="dxa"/>
              <w:bottom w:w="0" w:type="dxa"/>
              <w:right w:w="108" w:type="dxa"/>
            </w:tcMar>
            <w:hideMark/>
          </w:tcPr>
          <w:p w14:paraId="46362D3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5B1B3A05" w14:textId="77777777">
        <w:tc>
          <w:tcPr>
            <w:tcW w:w="9778" w:type="dxa"/>
            <w:gridSpan w:val="2"/>
            <w:shd w:val="clear" w:color="auto" w:fill="FFFFFF"/>
            <w:tcMar>
              <w:top w:w="0" w:type="dxa"/>
              <w:left w:w="108" w:type="dxa"/>
              <w:bottom w:w="0" w:type="dxa"/>
              <w:right w:w="108" w:type="dxa"/>
            </w:tcMar>
            <w:hideMark/>
          </w:tcPr>
          <w:p w14:paraId="383818C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66EAE4F" w14:textId="77777777">
        <w:tc>
          <w:tcPr>
            <w:tcW w:w="4889" w:type="dxa"/>
            <w:shd w:val="clear" w:color="auto" w:fill="FFFFFF"/>
            <w:tcMar>
              <w:top w:w="0" w:type="dxa"/>
              <w:left w:w="108" w:type="dxa"/>
              <w:bottom w:w="0" w:type="dxa"/>
              <w:right w:w="108" w:type="dxa"/>
            </w:tcMar>
            <w:hideMark/>
          </w:tcPr>
          <w:p w14:paraId="3E8DC6B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600CCF0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55</w:t>
            </w:r>
          </w:p>
        </w:tc>
      </w:tr>
      <w:tr w:rsidR="003B07D8" w:rsidRPr="005B5DDD" w14:paraId="3CF798C3" w14:textId="77777777">
        <w:tc>
          <w:tcPr>
            <w:tcW w:w="4889" w:type="dxa"/>
            <w:shd w:val="clear" w:color="auto" w:fill="FFFFFF"/>
            <w:tcMar>
              <w:top w:w="0" w:type="dxa"/>
              <w:left w:w="108" w:type="dxa"/>
              <w:bottom w:w="0" w:type="dxa"/>
              <w:right w:w="108" w:type="dxa"/>
            </w:tcMar>
            <w:hideMark/>
          </w:tcPr>
          <w:p w14:paraId="3F21EF1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R$ 2.250.000,00</w:t>
            </w:r>
          </w:p>
        </w:tc>
        <w:tc>
          <w:tcPr>
            <w:tcW w:w="4889" w:type="dxa"/>
            <w:shd w:val="clear" w:color="auto" w:fill="FFFFFF"/>
            <w:tcMar>
              <w:top w:w="0" w:type="dxa"/>
              <w:left w:w="108" w:type="dxa"/>
              <w:bottom w:w="0" w:type="dxa"/>
              <w:right w:w="108" w:type="dxa"/>
            </w:tcMar>
            <w:hideMark/>
          </w:tcPr>
          <w:p w14:paraId="13DDBF1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2250000</w:t>
            </w:r>
          </w:p>
        </w:tc>
      </w:tr>
      <w:tr w:rsidR="003B07D8" w:rsidRPr="005B5DDD" w14:paraId="48A2F36D" w14:textId="77777777">
        <w:tc>
          <w:tcPr>
            <w:tcW w:w="9778" w:type="dxa"/>
            <w:gridSpan w:val="2"/>
            <w:shd w:val="clear" w:color="auto" w:fill="FFFFFF"/>
            <w:tcMar>
              <w:top w:w="0" w:type="dxa"/>
              <w:left w:w="108" w:type="dxa"/>
              <w:bottom w:w="0" w:type="dxa"/>
              <w:right w:w="108" w:type="dxa"/>
            </w:tcMar>
            <w:hideMark/>
          </w:tcPr>
          <w:p w14:paraId="01AC436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6E625455" w14:textId="77777777">
        <w:tc>
          <w:tcPr>
            <w:tcW w:w="9778" w:type="dxa"/>
            <w:gridSpan w:val="2"/>
            <w:shd w:val="clear" w:color="auto" w:fill="FFFFFF"/>
            <w:tcMar>
              <w:top w:w="0" w:type="dxa"/>
              <w:left w:w="108" w:type="dxa"/>
              <w:bottom w:w="0" w:type="dxa"/>
              <w:right w:w="108" w:type="dxa"/>
            </w:tcMar>
            <w:hideMark/>
          </w:tcPr>
          <w:p w14:paraId="2E61861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30AA82AD" w14:textId="77777777">
        <w:tc>
          <w:tcPr>
            <w:tcW w:w="9778" w:type="dxa"/>
            <w:gridSpan w:val="2"/>
            <w:shd w:val="clear" w:color="auto" w:fill="FFFFFF"/>
            <w:tcMar>
              <w:top w:w="0" w:type="dxa"/>
              <w:left w:w="108" w:type="dxa"/>
              <w:bottom w:w="0" w:type="dxa"/>
              <w:right w:w="108" w:type="dxa"/>
            </w:tcMar>
            <w:hideMark/>
          </w:tcPr>
          <w:p w14:paraId="4D4A2642"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4D562A4F" w14:textId="77777777">
        <w:tc>
          <w:tcPr>
            <w:tcW w:w="9778" w:type="dxa"/>
            <w:gridSpan w:val="2"/>
            <w:shd w:val="clear" w:color="auto" w:fill="FFFFFF"/>
            <w:tcMar>
              <w:top w:w="0" w:type="dxa"/>
              <w:left w:w="108" w:type="dxa"/>
              <w:bottom w:w="0" w:type="dxa"/>
              <w:right w:w="108" w:type="dxa"/>
            </w:tcMar>
            <w:hideMark/>
          </w:tcPr>
          <w:p w14:paraId="1863F26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w:t>
            </w:r>
            <w:r w:rsidRPr="005B5DDD">
              <w:rPr>
                <w:rFonts w:ascii="Verdana" w:hAnsi="Verdana" w:cstheme="minorHAnsi"/>
                <w:iCs/>
                <w:color w:val="222222"/>
                <w:sz w:val="16"/>
                <w:szCs w:val="16"/>
              </w:rPr>
              <w:lastRenderedPageBreak/>
              <w:t xml:space="preserve">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3B07D8" w:rsidRPr="005B5DDD" w14:paraId="4BCAE84F" w14:textId="77777777">
        <w:tc>
          <w:tcPr>
            <w:tcW w:w="9778" w:type="dxa"/>
            <w:gridSpan w:val="2"/>
            <w:shd w:val="clear" w:color="auto" w:fill="FFFFFF"/>
            <w:tcMar>
              <w:top w:w="0" w:type="dxa"/>
              <w:left w:w="108" w:type="dxa"/>
              <w:bottom w:w="108" w:type="dxa"/>
              <w:right w:w="108" w:type="dxa"/>
            </w:tcMar>
            <w:hideMark/>
          </w:tcPr>
          <w:p w14:paraId="7DA205F1"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Garantias: (i) as Cessões Fiduciárias de Recebíveis, (ii) a Fiança; e (iii) o Fundo de Despesas </w:t>
            </w:r>
          </w:p>
        </w:tc>
      </w:tr>
    </w:tbl>
    <w:p w14:paraId="423EFEFB"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036125D4" w14:textId="77777777">
        <w:tc>
          <w:tcPr>
            <w:tcW w:w="9778" w:type="dxa"/>
            <w:gridSpan w:val="2"/>
            <w:shd w:val="clear" w:color="auto" w:fill="FFFFFF"/>
            <w:tcMar>
              <w:top w:w="0" w:type="dxa"/>
              <w:left w:w="108" w:type="dxa"/>
              <w:bottom w:w="0" w:type="dxa"/>
              <w:right w:w="108" w:type="dxa"/>
            </w:tcMar>
            <w:hideMark/>
          </w:tcPr>
          <w:p w14:paraId="05C8CCB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C051719" w14:textId="77777777">
        <w:tc>
          <w:tcPr>
            <w:tcW w:w="9778" w:type="dxa"/>
            <w:gridSpan w:val="2"/>
            <w:shd w:val="clear" w:color="auto" w:fill="FFFFFF"/>
            <w:tcMar>
              <w:top w:w="0" w:type="dxa"/>
              <w:left w:w="108" w:type="dxa"/>
              <w:bottom w:w="0" w:type="dxa"/>
              <w:right w:w="108" w:type="dxa"/>
            </w:tcMar>
            <w:hideMark/>
          </w:tcPr>
          <w:p w14:paraId="40F4D7B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4E113E1D" w14:textId="77777777">
        <w:tc>
          <w:tcPr>
            <w:tcW w:w="4889" w:type="dxa"/>
            <w:shd w:val="clear" w:color="auto" w:fill="FFFFFF"/>
            <w:tcMar>
              <w:top w:w="0" w:type="dxa"/>
              <w:left w:w="108" w:type="dxa"/>
              <w:bottom w:w="0" w:type="dxa"/>
              <w:right w:w="108" w:type="dxa"/>
            </w:tcMar>
            <w:hideMark/>
          </w:tcPr>
          <w:p w14:paraId="3A53DEB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3E93FB0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p>
        </w:tc>
      </w:tr>
      <w:tr w:rsidR="003B07D8" w:rsidRPr="005B5DDD" w14:paraId="31921FF8" w14:textId="77777777">
        <w:tc>
          <w:tcPr>
            <w:tcW w:w="4889" w:type="dxa"/>
            <w:shd w:val="clear" w:color="auto" w:fill="FFFFFF"/>
            <w:tcMar>
              <w:top w:w="0" w:type="dxa"/>
              <w:left w:w="108" w:type="dxa"/>
              <w:bottom w:w="0" w:type="dxa"/>
              <w:right w:w="108" w:type="dxa"/>
            </w:tcMar>
            <w:hideMark/>
          </w:tcPr>
          <w:p w14:paraId="0688B5D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R$ 5.900.000,00</w:t>
            </w:r>
          </w:p>
        </w:tc>
        <w:tc>
          <w:tcPr>
            <w:tcW w:w="4889" w:type="dxa"/>
            <w:shd w:val="clear" w:color="auto" w:fill="FFFFFF"/>
            <w:tcMar>
              <w:top w:w="0" w:type="dxa"/>
              <w:left w:w="108" w:type="dxa"/>
              <w:bottom w:w="0" w:type="dxa"/>
              <w:right w:w="108" w:type="dxa"/>
            </w:tcMar>
            <w:hideMark/>
          </w:tcPr>
          <w:p w14:paraId="45B450F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5900000</w:t>
            </w:r>
          </w:p>
        </w:tc>
      </w:tr>
      <w:tr w:rsidR="003B07D8" w:rsidRPr="005B5DDD" w14:paraId="52C4DA87" w14:textId="77777777">
        <w:tc>
          <w:tcPr>
            <w:tcW w:w="9778" w:type="dxa"/>
            <w:gridSpan w:val="2"/>
            <w:shd w:val="clear" w:color="auto" w:fill="FFFFFF"/>
            <w:tcMar>
              <w:top w:w="0" w:type="dxa"/>
              <w:left w:w="108" w:type="dxa"/>
              <w:bottom w:w="0" w:type="dxa"/>
              <w:right w:w="108" w:type="dxa"/>
            </w:tcMar>
            <w:hideMark/>
          </w:tcPr>
          <w:p w14:paraId="4DE12E9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5619845E" w14:textId="77777777">
        <w:tc>
          <w:tcPr>
            <w:tcW w:w="9778" w:type="dxa"/>
            <w:gridSpan w:val="2"/>
            <w:shd w:val="clear" w:color="auto" w:fill="FFFFFF"/>
            <w:tcMar>
              <w:top w:w="0" w:type="dxa"/>
              <w:left w:w="108" w:type="dxa"/>
              <w:bottom w:w="0" w:type="dxa"/>
              <w:right w:w="108" w:type="dxa"/>
            </w:tcMar>
            <w:hideMark/>
          </w:tcPr>
          <w:p w14:paraId="6500430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62A133AC" w14:textId="77777777">
        <w:tc>
          <w:tcPr>
            <w:tcW w:w="9778" w:type="dxa"/>
            <w:gridSpan w:val="2"/>
            <w:shd w:val="clear" w:color="auto" w:fill="FFFFFF"/>
            <w:tcMar>
              <w:top w:w="0" w:type="dxa"/>
              <w:left w:w="108" w:type="dxa"/>
              <w:bottom w:w="0" w:type="dxa"/>
              <w:right w:w="108" w:type="dxa"/>
            </w:tcMar>
            <w:hideMark/>
          </w:tcPr>
          <w:p w14:paraId="2BF7F5E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35E83801" w14:textId="77777777">
        <w:tc>
          <w:tcPr>
            <w:tcW w:w="9778" w:type="dxa"/>
            <w:gridSpan w:val="2"/>
            <w:shd w:val="clear" w:color="auto" w:fill="FFFFFF"/>
            <w:tcMar>
              <w:top w:w="0" w:type="dxa"/>
              <w:left w:w="108" w:type="dxa"/>
              <w:bottom w:w="0" w:type="dxa"/>
              <w:right w:w="108" w:type="dxa"/>
            </w:tcMar>
            <w:hideMark/>
          </w:tcPr>
          <w:p w14:paraId="5D483363"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3B07D8" w:rsidRPr="005B5DDD" w14:paraId="67B648DD" w14:textId="77777777">
        <w:tc>
          <w:tcPr>
            <w:tcW w:w="9778" w:type="dxa"/>
            <w:gridSpan w:val="2"/>
            <w:shd w:val="clear" w:color="auto" w:fill="FFFFFF"/>
            <w:tcMar>
              <w:top w:w="0" w:type="dxa"/>
              <w:left w:w="108" w:type="dxa"/>
              <w:bottom w:w="108" w:type="dxa"/>
              <w:right w:w="108" w:type="dxa"/>
            </w:tcMar>
            <w:hideMark/>
          </w:tcPr>
          <w:p w14:paraId="28B94C71"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Fiança; (ii) Cessão Fiduciária de Recebíveis e (iii) Fundo de Despesas. </w:t>
            </w:r>
          </w:p>
        </w:tc>
      </w:tr>
    </w:tbl>
    <w:p w14:paraId="571640DE"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61FE2838" w14:textId="77777777">
        <w:tc>
          <w:tcPr>
            <w:tcW w:w="9778" w:type="dxa"/>
            <w:gridSpan w:val="2"/>
            <w:shd w:val="clear" w:color="auto" w:fill="FFFFFF"/>
            <w:tcMar>
              <w:top w:w="0" w:type="dxa"/>
              <w:left w:w="108" w:type="dxa"/>
              <w:bottom w:w="0" w:type="dxa"/>
              <w:right w:w="108" w:type="dxa"/>
            </w:tcMar>
            <w:hideMark/>
          </w:tcPr>
          <w:p w14:paraId="0BC364C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4E10D14" w14:textId="77777777">
        <w:tc>
          <w:tcPr>
            <w:tcW w:w="9778" w:type="dxa"/>
            <w:gridSpan w:val="2"/>
            <w:shd w:val="clear" w:color="auto" w:fill="FFFFFF"/>
            <w:tcMar>
              <w:top w:w="0" w:type="dxa"/>
              <w:left w:w="108" w:type="dxa"/>
              <w:bottom w:w="0" w:type="dxa"/>
              <w:right w:w="108" w:type="dxa"/>
            </w:tcMar>
            <w:hideMark/>
          </w:tcPr>
          <w:p w14:paraId="6E59C4D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246CDF6E" w14:textId="77777777">
        <w:tc>
          <w:tcPr>
            <w:tcW w:w="4889" w:type="dxa"/>
            <w:shd w:val="clear" w:color="auto" w:fill="FFFFFF"/>
            <w:tcMar>
              <w:top w:w="0" w:type="dxa"/>
              <w:left w:w="108" w:type="dxa"/>
              <w:bottom w:w="0" w:type="dxa"/>
              <w:right w:w="108" w:type="dxa"/>
            </w:tcMar>
            <w:hideMark/>
          </w:tcPr>
          <w:p w14:paraId="48BF68B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72222ED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71</w:t>
            </w:r>
          </w:p>
        </w:tc>
      </w:tr>
      <w:tr w:rsidR="003B07D8" w:rsidRPr="005B5DDD" w14:paraId="61223189" w14:textId="77777777">
        <w:tc>
          <w:tcPr>
            <w:tcW w:w="4889" w:type="dxa"/>
            <w:shd w:val="clear" w:color="auto" w:fill="FFFFFF"/>
            <w:tcMar>
              <w:top w:w="0" w:type="dxa"/>
              <w:left w:w="108" w:type="dxa"/>
              <w:bottom w:w="0" w:type="dxa"/>
              <w:right w:w="108" w:type="dxa"/>
            </w:tcMar>
            <w:hideMark/>
          </w:tcPr>
          <w:p w14:paraId="7FC43E4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R$ 10.535.000,00</w:t>
            </w:r>
          </w:p>
        </w:tc>
        <w:tc>
          <w:tcPr>
            <w:tcW w:w="4889" w:type="dxa"/>
            <w:shd w:val="clear" w:color="auto" w:fill="FFFFFF"/>
            <w:tcMar>
              <w:top w:w="0" w:type="dxa"/>
              <w:left w:w="108" w:type="dxa"/>
              <w:bottom w:w="0" w:type="dxa"/>
              <w:right w:w="108" w:type="dxa"/>
            </w:tcMar>
            <w:hideMark/>
          </w:tcPr>
          <w:p w14:paraId="2695EFE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10535</w:t>
            </w:r>
          </w:p>
        </w:tc>
      </w:tr>
      <w:tr w:rsidR="003B07D8" w:rsidRPr="005B5DDD" w14:paraId="7D11786F" w14:textId="77777777">
        <w:tc>
          <w:tcPr>
            <w:tcW w:w="9778" w:type="dxa"/>
            <w:gridSpan w:val="2"/>
            <w:shd w:val="clear" w:color="auto" w:fill="FFFFFF"/>
            <w:tcMar>
              <w:top w:w="0" w:type="dxa"/>
              <w:left w:w="108" w:type="dxa"/>
              <w:bottom w:w="0" w:type="dxa"/>
              <w:right w:w="108" w:type="dxa"/>
            </w:tcMar>
            <w:hideMark/>
          </w:tcPr>
          <w:p w14:paraId="77D337D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15/06/2027</w:t>
            </w:r>
          </w:p>
        </w:tc>
      </w:tr>
      <w:tr w:rsidR="003B07D8" w:rsidRPr="005B5DDD" w14:paraId="79F86D88" w14:textId="77777777">
        <w:tc>
          <w:tcPr>
            <w:tcW w:w="9778" w:type="dxa"/>
            <w:gridSpan w:val="2"/>
            <w:shd w:val="clear" w:color="auto" w:fill="FFFFFF"/>
            <w:tcMar>
              <w:top w:w="0" w:type="dxa"/>
              <w:left w:w="108" w:type="dxa"/>
              <w:bottom w:w="0" w:type="dxa"/>
              <w:right w:w="108" w:type="dxa"/>
            </w:tcMar>
            <w:hideMark/>
          </w:tcPr>
          <w:p w14:paraId="224631F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+ 9% a.a. na base 252.</w:t>
            </w:r>
          </w:p>
        </w:tc>
      </w:tr>
      <w:tr w:rsidR="003B07D8" w:rsidRPr="005B5DDD" w14:paraId="66D58B03" w14:textId="77777777">
        <w:tc>
          <w:tcPr>
            <w:tcW w:w="9778" w:type="dxa"/>
            <w:gridSpan w:val="2"/>
            <w:shd w:val="clear" w:color="auto" w:fill="FFFFFF"/>
            <w:tcMar>
              <w:top w:w="0" w:type="dxa"/>
              <w:left w:w="108" w:type="dxa"/>
              <w:bottom w:w="0" w:type="dxa"/>
              <w:right w:w="108" w:type="dxa"/>
            </w:tcMar>
            <w:hideMark/>
          </w:tcPr>
          <w:p w14:paraId="4A8EE43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03345406" w14:textId="77777777">
        <w:tc>
          <w:tcPr>
            <w:tcW w:w="9778" w:type="dxa"/>
            <w:gridSpan w:val="2"/>
            <w:shd w:val="clear" w:color="auto" w:fill="FFFFFF"/>
            <w:tcMar>
              <w:top w:w="0" w:type="dxa"/>
              <w:left w:w="108" w:type="dxa"/>
              <w:bottom w:w="0" w:type="dxa"/>
              <w:right w:w="108" w:type="dxa"/>
            </w:tcMar>
            <w:hideMark/>
          </w:tcPr>
          <w:p w14:paraId="2942D00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465C6267" w14:textId="77777777">
        <w:tc>
          <w:tcPr>
            <w:tcW w:w="9778" w:type="dxa"/>
            <w:gridSpan w:val="2"/>
            <w:shd w:val="clear" w:color="auto" w:fill="FFFFFF"/>
            <w:tcMar>
              <w:top w:w="0" w:type="dxa"/>
              <w:left w:w="108" w:type="dxa"/>
              <w:bottom w:w="108" w:type="dxa"/>
              <w:right w:w="108" w:type="dxa"/>
            </w:tcMar>
            <w:hideMark/>
          </w:tcPr>
          <w:p w14:paraId="098820BB"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Ações/Quotas; (ii) Alienação Fiduciária de Imóvel; (iii) Cessão Fiduciária de Direitos Creditórios; (iv) Regime Fiduciário e Patrimônio Separado; (vi) Aval; </w:t>
            </w:r>
          </w:p>
        </w:tc>
      </w:tr>
    </w:tbl>
    <w:p w14:paraId="6137EA4A"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17"/>
        <w:gridCol w:w="4257"/>
      </w:tblGrid>
      <w:tr w:rsidR="003B07D8" w:rsidRPr="005B5DDD" w14:paraId="35CCB63B" w14:textId="77777777">
        <w:tc>
          <w:tcPr>
            <w:tcW w:w="9778" w:type="dxa"/>
            <w:gridSpan w:val="2"/>
            <w:shd w:val="clear" w:color="auto" w:fill="FFFFFF"/>
            <w:tcMar>
              <w:top w:w="0" w:type="dxa"/>
              <w:left w:w="108" w:type="dxa"/>
              <w:bottom w:w="0" w:type="dxa"/>
              <w:right w:w="108" w:type="dxa"/>
            </w:tcMar>
            <w:hideMark/>
          </w:tcPr>
          <w:p w14:paraId="3924047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51A2C145" w14:textId="77777777">
        <w:tc>
          <w:tcPr>
            <w:tcW w:w="9778" w:type="dxa"/>
            <w:gridSpan w:val="2"/>
            <w:shd w:val="clear" w:color="auto" w:fill="FFFFFF"/>
            <w:tcMar>
              <w:top w:w="0" w:type="dxa"/>
              <w:left w:w="108" w:type="dxa"/>
              <w:bottom w:w="0" w:type="dxa"/>
              <w:right w:w="108" w:type="dxa"/>
            </w:tcMar>
            <w:hideMark/>
          </w:tcPr>
          <w:p w14:paraId="0977BD3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Ativo: </w:t>
            </w:r>
            <w:r w:rsidRPr="005B5DDD">
              <w:rPr>
                <w:rFonts w:ascii="Verdana" w:hAnsi="Verdana" w:cstheme="minorHAnsi"/>
                <w:b/>
                <w:color w:val="222222"/>
                <w:sz w:val="16"/>
                <w:szCs w:val="16"/>
              </w:rPr>
              <w:t>CRI</w:t>
            </w:r>
          </w:p>
        </w:tc>
      </w:tr>
      <w:tr w:rsidR="003B07D8" w:rsidRPr="005B5DDD" w14:paraId="6DDEF0FE" w14:textId="77777777">
        <w:tc>
          <w:tcPr>
            <w:tcW w:w="4889" w:type="dxa"/>
            <w:shd w:val="clear" w:color="auto" w:fill="FFFFFF"/>
            <w:tcMar>
              <w:top w:w="0" w:type="dxa"/>
              <w:left w:w="108" w:type="dxa"/>
              <w:bottom w:w="0" w:type="dxa"/>
              <w:right w:w="108" w:type="dxa"/>
            </w:tcMar>
            <w:hideMark/>
          </w:tcPr>
          <w:p w14:paraId="6BDD492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234D771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83</w:t>
            </w:r>
          </w:p>
        </w:tc>
      </w:tr>
      <w:tr w:rsidR="003B07D8" w:rsidRPr="005B5DDD" w14:paraId="4C4B0DA0" w14:textId="77777777">
        <w:tc>
          <w:tcPr>
            <w:tcW w:w="4889" w:type="dxa"/>
            <w:shd w:val="clear" w:color="auto" w:fill="FFFFFF"/>
            <w:tcMar>
              <w:top w:w="0" w:type="dxa"/>
              <w:left w:w="108" w:type="dxa"/>
              <w:bottom w:w="0" w:type="dxa"/>
              <w:right w:w="108" w:type="dxa"/>
            </w:tcMar>
            <w:hideMark/>
          </w:tcPr>
          <w:p w14:paraId="1CD0243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w:t>
            </w:r>
          </w:p>
        </w:tc>
        <w:tc>
          <w:tcPr>
            <w:tcW w:w="4889" w:type="dxa"/>
            <w:shd w:val="clear" w:color="auto" w:fill="FFFFFF"/>
            <w:tcMar>
              <w:top w:w="0" w:type="dxa"/>
              <w:left w:w="108" w:type="dxa"/>
              <w:bottom w:w="0" w:type="dxa"/>
              <w:right w:w="108" w:type="dxa"/>
            </w:tcMar>
            <w:hideMark/>
          </w:tcPr>
          <w:p w14:paraId="780AAAE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w:t>
            </w:r>
          </w:p>
        </w:tc>
      </w:tr>
      <w:tr w:rsidR="003B07D8" w:rsidRPr="005B5DDD" w14:paraId="704B3E55" w14:textId="77777777">
        <w:tc>
          <w:tcPr>
            <w:tcW w:w="9778" w:type="dxa"/>
            <w:gridSpan w:val="2"/>
            <w:shd w:val="clear" w:color="auto" w:fill="FFFFFF"/>
            <w:tcMar>
              <w:top w:w="0" w:type="dxa"/>
              <w:left w:w="108" w:type="dxa"/>
              <w:bottom w:w="0" w:type="dxa"/>
              <w:right w:w="108" w:type="dxa"/>
            </w:tcMar>
            <w:hideMark/>
          </w:tcPr>
          <w:p w14:paraId="7656857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20/08/2042</w:t>
            </w:r>
          </w:p>
        </w:tc>
      </w:tr>
      <w:tr w:rsidR="003B07D8" w:rsidRPr="005B5DDD" w14:paraId="3DCA5FF7" w14:textId="77777777">
        <w:tc>
          <w:tcPr>
            <w:tcW w:w="9778" w:type="dxa"/>
            <w:gridSpan w:val="2"/>
            <w:shd w:val="clear" w:color="auto" w:fill="FFFFFF"/>
            <w:tcMar>
              <w:top w:w="0" w:type="dxa"/>
              <w:left w:w="108" w:type="dxa"/>
              <w:bottom w:w="0" w:type="dxa"/>
              <w:right w:w="108" w:type="dxa"/>
            </w:tcMar>
            <w:hideMark/>
          </w:tcPr>
          <w:p w14:paraId="11A338E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+ 9,92% a.a. na base 252.</w:t>
            </w:r>
          </w:p>
        </w:tc>
      </w:tr>
      <w:tr w:rsidR="003B07D8" w:rsidRPr="005B5DDD" w14:paraId="2ED0C153" w14:textId="77777777">
        <w:tc>
          <w:tcPr>
            <w:tcW w:w="9778" w:type="dxa"/>
            <w:gridSpan w:val="2"/>
            <w:shd w:val="clear" w:color="auto" w:fill="FFFFFF"/>
            <w:tcMar>
              <w:top w:w="0" w:type="dxa"/>
              <w:left w:w="108" w:type="dxa"/>
              <w:bottom w:w="0" w:type="dxa"/>
              <w:right w:w="108" w:type="dxa"/>
            </w:tcMar>
            <w:hideMark/>
          </w:tcPr>
          <w:p w14:paraId="17D0581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1457C78B" w14:textId="77777777">
        <w:tc>
          <w:tcPr>
            <w:tcW w:w="9778" w:type="dxa"/>
            <w:gridSpan w:val="2"/>
            <w:shd w:val="clear" w:color="auto" w:fill="FFFFFF"/>
            <w:tcMar>
              <w:top w:w="0" w:type="dxa"/>
              <w:left w:w="108" w:type="dxa"/>
              <w:bottom w:w="0" w:type="dxa"/>
              <w:right w:w="108" w:type="dxa"/>
            </w:tcMar>
            <w:hideMark/>
          </w:tcPr>
          <w:p w14:paraId="19956BD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30490BBE" w14:textId="77777777">
        <w:tc>
          <w:tcPr>
            <w:tcW w:w="9778" w:type="dxa"/>
            <w:gridSpan w:val="2"/>
            <w:shd w:val="clear" w:color="auto" w:fill="FFFFFF"/>
            <w:tcMar>
              <w:top w:w="0" w:type="dxa"/>
              <w:left w:w="108" w:type="dxa"/>
              <w:bottom w:w="108" w:type="dxa"/>
              <w:right w:w="108" w:type="dxa"/>
            </w:tcMar>
            <w:hideMark/>
          </w:tcPr>
          <w:p w14:paraId="068ED333"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Alienações Fiduciárias; (ii) Apólices de Seguro dos Imóveis; (iii) Regime Fiduciário e Patrimônio Separado; </w:t>
            </w:r>
          </w:p>
        </w:tc>
      </w:tr>
    </w:tbl>
    <w:p w14:paraId="7D54450C"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17"/>
        <w:gridCol w:w="4257"/>
      </w:tblGrid>
      <w:tr w:rsidR="003B07D8" w:rsidRPr="005B5DDD" w14:paraId="3953412A" w14:textId="77777777">
        <w:tc>
          <w:tcPr>
            <w:tcW w:w="9778" w:type="dxa"/>
            <w:gridSpan w:val="2"/>
            <w:shd w:val="clear" w:color="auto" w:fill="FFFFFF"/>
            <w:tcMar>
              <w:top w:w="0" w:type="dxa"/>
              <w:left w:w="108" w:type="dxa"/>
              <w:bottom w:w="0" w:type="dxa"/>
              <w:right w:w="108" w:type="dxa"/>
            </w:tcMar>
            <w:hideMark/>
          </w:tcPr>
          <w:p w14:paraId="24E9D31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42119CEB" w14:textId="77777777">
        <w:tc>
          <w:tcPr>
            <w:tcW w:w="9778" w:type="dxa"/>
            <w:gridSpan w:val="2"/>
            <w:shd w:val="clear" w:color="auto" w:fill="FFFFFF"/>
            <w:tcMar>
              <w:top w:w="0" w:type="dxa"/>
              <w:left w:w="108" w:type="dxa"/>
              <w:bottom w:w="0" w:type="dxa"/>
              <w:right w:w="108" w:type="dxa"/>
            </w:tcMar>
            <w:hideMark/>
          </w:tcPr>
          <w:p w14:paraId="49F7CA1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F8BD898" w14:textId="77777777">
        <w:tc>
          <w:tcPr>
            <w:tcW w:w="4889" w:type="dxa"/>
            <w:shd w:val="clear" w:color="auto" w:fill="FFFFFF"/>
            <w:tcMar>
              <w:top w:w="0" w:type="dxa"/>
              <w:left w:w="108" w:type="dxa"/>
              <w:bottom w:w="0" w:type="dxa"/>
              <w:right w:w="108" w:type="dxa"/>
            </w:tcMar>
            <w:hideMark/>
          </w:tcPr>
          <w:p w14:paraId="38BDA9C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5F2813C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84</w:t>
            </w:r>
          </w:p>
        </w:tc>
      </w:tr>
      <w:tr w:rsidR="003B07D8" w:rsidRPr="005B5DDD" w14:paraId="4D36173A" w14:textId="77777777">
        <w:tc>
          <w:tcPr>
            <w:tcW w:w="4889" w:type="dxa"/>
            <w:shd w:val="clear" w:color="auto" w:fill="FFFFFF"/>
            <w:tcMar>
              <w:top w:w="0" w:type="dxa"/>
              <w:left w:w="108" w:type="dxa"/>
              <w:bottom w:w="0" w:type="dxa"/>
              <w:right w:w="108" w:type="dxa"/>
            </w:tcMar>
            <w:hideMark/>
          </w:tcPr>
          <w:p w14:paraId="5300F92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w:t>
            </w:r>
          </w:p>
        </w:tc>
        <w:tc>
          <w:tcPr>
            <w:tcW w:w="4889" w:type="dxa"/>
            <w:shd w:val="clear" w:color="auto" w:fill="FFFFFF"/>
            <w:tcMar>
              <w:top w:w="0" w:type="dxa"/>
              <w:left w:w="108" w:type="dxa"/>
              <w:bottom w:w="0" w:type="dxa"/>
              <w:right w:w="108" w:type="dxa"/>
            </w:tcMar>
            <w:hideMark/>
          </w:tcPr>
          <w:p w14:paraId="67629D3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w:t>
            </w:r>
          </w:p>
        </w:tc>
      </w:tr>
      <w:tr w:rsidR="003B07D8" w:rsidRPr="005B5DDD" w14:paraId="5F0869C0" w14:textId="77777777">
        <w:tc>
          <w:tcPr>
            <w:tcW w:w="9778" w:type="dxa"/>
            <w:gridSpan w:val="2"/>
            <w:shd w:val="clear" w:color="auto" w:fill="FFFFFF"/>
            <w:tcMar>
              <w:top w:w="0" w:type="dxa"/>
              <w:left w:w="108" w:type="dxa"/>
              <w:bottom w:w="0" w:type="dxa"/>
              <w:right w:w="108" w:type="dxa"/>
            </w:tcMar>
            <w:hideMark/>
          </w:tcPr>
          <w:p w14:paraId="2F25FA8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20/08/2042</w:t>
            </w:r>
          </w:p>
        </w:tc>
      </w:tr>
      <w:tr w:rsidR="003B07D8" w:rsidRPr="005B5DDD" w14:paraId="538DE8E9" w14:textId="77777777">
        <w:tc>
          <w:tcPr>
            <w:tcW w:w="9778" w:type="dxa"/>
            <w:gridSpan w:val="2"/>
            <w:shd w:val="clear" w:color="auto" w:fill="FFFFFF"/>
            <w:tcMar>
              <w:top w:w="0" w:type="dxa"/>
              <w:left w:w="108" w:type="dxa"/>
              <w:bottom w:w="0" w:type="dxa"/>
              <w:right w:w="108" w:type="dxa"/>
            </w:tcMar>
            <w:hideMark/>
          </w:tcPr>
          <w:p w14:paraId="60CDD5B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+ 8,92% a.a. na base 252.</w:t>
            </w:r>
          </w:p>
        </w:tc>
      </w:tr>
      <w:tr w:rsidR="003B07D8" w:rsidRPr="005B5DDD" w14:paraId="0B80C8FD" w14:textId="77777777">
        <w:tc>
          <w:tcPr>
            <w:tcW w:w="9778" w:type="dxa"/>
            <w:gridSpan w:val="2"/>
            <w:shd w:val="clear" w:color="auto" w:fill="FFFFFF"/>
            <w:tcMar>
              <w:top w:w="0" w:type="dxa"/>
              <w:left w:w="108" w:type="dxa"/>
              <w:bottom w:w="0" w:type="dxa"/>
              <w:right w:w="108" w:type="dxa"/>
            </w:tcMar>
            <w:hideMark/>
          </w:tcPr>
          <w:p w14:paraId="062D1B6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155B25F" w14:textId="77777777">
        <w:tc>
          <w:tcPr>
            <w:tcW w:w="9778" w:type="dxa"/>
            <w:gridSpan w:val="2"/>
            <w:shd w:val="clear" w:color="auto" w:fill="FFFFFF"/>
            <w:tcMar>
              <w:top w:w="0" w:type="dxa"/>
              <w:left w:w="108" w:type="dxa"/>
              <w:bottom w:w="0" w:type="dxa"/>
              <w:right w:w="108" w:type="dxa"/>
            </w:tcMar>
            <w:hideMark/>
          </w:tcPr>
          <w:p w14:paraId="66AB367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bl>
    <w:p w14:paraId="5FA8CE5C"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17"/>
        <w:gridCol w:w="4257"/>
      </w:tblGrid>
      <w:tr w:rsidR="003B07D8" w:rsidRPr="005B5DDD" w14:paraId="59EB5F17" w14:textId="77777777">
        <w:tc>
          <w:tcPr>
            <w:tcW w:w="9778" w:type="dxa"/>
            <w:gridSpan w:val="2"/>
            <w:shd w:val="clear" w:color="auto" w:fill="FFFFFF"/>
            <w:tcMar>
              <w:top w:w="0" w:type="dxa"/>
              <w:left w:w="108" w:type="dxa"/>
              <w:bottom w:w="0" w:type="dxa"/>
              <w:right w:w="108" w:type="dxa"/>
            </w:tcMar>
            <w:hideMark/>
          </w:tcPr>
          <w:p w14:paraId="6A01962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1E3AE02E" w14:textId="77777777">
        <w:tc>
          <w:tcPr>
            <w:tcW w:w="9778" w:type="dxa"/>
            <w:gridSpan w:val="2"/>
            <w:shd w:val="clear" w:color="auto" w:fill="FFFFFF"/>
            <w:tcMar>
              <w:top w:w="0" w:type="dxa"/>
              <w:left w:w="108" w:type="dxa"/>
              <w:bottom w:w="0" w:type="dxa"/>
              <w:right w:w="108" w:type="dxa"/>
            </w:tcMar>
            <w:hideMark/>
          </w:tcPr>
          <w:p w14:paraId="35ABE34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31970B69" w14:textId="77777777">
        <w:tc>
          <w:tcPr>
            <w:tcW w:w="4889" w:type="dxa"/>
            <w:shd w:val="clear" w:color="auto" w:fill="FFFFFF"/>
            <w:tcMar>
              <w:top w:w="0" w:type="dxa"/>
              <w:left w:w="108" w:type="dxa"/>
              <w:bottom w:w="0" w:type="dxa"/>
              <w:right w:w="108" w:type="dxa"/>
            </w:tcMar>
            <w:hideMark/>
          </w:tcPr>
          <w:p w14:paraId="53B6FFD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2E814DE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86</w:t>
            </w:r>
          </w:p>
        </w:tc>
      </w:tr>
      <w:tr w:rsidR="003B07D8" w:rsidRPr="005B5DDD" w14:paraId="7561A1E5" w14:textId="77777777">
        <w:tc>
          <w:tcPr>
            <w:tcW w:w="4889" w:type="dxa"/>
            <w:shd w:val="clear" w:color="auto" w:fill="FFFFFF"/>
            <w:tcMar>
              <w:top w:w="0" w:type="dxa"/>
              <w:left w:w="108" w:type="dxa"/>
              <w:bottom w:w="0" w:type="dxa"/>
              <w:right w:w="108" w:type="dxa"/>
            </w:tcMar>
            <w:hideMark/>
          </w:tcPr>
          <w:p w14:paraId="0A9D893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w:t>
            </w:r>
          </w:p>
        </w:tc>
        <w:tc>
          <w:tcPr>
            <w:tcW w:w="4889" w:type="dxa"/>
            <w:shd w:val="clear" w:color="auto" w:fill="FFFFFF"/>
            <w:tcMar>
              <w:top w:w="0" w:type="dxa"/>
              <w:left w:w="108" w:type="dxa"/>
              <w:bottom w:w="0" w:type="dxa"/>
              <w:right w:w="108" w:type="dxa"/>
            </w:tcMar>
            <w:hideMark/>
          </w:tcPr>
          <w:p w14:paraId="58A60D8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w:t>
            </w:r>
          </w:p>
        </w:tc>
      </w:tr>
      <w:tr w:rsidR="003B07D8" w:rsidRPr="005B5DDD" w14:paraId="5EC83F93" w14:textId="77777777">
        <w:tc>
          <w:tcPr>
            <w:tcW w:w="9778" w:type="dxa"/>
            <w:gridSpan w:val="2"/>
            <w:shd w:val="clear" w:color="auto" w:fill="FFFFFF"/>
            <w:tcMar>
              <w:top w:w="0" w:type="dxa"/>
              <w:left w:w="108" w:type="dxa"/>
              <w:bottom w:w="0" w:type="dxa"/>
              <w:right w:w="108" w:type="dxa"/>
            </w:tcMar>
            <w:hideMark/>
          </w:tcPr>
          <w:p w14:paraId="3D8CD4B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22/09/2042</w:t>
            </w:r>
          </w:p>
        </w:tc>
      </w:tr>
      <w:tr w:rsidR="003B07D8" w:rsidRPr="005B5DDD" w14:paraId="67BBE67E" w14:textId="77777777">
        <w:tc>
          <w:tcPr>
            <w:tcW w:w="9778" w:type="dxa"/>
            <w:gridSpan w:val="2"/>
            <w:shd w:val="clear" w:color="auto" w:fill="FFFFFF"/>
            <w:tcMar>
              <w:top w:w="0" w:type="dxa"/>
              <w:left w:w="108" w:type="dxa"/>
              <w:bottom w:w="0" w:type="dxa"/>
              <w:right w:w="108" w:type="dxa"/>
            </w:tcMar>
            <w:hideMark/>
          </w:tcPr>
          <w:p w14:paraId="433BC9D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+ 9,92% a.a. na base 252.</w:t>
            </w:r>
          </w:p>
        </w:tc>
      </w:tr>
      <w:tr w:rsidR="003B07D8" w:rsidRPr="005B5DDD" w14:paraId="761E0004" w14:textId="77777777">
        <w:tc>
          <w:tcPr>
            <w:tcW w:w="9778" w:type="dxa"/>
            <w:gridSpan w:val="2"/>
            <w:shd w:val="clear" w:color="auto" w:fill="FFFFFF"/>
            <w:tcMar>
              <w:top w:w="0" w:type="dxa"/>
              <w:left w:w="108" w:type="dxa"/>
              <w:bottom w:w="0" w:type="dxa"/>
              <w:right w:w="108" w:type="dxa"/>
            </w:tcMar>
            <w:hideMark/>
          </w:tcPr>
          <w:p w14:paraId="2E866D5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5E7C489" w14:textId="77777777">
        <w:tc>
          <w:tcPr>
            <w:tcW w:w="9778" w:type="dxa"/>
            <w:gridSpan w:val="2"/>
            <w:shd w:val="clear" w:color="auto" w:fill="FFFFFF"/>
            <w:tcMar>
              <w:top w:w="0" w:type="dxa"/>
              <w:left w:w="108" w:type="dxa"/>
              <w:bottom w:w="0" w:type="dxa"/>
              <w:right w:w="108" w:type="dxa"/>
            </w:tcMar>
            <w:hideMark/>
          </w:tcPr>
          <w:p w14:paraId="77F38FF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368DC561" w14:textId="77777777">
        <w:tc>
          <w:tcPr>
            <w:tcW w:w="9778" w:type="dxa"/>
            <w:gridSpan w:val="2"/>
            <w:shd w:val="clear" w:color="auto" w:fill="FFFFFF"/>
            <w:tcMar>
              <w:top w:w="0" w:type="dxa"/>
              <w:left w:w="108" w:type="dxa"/>
              <w:bottom w:w="108" w:type="dxa"/>
              <w:right w:w="108" w:type="dxa"/>
            </w:tcMar>
            <w:hideMark/>
          </w:tcPr>
          <w:p w14:paraId="376B9DB4"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Imóvel - constituída em garantia do respectivo Crédito Imobiliário; (ii) Apólices de Seguro dos Imóveis - Morte ou Invalidez Permanente (MIP) e Danos Físicos ao Imóvel (DFI); (iii) Regime Fiduciário e Patrimônio Separado - destina-se exclusivamente à liquidação dos CRI, bem como ao pagamento dos respectivos custos de administração e obrigações fiscais; (iv) Cessão Fiduciária de Direitos Creditórios - contrato celebrado entre as Hipotecárias I, II e III. </w:t>
            </w:r>
          </w:p>
        </w:tc>
      </w:tr>
    </w:tbl>
    <w:p w14:paraId="77D9DC8C"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17"/>
        <w:gridCol w:w="4257"/>
      </w:tblGrid>
      <w:tr w:rsidR="003B07D8" w:rsidRPr="005B5DDD" w14:paraId="15B612E9" w14:textId="77777777">
        <w:tc>
          <w:tcPr>
            <w:tcW w:w="9778" w:type="dxa"/>
            <w:gridSpan w:val="2"/>
            <w:shd w:val="clear" w:color="auto" w:fill="FFFFFF"/>
            <w:tcMar>
              <w:top w:w="0" w:type="dxa"/>
              <w:left w:w="108" w:type="dxa"/>
              <w:bottom w:w="0" w:type="dxa"/>
              <w:right w:w="108" w:type="dxa"/>
            </w:tcMar>
            <w:hideMark/>
          </w:tcPr>
          <w:p w14:paraId="7BEEDD8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75B35507" w14:textId="77777777">
        <w:tc>
          <w:tcPr>
            <w:tcW w:w="9778" w:type="dxa"/>
            <w:gridSpan w:val="2"/>
            <w:shd w:val="clear" w:color="auto" w:fill="FFFFFF"/>
            <w:tcMar>
              <w:top w:w="0" w:type="dxa"/>
              <w:left w:w="108" w:type="dxa"/>
              <w:bottom w:w="0" w:type="dxa"/>
              <w:right w:w="108" w:type="dxa"/>
            </w:tcMar>
            <w:hideMark/>
          </w:tcPr>
          <w:p w14:paraId="0500406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248CFC82" w14:textId="77777777">
        <w:tc>
          <w:tcPr>
            <w:tcW w:w="4889" w:type="dxa"/>
            <w:shd w:val="clear" w:color="auto" w:fill="FFFFFF"/>
            <w:tcMar>
              <w:top w:w="0" w:type="dxa"/>
              <w:left w:w="108" w:type="dxa"/>
              <w:bottom w:w="0" w:type="dxa"/>
              <w:right w:w="108" w:type="dxa"/>
            </w:tcMar>
            <w:hideMark/>
          </w:tcPr>
          <w:p w14:paraId="7BD1F4C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40A8BDF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87</w:t>
            </w:r>
          </w:p>
        </w:tc>
      </w:tr>
      <w:tr w:rsidR="003B07D8" w:rsidRPr="005B5DDD" w14:paraId="5F990B9B" w14:textId="77777777">
        <w:tc>
          <w:tcPr>
            <w:tcW w:w="4889" w:type="dxa"/>
            <w:shd w:val="clear" w:color="auto" w:fill="FFFFFF"/>
            <w:tcMar>
              <w:top w:w="0" w:type="dxa"/>
              <w:left w:w="108" w:type="dxa"/>
              <w:bottom w:w="0" w:type="dxa"/>
              <w:right w:w="108" w:type="dxa"/>
            </w:tcMar>
            <w:hideMark/>
          </w:tcPr>
          <w:p w14:paraId="4FBFD52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w:t>
            </w:r>
          </w:p>
        </w:tc>
        <w:tc>
          <w:tcPr>
            <w:tcW w:w="4889" w:type="dxa"/>
            <w:shd w:val="clear" w:color="auto" w:fill="FFFFFF"/>
            <w:tcMar>
              <w:top w:w="0" w:type="dxa"/>
              <w:left w:w="108" w:type="dxa"/>
              <w:bottom w:w="0" w:type="dxa"/>
              <w:right w:w="108" w:type="dxa"/>
            </w:tcMar>
            <w:hideMark/>
          </w:tcPr>
          <w:p w14:paraId="0D610F6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w:t>
            </w:r>
          </w:p>
        </w:tc>
      </w:tr>
      <w:tr w:rsidR="003B07D8" w:rsidRPr="005B5DDD" w14:paraId="144320E9" w14:textId="77777777">
        <w:tc>
          <w:tcPr>
            <w:tcW w:w="9778" w:type="dxa"/>
            <w:gridSpan w:val="2"/>
            <w:shd w:val="clear" w:color="auto" w:fill="FFFFFF"/>
            <w:tcMar>
              <w:top w:w="0" w:type="dxa"/>
              <w:left w:w="108" w:type="dxa"/>
              <w:bottom w:w="0" w:type="dxa"/>
              <w:right w:w="108" w:type="dxa"/>
            </w:tcMar>
            <w:hideMark/>
          </w:tcPr>
          <w:p w14:paraId="0D5F18B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22/09/2042</w:t>
            </w:r>
          </w:p>
        </w:tc>
      </w:tr>
      <w:tr w:rsidR="003B07D8" w:rsidRPr="005B5DDD" w14:paraId="645F7A58" w14:textId="77777777">
        <w:tc>
          <w:tcPr>
            <w:tcW w:w="9778" w:type="dxa"/>
            <w:gridSpan w:val="2"/>
            <w:shd w:val="clear" w:color="auto" w:fill="FFFFFF"/>
            <w:tcMar>
              <w:top w:w="0" w:type="dxa"/>
              <w:left w:w="108" w:type="dxa"/>
              <w:bottom w:w="0" w:type="dxa"/>
              <w:right w:w="108" w:type="dxa"/>
            </w:tcMar>
            <w:hideMark/>
          </w:tcPr>
          <w:p w14:paraId="6E523F9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Taxa de Juros: IPCA + 9,92% a.a. na base 252.</w:t>
            </w:r>
          </w:p>
        </w:tc>
      </w:tr>
      <w:tr w:rsidR="003B07D8" w:rsidRPr="005B5DDD" w14:paraId="27D9AE01" w14:textId="77777777">
        <w:tc>
          <w:tcPr>
            <w:tcW w:w="9778" w:type="dxa"/>
            <w:gridSpan w:val="2"/>
            <w:shd w:val="clear" w:color="auto" w:fill="FFFFFF"/>
            <w:tcMar>
              <w:top w:w="0" w:type="dxa"/>
              <w:left w:w="108" w:type="dxa"/>
              <w:bottom w:w="0" w:type="dxa"/>
              <w:right w:w="108" w:type="dxa"/>
            </w:tcMar>
            <w:hideMark/>
          </w:tcPr>
          <w:p w14:paraId="3DE57C2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2BC6163D" w14:textId="77777777">
        <w:tc>
          <w:tcPr>
            <w:tcW w:w="9778" w:type="dxa"/>
            <w:gridSpan w:val="2"/>
            <w:shd w:val="clear" w:color="auto" w:fill="FFFFFF"/>
            <w:tcMar>
              <w:top w:w="0" w:type="dxa"/>
              <w:left w:w="108" w:type="dxa"/>
              <w:bottom w:w="0" w:type="dxa"/>
              <w:right w:w="108" w:type="dxa"/>
            </w:tcMar>
            <w:hideMark/>
          </w:tcPr>
          <w:p w14:paraId="64F5262A"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3C60DF39" w14:textId="77777777">
        <w:tc>
          <w:tcPr>
            <w:tcW w:w="9778" w:type="dxa"/>
            <w:gridSpan w:val="2"/>
            <w:shd w:val="clear" w:color="auto" w:fill="FFFFFF"/>
            <w:tcMar>
              <w:top w:w="0" w:type="dxa"/>
              <w:left w:w="108" w:type="dxa"/>
              <w:bottom w:w="108" w:type="dxa"/>
              <w:right w:w="108" w:type="dxa"/>
            </w:tcMar>
            <w:hideMark/>
          </w:tcPr>
          <w:p w14:paraId="694FFB1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Alienações Fiduciárias de Imóveis; (ii) Apólices de Seguro dos Imóveis - MIP e DFI; (iii) Regime Fiduciário e Patrimônio Separado - composto por: a totalidade dos Créditos Imobiliários, representados pelas CCI, as Aplicações Financeiras Permitidas, os recursos mantidos no Fundo de Despesas, no Fundo de Liquidez e os demais valores depositados ou que venham a ser depositados na Conta Centralizadora. </w:t>
            </w:r>
          </w:p>
        </w:tc>
      </w:tr>
    </w:tbl>
    <w:p w14:paraId="6B60722F"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17"/>
        <w:gridCol w:w="4257"/>
      </w:tblGrid>
      <w:tr w:rsidR="003B07D8" w:rsidRPr="005B5DDD" w14:paraId="797AF244" w14:textId="77777777">
        <w:tc>
          <w:tcPr>
            <w:tcW w:w="9778" w:type="dxa"/>
            <w:gridSpan w:val="2"/>
            <w:shd w:val="clear" w:color="auto" w:fill="FFFFFF"/>
            <w:tcMar>
              <w:top w:w="0" w:type="dxa"/>
              <w:left w:w="108" w:type="dxa"/>
              <w:bottom w:w="0" w:type="dxa"/>
              <w:right w:w="108" w:type="dxa"/>
            </w:tcMar>
            <w:hideMark/>
          </w:tcPr>
          <w:p w14:paraId="6E09652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186C8257" w14:textId="77777777">
        <w:tc>
          <w:tcPr>
            <w:tcW w:w="9778" w:type="dxa"/>
            <w:gridSpan w:val="2"/>
            <w:shd w:val="clear" w:color="auto" w:fill="FFFFFF"/>
            <w:tcMar>
              <w:top w:w="0" w:type="dxa"/>
              <w:left w:w="108" w:type="dxa"/>
              <w:bottom w:w="0" w:type="dxa"/>
              <w:right w:w="108" w:type="dxa"/>
            </w:tcMar>
            <w:hideMark/>
          </w:tcPr>
          <w:p w14:paraId="7CAD1E3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35B25C6F" w14:textId="77777777">
        <w:tc>
          <w:tcPr>
            <w:tcW w:w="4889" w:type="dxa"/>
            <w:shd w:val="clear" w:color="auto" w:fill="FFFFFF"/>
            <w:tcMar>
              <w:top w:w="0" w:type="dxa"/>
              <w:left w:w="108" w:type="dxa"/>
              <w:bottom w:w="0" w:type="dxa"/>
              <w:right w:w="108" w:type="dxa"/>
            </w:tcMar>
            <w:hideMark/>
          </w:tcPr>
          <w:p w14:paraId="15D1082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0F3314D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92</w:t>
            </w:r>
          </w:p>
        </w:tc>
      </w:tr>
      <w:tr w:rsidR="003B07D8" w:rsidRPr="005B5DDD" w14:paraId="459DB61D" w14:textId="77777777">
        <w:tc>
          <w:tcPr>
            <w:tcW w:w="4889" w:type="dxa"/>
            <w:shd w:val="clear" w:color="auto" w:fill="FFFFFF"/>
            <w:tcMar>
              <w:top w:w="0" w:type="dxa"/>
              <w:left w:w="108" w:type="dxa"/>
              <w:bottom w:w="0" w:type="dxa"/>
              <w:right w:w="108" w:type="dxa"/>
            </w:tcMar>
            <w:hideMark/>
          </w:tcPr>
          <w:p w14:paraId="1690E53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w:t>
            </w:r>
          </w:p>
        </w:tc>
        <w:tc>
          <w:tcPr>
            <w:tcW w:w="4889" w:type="dxa"/>
            <w:shd w:val="clear" w:color="auto" w:fill="FFFFFF"/>
            <w:tcMar>
              <w:top w:w="0" w:type="dxa"/>
              <w:left w:w="108" w:type="dxa"/>
              <w:bottom w:w="0" w:type="dxa"/>
              <w:right w:w="108" w:type="dxa"/>
            </w:tcMar>
            <w:hideMark/>
          </w:tcPr>
          <w:p w14:paraId="4FB749F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w:t>
            </w:r>
          </w:p>
        </w:tc>
      </w:tr>
      <w:tr w:rsidR="003B07D8" w:rsidRPr="005B5DDD" w14:paraId="61C9EF98" w14:textId="77777777">
        <w:tc>
          <w:tcPr>
            <w:tcW w:w="9778" w:type="dxa"/>
            <w:gridSpan w:val="2"/>
            <w:shd w:val="clear" w:color="auto" w:fill="FFFFFF"/>
            <w:tcMar>
              <w:top w:w="0" w:type="dxa"/>
              <w:left w:w="108" w:type="dxa"/>
              <w:bottom w:w="0" w:type="dxa"/>
              <w:right w:w="108" w:type="dxa"/>
            </w:tcMar>
            <w:hideMark/>
          </w:tcPr>
          <w:p w14:paraId="4E605C8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20/10/2042</w:t>
            </w:r>
          </w:p>
        </w:tc>
      </w:tr>
      <w:tr w:rsidR="003B07D8" w:rsidRPr="005B5DDD" w14:paraId="72448E52" w14:textId="77777777">
        <w:tc>
          <w:tcPr>
            <w:tcW w:w="9778" w:type="dxa"/>
            <w:gridSpan w:val="2"/>
            <w:shd w:val="clear" w:color="auto" w:fill="FFFFFF"/>
            <w:tcMar>
              <w:top w:w="0" w:type="dxa"/>
              <w:left w:w="108" w:type="dxa"/>
              <w:bottom w:w="0" w:type="dxa"/>
              <w:right w:w="108" w:type="dxa"/>
            </w:tcMar>
            <w:hideMark/>
          </w:tcPr>
          <w:p w14:paraId="1AF98A8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+ 10,42% a.a. na base 252.</w:t>
            </w:r>
          </w:p>
        </w:tc>
      </w:tr>
      <w:tr w:rsidR="003B07D8" w:rsidRPr="005B5DDD" w14:paraId="798334CB" w14:textId="77777777">
        <w:tc>
          <w:tcPr>
            <w:tcW w:w="9778" w:type="dxa"/>
            <w:gridSpan w:val="2"/>
            <w:shd w:val="clear" w:color="auto" w:fill="FFFFFF"/>
            <w:tcMar>
              <w:top w:w="0" w:type="dxa"/>
              <w:left w:w="108" w:type="dxa"/>
              <w:bottom w:w="0" w:type="dxa"/>
              <w:right w:w="108" w:type="dxa"/>
            </w:tcMar>
            <w:hideMark/>
          </w:tcPr>
          <w:p w14:paraId="4B14D6DA"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7ED63CB6" w14:textId="77777777">
        <w:tc>
          <w:tcPr>
            <w:tcW w:w="9778" w:type="dxa"/>
            <w:gridSpan w:val="2"/>
            <w:shd w:val="clear" w:color="auto" w:fill="FFFFFF"/>
            <w:tcMar>
              <w:top w:w="0" w:type="dxa"/>
              <w:left w:w="108" w:type="dxa"/>
              <w:bottom w:w="0" w:type="dxa"/>
              <w:right w:w="108" w:type="dxa"/>
            </w:tcMar>
            <w:hideMark/>
          </w:tcPr>
          <w:p w14:paraId="398D5A8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76B6D015" w14:textId="77777777">
        <w:tc>
          <w:tcPr>
            <w:tcW w:w="9778" w:type="dxa"/>
            <w:gridSpan w:val="2"/>
            <w:shd w:val="clear" w:color="auto" w:fill="FFFFFF"/>
            <w:tcMar>
              <w:top w:w="0" w:type="dxa"/>
              <w:left w:w="108" w:type="dxa"/>
              <w:bottom w:w="108" w:type="dxa"/>
              <w:right w:w="108" w:type="dxa"/>
            </w:tcMar>
            <w:hideMark/>
          </w:tcPr>
          <w:p w14:paraId="7BE40C3F"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(ii) Apólice de Seguro dos Imóvel; e (iii) Regime Fiduciário e Patrimônio Separado; </w:t>
            </w:r>
          </w:p>
        </w:tc>
      </w:tr>
    </w:tbl>
    <w:p w14:paraId="5E59B7ED"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17"/>
        <w:gridCol w:w="4257"/>
      </w:tblGrid>
      <w:tr w:rsidR="003B07D8" w:rsidRPr="005B5DDD" w14:paraId="082406ED" w14:textId="77777777">
        <w:tc>
          <w:tcPr>
            <w:tcW w:w="9778" w:type="dxa"/>
            <w:gridSpan w:val="2"/>
            <w:shd w:val="clear" w:color="auto" w:fill="FFFFFF"/>
            <w:tcMar>
              <w:top w:w="0" w:type="dxa"/>
              <w:left w:w="108" w:type="dxa"/>
              <w:bottom w:w="0" w:type="dxa"/>
              <w:right w:w="108" w:type="dxa"/>
            </w:tcMar>
            <w:hideMark/>
          </w:tcPr>
          <w:p w14:paraId="32F1FA8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19BE5321" w14:textId="77777777">
        <w:tc>
          <w:tcPr>
            <w:tcW w:w="9778" w:type="dxa"/>
            <w:gridSpan w:val="2"/>
            <w:shd w:val="clear" w:color="auto" w:fill="FFFFFF"/>
            <w:tcMar>
              <w:top w:w="0" w:type="dxa"/>
              <w:left w:w="108" w:type="dxa"/>
              <w:bottom w:w="0" w:type="dxa"/>
              <w:right w:w="108" w:type="dxa"/>
            </w:tcMar>
            <w:hideMark/>
          </w:tcPr>
          <w:p w14:paraId="692A605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7EB47CE0" w14:textId="77777777">
        <w:tc>
          <w:tcPr>
            <w:tcW w:w="4889" w:type="dxa"/>
            <w:shd w:val="clear" w:color="auto" w:fill="FFFFFF"/>
            <w:tcMar>
              <w:top w:w="0" w:type="dxa"/>
              <w:left w:w="108" w:type="dxa"/>
              <w:bottom w:w="0" w:type="dxa"/>
              <w:right w:w="108" w:type="dxa"/>
            </w:tcMar>
            <w:hideMark/>
          </w:tcPr>
          <w:p w14:paraId="3587DFF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38A7214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93</w:t>
            </w:r>
          </w:p>
        </w:tc>
      </w:tr>
      <w:tr w:rsidR="003B07D8" w:rsidRPr="005B5DDD" w14:paraId="5DF996EC" w14:textId="77777777">
        <w:tc>
          <w:tcPr>
            <w:tcW w:w="4889" w:type="dxa"/>
            <w:shd w:val="clear" w:color="auto" w:fill="FFFFFF"/>
            <w:tcMar>
              <w:top w:w="0" w:type="dxa"/>
              <w:left w:w="108" w:type="dxa"/>
              <w:bottom w:w="0" w:type="dxa"/>
              <w:right w:w="108" w:type="dxa"/>
            </w:tcMar>
            <w:hideMark/>
          </w:tcPr>
          <w:p w14:paraId="6D27A6A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w:t>
            </w:r>
          </w:p>
        </w:tc>
        <w:tc>
          <w:tcPr>
            <w:tcW w:w="4889" w:type="dxa"/>
            <w:shd w:val="clear" w:color="auto" w:fill="FFFFFF"/>
            <w:tcMar>
              <w:top w:w="0" w:type="dxa"/>
              <w:left w:w="108" w:type="dxa"/>
              <w:bottom w:w="0" w:type="dxa"/>
              <w:right w:w="108" w:type="dxa"/>
            </w:tcMar>
            <w:hideMark/>
          </w:tcPr>
          <w:p w14:paraId="2530D8C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w:t>
            </w:r>
          </w:p>
        </w:tc>
      </w:tr>
      <w:tr w:rsidR="003B07D8" w:rsidRPr="005B5DDD" w14:paraId="1ADEB611" w14:textId="77777777">
        <w:tc>
          <w:tcPr>
            <w:tcW w:w="9778" w:type="dxa"/>
            <w:gridSpan w:val="2"/>
            <w:shd w:val="clear" w:color="auto" w:fill="FFFFFF"/>
            <w:tcMar>
              <w:top w:w="0" w:type="dxa"/>
              <w:left w:w="108" w:type="dxa"/>
              <w:bottom w:w="0" w:type="dxa"/>
              <w:right w:w="108" w:type="dxa"/>
            </w:tcMar>
            <w:hideMark/>
          </w:tcPr>
          <w:p w14:paraId="4B1FB7E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20/11/2042</w:t>
            </w:r>
          </w:p>
        </w:tc>
      </w:tr>
      <w:tr w:rsidR="003B07D8" w:rsidRPr="005B5DDD" w14:paraId="060D55C3" w14:textId="77777777">
        <w:tc>
          <w:tcPr>
            <w:tcW w:w="9778" w:type="dxa"/>
            <w:gridSpan w:val="2"/>
            <w:shd w:val="clear" w:color="auto" w:fill="FFFFFF"/>
            <w:tcMar>
              <w:top w:w="0" w:type="dxa"/>
              <w:left w:w="108" w:type="dxa"/>
              <w:bottom w:w="0" w:type="dxa"/>
              <w:right w:w="108" w:type="dxa"/>
            </w:tcMar>
            <w:hideMark/>
          </w:tcPr>
          <w:p w14:paraId="6CFB76E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IPCA + 8,92% a.a. na base 252.</w:t>
            </w:r>
          </w:p>
        </w:tc>
      </w:tr>
      <w:tr w:rsidR="003B07D8" w:rsidRPr="005B5DDD" w14:paraId="345DFC11" w14:textId="77777777">
        <w:tc>
          <w:tcPr>
            <w:tcW w:w="9778" w:type="dxa"/>
            <w:gridSpan w:val="2"/>
            <w:shd w:val="clear" w:color="auto" w:fill="FFFFFF"/>
            <w:tcMar>
              <w:top w:w="0" w:type="dxa"/>
              <w:left w:w="108" w:type="dxa"/>
              <w:bottom w:w="0" w:type="dxa"/>
              <w:right w:w="108" w:type="dxa"/>
            </w:tcMar>
            <w:hideMark/>
          </w:tcPr>
          <w:p w14:paraId="489FC53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3B44B049" w14:textId="77777777">
        <w:tc>
          <w:tcPr>
            <w:tcW w:w="9778" w:type="dxa"/>
            <w:gridSpan w:val="2"/>
            <w:shd w:val="clear" w:color="auto" w:fill="FFFFFF"/>
            <w:tcMar>
              <w:top w:w="0" w:type="dxa"/>
              <w:left w:w="108" w:type="dxa"/>
              <w:bottom w:w="0" w:type="dxa"/>
              <w:right w:w="108" w:type="dxa"/>
            </w:tcMar>
            <w:hideMark/>
          </w:tcPr>
          <w:p w14:paraId="149BE24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06FE4B1A" w14:textId="77777777">
        <w:tc>
          <w:tcPr>
            <w:tcW w:w="9778" w:type="dxa"/>
            <w:gridSpan w:val="2"/>
            <w:shd w:val="clear" w:color="auto" w:fill="FFFFFF"/>
            <w:tcMar>
              <w:top w:w="0" w:type="dxa"/>
              <w:left w:w="108" w:type="dxa"/>
              <w:bottom w:w="108" w:type="dxa"/>
              <w:right w:w="108" w:type="dxa"/>
            </w:tcMar>
            <w:hideMark/>
          </w:tcPr>
          <w:p w14:paraId="552BA8F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Imóveis: Créditos Imobiliários, conforme Anexo I do Termo de Securitização; (ii) Apólice de Seguros DFI: Apólice de seguro por averbação, contratada pela Emissora com auxílio do Agente de Cobrança, para cobrir os Contratos de Empréstimo vinculados aos Créditos Imobiliários, contra incêndio, raio, explosão, vendaval, desmoronamento total, desmoronamento parcial (assim entendido a destruição ou desabamento de paredes, vigas ou outro elemento estrutural), ameaça de desmoronamento (devidamente comprovada), destelhamento, inundação ou alagamento (ainda que decorrente de chuva), vinculando, assim, o respectivo Cliente como segurado, nos termos dos Contratos de Empréstimo, com a finalidade de garantir a preservação da Garantia dos Créditos Imobiliários, em caso de danos físicos do imóvel. (iii) Apólice de Seguros MIP: Apólice de seguro por averbação, contratada pela Emissora com auxílio do Agente de Cobrança, para cobrir os Contratos de Empréstimo vinculados aos Créditos Imobiliários, contra riscos de morte, invalidez permanente e total por acidente, e invalidez laborativa permanente total por doença, vinculando, assim, o respectivo Cliente como segurado, nos </w:t>
            </w:r>
            <w:r w:rsidRPr="005B5DDD">
              <w:rPr>
                <w:rFonts w:ascii="Verdana" w:hAnsi="Verdana" w:cstheme="minorHAnsi"/>
                <w:b/>
                <w:iCs/>
                <w:color w:val="222222"/>
                <w:sz w:val="16"/>
                <w:szCs w:val="16"/>
              </w:rPr>
              <w:lastRenderedPageBreak/>
              <w:t xml:space="preserve">termos dos Contratos de Empréstimo, com a finalidade de garantir o fluxo financeiro dos pagamentos dos Créditos Imobiliários em caso de morte ou invalidez permanente do Cliente. </w:t>
            </w:r>
          </w:p>
        </w:tc>
      </w:tr>
    </w:tbl>
    <w:p w14:paraId="6493D479"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58BF4A33" w14:textId="77777777">
        <w:tc>
          <w:tcPr>
            <w:tcW w:w="9778" w:type="dxa"/>
            <w:gridSpan w:val="2"/>
            <w:shd w:val="clear" w:color="auto" w:fill="FFFFFF"/>
            <w:tcMar>
              <w:top w:w="0" w:type="dxa"/>
              <w:left w:w="108" w:type="dxa"/>
              <w:bottom w:w="0" w:type="dxa"/>
              <w:right w:w="108" w:type="dxa"/>
            </w:tcMar>
            <w:hideMark/>
          </w:tcPr>
          <w:p w14:paraId="164B105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1B80D766" w14:textId="77777777">
        <w:tc>
          <w:tcPr>
            <w:tcW w:w="9778" w:type="dxa"/>
            <w:gridSpan w:val="2"/>
            <w:shd w:val="clear" w:color="auto" w:fill="FFFFFF"/>
            <w:tcMar>
              <w:top w:w="0" w:type="dxa"/>
              <w:left w:w="108" w:type="dxa"/>
              <w:bottom w:w="0" w:type="dxa"/>
              <w:right w:w="108" w:type="dxa"/>
            </w:tcMar>
            <w:hideMark/>
          </w:tcPr>
          <w:p w14:paraId="3D8E69E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7EE1A54D" w14:textId="77777777">
        <w:tc>
          <w:tcPr>
            <w:tcW w:w="4889" w:type="dxa"/>
            <w:shd w:val="clear" w:color="auto" w:fill="FFFFFF"/>
            <w:tcMar>
              <w:top w:w="0" w:type="dxa"/>
              <w:left w:w="108" w:type="dxa"/>
              <w:bottom w:w="0" w:type="dxa"/>
              <w:right w:w="108" w:type="dxa"/>
            </w:tcMar>
            <w:hideMark/>
          </w:tcPr>
          <w:p w14:paraId="38D424C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3D94573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5024C039" w14:textId="77777777">
        <w:tc>
          <w:tcPr>
            <w:tcW w:w="4889" w:type="dxa"/>
            <w:shd w:val="clear" w:color="auto" w:fill="FFFFFF"/>
            <w:tcMar>
              <w:top w:w="0" w:type="dxa"/>
              <w:left w:w="108" w:type="dxa"/>
              <w:bottom w:w="0" w:type="dxa"/>
              <w:right w:w="108" w:type="dxa"/>
            </w:tcMar>
            <w:hideMark/>
          </w:tcPr>
          <w:p w14:paraId="318F652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R$ 14.194.261,00</w:t>
            </w:r>
          </w:p>
        </w:tc>
        <w:tc>
          <w:tcPr>
            <w:tcW w:w="4889" w:type="dxa"/>
            <w:shd w:val="clear" w:color="auto" w:fill="FFFFFF"/>
            <w:tcMar>
              <w:top w:w="0" w:type="dxa"/>
              <w:left w:w="108" w:type="dxa"/>
              <w:bottom w:w="0" w:type="dxa"/>
              <w:right w:w="108" w:type="dxa"/>
            </w:tcMar>
            <w:hideMark/>
          </w:tcPr>
          <w:p w14:paraId="6528251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14194261</w:t>
            </w:r>
          </w:p>
        </w:tc>
      </w:tr>
      <w:tr w:rsidR="003B07D8" w:rsidRPr="005B5DDD" w14:paraId="6BBBF327" w14:textId="77777777">
        <w:tc>
          <w:tcPr>
            <w:tcW w:w="9778" w:type="dxa"/>
            <w:gridSpan w:val="2"/>
            <w:shd w:val="clear" w:color="auto" w:fill="FFFFFF"/>
            <w:tcMar>
              <w:top w:w="0" w:type="dxa"/>
              <w:left w:w="108" w:type="dxa"/>
              <w:bottom w:w="0" w:type="dxa"/>
              <w:right w:w="108" w:type="dxa"/>
            </w:tcMar>
            <w:hideMark/>
          </w:tcPr>
          <w:p w14:paraId="2CEF19C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5FDD3536" w14:textId="77777777">
        <w:tc>
          <w:tcPr>
            <w:tcW w:w="9778" w:type="dxa"/>
            <w:gridSpan w:val="2"/>
            <w:shd w:val="clear" w:color="auto" w:fill="FFFFFF"/>
            <w:tcMar>
              <w:top w:w="0" w:type="dxa"/>
              <w:left w:w="108" w:type="dxa"/>
              <w:bottom w:w="0" w:type="dxa"/>
              <w:right w:w="108" w:type="dxa"/>
            </w:tcMar>
            <w:hideMark/>
          </w:tcPr>
          <w:p w14:paraId="246C0A8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2D8061FB" w14:textId="77777777">
        <w:tc>
          <w:tcPr>
            <w:tcW w:w="9778" w:type="dxa"/>
            <w:gridSpan w:val="2"/>
            <w:shd w:val="clear" w:color="auto" w:fill="FFFFFF"/>
            <w:tcMar>
              <w:top w:w="0" w:type="dxa"/>
              <w:left w:w="108" w:type="dxa"/>
              <w:bottom w:w="0" w:type="dxa"/>
              <w:right w:w="108" w:type="dxa"/>
            </w:tcMar>
            <w:hideMark/>
          </w:tcPr>
          <w:p w14:paraId="444F33B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5A4F355" w14:textId="77777777">
        <w:tc>
          <w:tcPr>
            <w:tcW w:w="9778" w:type="dxa"/>
            <w:gridSpan w:val="2"/>
            <w:shd w:val="clear" w:color="auto" w:fill="FFFFFF"/>
            <w:tcMar>
              <w:top w:w="0" w:type="dxa"/>
              <w:left w:w="108" w:type="dxa"/>
              <w:bottom w:w="0" w:type="dxa"/>
              <w:right w:w="108" w:type="dxa"/>
            </w:tcMar>
            <w:hideMark/>
          </w:tcPr>
          <w:p w14:paraId="313B93E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130C08BC" w14:textId="77777777">
        <w:tc>
          <w:tcPr>
            <w:tcW w:w="9778" w:type="dxa"/>
            <w:gridSpan w:val="2"/>
            <w:shd w:val="clear" w:color="auto" w:fill="FFFFFF"/>
            <w:tcMar>
              <w:top w:w="0" w:type="dxa"/>
              <w:left w:w="108" w:type="dxa"/>
              <w:bottom w:w="108" w:type="dxa"/>
              <w:right w:w="108" w:type="dxa"/>
            </w:tcMar>
            <w:hideMark/>
          </w:tcPr>
          <w:p w14:paraId="3417E07E"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4FB7C84C"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0A447A93" w14:textId="77777777">
        <w:tc>
          <w:tcPr>
            <w:tcW w:w="9778" w:type="dxa"/>
            <w:gridSpan w:val="2"/>
            <w:shd w:val="clear" w:color="auto" w:fill="FFFFFF"/>
            <w:tcMar>
              <w:top w:w="0" w:type="dxa"/>
              <w:left w:w="108" w:type="dxa"/>
              <w:bottom w:w="0" w:type="dxa"/>
              <w:right w:w="108" w:type="dxa"/>
            </w:tcMar>
            <w:hideMark/>
          </w:tcPr>
          <w:p w14:paraId="588BE7B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40E4F4EE" w14:textId="77777777">
        <w:tc>
          <w:tcPr>
            <w:tcW w:w="9778" w:type="dxa"/>
            <w:gridSpan w:val="2"/>
            <w:shd w:val="clear" w:color="auto" w:fill="FFFFFF"/>
            <w:tcMar>
              <w:top w:w="0" w:type="dxa"/>
              <w:left w:w="108" w:type="dxa"/>
              <w:bottom w:w="0" w:type="dxa"/>
              <w:right w:w="108" w:type="dxa"/>
            </w:tcMar>
            <w:hideMark/>
          </w:tcPr>
          <w:p w14:paraId="001F03E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433F4C48" w14:textId="77777777">
        <w:tc>
          <w:tcPr>
            <w:tcW w:w="4889" w:type="dxa"/>
            <w:shd w:val="clear" w:color="auto" w:fill="FFFFFF"/>
            <w:tcMar>
              <w:top w:w="0" w:type="dxa"/>
              <w:left w:w="108" w:type="dxa"/>
              <w:bottom w:w="0" w:type="dxa"/>
              <w:right w:w="108" w:type="dxa"/>
            </w:tcMar>
            <w:hideMark/>
          </w:tcPr>
          <w:p w14:paraId="2A9523A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4</w:t>
            </w:r>
          </w:p>
        </w:tc>
        <w:tc>
          <w:tcPr>
            <w:tcW w:w="4889" w:type="dxa"/>
            <w:shd w:val="clear" w:color="auto" w:fill="FFFFFF"/>
            <w:tcMar>
              <w:top w:w="0" w:type="dxa"/>
              <w:left w:w="108" w:type="dxa"/>
              <w:bottom w:w="0" w:type="dxa"/>
              <w:right w:w="108" w:type="dxa"/>
            </w:tcMar>
            <w:hideMark/>
          </w:tcPr>
          <w:p w14:paraId="3685BA0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55</w:t>
            </w:r>
          </w:p>
        </w:tc>
      </w:tr>
      <w:tr w:rsidR="003B07D8" w:rsidRPr="005B5DDD" w14:paraId="343E2303" w14:textId="77777777">
        <w:tc>
          <w:tcPr>
            <w:tcW w:w="4889" w:type="dxa"/>
            <w:shd w:val="clear" w:color="auto" w:fill="FFFFFF"/>
            <w:tcMar>
              <w:top w:w="0" w:type="dxa"/>
              <w:left w:w="108" w:type="dxa"/>
              <w:bottom w:w="0" w:type="dxa"/>
              <w:right w:w="108" w:type="dxa"/>
            </w:tcMar>
            <w:hideMark/>
          </w:tcPr>
          <w:p w14:paraId="6E5E2B8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R$ 5.667.000,00</w:t>
            </w:r>
          </w:p>
        </w:tc>
        <w:tc>
          <w:tcPr>
            <w:tcW w:w="4889" w:type="dxa"/>
            <w:shd w:val="clear" w:color="auto" w:fill="FFFFFF"/>
            <w:tcMar>
              <w:top w:w="0" w:type="dxa"/>
              <w:left w:w="108" w:type="dxa"/>
              <w:bottom w:w="0" w:type="dxa"/>
              <w:right w:w="108" w:type="dxa"/>
            </w:tcMar>
            <w:hideMark/>
          </w:tcPr>
          <w:p w14:paraId="2DB92E9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5667000</w:t>
            </w:r>
          </w:p>
        </w:tc>
      </w:tr>
      <w:tr w:rsidR="003B07D8" w:rsidRPr="005B5DDD" w14:paraId="6B26E509" w14:textId="77777777">
        <w:tc>
          <w:tcPr>
            <w:tcW w:w="9778" w:type="dxa"/>
            <w:gridSpan w:val="2"/>
            <w:shd w:val="clear" w:color="auto" w:fill="FFFFFF"/>
            <w:tcMar>
              <w:top w:w="0" w:type="dxa"/>
              <w:left w:w="108" w:type="dxa"/>
              <w:bottom w:w="0" w:type="dxa"/>
              <w:right w:w="108" w:type="dxa"/>
            </w:tcMar>
            <w:hideMark/>
          </w:tcPr>
          <w:p w14:paraId="4ED20C1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40016580" w14:textId="77777777">
        <w:tc>
          <w:tcPr>
            <w:tcW w:w="9778" w:type="dxa"/>
            <w:gridSpan w:val="2"/>
            <w:shd w:val="clear" w:color="auto" w:fill="FFFFFF"/>
            <w:tcMar>
              <w:top w:w="0" w:type="dxa"/>
              <w:left w:w="108" w:type="dxa"/>
              <w:bottom w:w="0" w:type="dxa"/>
              <w:right w:w="108" w:type="dxa"/>
            </w:tcMar>
            <w:hideMark/>
          </w:tcPr>
          <w:p w14:paraId="4E2D6ED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5A87B0EC" w14:textId="77777777">
        <w:tc>
          <w:tcPr>
            <w:tcW w:w="9778" w:type="dxa"/>
            <w:gridSpan w:val="2"/>
            <w:shd w:val="clear" w:color="auto" w:fill="FFFFFF"/>
            <w:tcMar>
              <w:top w:w="0" w:type="dxa"/>
              <w:left w:w="108" w:type="dxa"/>
              <w:bottom w:w="0" w:type="dxa"/>
              <w:right w:w="108" w:type="dxa"/>
            </w:tcMar>
            <w:hideMark/>
          </w:tcPr>
          <w:p w14:paraId="109FB8F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384F4149" w14:textId="77777777">
        <w:tc>
          <w:tcPr>
            <w:tcW w:w="9778" w:type="dxa"/>
            <w:gridSpan w:val="2"/>
            <w:shd w:val="clear" w:color="auto" w:fill="FFFFFF"/>
            <w:tcMar>
              <w:top w:w="0" w:type="dxa"/>
              <w:left w:w="108" w:type="dxa"/>
              <w:bottom w:w="0" w:type="dxa"/>
              <w:right w:w="108" w:type="dxa"/>
            </w:tcMar>
            <w:hideMark/>
          </w:tcPr>
          <w:p w14:paraId="229B3BB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w:t>
            </w:r>
            <w:r w:rsidRPr="005B5DDD">
              <w:rPr>
                <w:rFonts w:ascii="Verdana" w:hAnsi="Verdana" w:cstheme="minorHAnsi"/>
                <w:iCs/>
                <w:color w:val="222222"/>
                <w:sz w:val="16"/>
                <w:szCs w:val="16"/>
              </w:rPr>
              <w:lastRenderedPageBreak/>
              <w:t xml:space="preserve">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3B07D8" w:rsidRPr="005B5DDD" w14:paraId="33792004" w14:textId="77777777">
        <w:tc>
          <w:tcPr>
            <w:tcW w:w="9778" w:type="dxa"/>
            <w:gridSpan w:val="2"/>
            <w:shd w:val="clear" w:color="auto" w:fill="FFFFFF"/>
            <w:tcMar>
              <w:top w:w="0" w:type="dxa"/>
              <w:left w:w="108" w:type="dxa"/>
              <w:bottom w:w="108" w:type="dxa"/>
              <w:right w:w="108" w:type="dxa"/>
            </w:tcMar>
            <w:hideMark/>
          </w:tcPr>
          <w:p w14:paraId="53886AE1"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Garantias: (i) as Cessões Fiduciárias de Recebíveis, (ii) a Fiança; e (iii) o Fundo de Despesas </w:t>
            </w:r>
          </w:p>
        </w:tc>
      </w:tr>
    </w:tbl>
    <w:p w14:paraId="48CE10F8"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254E3F27" w14:textId="77777777">
        <w:tc>
          <w:tcPr>
            <w:tcW w:w="9778" w:type="dxa"/>
            <w:gridSpan w:val="2"/>
            <w:shd w:val="clear" w:color="auto" w:fill="FFFFFF"/>
            <w:tcMar>
              <w:top w:w="0" w:type="dxa"/>
              <w:left w:w="108" w:type="dxa"/>
              <w:bottom w:w="0" w:type="dxa"/>
              <w:right w:w="108" w:type="dxa"/>
            </w:tcMar>
            <w:hideMark/>
          </w:tcPr>
          <w:p w14:paraId="246DD9E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43BB277D" w14:textId="77777777">
        <w:tc>
          <w:tcPr>
            <w:tcW w:w="9778" w:type="dxa"/>
            <w:gridSpan w:val="2"/>
            <w:shd w:val="clear" w:color="auto" w:fill="FFFFFF"/>
            <w:tcMar>
              <w:top w:w="0" w:type="dxa"/>
              <w:left w:w="108" w:type="dxa"/>
              <w:bottom w:w="0" w:type="dxa"/>
              <w:right w:w="108" w:type="dxa"/>
            </w:tcMar>
            <w:hideMark/>
          </w:tcPr>
          <w:p w14:paraId="45D97DC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7C65F717" w14:textId="77777777">
        <w:tc>
          <w:tcPr>
            <w:tcW w:w="4889" w:type="dxa"/>
            <w:shd w:val="clear" w:color="auto" w:fill="FFFFFF"/>
            <w:tcMar>
              <w:top w:w="0" w:type="dxa"/>
              <w:left w:w="108" w:type="dxa"/>
              <w:bottom w:w="0" w:type="dxa"/>
              <w:right w:w="108" w:type="dxa"/>
            </w:tcMar>
            <w:hideMark/>
          </w:tcPr>
          <w:p w14:paraId="7DE6CB5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4</w:t>
            </w:r>
          </w:p>
        </w:tc>
        <w:tc>
          <w:tcPr>
            <w:tcW w:w="4889" w:type="dxa"/>
            <w:shd w:val="clear" w:color="auto" w:fill="FFFFFF"/>
            <w:tcMar>
              <w:top w:w="0" w:type="dxa"/>
              <w:left w:w="108" w:type="dxa"/>
              <w:bottom w:w="0" w:type="dxa"/>
              <w:right w:w="108" w:type="dxa"/>
            </w:tcMar>
            <w:hideMark/>
          </w:tcPr>
          <w:p w14:paraId="1A1395C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p>
        </w:tc>
      </w:tr>
      <w:tr w:rsidR="003B07D8" w:rsidRPr="005B5DDD" w14:paraId="2E67FEA2" w14:textId="77777777">
        <w:tc>
          <w:tcPr>
            <w:tcW w:w="4889" w:type="dxa"/>
            <w:shd w:val="clear" w:color="auto" w:fill="FFFFFF"/>
            <w:tcMar>
              <w:top w:w="0" w:type="dxa"/>
              <w:left w:w="108" w:type="dxa"/>
              <w:bottom w:w="0" w:type="dxa"/>
              <w:right w:w="108" w:type="dxa"/>
            </w:tcMar>
            <w:hideMark/>
          </w:tcPr>
          <w:p w14:paraId="6EC51A9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R$ 7.700.000,00</w:t>
            </w:r>
          </w:p>
        </w:tc>
        <w:tc>
          <w:tcPr>
            <w:tcW w:w="4889" w:type="dxa"/>
            <w:shd w:val="clear" w:color="auto" w:fill="FFFFFF"/>
            <w:tcMar>
              <w:top w:w="0" w:type="dxa"/>
              <w:left w:w="108" w:type="dxa"/>
              <w:bottom w:w="0" w:type="dxa"/>
              <w:right w:w="108" w:type="dxa"/>
            </w:tcMar>
            <w:hideMark/>
          </w:tcPr>
          <w:p w14:paraId="1A9A597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7700000</w:t>
            </w:r>
          </w:p>
        </w:tc>
      </w:tr>
      <w:tr w:rsidR="003B07D8" w:rsidRPr="005B5DDD" w14:paraId="2DED3B63" w14:textId="77777777">
        <w:tc>
          <w:tcPr>
            <w:tcW w:w="9778" w:type="dxa"/>
            <w:gridSpan w:val="2"/>
            <w:shd w:val="clear" w:color="auto" w:fill="FFFFFF"/>
            <w:tcMar>
              <w:top w:w="0" w:type="dxa"/>
              <w:left w:w="108" w:type="dxa"/>
              <w:bottom w:w="0" w:type="dxa"/>
              <w:right w:w="108" w:type="dxa"/>
            </w:tcMar>
            <w:hideMark/>
          </w:tcPr>
          <w:p w14:paraId="66A047B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454F2151" w14:textId="77777777">
        <w:tc>
          <w:tcPr>
            <w:tcW w:w="9778" w:type="dxa"/>
            <w:gridSpan w:val="2"/>
            <w:shd w:val="clear" w:color="auto" w:fill="FFFFFF"/>
            <w:tcMar>
              <w:top w:w="0" w:type="dxa"/>
              <w:left w:w="108" w:type="dxa"/>
              <w:bottom w:w="0" w:type="dxa"/>
              <w:right w:w="108" w:type="dxa"/>
            </w:tcMar>
            <w:hideMark/>
          </w:tcPr>
          <w:p w14:paraId="010C060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1B991DF9" w14:textId="77777777">
        <w:tc>
          <w:tcPr>
            <w:tcW w:w="9778" w:type="dxa"/>
            <w:gridSpan w:val="2"/>
            <w:shd w:val="clear" w:color="auto" w:fill="FFFFFF"/>
            <w:tcMar>
              <w:top w:w="0" w:type="dxa"/>
              <w:left w:w="108" w:type="dxa"/>
              <w:bottom w:w="0" w:type="dxa"/>
              <w:right w:w="108" w:type="dxa"/>
            </w:tcMar>
            <w:hideMark/>
          </w:tcPr>
          <w:p w14:paraId="07BDE8D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461488F5" w14:textId="77777777">
        <w:tc>
          <w:tcPr>
            <w:tcW w:w="9778" w:type="dxa"/>
            <w:gridSpan w:val="2"/>
            <w:shd w:val="clear" w:color="auto" w:fill="FFFFFF"/>
            <w:tcMar>
              <w:top w:w="0" w:type="dxa"/>
              <w:left w:w="108" w:type="dxa"/>
              <w:bottom w:w="0" w:type="dxa"/>
              <w:right w:w="108" w:type="dxa"/>
            </w:tcMar>
            <w:hideMark/>
          </w:tcPr>
          <w:p w14:paraId="5C1FABF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3B07D8" w:rsidRPr="005B5DDD" w14:paraId="7B4C6836" w14:textId="77777777">
        <w:tc>
          <w:tcPr>
            <w:tcW w:w="9778" w:type="dxa"/>
            <w:gridSpan w:val="2"/>
            <w:shd w:val="clear" w:color="auto" w:fill="FFFFFF"/>
            <w:tcMar>
              <w:top w:w="0" w:type="dxa"/>
              <w:left w:w="108" w:type="dxa"/>
              <w:bottom w:w="108" w:type="dxa"/>
              <w:right w:w="108" w:type="dxa"/>
            </w:tcMar>
            <w:hideMark/>
          </w:tcPr>
          <w:p w14:paraId="1CD6E643"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Fiança; (ii) Cessão Fiduciária de Recebíveis e (iii) Fundo de Despesas. </w:t>
            </w:r>
          </w:p>
        </w:tc>
      </w:tr>
    </w:tbl>
    <w:p w14:paraId="3D46D195"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05269B68" w14:textId="77777777">
        <w:tc>
          <w:tcPr>
            <w:tcW w:w="9778" w:type="dxa"/>
            <w:gridSpan w:val="2"/>
            <w:shd w:val="clear" w:color="auto" w:fill="FFFFFF"/>
            <w:tcMar>
              <w:top w:w="0" w:type="dxa"/>
              <w:left w:w="108" w:type="dxa"/>
              <w:bottom w:w="0" w:type="dxa"/>
              <w:right w:w="108" w:type="dxa"/>
            </w:tcMar>
            <w:hideMark/>
          </w:tcPr>
          <w:p w14:paraId="60E3259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566AFF3C" w14:textId="77777777">
        <w:tc>
          <w:tcPr>
            <w:tcW w:w="9778" w:type="dxa"/>
            <w:gridSpan w:val="2"/>
            <w:shd w:val="clear" w:color="auto" w:fill="FFFFFF"/>
            <w:tcMar>
              <w:top w:w="0" w:type="dxa"/>
              <w:left w:w="108" w:type="dxa"/>
              <w:bottom w:w="0" w:type="dxa"/>
              <w:right w:w="108" w:type="dxa"/>
            </w:tcMar>
            <w:hideMark/>
          </w:tcPr>
          <w:p w14:paraId="35248E1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044C067" w14:textId="77777777">
        <w:tc>
          <w:tcPr>
            <w:tcW w:w="4889" w:type="dxa"/>
            <w:shd w:val="clear" w:color="auto" w:fill="FFFFFF"/>
            <w:tcMar>
              <w:top w:w="0" w:type="dxa"/>
              <w:left w:w="108" w:type="dxa"/>
              <w:bottom w:w="0" w:type="dxa"/>
              <w:right w:w="108" w:type="dxa"/>
            </w:tcMar>
            <w:hideMark/>
          </w:tcPr>
          <w:p w14:paraId="61CE919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4</w:t>
            </w:r>
          </w:p>
        </w:tc>
        <w:tc>
          <w:tcPr>
            <w:tcW w:w="4889" w:type="dxa"/>
            <w:shd w:val="clear" w:color="auto" w:fill="FFFFFF"/>
            <w:tcMar>
              <w:top w:w="0" w:type="dxa"/>
              <w:left w:w="108" w:type="dxa"/>
              <w:bottom w:w="0" w:type="dxa"/>
              <w:right w:w="108" w:type="dxa"/>
            </w:tcMar>
            <w:hideMark/>
          </w:tcPr>
          <w:p w14:paraId="4CB3295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53992B47" w14:textId="77777777">
        <w:tc>
          <w:tcPr>
            <w:tcW w:w="4889" w:type="dxa"/>
            <w:shd w:val="clear" w:color="auto" w:fill="FFFFFF"/>
            <w:tcMar>
              <w:top w:w="0" w:type="dxa"/>
              <w:left w:w="108" w:type="dxa"/>
              <w:bottom w:w="0" w:type="dxa"/>
              <w:right w:w="108" w:type="dxa"/>
            </w:tcMar>
            <w:hideMark/>
          </w:tcPr>
          <w:p w14:paraId="3895D6D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R$ 8.856.669,00</w:t>
            </w:r>
          </w:p>
        </w:tc>
        <w:tc>
          <w:tcPr>
            <w:tcW w:w="4889" w:type="dxa"/>
            <w:shd w:val="clear" w:color="auto" w:fill="FFFFFF"/>
            <w:tcMar>
              <w:top w:w="0" w:type="dxa"/>
              <w:left w:w="108" w:type="dxa"/>
              <w:bottom w:w="0" w:type="dxa"/>
              <w:right w:w="108" w:type="dxa"/>
            </w:tcMar>
            <w:hideMark/>
          </w:tcPr>
          <w:p w14:paraId="675F71A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8856669</w:t>
            </w:r>
          </w:p>
        </w:tc>
      </w:tr>
      <w:tr w:rsidR="003B07D8" w:rsidRPr="005B5DDD" w14:paraId="3CF53C3F" w14:textId="77777777">
        <w:tc>
          <w:tcPr>
            <w:tcW w:w="9778" w:type="dxa"/>
            <w:gridSpan w:val="2"/>
            <w:shd w:val="clear" w:color="auto" w:fill="FFFFFF"/>
            <w:tcMar>
              <w:top w:w="0" w:type="dxa"/>
              <w:left w:w="108" w:type="dxa"/>
              <w:bottom w:w="0" w:type="dxa"/>
              <w:right w:w="108" w:type="dxa"/>
            </w:tcMar>
            <w:hideMark/>
          </w:tcPr>
          <w:p w14:paraId="361E216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6FBC67BD" w14:textId="77777777">
        <w:tc>
          <w:tcPr>
            <w:tcW w:w="9778" w:type="dxa"/>
            <w:gridSpan w:val="2"/>
            <w:shd w:val="clear" w:color="auto" w:fill="FFFFFF"/>
            <w:tcMar>
              <w:top w:w="0" w:type="dxa"/>
              <w:left w:w="108" w:type="dxa"/>
              <w:bottom w:w="0" w:type="dxa"/>
              <w:right w:w="108" w:type="dxa"/>
            </w:tcMar>
            <w:hideMark/>
          </w:tcPr>
          <w:p w14:paraId="27151B1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45F02911" w14:textId="77777777">
        <w:tc>
          <w:tcPr>
            <w:tcW w:w="9778" w:type="dxa"/>
            <w:gridSpan w:val="2"/>
            <w:shd w:val="clear" w:color="auto" w:fill="FFFFFF"/>
            <w:tcMar>
              <w:top w:w="0" w:type="dxa"/>
              <w:left w:w="108" w:type="dxa"/>
              <w:bottom w:w="0" w:type="dxa"/>
              <w:right w:w="108" w:type="dxa"/>
            </w:tcMar>
            <w:hideMark/>
          </w:tcPr>
          <w:p w14:paraId="29E4B493"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0A7029AB" w14:textId="77777777">
        <w:tc>
          <w:tcPr>
            <w:tcW w:w="9778" w:type="dxa"/>
            <w:gridSpan w:val="2"/>
            <w:shd w:val="clear" w:color="auto" w:fill="FFFFFF"/>
            <w:tcMar>
              <w:top w:w="0" w:type="dxa"/>
              <w:left w:w="108" w:type="dxa"/>
              <w:bottom w:w="0" w:type="dxa"/>
              <w:right w:w="108" w:type="dxa"/>
            </w:tcMar>
            <w:hideMark/>
          </w:tcPr>
          <w:p w14:paraId="29645DD3"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3FDC7593" w14:textId="77777777">
        <w:tc>
          <w:tcPr>
            <w:tcW w:w="9778" w:type="dxa"/>
            <w:gridSpan w:val="2"/>
            <w:shd w:val="clear" w:color="auto" w:fill="FFFFFF"/>
            <w:tcMar>
              <w:top w:w="0" w:type="dxa"/>
              <w:left w:w="108" w:type="dxa"/>
              <w:bottom w:w="108" w:type="dxa"/>
              <w:right w:w="108" w:type="dxa"/>
            </w:tcMar>
            <w:hideMark/>
          </w:tcPr>
          <w:p w14:paraId="0BFB3993"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w:t>
            </w:r>
            <w:r w:rsidRPr="005B5DDD">
              <w:rPr>
                <w:rFonts w:ascii="Verdana" w:hAnsi="Verdana" w:cstheme="minorHAnsi"/>
                <w:b/>
                <w:iCs/>
                <w:color w:val="222222"/>
                <w:sz w:val="16"/>
                <w:szCs w:val="16"/>
              </w:rPr>
              <w:lastRenderedPageBreak/>
              <w:t xml:space="preserve">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07975296"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09FE0269" w14:textId="77777777">
        <w:tc>
          <w:tcPr>
            <w:tcW w:w="9778" w:type="dxa"/>
            <w:gridSpan w:val="2"/>
            <w:shd w:val="clear" w:color="auto" w:fill="FFFFFF"/>
            <w:tcMar>
              <w:top w:w="0" w:type="dxa"/>
              <w:left w:w="108" w:type="dxa"/>
              <w:bottom w:w="0" w:type="dxa"/>
              <w:right w:w="108" w:type="dxa"/>
            </w:tcMar>
            <w:hideMark/>
          </w:tcPr>
          <w:p w14:paraId="5347F13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8E2A133" w14:textId="77777777">
        <w:tc>
          <w:tcPr>
            <w:tcW w:w="9778" w:type="dxa"/>
            <w:gridSpan w:val="2"/>
            <w:shd w:val="clear" w:color="auto" w:fill="FFFFFF"/>
            <w:tcMar>
              <w:top w:w="0" w:type="dxa"/>
              <w:left w:w="108" w:type="dxa"/>
              <w:bottom w:w="0" w:type="dxa"/>
              <w:right w:w="108" w:type="dxa"/>
            </w:tcMar>
            <w:hideMark/>
          </w:tcPr>
          <w:p w14:paraId="70AF1C6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526D057E" w14:textId="77777777">
        <w:tc>
          <w:tcPr>
            <w:tcW w:w="4889" w:type="dxa"/>
            <w:shd w:val="clear" w:color="auto" w:fill="FFFFFF"/>
            <w:tcMar>
              <w:top w:w="0" w:type="dxa"/>
              <w:left w:w="108" w:type="dxa"/>
              <w:bottom w:w="0" w:type="dxa"/>
              <w:right w:w="108" w:type="dxa"/>
            </w:tcMar>
            <w:hideMark/>
          </w:tcPr>
          <w:p w14:paraId="794ED11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5</w:t>
            </w:r>
          </w:p>
        </w:tc>
        <w:tc>
          <w:tcPr>
            <w:tcW w:w="4889" w:type="dxa"/>
            <w:shd w:val="clear" w:color="auto" w:fill="FFFFFF"/>
            <w:tcMar>
              <w:top w:w="0" w:type="dxa"/>
              <w:left w:w="108" w:type="dxa"/>
              <w:bottom w:w="0" w:type="dxa"/>
              <w:right w:w="108" w:type="dxa"/>
            </w:tcMar>
            <w:hideMark/>
          </w:tcPr>
          <w:p w14:paraId="5FB8DFC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55</w:t>
            </w:r>
          </w:p>
        </w:tc>
      </w:tr>
      <w:tr w:rsidR="003B07D8" w:rsidRPr="005B5DDD" w14:paraId="6944EC33" w14:textId="77777777">
        <w:tc>
          <w:tcPr>
            <w:tcW w:w="4889" w:type="dxa"/>
            <w:shd w:val="clear" w:color="auto" w:fill="FFFFFF"/>
            <w:tcMar>
              <w:top w:w="0" w:type="dxa"/>
              <w:left w:w="108" w:type="dxa"/>
              <w:bottom w:w="0" w:type="dxa"/>
              <w:right w:w="108" w:type="dxa"/>
            </w:tcMar>
            <w:hideMark/>
          </w:tcPr>
          <w:p w14:paraId="3B78A1D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R$ 10.000.000,00</w:t>
            </w:r>
          </w:p>
        </w:tc>
        <w:tc>
          <w:tcPr>
            <w:tcW w:w="4889" w:type="dxa"/>
            <w:shd w:val="clear" w:color="auto" w:fill="FFFFFF"/>
            <w:tcMar>
              <w:top w:w="0" w:type="dxa"/>
              <w:left w:w="108" w:type="dxa"/>
              <w:bottom w:w="0" w:type="dxa"/>
              <w:right w:w="108" w:type="dxa"/>
            </w:tcMar>
            <w:hideMark/>
          </w:tcPr>
          <w:p w14:paraId="1DE4B01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10000000</w:t>
            </w:r>
          </w:p>
        </w:tc>
      </w:tr>
      <w:tr w:rsidR="003B07D8" w:rsidRPr="005B5DDD" w14:paraId="1C405B4D" w14:textId="77777777">
        <w:tc>
          <w:tcPr>
            <w:tcW w:w="9778" w:type="dxa"/>
            <w:gridSpan w:val="2"/>
            <w:shd w:val="clear" w:color="auto" w:fill="FFFFFF"/>
            <w:tcMar>
              <w:top w:w="0" w:type="dxa"/>
              <w:left w:w="108" w:type="dxa"/>
              <w:bottom w:w="0" w:type="dxa"/>
              <w:right w:w="108" w:type="dxa"/>
            </w:tcMar>
            <w:hideMark/>
          </w:tcPr>
          <w:p w14:paraId="14264C0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2659BF4A" w14:textId="77777777">
        <w:tc>
          <w:tcPr>
            <w:tcW w:w="9778" w:type="dxa"/>
            <w:gridSpan w:val="2"/>
            <w:shd w:val="clear" w:color="auto" w:fill="FFFFFF"/>
            <w:tcMar>
              <w:top w:w="0" w:type="dxa"/>
              <w:left w:w="108" w:type="dxa"/>
              <w:bottom w:w="0" w:type="dxa"/>
              <w:right w:w="108" w:type="dxa"/>
            </w:tcMar>
            <w:hideMark/>
          </w:tcPr>
          <w:p w14:paraId="6BFB64D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5FC6B3F2" w14:textId="77777777">
        <w:tc>
          <w:tcPr>
            <w:tcW w:w="9778" w:type="dxa"/>
            <w:gridSpan w:val="2"/>
            <w:shd w:val="clear" w:color="auto" w:fill="FFFFFF"/>
            <w:tcMar>
              <w:top w:w="0" w:type="dxa"/>
              <w:left w:w="108" w:type="dxa"/>
              <w:bottom w:w="0" w:type="dxa"/>
              <w:right w:w="108" w:type="dxa"/>
            </w:tcMar>
            <w:hideMark/>
          </w:tcPr>
          <w:p w14:paraId="5C0C528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3C8962F8" w14:textId="77777777">
        <w:tc>
          <w:tcPr>
            <w:tcW w:w="9778" w:type="dxa"/>
            <w:gridSpan w:val="2"/>
            <w:shd w:val="clear" w:color="auto" w:fill="FFFFFF"/>
            <w:tcMar>
              <w:top w:w="0" w:type="dxa"/>
              <w:left w:w="108" w:type="dxa"/>
              <w:bottom w:w="0" w:type="dxa"/>
              <w:right w:w="108" w:type="dxa"/>
            </w:tcMar>
            <w:hideMark/>
          </w:tcPr>
          <w:p w14:paraId="64F23FE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3B07D8" w:rsidRPr="005B5DDD" w14:paraId="7C9B24C5" w14:textId="77777777">
        <w:tc>
          <w:tcPr>
            <w:tcW w:w="9778" w:type="dxa"/>
            <w:gridSpan w:val="2"/>
            <w:shd w:val="clear" w:color="auto" w:fill="FFFFFF"/>
            <w:tcMar>
              <w:top w:w="0" w:type="dxa"/>
              <w:left w:w="108" w:type="dxa"/>
              <w:bottom w:w="108" w:type="dxa"/>
              <w:right w:w="108" w:type="dxa"/>
            </w:tcMar>
            <w:hideMark/>
          </w:tcPr>
          <w:p w14:paraId="7DA6A1D3"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as Cessões Fiduciárias de Recebíveis, (ii) a Fiança; e (iii) o Fundo de Despesas </w:t>
            </w:r>
          </w:p>
        </w:tc>
      </w:tr>
    </w:tbl>
    <w:p w14:paraId="66DE82FD"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1181DAA9" w14:textId="77777777">
        <w:tc>
          <w:tcPr>
            <w:tcW w:w="9778" w:type="dxa"/>
            <w:gridSpan w:val="2"/>
            <w:shd w:val="clear" w:color="auto" w:fill="FFFFFF"/>
            <w:tcMar>
              <w:top w:w="0" w:type="dxa"/>
              <w:left w:w="108" w:type="dxa"/>
              <w:bottom w:w="0" w:type="dxa"/>
              <w:right w:w="108" w:type="dxa"/>
            </w:tcMar>
            <w:hideMark/>
          </w:tcPr>
          <w:p w14:paraId="015413A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635AB70F" w14:textId="77777777">
        <w:tc>
          <w:tcPr>
            <w:tcW w:w="9778" w:type="dxa"/>
            <w:gridSpan w:val="2"/>
            <w:shd w:val="clear" w:color="auto" w:fill="FFFFFF"/>
            <w:tcMar>
              <w:top w:w="0" w:type="dxa"/>
              <w:left w:w="108" w:type="dxa"/>
              <w:bottom w:w="0" w:type="dxa"/>
              <w:right w:w="108" w:type="dxa"/>
            </w:tcMar>
            <w:hideMark/>
          </w:tcPr>
          <w:p w14:paraId="3DAE50B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46BCDF47" w14:textId="77777777">
        <w:tc>
          <w:tcPr>
            <w:tcW w:w="4889" w:type="dxa"/>
            <w:shd w:val="clear" w:color="auto" w:fill="FFFFFF"/>
            <w:tcMar>
              <w:top w:w="0" w:type="dxa"/>
              <w:left w:w="108" w:type="dxa"/>
              <w:bottom w:w="0" w:type="dxa"/>
              <w:right w:w="108" w:type="dxa"/>
            </w:tcMar>
            <w:hideMark/>
          </w:tcPr>
          <w:p w14:paraId="2A2D9C4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5</w:t>
            </w:r>
          </w:p>
        </w:tc>
        <w:tc>
          <w:tcPr>
            <w:tcW w:w="4889" w:type="dxa"/>
            <w:shd w:val="clear" w:color="auto" w:fill="FFFFFF"/>
            <w:tcMar>
              <w:top w:w="0" w:type="dxa"/>
              <w:left w:w="108" w:type="dxa"/>
              <w:bottom w:w="0" w:type="dxa"/>
              <w:right w:w="108" w:type="dxa"/>
            </w:tcMar>
            <w:hideMark/>
          </w:tcPr>
          <w:p w14:paraId="32D23EB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p>
        </w:tc>
      </w:tr>
      <w:tr w:rsidR="003B07D8" w:rsidRPr="005B5DDD" w14:paraId="397E8C81" w14:textId="77777777">
        <w:tc>
          <w:tcPr>
            <w:tcW w:w="4889" w:type="dxa"/>
            <w:shd w:val="clear" w:color="auto" w:fill="FFFFFF"/>
            <w:tcMar>
              <w:top w:w="0" w:type="dxa"/>
              <w:left w:w="108" w:type="dxa"/>
              <w:bottom w:w="0" w:type="dxa"/>
              <w:right w:w="108" w:type="dxa"/>
            </w:tcMar>
            <w:hideMark/>
          </w:tcPr>
          <w:p w14:paraId="56CE76B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R$ 5.900.000,00</w:t>
            </w:r>
          </w:p>
        </w:tc>
        <w:tc>
          <w:tcPr>
            <w:tcW w:w="4889" w:type="dxa"/>
            <w:shd w:val="clear" w:color="auto" w:fill="FFFFFF"/>
            <w:tcMar>
              <w:top w:w="0" w:type="dxa"/>
              <w:left w:w="108" w:type="dxa"/>
              <w:bottom w:w="0" w:type="dxa"/>
              <w:right w:w="108" w:type="dxa"/>
            </w:tcMar>
            <w:hideMark/>
          </w:tcPr>
          <w:p w14:paraId="49AE299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5900000</w:t>
            </w:r>
          </w:p>
        </w:tc>
      </w:tr>
      <w:tr w:rsidR="003B07D8" w:rsidRPr="005B5DDD" w14:paraId="3EFD7440" w14:textId="77777777">
        <w:tc>
          <w:tcPr>
            <w:tcW w:w="9778" w:type="dxa"/>
            <w:gridSpan w:val="2"/>
            <w:shd w:val="clear" w:color="auto" w:fill="FFFFFF"/>
            <w:tcMar>
              <w:top w:w="0" w:type="dxa"/>
              <w:left w:w="108" w:type="dxa"/>
              <w:bottom w:w="0" w:type="dxa"/>
              <w:right w:w="108" w:type="dxa"/>
            </w:tcMar>
            <w:hideMark/>
          </w:tcPr>
          <w:p w14:paraId="46E0F40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63F823AD" w14:textId="77777777">
        <w:tc>
          <w:tcPr>
            <w:tcW w:w="9778" w:type="dxa"/>
            <w:gridSpan w:val="2"/>
            <w:shd w:val="clear" w:color="auto" w:fill="FFFFFF"/>
            <w:tcMar>
              <w:top w:w="0" w:type="dxa"/>
              <w:left w:w="108" w:type="dxa"/>
              <w:bottom w:w="0" w:type="dxa"/>
              <w:right w:w="108" w:type="dxa"/>
            </w:tcMar>
            <w:hideMark/>
          </w:tcPr>
          <w:p w14:paraId="1C61835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08DDDCFF" w14:textId="77777777">
        <w:tc>
          <w:tcPr>
            <w:tcW w:w="9778" w:type="dxa"/>
            <w:gridSpan w:val="2"/>
            <w:shd w:val="clear" w:color="auto" w:fill="FFFFFF"/>
            <w:tcMar>
              <w:top w:w="0" w:type="dxa"/>
              <w:left w:w="108" w:type="dxa"/>
              <w:bottom w:w="0" w:type="dxa"/>
              <w:right w:w="108" w:type="dxa"/>
            </w:tcMar>
            <w:hideMark/>
          </w:tcPr>
          <w:p w14:paraId="417D8ED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7325EE78" w14:textId="77777777">
        <w:tc>
          <w:tcPr>
            <w:tcW w:w="9778" w:type="dxa"/>
            <w:gridSpan w:val="2"/>
            <w:shd w:val="clear" w:color="auto" w:fill="FFFFFF"/>
            <w:tcMar>
              <w:top w:w="0" w:type="dxa"/>
              <w:left w:w="108" w:type="dxa"/>
              <w:bottom w:w="0" w:type="dxa"/>
              <w:right w:w="108" w:type="dxa"/>
            </w:tcMar>
            <w:hideMark/>
          </w:tcPr>
          <w:p w14:paraId="4273E50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w:t>
            </w:r>
            <w:r w:rsidRPr="005B5DDD">
              <w:rPr>
                <w:rFonts w:ascii="Verdana" w:hAnsi="Verdana" w:cstheme="minorHAnsi"/>
                <w:iCs/>
                <w:color w:val="222222"/>
                <w:sz w:val="16"/>
                <w:szCs w:val="16"/>
              </w:rPr>
              <w:lastRenderedPageBreak/>
              <w:t xml:space="preserve">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3B07D8" w:rsidRPr="005B5DDD" w14:paraId="07F06A85" w14:textId="77777777">
        <w:tc>
          <w:tcPr>
            <w:tcW w:w="9778" w:type="dxa"/>
            <w:gridSpan w:val="2"/>
            <w:shd w:val="clear" w:color="auto" w:fill="FFFFFF"/>
            <w:tcMar>
              <w:top w:w="0" w:type="dxa"/>
              <w:left w:w="108" w:type="dxa"/>
              <w:bottom w:w="108" w:type="dxa"/>
              <w:right w:w="108" w:type="dxa"/>
            </w:tcMar>
            <w:hideMark/>
          </w:tcPr>
          <w:p w14:paraId="113A62E3"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Garantias: (i) Fiança; (ii) Cessão Fiduciária de Recebíveis e (iii) Fundo de Despesas. </w:t>
            </w:r>
          </w:p>
        </w:tc>
      </w:tr>
    </w:tbl>
    <w:p w14:paraId="2D3331CE"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4D4CDFD0" w14:textId="77777777">
        <w:tc>
          <w:tcPr>
            <w:tcW w:w="9778" w:type="dxa"/>
            <w:gridSpan w:val="2"/>
            <w:shd w:val="clear" w:color="auto" w:fill="FFFFFF"/>
            <w:tcMar>
              <w:top w:w="0" w:type="dxa"/>
              <w:left w:w="108" w:type="dxa"/>
              <w:bottom w:w="0" w:type="dxa"/>
              <w:right w:w="108" w:type="dxa"/>
            </w:tcMar>
            <w:hideMark/>
          </w:tcPr>
          <w:p w14:paraId="200A7C3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58D8866E" w14:textId="77777777">
        <w:tc>
          <w:tcPr>
            <w:tcW w:w="9778" w:type="dxa"/>
            <w:gridSpan w:val="2"/>
            <w:shd w:val="clear" w:color="auto" w:fill="FFFFFF"/>
            <w:tcMar>
              <w:top w:w="0" w:type="dxa"/>
              <w:left w:w="108" w:type="dxa"/>
              <w:bottom w:w="0" w:type="dxa"/>
              <w:right w:w="108" w:type="dxa"/>
            </w:tcMar>
            <w:hideMark/>
          </w:tcPr>
          <w:p w14:paraId="19331C7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42112AE" w14:textId="77777777">
        <w:tc>
          <w:tcPr>
            <w:tcW w:w="4889" w:type="dxa"/>
            <w:shd w:val="clear" w:color="auto" w:fill="FFFFFF"/>
            <w:tcMar>
              <w:top w:w="0" w:type="dxa"/>
              <w:left w:w="108" w:type="dxa"/>
              <w:bottom w:w="0" w:type="dxa"/>
              <w:right w:w="108" w:type="dxa"/>
            </w:tcMar>
            <w:hideMark/>
          </w:tcPr>
          <w:p w14:paraId="05AA0B7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5</w:t>
            </w:r>
          </w:p>
        </w:tc>
        <w:tc>
          <w:tcPr>
            <w:tcW w:w="4889" w:type="dxa"/>
            <w:shd w:val="clear" w:color="auto" w:fill="FFFFFF"/>
            <w:tcMar>
              <w:top w:w="0" w:type="dxa"/>
              <w:left w:w="108" w:type="dxa"/>
              <w:bottom w:w="0" w:type="dxa"/>
              <w:right w:w="108" w:type="dxa"/>
            </w:tcMar>
            <w:hideMark/>
          </w:tcPr>
          <w:p w14:paraId="6785D3F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71A0AE3E" w14:textId="77777777">
        <w:tc>
          <w:tcPr>
            <w:tcW w:w="4889" w:type="dxa"/>
            <w:shd w:val="clear" w:color="auto" w:fill="FFFFFF"/>
            <w:tcMar>
              <w:top w:w="0" w:type="dxa"/>
              <w:left w:w="108" w:type="dxa"/>
              <w:bottom w:w="0" w:type="dxa"/>
              <w:right w:w="108" w:type="dxa"/>
            </w:tcMar>
            <w:hideMark/>
          </w:tcPr>
          <w:p w14:paraId="53D66B4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R$ 5.180.624,00</w:t>
            </w:r>
          </w:p>
        </w:tc>
        <w:tc>
          <w:tcPr>
            <w:tcW w:w="4889" w:type="dxa"/>
            <w:shd w:val="clear" w:color="auto" w:fill="FFFFFF"/>
            <w:tcMar>
              <w:top w:w="0" w:type="dxa"/>
              <w:left w:w="108" w:type="dxa"/>
              <w:bottom w:w="0" w:type="dxa"/>
              <w:right w:w="108" w:type="dxa"/>
            </w:tcMar>
            <w:hideMark/>
          </w:tcPr>
          <w:p w14:paraId="63DEB3B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5180624</w:t>
            </w:r>
          </w:p>
        </w:tc>
      </w:tr>
      <w:tr w:rsidR="003B07D8" w:rsidRPr="005B5DDD" w14:paraId="6BCDA674" w14:textId="77777777">
        <w:tc>
          <w:tcPr>
            <w:tcW w:w="9778" w:type="dxa"/>
            <w:gridSpan w:val="2"/>
            <w:shd w:val="clear" w:color="auto" w:fill="FFFFFF"/>
            <w:tcMar>
              <w:top w:w="0" w:type="dxa"/>
              <w:left w:w="108" w:type="dxa"/>
              <w:bottom w:w="0" w:type="dxa"/>
              <w:right w:w="108" w:type="dxa"/>
            </w:tcMar>
            <w:hideMark/>
          </w:tcPr>
          <w:p w14:paraId="3C49870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44CCCA4E" w14:textId="77777777">
        <w:tc>
          <w:tcPr>
            <w:tcW w:w="9778" w:type="dxa"/>
            <w:gridSpan w:val="2"/>
            <w:shd w:val="clear" w:color="auto" w:fill="FFFFFF"/>
            <w:tcMar>
              <w:top w:w="0" w:type="dxa"/>
              <w:left w:w="108" w:type="dxa"/>
              <w:bottom w:w="0" w:type="dxa"/>
              <w:right w:w="108" w:type="dxa"/>
            </w:tcMar>
            <w:hideMark/>
          </w:tcPr>
          <w:p w14:paraId="4B778F9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0518587F" w14:textId="77777777">
        <w:tc>
          <w:tcPr>
            <w:tcW w:w="9778" w:type="dxa"/>
            <w:gridSpan w:val="2"/>
            <w:shd w:val="clear" w:color="auto" w:fill="FFFFFF"/>
            <w:tcMar>
              <w:top w:w="0" w:type="dxa"/>
              <w:left w:w="108" w:type="dxa"/>
              <w:bottom w:w="0" w:type="dxa"/>
              <w:right w:w="108" w:type="dxa"/>
            </w:tcMar>
            <w:hideMark/>
          </w:tcPr>
          <w:p w14:paraId="7F79F77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4B2F2EF8" w14:textId="77777777">
        <w:tc>
          <w:tcPr>
            <w:tcW w:w="9778" w:type="dxa"/>
            <w:gridSpan w:val="2"/>
            <w:shd w:val="clear" w:color="auto" w:fill="FFFFFF"/>
            <w:tcMar>
              <w:top w:w="0" w:type="dxa"/>
              <w:left w:w="108" w:type="dxa"/>
              <w:bottom w:w="0" w:type="dxa"/>
              <w:right w:w="108" w:type="dxa"/>
            </w:tcMar>
            <w:hideMark/>
          </w:tcPr>
          <w:p w14:paraId="1207AAC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15E06DBE" w14:textId="77777777">
        <w:tc>
          <w:tcPr>
            <w:tcW w:w="9778" w:type="dxa"/>
            <w:gridSpan w:val="2"/>
            <w:shd w:val="clear" w:color="auto" w:fill="FFFFFF"/>
            <w:tcMar>
              <w:top w:w="0" w:type="dxa"/>
              <w:left w:w="108" w:type="dxa"/>
              <w:bottom w:w="108" w:type="dxa"/>
              <w:right w:w="108" w:type="dxa"/>
            </w:tcMar>
            <w:hideMark/>
          </w:tcPr>
          <w:p w14:paraId="6C29AD0B"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5DDED77B"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3E106422" w14:textId="77777777">
        <w:tc>
          <w:tcPr>
            <w:tcW w:w="9778" w:type="dxa"/>
            <w:gridSpan w:val="2"/>
            <w:shd w:val="clear" w:color="auto" w:fill="FFFFFF"/>
            <w:tcMar>
              <w:top w:w="0" w:type="dxa"/>
              <w:left w:w="108" w:type="dxa"/>
              <w:bottom w:w="0" w:type="dxa"/>
              <w:right w:w="108" w:type="dxa"/>
            </w:tcMar>
            <w:hideMark/>
          </w:tcPr>
          <w:p w14:paraId="48FD722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B73F4C3" w14:textId="77777777">
        <w:tc>
          <w:tcPr>
            <w:tcW w:w="9778" w:type="dxa"/>
            <w:gridSpan w:val="2"/>
            <w:shd w:val="clear" w:color="auto" w:fill="FFFFFF"/>
            <w:tcMar>
              <w:top w:w="0" w:type="dxa"/>
              <w:left w:w="108" w:type="dxa"/>
              <w:bottom w:w="0" w:type="dxa"/>
              <w:right w:w="108" w:type="dxa"/>
            </w:tcMar>
            <w:hideMark/>
          </w:tcPr>
          <w:p w14:paraId="15DE47C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ADAFE86" w14:textId="77777777">
        <w:tc>
          <w:tcPr>
            <w:tcW w:w="4889" w:type="dxa"/>
            <w:shd w:val="clear" w:color="auto" w:fill="FFFFFF"/>
            <w:tcMar>
              <w:top w:w="0" w:type="dxa"/>
              <w:left w:w="108" w:type="dxa"/>
              <w:bottom w:w="0" w:type="dxa"/>
              <w:right w:w="108" w:type="dxa"/>
            </w:tcMar>
            <w:hideMark/>
          </w:tcPr>
          <w:p w14:paraId="7A81860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6</w:t>
            </w:r>
          </w:p>
        </w:tc>
        <w:tc>
          <w:tcPr>
            <w:tcW w:w="4889" w:type="dxa"/>
            <w:shd w:val="clear" w:color="auto" w:fill="FFFFFF"/>
            <w:tcMar>
              <w:top w:w="0" w:type="dxa"/>
              <w:left w:w="108" w:type="dxa"/>
              <w:bottom w:w="0" w:type="dxa"/>
              <w:right w:w="108" w:type="dxa"/>
            </w:tcMar>
            <w:hideMark/>
          </w:tcPr>
          <w:p w14:paraId="560076D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55</w:t>
            </w:r>
          </w:p>
        </w:tc>
      </w:tr>
      <w:tr w:rsidR="003B07D8" w:rsidRPr="005B5DDD" w14:paraId="59EA8E16" w14:textId="77777777">
        <w:tc>
          <w:tcPr>
            <w:tcW w:w="4889" w:type="dxa"/>
            <w:shd w:val="clear" w:color="auto" w:fill="FFFFFF"/>
            <w:tcMar>
              <w:top w:w="0" w:type="dxa"/>
              <w:left w:w="108" w:type="dxa"/>
              <w:bottom w:w="0" w:type="dxa"/>
              <w:right w:w="108" w:type="dxa"/>
            </w:tcMar>
            <w:hideMark/>
          </w:tcPr>
          <w:p w14:paraId="6E63494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R$ 5.858.477,00</w:t>
            </w:r>
          </w:p>
        </w:tc>
        <w:tc>
          <w:tcPr>
            <w:tcW w:w="4889" w:type="dxa"/>
            <w:shd w:val="clear" w:color="auto" w:fill="FFFFFF"/>
            <w:tcMar>
              <w:top w:w="0" w:type="dxa"/>
              <w:left w:w="108" w:type="dxa"/>
              <w:bottom w:w="0" w:type="dxa"/>
              <w:right w:w="108" w:type="dxa"/>
            </w:tcMar>
            <w:hideMark/>
          </w:tcPr>
          <w:p w14:paraId="71FEE02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5858477</w:t>
            </w:r>
          </w:p>
        </w:tc>
      </w:tr>
      <w:tr w:rsidR="003B07D8" w:rsidRPr="005B5DDD" w14:paraId="0EE60542" w14:textId="77777777">
        <w:tc>
          <w:tcPr>
            <w:tcW w:w="9778" w:type="dxa"/>
            <w:gridSpan w:val="2"/>
            <w:shd w:val="clear" w:color="auto" w:fill="FFFFFF"/>
            <w:tcMar>
              <w:top w:w="0" w:type="dxa"/>
              <w:left w:w="108" w:type="dxa"/>
              <w:bottom w:w="0" w:type="dxa"/>
              <w:right w:w="108" w:type="dxa"/>
            </w:tcMar>
            <w:hideMark/>
          </w:tcPr>
          <w:p w14:paraId="1659D25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0AA94B98" w14:textId="77777777">
        <w:tc>
          <w:tcPr>
            <w:tcW w:w="9778" w:type="dxa"/>
            <w:gridSpan w:val="2"/>
            <w:shd w:val="clear" w:color="auto" w:fill="FFFFFF"/>
            <w:tcMar>
              <w:top w:w="0" w:type="dxa"/>
              <w:left w:w="108" w:type="dxa"/>
              <w:bottom w:w="0" w:type="dxa"/>
              <w:right w:w="108" w:type="dxa"/>
            </w:tcMar>
            <w:hideMark/>
          </w:tcPr>
          <w:p w14:paraId="29645F5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0BFBAD22" w14:textId="77777777">
        <w:tc>
          <w:tcPr>
            <w:tcW w:w="9778" w:type="dxa"/>
            <w:gridSpan w:val="2"/>
            <w:shd w:val="clear" w:color="auto" w:fill="FFFFFF"/>
            <w:tcMar>
              <w:top w:w="0" w:type="dxa"/>
              <w:left w:w="108" w:type="dxa"/>
              <w:bottom w:w="0" w:type="dxa"/>
              <w:right w:w="108" w:type="dxa"/>
            </w:tcMar>
            <w:hideMark/>
          </w:tcPr>
          <w:p w14:paraId="1BC5BD4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lastRenderedPageBreak/>
              <w:t xml:space="preserve">Status: </w:t>
            </w:r>
            <w:r w:rsidRPr="005B5DDD">
              <w:rPr>
                <w:rFonts w:ascii="Verdana" w:hAnsi="Verdana" w:cstheme="minorHAnsi"/>
                <w:iCs/>
                <w:color w:val="222222"/>
                <w:sz w:val="16"/>
                <w:szCs w:val="16"/>
              </w:rPr>
              <w:t>INADIMPLENTE</w:t>
            </w:r>
          </w:p>
        </w:tc>
      </w:tr>
      <w:tr w:rsidR="003B07D8" w:rsidRPr="005B5DDD" w14:paraId="5E21F5CF" w14:textId="77777777">
        <w:tc>
          <w:tcPr>
            <w:tcW w:w="9778" w:type="dxa"/>
            <w:gridSpan w:val="2"/>
            <w:shd w:val="clear" w:color="auto" w:fill="FFFFFF"/>
            <w:tcMar>
              <w:top w:w="0" w:type="dxa"/>
              <w:left w:w="108" w:type="dxa"/>
              <w:bottom w:w="0" w:type="dxa"/>
              <w:right w:w="108" w:type="dxa"/>
            </w:tcMar>
            <w:hideMark/>
          </w:tcPr>
          <w:p w14:paraId="512D9E62"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3B07D8" w:rsidRPr="005B5DDD" w14:paraId="43F0224E" w14:textId="77777777">
        <w:tc>
          <w:tcPr>
            <w:tcW w:w="9778" w:type="dxa"/>
            <w:gridSpan w:val="2"/>
            <w:shd w:val="clear" w:color="auto" w:fill="FFFFFF"/>
            <w:tcMar>
              <w:top w:w="0" w:type="dxa"/>
              <w:left w:w="108" w:type="dxa"/>
              <w:bottom w:w="108" w:type="dxa"/>
              <w:right w:w="108" w:type="dxa"/>
            </w:tcMar>
            <w:hideMark/>
          </w:tcPr>
          <w:p w14:paraId="57DFE8BB"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as Cessões Fiduciárias de Recebíveis, (ii) a Fiança; e (iii) o Fundo de Despesas </w:t>
            </w:r>
          </w:p>
        </w:tc>
      </w:tr>
    </w:tbl>
    <w:p w14:paraId="6E60D20A"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685FD3AA" w14:textId="77777777">
        <w:tc>
          <w:tcPr>
            <w:tcW w:w="9778" w:type="dxa"/>
            <w:gridSpan w:val="2"/>
            <w:shd w:val="clear" w:color="auto" w:fill="FFFFFF"/>
            <w:tcMar>
              <w:top w:w="0" w:type="dxa"/>
              <w:left w:w="108" w:type="dxa"/>
              <w:bottom w:w="0" w:type="dxa"/>
              <w:right w:w="108" w:type="dxa"/>
            </w:tcMar>
            <w:hideMark/>
          </w:tcPr>
          <w:p w14:paraId="1366C35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49511B24" w14:textId="77777777">
        <w:tc>
          <w:tcPr>
            <w:tcW w:w="9778" w:type="dxa"/>
            <w:gridSpan w:val="2"/>
            <w:shd w:val="clear" w:color="auto" w:fill="FFFFFF"/>
            <w:tcMar>
              <w:top w:w="0" w:type="dxa"/>
              <w:left w:w="108" w:type="dxa"/>
              <w:bottom w:w="0" w:type="dxa"/>
              <w:right w:w="108" w:type="dxa"/>
            </w:tcMar>
            <w:hideMark/>
          </w:tcPr>
          <w:p w14:paraId="3F48076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24FB50B5" w14:textId="77777777">
        <w:tc>
          <w:tcPr>
            <w:tcW w:w="4889" w:type="dxa"/>
            <w:shd w:val="clear" w:color="auto" w:fill="FFFFFF"/>
            <w:tcMar>
              <w:top w:w="0" w:type="dxa"/>
              <w:left w:w="108" w:type="dxa"/>
              <w:bottom w:w="0" w:type="dxa"/>
              <w:right w:w="108" w:type="dxa"/>
            </w:tcMar>
            <w:hideMark/>
          </w:tcPr>
          <w:p w14:paraId="478AFF4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6</w:t>
            </w:r>
          </w:p>
        </w:tc>
        <w:tc>
          <w:tcPr>
            <w:tcW w:w="4889" w:type="dxa"/>
            <w:shd w:val="clear" w:color="auto" w:fill="FFFFFF"/>
            <w:tcMar>
              <w:top w:w="0" w:type="dxa"/>
              <w:left w:w="108" w:type="dxa"/>
              <w:bottom w:w="0" w:type="dxa"/>
              <w:right w:w="108" w:type="dxa"/>
            </w:tcMar>
            <w:hideMark/>
          </w:tcPr>
          <w:p w14:paraId="3A713B4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p>
        </w:tc>
      </w:tr>
      <w:tr w:rsidR="003B07D8" w:rsidRPr="005B5DDD" w14:paraId="322574CF" w14:textId="77777777">
        <w:tc>
          <w:tcPr>
            <w:tcW w:w="4889" w:type="dxa"/>
            <w:shd w:val="clear" w:color="auto" w:fill="FFFFFF"/>
            <w:tcMar>
              <w:top w:w="0" w:type="dxa"/>
              <w:left w:w="108" w:type="dxa"/>
              <w:bottom w:w="0" w:type="dxa"/>
              <w:right w:w="108" w:type="dxa"/>
            </w:tcMar>
            <w:hideMark/>
          </w:tcPr>
          <w:p w14:paraId="585401A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R$ 4.250.000,00</w:t>
            </w:r>
          </w:p>
        </w:tc>
        <w:tc>
          <w:tcPr>
            <w:tcW w:w="4889" w:type="dxa"/>
            <w:shd w:val="clear" w:color="auto" w:fill="FFFFFF"/>
            <w:tcMar>
              <w:top w:w="0" w:type="dxa"/>
              <w:left w:w="108" w:type="dxa"/>
              <w:bottom w:w="0" w:type="dxa"/>
              <w:right w:w="108" w:type="dxa"/>
            </w:tcMar>
            <w:hideMark/>
          </w:tcPr>
          <w:p w14:paraId="29D02B9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4250000</w:t>
            </w:r>
          </w:p>
        </w:tc>
      </w:tr>
      <w:tr w:rsidR="003B07D8" w:rsidRPr="005B5DDD" w14:paraId="0D331EAE" w14:textId="77777777">
        <w:tc>
          <w:tcPr>
            <w:tcW w:w="9778" w:type="dxa"/>
            <w:gridSpan w:val="2"/>
            <w:shd w:val="clear" w:color="auto" w:fill="FFFFFF"/>
            <w:tcMar>
              <w:top w:w="0" w:type="dxa"/>
              <w:left w:w="108" w:type="dxa"/>
              <w:bottom w:w="0" w:type="dxa"/>
              <w:right w:w="108" w:type="dxa"/>
            </w:tcMar>
            <w:hideMark/>
          </w:tcPr>
          <w:p w14:paraId="61FEF61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3933E7B8" w14:textId="77777777">
        <w:tc>
          <w:tcPr>
            <w:tcW w:w="9778" w:type="dxa"/>
            <w:gridSpan w:val="2"/>
            <w:shd w:val="clear" w:color="auto" w:fill="FFFFFF"/>
            <w:tcMar>
              <w:top w:w="0" w:type="dxa"/>
              <w:left w:w="108" w:type="dxa"/>
              <w:bottom w:w="0" w:type="dxa"/>
              <w:right w:w="108" w:type="dxa"/>
            </w:tcMar>
            <w:hideMark/>
          </w:tcPr>
          <w:p w14:paraId="7D2CC2A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0A60C653" w14:textId="77777777">
        <w:tc>
          <w:tcPr>
            <w:tcW w:w="9778" w:type="dxa"/>
            <w:gridSpan w:val="2"/>
            <w:shd w:val="clear" w:color="auto" w:fill="FFFFFF"/>
            <w:tcMar>
              <w:top w:w="0" w:type="dxa"/>
              <w:left w:w="108" w:type="dxa"/>
              <w:bottom w:w="0" w:type="dxa"/>
              <w:right w:w="108" w:type="dxa"/>
            </w:tcMar>
            <w:hideMark/>
          </w:tcPr>
          <w:p w14:paraId="174D451A"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7E7FF7BB" w14:textId="77777777">
        <w:tc>
          <w:tcPr>
            <w:tcW w:w="9778" w:type="dxa"/>
            <w:gridSpan w:val="2"/>
            <w:shd w:val="clear" w:color="auto" w:fill="FFFFFF"/>
            <w:tcMar>
              <w:top w:w="0" w:type="dxa"/>
              <w:left w:w="108" w:type="dxa"/>
              <w:bottom w:w="0" w:type="dxa"/>
              <w:right w:w="108" w:type="dxa"/>
            </w:tcMar>
            <w:hideMark/>
          </w:tcPr>
          <w:p w14:paraId="3DA5036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3B07D8" w:rsidRPr="005B5DDD" w14:paraId="213BD54C" w14:textId="77777777">
        <w:tc>
          <w:tcPr>
            <w:tcW w:w="9778" w:type="dxa"/>
            <w:gridSpan w:val="2"/>
            <w:shd w:val="clear" w:color="auto" w:fill="FFFFFF"/>
            <w:tcMar>
              <w:top w:w="0" w:type="dxa"/>
              <w:left w:w="108" w:type="dxa"/>
              <w:bottom w:w="108" w:type="dxa"/>
              <w:right w:w="108" w:type="dxa"/>
            </w:tcMar>
            <w:hideMark/>
          </w:tcPr>
          <w:p w14:paraId="0E4FAA10"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Fiança; (ii) Cessão Fiduciária de Recebíveis e (iii) Fundo de Despesas. </w:t>
            </w:r>
          </w:p>
        </w:tc>
      </w:tr>
    </w:tbl>
    <w:p w14:paraId="0F7281E7"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6DCF43D2" w14:textId="77777777">
        <w:tc>
          <w:tcPr>
            <w:tcW w:w="9778" w:type="dxa"/>
            <w:gridSpan w:val="2"/>
            <w:shd w:val="clear" w:color="auto" w:fill="FFFFFF"/>
            <w:tcMar>
              <w:top w:w="0" w:type="dxa"/>
              <w:left w:w="108" w:type="dxa"/>
              <w:bottom w:w="0" w:type="dxa"/>
              <w:right w:w="108" w:type="dxa"/>
            </w:tcMar>
            <w:hideMark/>
          </w:tcPr>
          <w:p w14:paraId="36EE44B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4D276812" w14:textId="77777777">
        <w:tc>
          <w:tcPr>
            <w:tcW w:w="9778" w:type="dxa"/>
            <w:gridSpan w:val="2"/>
            <w:shd w:val="clear" w:color="auto" w:fill="FFFFFF"/>
            <w:tcMar>
              <w:top w:w="0" w:type="dxa"/>
              <w:left w:w="108" w:type="dxa"/>
              <w:bottom w:w="0" w:type="dxa"/>
              <w:right w:w="108" w:type="dxa"/>
            </w:tcMar>
            <w:hideMark/>
          </w:tcPr>
          <w:p w14:paraId="4369CE9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EB49E6A" w14:textId="77777777">
        <w:tc>
          <w:tcPr>
            <w:tcW w:w="4889" w:type="dxa"/>
            <w:shd w:val="clear" w:color="auto" w:fill="FFFFFF"/>
            <w:tcMar>
              <w:top w:w="0" w:type="dxa"/>
              <w:left w:w="108" w:type="dxa"/>
              <w:bottom w:w="0" w:type="dxa"/>
              <w:right w:w="108" w:type="dxa"/>
            </w:tcMar>
            <w:hideMark/>
          </w:tcPr>
          <w:p w14:paraId="7BD065F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6</w:t>
            </w:r>
          </w:p>
        </w:tc>
        <w:tc>
          <w:tcPr>
            <w:tcW w:w="4889" w:type="dxa"/>
            <w:shd w:val="clear" w:color="auto" w:fill="FFFFFF"/>
            <w:tcMar>
              <w:top w:w="0" w:type="dxa"/>
              <w:left w:w="108" w:type="dxa"/>
              <w:bottom w:w="0" w:type="dxa"/>
              <w:right w:w="108" w:type="dxa"/>
            </w:tcMar>
            <w:hideMark/>
          </w:tcPr>
          <w:p w14:paraId="04E5608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6F4B0A05" w14:textId="77777777">
        <w:tc>
          <w:tcPr>
            <w:tcW w:w="4889" w:type="dxa"/>
            <w:shd w:val="clear" w:color="auto" w:fill="FFFFFF"/>
            <w:tcMar>
              <w:top w:w="0" w:type="dxa"/>
              <w:left w:w="108" w:type="dxa"/>
              <w:bottom w:w="0" w:type="dxa"/>
              <w:right w:w="108" w:type="dxa"/>
            </w:tcMar>
            <w:hideMark/>
          </w:tcPr>
          <w:p w14:paraId="222E290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R$ 2.809.255,00</w:t>
            </w:r>
          </w:p>
        </w:tc>
        <w:tc>
          <w:tcPr>
            <w:tcW w:w="4889" w:type="dxa"/>
            <w:shd w:val="clear" w:color="auto" w:fill="FFFFFF"/>
            <w:tcMar>
              <w:top w:w="0" w:type="dxa"/>
              <w:left w:w="108" w:type="dxa"/>
              <w:bottom w:w="0" w:type="dxa"/>
              <w:right w:w="108" w:type="dxa"/>
            </w:tcMar>
            <w:hideMark/>
          </w:tcPr>
          <w:p w14:paraId="5FE8567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2809255</w:t>
            </w:r>
          </w:p>
        </w:tc>
      </w:tr>
      <w:tr w:rsidR="003B07D8" w:rsidRPr="005B5DDD" w14:paraId="355B0846" w14:textId="77777777">
        <w:tc>
          <w:tcPr>
            <w:tcW w:w="9778" w:type="dxa"/>
            <w:gridSpan w:val="2"/>
            <w:shd w:val="clear" w:color="auto" w:fill="FFFFFF"/>
            <w:tcMar>
              <w:top w:w="0" w:type="dxa"/>
              <w:left w:w="108" w:type="dxa"/>
              <w:bottom w:w="0" w:type="dxa"/>
              <w:right w:w="108" w:type="dxa"/>
            </w:tcMar>
            <w:hideMark/>
          </w:tcPr>
          <w:p w14:paraId="2CCC516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7AF6EA92" w14:textId="77777777">
        <w:tc>
          <w:tcPr>
            <w:tcW w:w="9778" w:type="dxa"/>
            <w:gridSpan w:val="2"/>
            <w:shd w:val="clear" w:color="auto" w:fill="FFFFFF"/>
            <w:tcMar>
              <w:top w:w="0" w:type="dxa"/>
              <w:left w:w="108" w:type="dxa"/>
              <w:bottom w:w="0" w:type="dxa"/>
              <w:right w:w="108" w:type="dxa"/>
            </w:tcMar>
            <w:hideMark/>
          </w:tcPr>
          <w:p w14:paraId="00593FF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Taxa de Juros: IPCA + 10,5% a.a. na base 252.</w:t>
            </w:r>
          </w:p>
        </w:tc>
      </w:tr>
      <w:tr w:rsidR="003B07D8" w:rsidRPr="005B5DDD" w14:paraId="10E7402A" w14:textId="77777777">
        <w:tc>
          <w:tcPr>
            <w:tcW w:w="9778" w:type="dxa"/>
            <w:gridSpan w:val="2"/>
            <w:shd w:val="clear" w:color="auto" w:fill="FFFFFF"/>
            <w:tcMar>
              <w:top w:w="0" w:type="dxa"/>
              <w:left w:w="108" w:type="dxa"/>
              <w:bottom w:w="0" w:type="dxa"/>
              <w:right w:w="108" w:type="dxa"/>
            </w:tcMar>
            <w:hideMark/>
          </w:tcPr>
          <w:p w14:paraId="6D91E41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00C2D8EC" w14:textId="77777777">
        <w:tc>
          <w:tcPr>
            <w:tcW w:w="9778" w:type="dxa"/>
            <w:gridSpan w:val="2"/>
            <w:shd w:val="clear" w:color="auto" w:fill="FFFFFF"/>
            <w:tcMar>
              <w:top w:w="0" w:type="dxa"/>
              <w:left w:w="108" w:type="dxa"/>
              <w:bottom w:w="0" w:type="dxa"/>
              <w:right w:w="108" w:type="dxa"/>
            </w:tcMar>
            <w:hideMark/>
          </w:tcPr>
          <w:p w14:paraId="1295329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3AC3946D" w14:textId="77777777">
        <w:tc>
          <w:tcPr>
            <w:tcW w:w="9778" w:type="dxa"/>
            <w:gridSpan w:val="2"/>
            <w:shd w:val="clear" w:color="auto" w:fill="FFFFFF"/>
            <w:tcMar>
              <w:top w:w="0" w:type="dxa"/>
              <w:left w:w="108" w:type="dxa"/>
              <w:bottom w:w="108" w:type="dxa"/>
              <w:right w:w="108" w:type="dxa"/>
            </w:tcMar>
            <w:hideMark/>
          </w:tcPr>
          <w:p w14:paraId="4E089832"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7C21EBDE"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2BFE98EE" w14:textId="77777777">
        <w:tc>
          <w:tcPr>
            <w:tcW w:w="9778" w:type="dxa"/>
            <w:gridSpan w:val="2"/>
            <w:shd w:val="clear" w:color="auto" w:fill="FFFFFF"/>
            <w:tcMar>
              <w:top w:w="0" w:type="dxa"/>
              <w:left w:w="108" w:type="dxa"/>
              <w:bottom w:w="0" w:type="dxa"/>
              <w:right w:w="108" w:type="dxa"/>
            </w:tcMar>
            <w:hideMark/>
          </w:tcPr>
          <w:p w14:paraId="3C628E6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17CF8EC3" w14:textId="77777777">
        <w:tc>
          <w:tcPr>
            <w:tcW w:w="9778" w:type="dxa"/>
            <w:gridSpan w:val="2"/>
            <w:shd w:val="clear" w:color="auto" w:fill="FFFFFF"/>
            <w:tcMar>
              <w:top w:w="0" w:type="dxa"/>
              <w:left w:w="108" w:type="dxa"/>
              <w:bottom w:w="0" w:type="dxa"/>
              <w:right w:w="108" w:type="dxa"/>
            </w:tcMar>
            <w:hideMark/>
          </w:tcPr>
          <w:p w14:paraId="613DB82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560FBF44" w14:textId="77777777">
        <w:tc>
          <w:tcPr>
            <w:tcW w:w="4889" w:type="dxa"/>
            <w:shd w:val="clear" w:color="auto" w:fill="FFFFFF"/>
            <w:tcMar>
              <w:top w:w="0" w:type="dxa"/>
              <w:left w:w="108" w:type="dxa"/>
              <w:bottom w:w="0" w:type="dxa"/>
              <w:right w:w="108" w:type="dxa"/>
            </w:tcMar>
            <w:hideMark/>
          </w:tcPr>
          <w:p w14:paraId="10A47E5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7</w:t>
            </w:r>
          </w:p>
        </w:tc>
        <w:tc>
          <w:tcPr>
            <w:tcW w:w="4889" w:type="dxa"/>
            <w:shd w:val="clear" w:color="auto" w:fill="FFFFFF"/>
            <w:tcMar>
              <w:top w:w="0" w:type="dxa"/>
              <w:left w:w="108" w:type="dxa"/>
              <w:bottom w:w="0" w:type="dxa"/>
              <w:right w:w="108" w:type="dxa"/>
            </w:tcMar>
            <w:hideMark/>
          </w:tcPr>
          <w:p w14:paraId="118FD5F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55</w:t>
            </w:r>
          </w:p>
        </w:tc>
      </w:tr>
      <w:tr w:rsidR="003B07D8" w:rsidRPr="005B5DDD" w14:paraId="3C3E3BF4" w14:textId="77777777">
        <w:tc>
          <w:tcPr>
            <w:tcW w:w="4889" w:type="dxa"/>
            <w:shd w:val="clear" w:color="auto" w:fill="FFFFFF"/>
            <w:tcMar>
              <w:top w:w="0" w:type="dxa"/>
              <w:left w:w="108" w:type="dxa"/>
              <w:bottom w:w="0" w:type="dxa"/>
              <w:right w:w="108" w:type="dxa"/>
            </w:tcMar>
            <w:hideMark/>
          </w:tcPr>
          <w:p w14:paraId="3529747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R$ 52.500.000,00</w:t>
            </w:r>
          </w:p>
        </w:tc>
        <w:tc>
          <w:tcPr>
            <w:tcW w:w="4889" w:type="dxa"/>
            <w:shd w:val="clear" w:color="auto" w:fill="FFFFFF"/>
            <w:tcMar>
              <w:top w:w="0" w:type="dxa"/>
              <w:left w:w="108" w:type="dxa"/>
              <w:bottom w:w="0" w:type="dxa"/>
              <w:right w:w="108" w:type="dxa"/>
            </w:tcMar>
            <w:hideMark/>
          </w:tcPr>
          <w:p w14:paraId="1264B34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52500000</w:t>
            </w:r>
          </w:p>
        </w:tc>
      </w:tr>
      <w:tr w:rsidR="003B07D8" w:rsidRPr="005B5DDD" w14:paraId="12E71021" w14:textId="77777777">
        <w:tc>
          <w:tcPr>
            <w:tcW w:w="9778" w:type="dxa"/>
            <w:gridSpan w:val="2"/>
            <w:shd w:val="clear" w:color="auto" w:fill="FFFFFF"/>
            <w:tcMar>
              <w:top w:w="0" w:type="dxa"/>
              <w:left w:w="108" w:type="dxa"/>
              <w:bottom w:w="0" w:type="dxa"/>
              <w:right w:w="108" w:type="dxa"/>
            </w:tcMar>
            <w:hideMark/>
          </w:tcPr>
          <w:p w14:paraId="3A8EC9F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6E8BB907" w14:textId="77777777">
        <w:tc>
          <w:tcPr>
            <w:tcW w:w="9778" w:type="dxa"/>
            <w:gridSpan w:val="2"/>
            <w:shd w:val="clear" w:color="auto" w:fill="FFFFFF"/>
            <w:tcMar>
              <w:top w:w="0" w:type="dxa"/>
              <w:left w:w="108" w:type="dxa"/>
              <w:bottom w:w="0" w:type="dxa"/>
              <w:right w:w="108" w:type="dxa"/>
            </w:tcMar>
            <w:hideMark/>
          </w:tcPr>
          <w:p w14:paraId="45627E1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7D3B863D" w14:textId="77777777">
        <w:tc>
          <w:tcPr>
            <w:tcW w:w="9778" w:type="dxa"/>
            <w:gridSpan w:val="2"/>
            <w:shd w:val="clear" w:color="auto" w:fill="FFFFFF"/>
            <w:tcMar>
              <w:top w:w="0" w:type="dxa"/>
              <w:left w:w="108" w:type="dxa"/>
              <w:bottom w:w="0" w:type="dxa"/>
              <w:right w:w="108" w:type="dxa"/>
            </w:tcMar>
            <w:hideMark/>
          </w:tcPr>
          <w:p w14:paraId="014633B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7B9831F3" w14:textId="77777777">
        <w:tc>
          <w:tcPr>
            <w:tcW w:w="9778" w:type="dxa"/>
            <w:gridSpan w:val="2"/>
            <w:shd w:val="clear" w:color="auto" w:fill="FFFFFF"/>
            <w:tcMar>
              <w:top w:w="0" w:type="dxa"/>
              <w:left w:w="108" w:type="dxa"/>
              <w:bottom w:w="0" w:type="dxa"/>
              <w:right w:w="108" w:type="dxa"/>
            </w:tcMar>
            <w:hideMark/>
          </w:tcPr>
          <w:p w14:paraId="6F99D54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3B07D8" w:rsidRPr="005B5DDD" w14:paraId="462CCA6F" w14:textId="77777777">
        <w:tc>
          <w:tcPr>
            <w:tcW w:w="9778" w:type="dxa"/>
            <w:gridSpan w:val="2"/>
            <w:shd w:val="clear" w:color="auto" w:fill="FFFFFF"/>
            <w:tcMar>
              <w:top w:w="0" w:type="dxa"/>
              <w:left w:w="108" w:type="dxa"/>
              <w:bottom w:w="108" w:type="dxa"/>
              <w:right w:w="108" w:type="dxa"/>
            </w:tcMar>
            <w:hideMark/>
          </w:tcPr>
          <w:p w14:paraId="18C12ECA"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as Cessões Fiduciárias de Recebíveis, (ii) a Fiança; e (iii) o Fundo de Despesas </w:t>
            </w:r>
          </w:p>
        </w:tc>
      </w:tr>
    </w:tbl>
    <w:p w14:paraId="3F5ED001"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4AAFD084" w14:textId="77777777">
        <w:tc>
          <w:tcPr>
            <w:tcW w:w="9778" w:type="dxa"/>
            <w:gridSpan w:val="2"/>
            <w:shd w:val="clear" w:color="auto" w:fill="FFFFFF"/>
            <w:tcMar>
              <w:top w:w="0" w:type="dxa"/>
              <w:left w:w="108" w:type="dxa"/>
              <w:bottom w:w="0" w:type="dxa"/>
              <w:right w:w="108" w:type="dxa"/>
            </w:tcMar>
            <w:hideMark/>
          </w:tcPr>
          <w:p w14:paraId="335E7B6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6DAB943F" w14:textId="77777777">
        <w:tc>
          <w:tcPr>
            <w:tcW w:w="9778" w:type="dxa"/>
            <w:gridSpan w:val="2"/>
            <w:shd w:val="clear" w:color="auto" w:fill="FFFFFF"/>
            <w:tcMar>
              <w:top w:w="0" w:type="dxa"/>
              <w:left w:w="108" w:type="dxa"/>
              <w:bottom w:w="0" w:type="dxa"/>
              <w:right w:w="108" w:type="dxa"/>
            </w:tcMar>
            <w:hideMark/>
          </w:tcPr>
          <w:p w14:paraId="55DF2C1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37B79242" w14:textId="77777777">
        <w:tc>
          <w:tcPr>
            <w:tcW w:w="4889" w:type="dxa"/>
            <w:shd w:val="clear" w:color="auto" w:fill="FFFFFF"/>
            <w:tcMar>
              <w:top w:w="0" w:type="dxa"/>
              <w:left w:w="108" w:type="dxa"/>
              <w:bottom w:w="0" w:type="dxa"/>
              <w:right w:w="108" w:type="dxa"/>
            </w:tcMar>
            <w:hideMark/>
          </w:tcPr>
          <w:p w14:paraId="6A63149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Série: </w:t>
            </w:r>
            <w:r w:rsidRPr="005B5DDD">
              <w:rPr>
                <w:rFonts w:ascii="Verdana" w:hAnsi="Verdana" w:cstheme="minorHAnsi"/>
                <w:iCs/>
                <w:color w:val="222222"/>
                <w:sz w:val="16"/>
                <w:szCs w:val="16"/>
              </w:rPr>
              <w:t>7</w:t>
            </w:r>
          </w:p>
        </w:tc>
        <w:tc>
          <w:tcPr>
            <w:tcW w:w="4889" w:type="dxa"/>
            <w:shd w:val="clear" w:color="auto" w:fill="FFFFFF"/>
            <w:tcMar>
              <w:top w:w="0" w:type="dxa"/>
              <w:left w:w="108" w:type="dxa"/>
              <w:bottom w:w="0" w:type="dxa"/>
              <w:right w:w="108" w:type="dxa"/>
            </w:tcMar>
            <w:hideMark/>
          </w:tcPr>
          <w:p w14:paraId="7618FD3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p>
        </w:tc>
      </w:tr>
      <w:tr w:rsidR="003B07D8" w:rsidRPr="005B5DDD" w14:paraId="6C166945" w14:textId="77777777">
        <w:tc>
          <w:tcPr>
            <w:tcW w:w="4889" w:type="dxa"/>
            <w:shd w:val="clear" w:color="auto" w:fill="FFFFFF"/>
            <w:tcMar>
              <w:top w:w="0" w:type="dxa"/>
              <w:left w:w="108" w:type="dxa"/>
              <w:bottom w:w="0" w:type="dxa"/>
              <w:right w:w="108" w:type="dxa"/>
            </w:tcMar>
            <w:hideMark/>
          </w:tcPr>
          <w:p w14:paraId="1872AEF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R$ 47.000.000,00</w:t>
            </w:r>
          </w:p>
        </w:tc>
        <w:tc>
          <w:tcPr>
            <w:tcW w:w="4889" w:type="dxa"/>
            <w:shd w:val="clear" w:color="auto" w:fill="FFFFFF"/>
            <w:tcMar>
              <w:top w:w="0" w:type="dxa"/>
              <w:left w:w="108" w:type="dxa"/>
              <w:bottom w:w="0" w:type="dxa"/>
              <w:right w:w="108" w:type="dxa"/>
            </w:tcMar>
            <w:hideMark/>
          </w:tcPr>
          <w:p w14:paraId="02AE198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47000000</w:t>
            </w:r>
          </w:p>
        </w:tc>
      </w:tr>
      <w:tr w:rsidR="003B07D8" w:rsidRPr="005B5DDD" w14:paraId="26774FE6" w14:textId="77777777">
        <w:tc>
          <w:tcPr>
            <w:tcW w:w="9778" w:type="dxa"/>
            <w:gridSpan w:val="2"/>
            <w:shd w:val="clear" w:color="auto" w:fill="FFFFFF"/>
            <w:tcMar>
              <w:top w:w="0" w:type="dxa"/>
              <w:left w:w="108" w:type="dxa"/>
              <w:bottom w:w="0" w:type="dxa"/>
              <w:right w:w="108" w:type="dxa"/>
            </w:tcMar>
            <w:hideMark/>
          </w:tcPr>
          <w:p w14:paraId="32D1675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3AC58EB3" w14:textId="77777777">
        <w:tc>
          <w:tcPr>
            <w:tcW w:w="9778" w:type="dxa"/>
            <w:gridSpan w:val="2"/>
            <w:shd w:val="clear" w:color="auto" w:fill="FFFFFF"/>
            <w:tcMar>
              <w:top w:w="0" w:type="dxa"/>
              <w:left w:w="108" w:type="dxa"/>
              <w:bottom w:w="0" w:type="dxa"/>
              <w:right w:w="108" w:type="dxa"/>
            </w:tcMar>
            <w:hideMark/>
          </w:tcPr>
          <w:p w14:paraId="4A4100B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4E84DFA3" w14:textId="77777777">
        <w:tc>
          <w:tcPr>
            <w:tcW w:w="9778" w:type="dxa"/>
            <w:gridSpan w:val="2"/>
            <w:shd w:val="clear" w:color="auto" w:fill="FFFFFF"/>
            <w:tcMar>
              <w:top w:w="0" w:type="dxa"/>
              <w:left w:w="108" w:type="dxa"/>
              <w:bottom w:w="0" w:type="dxa"/>
              <w:right w:w="108" w:type="dxa"/>
            </w:tcMar>
            <w:hideMark/>
          </w:tcPr>
          <w:p w14:paraId="48004C8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20DA6418" w14:textId="77777777">
        <w:tc>
          <w:tcPr>
            <w:tcW w:w="9778" w:type="dxa"/>
            <w:gridSpan w:val="2"/>
            <w:shd w:val="clear" w:color="auto" w:fill="FFFFFF"/>
            <w:tcMar>
              <w:top w:w="0" w:type="dxa"/>
              <w:left w:w="108" w:type="dxa"/>
              <w:bottom w:w="0" w:type="dxa"/>
              <w:right w:w="108" w:type="dxa"/>
            </w:tcMar>
            <w:hideMark/>
          </w:tcPr>
          <w:p w14:paraId="5A844F13"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3B07D8" w:rsidRPr="005B5DDD" w14:paraId="03209B77" w14:textId="77777777">
        <w:tc>
          <w:tcPr>
            <w:tcW w:w="9778" w:type="dxa"/>
            <w:gridSpan w:val="2"/>
            <w:shd w:val="clear" w:color="auto" w:fill="FFFFFF"/>
            <w:tcMar>
              <w:top w:w="0" w:type="dxa"/>
              <w:left w:w="108" w:type="dxa"/>
              <w:bottom w:w="108" w:type="dxa"/>
              <w:right w:w="108" w:type="dxa"/>
            </w:tcMar>
            <w:hideMark/>
          </w:tcPr>
          <w:p w14:paraId="753EBE8A"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Fiança; (ii) Cessão Fiduciária de Recebíveis e (iii) Fundo de Despesas. </w:t>
            </w:r>
          </w:p>
        </w:tc>
      </w:tr>
    </w:tbl>
    <w:p w14:paraId="14F8C3EE"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44E46EDB" w14:textId="77777777">
        <w:tc>
          <w:tcPr>
            <w:tcW w:w="9778" w:type="dxa"/>
            <w:gridSpan w:val="2"/>
            <w:shd w:val="clear" w:color="auto" w:fill="FFFFFF"/>
            <w:tcMar>
              <w:top w:w="0" w:type="dxa"/>
              <w:left w:w="108" w:type="dxa"/>
              <w:bottom w:w="0" w:type="dxa"/>
              <w:right w:w="108" w:type="dxa"/>
            </w:tcMar>
            <w:hideMark/>
          </w:tcPr>
          <w:p w14:paraId="26812E9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FF91F7D" w14:textId="77777777">
        <w:tc>
          <w:tcPr>
            <w:tcW w:w="9778" w:type="dxa"/>
            <w:gridSpan w:val="2"/>
            <w:shd w:val="clear" w:color="auto" w:fill="FFFFFF"/>
            <w:tcMar>
              <w:top w:w="0" w:type="dxa"/>
              <w:left w:w="108" w:type="dxa"/>
              <w:bottom w:w="0" w:type="dxa"/>
              <w:right w:w="108" w:type="dxa"/>
            </w:tcMar>
            <w:hideMark/>
          </w:tcPr>
          <w:p w14:paraId="0A7D9CE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EE2A2D5" w14:textId="77777777">
        <w:tc>
          <w:tcPr>
            <w:tcW w:w="4889" w:type="dxa"/>
            <w:shd w:val="clear" w:color="auto" w:fill="FFFFFF"/>
            <w:tcMar>
              <w:top w:w="0" w:type="dxa"/>
              <w:left w:w="108" w:type="dxa"/>
              <w:bottom w:w="0" w:type="dxa"/>
              <w:right w:w="108" w:type="dxa"/>
            </w:tcMar>
            <w:hideMark/>
          </w:tcPr>
          <w:p w14:paraId="6339C28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7</w:t>
            </w:r>
          </w:p>
        </w:tc>
        <w:tc>
          <w:tcPr>
            <w:tcW w:w="4889" w:type="dxa"/>
            <w:shd w:val="clear" w:color="auto" w:fill="FFFFFF"/>
            <w:tcMar>
              <w:top w:w="0" w:type="dxa"/>
              <w:left w:w="108" w:type="dxa"/>
              <w:bottom w:w="0" w:type="dxa"/>
              <w:right w:w="108" w:type="dxa"/>
            </w:tcMar>
            <w:hideMark/>
          </w:tcPr>
          <w:p w14:paraId="39E8466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6C605D76" w14:textId="77777777">
        <w:tc>
          <w:tcPr>
            <w:tcW w:w="4889" w:type="dxa"/>
            <w:shd w:val="clear" w:color="auto" w:fill="FFFFFF"/>
            <w:tcMar>
              <w:top w:w="0" w:type="dxa"/>
              <w:left w:w="108" w:type="dxa"/>
              <w:bottom w:w="0" w:type="dxa"/>
              <w:right w:w="108" w:type="dxa"/>
            </w:tcMar>
            <w:hideMark/>
          </w:tcPr>
          <w:p w14:paraId="778D9A0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R$ 3.803.428,00</w:t>
            </w:r>
          </w:p>
        </w:tc>
        <w:tc>
          <w:tcPr>
            <w:tcW w:w="4889" w:type="dxa"/>
            <w:shd w:val="clear" w:color="auto" w:fill="FFFFFF"/>
            <w:tcMar>
              <w:top w:w="0" w:type="dxa"/>
              <w:left w:w="108" w:type="dxa"/>
              <w:bottom w:w="0" w:type="dxa"/>
              <w:right w:w="108" w:type="dxa"/>
            </w:tcMar>
            <w:hideMark/>
          </w:tcPr>
          <w:p w14:paraId="0E5BA1F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3803428</w:t>
            </w:r>
          </w:p>
        </w:tc>
      </w:tr>
      <w:tr w:rsidR="003B07D8" w:rsidRPr="005B5DDD" w14:paraId="1DEF30D9" w14:textId="77777777">
        <w:tc>
          <w:tcPr>
            <w:tcW w:w="9778" w:type="dxa"/>
            <w:gridSpan w:val="2"/>
            <w:shd w:val="clear" w:color="auto" w:fill="FFFFFF"/>
            <w:tcMar>
              <w:top w:w="0" w:type="dxa"/>
              <w:left w:w="108" w:type="dxa"/>
              <w:bottom w:w="0" w:type="dxa"/>
              <w:right w:w="108" w:type="dxa"/>
            </w:tcMar>
            <w:hideMark/>
          </w:tcPr>
          <w:p w14:paraId="47EE599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1C26216E" w14:textId="77777777">
        <w:tc>
          <w:tcPr>
            <w:tcW w:w="9778" w:type="dxa"/>
            <w:gridSpan w:val="2"/>
            <w:shd w:val="clear" w:color="auto" w:fill="FFFFFF"/>
            <w:tcMar>
              <w:top w:w="0" w:type="dxa"/>
              <w:left w:w="108" w:type="dxa"/>
              <w:bottom w:w="0" w:type="dxa"/>
              <w:right w:w="108" w:type="dxa"/>
            </w:tcMar>
            <w:hideMark/>
          </w:tcPr>
          <w:p w14:paraId="7C31C38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28F8D69F" w14:textId="77777777">
        <w:tc>
          <w:tcPr>
            <w:tcW w:w="9778" w:type="dxa"/>
            <w:gridSpan w:val="2"/>
            <w:shd w:val="clear" w:color="auto" w:fill="FFFFFF"/>
            <w:tcMar>
              <w:top w:w="0" w:type="dxa"/>
              <w:left w:w="108" w:type="dxa"/>
              <w:bottom w:w="0" w:type="dxa"/>
              <w:right w:w="108" w:type="dxa"/>
            </w:tcMar>
            <w:hideMark/>
          </w:tcPr>
          <w:p w14:paraId="7DDD2C4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6FEDF961" w14:textId="77777777">
        <w:tc>
          <w:tcPr>
            <w:tcW w:w="9778" w:type="dxa"/>
            <w:gridSpan w:val="2"/>
            <w:shd w:val="clear" w:color="auto" w:fill="FFFFFF"/>
            <w:tcMar>
              <w:top w:w="0" w:type="dxa"/>
              <w:left w:w="108" w:type="dxa"/>
              <w:bottom w:w="0" w:type="dxa"/>
              <w:right w:w="108" w:type="dxa"/>
            </w:tcMar>
            <w:hideMark/>
          </w:tcPr>
          <w:p w14:paraId="6D4E4D07"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631992B2" w14:textId="77777777">
        <w:tc>
          <w:tcPr>
            <w:tcW w:w="9778" w:type="dxa"/>
            <w:gridSpan w:val="2"/>
            <w:shd w:val="clear" w:color="auto" w:fill="FFFFFF"/>
            <w:tcMar>
              <w:top w:w="0" w:type="dxa"/>
              <w:left w:w="108" w:type="dxa"/>
              <w:bottom w:w="108" w:type="dxa"/>
              <w:right w:w="108" w:type="dxa"/>
            </w:tcMar>
            <w:hideMark/>
          </w:tcPr>
          <w:p w14:paraId="1784F78D"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w:t>
            </w:r>
            <w:r w:rsidRPr="005B5DDD">
              <w:rPr>
                <w:rFonts w:ascii="Verdana" w:hAnsi="Verdana" w:cstheme="minorHAnsi"/>
                <w:b/>
                <w:iCs/>
                <w:color w:val="222222"/>
                <w:sz w:val="16"/>
                <w:szCs w:val="16"/>
              </w:rPr>
              <w:lastRenderedPageBreak/>
              <w:t xml:space="preserve">integram os Empreendimentos e integram a operação exclusivamente para fins de garantia das Obrigações Garantidas da Incorporadora CPS VITTA 16. </w:t>
            </w:r>
          </w:p>
        </w:tc>
      </w:tr>
    </w:tbl>
    <w:p w14:paraId="671D9286"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16666A36" w14:textId="77777777">
        <w:tc>
          <w:tcPr>
            <w:tcW w:w="9778" w:type="dxa"/>
            <w:gridSpan w:val="2"/>
            <w:shd w:val="clear" w:color="auto" w:fill="FFFFFF"/>
            <w:tcMar>
              <w:top w:w="0" w:type="dxa"/>
              <w:left w:w="108" w:type="dxa"/>
              <w:bottom w:w="0" w:type="dxa"/>
              <w:right w:w="108" w:type="dxa"/>
            </w:tcMar>
            <w:hideMark/>
          </w:tcPr>
          <w:p w14:paraId="748B130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5031E5FA" w14:textId="77777777">
        <w:tc>
          <w:tcPr>
            <w:tcW w:w="9778" w:type="dxa"/>
            <w:gridSpan w:val="2"/>
            <w:shd w:val="clear" w:color="auto" w:fill="FFFFFF"/>
            <w:tcMar>
              <w:top w:w="0" w:type="dxa"/>
              <w:left w:w="108" w:type="dxa"/>
              <w:bottom w:w="0" w:type="dxa"/>
              <w:right w:w="108" w:type="dxa"/>
            </w:tcMar>
            <w:hideMark/>
          </w:tcPr>
          <w:p w14:paraId="72054B9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FA8E7B2" w14:textId="77777777">
        <w:tc>
          <w:tcPr>
            <w:tcW w:w="4889" w:type="dxa"/>
            <w:shd w:val="clear" w:color="auto" w:fill="FFFFFF"/>
            <w:tcMar>
              <w:top w:w="0" w:type="dxa"/>
              <w:left w:w="108" w:type="dxa"/>
              <w:bottom w:w="0" w:type="dxa"/>
              <w:right w:w="108" w:type="dxa"/>
            </w:tcMar>
            <w:hideMark/>
          </w:tcPr>
          <w:p w14:paraId="2550870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8</w:t>
            </w:r>
          </w:p>
        </w:tc>
        <w:tc>
          <w:tcPr>
            <w:tcW w:w="4889" w:type="dxa"/>
            <w:shd w:val="clear" w:color="auto" w:fill="FFFFFF"/>
            <w:tcMar>
              <w:top w:w="0" w:type="dxa"/>
              <w:left w:w="108" w:type="dxa"/>
              <w:bottom w:w="0" w:type="dxa"/>
              <w:right w:w="108" w:type="dxa"/>
            </w:tcMar>
            <w:hideMark/>
          </w:tcPr>
          <w:p w14:paraId="1D59F8C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55</w:t>
            </w:r>
          </w:p>
        </w:tc>
      </w:tr>
      <w:tr w:rsidR="003B07D8" w:rsidRPr="005B5DDD" w14:paraId="6EBCEBB9" w14:textId="77777777">
        <w:tc>
          <w:tcPr>
            <w:tcW w:w="4889" w:type="dxa"/>
            <w:shd w:val="clear" w:color="auto" w:fill="FFFFFF"/>
            <w:tcMar>
              <w:top w:w="0" w:type="dxa"/>
              <w:left w:w="108" w:type="dxa"/>
              <w:bottom w:w="0" w:type="dxa"/>
              <w:right w:w="108" w:type="dxa"/>
            </w:tcMar>
            <w:hideMark/>
          </w:tcPr>
          <w:p w14:paraId="2DCD5A8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R$ 2.519.200,00</w:t>
            </w:r>
          </w:p>
        </w:tc>
        <w:tc>
          <w:tcPr>
            <w:tcW w:w="4889" w:type="dxa"/>
            <w:shd w:val="clear" w:color="auto" w:fill="FFFFFF"/>
            <w:tcMar>
              <w:top w:w="0" w:type="dxa"/>
              <w:left w:w="108" w:type="dxa"/>
              <w:bottom w:w="0" w:type="dxa"/>
              <w:right w:w="108" w:type="dxa"/>
            </w:tcMar>
            <w:hideMark/>
          </w:tcPr>
          <w:p w14:paraId="3A15BB3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2519200</w:t>
            </w:r>
          </w:p>
        </w:tc>
      </w:tr>
      <w:tr w:rsidR="003B07D8" w:rsidRPr="005B5DDD" w14:paraId="437699CF" w14:textId="77777777">
        <w:tc>
          <w:tcPr>
            <w:tcW w:w="9778" w:type="dxa"/>
            <w:gridSpan w:val="2"/>
            <w:shd w:val="clear" w:color="auto" w:fill="FFFFFF"/>
            <w:tcMar>
              <w:top w:w="0" w:type="dxa"/>
              <w:left w:w="108" w:type="dxa"/>
              <w:bottom w:w="0" w:type="dxa"/>
              <w:right w:w="108" w:type="dxa"/>
            </w:tcMar>
            <w:hideMark/>
          </w:tcPr>
          <w:p w14:paraId="60AC0CD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2984E851" w14:textId="77777777">
        <w:tc>
          <w:tcPr>
            <w:tcW w:w="9778" w:type="dxa"/>
            <w:gridSpan w:val="2"/>
            <w:shd w:val="clear" w:color="auto" w:fill="FFFFFF"/>
            <w:tcMar>
              <w:top w:w="0" w:type="dxa"/>
              <w:left w:w="108" w:type="dxa"/>
              <w:bottom w:w="0" w:type="dxa"/>
              <w:right w:w="108" w:type="dxa"/>
            </w:tcMar>
            <w:hideMark/>
          </w:tcPr>
          <w:p w14:paraId="37F7690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781641FC" w14:textId="77777777">
        <w:tc>
          <w:tcPr>
            <w:tcW w:w="9778" w:type="dxa"/>
            <w:gridSpan w:val="2"/>
            <w:shd w:val="clear" w:color="auto" w:fill="FFFFFF"/>
            <w:tcMar>
              <w:top w:w="0" w:type="dxa"/>
              <w:left w:w="108" w:type="dxa"/>
              <w:bottom w:w="0" w:type="dxa"/>
              <w:right w:w="108" w:type="dxa"/>
            </w:tcMar>
            <w:hideMark/>
          </w:tcPr>
          <w:p w14:paraId="6AD13CC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3CC02EF6" w14:textId="77777777">
        <w:tc>
          <w:tcPr>
            <w:tcW w:w="9778" w:type="dxa"/>
            <w:gridSpan w:val="2"/>
            <w:shd w:val="clear" w:color="auto" w:fill="FFFFFF"/>
            <w:tcMar>
              <w:top w:w="0" w:type="dxa"/>
              <w:left w:w="108" w:type="dxa"/>
              <w:bottom w:w="0" w:type="dxa"/>
              <w:right w:w="108" w:type="dxa"/>
            </w:tcMar>
            <w:hideMark/>
          </w:tcPr>
          <w:p w14:paraId="08EE65B3"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3B07D8" w:rsidRPr="005B5DDD" w14:paraId="449E36A0" w14:textId="77777777">
        <w:tc>
          <w:tcPr>
            <w:tcW w:w="9778" w:type="dxa"/>
            <w:gridSpan w:val="2"/>
            <w:shd w:val="clear" w:color="auto" w:fill="FFFFFF"/>
            <w:tcMar>
              <w:top w:w="0" w:type="dxa"/>
              <w:left w:w="108" w:type="dxa"/>
              <w:bottom w:w="108" w:type="dxa"/>
              <w:right w:w="108" w:type="dxa"/>
            </w:tcMar>
            <w:hideMark/>
          </w:tcPr>
          <w:p w14:paraId="33D67048"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as Cessões Fiduciárias de Recebíveis, (ii) a Fiança; e (iii) o Fundo de Despesas </w:t>
            </w:r>
          </w:p>
        </w:tc>
      </w:tr>
    </w:tbl>
    <w:p w14:paraId="04A26202"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0136481A" w14:textId="77777777">
        <w:tc>
          <w:tcPr>
            <w:tcW w:w="9778" w:type="dxa"/>
            <w:gridSpan w:val="2"/>
            <w:shd w:val="clear" w:color="auto" w:fill="FFFFFF"/>
            <w:tcMar>
              <w:top w:w="0" w:type="dxa"/>
              <w:left w:w="108" w:type="dxa"/>
              <w:bottom w:w="0" w:type="dxa"/>
              <w:right w:w="108" w:type="dxa"/>
            </w:tcMar>
            <w:hideMark/>
          </w:tcPr>
          <w:p w14:paraId="64969DF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235A88C2" w14:textId="77777777">
        <w:tc>
          <w:tcPr>
            <w:tcW w:w="9778" w:type="dxa"/>
            <w:gridSpan w:val="2"/>
            <w:shd w:val="clear" w:color="auto" w:fill="FFFFFF"/>
            <w:tcMar>
              <w:top w:w="0" w:type="dxa"/>
              <w:left w:w="108" w:type="dxa"/>
              <w:bottom w:w="0" w:type="dxa"/>
              <w:right w:w="108" w:type="dxa"/>
            </w:tcMar>
            <w:hideMark/>
          </w:tcPr>
          <w:p w14:paraId="1A78B23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21C5D3B" w14:textId="77777777">
        <w:tc>
          <w:tcPr>
            <w:tcW w:w="4889" w:type="dxa"/>
            <w:shd w:val="clear" w:color="auto" w:fill="FFFFFF"/>
            <w:tcMar>
              <w:top w:w="0" w:type="dxa"/>
              <w:left w:w="108" w:type="dxa"/>
              <w:bottom w:w="0" w:type="dxa"/>
              <w:right w:w="108" w:type="dxa"/>
            </w:tcMar>
            <w:hideMark/>
          </w:tcPr>
          <w:p w14:paraId="633D3B1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8</w:t>
            </w:r>
          </w:p>
        </w:tc>
        <w:tc>
          <w:tcPr>
            <w:tcW w:w="4889" w:type="dxa"/>
            <w:shd w:val="clear" w:color="auto" w:fill="FFFFFF"/>
            <w:tcMar>
              <w:top w:w="0" w:type="dxa"/>
              <w:left w:w="108" w:type="dxa"/>
              <w:bottom w:w="0" w:type="dxa"/>
              <w:right w:w="108" w:type="dxa"/>
            </w:tcMar>
            <w:hideMark/>
          </w:tcPr>
          <w:p w14:paraId="3F11349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3B0B65E0" w14:textId="77777777">
        <w:tc>
          <w:tcPr>
            <w:tcW w:w="4889" w:type="dxa"/>
            <w:shd w:val="clear" w:color="auto" w:fill="FFFFFF"/>
            <w:tcMar>
              <w:top w:w="0" w:type="dxa"/>
              <w:left w:w="108" w:type="dxa"/>
              <w:bottom w:w="0" w:type="dxa"/>
              <w:right w:w="108" w:type="dxa"/>
            </w:tcMar>
            <w:hideMark/>
          </w:tcPr>
          <w:p w14:paraId="65314D0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R$ 7.231.971,00</w:t>
            </w:r>
          </w:p>
        </w:tc>
        <w:tc>
          <w:tcPr>
            <w:tcW w:w="4889" w:type="dxa"/>
            <w:shd w:val="clear" w:color="auto" w:fill="FFFFFF"/>
            <w:tcMar>
              <w:top w:w="0" w:type="dxa"/>
              <w:left w:w="108" w:type="dxa"/>
              <w:bottom w:w="0" w:type="dxa"/>
              <w:right w:w="108" w:type="dxa"/>
            </w:tcMar>
            <w:hideMark/>
          </w:tcPr>
          <w:p w14:paraId="2F646F3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7231971</w:t>
            </w:r>
          </w:p>
        </w:tc>
      </w:tr>
      <w:tr w:rsidR="003B07D8" w:rsidRPr="005B5DDD" w14:paraId="7E2F28F8" w14:textId="77777777">
        <w:tc>
          <w:tcPr>
            <w:tcW w:w="9778" w:type="dxa"/>
            <w:gridSpan w:val="2"/>
            <w:shd w:val="clear" w:color="auto" w:fill="FFFFFF"/>
            <w:tcMar>
              <w:top w:w="0" w:type="dxa"/>
              <w:left w:w="108" w:type="dxa"/>
              <w:bottom w:w="0" w:type="dxa"/>
              <w:right w:w="108" w:type="dxa"/>
            </w:tcMar>
            <w:hideMark/>
          </w:tcPr>
          <w:p w14:paraId="3F50147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2A697BF1" w14:textId="77777777">
        <w:tc>
          <w:tcPr>
            <w:tcW w:w="9778" w:type="dxa"/>
            <w:gridSpan w:val="2"/>
            <w:shd w:val="clear" w:color="auto" w:fill="FFFFFF"/>
            <w:tcMar>
              <w:top w:w="0" w:type="dxa"/>
              <w:left w:w="108" w:type="dxa"/>
              <w:bottom w:w="0" w:type="dxa"/>
              <w:right w:w="108" w:type="dxa"/>
            </w:tcMar>
            <w:hideMark/>
          </w:tcPr>
          <w:p w14:paraId="7243B45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2F0B4036" w14:textId="77777777">
        <w:tc>
          <w:tcPr>
            <w:tcW w:w="9778" w:type="dxa"/>
            <w:gridSpan w:val="2"/>
            <w:shd w:val="clear" w:color="auto" w:fill="FFFFFF"/>
            <w:tcMar>
              <w:top w:w="0" w:type="dxa"/>
              <w:left w:w="108" w:type="dxa"/>
              <w:bottom w:w="0" w:type="dxa"/>
              <w:right w:w="108" w:type="dxa"/>
            </w:tcMar>
            <w:hideMark/>
          </w:tcPr>
          <w:p w14:paraId="2BC4916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0BF6E2C8" w14:textId="77777777">
        <w:tc>
          <w:tcPr>
            <w:tcW w:w="9778" w:type="dxa"/>
            <w:gridSpan w:val="2"/>
            <w:shd w:val="clear" w:color="auto" w:fill="FFFFFF"/>
            <w:tcMar>
              <w:top w:w="0" w:type="dxa"/>
              <w:left w:w="108" w:type="dxa"/>
              <w:bottom w:w="0" w:type="dxa"/>
              <w:right w:w="108" w:type="dxa"/>
            </w:tcMar>
            <w:hideMark/>
          </w:tcPr>
          <w:p w14:paraId="5DAB340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18BA41C8" w14:textId="77777777">
        <w:tc>
          <w:tcPr>
            <w:tcW w:w="9778" w:type="dxa"/>
            <w:gridSpan w:val="2"/>
            <w:shd w:val="clear" w:color="auto" w:fill="FFFFFF"/>
            <w:tcMar>
              <w:top w:w="0" w:type="dxa"/>
              <w:left w:w="108" w:type="dxa"/>
              <w:bottom w:w="108" w:type="dxa"/>
              <w:right w:w="108" w:type="dxa"/>
            </w:tcMar>
            <w:hideMark/>
          </w:tcPr>
          <w:p w14:paraId="1966D306"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w:t>
            </w:r>
            <w:r w:rsidRPr="005B5DDD">
              <w:rPr>
                <w:rFonts w:ascii="Verdana" w:hAnsi="Verdana" w:cstheme="minorHAnsi"/>
                <w:b/>
                <w:iCs/>
                <w:color w:val="222222"/>
                <w:sz w:val="16"/>
                <w:szCs w:val="16"/>
              </w:rPr>
              <w:lastRenderedPageBreak/>
              <w:t xml:space="preserve">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3C7A5CC4"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304471ED" w14:textId="77777777">
        <w:tc>
          <w:tcPr>
            <w:tcW w:w="9778" w:type="dxa"/>
            <w:gridSpan w:val="2"/>
            <w:shd w:val="clear" w:color="auto" w:fill="FFFFFF"/>
            <w:tcMar>
              <w:top w:w="0" w:type="dxa"/>
              <w:left w:w="108" w:type="dxa"/>
              <w:bottom w:w="0" w:type="dxa"/>
              <w:right w:w="108" w:type="dxa"/>
            </w:tcMar>
            <w:hideMark/>
          </w:tcPr>
          <w:p w14:paraId="3D458D2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61731C21" w14:textId="77777777">
        <w:tc>
          <w:tcPr>
            <w:tcW w:w="9778" w:type="dxa"/>
            <w:gridSpan w:val="2"/>
            <w:shd w:val="clear" w:color="auto" w:fill="FFFFFF"/>
            <w:tcMar>
              <w:top w:w="0" w:type="dxa"/>
              <w:left w:w="108" w:type="dxa"/>
              <w:bottom w:w="0" w:type="dxa"/>
              <w:right w:w="108" w:type="dxa"/>
            </w:tcMar>
            <w:hideMark/>
          </w:tcPr>
          <w:p w14:paraId="4CD34E6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194A50C" w14:textId="77777777">
        <w:tc>
          <w:tcPr>
            <w:tcW w:w="4889" w:type="dxa"/>
            <w:shd w:val="clear" w:color="auto" w:fill="FFFFFF"/>
            <w:tcMar>
              <w:top w:w="0" w:type="dxa"/>
              <w:left w:w="108" w:type="dxa"/>
              <w:bottom w:w="0" w:type="dxa"/>
              <w:right w:w="108" w:type="dxa"/>
            </w:tcMar>
            <w:hideMark/>
          </w:tcPr>
          <w:p w14:paraId="180B1AF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9</w:t>
            </w:r>
          </w:p>
        </w:tc>
        <w:tc>
          <w:tcPr>
            <w:tcW w:w="4889" w:type="dxa"/>
            <w:shd w:val="clear" w:color="auto" w:fill="FFFFFF"/>
            <w:tcMar>
              <w:top w:w="0" w:type="dxa"/>
              <w:left w:w="108" w:type="dxa"/>
              <w:bottom w:w="0" w:type="dxa"/>
              <w:right w:w="108" w:type="dxa"/>
            </w:tcMar>
            <w:hideMark/>
          </w:tcPr>
          <w:p w14:paraId="7D16750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55</w:t>
            </w:r>
          </w:p>
        </w:tc>
      </w:tr>
      <w:tr w:rsidR="003B07D8" w:rsidRPr="005B5DDD" w14:paraId="73807B2B" w14:textId="77777777">
        <w:tc>
          <w:tcPr>
            <w:tcW w:w="4889" w:type="dxa"/>
            <w:shd w:val="clear" w:color="auto" w:fill="FFFFFF"/>
            <w:tcMar>
              <w:top w:w="0" w:type="dxa"/>
              <w:left w:w="108" w:type="dxa"/>
              <w:bottom w:w="0" w:type="dxa"/>
              <w:right w:w="108" w:type="dxa"/>
            </w:tcMar>
            <w:hideMark/>
          </w:tcPr>
          <w:p w14:paraId="1E8CA1F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R$ 5.700.000,00</w:t>
            </w:r>
          </w:p>
        </w:tc>
        <w:tc>
          <w:tcPr>
            <w:tcW w:w="4889" w:type="dxa"/>
            <w:shd w:val="clear" w:color="auto" w:fill="FFFFFF"/>
            <w:tcMar>
              <w:top w:w="0" w:type="dxa"/>
              <w:left w:w="108" w:type="dxa"/>
              <w:bottom w:w="0" w:type="dxa"/>
              <w:right w:w="108" w:type="dxa"/>
            </w:tcMar>
            <w:hideMark/>
          </w:tcPr>
          <w:p w14:paraId="142F3E9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5700000</w:t>
            </w:r>
          </w:p>
        </w:tc>
      </w:tr>
      <w:tr w:rsidR="003B07D8" w:rsidRPr="005B5DDD" w14:paraId="244A6979" w14:textId="77777777">
        <w:tc>
          <w:tcPr>
            <w:tcW w:w="9778" w:type="dxa"/>
            <w:gridSpan w:val="2"/>
            <w:shd w:val="clear" w:color="auto" w:fill="FFFFFF"/>
            <w:tcMar>
              <w:top w:w="0" w:type="dxa"/>
              <w:left w:w="108" w:type="dxa"/>
              <w:bottom w:w="0" w:type="dxa"/>
              <w:right w:w="108" w:type="dxa"/>
            </w:tcMar>
            <w:hideMark/>
          </w:tcPr>
          <w:p w14:paraId="230224C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4F925278" w14:textId="77777777">
        <w:tc>
          <w:tcPr>
            <w:tcW w:w="9778" w:type="dxa"/>
            <w:gridSpan w:val="2"/>
            <w:shd w:val="clear" w:color="auto" w:fill="FFFFFF"/>
            <w:tcMar>
              <w:top w:w="0" w:type="dxa"/>
              <w:left w:w="108" w:type="dxa"/>
              <w:bottom w:w="0" w:type="dxa"/>
              <w:right w:w="108" w:type="dxa"/>
            </w:tcMar>
            <w:hideMark/>
          </w:tcPr>
          <w:p w14:paraId="55BD05B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36052663" w14:textId="77777777">
        <w:tc>
          <w:tcPr>
            <w:tcW w:w="9778" w:type="dxa"/>
            <w:gridSpan w:val="2"/>
            <w:shd w:val="clear" w:color="auto" w:fill="FFFFFF"/>
            <w:tcMar>
              <w:top w:w="0" w:type="dxa"/>
              <w:left w:w="108" w:type="dxa"/>
              <w:bottom w:w="0" w:type="dxa"/>
              <w:right w:w="108" w:type="dxa"/>
            </w:tcMar>
            <w:hideMark/>
          </w:tcPr>
          <w:p w14:paraId="3B72968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1FFCC8A4" w14:textId="77777777">
        <w:tc>
          <w:tcPr>
            <w:tcW w:w="9778" w:type="dxa"/>
            <w:gridSpan w:val="2"/>
            <w:shd w:val="clear" w:color="auto" w:fill="FFFFFF"/>
            <w:tcMar>
              <w:top w:w="0" w:type="dxa"/>
              <w:left w:w="108" w:type="dxa"/>
              <w:bottom w:w="0" w:type="dxa"/>
              <w:right w:w="108" w:type="dxa"/>
            </w:tcMar>
            <w:hideMark/>
          </w:tcPr>
          <w:p w14:paraId="7E9E750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3B07D8" w:rsidRPr="005B5DDD" w14:paraId="787AD8C4" w14:textId="77777777">
        <w:tc>
          <w:tcPr>
            <w:tcW w:w="9778" w:type="dxa"/>
            <w:gridSpan w:val="2"/>
            <w:shd w:val="clear" w:color="auto" w:fill="FFFFFF"/>
            <w:tcMar>
              <w:top w:w="0" w:type="dxa"/>
              <w:left w:w="108" w:type="dxa"/>
              <w:bottom w:w="108" w:type="dxa"/>
              <w:right w:w="108" w:type="dxa"/>
            </w:tcMar>
            <w:hideMark/>
          </w:tcPr>
          <w:p w14:paraId="3FAA047C"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as Cessões Fiduciárias de Recebíveis, (ii) a Fiança; e (iii) o Fundo de Despesas </w:t>
            </w:r>
          </w:p>
        </w:tc>
      </w:tr>
    </w:tbl>
    <w:p w14:paraId="1BDAE199"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19B29689" w14:textId="77777777">
        <w:tc>
          <w:tcPr>
            <w:tcW w:w="9778" w:type="dxa"/>
            <w:gridSpan w:val="2"/>
            <w:shd w:val="clear" w:color="auto" w:fill="FFFFFF"/>
            <w:tcMar>
              <w:top w:w="0" w:type="dxa"/>
              <w:left w:w="108" w:type="dxa"/>
              <w:bottom w:w="0" w:type="dxa"/>
              <w:right w:w="108" w:type="dxa"/>
            </w:tcMar>
            <w:hideMark/>
          </w:tcPr>
          <w:p w14:paraId="370D70F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5467BCFD" w14:textId="77777777">
        <w:tc>
          <w:tcPr>
            <w:tcW w:w="9778" w:type="dxa"/>
            <w:gridSpan w:val="2"/>
            <w:shd w:val="clear" w:color="auto" w:fill="FFFFFF"/>
            <w:tcMar>
              <w:top w:w="0" w:type="dxa"/>
              <w:left w:w="108" w:type="dxa"/>
              <w:bottom w:w="0" w:type="dxa"/>
              <w:right w:w="108" w:type="dxa"/>
            </w:tcMar>
            <w:hideMark/>
          </w:tcPr>
          <w:p w14:paraId="7345B61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2C58EA2" w14:textId="77777777">
        <w:tc>
          <w:tcPr>
            <w:tcW w:w="4889" w:type="dxa"/>
            <w:shd w:val="clear" w:color="auto" w:fill="FFFFFF"/>
            <w:tcMar>
              <w:top w:w="0" w:type="dxa"/>
              <w:left w:w="108" w:type="dxa"/>
              <w:bottom w:w="0" w:type="dxa"/>
              <w:right w:w="108" w:type="dxa"/>
            </w:tcMar>
            <w:hideMark/>
          </w:tcPr>
          <w:p w14:paraId="2ACA22E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9</w:t>
            </w:r>
          </w:p>
        </w:tc>
        <w:tc>
          <w:tcPr>
            <w:tcW w:w="4889" w:type="dxa"/>
            <w:shd w:val="clear" w:color="auto" w:fill="FFFFFF"/>
            <w:tcMar>
              <w:top w:w="0" w:type="dxa"/>
              <w:left w:w="108" w:type="dxa"/>
              <w:bottom w:w="0" w:type="dxa"/>
              <w:right w:w="108" w:type="dxa"/>
            </w:tcMar>
            <w:hideMark/>
          </w:tcPr>
          <w:p w14:paraId="27AAE95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38C071CE" w14:textId="77777777">
        <w:tc>
          <w:tcPr>
            <w:tcW w:w="4889" w:type="dxa"/>
            <w:shd w:val="clear" w:color="auto" w:fill="FFFFFF"/>
            <w:tcMar>
              <w:top w:w="0" w:type="dxa"/>
              <w:left w:w="108" w:type="dxa"/>
              <w:bottom w:w="0" w:type="dxa"/>
              <w:right w:w="108" w:type="dxa"/>
            </w:tcMar>
            <w:hideMark/>
          </w:tcPr>
          <w:p w14:paraId="4FFDBE4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R$ 7.231.971,00</w:t>
            </w:r>
          </w:p>
        </w:tc>
        <w:tc>
          <w:tcPr>
            <w:tcW w:w="4889" w:type="dxa"/>
            <w:shd w:val="clear" w:color="auto" w:fill="FFFFFF"/>
            <w:tcMar>
              <w:top w:w="0" w:type="dxa"/>
              <w:left w:w="108" w:type="dxa"/>
              <w:bottom w:w="0" w:type="dxa"/>
              <w:right w:w="108" w:type="dxa"/>
            </w:tcMar>
            <w:hideMark/>
          </w:tcPr>
          <w:p w14:paraId="5478C8E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7231971</w:t>
            </w:r>
          </w:p>
        </w:tc>
      </w:tr>
      <w:tr w:rsidR="003B07D8" w:rsidRPr="005B5DDD" w14:paraId="670CA478" w14:textId="77777777">
        <w:tc>
          <w:tcPr>
            <w:tcW w:w="9778" w:type="dxa"/>
            <w:gridSpan w:val="2"/>
            <w:shd w:val="clear" w:color="auto" w:fill="FFFFFF"/>
            <w:tcMar>
              <w:top w:w="0" w:type="dxa"/>
              <w:left w:w="108" w:type="dxa"/>
              <w:bottom w:w="0" w:type="dxa"/>
              <w:right w:w="108" w:type="dxa"/>
            </w:tcMar>
            <w:hideMark/>
          </w:tcPr>
          <w:p w14:paraId="49DAB98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252E7F22" w14:textId="77777777">
        <w:tc>
          <w:tcPr>
            <w:tcW w:w="9778" w:type="dxa"/>
            <w:gridSpan w:val="2"/>
            <w:shd w:val="clear" w:color="auto" w:fill="FFFFFF"/>
            <w:tcMar>
              <w:top w:w="0" w:type="dxa"/>
              <w:left w:w="108" w:type="dxa"/>
              <w:bottom w:w="0" w:type="dxa"/>
              <w:right w:w="108" w:type="dxa"/>
            </w:tcMar>
            <w:hideMark/>
          </w:tcPr>
          <w:p w14:paraId="6B0E786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5DF56B10" w14:textId="77777777">
        <w:tc>
          <w:tcPr>
            <w:tcW w:w="9778" w:type="dxa"/>
            <w:gridSpan w:val="2"/>
            <w:shd w:val="clear" w:color="auto" w:fill="FFFFFF"/>
            <w:tcMar>
              <w:top w:w="0" w:type="dxa"/>
              <w:left w:w="108" w:type="dxa"/>
              <w:bottom w:w="0" w:type="dxa"/>
              <w:right w:w="108" w:type="dxa"/>
            </w:tcMar>
            <w:hideMark/>
          </w:tcPr>
          <w:p w14:paraId="03D0025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7E0FFA75" w14:textId="77777777">
        <w:tc>
          <w:tcPr>
            <w:tcW w:w="9778" w:type="dxa"/>
            <w:gridSpan w:val="2"/>
            <w:shd w:val="clear" w:color="auto" w:fill="FFFFFF"/>
            <w:tcMar>
              <w:top w:w="0" w:type="dxa"/>
              <w:left w:w="108" w:type="dxa"/>
              <w:bottom w:w="0" w:type="dxa"/>
              <w:right w:w="108" w:type="dxa"/>
            </w:tcMar>
            <w:hideMark/>
          </w:tcPr>
          <w:p w14:paraId="2B1920E7"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4833B305" w14:textId="77777777">
        <w:tc>
          <w:tcPr>
            <w:tcW w:w="9778" w:type="dxa"/>
            <w:gridSpan w:val="2"/>
            <w:shd w:val="clear" w:color="auto" w:fill="FFFFFF"/>
            <w:tcMar>
              <w:top w:w="0" w:type="dxa"/>
              <w:left w:w="108" w:type="dxa"/>
              <w:bottom w:w="108" w:type="dxa"/>
              <w:right w:w="108" w:type="dxa"/>
            </w:tcMar>
            <w:hideMark/>
          </w:tcPr>
          <w:p w14:paraId="460851B7"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w:t>
            </w:r>
            <w:r w:rsidRPr="005B5DDD">
              <w:rPr>
                <w:rFonts w:ascii="Verdana" w:hAnsi="Verdana" w:cstheme="minorHAnsi"/>
                <w:b/>
                <w:iCs/>
                <w:color w:val="222222"/>
                <w:sz w:val="16"/>
                <w:szCs w:val="16"/>
              </w:rPr>
              <w:lastRenderedPageBreak/>
              <w:t xml:space="preserve">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0267A2FB"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3AAC8B65" w14:textId="77777777">
        <w:tc>
          <w:tcPr>
            <w:tcW w:w="9778" w:type="dxa"/>
            <w:gridSpan w:val="2"/>
            <w:shd w:val="clear" w:color="auto" w:fill="FFFFFF"/>
            <w:tcMar>
              <w:top w:w="0" w:type="dxa"/>
              <w:left w:w="108" w:type="dxa"/>
              <w:bottom w:w="0" w:type="dxa"/>
              <w:right w:w="108" w:type="dxa"/>
            </w:tcMar>
            <w:hideMark/>
          </w:tcPr>
          <w:p w14:paraId="5CE43AB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427E9C97" w14:textId="77777777">
        <w:tc>
          <w:tcPr>
            <w:tcW w:w="9778" w:type="dxa"/>
            <w:gridSpan w:val="2"/>
            <w:shd w:val="clear" w:color="auto" w:fill="FFFFFF"/>
            <w:tcMar>
              <w:top w:w="0" w:type="dxa"/>
              <w:left w:w="108" w:type="dxa"/>
              <w:bottom w:w="0" w:type="dxa"/>
              <w:right w:w="108" w:type="dxa"/>
            </w:tcMar>
            <w:hideMark/>
          </w:tcPr>
          <w:p w14:paraId="086C6C2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4CCC6A16" w14:textId="77777777">
        <w:tc>
          <w:tcPr>
            <w:tcW w:w="4889" w:type="dxa"/>
            <w:shd w:val="clear" w:color="auto" w:fill="FFFFFF"/>
            <w:tcMar>
              <w:top w:w="0" w:type="dxa"/>
              <w:left w:w="108" w:type="dxa"/>
              <w:bottom w:w="0" w:type="dxa"/>
              <w:right w:w="108" w:type="dxa"/>
            </w:tcMar>
            <w:hideMark/>
          </w:tcPr>
          <w:p w14:paraId="0E4A271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10</w:t>
            </w:r>
          </w:p>
        </w:tc>
        <w:tc>
          <w:tcPr>
            <w:tcW w:w="4889" w:type="dxa"/>
            <w:shd w:val="clear" w:color="auto" w:fill="FFFFFF"/>
            <w:tcMar>
              <w:top w:w="0" w:type="dxa"/>
              <w:left w:w="108" w:type="dxa"/>
              <w:bottom w:w="0" w:type="dxa"/>
              <w:right w:w="108" w:type="dxa"/>
            </w:tcMar>
            <w:hideMark/>
          </w:tcPr>
          <w:p w14:paraId="4DC9ABB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7567CE53" w14:textId="77777777">
        <w:tc>
          <w:tcPr>
            <w:tcW w:w="4889" w:type="dxa"/>
            <w:shd w:val="clear" w:color="auto" w:fill="FFFFFF"/>
            <w:tcMar>
              <w:top w:w="0" w:type="dxa"/>
              <w:left w:w="108" w:type="dxa"/>
              <w:bottom w:w="0" w:type="dxa"/>
              <w:right w:w="108" w:type="dxa"/>
            </w:tcMar>
            <w:hideMark/>
          </w:tcPr>
          <w:p w14:paraId="590E9E1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R$ 7.231.971,00</w:t>
            </w:r>
          </w:p>
        </w:tc>
        <w:tc>
          <w:tcPr>
            <w:tcW w:w="4889" w:type="dxa"/>
            <w:shd w:val="clear" w:color="auto" w:fill="FFFFFF"/>
            <w:tcMar>
              <w:top w:w="0" w:type="dxa"/>
              <w:left w:w="108" w:type="dxa"/>
              <w:bottom w:w="0" w:type="dxa"/>
              <w:right w:w="108" w:type="dxa"/>
            </w:tcMar>
            <w:hideMark/>
          </w:tcPr>
          <w:p w14:paraId="20D3B8D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7231971</w:t>
            </w:r>
          </w:p>
        </w:tc>
      </w:tr>
      <w:tr w:rsidR="003B07D8" w:rsidRPr="005B5DDD" w14:paraId="3A44A8C6" w14:textId="77777777">
        <w:tc>
          <w:tcPr>
            <w:tcW w:w="9778" w:type="dxa"/>
            <w:gridSpan w:val="2"/>
            <w:shd w:val="clear" w:color="auto" w:fill="FFFFFF"/>
            <w:tcMar>
              <w:top w:w="0" w:type="dxa"/>
              <w:left w:w="108" w:type="dxa"/>
              <w:bottom w:w="0" w:type="dxa"/>
              <w:right w:w="108" w:type="dxa"/>
            </w:tcMar>
            <w:hideMark/>
          </w:tcPr>
          <w:p w14:paraId="2A63306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104ABBC0" w14:textId="77777777">
        <w:tc>
          <w:tcPr>
            <w:tcW w:w="9778" w:type="dxa"/>
            <w:gridSpan w:val="2"/>
            <w:shd w:val="clear" w:color="auto" w:fill="FFFFFF"/>
            <w:tcMar>
              <w:top w:w="0" w:type="dxa"/>
              <w:left w:w="108" w:type="dxa"/>
              <w:bottom w:w="0" w:type="dxa"/>
              <w:right w:w="108" w:type="dxa"/>
            </w:tcMar>
            <w:hideMark/>
          </w:tcPr>
          <w:p w14:paraId="770B871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2002E646" w14:textId="77777777">
        <w:tc>
          <w:tcPr>
            <w:tcW w:w="9778" w:type="dxa"/>
            <w:gridSpan w:val="2"/>
            <w:shd w:val="clear" w:color="auto" w:fill="FFFFFF"/>
            <w:tcMar>
              <w:top w:w="0" w:type="dxa"/>
              <w:left w:w="108" w:type="dxa"/>
              <w:bottom w:w="0" w:type="dxa"/>
              <w:right w:w="108" w:type="dxa"/>
            </w:tcMar>
            <w:hideMark/>
          </w:tcPr>
          <w:p w14:paraId="1E117D5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47CFEDEA" w14:textId="77777777">
        <w:tc>
          <w:tcPr>
            <w:tcW w:w="9778" w:type="dxa"/>
            <w:gridSpan w:val="2"/>
            <w:shd w:val="clear" w:color="auto" w:fill="FFFFFF"/>
            <w:tcMar>
              <w:top w:w="0" w:type="dxa"/>
              <w:left w:w="108" w:type="dxa"/>
              <w:bottom w:w="0" w:type="dxa"/>
              <w:right w:w="108" w:type="dxa"/>
            </w:tcMar>
            <w:hideMark/>
          </w:tcPr>
          <w:p w14:paraId="2A48D995"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4E15BE51" w14:textId="77777777">
        <w:tc>
          <w:tcPr>
            <w:tcW w:w="9778" w:type="dxa"/>
            <w:gridSpan w:val="2"/>
            <w:shd w:val="clear" w:color="auto" w:fill="FFFFFF"/>
            <w:tcMar>
              <w:top w:w="0" w:type="dxa"/>
              <w:left w:w="108" w:type="dxa"/>
              <w:bottom w:w="108" w:type="dxa"/>
              <w:right w:w="108" w:type="dxa"/>
            </w:tcMar>
            <w:hideMark/>
          </w:tcPr>
          <w:p w14:paraId="0EE6FA1C"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33330178"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1F6D63E4" w14:textId="77777777">
        <w:tc>
          <w:tcPr>
            <w:tcW w:w="9778" w:type="dxa"/>
            <w:gridSpan w:val="2"/>
            <w:shd w:val="clear" w:color="auto" w:fill="FFFFFF"/>
            <w:tcMar>
              <w:top w:w="0" w:type="dxa"/>
              <w:left w:w="108" w:type="dxa"/>
              <w:bottom w:w="0" w:type="dxa"/>
              <w:right w:w="108" w:type="dxa"/>
            </w:tcMar>
            <w:hideMark/>
          </w:tcPr>
          <w:p w14:paraId="46CC1C7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3EB6245C" w14:textId="77777777">
        <w:tc>
          <w:tcPr>
            <w:tcW w:w="9778" w:type="dxa"/>
            <w:gridSpan w:val="2"/>
            <w:shd w:val="clear" w:color="auto" w:fill="FFFFFF"/>
            <w:tcMar>
              <w:top w:w="0" w:type="dxa"/>
              <w:left w:w="108" w:type="dxa"/>
              <w:bottom w:w="0" w:type="dxa"/>
              <w:right w:w="108" w:type="dxa"/>
            </w:tcMar>
            <w:hideMark/>
          </w:tcPr>
          <w:p w14:paraId="429DE71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47A937E7" w14:textId="77777777">
        <w:tc>
          <w:tcPr>
            <w:tcW w:w="4889" w:type="dxa"/>
            <w:shd w:val="clear" w:color="auto" w:fill="FFFFFF"/>
            <w:tcMar>
              <w:top w:w="0" w:type="dxa"/>
              <w:left w:w="108" w:type="dxa"/>
              <w:bottom w:w="0" w:type="dxa"/>
              <w:right w:w="108" w:type="dxa"/>
            </w:tcMar>
            <w:hideMark/>
          </w:tcPr>
          <w:p w14:paraId="6C9DA53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11</w:t>
            </w:r>
          </w:p>
        </w:tc>
        <w:tc>
          <w:tcPr>
            <w:tcW w:w="4889" w:type="dxa"/>
            <w:shd w:val="clear" w:color="auto" w:fill="FFFFFF"/>
            <w:tcMar>
              <w:top w:w="0" w:type="dxa"/>
              <w:left w:w="108" w:type="dxa"/>
              <w:bottom w:w="0" w:type="dxa"/>
              <w:right w:w="108" w:type="dxa"/>
            </w:tcMar>
            <w:hideMark/>
          </w:tcPr>
          <w:p w14:paraId="76D7962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19CB8FAD" w14:textId="77777777">
        <w:tc>
          <w:tcPr>
            <w:tcW w:w="4889" w:type="dxa"/>
            <w:shd w:val="clear" w:color="auto" w:fill="FFFFFF"/>
            <w:tcMar>
              <w:top w:w="0" w:type="dxa"/>
              <w:left w:w="108" w:type="dxa"/>
              <w:bottom w:w="0" w:type="dxa"/>
              <w:right w:w="108" w:type="dxa"/>
            </w:tcMar>
            <w:hideMark/>
          </w:tcPr>
          <w:p w14:paraId="41D286F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R$ 7.231.971,00</w:t>
            </w:r>
          </w:p>
        </w:tc>
        <w:tc>
          <w:tcPr>
            <w:tcW w:w="4889" w:type="dxa"/>
            <w:shd w:val="clear" w:color="auto" w:fill="FFFFFF"/>
            <w:tcMar>
              <w:top w:w="0" w:type="dxa"/>
              <w:left w:w="108" w:type="dxa"/>
              <w:bottom w:w="0" w:type="dxa"/>
              <w:right w:w="108" w:type="dxa"/>
            </w:tcMar>
            <w:hideMark/>
          </w:tcPr>
          <w:p w14:paraId="44916B3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7231971</w:t>
            </w:r>
          </w:p>
        </w:tc>
      </w:tr>
      <w:tr w:rsidR="003B07D8" w:rsidRPr="005B5DDD" w14:paraId="703332B5" w14:textId="77777777">
        <w:tc>
          <w:tcPr>
            <w:tcW w:w="9778" w:type="dxa"/>
            <w:gridSpan w:val="2"/>
            <w:shd w:val="clear" w:color="auto" w:fill="FFFFFF"/>
            <w:tcMar>
              <w:top w:w="0" w:type="dxa"/>
              <w:left w:w="108" w:type="dxa"/>
              <w:bottom w:w="0" w:type="dxa"/>
              <w:right w:w="108" w:type="dxa"/>
            </w:tcMar>
            <w:hideMark/>
          </w:tcPr>
          <w:p w14:paraId="3153A02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1D4A86E6" w14:textId="77777777">
        <w:tc>
          <w:tcPr>
            <w:tcW w:w="9778" w:type="dxa"/>
            <w:gridSpan w:val="2"/>
            <w:shd w:val="clear" w:color="auto" w:fill="FFFFFF"/>
            <w:tcMar>
              <w:top w:w="0" w:type="dxa"/>
              <w:left w:w="108" w:type="dxa"/>
              <w:bottom w:w="0" w:type="dxa"/>
              <w:right w:w="108" w:type="dxa"/>
            </w:tcMar>
            <w:hideMark/>
          </w:tcPr>
          <w:p w14:paraId="772D3B5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79A7DDB7" w14:textId="77777777">
        <w:tc>
          <w:tcPr>
            <w:tcW w:w="9778" w:type="dxa"/>
            <w:gridSpan w:val="2"/>
            <w:shd w:val="clear" w:color="auto" w:fill="FFFFFF"/>
            <w:tcMar>
              <w:top w:w="0" w:type="dxa"/>
              <w:left w:w="108" w:type="dxa"/>
              <w:bottom w:w="0" w:type="dxa"/>
              <w:right w:w="108" w:type="dxa"/>
            </w:tcMar>
            <w:hideMark/>
          </w:tcPr>
          <w:p w14:paraId="4F25D6A2"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4B86B258" w14:textId="77777777">
        <w:tc>
          <w:tcPr>
            <w:tcW w:w="9778" w:type="dxa"/>
            <w:gridSpan w:val="2"/>
            <w:shd w:val="clear" w:color="auto" w:fill="FFFFFF"/>
            <w:tcMar>
              <w:top w:w="0" w:type="dxa"/>
              <w:left w:w="108" w:type="dxa"/>
              <w:bottom w:w="0" w:type="dxa"/>
              <w:right w:w="108" w:type="dxa"/>
            </w:tcMar>
            <w:hideMark/>
          </w:tcPr>
          <w:p w14:paraId="37F19FA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5BB5CE4B" w14:textId="77777777">
        <w:tc>
          <w:tcPr>
            <w:tcW w:w="9778" w:type="dxa"/>
            <w:gridSpan w:val="2"/>
            <w:shd w:val="clear" w:color="auto" w:fill="FFFFFF"/>
            <w:tcMar>
              <w:top w:w="0" w:type="dxa"/>
              <w:left w:w="108" w:type="dxa"/>
              <w:bottom w:w="108" w:type="dxa"/>
              <w:right w:w="108" w:type="dxa"/>
            </w:tcMar>
            <w:hideMark/>
          </w:tcPr>
          <w:p w14:paraId="0974AA4C"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w:t>
            </w:r>
            <w:r w:rsidRPr="005B5DDD">
              <w:rPr>
                <w:rFonts w:ascii="Verdana" w:hAnsi="Verdana" w:cstheme="minorHAnsi"/>
                <w:b/>
                <w:iCs/>
                <w:color w:val="222222"/>
                <w:sz w:val="16"/>
                <w:szCs w:val="16"/>
              </w:rPr>
              <w:lastRenderedPageBreak/>
              <w:t xml:space="preserve">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68B80549"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4C888BD5" w14:textId="77777777">
        <w:tc>
          <w:tcPr>
            <w:tcW w:w="9778" w:type="dxa"/>
            <w:gridSpan w:val="2"/>
            <w:shd w:val="clear" w:color="auto" w:fill="FFFFFF"/>
            <w:tcMar>
              <w:top w:w="0" w:type="dxa"/>
              <w:left w:w="108" w:type="dxa"/>
              <w:bottom w:w="0" w:type="dxa"/>
              <w:right w:w="108" w:type="dxa"/>
            </w:tcMar>
            <w:hideMark/>
          </w:tcPr>
          <w:p w14:paraId="76AFACE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399073D8" w14:textId="77777777">
        <w:tc>
          <w:tcPr>
            <w:tcW w:w="9778" w:type="dxa"/>
            <w:gridSpan w:val="2"/>
            <w:shd w:val="clear" w:color="auto" w:fill="FFFFFF"/>
            <w:tcMar>
              <w:top w:w="0" w:type="dxa"/>
              <w:left w:w="108" w:type="dxa"/>
              <w:bottom w:w="0" w:type="dxa"/>
              <w:right w:w="108" w:type="dxa"/>
            </w:tcMar>
            <w:hideMark/>
          </w:tcPr>
          <w:p w14:paraId="2D693E8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78F7985F" w14:textId="77777777">
        <w:tc>
          <w:tcPr>
            <w:tcW w:w="4889" w:type="dxa"/>
            <w:shd w:val="clear" w:color="auto" w:fill="FFFFFF"/>
            <w:tcMar>
              <w:top w:w="0" w:type="dxa"/>
              <w:left w:w="108" w:type="dxa"/>
              <w:bottom w:w="0" w:type="dxa"/>
              <w:right w:w="108" w:type="dxa"/>
            </w:tcMar>
            <w:hideMark/>
          </w:tcPr>
          <w:p w14:paraId="75B9052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12</w:t>
            </w:r>
          </w:p>
        </w:tc>
        <w:tc>
          <w:tcPr>
            <w:tcW w:w="4889" w:type="dxa"/>
            <w:shd w:val="clear" w:color="auto" w:fill="FFFFFF"/>
            <w:tcMar>
              <w:top w:w="0" w:type="dxa"/>
              <w:left w:w="108" w:type="dxa"/>
              <w:bottom w:w="0" w:type="dxa"/>
              <w:right w:w="108" w:type="dxa"/>
            </w:tcMar>
            <w:hideMark/>
          </w:tcPr>
          <w:p w14:paraId="5607814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5AFE7795" w14:textId="77777777">
        <w:tc>
          <w:tcPr>
            <w:tcW w:w="4889" w:type="dxa"/>
            <w:shd w:val="clear" w:color="auto" w:fill="FFFFFF"/>
            <w:tcMar>
              <w:top w:w="0" w:type="dxa"/>
              <w:left w:w="108" w:type="dxa"/>
              <w:bottom w:w="0" w:type="dxa"/>
              <w:right w:w="108" w:type="dxa"/>
            </w:tcMar>
            <w:hideMark/>
          </w:tcPr>
          <w:p w14:paraId="4D9D5FF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R$ 7.231.971,00</w:t>
            </w:r>
          </w:p>
        </w:tc>
        <w:tc>
          <w:tcPr>
            <w:tcW w:w="4889" w:type="dxa"/>
            <w:shd w:val="clear" w:color="auto" w:fill="FFFFFF"/>
            <w:tcMar>
              <w:top w:w="0" w:type="dxa"/>
              <w:left w:w="108" w:type="dxa"/>
              <w:bottom w:w="0" w:type="dxa"/>
              <w:right w:w="108" w:type="dxa"/>
            </w:tcMar>
            <w:hideMark/>
          </w:tcPr>
          <w:p w14:paraId="2977262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7231971</w:t>
            </w:r>
          </w:p>
        </w:tc>
      </w:tr>
      <w:tr w:rsidR="003B07D8" w:rsidRPr="005B5DDD" w14:paraId="4CC5D04B" w14:textId="77777777">
        <w:tc>
          <w:tcPr>
            <w:tcW w:w="9778" w:type="dxa"/>
            <w:gridSpan w:val="2"/>
            <w:shd w:val="clear" w:color="auto" w:fill="FFFFFF"/>
            <w:tcMar>
              <w:top w:w="0" w:type="dxa"/>
              <w:left w:w="108" w:type="dxa"/>
              <w:bottom w:w="0" w:type="dxa"/>
              <w:right w:w="108" w:type="dxa"/>
            </w:tcMar>
            <w:hideMark/>
          </w:tcPr>
          <w:p w14:paraId="6F3E86C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0973B926" w14:textId="77777777">
        <w:tc>
          <w:tcPr>
            <w:tcW w:w="9778" w:type="dxa"/>
            <w:gridSpan w:val="2"/>
            <w:shd w:val="clear" w:color="auto" w:fill="FFFFFF"/>
            <w:tcMar>
              <w:top w:w="0" w:type="dxa"/>
              <w:left w:w="108" w:type="dxa"/>
              <w:bottom w:w="0" w:type="dxa"/>
              <w:right w:w="108" w:type="dxa"/>
            </w:tcMar>
            <w:hideMark/>
          </w:tcPr>
          <w:p w14:paraId="5BD4B01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0EC5475D" w14:textId="77777777">
        <w:tc>
          <w:tcPr>
            <w:tcW w:w="9778" w:type="dxa"/>
            <w:gridSpan w:val="2"/>
            <w:shd w:val="clear" w:color="auto" w:fill="FFFFFF"/>
            <w:tcMar>
              <w:top w:w="0" w:type="dxa"/>
              <w:left w:w="108" w:type="dxa"/>
              <w:bottom w:w="0" w:type="dxa"/>
              <w:right w:w="108" w:type="dxa"/>
            </w:tcMar>
            <w:hideMark/>
          </w:tcPr>
          <w:p w14:paraId="37929E07"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22D22926" w14:textId="77777777">
        <w:tc>
          <w:tcPr>
            <w:tcW w:w="9778" w:type="dxa"/>
            <w:gridSpan w:val="2"/>
            <w:shd w:val="clear" w:color="auto" w:fill="FFFFFF"/>
            <w:tcMar>
              <w:top w:w="0" w:type="dxa"/>
              <w:left w:w="108" w:type="dxa"/>
              <w:bottom w:w="0" w:type="dxa"/>
              <w:right w:w="108" w:type="dxa"/>
            </w:tcMar>
            <w:hideMark/>
          </w:tcPr>
          <w:p w14:paraId="414F85F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424ABAFC" w14:textId="77777777">
        <w:tc>
          <w:tcPr>
            <w:tcW w:w="9778" w:type="dxa"/>
            <w:gridSpan w:val="2"/>
            <w:shd w:val="clear" w:color="auto" w:fill="FFFFFF"/>
            <w:tcMar>
              <w:top w:w="0" w:type="dxa"/>
              <w:left w:w="108" w:type="dxa"/>
              <w:bottom w:w="108" w:type="dxa"/>
              <w:right w:w="108" w:type="dxa"/>
            </w:tcMar>
            <w:hideMark/>
          </w:tcPr>
          <w:p w14:paraId="73814BED"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47F42100"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30976D99" w14:textId="77777777">
        <w:tc>
          <w:tcPr>
            <w:tcW w:w="9778" w:type="dxa"/>
            <w:gridSpan w:val="2"/>
            <w:shd w:val="clear" w:color="auto" w:fill="FFFFFF"/>
            <w:tcMar>
              <w:top w:w="0" w:type="dxa"/>
              <w:left w:w="108" w:type="dxa"/>
              <w:bottom w:w="0" w:type="dxa"/>
              <w:right w:w="108" w:type="dxa"/>
            </w:tcMar>
            <w:hideMark/>
          </w:tcPr>
          <w:p w14:paraId="7BA2D37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B012C8D" w14:textId="77777777">
        <w:tc>
          <w:tcPr>
            <w:tcW w:w="9778" w:type="dxa"/>
            <w:gridSpan w:val="2"/>
            <w:shd w:val="clear" w:color="auto" w:fill="FFFFFF"/>
            <w:tcMar>
              <w:top w:w="0" w:type="dxa"/>
              <w:left w:w="108" w:type="dxa"/>
              <w:bottom w:w="0" w:type="dxa"/>
              <w:right w:w="108" w:type="dxa"/>
            </w:tcMar>
            <w:hideMark/>
          </w:tcPr>
          <w:p w14:paraId="3C5459A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2F6C3A9" w14:textId="77777777">
        <w:tc>
          <w:tcPr>
            <w:tcW w:w="4889" w:type="dxa"/>
            <w:shd w:val="clear" w:color="auto" w:fill="FFFFFF"/>
            <w:tcMar>
              <w:top w:w="0" w:type="dxa"/>
              <w:left w:w="108" w:type="dxa"/>
              <w:bottom w:w="0" w:type="dxa"/>
              <w:right w:w="108" w:type="dxa"/>
            </w:tcMar>
            <w:hideMark/>
          </w:tcPr>
          <w:p w14:paraId="4716C38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13</w:t>
            </w:r>
          </w:p>
        </w:tc>
        <w:tc>
          <w:tcPr>
            <w:tcW w:w="4889" w:type="dxa"/>
            <w:shd w:val="clear" w:color="auto" w:fill="FFFFFF"/>
            <w:tcMar>
              <w:top w:w="0" w:type="dxa"/>
              <w:left w:w="108" w:type="dxa"/>
              <w:bottom w:w="0" w:type="dxa"/>
              <w:right w:w="108" w:type="dxa"/>
            </w:tcMar>
            <w:hideMark/>
          </w:tcPr>
          <w:p w14:paraId="4F574B7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751A9F2F" w14:textId="77777777">
        <w:tc>
          <w:tcPr>
            <w:tcW w:w="4889" w:type="dxa"/>
            <w:shd w:val="clear" w:color="auto" w:fill="FFFFFF"/>
            <w:tcMar>
              <w:top w:w="0" w:type="dxa"/>
              <w:left w:w="108" w:type="dxa"/>
              <w:bottom w:w="0" w:type="dxa"/>
              <w:right w:w="108" w:type="dxa"/>
            </w:tcMar>
            <w:hideMark/>
          </w:tcPr>
          <w:p w14:paraId="2FBD036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R$ 7.231.971,00</w:t>
            </w:r>
          </w:p>
        </w:tc>
        <w:tc>
          <w:tcPr>
            <w:tcW w:w="4889" w:type="dxa"/>
            <w:shd w:val="clear" w:color="auto" w:fill="FFFFFF"/>
            <w:tcMar>
              <w:top w:w="0" w:type="dxa"/>
              <w:left w:w="108" w:type="dxa"/>
              <w:bottom w:w="0" w:type="dxa"/>
              <w:right w:w="108" w:type="dxa"/>
            </w:tcMar>
            <w:hideMark/>
          </w:tcPr>
          <w:p w14:paraId="0138A4E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7231971</w:t>
            </w:r>
          </w:p>
        </w:tc>
      </w:tr>
      <w:tr w:rsidR="003B07D8" w:rsidRPr="005B5DDD" w14:paraId="22EFB23D" w14:textId="77777777">
        <w:tc>
          <w:tcPr>
            <w:tcW w:w="9778" w:type="dxa"/>
            <w:gridSpan w:val="2"/>
            <w:shd w:val="clear" w:color="auto" w:fill="FFFFFF"/>
            <w:tcMar>
              <w:top w:w="0" w:type="dxa"/>
              <w:left w:w="108" w:type="dxa"/>
              <w:bottom w:w="0" w:type="dxa"/>
              <w:right w:w="108" w:type="dxa"/>
            </w:tcMar>
            <w:hideMark/>
          </w:tcPr>
          <w:p w14:paraId="1959BE8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66A30D75" w14:textId="77777777">
        <w:tc>
          <w:tcPr>
            <w:tcW w:w="9778" w:type="dxa"/>
            <w:gridSpan w:val="2"/>
            <w:shd w:val="clear" w:color="auto" w:fill="FFFFFF"/>
            <w:tcMar>
              <w:top w:w="0" w:type="dxa"/>
              <w:left w:w="108" w:type="dxa"/>
              <w:bottom w:w="0" w:type="dxa"/>
              <w:right w:w="108" w:type="dxa"/>
            </w:tcMar>
            <w:hideMark/>
          </w:tcPr>
          <w:p w14:paraId="60959C8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23BD9494" w14:textId="77777777">
        <w:tc>
          <w:tcPr>
            <w:tcW w:w="9778" w:type="dxa"/>
            <w:gridSpan w:val="2"/>
            <w:shd w:val="clear" w:color="auto" w:fill="FFFFFF"/>
            <w:tcMar>
              <w:top w:w="0" w:type="dxa"/>
              <w:left w:w="108" w:type="dxa"/>
              <w:bottom w:w="0" w:type="dxa"/>
              <w:right w:w="108" w:type="dxa"/>
            </w:tcMar>
            <w:hideMark/>
          </w:tcPr>
          <w:p w14:paraId="18482B9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lastRenderedPageBreak/>
              <w:t xml:space="preserve">Status: </w:t>
            </w:r>
            <w:r w:rsidRPr="005B5DDD">
              <w:rPr>
                <w:rFonts w:ascii="Verdana" w:hAnsi="Verdana" w:cstheme="minorHAnsi"/>
                <w:iCs/>
                <w:color w:val="222222"/>
                <w:sz w:val="16"/>
                <w:szCs w:val="16"/>
              </w:rPr>
              <w:t>ATIVO</w:t>
            </w:r>
          </w:p>
        </w:tc>
      </w:tr>
      <w:tr w:rsidR="003B07D8" w:rsidRPr="005B5DDD" w14:paraId="1A2A8052" w14:textId="77777777">
        <w:tc>
          <w:tcPr>
            <w:tcW w:w="9778" w:type="dxa"/>
            <w:gridSpan w:val="2"/>
            <w:shd w:val="clear" w:color="auto" w:fill="FFFFFF"/>
            <w:tcMar>
              <w:top w:w="0" w:type="dxa"/>
              <w:left w:w="108" w:type="dxa"/>
              <w:bottom w:w="0" w:type="dxa"/>
              <w:right w:w="108" w:type="dxa"/>
            </w:tcMar>
            <w:hideMark/>
          </w:tcPr>
          <w:p w14:paraId="3AF9BF3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18B09C2C" w14:textId="77777777">
        <w:tc>
          <w:tcPr>
            <w:tcW w:w="9778" w:type="dxa"/>
            <w:gridSpan w:val="2"/>
            <w:shd w:val="clear" w:color="auto" w:fill="FFFFFF"/>
            <w:tcMar>
              <w:top w:w="0" w:type="dxa"/>
              <w:left w:w="108" w:type="dxa"/>
              <w:bottom w:w="108" w:type="dxa"/>
              <w:right w:w="108" w:type="dxa"/>
            </w:tcMar>
            <w:hideMark/>
          </w:tcPr>
          <w:p w14:paraId="6B89989C"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4A64156E"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49136ACA" w14:textId="77777777">
        <w:tc>
          <w:tcPr>
            <w:tcW w:w="9778" w:type="dxa"/>
            <w:gridSpan w:val="2"/>
            <w:shd w:val="clear" w:color="auto" w:fill="FFFFFF"/>
            <w:tcMar>
              <w:top w:w="0" w:type="dxa"/>
              <w:left w:w="108" w:type="dxa"/>
              <w:bottom w:w="0" w:type="dxa"/>
              <w:right w:w="108" w:type="dxa"/>
            </w:tcMar>
            <w:hideMark/>
          </w:tcPr>
          <w:p w14:paraId="7C9707C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29953381" w14:textId="77777777">
        <w:tc>
          <w:tcPr>
            <w:tcW w:w="9778" w:type="dxa"/>
            <w:gridSpan w:val="2"/>
            <w:shd w:val="clear" w:color="auto" w:fill="FFFFFF"/>
            <w:tcMar>
              <w:top w:w="0" w:type="dxa"/>
              <w:left w:w="108" w:type="dxa"/>
              <w:bottom w:w="0" w:type="dxa"/>
              <w:right w:w="108" w:type="dxa"/>
            </w:tcMar>
            <w:hideMark/>
          </w:tcPr>
          <w:p w14:paraId="08F4921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3D9FECB2" w14:textId="77777777">
        <w:tc>
          <w:tcPr>
            <w:tcW w:w="4889" w:type="dxa"/>
            <w:shd w:val="clear" w:color="auto" w:fill="FFFFFF"/>
            <w:tcMar>
              <w:top w:w="0" w:type="dxa"/>
              <w:left w:w="108" w:type="dxa"/>
              <w:bottom w:w="0" w:type="dxa"/>
              <w:right w:w="108" w:type="dxa"/>
            </w:tcMar>
            <w:hideMark/>
          </w:tcPr>
          <w:p w14:paraId="5BE5A9B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14</w:t>
            </w:r>
          </w:p>
        </w:tc>
        <w:tc>
          <w:tcPr>
            <w:tcW w:w="4889" w:type="dxa"/>
            <w:shd w:val="clear" w:color="auto" w:fill="FFFFFF"/>
            <w:tcMar>
              <w:top w:w="0" w:type="dxa"/>
              <w:left w:w="108" w:type="dxa"/>
              <w:bottom w:w="0" w:type="dxa"/>
              <w:right w:w="108" w:type="dxa"/>
            </w:tcMar>
            <w:hideMark/>
          </w:tcPr>
          <w:p w14:paraId="14ACA0C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97</w:t>
            </w:r>
          </w:p>
        </w:tc>
      </w:tr>
      <w:tr w:rsidR="003B07D8" w:rsidRPr="005B5DDD" w14:paraId="16E38B9E" w14:textId="77777777">
        <w:tc>
          <w:tcPr>
            <w:tcW w:w="4889" w:type="dxa"/>
            <w:shd w:val="clear" w:color="auto" w:fill="FFFFFF"/>
            <w:tcMar>
              <w:top w:w="0" w:type="dxa"/>
              <w:left w:w="108" w:type="dxa"/>
              <w:bottom w:w="0" w:type="dxa"/>
              <w:right w:w="108" w:type="dxa"/>
            </w:tcMar>
            <w:hideMark/>
          </w:tcPr>
          <w:p w14:paraId="3B4847A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R$ 7.231.971,00</w:t>
            </w:r>
          </w:p>
        </w:tc>
        <w:tc>
          <w:tcPr>
            <w:tcW w:w="4889" w:type="dxa"/>
            <w:shd w:val="clear" w:color="auto" w:fill="FFFFFF"/>
            <w:tcMar>
              <w:top w:w="0" w:type="dxa"/>
              <w:left w:w="108" w:type="dxa"/>
              <w:bottom w:w="0" w:type="dxa"/>
              <w:right w:w="108" w:type="dxa"/>
            </w:tcMar>
            <w:hideMark/>
          </w:tcPr>
          <w:p w14:paraId="5EF2779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7231971</w:t>
            </w:r>
          </w:p>
        </w:tc>
      </w:tr>
      <w:tr w:rsidR="003B07D8" w:rsidRPr="005B5DDD" w14:paraId="0B0E8D7A" w14:textId="77777777">
        <w:tc>
          <w:tcPr>
            <w:tcW w:w="9778" w:type="dxa"/>
            <w:gridSpan w:val="2"/>
            <w:shd w:val="clear" w:color="auto" w:fill="FFFFFF"/>
            <w:tcMar>
              <w:top w:w="0" w:type="dxa"/>
              <w:left w:w="108" w:type="dxa"/>
              <w:bottom w:w="0" w:type="dxa"/>
              <w:right w:w="108" w:type="dxa"/>
            </w:tcMar>
            <w:hideMark/>
          </w:tcPr>
          <w:p w14:paraId="326FEE1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20/12/2028</w:t>
            </w:r>
          </w:p>
        </w:tc>
      </w:tr>
      <w:tr w:rsidR="003B07D8" w:rsidRPr="005B5DDD" w14:paraId="31872181" w14:textId="77777777">
        <w:tc>
          <w:tcPr>
            <w:tcW w:w="9778" w:type="dxa"/>
            <w:gridSpan w:val="2"/>
            <w:shd w:val="clear" w:color="auto" w:fill="FFFFFF"/>
            <w:tcMar>
              <w:top w:w="0" w:type="dxa"/>
              <w:left w:w="108" w:type="dxa"/>
              <w:bottom w:w="0" w:type="dxa"/>
              <w:right w:w="108" w:type="dxa"/>
            </w:tcMar>
            <w:hideMark/>
          </w:tcPr>
          <w:p w14:paraId="48564AF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+ 10,5% a.a. na base 252.</w:t>
            </w:r>
          </w:p>
        </w:tc>
      </w:tr>
      <w:tr w:rsidR="003B07D8" w:rsidRPr="005B5DDD" w14:paraId="7D7C5F9A" w14:textId="77777777">
        <w:tc>
          <w:tcPr>
            <w:tcW w:w="9778" w:type="dxa"/>
            <w:gridSpan w:val="2"/>
            <w:shd w:val="clear" w:color="auto" w:fill="FFFFFF"/>
            <w:tcMar>
              <w:top w:w="0" w:type="dxa"/>
              <w:left w:w="108" w:type="dxa"/>
              <w:bottom w:w="0" w:type="dxa"/>
              <w:right w:w="108" w:type="dxa"/>
            </w:tcMar>
            <w:hideMark/>
          </w:tcPr>
          <w:p w14:paraId="281D0CAF"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08D60240" w14:textId="77777777">
        <w:tc>
          <w:tcPr>
            <w:tcW w:w="9778" w:type="dxa"/>
            <w:gridSpan w:val="2"/>
            <w:shd w:val="clear" w:color="auto" w:fill="FFFFFF"/>
            <w:tcMar>
              <w:top w:w="0" w:type="dxa"/>
              <w:left w:w="108" w:type="dxa"/>
              <w:bottom w:w="0" w:type="dxa"/>
              <w:right w:w="108" w:type="dxa"/>
            </w:tcMar>
            <w:hideMark/>
          </w:tcPr>
          <w:p w14:paraId="276C827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2DB3D145" w14:textId="77777777">
        <w:tc>
          <w:tcPr>
            <w:tcW w:w="9778" w:type="dxa"/>
            <w:gridSpan w:val="2"/>
            <w:shd w:val="clear" w:color="auto" w:fill="FFFFFF"/>
            <w:tcMar>
              <w:top w:w="0" w:type="dxa"/>
              <w:left w:w="108" w:type="dxa"/>
              <w:bottom w:w="108" w:type="dxa"/>
              <w:right w:w="108" w:type="dxa"/>
            </w:tcMar>
            <w:hideMark/>
          </w:tcPr>
          <w:p w14:paraId="1520FDC3"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66701D14"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2501C33C" w14:textId="77777777">
        <w:tc>
          <w:tcPr>
            <w:tcW w:w="9778" w:type="dxa"/>
            <w:gridSpan w:val="2"/>
            <w:shd w:val="clear" w:color="auto" w:fill="FFFFFF"/>
            <w:tcMar>
              <w:top w:w="0" w:type="dxa"/>
              <w:left w:w="108" w:type="dxa"/>
              <w:bottom w:w="0" w:type="dxa"/>
              <w:right w:w="108" w:type="dxa"/>
            </w:tcMar>
            <w:hideMark/>
          </w:tcPr>
          <w:p w14:paraId="7618805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6018FCA" w14:textId="77777777">
        <w:tc>
          <w:tcPr>
            <w:tcW w:w="9778" w:type="dxa"/>
            <w:gridSpan w:val="2"/>
            <w:shd w:val="clear" w:color="auto" w:fill="FFFFFF"/>
            <w:tcMar>
              <w:top w:w="0" w:type="dxa"/>
              <w:left w:w="108" w:type="dxa"/>
              <w:bottom w:w="0" w:type="dxa"/>
              <w:right w:w="108" w:type="dxa"/>
            </w:tcMar>
            <w:hideMark/>
          </w:tcPr>
          <w:p w14:paraId="4FAB9F0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49F27A05" w14:textId="77777777">
        <w:tc>
          <w:tcPr>
            <w:tcW w:w="4889" w:type="dxa"/>
            <w:shd w:val="clear" w:color="auto" w:fill="FFFFFF"/>
            <w:tcMar>
              <w:top w:w="0" w:type="dxa"/>
              <w:left w:w="108" w:type="dxa"/>
              <w:bottom w:w="0" w:type="dxa"/>
              <w:right w:w="108" w:type="dxa"/>
            </w:tcMar>
            <w:hideMark/>
          </w:tcPr>
          <w:p w14:paraId="04F5F89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Série: </w:t>
            </w:r>
            <w:r w:rsidRPr="005B5DDD">
              <w:rPr>
                <w:rFonts w:ascii="Verdana" w:hAnsi="Verdana" w:cstheme="minorHAnsi"/>
                <w:iCs/>
                <w:color w:val="222222"/>
                <w:sz w:val="16"/>
                <w:szCs w:val="16"/>
              </w:rPr>
              <w:t>49</w:t>
            </w:r>
          </w:p>
        </w:tc>
        <w:tc>
          <w:tcPr>
            <w:tcW w:w="4889" w:type="dxa"/>
            <w:shd w:val="clear" w:color="auto" w:fill="FFFFFF"/>
            <w:tcMar>
              <w:top w:w="0" w:type="dxa"/>
              <w:left w:w="108" w:type="dxa"/>
              <w:bottom w:w="0" w:type="dxa"/>
              <w:right w:w="108" w:type="dxa"/>
            </w:tcMar>
            <w:hideMark/>
          </w:tcPr>
          <w:p w14:paraId="6B4ED29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49</w:t>
            </w:r>
          </w:p>
        </w:tc>
      </w:tr>
      <w:tr w:rsidR="003B07D8" w:rsidRPr="005B5DDD" w14:paraId="3BF3B7D0" w14:textId="77777777">
        <w:tc>
          <w:tcPr>
            <w:tcW w:w="4889" w:type="dxa"/>
            <w:shd w:val="clear" w:color="auto" w:fill="FFFFFF"/>
            <w:tcMar>
              <w:top w:w="0" w:type="dxa"/>
              <w:left w:w="108" w:type="dxa"/>
              <w:bottom w:w="0" w:type="dxa"/>
              <w:right w:w="108" w:type="dxa"/>
            </w:tcMar>
            <w:hideMark/>
          </w:tcPr>
          <w:p w14:paraId="763FF97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R$ 15.000.000,00</w:t>
            </w:r>
          </w:p>
        </w:tc>
        <w:tc>
          <w:tcPr>
            <w:tcW w:w="4889" w:type="dxa"/>
            <w:shd w:val="clear" w:color="auto" w:fill="FFFFFF"/>
            <w:tcMar>
              <w:top w:w="0" w:type="dxa"/>
              <w:left w:w="108" w:type="dxa"/>
              <w:bottom w:w="0" w:type="dxa"/>
              <w:right w:w="108" w:type="dxa"/>
            </w:tcMar>
            <w:hideMark/>
          </w:tcPr>
          <w:p w14:paraId="0F5145E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15000</w:t>
            </w:r>
          </w:p>
        </w:tc>
      </w:tr>
      <w:tr w:rsidR="003B07D8" w:rsidRPr="005B5DDD" w14:paraId="0B7BEA89" w14:textId="77777777">
        <w:tc>
          <w:tcPr>
            <w:tcW w:w="9778" w:type="dxa"/>
            <w:gridSpan w:val="2"/>
            <w:shd w:val="clear" w:color="auto" w:fill="FFFFFF"/>
            <w:tcMar>
              <w:top w:w="0" w:type="dxa"/>
              <w:left w:w="108" w:type="dxa"/>
              <w:bottom w:w="0" w:type="dxa"/>
              <w:right w:w="108" w:type="dxa"/>
            </w:tcMar>
            <w:hideMark/>
          </w:tcPr>
          <w:p w14:paraId="0FDF7AE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10/08/2031</w:t>
            </w:r>
          </w:p>
        </w:tc>
      </w:tr>
      <w:tr w:rsidR="003B07D8" w:rsidRPr="005B5DDD" w14:paraId="79FD56CF" w14:textId="77777777">
        <w:tc>
          <w:tcPr>
            <w:tcW w:w="9778" w:type="dxa"/>
            <w:gridSpan w:val="2"/>
            <w:shd w:val="clear" w:color="auto" w:fill="FFFFFF"/>
            <w:tcMar>
              <w:top w:w="0" w:type="dxa"/>
              <w:left w:w="108" w:type="dxa"/>
              <w:bottom w:w="0" w:type="dxa"/>
              <w:right w:w="108" w:type="dxa"/>
            </w:tcMar>
            <w:hideMark/>
          </w:tcPr>
          <w:p w14:paraId="2BE136B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+ 7,5% a.a. na base 252.</w:t>
            </w:r>
          </w:p>
        </w:tc>
      </w:tr>
      <w:tr w:rsidR="003B07D8" w:rsidRPr="005B5DDD" w14:paraId="796A6456" w14:textId="77777777">
        <w:tc>
          <w:tcPr>
            <w:tcW w:w="9778" w:type="dxa"/>
            <w:gridSpan w:val="2"/>
            <w:shd w:val="clear" w:color="auto" w:fill="FFFFFF"/>
            <w:tcMar>
              <w:top w:w="0" w:type="dxa"/>
              <w:left w:w="108" w:type="dxa"/>
              <w:bottom w:w="0" w:type="dxa"/>
              <w:right w:w="108" w:type="dxa"/>
            </w:tcMar>
            <w:hideMark/>
          </w:tcPr>
          <w:p w14:paraId="06F829D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477A0366" w14:textId="77777777">
        <w:tc>
          <w:tcPr>
            <w:tcW w:w="9778" w:type="dxa"/>
            <w:gridSpan w:val="2"/>
            <w:shd w:val="clear" w:color="auto" w:fill="FFFFFF"/>
            <w:tcMar>
              <w:top w:w="0" w:type="dxa"/>
              <w:left w:w="108" w:type="dxa"/>
              <w:bottom w:w="0" w:type="dxa"/>
              <w:right w:w="108" w:type="dxa"/>
            </w:tcMar>
            <w:hideMark/>
          </w:tcPr>
          <w:p w14:paraId="019836C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Consolidadas - Envio das notificações das Locatárias para que estas concluam o endosso dos Seguros em benefício da Cessionária em até 150 (cento e cinquenta) dias; </w:t>
            </w:r>
          </w:p>
        </w:tc>
      </w:tr>
      <w:tr w:rsidR="003B07D8" w:rsidRPr="005B5DDD" w14:paraId="134B6E40" w14:textId="77777777">
        <w:tc>
          <w:tcPr>
            <w:tcW w:w="9778" w:type="dxa"/>
            <w:gridSpan w:val="2"/>
            <w:shd w:val="clear" w:color="auto" w:fill="FFFFFF"/>
            <w:tcMar>
              <w:top w:w="0" w:type="dxa"/>
              <w:left w:w="108" w:type="dxa"/>
              <w:bottom w:w="108" w:type="dxa"/>
              <w:right w:w="108" w:type="dxa"/>
            </w:tcMar>
            <w:hideMark/>
          </w:tcPr>
          <w:p w14:paraId="2EE1461C"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Fiança, (ii) Alienação Fiduciária de Imóvel, (iii) Cessão Fiduciária de Direitos Aquisitivos, (iv) Fundo de Reserva, (v) Fundo de Despesas, (vi) Seguros e (vii) Coobrigação pela BSD Empreendimentos. </w:t>
            </w:r>
          </w:p>
        </w:tc>
      </w:tr>
    </w:tbl>
    <w:p w14:paraId="4FD14B11"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5CA4C5D3" w14:textId="77777777">
        <w:tc>
          <w:tcPr>
            <w:tcW w:w="9778" w:type="dxa"/>
            <w:gridSpan w:val="2"/>
            <w:shd w:val="clear" w:color="auto" w:fill="FFFFFF"/>
            <w:tcMar>
              <w:top w:w="0" w:type="dxa"/>
              <w:left w:w="108" w:type="dxa"/>
              <w:bottom w:w="0" w:type="dxa"/>
              <w:right w:w="108" w:type="dxa"/>
            </w:tcMar>
            <w:hideMark/>
          </w:tcPr>
          <w:p w14:paraId="2B399F6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72291578" w14:textId="77777777">
        <w:tc>
          <w:tcPr>
            <w:tcW w:w="9778" w:type="dxa"/>
            <w:gridSpan w:val="2"/>
            <w:shd w:val="clear" w:color="auto" w:fill="FFFFFF"/>
            <w:tcMar>
              <w:top w:w="0" w:type="dxa"/>
              <w:left w:w="108" w:type="dxa"/>
              <w:bottom w:w="0" w:type="dxa"/>
              <w:right w:w="108" w:type="dxa"/>
            </w:tcMar>
            <w:hideMark/>
          </w:tcPr>
          <w:p w14:paraId="38460B3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16871A0E" w14:textId="77777777">
        <w:tc>
          <w:tcPr>
            <w:tcW w:w="4889" w:type="dxa"/>
            <w:shd w:val="clear" w:color="auto" w:fill="FFFFFF"/>
            <w:tcMar>
              <w:top w:w="0" w:type="dxa"/>
              <w:left w:w="108" w:type="dxa"/>
              <w:bottom w:w="0" w:type="dxa"/>
              <w:right w:w="108" w:type="dxa"/>
            </w:tcMar>
            <w:hideMark/>
          </w:tcPr>
          <w:p w14:paraId="2D298A4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2DAB0FB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7</w:t>
            </w:r>
          </w:p>
        </w:tc>
      </w:tr>
      <w:tr w:rsidR="003B07D8" w:rsidRPr="005B5DDD" w14:paraId="40055FF9" w14:textId="77777777">
        <w:tc>
          <w:tcPr>
            <w:tcW w:w="4889" w:type="dxa"/>
            <w:shd w:val="clear" w:color="auto" w:fill="FFFFFF"/>
            <w:tcMar>
              <w:top w:w="0" w:type="dxa"/>
              <w:left w:w="108" w:type="dxa"/>
              <w:bottom w:w="0" w:type="dxa"/>
              <w:right w:w="108" w:type="dxa"/>
            </w:tcMar>
            <w:hideMark/>
          </w:tcPr>
          <w:p w14:paraId="57FF498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R$ 360.000.000,00</w:t>
            </w:r>
          </w:p>
        </w:tc>
        <w:tc>
          <w:tcPr>
            <w:tcW w:w="4889" w:type="dxa"/>
            <w:shd w:val="clear" w:color="auto" w:fill="FFFFFF"/>
            <w:tcMar>
              <w:top w:w="0" w:type="dxa"/>
              <w:left w:w="108" w:type="dxa"/>
              <w:bottom w:w="0" w:type="dxa"/>
              <w:right w:w="108" w:type="dxa"/>
            </w:tcMar>
            <w:hideMark/>
          </w:tcPr>
          <w:p w14:paraId="77B3991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360000</w:t>
            </w:r>
          </w:p>
        </w:tc>
      </w:tr>
      <w:tr w:rsidR="003B07D8" w:rsidRPr="005B5DDD" w14:paraId="0BA00602" w14:textId="77777777">
        <w:tc>
          <w:tcPr>
            <w:tcW w:w="9778" w:type="dxa"/>
            <w:gridSpan w:val="2"/>
            <w:shd w:val="clear" w:color="auto" w:fill="FFFFFF"/>
            <w:tcMar>
              <w:top w:w="0" w:type="dxa"/>
              <w:left w:w="108" w:type="dxa"/>
              <w:bottom w:w="0" w:type="dxa"/>
              <w:right w:w="108" w:type="dxa"/>
            </w:tcMar>
            <w:hideMark/>
          </w:tcPr>
          <w:p w14:paraId="293FB21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28/05/2024</w:t>
            </w:r>
          </w:p>
        </w:tc>
      </w:tr>
      <w:tr w:rsidR="003B07D8" w:rsidRPr="005B5DDD" w14:paraId="1C870B10" w14:textId="77777777">
        <w:tc>
          <w:tcPr>
            <w:tcW w:w="9778" w:type="dxa"/>
            <w:gridSpan w:val="2"/>
            <w:shd w:val="clear" w:color="auto" w:fill="FFFFFF"/>
            <w:tcMar>
              <w:top w:w="0" w:type="dxa"/>
              <w:left w:w="108" w:type="dxa"/>
              <w:bottom w:w="0" w:type="dxa"/>
              <w:right w:w="108" w:type="dxa"/>
            </w:tcMar>
            <w:hideMark/>
          </w:tcPr>
          <w:p w14:paraId="1513328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100,4% do CDI.</w:t>
            </w:r>
          </w:p>
        </w:tc>
      </w:tr>
      <w:tr w:rsidR="003B07D8" w:rsidRPr="005B5DDD" w14:paraId="7FCBEE5F" w14:textId="77777777">
        <w:tc>
          <w:tcPr>
            <w:tcW w:w="9778" w:type="dxa"/>
            <w:gridSpan w:val="2"/>
            <w:shd w:val="clear" w:color="auto" w:fill="FFFFFF"/>
            <w:tcMar>
              <w:top w:w="0" w:type="dxa"/>
              <w:left w:w="108" w:type="dxa"/>
              <w:bottom w:w="0" w:type="dxa"/>
              <w:right w:w="108" w:type="dxa"/>
            </w:tcMar>
            <w:hideMark/>
          </w:tcPr>
          <w:p w14:paraId="03C0355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788F13CA" w14:textId="77777777">
        <w:tc>
          <w:tcPr>
            <w:tcW w:w="9778" w:type="dxa"/>
            <w:gridSpan w:val="2"/>
            <w:shd w:val="clear" w:color="auto" w:fill="FFFFFF"/>
            <w:tcMar>
              <w:top w:w="0" w:type="dxa"/>
              <w:left w:w="108" w:type="dxa"/>
              <w:bottom w:w="0" w:type="dxa"/>
              <w:right w:w="108" w:type="dxa"/>
            </w:tcMar>
            <w:hideMark/>
          </w:tcPr>
          <w:p w14:paraId="4D84BE8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Relatório de Rating, referente ao 3T21 - Relatório Semestral de verificação, emitida pela Devedora, devidamente assinado pelos representantes legais da Devedora nos moldes do Anexo II da Debêntures, acompanhado da cópia do Cronograma Físico-financeiro das Obras dos imóveis, além do Relatório de Medição de Obras dos imóveis do Empreendimento Alvo referente ao Semestre anterior e notas fiscais acompanhadas dos comprovantes de pagamento e/ou demonstrativos contábeis, referente aos gastos incorridos do Empreendimento Alvo, para fins de caracterização dos recursos oriundos da Debêntures, nos termo do Termo de Securitização e da Debêntures conjugado com os itens 25 e 30 do Ofício CVM 02/2019, referente ao período de dezembro de 2020 a dezembro de 2021; - Cópia das DFs completas relativas ao exercício social encerrado, acompanhadas do relatório de administração, do relatório de auditores independentes e acompanhada da memória de cálculo, referente a Companhia e das Sociedades do grupo que cujas dívidas estejam sob garantia da Companhia, e declaração assinada pelos seus representantes legais na forma do estatuto social, atestando: (i) que permanecem válidas as disposições contidas na Emissão de Debêntures e (ii) Não ocorrência de qualquer das hipóteses de vencimento antecipado e inexistência de descumprimento de obrigações da Companhia no âmbito desta Emissão de Debêntures; e (iii) que não foram praticados atos em desacordo com o estatuto social, referentes ao 3T21 E 4T21; - Cópia das Demonstrações Financeiras, Balanços Patrimoniais Consolidados e Memória de Cálculo com todas as rubricas da Devedora (MRV) auditados pelos Auditores Independentes, referentes ao 3T21 E 4T21 (realização dos cálculos dos Índices Financeiros pela OT); </w:t>
            </w:r>
          </w:p>
        </w:tc>
      </w:tr>
      <w:tr w:rsidR="003B07D8" w:rsidRPr="005B5DDD" w14:paraId="5D989B1A" w14:textId="77777777">
        <w:tc>
          <w:tcPr>
            <w:tcW w:w="9778" w:type="dxa"/>
            <w:gridSpan w:val="2"/>
            <w:shd w:val="clear" w:color="auto" w:fill="FFFFFF"/>
            <w:tcMar>
              <w:top w:w="0" w:type="dxa"/>
              <w:left w:w="108" w:type="dxa"/>
              <w:bottom w:w="108" w:type="dxa"/>
              <w:right w:w="108" w:type="dxa"/>
            </w:tcMar>
            <w:hideMark/>
          </w:tcPr>
          <w:p w14:paraId="23F73428"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Não serão constituídas garantias específicas, reais ou pessoais, sobre os CRI. </w:t>
            </w:r>
          </w:p>
        </w:tc>
      </w:tr>
    </w:tbl>
    <w:p w14:paraId="4283139B"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7B45076D" w14:textId="77777777">
        <w:tc>
          <w:tcPr>
            <w:tcW w:w="9778" w:type="dxa"/>
            <w:gridSpan w:val="2"/>
            <w:shd w:val="clear" w:color="auto" w:fill="FFFFFF"/>
            <w:tcMar>
              <w:top w:w="0" w:type="dxa"/>
              <w:left w:w="108" w:type="dxa"/>
              <w:bottom w:w="0" w:type="dxa"/>
              <w:right w:w="108" w:type="dxa"/>
            </w:tcMar>
            <w:hideMark/>
          </w:tcPr>
          <w:p w14:paraId="3993EF0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444E1292" w14:textId="77777777">
        <w:tc>
          <w:tcPr>
            <w:tcW w:w="9778" w:type="dxa"/>
            <w:gridSpan w:val="2"/>
            <w:shd w:val="clear" w:color="auto" w:fill="FFFFFF"/>
            <w:tcMar>
              <w:top w:w="0" w:type="dxa"/>
              <w:left w:w="108" w:type="dxa"/>
              <w:bottom w:w="0" w:type="dxa"/>
              <w:right w:w="108" w:type="dxa"/>
            </w:tcMar>
            <w:hideMark/>
          </w:tcPr>
          <w:p w14:paraId="223AC96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6A3E2623" w14:textId="77777777">
        <w:tc>
          <w:tcPr>
            <w:tcW w:w="4889" w:type="dxa"/>
            <w:shd w:val="clear" w:color="auto" w:fill="FFFFFF"/>
            <w:tcMar>
              <w:top w:w="0" w:type="dxa"/>
              <w:left w:w="108" w:type="dxa"/>
              <w:bottom w:w="0" w:type="dxa"/>
              <w:right w:w="108" w:type="dxa"/>
            </w:tcMar>
            <w:hideMark/>
          </w:tcPr>
          <w:p w14:paraId="022B38D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4F2F723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11</w:t>
            </w:r>
          </w:p>
        </w:tc>
      </w:tr>
      <w:tr w:rsidR="003B07D8" w:rsidRPr="005B5DDD" w14:paraId="4E0EDDE0" w14:textId="77777777">
        <w:tc>
          <w:tcPr>
            <w:tcW w:w="4889" w:type="dxa"/>
            <w:shd w:val="clear" w:color="auto" w:fill="FFFFFF"/>
            <w:tcMar>
              <w:top w:w="0" w:type="dxa"/>
              <w:left w:w="108" w:type="dxa"/>
              <w:bottom w:w="0" w:type="dxa"/>
              <w:right w:w="108" w:type="dxa"/>
            </w:tcMar>
            <w:hideMark/>
          </w:tcPr>
          <w:p w14:paraId="6D4A025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Volume na Data de Emissão: </w:t>
            </w:r>
            <w:r w:rsidRPr="005B5DDD">
              <w:rPr>
                <w:rFonts w:ascii="Verdana" w:hAnsi="Verdana" w:cstheme="minorHAnsi"/>
                <w:iCs/>
                <w:color w:val="222222"/>
                <w:sz w:val="16"/>
                <w:szCs w:val="16"/>
              </w:rPr>
              <w:t>R$ 36.999.677,62</w:t>
            </w:r>
          </w:p>
        </w:tc>
        <w:tc>
          <w:tcPr>
            <w:tcW w:w="4889" w:type="dxa"/>
            <w:shd w:val="clear" w:color="auto" w:fill="FFFFFF"/>
            <w:tcMar>
              <w:top w:w="0" w:type="dxa"/>
              <w:left w:w="108" w:type="dxa"/>
              <w:bottom w:w="0" w:type="dxa"/>
              <w:right w:w="108" w:type="dxa"/>
            </w:tcMar>
            <w:hideMark/>
          </w:tcPr>
          <w:p w14:paraId="4B49174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36999</w:t>
            </w:r>
          </w:p>
        </w:tc>
      </w:tr>
      <w:tr w:rsidR="003B07D8" w:rsidRPr="005B5DDD" w14:paraId="078B326B" w14:textId="77777777">
        <w:tc>
          <w:tcPr>
            <w:tcW w:w="9778" w:type="dxa"/>
            <w:gridSpan w:val="2"/>
            <w:shd w:val="clear" w:color="auto" w:fill="FFFFFF"/>
            <w:tcMar>
              <w:top w:w="0" w:type="dxa"/>
              <w:left w:w="108" w:type="dxa"/>
              <w:bottom w:w="0" w:type="dxa"/>
              <w:right w:w="108" w:type="dxa"/>
            </w:tcMar>
            <w:hideMark/>
          </w:tcPr>
          <w:p w14:paraId="2B62C77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24/06/2028</w:t>
            </w:r>
          </w:p>
        </w:tc>
      </w:tr>
      <w:tr w:rsidR="003B07D8" w:rsidRPr="005B5DDD" w14:paraId="38D73CC9" w14:textId="77777777">
        <w:tc>
          <w:tcPr>
            <w:tcW w:w="9778" w:type="dxa"/>
            <w:gridSpan w:val="2"/>
            <w:shd w:val="clear" w:color="auto" w:fill="FFFFFF"/>
            <w:tcMar>
              <w:top w:w="0" w:type="dxa"/>
              <w:left w:w="108" w:type="dxa"/>
              <w:bottom w:w="0" w:type="dxa"/>
              <w:right w:w="108" w:type="dxa"/>
            </w:tcMar>
            <w:hideMark/>
          </w:tcPr>
          <w:p w14:paraId="0219F4F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+ 4,5% a.a. na base 360.</w:t>
            </w:r>
          </w:p>
        </w:tc>
      </w:tr>
      <w:tr w:rsidR="003B07D8" w:rsidRPr="005B5DDD" w14:paraId="272071E2" w14:textId="77777777">
        <w:tc>
          <w:tcPr>
            <w:tcW w:w="9778" w:type="dxa"/>
            <w:gridSpan w:val="2"/>
            <w:shd w:val="clear" w:color="auto" w:fill="FFFFFF"/>
            <w:tcMar>
              <w:top w:w="0" w:type="dxa"/>
              <w:left w:w="108" w:type="dxa"/>
              <w:bottom w:w="0" w:type="dxa"/>
              <w:right w:w="108" w:type="dxa"/>
            </w:tcMar>
            <w:hideMark/>
          </w:tcPr>
          <w:p w14:paraId="3443C66F"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62538496" w14:textId="77777777">
        <w:tc>
          <w:tcPr>
            <w:tcW w:w="9778" w:type="dxa"/>
            <w:gridSpan w:val="2"/>
            <w:shd w:val="clear" w:color="auto" w:fill="FFFFFF"/>
            <w:tcMar>
              <w:top w:w="0" w:type="dxa"/>
              <w:left w:w="108" w:type="dxa"/>
              <w:bottom w:w="0" w:type="dxa"/>
              <w:right w:w="108" w:type="dxa"/>
            </w:tcMar>
            <w:hideMark/>
          </w:tcPr>
          <w:p w14:paraId="22BDB19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envio da atualização do processo de retificação e unificação das matrículas alienadas fiduciariamente; - Apólice com a renovação do Seguro Patrimonial do Imóvel (Rua Sergio F. B. Soares, nº1000, Distrito Industrial - Campinas/SP), bem com o endosso a Vert Securitizadora; </w:t>
            </w:r>
          </w:p>
        </w:tc>
      </w:tr>
      <w:tr w:rsidR="003B07D8" w:rsidRPr="005B5DDD" w14:paraId="117887FF" w14:textId="77777777">
        <w:tc>
          <w:tcPr>
            <w:tcW w:w="9778" w:type="dxa"/>
            <w:gridSpan w:val="2"/>
            <w:shd w:val="clear" w:color="auto" w:fill="FFFFFF"/>
            <w:tcMar>
              <w:top w:w="0" w:type="dxa"/>
              <w:left w:w="108" w:type="dxa"/>
              <w:bottom w:w="108" w:type="dxa"/>
              <w:right w:w="108" w:type="dxa"/>
            </w:tcMar>
            <w:hideMark/>
          </w:tcPr>
          <w:p w14:paraId="3912634E"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Imóveis; e (ii) Carta Fiança Bancária. </w:t>
            </w:r>
          </w:p>
        </w:tc>
      </w:tr>
    </w:tbl>
    <w:p w14:paraId="58060140"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12AA6BEF" w14:textId="77777777">
        <w:tc>
          <w:tcPr>
            <w:tcW w:w="9778" w:type="dxa"/>
            <w:gridSpan w:val="2"/>
            <w:shd w:val="clear" w:color="auto" w:fill="FFFFFF"/>
            <w:tcMar>
              <w:top w:w="0" w:type="dxa"/>
              <w:left w:w="108" w:type="dxa"/>
              <w:bottom w:w="0" w:type="dxa"/>
              <w:right w:w="108" w:type="dxa"/>
            </w:tcMar>
            <w:hideMark/>
          </w:tcPr>
          <w:p w14:paraId="796AD64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7EBB4005" w14:textId="77777777">
        <w:tc>
          <w:tcPr>
            <w:tcW w:w="9778" w:type="dxa"/>
            <w:gridSpan w:val="2"/>
            <w:shd w:val="clear" w:color="auto" w:fill="FFFFFF"/>
            <w:tcMar>
              <w:top w:w="0" w:type="dxa"/>
              <w:left w:w="108" w:type="dxa"/>
              <w:bottom w:w="0" w:type="dxa"/>
              <w:right w:w="108" w:type="dxa"/>
            </w:tcMar>
            <w:hideMark/>
          </w:tcPr>
          <w:p w14:paraId="2EFB6E1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232060A5" w14:textId="77777777">
        <w:tc>
          <w:tcPr>
            <w:tcW w:w="4889" w:type="dxa"/>
            <w:shd w:val="clear" w:color="auto" w:fill="FFFFFF"/>
            <w:tcMar>
              <w:top w:w="0" w:type="dxa"/>
              <w:left w:w="108" w:type="dxa"/>
              <w:bottom w:w="0" w:type="dxa"/>
              <w:right w:w="108" w:type="dxa"/>
            </w:tcMar>
            <w:hideMark/>
          </w:tcPr>
          <w:p w14:paraId="7093ED9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760E716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10</w:t>
            </w:r>
          </w:p>
        </w:tc>
      </w:tr>
      <w:tr w:rsidR="003B07D8" w:rsidRPr="005B5DDD" w14:paraId="74B8EC1C" w14:textId="77777777">
        <w:tc>
          <w:tcPr>
            <w:tcW w:w="4889" w:type="dxa"/>
            <w:shd w:val="clear" w:color="auto" w:fill="FFFFFF"/>
            <w:tcMar>
              <w:top w:w="0" w:type="dxa"/>
              <w:left w:w="108" w:type="dxa"/>
              <w:bottom w:w="0" w:type="dxa"/>
              <w:right w:w="108" w:type="dxa"/>
            </w:tcMar>
            <w:hideMark/>
          </w:tcPr>
          <w:p w14:paraId="2C285BA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R$ 109.753.754,77</w:t>
            </w:r>
          </w:p>
        </w:tc>
        <w:tc>
          <w:tcPr>
            <w:tcW w:w="4889" w:type="dxa"/>
            <w:shd w:val="clear" w:color="auto" w:fill="FFFFFF"/>
            <w:tcMar>
              <w:top w:w="0" w:type="dxa"/>
              <w:left w:w="108" w:type="dxa"/>
              <w:bottom w:w="0" w:type="dxa"/>
              <w:right w:w="108" w:type="dxa"/>
            </w:tcMar>
            <w:hideMark/>
          </w:tcPr>
          <w:p w14:paraId="2350FAF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109753</w:t>
            </w:r>
          </w:p>
        </w:tc>
      </w:tr>
      <w:tr w:rsidR="003B07D8" w:rsidRPr="005B5DDD" w14:paraId="3AA16850" w14:textId="77777777">
        <w:tc>
          <w:tcPr>
            <w:tcW w:w="9778" w:type="dxa"/>
            <w:gridSpan w:val="2"/>
            <w:shd w:val="clear" w:color="auto" w:fill="FFFFFF"/>
            <w:tcMar>
              <w:top w:w="0" w:type="dxa"/>
              <w:left w:w="108" w:type="dxa"/>
              <w:bottom w:w="0" w:type="dxa"/>
              <w:right w:w="108" w:type="dxa"/>
            </w:tcMar>
            <w:hideMark/>
          </w:tcPr>
          <w:p w14:paraId="7546DD3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20/01/2025</w:t>
            </w:r>
          </w:p>
        </w:tc>
      </w:tr>
      <w:tr w:rsidR="003B07D8" w:rsidRPr="005B5DDD" w14:paraId="6D36D8B1" w14:textId="77777777">
        <w:tc>
          <w:tcPr>
            <w:tcW w:w="9778" w:type="dxa"/>
            <w:gridSpan w:val="2"/>
            <w:shd w:val="clear" w:color="auto" w:fill="FFFFFF"/>
            <w:tcMar>
              <w:top w:w="0" w:type="dxa"/>
              <w:left w:w="108" w:type="dxa"/>
              <w:bottom w:w="0" w:type="dxa"/>
              <w:right w:w="108" w:type="dxa"/>
            </w:tcMar>
            <w:hideMark/>
          </w:tcPr>
          <w:p w14:paraId="5D2B9D1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+ 3,5% a.a. na base 360.</w:t>
            </w:r>
          </w:p>
        </w:tc>
      </w:tr>
      <w:tr w:rsidR="003B07D8" w:rsidRPr="005B5DDD" w14:paraId="39694952" w14:textId="77777777">
        <w:tc>
          <w:tcPr>
            <w:tcW w:w="9778" w:type="dxa"/>
            <w:gridSpan w:val="2"/>
            <w:shd w:val="clear" w:color="auto" w:fill="FFFFFF"/>
            <w:tcMar>
              <w:top w:w="0" w:type="dxa"/>
              <w:left w:w="108" w:type="dxa"/>
              <w:bottom w:w="0" w:type="dxa"/>
              <w:right w:w="108" w:type="dxa"/>
            </w:tcMar>
            <w:hideMark/>
          </w:tcPr>
          <w:p w14:paraId="6C23EDD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7424B8DD" w14:textId="77777777">
        <w:tc>
          <w:tcPr>
            <w:tcW w:w="9778" w:type="dxa"/>
            <w:gridSpan w:val="2"/>
            <w:shd w:val="clear" w:color="auto" w:fill="FFFFFF"/>
            <w:tcMar>
              <w:top w:w="0" w:type="dxa"/>
              <w:left w:w="108" w:type="dxa"/>
              <w:bottom w:w="0" w:type="dxa"/>
              <w:right w:w="108" w:type="dxa"/>
            </w:tcMar>
            <w:hideMark/>
          </w:tcPr>
          <w:p w14:paraId="172EA96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envio da(i) comprovação da renovação da apólice de seguros e (ii) endosso em favor da Vert; - Verificar o andamento da unificação das matrículas. - Informações atualizadas sobre os processos de desapropriação que recaem sobre parcela do imóvel com matrícula 42.941. </w:t>
            </w:r>
          </w:p>
        </w:tc>
      </w:tr>
      <w:tr w:rsidR="003B07D8" w:rsidRPr="005B5DDD" w14:paraId="678270D8" w14:textId="77777777">
        <w:tc>
          <w:tcPr>
            <w:tcW w:w="9778" w:type="dxa"/>
            <w:gridSpan w:val="2"/>
            <w:shd w:val="clear" w:color="auto" w:fill="FFFFFF"/>
            <w:tcMar>
              <w:top w:w="0" w:type="dxa"/>
              <w:left w:w="108" w:type="dxa"/>
              <w:bottom w:w="108" w:type="dxa"/>
              <w:right w:w="108" w:type="dxa"/>
            </w:tcMar>
            <w:hideMark/>
          </w:tcPr>
          <w:p w14:paraId="3FD4F331"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O cumprimento das Obrigações Garantidas será garantido pela Alienação Fiduciária de Imóveis. </w:t>
            </w:r>
          </w:p>
        </w:tc>
      </w:tr>
    </w:tbl>
    <w:p w14:paraId="12300AB4"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122521B8" w14:textId="77777777">
        <w:tc>
          <w:tcPr>
            <w:tcW w:w="9778" w:type="dxa"/>
            <w:gridSpan w:val="2"/>
            <w:shd w:val="clear" w:color="auto" w:fill="FFFFFF"/>
            <w:tcMar>
              <w:top w:w="0" w:type="dxa"/>
              <w:left w:w="108" w:type="dxa"/>
              <w:bottom w:w="0" w:type="dxa"/>
              <w:right w:w="108" w:type="dxa"/>
            </w:tcMar>
            <w:hideMark/>
          </w:tcPr>
          <w:p w14:paraId="5817550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COMPANHIA SECURITIZADORA DE CREDITOS FINANCEIROS VERT- PROVI II</w:t>
            </w:r>
          </w:p>
        </w:tc>
      </w:tr>
      <w:tr w:rsidR="003B07D8" w:rsidRPr="005B5DDD" w14:paraId="3BAAE690" w14:textId="77777777">
        <w:tc>
          <w:tcPr>
            <w:tcW w:w="9778" w:type="dxa"/>
            <w:gridSpan w:val="2"/>
            <w:shd w:val="clear" w:color="auto" w:fill="FFFFFF"/>
            <w:tcMar>
              <w:top w:w="0" w:type="dxa"/>
              <w:left w:w="108" w:type="dxa"/>
              <w:bottom w:w="0" w:type="dxa"/>
              <w:right w:w="108" w:type="dxa"/>
            </w:tcMar>
            <w:hideMark/>
          </w:tcPr>
          <w:p w14:paraId="358B4A3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Debênture</w:t>
            </w:r>
          </w:p>
        </w:tc>
      </w:tr>
      <w:tr w:rsidR="003B07D8" w:rsidRPr="005B5DDD" w14:paraId="0429A898" w14:textId="77777777">
        <w:tc>
          <w:tcPr>
            <w:tcW w:w="4889" w:type="dxa"/>
            <w:shd w:val="clear" w:color="auto" w:fill="FFFFFF"/>
            <w:tcMar>
              <w:top w:w="0" w:type="dxa"/>
              <w:left w:w="108" w:type="dxa"/>
              <w:bottom w:w="0" w:type="dxa"/>
              <w:right w:w="108" w:type="dxa"/>
            </w:tcMar>
            <w:hideMark/>
          </w:tcPr>
          <w:p w14:paraId="265C003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32806ED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2</w:t>
            </w:r>
          </w:p>
        </w:tc>
      </w:tr>
      <w:tr w:rsidR="003B07D8" w:rsidRPr="005B5DDD" w14:paraId="7CC5260E" w14:textId="77777777">
        <w:tc>
          <w:tcPr>
            <w:tcW w:w="4889" w:type="dxa"/>
            <w:shd w:val="clear" w:color="auto" w:fill="FFFFFF"/>
            <w:tcMar>
              <w:top w:w="0" w:type="dxa"/>
              <w:left w:w="108" w:type="dxa"/>
              <w:bottom w:w="0" w:type="dxa"/>
              <w:right w:w="108" w:type="dxa"/>
            </w:tcMar>
            <w:hideMark/>
          </w:tcPr>
          <w:p w14:paraId="4D358B5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R$ 22.625.000,00</w:t>
            </w:r>
          </w:p>
        </w:tc>
        <w:tc>
          <w:tcPr>
            <w:tcW w:w="4889" w:type="dxa"/>
            <w:shd w:val="clear" w:color="auto" w:fill="FFFFFF"/>
            <w:tcMar>
              <w:top w:w="0" w:type="dxa"/>
              <w:left w:w="108" w:type="dxa"/>
              <w:bottom w:w="0" w:type="dxa"/>
              <w:right w:w="108" w:type="dxa"/>
            </w:tcMar>
            <w:hideMark/>
          </w:tcPr>
          <w:p w14:paraId="1A2E497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22625</w:t>
            </w:r>
          </w:p>
        </w:tc>
      </w:tr>
      <w:tr w:rsidR="003B07D8" w:rsidRPr="005B5DDD" w14:paraId="0A1A5F88" w14:textId="77777777">
        <w:tc>
          <w:tcPr>
            <w:tcW w:w="9778" w:type="dxa"/>
            <w:gridSpan w:val="2"/>
            <w:shd w:val="clear" w:color="auto" w:fill="FFFFFF"/>
            <w:tcMar>
              <w:top w:w="0" w:type="dxa"/>
              <w:left w:w="108" w:type="dxa"/>
              <w:bottom w:w="0" w:type="dxa"/>
              <w:right w:w="108" w:type="dxa"/>
            </w:tcMar>
            <w:hideMark/>
          </w:tcPr>
          <w:p w14:paraId="3251E06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12/08/2027</w:t>
            </w:r>
          </w:p>
        </w:tc>
      </w:tr>
      <w:tr w:rsidR="003B07D8" w:rsidRPr="005B5DDD" w14:paraId="27502749" w14:textId="77777777">
        <w:tc>
          <w:tcPr>
            <w:tcW w:w="9778" w:type="dxa"/>
            <w:gridSpan w:val="2"/>
            <w:shd w:val="clear" w:color="auto" w:fill="FFFFFF"/>
            <w:tcMar>
              <w:top w:w="0" w:type="dxa"/>
              <w:left w:w="108" w:type="dxa"/>
              <w:bottom w:w="0" w:type="dxa"/>
              <w:right w:w="108" w:type="dxa"/>
            </w:tcMar>
            <w:hideMark/>
          </w:tcPr>
          <w:p w14:paraId="30CF99E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+ 6,5% a.a. na base 252.</w:t>
            </w:r>
          </w:p>
        </w:tc>
      </w:tr>
      <w:tr w:rsidR="003B07D8" w:rsidRPr="005B5DDD" w14:paraId="1936387E" w14:textId="77777777">
        <w:tc>
          <w:tcPr>
            <w:tcW w:w="9778" w:type="dxa"/>
            <w:gridSpan w:val="2"/>
            <w:shd w:val="clear" w:color="auto" w:fill="FFFFFF"/>
            <w:tcMar>
              <w:top w:w="0" w:type="dxa"/>
              <w:left w:w="108" w:type="dxa"/>
              <w:bottom w:w="0" w:type="dxa"/>
              <w:right w:w="108" w:type="dxa"/>
            </w:tcMar>
            <w:hideMark/>
          </w:tcPr>
          <w:p w14:paraId="48FFD25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417A97B5" w14:textId="77777777">
        <w:tc>
          <w:tcPr>
            <w:tcW w:w="9778" w:type="dxa"/>
            <w:gridSpan w:val="2"/>
            <w:shd w:val="clear" w:color="auto" w:fill="FFFFFF"/>
            <w:tcMar>
              <w:top w:w="0" w:type="dxa"/>
              <w:left w:w="108" w:type="dxa"/>
              <w:bottom w:w="0" w:type="dxa"/>
              <w:right w:w="108" w:type="dxa"/>
            </w:tcMar>
            <w:hideMark/>
          </w:tcPr>
          <w:p w14:paraId="5021F32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787D9DDE" w14:textId="77777777">
        <w:tc>
          <w:tcPr>
            <w:tcW w:w="9778" w:type="dxa"/>
            <w:gridSpan w:val="2"/>
            <w:shd w:val="clear" w:color="auto" w:fill="FFFFFF"/>
            <w:tcMar>
              <w:top w:w="0" w:type="dxa"/>
              <w:left w:w="108" w:type="dxa"/>
              <w:bottom w:w="108" w:type="dxa"/>
              <w:right w:w="108" w:type="dxa"/>
            </w:tcMar>
            <w:hideMark/>
          </w:tcPr>
          <w:p w14:paraId="171AC17D"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Cessão Fiduciária de Direitos Creditórios, de forma que: (i) Receba todos e quaisquer valores que, efetiva ou potencialmente, sejam ou venham a se tornar exigíveis e pendentes de pagamento pelos Tomadores, decorrentes dos Direitos Creditórios Vinculados; (ii)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(iii) todos os direitos creditórios atuais e futuros detidos e a serem detidos pela Provi como resultado dos valores depositados na Conta Vinculada, </w:t>
            </w:r>
            <w:r w:rsidRPr="005B5DDD">
              <w:rPr>
                <w:rFonts w:ascii="Verdana" w:hAnsi="Verdana" w:cstheme="minorHAnsi"/>
                <w:b/>
                <w:iCs/>
                <w:color w:val="222222"/>
                <w:sz w:val="16"/>
                <w:szCs w:val="16"/>
              </w:rPr>
              <w:lastRenderedPageBreak/>
              <w:t xml:space="preserve">inclusive enquanto em trânsito ou em processo de compensação bancária, bem como seus frutos e rendimentos, inclusive os Investimentos Permitidos; e (iv) todos os demais direitos, corpóreos ou incorpóreos, potenciais ou não, que possam ser objeto de cessão fiduciária de acordo com as normas legais e regulamentares aplicáveis aos Direitos Creditórios Vinculados ou deles decorrentes. </w:t>
            </w:r>
          </w:p>
        </w:tc>
      </w:tr>
    </w:tbl>
    <w:p w14:paraId="061E361A"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4D943F70" w14:textId="77777777">
        <w:tc>
          <w:tcPr>
            <w:tcW w:w="9778" w:type="dxa"/>
            <w:gridSpan w:val="2"/>
            <w:shd w:val="clear" w:color="auto" w:fill="FFFFFF"/>
            <w:tcMar>
              <w:top w:w="0" w:type="dxa"/>
              <w:left w:w="108" w:type="dxa"/>
              <w:bottom w:w="0" w:type="dxa"/>
              <w:right w:w="108" w:type="dxa"/>
            </w:tcMar>
            <w:hideMark/>
          </w:tcPr>
          <w:p w14:paraId="500E3F0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COMPANHIA SECURITIZADORA DE CREDITOS FINANCEIROS VERT- PROVI II</w:t>
            </w:r>
          </w:p>
        </w:tc>
      </w:tr>
      <w:tr w:rsidR="003B07D8" w:rsidRPr="005B5DDD" w14:paraId="3A12841C" w14:textId="77777777">
        <w:tc>
          <w:tcPr>
            <w:tcW w:w="9778" w:type="dxa"/>
            <w:gridSpan w:val="2"/>
            <w:shd w:val="clear" w:color="auto" w:fill="FFFFFF"/>
            <w:tcMar>
              <w:top w:w="0" w:type="dxa"/>
              <w:left w:w="108" w:type="dxa"/>
              <w:bottom w:w="0" w:type="dxa"/>
              <w:right w:w="108" w:type="dxa"/>
            </w:tcMar>
            <w:hideMark/>
          </w:tcPr>
          <w:p w14:paraId="4B52945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Debênture</w:t>
            </w:r>
          </w:p>
        </w:tc>
      </w:tr>
      <w:tr w:rsidR="003B07D8" w:rsidRPr="005B5DDD" w14:paraId="0F333621" w14:textId="77777777">
        <w:tc>
          <w:tcPr>
            <w:tcW w:w="4889" w:type="dxa"/>
            <w:shd w:val="clear" w:color="auto" w:fill="FFFFFF"/>
            <w:tcMar>
              <w:top w:w="0" w:type="dxa"/>
              <w:left w:w="108" w:type="dxa"/>
              <w:bottom w:w="0" w:type="dxa"/>
              <w:right w:w="108" w:type="dxa"/>
            </w:tcMar>
            <w:hideMark/>
          </w:tcPr>
          <w:p w14:paraId="7362F53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3666576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2</w:t>
            </w:r>
          </w:p>
        </w:tc>
      </w:tr>
      <w:tr w:rsidR="003B07D8" w:rsidRPr="005B5DDD" w14:paraId="762229A8" w14:textId="77777777">
        <w:tc>
          <w:tcPr>
            <w:tcW w:w="4889" w:type="dxa"/>
            <w:shd w:val="clear" w:color="auto" w:fill="FFFFFF"/>
            <w:tcMar>
              <w:top w:w="0" w:type="dxa"/>
              <w:left w:w="108" w:type="dxa"/>
              <w:bottom w:w="0" w:type="dxa"/>
              <w:right w:w="108" w:type="dxa"/>
            </w:tcMar>
            <w:hideMark/>
          </w:tcPr>
          <w:p w14:paraId="3AB0363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R$ 4.900.000,00</w:t>
            </w:r>
          </w:p>
        </w:tc>
        <w:tc>
          <w:tcPr>
            <w:tcW w:w="4889" w:type="dxa"/>
            <w:shd w:val="clear" w:color="auto" w:fill="FFFFFF"/>
            <w:tcMar>
              <w:top w:w="0" w:type="dxa"/>
              <w:left w:w="108" w:type="dxa"/>
              <w:bottom w:w="0" w:type="dxa"/>
              <w:right w:w="108" w:type="dxa"/>
            </w:tcMar>
            <w:hideMark/>
          </w:tcPr>
          <w:p w14:paraId="151C34C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4900</w:t>
            </w:r>
          </w:p>
        </w:tc>
      </w:tr>
      <w:tr w:rsidR="003B07D8" w:rsidRPr="005B5DDD" w14:paraId="328B5B9D" w14:textId="77777777">
        <w:tc>
          <w:tcPr>
            <w:tcW w:w="9778" w:type="dxa"/>
            <w:gridSpan w:val="2"/>
            <w:shd w:val="clear" w:color="auto" w:fill="FFFFFF"/>
            <w:tcMar>
              <w:top w:w="0" w:type="dxa"/>
              <w:left w:w="108" w:type="dxa"/>
              <w:bottom w:w="0" w:type="dxa"/>
              <w:right w:w="108" w:type="dxa"/>
            </w:tcMar>
            <w:hideMark/>
          </w:tcPr>
          <w:p w14:paraId="17A5110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12/08/2027</w:t>
            </w:r>
          </w:p>
        </w:tc>
      </w:tr>
      <w:tr w:rsidR="003B07D8" w:rsidRPr="005B5DDD" w14:paraId="539ADD6B" w14:textId="77777777">
        <w:tc>
          <w:tcPr>
            <w:tcW w:w="9778" w:type="dxa"/>
            <w:gridSpan w:val="2"/>
            <w:shd w:val="clear" w:color="auto" w:fill="FFFFFF"/>
            <w:tcMar>
              <w:top w:w="0" w:type="dxa"/>
              <w:left w:w="108" w:type="dxa"/>
              <w:bottom w:w="0" w:type="dxa"/>
              <w:right w:w="108" w:type="dxa"/>
            </w:tcMar>
            <w:hideMark/>
          </w:tcPr>
          <w:p w14:paraId="27466B9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+ 9,5% a.a. na base 252.</w:t>
            </w:r>
          </w:p>
        </w:tc>
      </w:tr>
      <w:tr w:rsidR="003B07D8" w:rsidRPr="005B5DDD" w14:paraId="1B968F6C" w14:textId="77777777">
        <w:tc>
          <w:tcPr>
            <w:tcW w:w="9778" w:type="dxa"/>
            <w:gridSpan w:val="2"/>
            <w:shd w:val="clear" w:color="auto" w:fill="FFFFFF"/>
            <w:tcMar>
              <w:top w:w="0" w:type="dxa"/>
              <w:left w:w="108" w:type="dxa"/>
              <w:bottom w:w="0" w:type="dxa"/>
              <w:right w:w="108" w:type="dxa"/>
            </w:tcMar>
            <w:hideMark/>
          </w:tcPr>
          <w:p w14:paraId="772D2FFA"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3F380195" w14:textId="77777777">
        <w:tc>
          <w:tcPr>
            <w:tcW w:w="9778" w:type="dxa"/>
            <w:gridSpan w:val="2"/>
            <w:shd w:val="clear" w:color="auto" w:fill="FFFFFF"/>
            <w:tcMar>
              <w:top w:w="0" w:type="dxa"/>
              <w:left w:w="108" w:type="dxa"/>
              <w:bottom w:w="0" w:type="dxa"/>
              <w:right w:w="108" w:type="dxa"/>
            </w:tcMar>
            <w:hideMark/>
          </w:tcPr>
          <w:p w14:paraId="7A08D09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6C120A1B" w14:textId="77777777">
        <w:tc>
          <w:tcPr>
            <w:tcW w:w="9778" w:type="dxa"/>
            <w:gridSpan w:val="2"/>
            <w:shd w:val="clear" w:color="auto" w:fill="FFFFFF"/>
            <w:tcMar>
              <w:top w:w="0" w:type="dxa"/>
              <w:left w:w="108" w:type="dxa"/>
              <w:bottom w:w="108" w:type="dxa"/>
              <w:right w:w="108" w:type="dxa"/>
            </w:tcMar>
            <w:hideMark/>
          </w:tcPr>
          <w:p w14:paraId="62A1965B"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Cessão Fiduciária de Direitos Creditórios, de forma que: (i) Receba todos e quaisquer valores que, efetiva ou potencialmente, sejam ou venham a se tornar exigíveis e pendentes de pagamento pelos Tomadores, decorrentes dos Direitos Creditórios Vinculados; (ii)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(iii) todos os direitos creditórios atuais e futuros detidos e a serem detidos pela Provi como resultado dos valores depositados na Conta Vinculada, inclusive enquanto em trânsito ou em processo de compensação bancária, bem como seus frutos e rendimentos, inclusive os Investimentos Permitidos; e (iv) todos os demais direitos, corpóreos ou incorpóreos, potenciais ou não, que possam ser objeto de cessão fiduciária de acordo com as normas legais e regulamentares aplicáveis aos Direitos Creditórios Vinculados ou deles decorrentes. </w:t>
            </w:r>
          </w:p>
        </w:tc>
      </w:tr>
    </w:tbl>
    <w:p w14:paraId="0B1AA0FA"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2FA34B20" w14:textId="77777777">
        <w:tc>
          <w:tcPr>
            <w:tcW w:w="9778" w:type="dxa"/>
            <w:gridSpan w:val="2"/>
            <w:shd w:val="clear" w:color="auto" w:fill="FFFFFF"/>
            <w:tcMar>
              <w:top w:w="0" w:type="dxa"/>
              <w:left w:w="108" w:type="dxa"/>
              <w:bottom w:w="0" w:type="dxa"/>
              <w:right w:w="108" w:type="dxa"/>
            </w:tcMar>
            <w:hideMark/>
          </w:tcPr>
          <w:p w14:paraId="179E515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COMPANHIA SECURITIZADORA DE CREDITOS FINANCEIROS VERT- PROVI II</w:t>
            </w:r>
          </w:p>
        </w:tc>
      </w:tr>
      <w:tr w:rsidR="003B07D8" w:rsidRPr="005B5DDD" w14:paraId="78F98224" w14:textId="77777777">
        <w:tc>
          <w:tcPr>
            <w:tcW w:w="9778" w:type="dxa"/>
            <w:gridSpan w:val="2"/>
            <w:shd w:val="clear" w:color="auto" w:fill="FFFFFF"/>
            <w:tcMar>
              <w:top w:w="0" w:type="dxa"/>
              <w:left w:w="108" w:type="dxa"/>
              <w:bottom w:w="0" w:type="dxa"/>
              <w:right w:w="108" w:type="dxa"/>
            </w:tcMar>
            <w:hideMark/>
          </w:tcPr>
          <w:p w14:paraId="2685E04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Debênture</w:t>
            </w:r>
          </w:p>
        </w:tc>
      </w:tr>
      <w:tr w:rsidR="003B07D8" w:rsidRPr="005B5DDD" w14:paraId="71C3780E" w14:textId="77777777">
        <w:tc>
          <w:tcPr>
            <w:tcW w:w="4889" w:type="dxa"/>
            <w:shd w:val="clear" w:color="auto" w:fill="FFFFFF"/>
            <w:tcMar>
              <w:top w:w="0" w:type="dxa"/>
              <w:left w:w="108" w:type="dxa"/>
              <w:bottom w:w="0" w:type="dxa"/>
              <w:right w:w="108" w:type="dxa"/>
            </w:tcMar>
            <w:hideMark/>
          </w:tcPr>
          <w:p w14:paraId="17029F6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5AAB1EA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2</w:t>
            </w:r>
          </w:p>
        </w:tc>
      </w:tr>
      <w:tr w:rsidR="003B07D8" w:rsidRPr="005B5DDD" w14:paraId="3A2287CA" w14:textId="77777777">
        <w:tc>
          <w:tcPr>
            <w:tcW w:w="4889" w:type="dxa"/>
            <w:shd w:val="clear" w:color="auto" w:fill="FFFFFF"/>
            <w:tcMar>
              <w:top w:w="0" w:type="dxa"/>
              <w:left w:w="108" w:type="dxa"/>
              <w:bottom w:w="0" w:type="dxa"/>
              <w:right w:w="108" w:type="dxa"/>
            </w:tcMar>
            <w:hideMark/>
          </w:tcPr>
          <w:p w14:paraId="72E1A24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R$ 4.900.000,00</w:t>
            </w:r>
          </w:p>
        </w:tc>
        <w:tc>
          <w:tcPr>
            <w:tcW w:w="4889" w:type="dxa"/>
            <w:shd w:val="clear" w:color="auto" w:fill="FFFFFF"/>
            <w:tcMar>
              <w:top w:w="0" w:type="dxa"/>
              <w:left w:w="108" w:type="dxa"/>
              <w:bottom w:w="0" w:type="dxa"/>
              <w:right w:w="108" w:type="dxa"/>
            </w:tcMar>
            <w:hideMark/>
          </w:tcPr>
          <w:p w14:paraId="551C4F7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4900</w:t>
            </w:r>
          </w:p>
        </w:tc>
      </w:tr>
      <w:tr w:rsidR="003B07D8" w:rsidRPr="005B5DDD" w14:paraId="3B154A68" w14:textId="77777777">
        <w:tc>
          <w:tcPr>
            <w:tcW w:w="9778" w:type="dxa"/>
            <w:gridSpan w:val="2"/>
            <w:shd w:val="clear" w:color="auto" w:fill="FFFFFF"/>
            <w:tcMar>
              <w:top w:w="0" w:type="dxa"/>
              <w:left w:w="108" w:type="dxa"/>
              <w:bottom w:w="0" w:type="dxa"/>
              <w:right w:w="108" w:type="dxa"/>
            </w:tcMar>
            <w:hideMark/>
          </w:tcPr>
          <w:p w14:paraId="59C0234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12/08/2027</w:t>
            </w:r>
          </w:p>
        </w:tc>
      </w:tr>
      <w:tr w:rsidR="003B07D8" w:rsidRPr="005B5DDD" w14:paraId="7E2C73DA" w14:textId="77777777">
        <w:tc>
          <w:tcPr>
            <w:tcW w:w="9778" w:type="dxa"/>
            <w:gridSpan w:val="2"/>
            <w:shd w:val="clear" w:color="auto" w:fill="FFFFFF"/>
            <w:tcMar>
              <w:top w:w="0" w:type="dxa"/>
              <w:left w:w="108" w:type="dxa"/>
              <w:bottom w:w="0" w:type="dxa"/>
              <w:right w:w="108" w:type="dxa"/>
            </w:tcMar>
            <w:hideMark/>
          </w:tcPr>
          <w:p w14:paraId="3AD450C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w:t>
            </w:r>
          </w:p>
        </w:tc>
      </w:tr>
      <w:tr w:rsidR="003B07D8" w:rsidRPr="005B5DDD" w14:paraId="71DC999F" w14:textId="77777777">
        <w:tc>
          <w:tcPr>
            <w:tcW w:w="9778" w:type="dxa"/>
            <w:gridSpan w:val="2"/>
            <w:shd w:val="clear" w:color="auto" w:fill="FFFFFF"/>
            <w:tcMar>
              <w:top w:w="0" w:type="dxa"/>
              <w:left w:w="108" w:type="dxa"/>
              <w:bottom w:w="0" w:type="dxa"/>
              <w:right w:w="108" w:type="dxa"/>
            </w:tcMar>
            <w:hideMark/>
          </w:tcPr>
          <w:p w14:paraId="0A6578E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9163D2A" w14:textId="77777777">
        <w:tc>
          <w:tcPr>
            <w:tcW w:w="9778" w:type="dxa"/>
            <w:gridSpan w:val="2"/>
            <w:shd w:val="clear" w:color="auto" w:fill="FFFFFF"/>
            <w:tcMar>
              <w:top w:w="0" w:type="dxa"/>
              <w:left w:w="108" w:type="dxa"/>
              <w:bottom w:w="0" w:type="dxa"/>
              <w:right w:w="108" w:type="dxa"/>
            </w:tcMar>
            <w:hideMark/>
          </w:tcPr>
          <w:p w14:paraId="36FE693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292D04D1" w14:textId="77777777">
        <w:tc>
          <w:tcPr>
            <w:tcW w:w="9778" w:type="dxa"/>
            <w:gridSpan w:val="2"/>
            <w:shd w:val="clear" w:color="auto" w:fill="FFFFFF"/>
            <w:tcMar>
              <w:top w:w="0" w:type="dxa"/>
              <w:left w:w="108" w:type="dxa"/>
              <w:bottom w:w="108" w:type="dxa"/>
              <w:right w:w="108" w:type="dxa"/>
            </w:tcMar>
            <w:hideMark/>
          </w:tcPr>
          <w:p w14:paraId="45354F3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Cessão Fiduciária de Direitos Creditórios, de forma que: (i) Receba todos e quaisquer valores que, efetiva ou potencialmente, sejam ou venham a se tornar exigíveis e pendentes de pagamento pelos Tomadores, decorrentes dos Direitos Creditórios Vinculados; (ii)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(iii) todos os direitos creditórios atuais e futuros detidos e a serem detidos pela Provi como resultado dos valores depositados na Conta Vinculada, inclusive enquanto em trânsito ou em processo de compensação bancária, bem como seus frutos e rendimentos, inclusive os Investimentos Permitidos; e (iv) todos os demais direitos, </w:t>
            </w:r>
            <w:r w:rsidRPr="005B5DDD">
              <w:rPr>
                <w:rFonts w:ascii="Verdana" w:hAnsi="Verdana" w:cstheme="minorHAnsi"/>
                <w:b/>
                <w:iCs/>
                <w:color w:val="222222"/>
                <w:sz w:val="16"/>
                <w:szCs w:val="16"/>
              </w:rPr>
              <w:lastRenderedPageBreak/>
              <w:t xml:space="preserve">corpóreos ou incorpóreos, potenciais ou não, que possam ser objeto de cessão fiduciária de acordo com as normas legais e regulamentares aplicáveis aos Direitos Creditórios Vinculados ou deles decorrentes. </w:t>
            </w:r>
          </w:p>
        </w:tc>
      </w:tr>
    </w:tbl>
    <w:p w14:paraId="3F1E87DD"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1E51BEA5" w14:textId="77777777">
        <w:tc>
          <w:tcPr>
            <w:tcW w:w="9778" w:type="dxa"/>
            <w:gridSpan w:val="2"/>
            <w:shd w:val="clear" w:color="auto" w:fill="FFFFFF"/>
            <w:tcMar>
              <w:top w:w="0" w:type="dxa"/>
              <w:left w:w="108" w:type="dxa"/>
              <w:bottom w:w="0" w:type="dxa"/>
              <w:right w:w="108" w:type="dxa"/>
            </w:tcMar>
            <w:hideMark/>
          </w:tcPr>
          <w:p w14:paraId="114EFD2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COMPANHIA SECURITIZADORA DE CRÉDITOS FINANCEIROS VERT-FINTECH</w:t>
            </w:r>
          </w:p>
        </w:tc>
      </w:tr>
      <w:tr w:rsidR="003B07D8" w:rsidRPr="005B5DDD" w14:paraId="72B03B00" w14:textId="77777777">
        <w:tc>
          <w:tcPr>
            <w:tcW w:w="9778" w:type="dxa"/>
            <w:gridSpan w:val="2"/>
            <w:shd w:val="clear" w:color="auto" w:fill="FFFFFF"/>
            <w:tcMar>
              <w:top w:w="0" w:type="dxa"/>
              <w:left w:w="108" w:type="dxa"/>
              <w:bottom w:w="0" w:type="dxa"/>
              <w:right w:w="108" w:type="dxa"/>
            </w:tcMar>
            <w:hideMark/>
          </w:tcPr>
          <w:p w14:paraId="410B89B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Debênture</w:t>
            </w:r>
          </w:p>
        </w:tc>
      </w:tr>
      <w:tr w:rsidR="003B07D8" w:rsidRPr="005B5DDD" w14:paraId="383B29F6" w14:textId="77777777">
        <w:tc>
          <w:tcPr>
            <w:tcW w:w="4889" w:type="dxa"/>
            <w:shd w:val="clear" w:color="auto" w:fill="FFFFFF"/>
            <w:tcMar>
              <w:top w:w="0" w:type="dxa"/>
              <w:left w:w="108" w:type="dxa"/>
              <w:bottom w:w="0" w:type="dxa"/>
              <w:right w:w="108" w:type="dxa"/>
            </w:tcMar>
            <w:hideMark/>
          </w:tcPr>
          <w:p w14:paraId="6DD46E4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0998713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1</w:t>
            </w:r>
          </w:p>
        </w:tc>
      </w:tr>
      <w:tr w:rsidR="003B07D8" w:rsidRPr="005B5DDD" w14:paraId="7B2B1CD6" w14:textId="77777777">
        <w:tc>
          <w:tcPr>
            <w:tcW w:w="4889" w:type="dxa"/>
            <w:shd w:val="clear" w:color="auto" w:fill="FFFFFF"/>
            <w:tcMar>
              <w:top w:w="0" w:type="dxa"/>
              <w:left w:w="108" w:type="dxa"/>
              <w:bottom w:w="0" w:type="dxa"/>
              <w:right w:w="108" w:type="dxa"/>
            </w:tcMar>
            <w:hideMark/>
          </w:tcPr>
          <w:p w14:paraId="50C58EF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R$ 14.994.000,00</w:t>
            </w:r>
          </w:p>
        </w:tc>
        <w:tc>
          <w:tcPr>
            <w:tcW w:w="4889" w:type="dxa"/>
            <w:shd w:val="clear" w:color="auto" w:fill="FFFFFF"/>
            <w:tcMar>
              <w:top w:w="0" w:type="dxa"/>
              <w:left w:w="108" w:type="dxa"/>
              <w:bottom w:w="0" w:type="dxa"/>
              <w:right w:w="108" w:type="dxa"/>
            </w:tcMar>
            <w:hideMark/>
          </w:tcPr>
          <w:p w14:paraId="4609A5D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14994</w:t>
            </w:r>
          </w:p>
        </w:tc>
      </w:tr>
      <w:tr w:rsidR="003B07D8" w:rsidRPr="005B5DDD" w14:paraId="176D40BC" w14:textId="77777777">
        <w:tc>
          <w:tcPr>
            <w:tcW w:w="9778" w:type="dxa"/>
            <w:gridSpan w:val="2"/>
            <w:shd w:val="clear" w:color="auto" w:fill="FFFFFF"/>
            <w:tcMar>
              <w:top w:w="0" w:type="dxa"/>
              <w:left w:w="108" w:type="dxa"/>
              <w:bottom w:w="0" w:type="dxa"/>
              <w:right w:w="108" w:type="dxa"/>
            </w:tcMar>
            <w:hideMark/>
          </w:tcPr>
          <w:p w14:paraId="3FFE3CB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12/12/2022</w:t>
            </w:r>
          </w:p>
        </w:tc>
      </w:tr>
      <w:tr w:rsidR="003B07D8" w:rsidRPr="005B5DDD" w14:paraId="5680E7F9" w14:textId="77777777">
        <w:tc>
          <w:tcPr>
            <w:tcW w:w="9778" w:type="dxa"/>
            <w:gridSpan w:val="2"/>
            <w:shd w:val="clear" w:color="auto" w:fill="FFFFFF"/>
            <w:tcMar>
              <w:top w:w="0" w:type="dxa"/>
              <w:left w:w="108" w:type="dxa"/>
              <w:bottom w:w="0" w:type="dxa"/>
              <w:right w:w="108" w:type="dxa"/>
            </w:tcMar>
            <w:hideMark/>
          </w:tcPr>
          <w:p w14:paraId="55591B8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Taxa de Juros: </w:t>
            </w:r>
          </w:p>
        </w:tc>
      </w:tr>
      <w:tr w:rsidR="003B07D8" w:rsidRPr="005B5DDD" w14:paraId="5DF1AEE8" w14:textId="77777777">
        <w:tc>
          <w:tcPr>
            <w:tcW w:w="9778" w:type="dxa"/>
            <w:gridSpan w:val="2"/>
            <w:shd w:val="clear" w:color="auto" w:fill="FFFFFF"/>
            <w:tcMar>
              <w:top w:w="0" w:type="dxa"/>
              <w:left w:w="108" w:type="dxa"/>
              <w:bottom w:w="0" w:type="dxa"/>
              <w:right w:w="108" w:type="dxa"/>
            </w:tcMar>
            <w:hideMark/>
          </w:tcPr>
          <w:p w14:paraId="2A501992"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1402E1A5" w14:textId="77777777">
        <w:tc>
          <w:tcPr>
            <w:tcW w:w="9778" w:type="dxa"/>
            <w:gridSpan w:val="2"/>
            <w:shd w:val="clear" w:color="auto" w:fill="FFFFFF"/>
            <w:tcMar>
              <w:top w:w="0" w:type="dxa"/>
              <w:left w:w="108" w:type="dxa"/>
              <w:bottom w:w="0" w:type="dxa"/>
              <w:right w:w="108" w:type="dxa"/>
            </w:tcMar>
            <w:hideMark/>
          </w:tcPr>
          <w:p w14:paraId="1BCFF55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Pendente o envio dos seguintes documentos: - Via original do 9º Aditamento à Escritura de Emissão, registrada na Junta Comercial competente; - Demonstração Financeira do exercício social findo em 31 de dezembro de 2021; e </w:t>
            </w:r>
          </w:p>
        </w:tc>
      </w:tr>
      <w:tr w:rsidR="003B07D8" w:rsidRPr="005B5DDD" w14:paraId="3D906208" w14:textId="77777777">
        <w:tc>
          <w:tcPr>
            <w:tcW w:w="9778" w:type="dxa"/>
            <w:gridSpan w:val="2"/>
            <w:shd w:val="clear" w:color="auto" w:fill="FFFFFF"/>
            <w:tcMar>
              <w:top w:w="0" w:type="dxa"/>
              <w:left w:w="108" w:type="dxa"/>
              <w:bottom w:w="108" w:type="dxa"/>
              <w:right w:w="108" w:type="dxa"/>
            </w:tcMar>
            <w:hideMark/>
          </w:tcPr>
          <w:p w14:paraId="4D9739C7"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Constituída por Cessão Fiduciária da totalidade dos Direitos Creditórios Alienados sobre (i) as CCB atuais e futuras, vinculadas e a serem vinculadas à Emissão; (ii) os direitos creditórios emergentes da conta bancária de titularidade da Cedente; e (iii) os seguintes ativos financeiros (a) letras financeiras do Tesouro Nacional (LFT); (b) demais títulos de emissão do Tesouro Nacional, com prazo de vencimento máximo de 1 (um) ano; (c) operações compromissadas, com liquidez diária, lastreadas em títulos públicos federais, desde que sejam com qualquer das Instituições Autorizadas; (d) certificados de depósito financeiro, com liquidez diária cujas rentabilidades sejam vinculadas às Taxa DI, emitidos por qualquer das Instituições Autorizadas; e (e) cotas de fundos de investimento que invistam exclusivamente nos ativos listados nos itens (a), (b), (c) e/ou (d) acima. </w:t>
            </w:r>
          </w:p>
        </w:tc>
      </w:tr>
    </w:tbl>
    <w:p w14:paraId="670DA578"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247B73B3" w14:textId="77777777">
        <w:tc>
          <w:tcPr>
            <w:tcW w:w="9778" w:type="dxa"/>
            <w:gridSpan w:val="2"/>
            <w:shd w:val="clear" w:color="auto" w:fill="FFFFFF"/>
            <w:tcMar>
              <w:top w:w="0" w:type="dxa"/>
              <w:left w:w="108" w:type="dxa"/>
              <w:bottom w:w="0" w:type="dxa"/>
              <w:right w:w="108" w:type="dxa"/>
            </w:tcMar>
            <w:hideMark/>
          </w:tcPr>
          <w:p w14:paraId="1191E14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COMPANHIA SECURITIZADORA DE CRÉDITOS FINANCEIROS VERT-FINTECH</w:t>
            </w:r>
          </w:p>
        </w:tc>
      </w:tr>
      <w:tr w:rsidR="003B07D8" w:rsidRPr="005B5DDD" w14:paraId="6F41FC5B" w14:textId="77777777">
        <w:tc>
          <w:tcPr>
            <w:tcW w:w="9778" w:type="dxa"/>
            <w:gridSpan w:val="2"/>
            <w:shd w:val="clear" w:color="auto" w:fill="FFFFFF"/>
            <w:tcMar>
              <w:top w:w="0" w:type="dxa"/>
              <w:left w:w="108" w:type="dxa"/>
              <w:bottom w:w="0" w:type="dxa"/>
              <w:right w:w="108" w:type="dxa"/>
            </w:tcMar>
            <w:hideMark/>
          </w:tcPr>
          <w:p w14:paraId="2F1261E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Debênture</w:t>
            </w:r>
          </w:p>
        </w:tc>
      </w:tr>
      <w:tr w:rsidR="003B07D8" w:rsidRPr="005B5DDD" w14:paraId="7EFC3040" w14:textId="77777777">
        <w:tc>
          <w:tcPr>
            <w:tcW w:w="4889" w:type="dxa"/>
            <w:shd w:val="clear" w:color="auto" w:fill="FFFFFF"/>
            <w:tcMar>
              <w:top w:w="0" w:type="dxa"/>
              <w:left w:w="108" w:type="dxa"/>
              <w:bottom w:w="0" w:type="dxa"/>
              <w:right w:w="108" w:type="dxa"/>
            </w:tcMar>
            <w:hideMark/>
          </w:tcPr>
          <w:p w14:paraId="517B266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7C7DBE5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1</w:t>
            </w:r>
          </w:p>
        </w:tc>
      </w:tr>
      <w:tr w:rsidR="003B07D8" w:rsidRPr="005B5DDD" w14:paraId="0D26CA51" w14:textId="77777777">
        <w:tc>
          <w:tcPr>
            <w:tcW w:w="4889" w:type="dxa"/>
            <w:shd w:val="clear" w:color="auto" w:fill="FFFFFF"/>
            <w:tcMar>
              <w:top w:w="0" w:type="dxa"/>
              <w:left w:w="108" w:type="dxa"/>
              <w:bottom w:w="0" w:type="dxa"/>
              <w:right w:w="108" w:type="dxa"/>
            </w:tcMar>
            <w:hideMark/>
          </w:tcPr>
          <w:p w14:paraId="2BD3F1E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R$ 1.666.000,00</w:t>
            </w:r>
          </w:p>
        </w:tc>
        <w:tc>
          <w:tcPr>
            <w:tcW w:w="4889" w:type="dxa"/>
            <w:shd w:val="clear" w:color="auto" w:fill="FFFFFF"/>
            <w:tcMar>
              <w:top w:w="0" w:type="dxa"/>
              <w:left w:w="108" w:type="dxa"/>
              <w:bottom w:w="0" w:type="dxa"/>
              <w:right w:w="108" w:type="dxa"/>
            </w:tcMar>
            <w:hideMark/>
          </w:tcPr>
          <w:p w14:paraId="7CF2E42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1666</w:t>
            </w:r>
          </w:p>
        </w:tc>
      </w:tr>
      <w:tr w:rsidR="003B07D8" w:rsidRPr="005B5DDD" w14:paraId="4E4DD613" w14:textId="77777777">
        <w:tc>
          <w:tcPr>
            <w:tcW w:w="9778" w:type="dxa"/>
            <w:gridSpan w:val="2"/>
            <w:shd w:val="clear" w:color="auto" w:fill="FFFFFF"/>
            <w:tcMar>
              <w:top w:w="0" w:type="dxa"/>
              <w:left w:w="108" w:type="dxa"/>
              <w:bottom w:w="0" w:type="dxa"/>
              <w:right w:w="108" w:type="dxa"/>
            </w:tcMar>
            <w:hideMark/>
          </w:tcPr>
          <w:p w14:paraId="242C308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12/12/2022</w:t>
            </w:r>
          </w:p>
        </w:tc>
      </w:tr>
      <w:tr w:rsidR="003B07D8" w:rsidRPr="005B5DDD" w14:paraId="6080B966" w14:textId="77777777">
        <w:tc>
          <w:tcPr>
            <w:tcW w:w="9778" w:type="dxa"/>
            <w:gridSpan w:val="2"/>
            <w:shd w:val="clear" w:color="auto" w:fill="FFFFFF"/>
            <w:tcMar>
              <w:top w:w="0" w:type="dxa"/>
              <w:left w:w="108" w:type="dxa"/>
              <w:bottom w:w="0" w:type="dxa"/>
              <w:right w:w="108" w:type="dxa"/>
            </w:tcMar>
            <w:hideMark/>
          </w:tcPr>
          <w:p w14:paraId="1B1A717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Taxa de Juros: </w:t>
            </w:r>
          </w:p>
        </w:tc>
      </w:tr>
      <w:tr w:rsidR="003B07D8" w:rsidRPr="005B5DDD" w14:paraId="7B5B0156" w14:textId="77777777">
        <w:tc>
          <w:tcPr>
            <w:tcW w:w="9778" w:type="dxa"/>
            <w:gridSpan w:val="2"/>
            <w:shd w:val="clear" w:color="auto" w:fill="FFFFFF"/>
            <w:tcMar>
              <w:top w:w="0" w:type="dxa"/>
              <w:left w:w="108" w:type="dxa"/>
              <w:bottom w:w="0" w:type="dxa"/>
              <w:right w:w="108" w:type="dxa"/>
            </w:tcMar>
            <w:hideMark/>
          </w:tcPr>
          <w:p w14:paraId="45557AF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12C47A0C" w14:textId="77777777">
        <w:tc>
          <w:tcPr>
            <w:tcW w:w="9778" w:type="dxa"/>
            <w:gridSpan w:val="2"/>
            <w:shd w:val="clear" w:color="auto" w:fill="FFFFFF"/>
            <w:tcMar>
              <w:top w:w="0" w:type="dxa"/>
              <w:left w:w="108" w:type="dxa"/>
              <w:bottom w:w="0" w:type="dxa"/>
              <w:right w:w="108" w:type="dxa"/>
            </w:tcMar>
            <w:hideMark/>
          </w:tcPr>
          <w:p w14:paraId="6D4F358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Pendente o envio dos seguintes documentos: - Via original do 9º Aditamento à Escritura de Emissão, registrada na Junta Comercial competente; - Demonstração Financeira do exercício social findo em 31 de dezembro de 2021; e </w:t>
            </w:r>
          </w:p>
        </w:tc>
      </w:tr>
      <w:tr w:rsidR="003B07D8" w:rsidRPr="005B5DDD" w14:paraId="65CC19FB" w14:textId="77777777">
        <w:tc>
          <w:tcPr>
            <w:tcW w:w="9778" w:type="dxa"/>
            <w:gridSpan w:val="2"/>
            <w:shd w:val="clear" w:color="auto" w:fill="FFFFFF"/>
            <w:tcMar>
              <w:top w:w="0" w:type="dxa"/>
              <w:left w:w="108" w:type="dxa"/>
              <w:bottom w:w="108" w:type="dxa"/>
              <w:right w:w="108" w:type="dxa"/>
            </w:tcMar>
            <w:hideMark/>
          </w:tcPr>
          <w:p w14:paraId="168ACC4B"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Constituída por Cessão Fiduciária da totalidade dos Direitos Creditórios Alienados sobre (i) as CCB atuais e futuras, vinculadas e a serem vinculadas à Emissão; (ii) os direitos creditórios emergentes da conta bancária de titularidade da Cedente; e (iii) os seguintes ativos financeiros (a) letras financeiras do Tesouro Nacional (LFT); (b) demais títulos de emissão do Tesouro Nacional, com prazo de vencimento máximo de 1 (um) ano; (c) operações compromissadas, com liquidez diária, lastreadas em títulos públicos federais, desde que sejam com qualquer das Instituições Autorizadas; (d) certificados de depósito financeiro, com liquidez diária cujas rentabilidades sejam vinculadas às Taxa DI, emitidos </w:t>
            </w:r>
            <w:r w:rsidRPr="005B5DDD">
              <w:rPr>
                <w:rFonts w:ascii="Verdana" w:hAnsi="Verdana" w:cstheme="minorHAnsi"/>
                <w:b/>
                <w:iCs/>
                <w:color w:val="222222"/>
                <w:sz w:val="16"/>
                <w:szCs w:val="16"/>
              </w:rPr>
              <w:lastRenderedPageBreak/>
              <w:t xml:space="preserve">por qualquer das Instituições Autorizadas; e (e) cotas de fundos de investimento que invistam exclusivamente nos ativos listados nos itens (a), (b), (c) e/ou (d) acima. </w:t>
            </w:r>
          </w:p>
        </w:tc>
      </w:tr>
    </w:tbl>
    <w:p w14:paraId="620DAFFD"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2D58771B" w14:textId="77777777">
        <w:tc>
          <w:tcPr>
            <w:tcW w:w="9778" w:type="dxa"/>
            <w:gridSpan w:val="2"/>
            <w:shd w:val="clear" w:color="auto" w:fill="FFFFFF"/>
            <w:tcMar>
              <w:top w:w="0" w:type="dxa"/>
              <w:left w:w="108" w:type="dxa"/>
              <w:bottom w:w="0" w:type="dxa"/>
              <w:right w:w="108" w:type="dxa"/>
            </w:tcMar>
            <w:hideMark/>
          </w:tcPr>
          <w:p w14:paraId="422555C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220DDAB7" w14:textId="77777777">
        <w:tc>
          <w:tcPr>
            <w:tcW w:w="9778" w:type="dxa"/>
            <w:gridSpan w:val="2"/>
            <w:shd w:val="clear" w:color="auto" w:fill="FFFFFF"/>
            <w:tcMar>
              <w:top w:w="0" w:type="dxa"/>
              <w:left w:w="108" w:type="dxa"/>
              <w:bottom w:w="0" w:type="dxa"/>
              <w:right w:w="108" w:type="dxa"/>
            </w:tcMar>
            <w:hideMark/>
          </w:tcPr>
          <w:p w14:paraId="35DE090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Debênture</w:t>
            </w:r>
          </w:p>
        </w:tc>
      </w:tr>
      <w:tr w:rsidR="003B07D8" w:rsidRPr="005B5DDD" w14:paraId="49A6BEFD" w14:textId="77777777">
        <w:tc>
          <w:tcPr>
            <w:tcW w:w="4889" w:type="dxa"/>
            <w:shd w:val="clear" w:color="auto" w:fill="FFFFFF"/>
            <w:tcMar>
              <w:top w:w="0" w:type="dxa"/>
              <w:left w:w="108" w:type="dxa"/>
              <w:bottom w:w="0" w:type="dxa"/>
              <w:right w:w="108" w:type="dxa"/>
            </w:tcMar>
            <w:hideMark/>
          </w:tcPr>
          <w:p w14:paraId="088C71A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0EF0DEF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1</w:t>
            </w:r>
          </w:p>
        </w:tc>
      </w:tr>
      <w:tr w:rsidR="003B07D8" w:rsidRPr="005B5DDD" w14:paraId="5DF24E3E" w14:textId="77777777">
        <w:tc>
          <w:tcPr>
            <w:tcW w:w="4889" w:type="dxa"/>
            <w:shd w:val="clear" w:color="auto" w:fill="FFFFFF"/>
            <w:tcMar>
              <w:top w:w="0" w:type="dxa"/>
              <w:left w:w="108" w:type="dxa"/>
              <w:bottom w:w="0" w:type="dxa"/>
              <w:right w:w="108" w:type="dxa"/>
            </w:tcMar>
            <w:hideMark/>
          </w:tcPr>
          <w:p w14:paraId="1CF9C32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R$ 300.000.000,00</w:t>
            </w:r>
          </w:p>
        </w:tc>
        <w:tc>
          <w:tcPr>
            <w:tcW w:w="4889" w:type="dxa"/>
            <w:shd w:val="clear" w:color="auto" w:fill="FFFFFF"/>
            <w:tcMar>
              <w:top w:w="0" w:type="dxa"/>
              <w:left w:w="108" w:type="dxa"/>
              <w:bottom w:w="0" w:type="dxa"/>
              <w:right w:w="108" w:type="dxa"/>
            </w:tcMar>
            <w:hideMark/>
          </w:tcPr>
          <w:p w14:paraId="34C0A7C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300000</w:t>
            </w:r>
          </w:p>
        </w:tc>
      </w:tr>
      <w:tr w:rsidR="003B07D8" w:rsidRPr="005B5DDD" w14:paraId="19243BFB" w14:textId="77777777">
        <w:tc>
          <w:tcPr>
            <w:tcW w:w="9778" w:type="dxa"/>
            <w:gridSpan w:val="2"/>
            <w:shd w:val="clear" w:color="auto" w:fill="FFFFFF"/>
            <w:tcMar>
              <w:top w:w="0" w:type="dxa"/>
              <w:left w:w="108" w:type="dxa"/>
              <w:bottom w:w="0" w:type="dxa"/>
              <w:right w:w="108" w:type="dxa"/>
            </w:tcMar>
            <w:hideMark/>
          </w:tcPr>
          <w:p w14:paraId="33B09A8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16/04/2029</w:t>
            </w:r>
          </w:p>
        </w:tc>
      </w:tr>
      <w:tr w:rsidR="003B07D8" w:rsidRPr="005B5DDD" w14:paraId="75C1AE66" w14:textId="77777777">
        <w:tc>
          <w:tcPr>
            <w:tcW w:w="9778" w:type="dxa"/>
            <w:gridSpan w:val="2"/>
            <w:shd w:val="clear" w:color="auto" w:fill="FFFFFF"/>
            <w:tcMar>
              <w:top w:w="0" w:type="dxa"/>
              <w:left w:w="108" w:type="dxa"/>
              <w:bottom w:w="0" w:type="dxa"/>
              <w:right w:w="108" w:type="dxa"/>
            </w:tcMar>
            <w:hideMark/>
          </w:tcPr>
          <w:p w14:paraId="1E1DBBF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+ 1,95% a.a. na base 252.</w:t>
            </w:r>
          </w:p>
        </w:tc>
      </w:tr>
      <w:tr w:rsidR="003B07D8" w:rsidRPr="005B5DDD" w14:paraId="6D2DA7F7" w14:textId="77777777">
        <w:tc>
          <w:tcPr>
            <w:tcW w:w="9778" w:type="dxa"/>
            <w:gridSpan w:val="2"/>
            <w:shd w:val="clear" w:color="auto" w:fill="FFFFFF"/>
            <w:tcMar>
              <w:top w:w="0" w:type="dxa"/>
              <w:left w:w="108" w:type="dxa"/>
              <w:bottom w:w="0" w:type="dxa"/>
              <w:right w:w="108" w:type="dxa"/>
            </w:tcMar>
            <w:hideMark/>
          </w:tcPr>
          <w:p w14:paraId="224C88E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69F1B232" w14:textId="77777777">
        <w:tc>
          <w:tcPr>
            <w:tcW w:w="9778" w:type="dxa"/>
            <w:gridSpan w:val="2"/>
            <w:shd w:val="clear" w:color="auto" w:fill="FFFFFF"/>
            <w:tcMar>
              <w:top w:w="0" w:type="dxa"/>
              <w:left w:w="108" w:type="dxa"/>
              <w:bottom w:w="0" w:type="dxa"/>
              <w:right w:w="108" w:type="dxa"/>
            </w:tcMar>
            <w:hideMark/>
          </w:tcPr>
          <w:p w14:paraId="0B918D9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6492C7D1" w14:textId="77777777">
        <w:tc>
          <w:tcPr>
            <w:tcW w:w="9778" w:type="dxa"/>
            <w:gridSpan w:val="2"/>
            <w:shd w:val="clear" w:color="auto" w:fill="FFFFFF"/>
            <w:tcMar>
              <w:top w:w="0" w:type="dxa"/>
              <w:left w:w="108" w:type="dxa"/>
              <w:bottom w:w="108" w:type="dxa"/>
              <w:right w:w="108" w:type="dxa"/>
            </w:tcMar>
            <w:hideMark/>
          </w:tcPr>
          <w:p w14:paraId="784E07EB"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Cessão Fiduciária de Direitos Creditórios; </w:t>
            </w:r>
          </w:p>
        </w:tc>
      </w:tr>
    </w:tbl>
    <w:p w14:paraId="6E088A18"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77"/>
        <w:gridCol w:w="4197"/>
      </w:tblGrid>
      <w:tr w:rsidR="003B07D8" w:rsidRPr="005B5DDD" w14:paraId="0D5B388F" w14:textId="77777777">
        <w:tc>
          <w:tcPr>
            <w:tcW w:w="9778" w:type="dxa"/>
            <w:gridSpan w:val="2"/>
            <w:shd w:val="clear" w:color="auto" w:fill="FFFFFF"/>
            <w:tcMar>
              <w:top w:w="0" w:type="dxa"/>
              <w:left w:w="108" w:type="dxa"/>
              <w:bottom w:w="0" w:type="dxa"/>
              <w:right w:w="108" w:type="dxa"/>
            </w:tcMar>
            <w:hideMark/>
          </w:tcPr>
          <w:p w14:paraId="58A6AD8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VERT-9 COMPANHIA SECURITIZADORA DE CREDITOS FINANCEIROS</w:t>
            </w:r>
          </w:p>
        </w:tc>
      </w:tr>
      <w:tr w:rsidR="003B07D8" w:rsidRPr="005B5DDD" w14:paraId="259F2DEB" w14:textId="77777777">
        <w:tc>
          <w:tcPr>
            <w:tcW w:w="9778" w:type="dxa"/>
            <w:gridSpan w:val="2"/>
            <w:shd w:val="clear" w:color="auto" w:fill="FFFFFF"/>
            <w:tcMar>
              <w:top w:w="0" w:type="dxa"/>
              <w:left w:w="108" w:type="dxa"/>
              <w:bottom w:w="0" w:type="dxa"/>
              <w:right w:w="108" w:type="dxa"/>
            </w:tcMar>
            <w:hideMark/>
          </w:tcPr>
          <w:p w14:paraId="7F9581B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Debênture</w:t>
            </w:r>
          </w:p>
        </w:tc>
      </w:tr>
      <w:tr w:rsidR="003B07D8" w:rsidRPr="005B5DDD" w14:paraId="575B1789" w14:textId="77777777">
        <w:tc>
          <w:tcPr>
            <w:tcW w:w="4889" w:type="dxa"/>
            <w:shd w:val="clear" w:color="auto" w:fill="FFFFFF"/>
            <w:tcMar>
              <w:top w:w="0" w:type="dxa"/>
              <w:left w:w="108" w:type="dxa"/>
              <w:bottom w:w="0" w:type="dxa"/>
              <w:right w:w="108" w:type="dxa"/>
            </w:tcMar>
            <w:hideMark/>
          </w:tcPr>
          <w:p w14:paraId="66B1466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39E6691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1</w:t>
            </w:r>
          </w:p>
        </w:tc>
      </w:tr>
      <w:tr w:rsidR="003B07D8" w:rsidRPr="005B5DDD" w14:paraId="715E03B7" w14:textId="77777777">
        <w:tc>
          <w:tcPr>
            <w:tcW w:w="4889" w:type="dxa"/>
            <w:shd w:val="clear" w:color="auto" w:fill="FFFFFF"/>
            <w:tcMar>
              <w:top w:w="0" w:type="dxa"/>
              <w:left w:w="108" w:type="dxa"/>
              <w:bottom w:w="0" w:type="dxa"/>
              <w:right w:w="108" w:type="dxa"/>
            </w:tcMar>
            <w:hideMark/>
          </w:tcPr>
          <w:p w14:paraId="5CA2BDB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R$ 1.100.000.000,00</w:t>
            </w:r>
          </w:p>
        </w:tc>
        <w:tc>
          <w:tcPr>
            <w:tcW w:w="4889" w:type="dxa"/>
            <w:shd w:val="clear" w:color="auto" w:fill="FFFFFF"/>
            <w:tcMar>
              <w:top w:w="0" w:type="dxa"/>
              <w:left w:w="108" w:type="dxa"/>
              <w:bottom w:w="0" w:type="dxa"/>
              <w:right w:w="108" w:type="dxa"/>
            </w:tcMar>
            <w:hideMark/>
          </w:tcPr>
          <w:p w14:paraId="6A559C6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1100000</w:t>
            </w:r>
          </w:p>
        </w:tc>
      </w:tr>
      <w:tr w:rsidR="003B07D8" w:rsidRPr="005B5DDD" w14:paraId="1FFFACAB" w14:textId="77777777">
        <w:tc>
          <w:tcPr>
            <w:tcW w:w="9778" w:type="dxa"/>
            <w:gridSpan w:val="2"/>
            <w:shd w:val="clear" w:color="auto" w:fill="FFFFFF"/>
            <w:tcMar>
              <w:top w:w="0" w:type="dxa"/>
              <w:left w:w="108" w:type="dxa"/>
              <w:bottom w:w="0" w:type="dxa"/>
              <w:right w:w="108" w:type="dxa"/>
            </w:tcMar>
            <w:hideMark/>
          </w:tcPr>
          <w:p w14:paraId="3EC17DB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24/04/2031</w:t>
            </w:r>
          </w:p>
        </w:tc>
      </w:tr>
      <w:tr w:rsidR="003B07D8" w:rsidRPr="005B5DDD" w14:paraId="627FDFB0" w14:textId="77777777">
        <w:tc>
          <w:tcPr>
            <w:tcW w:w="9778" w:type="dxa"/>
            <w:gridSpan w:val="2"/>
            <w:shd w:val="clear" w:color="auto" w:fill="FFFFFF"/>
            <w:tcMar>
              <w:top w:w="0" w:type="dxa"/>
              <w:left w:w="108" w:type="dxa"/>
              <w:bottom w:w="0" w:type="dxa"/>
              <w:right w:w="108" w:type="dxa"/>
            </w:tcMar>
            <w:hideMark/>
          </w:tcPr>
          <w:p w14:paraId="2E8FECE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+ 1,9% a.a. na base 252.</w:t>
            </w:r>
          </w:p>
        </w:tc>
      </w:tr>
      <w:tr w:rsidR="003B07D8" w:rsidRPr="005B5DDD" w14:paraId="69D550DE" w14:textId="77777777">
        <w:tc>
          <w:tcPr>
            <w:tcW w:w="9778" w:type="dxa"/>
            <w:gridSpan w:val="2"/>
            <w:shd w:val="clear" w:color="auto" w:fill="FFFFFF"/>
            <w:tcMar>
              <w:top w:w="0" w:type="dxa"/>
              <w:left w:w="108" w:type="dxa"/>
              <w:bottom w:w="0" w:type="dxa"/>
              <w:right w:w="108" w:type="dxa"/>
            </w:tcMar>
            <w:hideMark/>
          </w:tcPr>
          <w:p w14:paraId="5EB53C4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1C21B212" w14:textId="77777777">
        <w:tc>
          <w:tcPr>
            <w:tcW w:w="9778" w:type="dxa"/>
            <w:gridSpan w:val="2"/>
            <w:shd w:val="clear" w:color="auto" w:fill="FFFFFF"/>
            <w:tcMar>
              <w:top w:w="0" w:type="dxa"/>
              <w:left w:w="108" w:type="dxa"/>
              <w:bottom w:w="0" w:type="dxa"/>
              <w:right w:w="108" w:type="dxa"/>
            </w:tcMar>
            <w:hideMark/>
          </w:tcPr>
          <w:p w14:paraId="378C4AE3"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7F3D88E3" w14:textId="77777777">
        <w:tc>
          <w:tcPr>
            <w:tcW w:w="9778" w:type="dxa"/>
            <w:gridSpan w:val="2"/>
            <w:shd w:val="clear" w:color="auto" w:fill="FFFFFF"/>
            <w:tcMar>
              <w:top w:w="0" w:type="dxa"/>
              <w:left w:w="108" w:type="dxa"/>
              <w:bottom w:w="108" w:type="dxa"/>
              <w:right w:w="108" w:type="dxa"/>
            </w:tcMar>
            <w:hideMark/>
          </w:tcPr>
          <w:p w14:paraId="53B91A94"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Cessão Fiduciária de Direitos Creditórios; </w:t>
            </w:r>
          </w:p>
        </w:tc>
      </w:tr>
    </w:tbl>
    <w:p w14:paraId="76B96698"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78F85CCE" w14:textId="77777777">
        <w:tc>
          <w:tcPr>
            <w:tcW w:w="9778" w:type="dxa"/>
            <w:gridSpan w:val="2"/>
            <w:shd w:val="clear" w:color="auto" w:fill="FFFFFF"/>
            <w:tcMar>
              <w:top w:w="0" w:type="dxa"/>
              <w:left w:w="108" w:type="dxa"/>
              <w:bottom w:w="0" w:type="dxa"/>
              <w:right w:w="108" w:type="dxa"/>
            </w:tcMar>
            <w:hideMark/>
          </w:tcPr>
          <w:p w14:paraId="41A1D86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VERT-9 COMPANHIA SECURITIZADORA DE CREDITOS FINANCEIROS</w:t>
            </w:r>
          </w:p>
        </w:tc>
      </w:tr>
      <w:tr w:rsidR="003B07D8" w:rsidRPr="005B5DDD" w14:paraId="7749B8DC" w14:textId="77777777">
        <w:tc>
          <w:tcPr>
            <w:tcW w:w="9778" w:type="dxa"/>
            <w:gridSpan w:val="2"/>
            <w:shd w:val="clear" w:color="auto" w:fill="FFFFFF"/>
            <w:tcMar>
              <w:top w:w="0" w:type="dxa"/>
              <w:left w:w="108" w:type="dxa"/>
              <w:bottom w:w="0" w:type="dxa"/>
              <w:right w:w="108" w:type="dxa"/>
            </w:tcMar>
            <w:hideMark/>
          </w:tcPr>
          <w:p w14:paraId="6B0D462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Debênture</w:t>
            </w:r>
          </w:p>
        </w:tc>
      </w:tr>
      <w:tr w:rsidR="003B07D8" w:rsidRPr="005B5DDD" w14:paraId="7BAAD30A" w14:textId="77777777">
        <w:tc>
          <w:tcPr>
            <w:tcW w:w="4889" w:type="dxa"/>
            <w:shd w:val="clear" w:color="auto" w:fill="FFFFFF"/>
            <w:tcMar>
              <w:top w:w="0" w:type="dxa"/>
              <w:left w:w="108" w:type="dxa"/>
              <w:bottom w:w="0" w:type="dxa"/>
              <w:right w:w="108" w:type="dxa"/>
            </w:tcMar>
            <w:hideMark/>
          </w:tcPr>
          <w:p w14:paraId="6245B6A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277CD95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1</w:t>
            </w:r>
          </w:p>
        </w:tc>
      </w:tr>
      <w:tr w:rsidR="003B07D8" w:rsidRPr="005B5DDD" w14:paraId="1167FDAF" w14:textId="77777777">
        <w:tc>
          <w:tcPr>
            <w:tcW w:w="4889" w:type="dxa"/>
            <w:shd w:val="clear" w:color="auto" w:fill="FFFFFF"/>
            <w:tcMar>
              <w:top w:w="0" w:type="dxa"/>
              <w:left w:w="108" w:type="dxa"/>
              <w:bottom w:w="0" w:type="dxa"/>
              <w:right w:w="108" w:type="dxa"/>
            </w:tcMar>
            <w:hideMark/>
          </w:tcPr>
          <w:p w14:paraId="636F312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R$ 500.000.000,00</w:t>
            </w:r>
          </w:p>
        </w:tc>
        <w:tc>
          <w:tcPr>
            <w:tcW w:w="4889" w:type="dxa"/>
            <w:shd w:val="clear" w:color="auto" w:fill="FFFFFF"/>
            <w:tcMar>
              <w:top w:w="0" w:type="dxa"/>
              <w:left w:w="108" w:type="dxa"/>
              <w:bottom w:w="0" w:type="dxa"/>
              <w:right w:w="108" w:type="dxa"/>
            </w:tcMar>
            <w:hideMark/>
          </w:tcPr>
          <w:p w14:paraId="3BBE5FA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500000</w:t>
            </w:r>
          </w:p>
        </w:tc>
      </w:tr>
      <w:tr w:rsidR="003B07D8" w:rsidRPr="005B5DDD" w14:paraId="72738688" w14:textId="77777777">
        <w:tc>
          <w:tcPr>
            <w:tcW w:w="9778" w:type="dxa"/>
            <w:gridSpan w:val="2"/>
            <w:shd w:val="clear" w:color="auto" w:fill="FFFFFF"/>
            <w:tcMar>
              <w:top w:w="0" w:type="dxa"/>
              <w:left w:w="108" w:type="dxa"/>
              <w:bottom w:w="0" w:type="dxa"/>
              <w:right w:w="108" w:type="dxa"/>
            </w:tcMar>
            <w:hideMark/>
          </w:tcPr>
          <w:p w14:paraId="5D7BD3A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24/04/2031</w:t>
            </w:r>
          </w:p>
        </w:tc>
      </w:tr>
      <w:tr w:rsidR="003B07D8" w:rsidRPr="005B5DDD" w14:paraId="07FF8B72" w14:textId="77777777">
        <w:tc>
          <w:tcPr>
            <w:tcW w:w="9778" w:type="dxa"/>
            <w:gridSpan w:val="2"/>
            <w:shd w:val="clear" w:color="auto" w:fill="FFFFFF"/>
            <w:tcMar>
              <w:top w:w="0" w:type="dxa"/>
              <w:left w:w="108" w:type="dxa"/>
              <w:bottom w:w="0" w:type="dxa"/>
              <w:right w:w="108" w:type="dxa"/>
            </w:tcMar>
            <w:hideMark/>
          </w:tcPr>
          <w:p w14:paraId="54FCF99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w:t>
            </w:r>
          </w:p>
        </w:tc>
      </w:tr>
      <w:tr w:rsidR="003B07D8" w:rsidRPr="005B5DDD" w14:paraId="0586B7EE" w14:textId="77777777">
        <w:tc>
          <w:tcPr>
            <w:tcW w:w="9778" w:type="dxa"/>
            <w:gridSpan w:val="2"/>
            <w:shd w:val="clear" w:color="auto" w:fill="FFFFFF"/>
            <w:tcMar>
              <w:top w:w="0" w:type="dxa"/>
              <w:left w:w="108" w:type="dxa"/>
              <w:bottom w:w="0" w:type="dxa"/>
              <w:right w:w="108" w:type="dxa"/>
            </w:tcMar>
            <w:hideMark/>
          </w:tcPr>
          <w:p w14:paraId="71953E5F"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7C54D92B" w14:textId="77777777">
        <w:tc>
          <w:tcPr>
            <w:tcW w:w="9778" w:type="dxa"/>
            <w:gridSpan w:val="2"/>
            <w:shd w:val="clear" w:color="auto" w:fill="FFFFFF"/>
            <w:tcMar>
              <w:top w:w="0" w:type="dxa"/>
              <w:left w:w="108" w:type="dxa"/>
              <w:bottom w:w="0" w:type="dxa"/>
              <w:right w:w="108" w:type="dxa"/>
            </w:tcMar>
            <w:hideMark/>
          </w:tcPr>
          <w:p w14:paraId="1C4ACADA"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7EE4123D" w14:textId="77777777">
        <w:tc>
          <w:tcPr>
            <w:tcW w:w="9778" w:type="dxa"/>
            <w:gridSpan w:val="2"/>
            <w:shd w:val="clear" w:color="auto" w:fill="FFFFFF"/>
            <w:tcMar>
              <w:top w:w="0" w:type="dxa"/>
              <w:left w:w="108" w:type="dxa"/>
              <w:bottom w:w="108" w:type="dxa"/>
              <w:right w:w="108" w:type="dxa"/>
            </w:tcMar>
            <w:hideMark/>
          </w:tcPr>
          <w:p w14:paraId="5E1C4DDD"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Cessão Fiduciária de Direitos Creditórios; </w:t>
            </w:r>
          </w:p>
        </w:tc>
      </w:tr>
    </w:tbl>
    <w:p w14:paraId="0E9CB123"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54246AD9" w14:textId="77777777">
        <w:tc>
          <w:tcPr>
            <w:tcW w:w="9778" w:type="dxa"/>
            <w:gridSpan w:val="2"/>
            <w:shd w:val="clear" w:color="auto" w:fill="FFFFFF"/>
            <w:tcMar>
              <w:top w:w="0" w:type="dxa"/>
              <w:left w:w="108" w:type="dxa"/>
              <w:bottom w:w="0" w:type="dxa"/>
              <w:right w:w="108" w:type="dxa"/>
            </w:tcMar>
            <w:hideMark/>
          </w:tcPr>
          <w:p w14:paraId="2C4452A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3FC53447" w14:textId="77777777">
        <w:tc>
          <w:tcPr>
            <w:tcW w:w="9778" w:type="dxa"/>
            <w:gridSpan w:val="2"/>
            <w:shd w:val="clear" w:color="auto" w:fill="FFFFFF"/>
            <w:tcMar>
              <w:top w:w="0" w:type="dxa"/>
              <w:left w:w="108" w:type="dxa"/>
              <w:bottom w:w="0" w:type="dxa"/>
              <w:right w:w="108" w:type="dxa"/>
            </w:tcMar>
            <w:hideMark/>
          </w:tcPr>
          <w:p w14:paraId="1423E2E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Ativo: </w:t>
            </w:r>
            <w:r w:rsidRPr="005B5DDD">
              <w:rPr>
                <w:rFonts w:ascii="Verdana" w:hAnsi="Verdana" w:cstheme="minorHAnsi"/>
                <w:b/>
                <w:color w:val="222222"/>
                <w:sz w:val="16"/>
                <w:szCs w:val="16"/>
              </w:rPr>
              <w:t>CRA</w:t>
            </w:r>
          </w:p>
        </w:tc>
      </w:tr>
      <w:tr w:rsidR="003B07D8" w:rsidRPr="005B5DDD" w14:paraId="535D2C30" w14:textId="77777777">
        <w:tc>
          <w:tcPr>
            <w:tcW w:w="4889" w:type="dxa"/>
            <w:shd w:val="clear" w:color="auto" w:fill="FFFFFF"/>
            <w:tcMar>
              <w:top w:w="0" w:type="dxa"/>
              <w:left w:w="108" w:type="dxa"/>
              <w:bottom w:w="0" w:type="dxa"/>
              <w:right w:w="108" w:type="dxa"/>
            </w:tcMar>
            <w:hideMark/>
          </w:tcPr>
          <w:p w14:paraId="0B7358A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631C650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54</w:t>
            </w:r>
          </w:p>
        </w:tc>
      </w:tr>
      <w:tr w:rsidR="003B07D8" w:rsidRPr="005B5DDD" w14:paraId="410CF335" w14:textId="77777777">
        <w:tc>
          <w:tcPr>
            <w:tcW w:w="4889" w:type="dxa"/>
            <w:shd w:val="clear" w:color="auto" w:fill="FFFFFF"/>
            <w:tcMar>
              <w:top w:w="0" w:type="dxa"/>
              <w:left w:w="108" w:type="dxa"/>
              <w:bottom w:w="0" w:type="dxa"/>
              <w:right w:w="108" w:type="dxa"/>
            </w:tcMar>
            <w:hideMark/>
          </w:tcPr>
          <w:p w14:paraId="38751B6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R$ 150.000.000,00</w:t>
            </w:r>
          </w:p>
        </w:tc>
        <w:tc>
          <w:tcPr>
            <w:tcW w:w="4889" w:type="dxa"/>
            <w:shd w:val="clear" w:color="auto" w:fill="FFFFFF"/>
            <w:tcMar>
              <w:top w:w="0" w:type="dxa"/>
              <w:left w:w="108" w:type="dxa"/>
              <w:bottom w:w="0" w:type="dxa"/>
              <w:right w:w="108" w:type="dxa"/>
            </w:tcMar>
            <w:hideMark/>
          </w:tcPr>
          <w:p w14:paraId="7FAA3DA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150000</w:t>
            </w:r>
          </w:p>
        </w:tc>
      </w:tr>
      <w:tr w:rsidR="003B07D8" w:rsidRPr="005B5DDD" w14:paraId="7934DEA9" w14:textId="77777777">
        <w:tc>
          <w:tcPr>
            <w:tcW w:w="9778" w:type="dxa"/>
            <w:gridSpan w:val="2"/>
            <w:shd w:val="clear" w:color="auto" w:fill="FFFFFF"/>
            <w:tcMar>
              <w:top w:w="0" w:type="dxa"/>
              <w:left w:w="108" w:type="dxa"/>
              <w:bottom w:w="0" w:type="dxa"/>
              <w:right w:w="108" w:type="dxa"/>
            </w:tcMar>
            <w:hideMark/>
          </w:tcPr>
          <w:p w14:paraId="28DB1EA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16/08/2027</w:t>
            </w:r>
          </w:p>
        </w:tc>
      </w:tr>
      <w:tr w:rsidR="003B07D8" w:rsidRPr="005B5DDD" w14:paraId="7C73F835" w14:textId="77777777">
        <w:tc>
          <w:tcPr>
            <w:tcW w:w="9778" w:type="dxa"/>
            <w:gridSpan w:val="2"/>
            <w:shd w:val="clear" w:color="auto" w:fill="FFFFFF"/>
            <w:tcMar>
              <w:top w:w="0" w:type="dxa"/>
              <w:left w:w="108" w:type="dxa"/>
              <w:bottom w:w="0" w:type="dxa"/>
              <w:right w:w="108" w:type="dxa"/>
            </w:tcMar>
            <w:hideMark/>
          </w:tcPr>
          <w:p w14:paraId="7C4EF75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+ 6,233% a.a. na base 252.</w:t>
            </w:r>
          </w:p>
        </w:tc>
      </w:tr>
      <w:tr w:rsidR="003B07D8" w:rsidRPr="005B5DDD" w14:paraId="672A8757" w14:textId="77777777">
        <w:tc>
          <w:tcPr>
            <w:tcW w:w="9778" w:type="dxa"/>
            <w:gridSpan w:val="2"/>
            <w:shd w:val="clear" w:color="auto" w:fill="FFFFFF"/>
            <w:tcMar>
              <w:top w:w="0" w:type="dxa"/>
              <w:left w:w="108" w:type="dxa"/>
              <w:bottom w:w="0" w:type="dxa"/>
              <w:right w:w="108" w:type="dxa"/>
            </w:tcMar>
            <w:hideMark/>
          </w:tcPr>
          <w:p w14:paraId="0805F23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6CFB1DEA" w14:textId="77777777">
        <w:tc>
          <w:tcPr>
            <w:tcW w:w="9778" w:type="dxa"/>
            <w:gridSpan w:val="2"/>
            <w:shd w:val="clear" w:color="auto" w:fill="FFFFFF"/>
            <w:tcMar>
              <w:top w:w="0" w:type="dxa"/>
              <w:left w:w="108" w:type="dxa"/>
              <w:bottom w:w="0" w:type="dxa"/>
              <w:right w:w="108" w:type="dxa"/>
            </w:tcMar>
            <w:hideMark/>
          </w:tcPr>
          <w:p w14:paraId="6597008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 Relatório Semestral de Destinação de Recursos, setembro de 2021 a fevereiro 2022; - Verificação do Fluxo Mínimo Mensal, no montante do Anexo V da CPRF referente a setembro de 2021 a janeiro 2022; e - Relatório de Gestão, referente a setembro de 2021 a fevereiro de 2022. </w:t>
            </w:r>
          </w:p>
        </w:tc>
      </w:tr>
      <w:tr w:rsidR="003B07D8" w:rsidRPr="005B5DDD" w14:paraId="373674D8" w14:textId="77777777">
        <w:tc>
          <w:tcPr>
            <w:tcW w:w="9778" w:type="dxa"/>
            <w:gridSpan w:val="2"/>
            <w:shd w:val="clear" w:color="auto" w:fill="FFFFFF"/>
            <w:tcMar>
              <w:top w:w="0" w:type="dxa"/>
              <w:left w:w="108" w:type="dxa"/>
              <w:bottom w:w="108" w:type="dxa"/>
              <w:right w:w="108" w:type="dxa"/>
            </w:tcMar>
            <w:hideMark/>
          </w:tcPr>
          <w:p w14:paraId="78B79E07"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Cessão Fiduciária e o Aval. </w:t>
            </w:r>
          </w:p>
        </w:tc>
      </w:tr>
    </w:tbl>
    <w:p w14:paraId="3F2D5783"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77"/>
        <w:gridCol w:w="4197"/>
      </w:tblGrid>
      <w:tr w:rsidR="003B07D8" w:rsidRPr="005B5DDD" w14:paraId="45EEE0E6" w14:textId="77777777">
        <w:tc>
          <w:tcPr>
            <w:tcW w:w="9778" w:type="dxa"/>
            <w:gridSpan w:val="2"/>
            <w:shd w:val="clear" w:color="auto" w:fill="FFFFFF"/>
            <w:tcMar>
              <w:top w:w="0" w:type="dxa"/>
              <w:left w:w="108" w:type="dxa"/>
              <w:bottom w:w="0" w:type="dxa"/>
              <w:right w:w="108" w:type="dxa"/>
            </w:tcMar>
            <w:hideMark/>
          </w:tcPr>
          <w:p w14:paraId="49831CA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65AA9C94" w14:textId="77777777">
        <w:tc>
          <w:tcPr>
            <w:tcW w:w="9778" w:type="dxa"/>
            <w:gridSpan w:val="2"/>
            <w:shd w:val="clear" w:color="auto" w:fill="FFFFFF"/>
            <w:tcMar>
              <w:top w:w="0" w:type="dxa"/>
              <w:left w:w="108" w:type="dxa"/>
              <w:bottom w:w="0" w:type="dxa"/>
              <w:right w:w="108" w:type="dxa"/>
            </w:tcMar>
            <w:hideMark/>
          </w:tcPr>
          <w:p w14:paraId="7836B42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01004FB4" w14:textId="77777777">
        <w:tc>
          <w:tcPr>
            <w:tcW w:w="4889" w:type="dxa"/>
            <w:shd w:val="clear" w:color="auto" w:fill="FFFFFF"/>
            <w:tcMar>
              <w:top w:w="0" w:type="dxa"/>
              <w:left w:w="108" w:type="dxa"/>
              <w:bottom w:w="0" w:type="dxa"/>
              <w:right w:w="108" w:type="dxa"/>
            </w:tcMar>
            <w:hideMark/>
          </w:tcPr>
          <w:p w14:paraId="5D45B43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561F11F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70</w:t>
            </w:r>
          </w:p>
        </w:tc>
      </w:tr>
      <w:tr w:rsidR="003B07D8" w:rsidRPr="005B5DDD" w14:paraId="18553240" w14:textId="77777777">
        <w:tc>
          <w:tcPr>
            <w:tcW w:w="4889" w:type="dxa"/>
            <w:shd w:val="clear" w:color="auto" w:fill="FFFFFF"/>
            <w:tcMar>
              <w:top w:w="0" w:type="dxa"/>
              <w:left w:w="108" w:type="dxa"/>
              <w:bottom w:w="0" w:type="dxa"/>
              <w:right w:w="108" w:type="dxa"/>
            </w:tcMar>
            <w:hideMark/>
          </w:tcPr>
          <w:p w14:paraId="03FE574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R$ 1.000.000.000,00</w:t>
            </w:r>
          </w:p>
        </w:tc>
        <w:tc>
          <w:tcPr>
            <w:tcW w:w="4889" w:type="dxa"/>
            <w:shd w:val="clear" w:color="auto" w:fill="FFFFFF"/>
            <w:tcMar>
              <w:top w:w="0" w:type="dxa"/>
              <w:left w:w="108" w:type="dxa"/>
              <w:bottom w:w="0" w:type="dxa"/>
              <w:right w:w="108" w:type="dxa"/>
            </w:tcMar>
            <w:hideMark/>
          </w:tcPr>
          <w:p w14:paraId="4F66083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100000</w:t>
            </w:r>
          </w:p>
        </w:tc>
      </w:tr>
      <w:tr w:rsidR="003B07D8" w:rsidRPr="005B5DDD" w14:paraId="14672311" w14:textId="77777777">
        <w:tc>
          <w:tcPr>
            <w:tcW w:w="9778" w:type="dxa"/>
            <w:gridSpan w:val="2"/>
            <w:shd w:val="clear" w:color="auto" w:fill="FFFFFF"/>
            <w:tcMar>
              <w:top w:w="0" w:type="dxa"/>
              <w:left w:w="108" w:type="dxa"/>
              <w:bottom w:w="0" w:type="dxa"/>
              <w:right w:w="108" w:type="dxa"/>
            </w:tcMar>
            <w:hideMark/>
          </w:tcPr>
          <w:p w14:paraId="177591C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22/09/2023</w:t>
            </w:r>
          </w:p>
        </w:tc>
      </w:tr>
      <w:tr w:rsidR="003B07D8" w:rsidRPr="005B5DDD" w14:paraId="7BA161E7" w14:textId="77777777">
        <w:tc>
          <w:tcPr>
            <w:tcW w:w="9778" w:type="dxa"/>
            <w:gridSpan w:val="2"/>
            <w:shd w:val="clear" w:color="auto" w:fill="FFFFFF"/>
            <w:tcMar>
              <w:top w:w="0" w:type="dxa"/>
              <w:left w:w="108" w:type="dxa"/>
              <w:bottom w:w="0" w:type="dxa"/>
              <w:right w:w="108" w:type="dxa"/>
            </w:tcMar>
            <w:hideMark/>
          </w:tcPr>
          <w:p w14:paraId="53B9027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95% do CDI.</w:t>
            </w:r>
          </w:p>
        </w:tc>
      </w:tr>
      <w:tr w:rsidR="003B07D8" w:rsidRPr="005B5DDD" w14:paraId="223B04FA" w14:textId="77777777">
        <w:tc>
          <w:tcPr>
            <w:tcW w:w="9778" w:type="dxa"/>
            <w:gridSpan w:val="2"/>
            <w:shd w:val="clear" w:color="auto" w:fill="FFFFFF"/>
            <w:tcMar>
              <w:top w:w="0" w:type="dxa"/>
              <w:left w:w="108" w:type="dxa"/>
              <w:bottom w:w="0" w:type="dxa"/>
              <w:right w:w="108" w:type="dxa"/>
            </w:tcMar>
            <w:hideMark/>
          </w:tcPr>
          <w:p w14:paraId="7935DBB7"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EA38696" w14:textId="77777777">
        <w:tc>
          <w:tcPr>
            <w:tcW w:w="9778" w:type="dxa"/>
            <w:gridSpan w:val="2"/>
            <w:shd w:val="clear" w:color="auto" w:fill="FFFFFF"/>
            <w:tcMar>
              <w:top w:w="0" w:type="dxa"/>
              <w:left w:w="108" w:type="dxa"/>
              <w:bottom w:w="0" w:type="dxa"/>
              <w:right w:w="108" w:type="dxa"/>
            </w:tcMar>
            <w:hideMark/>
          </w:tcPr>
          <w:p w14:paraId="4D3AAA4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bl>
    <w:p w14:paraId="426F210D"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77"/>
        <w:gridCol w:w="4197"/>
      </w:tblGrid>
      <w:tr w:rsidR="003B07D8" w:rsidRPr="005B5DDD" w14:paraId="76E6B9C8" w14:textId="77777777">
        <w:tc>
          <w:tcPr>
            <w:tcW w:w="9778" w:type="dxa"/>
            <w:gridSpan w:val="2"/>
            <w:shd w:val="clear" w:color="auto" w:fill="FFFFFF"/>
            <w:tcMar>
              <w:top w:w="0" w:type="dxa"/>
              <w:left w:w="108" w:type="dxa"/>
              <w:bottom w:w="0" w:type="dxa"/>
              <w:right w:w="108" w:type="dxa"/>
            </w:tcMar>
            <w:hideMark/>
          </w:tcPr>
          <w:p w14:paraId="3C53D38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119E5689" w14:textId="77777777">
        <w:tc>
          <w:tcPr>
            <w:tcW w:w="9778" w:type="dxa"/>
            <w:gridSpan w:val="2"/>
            <w:shd w:val="clear" w:color="auto" w:fill="FFFFFF"/>
            <w:tcMar>
              <w:top w:w="0" w:type="dxa"/>
              <w:left w:w="108" w:type="dxa"/>
              <w:bottom w:w="0" w:type="dxa"/>
              <w:right w:w="108" w:type="dxa"/>
            </w:tcMar>
            <w:hideMark/>
          </w:tcPr>
          <w:p w14:paraId="0C72226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13F72C43" w14:textId="77777777">
        <w:tc>
          <w:tcPr>
            <w:tcW w:w="4889" w:type="dxa"/>
            <w:shd w:val="clear" w:color="auto" w:fill="FFFFFF"/>
            <w:tcMar>
              <w:top w:w="0" w:type="dxa"/>
              <w:left w:w="108" w:type="dxa"/>
              <w:bottom w:w="0" w:type="dxa"/>
              <w:right w:w="108" w:type="dxa"/>
            </w:tcMar>
            <w:hideMark/>
          </w:tcPr>
          <w:p w14:paraId="026A711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4880E5A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71</w:t>
            </w:r>
          </w:p>
        </w:tc>
      </w:tr>
      <w:tr w:rsidR="003B07D8" w:rsidRPr="005B5DDD" w14:paraId="1DB0F7F6" w14:textId="77777777">
        <w:tc>
          <w:tcPr>
            <w:tcW w:w="4889" w:type="dxa"/>
            <w:shd w:val="clear" w:color="auto" w:fill="FFFFFF"/>
            <w:tcMar>
              <w:top w:w="0" w:type="dxa"/>
              <w:left w:w="108" w:type="dxa"/>
              <w:bottom w:w="0" w:type="dxa"/>
              <w:right w:w="108" w:type="dxa"/>
            </w:tcMar>
            <w:hideMark/>
          </w:tcPr>
          <w:p w14:paraId="0C69C2B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R$ 1.000.000.000,00</w:t>
            </w:r>
          </w:p>
        </w:tc>
        <w:tc>
          <w:tcPr>
            <w:tcW w:w="4889" w:type="dxa"/>
            <w:shd w:val="clear" w:color="auto" w:fill="FFFFFF"/>
            <w:tcMar>
              <w:top w:w="0" w:type="dxa"/>
              <w:left w:w="108" w:type="dxa"/>
              <w:bottom w:w="0" w:type="dxa"/>
              <w:right w:w="108" w:type="dxa"/>
            </w:tcMar>
            <w:hideMark/>
          </w:tcPr>
          <w:p w14:paraId="5060693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100000</w:t>
            </w:r>
          </w:p>
        </w:tc>
      </w:tr>
      <w:tr w:rsidR="003B07D8" w:rsidRPr="005B5DDD" w14:paraId="1BCC363D" w14:textId="77777777">
        <w:tc>
          <w:tcPr>
            <w:tcW w:w="9778" w:type="dxa"/>
            <w:gridSpan w:val="2"/>
            <w:shd w:val="clear" w:color="auto" w:fill="FFFFFF"/>
            <w:tcMar>
              <w:top w:w="0" w:type="dxa"/>
              <w:left w:w="108" w:type="dxa"/>
              <w:bottom w:w="0" w:type="dxa"/>
              <w:right w:w="108" w:type="dxa"/>
            </w:tcMar>
            <w:hideMark/>
          </w:tcPr>
          <w:p w14:paraId="29256CD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14/07/2023</w:t>
            </w:r>
          </w:p>
        </w:tc>
      </w:tr>
      <w:tr w:rsidR="003B07D8" w:rsidRPr="005B5DDD" w14:paraId="155A500A" w14:textId="77777777">
        <w:tc>
          <w:tcPr>
            <w:tcW w:w="9778" w:type="dxa"/>
            <w:gridSpan w:val="2"/>
            <w:shd w:val="clear" w:color="auto" w:fill="FFFFFF"/>
            <w:tcMar>
              <w:top w:w="0" w:type="dxa"/>
              <w:left w:w="108" w:type="dxa"/>
              <w:bottom w:w="0" w:type="dxa"/>
              <w:right w:w="108" w:type="dxa"/>
            </w:tcMar>
            <w:hideMark/>
          </w:tcPr>
          <w:p w14:paraId="0449915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+ 94% a.a. na base 252.</w:t>
            </w:r>
          </w:p>
        </w:tc>
      </w:tr>
      <w:tr w:rsidR="003B07D8" w:rsidRPr="005B5DDD" w14:paraId="2D28CACF" w14:textId="77777777">
        <w:tc>
          <w:tcPr>
            <w:tcW w:w="9778" w:type="dxa"/>
            <w:gridSpan w:val="2"/>
            <w:shd w:val="clear" w:color="auto" w:fill="FFFFFF"/>
            <w:tcMar>
              <w:top w:w="0" w:type="dxa"/>
              <w:left w:w="108" w:type="dxa"/>
              <w:bottom w:w="0" w:type="dxa"/>
              <w:right w:w="108" w:type="dxa"/>
            </w:tcMar>
            <w:hideMark/>
          </w:tcPr>
          <w:p w14:paraId="44BD4C6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4358444A" w14:textId="77777777">
        <w:tc>
          <w:tcPr>
            <w:tcW w:w="9778" w:type="dxa"/>
            <w:gridSpan w:val="2"/>
            <w:shd w:val="clear" w:color="auto" w:fill="FFFFFF"/>
            <w:tcMar>
              <w:top w:w="0" w:type="dxa"/>
              <w:left w:w="108" w:type="dxa"/>
              <w:bottom w:w="0" w:type="dxa"/>
              <w:right w:w="108" w:type="dxa"/>
            </w:tcMar>
            <w:hideMark/>
          </w:tcPr>
          <w:p w14:paraId="10F9344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486C0E53" w14:textId="77777777">
        <w:tc>
          <w:tcPr>
            <w:tcW w:w="9778" w:type="dxa"/>
            <w:gridSpan w:val="2"/>
            <w:shd w:val="clear" w:color="auto" w:fill="FFFFFF"/>
            <w:tcMar>
              <w:top w:w="0" w:type="dxa"/>
              <w:left w:w="108" w:type="dxa"/>
              <w:bottom w:w="108" w:type="dxa"/>
              <w:right w:w="108" w:type="dxa"/>
            </w:tcMar>
            <w:hideMark/>
          </w:tcPr>
          <w:p w14:paraId="2C40AE50"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Não serão constituídas garantias específicas, reais ou pessoais, sobre os CRA. </w:t>
            </w:r>
          </w:p>
        </w:tc>
      </w:tr>
    </w:tbl>
    <w:p w14:paraId="746E6921"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5F6CE7F6" w14:textId="77777777">
        <w:tc>
          <w:tcPr>
            <w:tcW w:w="9778" w:type="dxa"/>
            <w:gridSpan w:val="2"/>
            <w:shd w:val="clear" w:color="auto" w:fill="FFFFFF"/>
            <w:tcMar>
              <w:top w:w="0" w:type="dxa"/>
              <w:left w:w="108" w:type="dxa"/>
              <w:bottom w:w="0" w:type="dxa"/>
              <w:right w:w="108" w:type="dxa"/>
            </w:tcMar>
            <w:hideMark/>
          </w:tcPr>
          <w:p w14:paraId="4AC4152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0E768216" w14:textId="77777777">
        <w:tc>
          <w:tcPr>
            <w:tcW w:w="9778" w:type="dxa"/>
            <w:gridSpan w:val="2"/>
            <w:shd w:val="clear" w:color="auto" w:fill="FFFFFF"/>
            <w:tcMar>
              <w:top w:w="0" w:type="dxa"/>
              <w:left w:w="108" w:type="dxa"/>
              <w:bottom w:w="0" w:type="dxa"/>
              <w:right w:w="108" w:type="dxa"/>
            </w:tcMar>
            <w:hideMark/>
          </w:tcPr>
          <w:p w14:paraId="700BC44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575C41C0" w14:textId="77777777">
        <w:tc>
          <w:tcPr>
            <w:tcW w:w="4889" w:type="dxa"/>
            <w:shd w:val="clear" w:color="auto" w:fill="FFFFFF"/>
            <w:tcMar>
              <w:top w:w="0" w:type="dxa"/>
              <w:left w:w="108" w:type="dxa"/>
              <w:bottom w:w="0" w:type="dxa"/>
              <w:right w:w="108" w:type="dxa"/>
            </w:tcMar>
            <w:hideMark/>
          </w:tcPr>
          <w:p w14:paraId="73693DD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27753AC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75</w:t>
            </w:r>
          </w:p>
        </w:tc>
      </w:tr>
      <w:tr w:rsidR="003B07D8" w:rsidRPr="005B5DDD" w14:paraId="6AB571AB" w14:textId="77777777">
        <w:tc>
          <w:tcPr>
            <w:tcW w:w="4889" w:type="dxa"/>
            <w:shd w:val="clear" w:color="auto" w:fill="FFFFFF"/>
            <w:tcMar>
              <w:top w:w="0" w:type="dxa"/>
              <w:left w:w="108" w:type="dxa"/>
              <w:bottom w:w="0" w:type="dxa"/>
              <w:right w:w="108" w:type="dxa"/>
            </w:tcMar>
            <w:hideMark/>
          </w:tcPr>
          <w:p w14:paraId="095346B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R$ 200.000.000,00</w:t>
            </w:r>
          </w:p>
        </w:tc>
        <w:tc>
          <w:tcPr>
            <w:tcW w:w="4889" w:type="dxa"/>
            <w:shd w:val="clear" w:color="auto" w:fill="FFFFFF"/>
            <w:tcMar>
              <w:top w:w="0" w:type="dxa"/>
              <w:left w:w="108" w:type="dxa"/>
              <w:bottom w:w="0" w:type="dxa"/>
              <w:right w:w="108" w:type="dxa"/>
            </w:tcMar>
            <w:hideMark/>
          </w:tcPr>
          <w:p w14:paraId="5ACC4D1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200000</w:t>
            </w:r>
          </w:p>
        </w:tc>
      </w:tr>
      <w:tr w:rsidR="003B07D8" w:rsidRPr="005B5DDD" w14:paraId="3FDB19CA" w14:textId="77777777">
        <w:tc>
          <w:tcPr>
            <w:tcW w:w="9778" w:type="dxa"/>
            <w:gridSpan w:val="2"/>
            <w:shd w:val="clear" w:color="auto" w:fill="FFFFFF"/>
            <w:tcMar>
              <w:top w:w="0" w:type="dxa"/>
              <w:left w:w="108" w:type="dxa"/>
              <w:bottom w:w="0" w:type="dxa"/>
              <w:right w:w="108" w:type="dxa"/>
            </w:tcMar>
            <w:hideMark/>
          </w:tcPr>
          <w:p w14:paraId="4DD6ADE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Data de Vencimento: </w:t>
            </w:r>
            <w:r w:rsidRPr="005B5DDD">
              <w:rPr>
                <w:rFonts w:ascii="Verdana" w:hAnsi="Verdana" w:cstheme="minorHAnsi"/>
                <w:iCs/>
                <w:color w:val="222222"/>
                <w:sz w:val="16"/>
                <w:szCs w:val="16"/>
              </w:rPr>
              <w:t>15/05/2030</w:t>
            </w:r>
          </w:p>
        </w:tc>
      </w:tr>
      <w:tr w:rsidR="003B07D8" w:rsidRPr="005B5DDD" w14:paraId="6C92F7D7" w14:textId="77777777">
        <w:tc>
          <w:tcPr>
            <w:tcW w:w="9778" w:type="dxa"/>
            <w:gridSpan w:val="2"/>
            <w:shd w:val="clear" w:color="auto" w:fill="FFFFFF"/>
            <w:tcMar>
              <w:top w:w="0" w:type="dxa"/>
              <w:left w:w="108" w:type="dxa"/>
              <w:bottom w:w="0" w:type="dxa"/>
              <w:right w:w="108" w:type="dxa"/>
            </w:tcMar>
            <w:hideMark/>
          </w:tcPr>
          <w:p w14:paraId="5379392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+ 8,0955% a.a. na base 252.</w:t>
            </w:r>
          </w:p>
        </w:tc>
      </w:tr>
      <w:tr w:rsidR="003B07D8" w:rsidRPr="005B5DDD" w14:paraId="38FF762C" w14:textId="77777777">
        <w:tc>
          <w:tcPr>
            <w:tcW w:w="9778" w:type="dxa"/>
            <w:gridSpan w:val="2"/>
            <w:shd w:val="clear" w:color="auto" w:fill="FFFFFF"/>
            <w:tcMar>
              <w:top w:w="0" w:type="dxa"/>
              <w:left w:w="108" w:type="dxa"/>
              <w:bottom w:w="0" w:type="dxa"/>
              <w:right w:w="108" w:type="dxa"/>
            </w:tcMar>
            <w:hideMark/>
          </w:tcPr>
          <w:p w14:paraId="5D3AEF6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374CD37E" w14:textId="77777777">
        <w:tc>
          <w:tcPr>
            <w:tcW w:w="9778" w:type="dxa"/>
            <w:gridSpan w:val="2"/>
            <w:shd w:val="clear" w:color="auto" w:fill="FFFFFF"/>
            <w:tcMar>
              <w:top w:w="0" w:type="dxa"/>
              <w:left w:w="108" w:type="dxa"/>
              <w:bottom w:w="0" w:type="dxa"/>
              <w:right w:w="108" w:type="dxa"/>
            </w:tcMar>
            <w:hideMark/>
          </w:tcPr>
          <w:p w14:paraId="3B654675"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382A7960" w14:textId="77777777">
        <w:tc>
          <w:tcPr>
            <w:tcW w:w="9778" w:type="dxa"/>
            <w:gridSpan w:val="2"/>
            <w:shd w:val="clear" w:color="auto" w:fill="FFFFFF"/>
            <w:tcMar>
              <w:top w:w="0" w:type="dxa"/>
              <w:left w:w="108" w:type="dxa"/>
              <w:bottom w:w="108" w:type="dxa"/>
              <w:right w:w="108" w:type="dxa"/>
            </w:tcMar>
            <w:hideMark/>
          </w:tcPr>
          <w:p w14:paraId="195A4C36"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Cessão Fiduciária; </w:t>
            </w:r>
          </w:p>
        </w:tc>
      </w:tr>
    </w:tbl>
    <w:p w14:paraId="507F35D6"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4D10708B" w14:textId="77777777">
        <w:tc>
          <w:tcPr>
            <w:tcW w:w="9778" w:type="dxa"/>
            <w:gridSpan w:val="2"/>
            <w:shd w:val="clear" w:color="auto" w:fill="FFFFFF"/>
            <w:tcMar>
              <w:top w:w="0" w:type="dxa"/>
              <w:left w:w="108" w:type="dxa"/>
              <w:bottom w:w="0" w:type="dxa"/>
              <w:right w:w="108" w:type="dxa"/>
            </w:tcMar>
            <w:hideMark/>
          </w:tcPr>
          <w:p w14:paraId="3B41240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2C1ACB65" w14:textId="77777777">
        <w:tc>
          <w:tcPr>
            <w:tcW w:w="9778" w:type="dxa"/>
            <w:gridSpan w:val="2"/>
            <w:shd w:val="clear" w:color="auto" w:fill="FFFFFF"/>
            <w:tcMar>
              <w:top w:w="0" w:type="dxa"/>
              <w:left w:w="108" w:type="dxa"/>
              <w:bottom w:w="0" w:type="dxa"/>
              <w:right w:w="108" w:type="dxa"/>
            </w:tcMar>
            <w:hideMark/>
          </w:tcPr>
          <w:p w14:paraId="0ABA675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7F94E12F" w14:textId="77777777">
        <w:tc>
          <w:tcPr>
            <w:tcW w:w="4889" w:type="dxa"/>
            <w:shd w:val="clear" w:color="auto" w:fill="FFFFFF"/>
            <w:tcMar>
              <w:top w:w="0" w:type="dxa"/>
              <w:left w:w="108" w:type="dxa"/>
              <w:bottom w:w="0" w:type="dxa"/>
              <w:right w:w="108" w:type="dxa"/>
            </w:tcMar>
            <w:hideMark/>
          </w:tcPr>
          <w:p w14:paraId="1AF9BF4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7A2BDB9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81</w:t>
            </w:r>
          </w:p>
        </w:tc>
      </w:tr>
      <w:tr w:rsidR="003B07D8" w:rsidRPr="005B5DDD" w14:paraId="4CF8CCFE" w14:textId="77777777">
        <w:tc>
          <w:tcPr>
            <w:tcW w:w="4889" w:type="dxa"/>
            <w:shd w:val="clear" w:color="auto" w:fill="FFFFFF"/>
            <w:tcMar>
              <w:top w:w="0" w:type="dxa"/>
              <w:left w:w="108" w:type="dxa"/>
              <w:bottom w:w="0" w:type="dxa"/>
              <w:right w:w="108" w:type="dxa"/>
            </w:tcMar>
            <w:hideMark/>
          </w:tcPr>
          <w:p w14:paraId="0D8FCF7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R$ 65.000.000,00</w:t>
            </w:r>
          </w:p>
        </w:tc>
        <w:tc>
          <w:tcPr>
            <w:tcW w:w="4889" w:type="dxa"/>
            <w:shd w:val="clear" w:color="auto" w:fill="FFFFFF"/>
            <w:tcMar>
              <w:top w:w="0" w:type="dxa"/>
              <w:left w:w="108" w:type="dxa"/>
              <w:bottom w:w="0" w:type="dxa"/>
              <w:right w:w="108" w:type="dxa"/>
            </w:tcMar>
            <w:hideMark/>
          </w:tcPr>
          <w:p w14:paraId="6117111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65000</w:t>
            </w:r>
          </w:p>
        </w:tc>
      </w:tr>
      <w:tr w:rsidR="003B07D8" w:rsidRPr="005B5DDD" w14:paraId="6048754A" w14:textId="77777777">
        <w:tc>
          <w:tcPr>
            <w:tcW w:w="9778" w:type="dxa"/>
            <w:gridSpan w:val="2"/>
            <w:shd w:val="clear" w:color="auto" w:fill="FFFFFF"/>
            <w:tcMar>
              <w:top w:w="0" w:type="dxa"/>
              <w:left w:w="108" w:type="dxa"/>
              <w:bottom w:w="0" w:type="dxa"/>
              <w:right w:w="108" w:type="dxa"/>
            </w:tcMar>
            <w:hideMark/>
          </w:tcPr>
          <w:p w14:paraId="7FDD1A5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15/12/2027</w:t>
            </w:r>
          </w:p>
        </w:tc>
      </w:tr>
      <w:tr w:rsidR="003B07D8" w:rsidRPr="005B5DDD" w14:paraId="62A898E9" w14:textId="77777777">
        <w:tc>
          <w:tcPr>
            <w:tcW w:w="9778" w:type="dxa"/>
            <w:gridSpan w:val="2"/>
            <w:shd w:val="clear" w:color="auto" w:fill="FFFFFF"/>
            <w:tcMar>
              <w:top w:w="0" w:type="dxa"/>
              <w:left w:w="108" w:type="dxa"/>
              <w:bottom w:w="0" w:type="dxa"/>
              <w:right w:w="108" w:type="dxa"/>
            </w:tcMar>
            <w:hideMark/>
          </w:tcPr>
          <w:p w14:paraId="56C8711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Taxa de Juros: </w:t>
            </w:r>
          </w:p>
        </w:tc>
      </w:tr>
      <w:tr w:rsidR="003B07D8" w:rsidRPr="005B5DDD" w14:paraId="6E087A97" w14:textId="77777777">
        <w:tc>
          <w:tcPr>
            <w:tcW w:w="9778" w:type="dxa"/>
            <w:gridSpan w:val="2"/>
            <w:shd w:val="clear" w:color="auto" w:fill="FFFFFF"/>
            <w:tcMar>
              <w:top w:w="0" w:type="dxa"/>
              <w:left w:w="108" w:type="dxa"/>
              <w:bottom w:w="0" w:type="dxa"/>
              <w:right w:w="108" w:type="dxa"/>
            </w:tcMar>
            <w:hideMark/>
          </w:tcPr>
          <w:p w14:paraId="78FF1D0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69FD0218" w14:textId="77777777">
        <w:tc>
          <w:tcPr>
            <w:tcW w:w="9778" w:type="dxa"/>
            <w:gridSpan w:val="2"/>
            <w:shd w:val="clear" w:color="auto" w:fill="FFFFFF"/>
            <w:tcMar>
              <w:top w:w="0" w:type="dxa"/>
              <w:left w:w="108" w:type="dxa"/>
              <w:bottom w:w="0" w:type="dxa"/>
              <w:right w:w="108" w:type="dxa"/>
            </w:tcMar>
            <w:hideMark/>
          </w:tcPr>
          <w:p w14:paraId="5653DAC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66C29B16" w14:textId="77777777">
        <w:tc>
          <w:tcPr>
            <w:tcW w:w="9778" w:type="dxa"/>
            <w:gridSpan w:val="2"/>
            <w:shd w:val="clear" w:color="auto" w:fill="FFFFFF"/>
            <w:tcMar>
              <w:top w:w="0" w:type="dxa"/>
              <w:left w:w="108" w:type="dxa"/>
              <w:bottom w:w="108" w:type="dxa"/>
              <w:right w:w="108" w:type="dxa"/>
            </w:tcMar>
            <w:hideMark/>
          </w:tcPr>
          <w:p w14:paraId="2A4651F3"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Os CRA não contam com qualquer tipo de garantia </w:t>
            </w:r>
          </w:p>
        </w:tc>
      </w:tr>
    </w:tbl>
    <w:p w14:paraId="52C48397"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28"/>
        <w:gridCol w:w="4246"/>
      </w:tblGrid>
      <w:tr w:rsidR="003B07D8" w:rsidRPr="005B5DDD" w14:paraId="0C700594" w14:textId="77777777">
        <w:tc>
          <w:tcPr>
            <w:tcW w:w="9778" w:type="dxa"/>
            <w:gridSpan w:val="2"/>
            <w:shd w:val="clear" w:color="auto" w:fill="FFFFFF"/>
            <w:tcMar>
              <w:top w:w="0" w:type="dxa"/>
              <w:left w:w="108" w:type="dxa"/>
              <w:bottom w:w="0" w:type="dxa"/>
              <w:right w:w="108" w:type="dxa"/>
            </w:tcMar>
            <w:hideMark/>
          </w:tcPr>
          <w:p w14:paraId="57F9279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549F1F49" w14:textId="77777777">
        <w:tc>
          <w:tcPr>
            <w:tcW w:w="9778" w:type="dxa"/>
            <w:gridSpan w:val="2"/>
            <w:shd w:val="clear" w:color="auto" w:fill="FFFFFF"/>
            <w:tcMar>
              <w:top w:w="0" w:type="dxa"/>
              <w:left w:w="108" w:type="dxa"/>
              <w:bottom w:w="0" w:type="dxa"/>
              <w:right w:w="108" w:type="dxa"/>
            </w:tcMar>
            <w:hideMark/>
          </w:tcPr>
          <w:p w14:paraId="4092A3B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0EAB8FE2" w14:textId="77777777">
        <w:tc>
          <w:tcPr>
            <w:tcW w:w="4889" w:type="dxa"/>
            <w:shd w:val="clear" w:color="auto" w:fill="FFFFFF"/>
            <w:tcMar>
              <w:top w:w="0" w:type="dxa"/>
              <w:left w:w="108" w:type="dxa"/>
              <w:bottom w:w="0" w:type="dxa"/>
              <w:right w:w="108" w:type="dxa"/>
            </w:tcMar>
            <w:hideMark/>
          </w:tcPr>
          <w:p w14:paraId="778006C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05905F7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81</w:t>
            </w:r>
          </w:p>
        </w:tc>
      </w:tr>
      <w:tr w:rsidR="003B07D8" w:rsidRPr="005B5DDD" w14:paraId="1CB183D1" w14:textId="77777777">
        <w:tc>
          <w:tcPr>
            <w:tcW w:w="4889" w:type="dxa"/>
            <w:shd w:val="clear" w:color="auto" w:fill="FFFFFF"/>
            <w:tcMar>
              <w:top w:w="0" w:type="dxa"/>
              <w:left w:w="108" w:type="dxa"/>
              <w:bottom w:w="0" w:type="dxa"/>
              <w:right w:w="108" w:type="dxa"/>
            </w:tcMar>
            <w:hideMark/>
          </w:tcPr>
          <w:p w14:paraId="66BB8C4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R$ 100.000,00</w:t>
            </w:r>
          </w:p>
        </w:tc>
        <w:tc>
          <w:tcPr>
            <w:tcW w:w="4889" w:type="dxa"/>
            <w:shd w:val="clear" w:color="auto" w:fill="FFFFFF"/>
            <w:tcMar>
              <w:top w:w="0" w:type="dxa"/>
              <w:left w:w="108" w:type="dxa"/>
              <w:bottom w:w="0" w:type="dxa"/>
              <w:right w:w="108" w:type="dxa"/>
            </w:tcMar>
            <w:hideMark/>
          </w:tcPr>
          <w:p w14:paraId="4402061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100000</w:t>
            </w:r>
          </w:p>
        </w:tc>
      </w:tr>
      <w:tr w:rsidR="003B07D8" w:rsidRPr="005B5DDD" w14:paraId="58F9BE88" w14:textId="77777777">
        <w:tc>
          <w:tcPr>
            <w:tcW w:w="9778" w:type="dxa"/>
            <w:gridSpan w:val="2"/>
            <w:shd w:val="clear" w:color="auto" w:fill="FFFFFF"/>
            <w:tcMar>
              <w:top w:w="0" w:type="dxa"/>
              <w:left w:w="108" w:type="dxa"/>
              <w:bottom w:w="0" w:type="dxa"/>
              <w:right w:w="108" w:type="dxa"/>
            </w:tcMar>
            <w:hideMark/>
          </w:tcPr>
          <w:p w14:paraId="611AB76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15/12/2032</w:t>
            </w:r>
          </w:p>
        </w:tc>
      </w:tr>
      <w:tr w:rsidR="003B07D8" w:rsidRPr="005B5DDD" w14:paraId="66188A9B" w14:textId="77777777">
        <w:tc>
          <w:tcPr>
            <w:tcW w:w="9778" w:type="dxa"/>
            <w:gridSpan w:val="2"/>
            <w:shd w:val="clear" w:color="auto" w:fill="FFFFFF"/>
            <w:tcMar>
              <w:top w:w="0" w:type="dxa"/>
              <w:left w:w="108" w:type="dxa"/>
              <w:bottom w:w="0" w:type="dxa"/>
              <w:right w:w="108" w:type="dxa"/>
            </w:tcMar>
            <w:hideMark/>
          </w:tcPr>
          <w:p w14:paraId="000F4D6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+ 4% a.a. na base 252.</w:t>
            </w:r>
          </w:p>
        </w:tc>
      </w:tr>
      <w:tr w:rsidR="003B07D8" w:rsidRPr="005B5DDD" w14:paraId="12AA8852" w14:textId="77777777">
        <w:tc>
          <w:tcPr>
            <w:tcW w:w="9778" w:type="dxa"/>
            <w:gridSpan w:val="2"/>
            <w:shd w:val="clear" w:color="auto" w:fill="FFFFFF"/>
            <w:tcMar>
              <w:top w:w="0" w:type="dxa"/>
              <w:left w:w="108" w:type="dxa"/>
              <w:bottom w:w="0" w:type="dxa"/>
              <w:right w:w="108" w:type="dxa"/>
            </w:tcMar>
            <w:hideMark/>
          </w:tcPr>
          <w:p w14:paraId="568A4CA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2DFD3F46" w14:textId="77777777">
        <w:tc>
          <w:tcPr>
            <w:tcW w:w="9778" w:type="dxa"/>
            <w:gridSpan w:val="2"/>
            <w:shd w:val="clear" w:color="auto" w:fill="FFFFFF"/>
            <w:tcMar>
              <w:top w:w="0" w:type="dxa"/>
              <w:left w:w="108" w:type="dxa"/>
              <w:bottom w:w="0" w:type="dxa"/>
              <w:right w:w="108" w:type="dxa"/>
            </w:tcMar>
            <w:hideMark/>
          </w:tcPr>
          <w:p w14:paraId="333C5E5F"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7D178345" w14:textId="77777777">
        <w:tc>
          <w:tcPr>
            <w:tcW w:w="9778" w:type="dxa"/>
            <w:gridSpan w:val="2"/>
            <w:shd w:val="clear" w:color="auto" w:fill="FFFFFF"/>
            <w:tcMar>
              <w:top w:w="0" w:type="dxa"/>
              <w:left w:w="108" w:type="dxa"/>
              <w:bottom w:w="108" w:type="dxa"/>
              <w:right w:w="108" w:type="dxa"/>
            </w:tcMar>
            <w:hideMark/>
          </w:tcPr>
          <w:p w14:paraId="67713552"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Os CRA não contam com qualquer tipo de garantia </w:t>
            </w:r>
          </w:p>
        </w:tc>
      </w:tr>
    </w:tbl>
    <w:p w14:paraId="0A13F145"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4FE1FD8C" w14:textId="77777777">
        <w:tc>
          <w:tcPr>
            <w:tcW w:w="9778" w:type="dxa"/>
            <w:gridSpan w:val="2"/>
            <w:shd w:val="clear" w:color="auto" w:fill="FFFFFF"/>
            <w:tcMar>
              <w:top w:w="0" w:type="dxa"/>
              <w:left w:w="108" w:type="dxa"/>
              <w:bottom w:w="0" w:type="dxa"/>
              <w:right w:w="108" w:type="dxa"/>
            </w:tcMar>
            <w:hideMark/>
          </w:tcPr>
          <w:p w14:paraId="3A1B99A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4F058EFE" w14:textId="77777777">
        <w:tc>
          <w:tcPr>
            <w:tcW w:w="9778" w:type="dxa"/>
            <w:gridSpan w:val="2"/>
            <w:shd w:val="clear" w:color="auto" w:fill="FFFFFF"/>
            <w:tcMar>
              <w:top w:w="0" w:type="dxa"/>
              <w:left w:w="108" w:type="dxa"/>
              <w:bottom w:w="0" w:type="dxa"/>
              <w:right w:w="108" w:type="dxa"/>
            </w:tcMar>
            <w:hideMark/>
          </w:tcPr>
          <w:p w14:paraId="2BC8BCF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3921C925" w14:textId="77777777">
        <w:tc>
          <w:tcPr>
            <w:tcW w:w="4889" w:type="dxa"/>
            <w:shd w:val="clear" w:color="auto" w:fill="FFFFFF"/>
            <w:tcMar>
              <w:top w:w="0" w:type="dxa"/>
              <w:left w:w="108" w:type="dxa"/>
              <w:bottom w:w="0" w:type="dxa"/>
              <w:right w:w="108" w:type="dxa"/>
            </w:tcMar>
            <w:hideMark/>
          </w:tcPr>
          <w:p w14:paraId="234B828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22DAA61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18</w:t>
            </w:r>
          </w:p>
        </w:tc>
      </w:tr>
      <w:tr w:rsidR="003B07D8" w:rsidRPr="005B5DDD" w14:paraId="79D538DB" w14:textId="77777777">
        <w:tc>
          <w:tcPr>
            <w:tcW w:w="4889" w:type="dxa"/>
            <w:shd w:val="clear" w:color="auto" w:fill="FFFFFF"/>
            <w:tcMar>
              <w:top w:w="0" w:type="dxa"/>
              <w:left w:w="108" w:type="dxa"/>
              <w:bottom w:w="0" w:type="dxa"/>
              <w:right w:w="108" w:type="dxa"/>
            </w:tcMar>
            <w:hideMark/>
          </w:tcPr>
          <w:p w14:paraId="602E6AA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R$ 170.775.000,00</w:t>
            </w:r>
          </w:p>
        </w:tc>
        <w:tc>
          <w:tcPr>
            <w:tcW w:w="4889" w:type="dxa"/>
            <w:shd w:val="clear" w:color="auto" w:fill="FFFFFF"/>
            <w:tcMar>
              <w:top w:w="0" w:type="dxa"/>
              <w:left w:w="108" w:type="dxa"/>
              <w:bottom w:w="0" w:type="dxa"/>
              <w:right w:w="108" w:type="dxa"/>
            </w:tcMar>
            <w:hideMark/>
          </w:tcPr>
          <w:p w14:paraId="6FBE7D2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170775</w:t>
            </w:r>
          </w:p>
        </w:tc>
      </w:tr>
      <w:tr w:rsidR="003B07D8" w:rsidRPr="005B5DDD" w14:paraId="21260024" w14:textId="77777777">
        <w:tc>
          <w:tcPr>
            <w:tcW w:w="9778" w:type="dxa"/>
            <w:gridSpan w:val="2"/>
            <w:shd w:val="clear" w:color="auto" w:fill="FFFFFF"/>
            <w:tcMar>
              <w:top w:w="0" w:type="dxa"/>
              <w:left w:w="108" w:type="dxa"/>
              <w:bottom w:w="0" w:type="dxa"/>
              <w:right w:w="108" w:type="dxa"/>
            </w:tcMar>
            <w:hideMark/>
          </w:tcPr>
          <w:p w14:paraId="03F3202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17/10/2022</w:t>
            </w:r>
          </w:p>
        </w:tc>
      </w:tr>
      <w:tr w:rsidR="003B07D8" w:rsidRPr="005B5DDD" w14:paraId="3A64B459" w14:textId="77777777">
        <w:tc>
          <w:tcPr>
            <w:tcW w:w="9778" w:type="dxa"/>
            <w:gridSpan w:val="2"/>
            <w:shd w:val="clear" w:color="auto" w:fill="FFFFFF"/>
            <w:tcMar>
              <w:top w:w="0" w:type="dxa"/>
              <w:left w:w="108" w:type="dxa"/>
              <w:bottom w:w="0" w:type="dxa"/>
              <w:right w:w="108" w:type="dxa"/>
            </w:tcMar>
            <w:hideMark/>
          </w:tcPr>
          <w:p w14:paraId="49E03BD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103% do CDI.</w:t>
            </w:r>
          </w:p>
        </w:tc>
      </w:tr>
      <w:tr w:rsidR="003B07D8" w:rsidRPr="005B5DDD" w14:paraId="512E35E0" w14:textId="77777777">
        <w:tc>
          <w:tcPr>
            <w:tcW w:w="9778" w:type="dxa"/>
            <w:gridSpan w:val="2"/>
            <w:shd w:val="clear" w:color="auto" w:fill="FFFFFF"/>
            <w:tcMar>
              <w:top w:w="0" w:type="dxa"/>
              <w:left w:w="108" w:type="dxa"/>
              <w:bottom w:w="0" w:type="dxa"/>
              <w:right w:w="108" w:type="dxa"/>
            </w:tcMar>
            <w:hideMark/>
          </w:tcPr>
          <w:p w14:paraId="44677CD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46841166" w14:textId="77777777">
        <w:tc>
          <w:tcPr>
            <w:tcW w:w="9778" w:type="dxa"/>
            <w:gridSpan w:val="2"/>
            <w:shd w:val="clear" w:color="auto" w:fill="FFFFFF"/>
            <w:tcMar>
              <w:top w:w="0" w:type="dxa"/>
              <w:left w:w="108" w:type="dxa"/>
              <w:bottom w:w="0" w:type="dxa"/>
              <w:right w:w="108" w:type="dxa"/>
            </w:tcMar>
            <w:hideMark/>
          </w:tcPr>
          <w:p w14:paraId="74D5BB6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Relatório de Rating anual atualizado; </w:t>
            </w:r>
          </w:p>
        </w:tc>
      </w:tr>
      <w:tr w:rsidR="003B07D8" w:rsidRPr="005B5DDD" w14:paraId="2FC009B5" w14:textId="77777777">
        <w:tc>
          <w:tcPr>
            <w:tcW w:w="9778" w:type="dxa"/>
            <w:gridSpan w:val="2"/>
            <w:shd w:val="clear" w:color="auto" w:fill="FFFFFF"/>
            <w:tcMar>
              <w:top w:w="0" w:type="dxa"/>
              <w:left w:w="108" w:type="dxa"/>
              <w:bottom w:w="108" w:type="dxa"/>
              <w:right w:w="108" w:type="dxa"/>
            </w:tcMar>
            <w:hideMark/>
          </w:tcPr>
          <w:p w14:paraId="539C56F0"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Não foram constituídas garantias sobre os CRA. </w:t>
            </w:r>
          </w:p>
        </w:tc>
      </w:tr>
    </w:tbl>
    <w:p w14:paraId="75413A65"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1D45C07E" w14:textId="77777777">
        <w:tc>
          <w:tcPr>
            <w:tcW w:w="9778" w:type="dxa"/>
            <w:gridSpan w:val="2"/>
            <w:shd w:val="clear" w:color="auto" w:fill="FFFFFF"/>
            <w:tcMar>
              <w:top w:w="0" w:type="dxa"/>
              <w:left w:w="108" w:type="dxa"/>
              <w:bottom w:w="0" w:type="dxa"/>
              <w:right w:w="108" w:type="dxa"/>
            </w:tcMar>
            <w:hideMark/>
          </w:tcPr>
          <w:p w14:paraId="626A262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632547E8" w14:textId="77777777">
        <w:tc>
          <w:tcPr>
            <w:tcW w:w="9778" w:type="dxa"/>
            <w:gridSpan w:val="2"/>
            <w:shd w:val="clear" w:color="auto" w:fill="FFFFFF"/>
            <w:tcMar>
              <w:top w:w="0" w:type="dxa"/>
              <w:left w:w="108" w:type="dxa"/>
              <w:bottom w:w="0" w:type="dxa"/>
              <w:right w:w="108" w:type="dxa"/>
            </w:tcMar>
            <w:hideMark/>
          </w:tcPr>
          <w:p w14:paraId="17F668F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63F9E9FE" w14:textId="77777777">
        <w:tc>
          <w:tcPr>
            <w:tcW w:w="4889" w:type="dxa"/>
            <w:shd w:val="clear" w:color="auto" w:fill="FFFFFF"/>
            <w:tcMar>
              <w:top w:w="0" w:type="dxa"/>
              <w:left w:w="108" w:type="dxa"/>
              <w:bottom w:w="0" w:type="dxa"/>
              <w:right w:w="108" w:type="dxa"/>
            </w:tcMar>
            <w:hideMark/>
          </w:tcPr>
          <w:p w14:paraId="2844855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67BD4B2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20</w:t>
            </w:r>
          </w:p>
        </w:tc>
      </w:tr>
      <w:tr w:rsidR="003B07D8" w:rsidRPr="005B5DDD" w14:paraId="528E926E" w14:textId="77777777">
        <w:tc>
          <w:tcPr>
            <w:tcW w:w="4889" w:type="dxa"/>
            <w:shd w:val="clear" w:color="auto" w:fill="FFFFFF"/>
            <w:tcMar>
              <w:top w:w="0" w:type="dxa"/>
              <w:left w:w="108" w:type="dxa"/>
              <w:bottom w:w="0" w:type="dxa"/>
              <w:right w:w="108" w:type="dxa"/>
            </w:tcMar>
            <w:hideMark/>
          </w:tcPr>
          <w:p w14:paraId="05929DA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R$ 660.000.000,00</w:t>
            </w:r>
          </w:p>
        </w:tc>
        <w:tc>
          <w:tcPr>
            <w:tcW w:w="4889" w:type="dxa"/>
            <w:shd w:val="clear" w:color="auto" w:fill="FFFFFF"/>
            <w:tcMar>
              <w:top w:w="0" w:type="dxa"/>
              <w:left w:w="108" w:type="dxa"/>
              <w:bottom w:w="0" w:type="dxa"/>
              <w:right w:w="108" w:type="dxa"/>
            </w:tcMar>
            <w:hideMark/>
          </w:tcPr>
          <w:p w14:paraId="64B6C41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660000</w:t>
            </w:r>
          </w:p>
        </w:tc>
      </w:tr>
      <w:tr w:rsidR="003B07D8" w:rsidRPr="005B5DDD" w14:paraId="549305F5" w14:textId="77777777">
        <w:tc>
          <w:tcPr>
            <w:tcW w:w="9778" w:type="dxa"/>
            <w:gridSpan w:val="2"/>
            <w:shd w:val="clear" w:color="auto" w:fill="FFFFFF"/>
            <w:tcMar>
              <w:top w:w="0" w:type="dxa"/>
              <w:left w:w="108" w:type="dxa"/>
              <w:bottom w:w="0" w:type="dxa"/>
              <w:right w:w="108" w:type="dxa"/>
            </w:tcMar>
            <w:hideMark/>
          </w:tcPr>
          <w:p w14:paraId="4294768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18/12/2023</w:t>
            </w:r>
          </w:p>
        </w:tc>
      </w:tr>
      <w:tr w:rsidR="003B07D8" w:rsidRPr="005B5DDD" w14:paraId="0735300C" w14:textId="77777777">
        <w:tc>
          <w:tcPr>
            <w:tcW w:w="9778" w:type="dxa"/>
            <w:gridSpan w:val="2"/>
            <w:shd w:val="clear" w:color="auto" w:fill="FFFFFF"/>
            <w:tcMar>
              <w:top w:w="0" w:type="dxa"/>
              <w:left w:w="108" w:type="dxa"/>
              <w:bottom w:w="0" w:type="dxa"/>
              <w:right w:w="108" w:type="dxa"/>
            </w:tcMar>
            <w:hideMark/>
          </w:tcPr>
          <w:p w14:paraId="275872B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97,5% do CDI.</w:t>
            </w:r>
          </w:p>
        </w:tc>
      </w:tr>
      <w:tr w:rsidR="003B07D8" w:rsidRPr="005B5DDD" w14:paraId="52726271" w14:textId="77777777">
        <w:tc>
          <w:tcPr>
            <w:tcW w:w="9778" w:type="dxa"/>
            <w:gridSpan w:val="2"/>
            <w:shd w:val="clear" w:color="auto" w:fill="FFFFFF"/>
            <w:tcMar>
              <w:top w:w="0" w:type="dxa"/>
              <w:left w:w="108" w:type="dxa"/>
              <w:bottom w:w="0" w:type="dxa"/>
              <w:right w:w="108" w:type="dxa"/>
            </w:tcMar>
            <w:hideMark/>
          </w:tcPr>
          <w:p w14:paraId="1E80E8DF"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2CB9F7ED" w14:textId="77777777">
        <w:tc>
          <w:tcPr>
            <w:tcW w:w="9778" w:type="dxa"/>
            <w:gridSpan w:val="2"/>
            <w:shd w:val="clear" w:color="auto" w:fill="FFFFFF"/>
            <w:tcMar>
              <w:top w:w="0" w:type="dxa"/>
              <w:left w:w="108" w:type="dxa"/>
              <w:bottom w:w="0" w:type="dxa"/>
              <w:right w:w="108" w:type="dxa"/>
            </w:tcMar>
            <w:hideMark/>
          </w:tcPr>
          <w:p w14:paraId="09376212"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5728D7D2" w14:textId="77777777">
        <w:tc>
          <w:tcPr>
            <w:tcW w:w="9778" w:type="dxa"/>
            <w:gridSpan w:val="2"/>
            <w:shd w:val="clear" w:color="auto" w:fill="FFFFFF"/>
            <w:tcMar>
              <w:top w:w="0" w:type="dxa"/>
              <w:left w:w="108" w:type="dxa"/>
              <w:bottom w:w="108" w:type="dxa"/>
              <w:right w:w="108" w:type="dxa"/>
            </w:tcMar>
            <w:hideMark/>
          </w:tcPr>
          <w:p w14:paraId="7568F917"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Fiança constituída pela Ultrapar Participações S.A. </w:t>
            </w:r>
          </w:p>
        </w:tc>
      </w:tr>
    </w:tbl>
    <w:p w14:paraId="54EC85DA"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476B18B4" w14:textId="77777777">
        <w:tc>
          <w:tcPr>
            <w:tcW w:w="9778" w:type="dxa"/>
            <w:gridSpan w:val="2"/>
            <w:shd w:val="clear" w:color="auto" w:fill="FFFFFF"/>
            <w:tcMar>
              <w:top w:w="0" w:type="dxa"/>
              <w:left w:w="108" w:type="dxa"/>
              <w:bottom w:w="0" w:type="dxa"/>
              <w:right w:w="108" w:type="dxa"/>
            </w:tcMar>
            <w:hideMark/>
          </w:tcPr>
          <w:p w14:paraId="10D7F1F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6D374D68" w14:textId="77777777">
        <w:tc>
          <w:tcPr>
            <w:tcW w:w="9778" w:type="dxa"/>
            <w:gridSpan w:val="2"/>
            <w:shd w:val="clear" w:color="auto" w:fill="FFFFFF"/>
            <w:tcMar>
              <w:top w:w="0" w:type="dxa"/>
              <w:left w:w="108" w:type="dxa"/>
              <w:bottom w:w="0" w:type="dxa"/>
              <w:right w:w="108" w:type="dxa"/>
            </w:tcMar>
            <w:hideMark/>
          </w:tcPr>
          <w:p w14:paraId="729F882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51008293" w14:textId="77777777">
        <w:tc>
          <w:tcPr>
            <w:tcW w:w="4889" w:type="dxa"/>
            <w:shd w:val="clear" w:color="auto" w:fill="FFFFFF"/>
            <w:tcMar>
              <w:top w:w="0" w:type="dxa"/>
              <w:left w:w="108" w:type="dxa"/>
              <w:bottom w:w="0" w:type="dxa"/>
              <w:right w:w="108" w:type="dxa"/>
            </w:tcMar>
            <w:hideMark/>
          </w:tcPr>
          <w:p w14:paraId="7DA177C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367C136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22</w:t>
            </w:r>
          </w:p>
        </w:tc>
      </w:tr>
      <w:tr w:rsidR="003B07D8" w:rsidRPr="005B5DDD" w14:paraId="5A4E86E0" w14:textId="77777777">
        <w:tc>
          <w:tcPr>
            <w:tcW w:w="4889" w:type="dxa"/>
            <w:shd w:val="clear" w:color="auto" w:fill="FFFFFF"/>
            <w:tcMar>
              <w:top w:w="0" w:type="dxa"/>
              <w:left w:w="108" w:type="dxa"/>
              <w:bottom w:w="0" w:type="dxa"/>
              <w:right w:w="108" w:type="dxa"/>
            </w:tcMar>
            <w:hideMark/>
          </w:tcPr>
          <w:p w14:paraId="1B9E116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R$ 324.372.000,00</w:t>
            </w:r>
          </w:p>
        </w:tc>
        <w:tc>
          <w:tcPr>
            <w:tcW w:w="4889" w:type="dxa"/>
            <w:shd w:val="clear" w:color="auto" w:fill="FFFFFF"/>
            <w:tcMar>
              <w:top w:w="0" w:type="dxa"/>
              <w:left w:w="108" w:type="dxa"/>
              <w:bottom w:w="0" w:type="dxa"/>
              <w:right w:w="108" w:type="dxa"/>
            </w:tcMar>
            <w:hideMark/>
          </w:tcPr>
          <w:p w14:paraId="1A0F5C2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324372</w:t>
            </w:r>
          </w:p>
        </w:tc>
      </w:tr>
      <w:tr w:rsidR="003B07D8" w:rsidRPr="005B5DDD" w14:paraId="3BD048FA" w14:textId="77777777">
        <w:tc>
          <w:tcPr>
            <w:tcW w:w="9778" w:type="dxa"/>
            <w:gridSpan w:val="2"/>
            <w:shd w:val="clear" w:color="auto" w:fill="FFFFFF"/>
            <w:tcMar>
              <w:top w:w="0" w:type="dxa"/>
              <w:left w:w="108" w:type="dxa"/>
              <w:bottom w:w="0" w:type="dxa"/>
              <w:right w:w="108" w:type="dxa"/>
            </w:tcMar>
            <w:hideMark/>
          </w:tcPr>
          <w:p w14:paraId="1199294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15/01/2025</w:t>
            </w:r>
          </w:p>
        </w:tc>
      </w:tr>
      <w:tr w:rsidR="003B07D8" w:rsidRPr="005B5DDD" w14:paraId="67FDBD10" w14:textId="77777777">
        <w:tc>
          <w:tcPr>
            <w:tcW w:w="9778" w:type="dxa"/>
            <w:gridSpan w:val="2"/>
            <w:shd w:val="clear" w:color="auto" w:fill="FFFFFF"/>
            <w:tcMar>
              <w:top w:w="0" w:type="dxa"/>
              <w:left w:w="108" w:type="dxa"/>
              <w:bottom w:w="0" w:type="dxa"/>
              <w:right w:w="108" w:type="dxa"/>
            </w:tcMar>
            <w:hideMark/>
          </w:tcPr>
          <w:p w14:paraId="408C78A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CDI + 0,7% a.a. na base 252.</w:t>
            </w:r>
          </w:p>
        </w:tc>
      </w:tr>
      <w:tr w:rsidR="003B07D8" w:rsidRPr="005B5DDD" w14:paraId="367A9EE7" w14:textId="77777777">
        <w:tc>
          <w:tcPr>
            <w:tcW w:w="9778" w:type="dxa"/>
            <w:gridSpan w:val="2"/>
            <w:shd w:val="clear" w:color="auto" w:fill="FFFFFF"/>
            <w:tcMar>
              <w:top w:w="0" w:type="dxa"/>
              <w:left w:w="108" w:type="dxa"/>
              <w:bottom w:w="0" w:type="dxa"/>
              <w:right w:w="108" w:type="dxa"/>
            </w:tcMar>
            <w:hideMark/>
          </w:tcPr>
          <w:p w14:paraId="0C4B0E92"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33E1C576" w14:textId="77777777">
        <w:tc>
          <w:tcPr>
            <w:tcW w:w="9778" w:type="dxa"/>
            <w:gridSpan w:val="2"/>
            <w:shd w:val="clear" w:color="auto" w:fill="FFFFFF"/>
            <w:tcMar>
              <w:top w:w="0" w:type="dxa"/>
              <w:left w:w="108" w:type="dxa"/>
              <w:bottom w:w="0" w:type="dxa"/>
              <w:right w:w="108" w:type="dxa"/>
            </w:tcMar>
            <w:hideMark/>
          </w:tcPr>
          <w:p w14:paraId="192ECFAC"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Relatório de gestão, referente aos meses de novembro e dezembro/21 e janeiro/22; - Relatório de Rating, referente aos seguintes trimestres 2T21, 3T21 e 4T21; </w:t>
            </w:r>
          </w:p>
        </w:tc>
      </w:tr>
      <w:tr w:rsidR="003B07D8" w:rsidRPr="005B5DDD" w14:paraId="64323A44" w14:textId="77777777">
        <w:tc>
          <w:tcPr>
            <w:tcW w:w="9778" w:type="dxa"/>
            <w:gridSpan w:val="2"/>
            <w:shd w:val="clear" w:color="auto" w:fill="FFFFFF"/>
            <w:tcMar>
              <w:top w:w="0" w:type="dxa"/>
              <w:left w:w="108" w:type="dxa"/>
              <w:bottom w:w="108" w:type="dxa"/>
              <w:right w:w="108" w:type="dxa"/>
            </w:tcMar>
            <w:hideMark/>
          </w:tcPr>
          <w:p w14:paraId="776120BF"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Não serão constituídas garantias específicas, reais ou pessoais. </w:t>
            </w:r>
          </w:p>
        </w:tc>
      </w:tr>
    </w:tbl>
    <w:p w14:paraId="75F23EB5"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2021334E" w14:textId="77777777">
        <w:tc>
          <w:tcPr>
            <w:tcW w:w="9778" w:type="dxa"/>
            <w:gridSpan w:val="2"/>
            <w:shd w:val="clear" w:color="auto" w:fill="FFFFFF"/>
            <w:tcMar>
              <w:top w:w="0" w:type="dxa"/>
              <w:left w:w="108" w:type="dxa"/>
              <w:bottom w:w="0" w:type="dxa"/>
              <w:right w:w="108" w:type="dxa"/>
            </w:tcMar>
            <w:hideMark/>
          </w:tcPr>
          <w:p w14:paraId="695C973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5E65FD38" w14:textId="77777777">
        <w:tc>
          <w:tcPr>
            <w:tcW w:w="9778" w:type="dxa"/>
            <w:gridSpan w:val="2"/>
            <w:shd w:val="clear" w:color="auto" w:fill="FFFFFF"/>
            <w:tcMar>
              <w:top w:w="0" w:type="dxa"/>
              <w:left w:w="108" w:type="dxa"/>
              <w:bottom w:w="0" w:type="dxa"/>
              <w:right w:w="108" w:type="dxa"/>
            </w:tcMar>
            <w:hideMark/>
          </w:tcPr>
          <w:p w14:paraId="34B9FE8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0AD3F48F" w14:textId="77777777">
        <w:tc>
          <w:tcPr>
            <w:tcW w:w="4889" w:type="dxa"/>
            <w:shd w:val="clear" w:color="auto" w:fill="FFFFFF"/>
            <w:tcMar>
              <w:top w:w="0" w:type="dxa"/>
              <w:left w:w="108" w:type="dxa"/>
              <w:bottom w:w="0" w:type="dxa"/>
              <w:right w:w="108" w:type="dxa"/>
            </w:tcMar>
            <w:hideMark/>
          </w:tcPr>
          <w:p w14:paraId="09B0436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4A17B6F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21</w:t>
            </w:r>
          </w:p>
        </w:tc>
      </w:tr>
      <w:tr w:rsidR="003B07D8" w:rsidRPr="005B5DDD" w14:paraId="61C1473F" w14:textId="77777777">
        <w:tc>
          <w:tcPr>
            <w:tcW w:w="4889" w:type="dxa"/>
            <w:shd w:val="clear" w:color="auto" w:fill="FFFFFF"/>
            <w:tcMar>
              <w:top w:w="0" w:type="dxa"/>
              <w:left w:w="108" w:type="dxa"/>
              <w:bottom w:w="0" w:type="dxa"/>
              <w:right w:w="108" w:type="dxa"/>
            </w:tcMar>
            <w:hideMark/>
          </w:tcPr>
          <w:p w14:paraId="0059D3F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R$ 300.000.000,00</w:t>
            </w:r>
          </w:p>
        </w:tc>
        <w:tc>
          <w:tcPr>
            <w:tcW w:w="4889" w:type="dxa"/>
            <w:shd w:val="clear" w:color="auto" w:fill="FFFFFF"/>
            <w:tcMar>
              <w:top w:w="0" w:type="dxa"/>
              <w:left w:w="108" w:type="dxa"/>
              <w:bottom w:w="0" w:type="dxa"/>
              <w:right w:w="108" w:type="dxa"/>
            </w:tcMar>
            <w:hideMark/>
          </w:tcPr>
          <w:p w14:paraId="11255F2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300000</w:t>
            </w:r>
          </w:p>
        </w:tc>
      </w:tr>
      <w:tr w:rsidR="003B07D8" w:rsidRPr="005B5DDD" w14:paraId="2C37BC7E" w14:textId="77777777">
        <w:tc>
          <w:tcPr>
            <w:tcW w:w="9778" w:type="dxa"/>
            <w:gridSpan w:val="2"/>
            <w:shd w:val="clear" w:color="auto" w:fill="FFFFFF"/>
            <w:tcMar>
              <w:top w:w="0" w:type="dxa"/>
              <w:left w:w="108" w:type="dxa"/>
              <w:bottom w:w="0" w:type="dxa"/>
              <w:right w:w="108" w:type="dxa"/>
            </w:tcMar>
            <w:hideMark/>
          </w:tcPr>
          <w:p w14:paraId="4ED7146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15/02/2024</w:t>
            </w:r>
          </w:p>
        </w:tc>
      </w:tr>
      <w:tr w:rsidR="003B07D8" w:rsidRPr="005B5DDD" w14:paraId="4C552B35" w14:textId="77777777">
        <w:tc>
          <w:tcPr>
            <w:tcW w:w="9778" w:type="dxa"/>
            <w:gridSpan w:val="2"/>
            <w:shd w:val="clear" w:color="auto" w:fill="FFFFFF"/>
            <w:tcMar>
              <w:top w:w="0" w:type="dxa"/>
              <w:left w:w="108" w:type="dxa"/>
              <w:bottom w:w="0" w:type="dxa"/>
              <w:right w:w="108" w:type="dxa"/>
            </w:tcMar>
            <w:hideMark/>
          </w:tcPr>
          <w:p w14:paraId="7147034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CDI + 0,9% a.a. na base 252.</w:t>
            </w:r>
          </w:p>
        </w:tc>
      </w:tr>
      <w:tr w:rsidR="003B07D8" w:rsidRPr="005B5DDD" w14:paraId="6D9FDDE7" w14:textId="77777777">
        <w:tc>
          <w:tcPr>
            <w:tcW w:w="9778" w:type="dxa"/>
            <w:gridSpan w:val="2"/>
            <w:shd w:val="clear" w:color="auto" w:fill="FFFFFF"/>
            <w:tcMar>
              <w:top w:w="0" w:type="dxa"/>
              <w:left w:w="108" w:type="dxa"/>
              <w:bottom w:w="0" w:type="dxa"/>
              <w:right w:w="108" w:type="dxa"/>
            </w:tcMar>
            <w:hideMark/>
          </w:tcPr>
          <w:p w14:paraId="7A67727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0845E499" w14:textId="77777777">
        <w:tc>
          <w:tcPr>
            <w:tcW w:w="9778" w:type="dxa"/>
            <w:gridSpan w:val="2"/>
            <w:shd w:val="clear" w:color="auto" w:fill="FFFFFF"/>
            <w:tcMar>
              <w:top w:w="0" w:type="dxa"/>
              <w:left w:w="108" w:type="dxa"/>
              <w:bottom w:w="0" w:type="dxa"/>
              <w:right w:w="108" w:type="dxa"/>
            </w:tcMar>
            <w:hideMark/>
          </w:tcPr>
          <w:p w14:paraId="2910E5A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76EF1D0A" w14:textId="77777777">
        <w:tc>
          <w:tcPr>
            <w:tcW w:w="9778" w:type="dxa"/>
            <w:gridSpan w:val="2"/>
            <w:shd w:val="clear" w:color="auto" w:fill="FFFFFF"/>
            <w:tcMar>
              <w:top w:w="0" w:type="dxa"/>
              <w:left w:w="108" w:type="dxa"/>
              <w:bottom w:w="108" w:type="dxa"/>
              <w:right w:w="108" w:type="dxa"/>
            </w:tcMar>
            <w:hideMark/>
          </w:tcPr>
          <w:p w14:paraId="7C5F8145"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Os Direitos Creditórios do Agronegócio que lastreiam os CRA contarão com fiança prestada pela JSL S.A. em favor da Securitizadora. </w:t>
            </w:r>
          </w:p>
        </w:tc>
      </w:tr>
    </w:tbl>
    <w:p w14:paraId="4E39F4E7"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4A6E53DA" w14:textId="77777777">
        <w:tc>
          <w:tcPr>
            <w:tcW w:w="9778" w:type="dxa"/>
            <w:gridSpan w:val="2"/>
            <w:shd w:val="clear" w:color="auto" w:fill="FFFFFF"/>
            <w:tcMar>
              <w:top w:w="0" w:type="dxa"/>
              <w:left w:w="108" w:type="dxa"/>
              <w:bottom w:w="0" w:type="dxa"/>
              <w:right w:w="108" w:type="dxa"/>
            </w:tcMar>
            <w:hideMark/>
          </w:tcPr>
          <w:p w14:paraId="20752DE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0D302776" w14:textId="77777777">
        <w:tc>
          <w:tcPr>
            <w:tcW w:w="9778" w:type="dxa"/>
            <w:gridSpan w:val="2"/>
            <w:shd w:val="clear" w:color="auto" w:fill="FFFFFF"/>
            <w:tcMar>
              <w:top w:w="0" w:type="dxa"/>
              <w:left w:w="108" w:type="dxa"/>
              <w:bottom w:w="0" w:type="dxa"/>
              <w:right w:w="108" w:type="dxa"/>
            </w:tcMar>
            <w:hideMark/>
          </w:tcPr>
          <w:p w14:paraId="0593ABB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Ativo: </w:t>
            </w:r>
            <w:r w:rsidRPr="005B5DDD">
              <w:rPr>
                <w:rFonts w:ascii="Verdana" w:hAnsi="Verdana" w:cstheme="minorHAnsi"/>
                <w:b/>
                <w:color w:val="222222"/>
                <w:sz w:val="16"/>
                <w:szCs w:val="16"/>
              </w:rPr>
              <w:t>CRA</w:t>
            </w:r>
          </w:p>
        </w:tc>
      </w:tr>
      <w:tr w:rsidR="003B07D8" w:rsidRPr="005B5DDD" w14:paraId="5B380391" w14:textId="77777777">
        <w:tc>
          <w:tcPr>
            <w:tcW w:w="4889" w:type="dxa"/>
            <w:shd w:val="clear" w:color="auto" w:fill="FFFFFF"/>
            <w:tcMar>
              <w:top w:w="0" w:type="dxa"/>
              <w:left w:w="108" w:type="dxa"/>
              <w:bottom w:w="0" w:type="dxa"/>
              <w:right w:w="108" w:type="dxa"/>
            </w:tcMar>
            <w:hideMark/>
          </w:tcPr>
          <w:p w14:paraId="0B669D6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7AB05EF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36</w:t>
            </w:r>
          </w:p>
        </w:tc>
      </w:tr>
      <w:tr w:rsidR="003B07D8" w:rsidRPr="005B5DDD" w14:paraId="18ABC758" w14:textId="77777777">
        <w:tc>
          <w:tcPr>
            <w:tcW w:w="4889" w:type="dxa"/>
            <w:shd w:val="clear" w:color="auto" w:fill="FFFFFF"/>
            <w:tcMar>
              <w:top w:w="0" w:type="dxa"/>
              <w:left w:w="108" w:type="dxa"/>
              <w:bottom w:w="0" w:type="dxa"/>
              <w:right w:w="108" w:type="dxa"/>
            </w:tcMar>
            <w:hideMark/>
          </w:tcPr>
          <w:p w14:paraId="0EEDC9C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R$ 84.000.000,00</w:t>
            </w:r>
          </w:p>
        </w:tc>
        <w:tc>
          <w:tcPr>
            <w:tcW w:w="4889" w:type="dxa"/>
            <w:shd w:val="clear" w:color="auto" w:fill="FFFFFF"/>
            <w:tcMar>
              <w:top w:w="0" w:type="dxa"/>
              <w:left w:w="108" w:type="dxa"/>
              <w:bottom w:w="0" w:type="dxa"/>
              <w:right w:w="108" w:type="dxa"/>
            </w:tcMar>
            <w:hideMark/>
          </w:tcPr>
          <w:p w14:paraId="5363046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84000</w:t>
            </w:r>
          </w:p>
        </w:tc>
      </w:tr>
      <w:tr w:rsidR="003B07D8" w:rsidRPr="005B5DDD" w14:paraId="78B35289" w14:textId="77777777">
        <w:tc>
          <w:tcPr>
            <w:tcW w:w="9778" w:type="dxa"/>
            <w:gridSpan w:val="2"/>
            <w:shd w:val="clear" w:color="auto" w:fill="FFFFFF"/>
            <w:tcMar>
              <w:top w:w="0" w:type="dxa"/>
              <w:left w:w="108" w:type="dxa"/>
              <w:bottom w:w="0" w:type="dxa"/>
              <w:right w:w="108" w:type="dxa"/>
            </w:tcMar>
            <w:hideMark/>
          </w:tcPr>
          <w:p w14:paraId="110B471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30/06/2024</w:t>
            </w:r>
          </w:p>
        </w:tc>
      </w:tr>
      <w:tr w:rsidR="003B07D8" w:rsidRPr="005B5DDD" w14:paraId="44B746B0" w14:textId="77777777">
        <w:tc>
          <w:tcPr>
            <w:tcW w:w="9778" w:type="dxa"/>
            <w:gridSpan w:val="2"/>
            <w:shd w:val="clear" w:color="auto" w:fill="FFFFFF"/>
            <w:tcMar>
              <w:top w:w="0" w:type="dxa"/>
              <w:left w:w="108" w:type="dxa"/>
              <w:bottom w:w="0" w:type="dxa"/>
              <w:right w:w="108" w:type="dxa"/>
            </w:tcMar>
            <w:hideMark/>
          </w:tcPr>
          <w:p w14:paraId="1272446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CDI + 3,2% a.a. na base 252.</w:t>
            </w:r>
          </w:p>
        </w:tc>
      </w:tr>
      <w:tr w:rsidR="003B07D8" w:rsidRPr="005B5DDD" w14:paraId="46467C8B" w14:textId="77777777">
        <w:tc>
          <w:tcPr>
            <w:tcW w:w="9778" w:type="dxa"/>
            <w:gridSpan w:val="2"/>
            <w:shd w:val="clear" w:color="auto" w:fill="FFFFFF"/>
            <w:tcMar>
              <w:top w:w="0" w:type="dxa"/>
              <w:left w:w="108" w:type="dxa"/>
              <w:bottom w:w="0" w:type="dxa"/>
              <w:right w:w="108" w:type="dxa"/>
            </w:tcMar>
            <w:hideMark/>
          </w:tcPr>
          <w:p w14:paraId="461F9FE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32971533" w14:textId="77777777">
        <w:tc>
          <w:tcPr>
            <w:tcW w:w="9778" w:type="dxa"/>
            <w:gridSpan w:val="2"/>
            <w:shd w:val="clear" w:color="auto" w:fill="FFFFFF"/>
            <w:tcMar>
              <w:top w:w="0" w:type="dxa"/>
              <w:left w:w="108" w:type="dxa"/>
              <w:bottom w:w="0" w:type="dxa"/>
              <w:right w:w="108" w:type="dxa"/>
            </w:tcMar>
            <w:hideMark/>
          </w:tcPr>
          <w:p w14:paraId="1924C49A"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6630FB0F" w14:textId="77777777">
        <w:tc>
          <w:tcPr>
            <w:tcW w:w="9778" w:type="dxa"/>
            <w:gridSpan w:val="2"/>
            <w:shd w:val="clear" w:color="auto" w:fill="FFFFFF"/>
            <w:tcMar>
              <w:top w:w="0" w:type="dxa"/>
              <w:left w:w="108" w:type="dxa"/>
              <w:bottom w:w="108" w:type="dxa"/>
              <w:right w:w="108" w:type="dxa"/>
            </w:tcMar>
            <w:hideMark/>
          </w:tcPr>
          <w:p w14:paraId="6915036A"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Não serão constituídas garantias específicas, reais ou pessoais, sobre os CRA. </w:t>
            </w:r>
          </w:p>
        </w:tc>
      </w:tr>
    </w:tbl>
    <w:p w14:paraId="001C4A77"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2C97EFCF" w14:textId="77777777">
        <w:tc>
          <w:tcPr>
            <w:tcW w:w="9778" w:type="dxa"/>
            <w:gridSpan w:val="2"/>
            <w:shd w:val="clear" w:color="auto" w:fill="FFFFFF"/>
            <w:tcMar>
              <w:top w:w="0" w:type="dxa"/>
              <w:left w:w="108" w:type="dxa"/>
              <w:bottom w:w="0" w:type="dxa"/>
              <w:right w:w="108" w:type="dxa"/>
            </w:tcMar>
            <w:hideMark/>
          </w:tcPr>
          <w:p w14:paraId="58616CC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792165FB" w14:textId="77777777">
        <w:tc>
          <w:tcPr>
            <w:tcW w:w="9778" w:type="dxa"/>
            <w:gridSpan w:val="2"/>
            <w:shd w:val="clear" w:color="auto" w:fill="FFFFFF"/>
            <w:tcMar>
              <w:top w:w="0" w:type="dxa"/>
              <w:left w:w="108" w:type="dxa"/>
              <w:bottom w:w="0" w:type="dxa"/>
              <w:right w:w="108" w:type="dxa"/>
            </w:tcMar>
            <w:hideMark/>
          </w:tcPr>
          <w:p w14:paraId="5BD7994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0EFBEEF8" w14:textId="77777777">
        <w:tc>
          <w:tcPr>
            <w:tcW w:w="4889" w:type="dxa"/>
            <w:shd w:val="clear" w:color="auto" w:fill="FFFFFF"/>
            <w:tcMar>
              <w:top w:w="0" w:type="dxa"/>
              <w:left w:w="108" w:type="dxa"/>
              <w:bottom w:w="0" w:type="dxa"/>
              <w:right w:w="108" w:type="dxa"/>
            </w:tcMar>
            <w:hideMark/>
          </w:tcPr>
          <w:p w14:paraId="115238C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1A5A22F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52</w:t>
            </w:r>
          </w:p>
        </w:tc>
      </w:tr>
      <w:tr w:rsidR="003B07D8" w:rsidRPr="005B5DDD" w14:paraId="55FECCF8" w14:textId="77777777">
        <w:tc>
          <w:tcPr>
            <w:tcW w:w="4889" w:type="dxa"/>
            <w:shd w:val="clear" w:color="auto" w:fill="FFFFFF"/>
            <w:tcMar>
              <w:top w:w="0" w:type="dxa"/>
              <w:left w:w="108" w:type="dxa"/>
              <w:bottom w:w="0" w:type="dxa"/>
              <w:right w:w="108" w:type="dxa"/>
            </w:tcMar>
            <w:hideMark/>
          </w:tcPr>
          <w:p w14:paraId="720B4B0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R$ 347.809.000,00</w:t>
            </w:r>
          </w:p>
        </w:tc>
        <w:tc>
          <w:tcPr>
            <w:tcW w:w="4889" w:type="dxa"/>
            <w:shd w:val="clear" w:color="auto" w:fill="FFFFFF"/>
            <w:tcMar>
              <w:top w:w="0" w:type="dxa"/>
              <w:left w:w="108" w:type="dxa"/>
              <w:bottom w:w="0" w:type="dxa"/>
              <w:right w:w="108" w:type="dxa"/>
            </w:tcMar>
            <w:hideMark/>
          </w:tcPr>
          <w:p w14:paraId="364A287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347809</w:t>
            </w:r>
          </w:p>
        </w:tc>
      </w:tr>
      <w:tr w:rsidR="003B07D8" w:rsidRPr="005B5DDD" w14:paraId="41D35ED4" w14:textId="77777777">
        <w:tc>
          <w:tcPr>
            <w:tcW w:w="9778" w:type="dxa"/>
            <w:gridSpan w:val="2"/>
            <w:shd w:val="clear" w:color="auto" w:fill="FFFFFF"/>
            <w:tcMar>
              <w:top w:w="0" w:type="dxa"/>
              <w:left w:w="108" w:type="dxa"/>
              <w:bottom w:w="0" w:type="dxa"/>
              <w:right w:w="108" w:type="dxa"/>
            </w:tcMar>
            <w:hideMark/>
          </w:tcPr>
          <w:p w14:paraId="2B0A365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16/03/2026</w:t>
            </w:r>
          </w:p>
        </w:tc>
      </w:tr>
      <w:tr w:rsidR="003B07D8" w:rsidRPr="005B5DDD" w14:paraId="76713FE4" w14:textId="77777777">
        <w:tc>
          <w:tcPr>
            <w:tcW w:w="9778" w:type="dxa"/>
            <w:gridSpan w:val="2"/>
            <w:shd w:val="clear" w:color="auto" w:fill="FFFFFF"/>
            <w:tcMar>
              <w:top w:w="0" w:type="dxa"/>
              <w:left w:w="108" w:type="dxa"/>
              <w:bottom w:w="0" w:type="dxa"/>
              <w:right w:w="108" w:type="dxa"/>
            </w:tcMar>
            <w:hideMark/>
          </w:tcPr>
          <w:p w14:paraId="64E9BFD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+ 4,9265% a.a. na base 252.</w:t>
            </w:r>
          </w:p>
        </w:tc>
      </w:tr>
      <w:tr w:rsidR="003B07D8" w:rsidRPr="005B5DDD" w14:paraId="18112E72" w14:textId="77777777">
        <w:tc>
          <w:tcPr>
            <w:tcW w:w="9778" w:type="dxa"/>
            <w:gridSpan w:val="2"/>
            <w:shd w:val="clear" w:color="auto" w:fill="FFFFFF"/>
            <w:tcMar>
              <w:top w:w="0" w:type="dxa"/>
              <w:left w:w="108" w:type="dxa"/>
              <w:bottom w:w="0" w:type="dxa"/>
              <w:right w:w="108" w:type="dxa"/>
            </w:tcMar>
            <w:hideMark/>
          </w:tcPr>
          <w:p w14:paraId="71AD1525"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47FE38AC" w14:textId="77777777">
        <w:tc>
          <w:tcPr>
            <w:tcW w:w="9778" w:type="dxa"/>
            <w:gridSpan w:val="2"/>
            <w:shd w:val="clear" w:color="auto" w:fill="FFFFFF"/>
            <w:tcMar>
              <w:top w:w="0" w:type="dxa"/>
              <w:left w:w="108" w:type="dxa"/>
              <w:bottom w:w="0" w:type="dxa"/>
              <w:right w:w="108" w:type="dxa"/>
            </w:tcMar>
            <w:hideMark/>
          </w:tcPr>
          <w:p w14:paraId="662F8495"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Relatório de gestão, referente aos meses de novembro e dezembro/21 e janeiro/22; - Relatório de Destinação de Recursos nos moldes do Anexo II da Escritura de Debêntures, Declaração assinada pelos Diretores da Devedora e notas ficais em formato .XML para fins de verificação; - Relatório de Rating, referente aos seguintes trimestres 2T21, 3T21 e 4T21; - Cópia do 1º Aditamento à Escritura de Debêntures, devidamente registrado na junta comercial; e - Cópia do Livro de Registro de Debêntures Nominativas da Devedora (Tereos). </w:t>
            </w:r>
          </w:p>
        </w:tc>
      </w:tr>
    </w:tbl>
    <w:p w14:paraId="7ED0F194"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4F6892E2" w14:textId="77777777">
        <w:tc>
          <w:tcPr>
            <w:tcW w:w="9778" w:type="dxa"/>
            <w:gridSpan w:val="2"/>
            <w:shd w:val="clear" w:color="auto" w:fill="FFFFFF"/>
            <w:tcMar>
              <w:top w:w="0" w:type="dxa"/>
              <w:left w:w="108" w:type="dxa"/>
              <w:bottom w:w="0" w:type="dxa"/>
              <w:right w:w="108" w:type="dxa"/>
            </w:tcMar>
            <w:hideMark/>
          </w:tcPr>
          <w:p w14:paraId="30D0A57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642CB840" w14:textId="77777777">
        <w:tc>
          <w:tcPr>
            <w:tcW w:w="9778" w:type="dxa"/>
            <w:gridSpan w:val="2"/>
            <w:shd w:val="clear" w:color="auto" w:fill="FFFFFF"/>
            <w:tcMar>
              <w:top w:w="0" w:type="dxa"/>
              <w:left w:w="108" w:type="dxa"/>
              <w:bottom w:w="0" w:type="dxa"/>
              <w:right w:w="108" w:type="dxa"/>
            </w:tcMar>
            <w:hideMark/>
          </w:tcPr>
          <w:p w14:paraId="79D7BAF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3CF9C807" w14:textId="77777777">
        <w:tc>
          <w:tcPr>
            <w:tcW w:w="4889" w:type="dxa"/>
            <w:shd w:val="clear" w:color="auto" w:fill="FFFFFF"/>
            <w:tcMar>
              <w:top w:w="0" w:type="dxa"/>
              <w:left w:w="108" w:type="dxa"/>
              <w:bottom w:w="0" w:type="dxa"/>
              <w:right w:w="108" w:type="dxa"/>
            </w:tcMar>
            <w:hideMark/>
          </w:tcPr>
          <w:p w14:paraId="22A5485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39D50A5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18</w:t>
            </w:r>
          </w:p>
        </w:tc>
      </w:tr>
      <w:tr w:rsidR="003B07D8" w:rsidRPr="005B5DDD" w14:paraId="02B0E63D" w14:textId="77777777">
        <w:tc>
          <w:tcPr>
            <w:tcW w:w="4889" w:type="dxa"/>
            <w:shd w:val="clear" w:color="auto" w:fill="FFFFFF"/>
            <w:tcMar>
              <w:top w:w="0" w:type="dxa"/>
              <w:left w:w="108" w:type="dxa"/>
              <w:bottom w:w="0" w:type="dxa"/>
              <w:right w:w="108" w:type="dxa"/>
            </w:tcMar>
            <w:hideMark/>
          </w:tcPr>
          <w:p w14:paraId="557B7F0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R$ 221.410.000,00</w:t>
            </w:r>
          </w:p>
        </w:tc>
        <w:tc>
          <w:tcPr>
            <w:tcW w:w="4889" w:type="dxa"/>
            <w:shd w:val="clear" w:color="auto" w:fill="FFFFFF"/>
            <w:tcMar>
              <w:top w:w="0" w:type="dxa"/>
              <w:left w:w="108" w:type="dxa"/>
              <w:bottom w:w="0" w:type="dxa"/>
              <w:right w:w="108" w:type="dxa"/>
            </w:tcMar>
            <w:hideMark/>
          </w:tcPr>
          <w:p w14:paraId="7DC4D1C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221410</w:t>
            </w:r>
          </w:p>
        </w:tc>
      </w:tr>
      <w:tr w:rsidR="003B07D8" w:rsidRPr="005B5DDD" w14:paraId="7EF0840F" w14:textId="77777777">
        <w:tc>
          <w:tcPr>
            <w:tcW w:w="9778" w:type="dxa"/>
            <w:gridSpan w:val="2"/>
            <w:shd w:val="clear" w:color="auto" w:fill="FFFFFF"/>
            <w:tcMar>
              <w:top w:w="0" w:type="dxa"/>
              <w:left w:w="108" w:type="dxa"/>
              <w:bottom w:w="0" w:type="dxa"/>
              <w:right w:w="108" w:type="dxa"/>
            </w:tcMar>
            <w:hideMark/>
          </w:tcPr>
          <w:p w14:paraId="577D59F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15/10/2024</w:t>
            </w:r>
          </w:p>
        </w:tc>
      </w:tr>
      <w:tr w:rsidR="003B07D8" w:rsidRPr="005B5DDD" w14:paraId="6D522872" w14:textId="77777777">
        <w:tc>
          <w:tcPr>
            <w:tcW w:w="9778" w:type="dxa"/>
            <w:gridSpan w:val="2"/>
            <w:shd w:val="clear" w:color="auto" w:fill="FFFFFF"/>
            <w:tcMar>
              <w:top w:w="0" w:type="dxa"/>
              <w:left w:w="108" w:type="dxa"/>
              <w:bottom w:w="0" w:type="dxa"/>
              <w:right w:w="108" w:type="dxa"/>
            </w:tcMar>
            <w:hideMark/>
          </w:tcPr>
          <w:p w14:paraId="6C0740E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+ 5,8069% a.a. na base 252.</w:t>
            </w:r>
          </w:p>
        </w:tc>
      </w:tr>
      <w:tr w:rsidR="003B07D8" w:rsidRPr="005B5DDD" w14:paraId="411709B3" w14:textId="77777777">
        <w:tc>
          <w:tcPr>
            <w:tcW w:w="9778" w:type="dxa"/>
            <w:gridSpan w:val="2"/>
            <w:shd w:val="clear" w:color="auto" w:fill="FFFFFF"/>
            <w:tcMar>
              <w:top w:w="0" w:type="dxa"/>
              <w:left w:w="108" w:type="dxa"/>
              <w:bottom w:w="0" w:type="dxa"/>
              <w:right w:w="108" w:type="dxa"/>
            </w:tcMar>
            <w:hideMark/>
          </w:tcPr>
          <w:p w14:paraId="03E69CB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2CBE6725" w14:textId="77777777">
        <w:tc>
          <w:tcPr>
            <w:tcW w:w="9778" w:type="dxa"/>
            <w:gridSpan w:val="2"/>
            <w:shd w:val="clear" w:color="auto" w:fill="FFFFFF"/>
            <w:tcMar>
              <w:top w:w="0" w:type="dxa"/>
              <w:left w:w="108" w:type="dxa"/>
              <w:bottom w:w="0" w:type="dxa"/>
              <w:right w:w="108" w:type="dxa"/>
            </w:tcMar>
            <w:hideMark/>
          </w:tcPr>
          <w:p w14:paraId="2BDBDD1D"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Relatório de Rating anual atualizado; </w:t>
            </w:r>
          </w:p>
        </w:tc>
      </w:tr>
      <w:tr w:rsidR="003B07D8" w:rsidRPr="005B5DDD" w14:paraId="36D59CC5" w14:textId="77777777">
        <w:tc>
          <w:tcPr>
            <w:tcW w:w="9778" w:type="dxa"/>
            <w:gridSpan w:val="2"/>
            <w:shd w:val="clear" w:color="auto" w:fill="FFFFFF"/>
            <w:tcMar>
              <w:top w:w="0" w:type="dxa"/>
              <w:left w:w="108" w:type="dxa"/>
              <w:bottom w:w="108" w:type="dxa"/>
              <w:right w:w="108" w:type="dxa"/>
            </w:tcMar>
            <w:hideMark/>
          </w:tcPr>
          <w:p w14:paraId="1F87C678"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Não foram constituídas garantias sobre os CRA. </w:t>
            </w:r>
          </w:p>
        </w:tc>
      </w:tr>
    </w:tbl>
    <w:p w14:paraId="3BEC0DBB"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0BB41C25" w14:textId="77777777">
        <w:tc>
          <w:tcPr>
            <w:tcW w:w="9778" w:type="dxa"/>
            <w:gridSpan w:val="2"/>
            <w:shd w:val="clear" w:color="auto" w:fill="FFFFFF"/>
            <w:tcMar>
              <w:top w:w="0" w:type="dxa"/>
              <w:left w:w="108" w:type="dxa"/>
              <w:bottom w:w="0" w:type="dxa"/>
              <w:right w:w="108" w:type="dxa"/>
            </w:tcMar>
            <w:hideMark/>
          </w:tcPr>
          <w:p w14:paraId="69D7827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331A8B0B" w14:textId="77777777">
        <w:tc>
          <w:tcPr>
            <w:tcW w:w="9778" w:type="dxa"/>
            <w:gridSpan w:val="2"/>
            <w:shd w:val="clear" w:color="auto" w:fill="FFFFFF"/>
            <w:tcMar>
              <w:top w:w="0" w:type="dxa"/>
              <w:left w:w="108" w:type="dxa"/>
              <w:bottom w:w="0" w:type="dxa"/>
              <w:right w:w="108" w:type="dxa"/>
            </w:tcMar>
            <w:hideMark/>
          </w:tcPr>
          <w:p w14:paraId="17A86AE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0EB8258E" w14:textId="77777777">
        <w:tc>
          <w:tcPr>
            <w:tcW w:w="4889" w:type="dxa"/>
            <w:shd w:val="clear" w:color="auto" w:fill="FFFFFF"/>
            <w:tcMar>
              <w:top w:w="0" w:type="dxa"/>
              <w:left w:w="108" w:type="dxa"/>
              <w:bottom w:w="0" w:type="dxa"/>
              <w:right w:w="108" w:type="dxa"/>
            </w:tcMar>
            <w:hideMark/>
          </w:tcPr>
          <w:p w14:paraId="1C54FE63"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03AFEA3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20</w:t>
            </w:r>
          </w:p>
        </w:tc>
      </w:tr>
      <w:tr w:rsidR="003B07D8" w:rsidRPr="005B5DDD" w14:paraId="5C3F77AF" w14:textId="77777777">
        <w:tc>
          <w:tcPr>
            <w:tcW w:w="4889" w:type="dxa"/>
            <w:shd w:val="clear" w:color="auto" w:fill="FFFFFF"/>
            <w:tcMar>
              <w:top w:w="0" w:type="dxa"/>
              <w:left w:w="108" w:type="dxa"/>
              <w:bottom w:w="0" w:type="dxa"/>
              <w:right w:w="108" w:type="dxa"/>
            </w:tcMar>
            <w:hideMark/>
          </w:tcPr>
          <w:p w14:paraId="4985849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Volume na Data de Emissão: </w:t>
            </w:r>
            <w:r w:rsidRPr="005B5DDD">
              <w:rPr>
                <w:rFonts w:ascii="Verdana" w:hAnsi="Verdana" w:cstheme="minorHAnsi"/>
                <w:iCs/>
                <w:color w:val="222222"/>
                <w:sz w:val="16"/>
                <w:szCs w:val="16"/>
              </w:rPr>
              <w:t>R$ 240.000.000,00</w:t>
            </w:r>
          </w:p>
        </w:tc>
        <w:tc>
          <w:tcPr>
            <w:tcW w:w="4889" w:type="dxa"/>
            <w:shd w:val="clear" w:color="auto" w:fill="FFFFFF"/>
            <w:tcMar>
              <w:top w:w="0" w:type="dxa"/>
              <w:left w:w="108" w:type="dxa"/>
              <w:bottom w:w="0" w:type="dxa"/>
              <w:right w:w="108" w:type="dxa"/>
            </w:tcMar>
            <w:hideMark/>
          </w:tcPr>
          <w:p w14:paraId="223B693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240000</w:t>
            </w:r>
          </w:p>
        </w:tc>
      </w:tr>
      <w:tr w:rsidR="003B07D8" w:rsidRPr="005B5DDD" w14:paraId="562F116C" w14:textId="77777777">
        <w:tc>
          <w:tcPr>
            <w:tcW w:w="9778" w:type="dxa"/>
            <w:gridSpan w:val="2"/>
            <w:shd w:val="clear" w:color="auto" w:fill="FFFFFF"/>
            <w:tcMar>
              <w:top w:w="0" w:type="dxa"/>
              <w:left w:w="108" w:type="dxa"/>
              <w:bottom w:w="0" w:type="dxa"/>
              <w:right w:w="108" w:type="dxa"/>
            </w:tcMar>
            <w:hideMark/>
          </w:tcPr>
          <w:p w14:paraId="09DF4A3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15/12/2025</w:t>
            </w:r>
          </w:p>
        </w:tc>
      </w:tr>
      <w:tr w:rsidR="003B07D8" w:rsidRPr="005B5DDD" w14:paraId="5D790850" w14:textId="77777777">
        <w:tc>
          <w:tcPr>
            <w:tcW w:w="9778" w:type="dxa"/>
            <w:gridSpan w:val="2"/>
            <w:shd w:val="clear" w:color="auto" w:fill="FFFFFF"/>
            <w:tcMar>
              <w:top w:w="0" w:type="dxa"/>
              <w:left w:w="108" w:type="dxa"/>
              <w:bottom w:w="0" w:type="dxa"/>
              <w:right w:w="108" w:type="dxa"/>
            </w:tcMar>
            <w:hideMark/>
          </w:tcPr>
          <w:p w14:paraId="66BC363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+ 4,6107% a.a. na base 252.</w:t>
            </w:r>
          </w:p>
        </w:tc>
      </w:tr>
      <w:tr w:rsidR="003B07D8" w:rsidRPr="005B5DDD" w14:paraId="5E5AC260" w14:textId="77777777">
        <w:tc>
          <w:tcPr>
            <w:tcW w:w="9778" w:type="dxa"/>
            <w:gridSpan w:val="2"/>
            <w:shd w:val="clear" w:color="auto" w:fill="FFFFFF"/>
            <w:tcMar>
              <w:top w:w="0" w:type="dxa"/>
              <w:left w:w="108" w:type="dxa"/>
              <w:bottom w:w="0" w:type="dxa"/>
              <w:right w:w="108" w:type="dxa"/>
            </w:tcMar>
            <w:hideMark/>
          </w:tcPr>
          <w:p w14:paraId="0740DC9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6067E68" w14:textId="77777777">
        <w:tc>
          <w:tcPr>
            <w:tcW w:w="9778" w:type="dxa"/>
            <w:gridSpan w:val="2"/>
            <w:shd w:val="clear" w:color="auto" w:fill="FFFFFF"/>
            <w:tcMar>
              <w:top w:w="0" w:type="dxa"/>
              <w:left w:w="108" w:type="dxa"/>
              <w:bottom w:w="0" w:type="dxa"/>
              <w:right w:w="108" w:type="dxa"/>
            </w:tcMar>
            <w:hideMark/>
          </w:tcPr>
          <w:p w14:paraId="5ADFC7F2"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06AFD3D1" w14:textId="77777777">
        <w:tc>
          <w:tcPr>
            <w:tcW w:w="9778" w:type="dxa"/>
            <w:gridSpan w:val="2"/>
            <w:shd w:val="clear" w:color="auto" w:fill="FFFFFF"/>
            <w:tcMar>
              <w:top w:w="0" w:type="dxa"/>
              <w:left w:w="108" w:type="dxa"/>
              <w:bottom w:w="108" w:type="dxa"/>
              <w:right w:w="108" w:type="dxa"/>
            </w:tcMar>
            <w:hideMark/>
          </w:tcPr>
          <w:p w14:paraId="522C406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Fiança constituída pela Ultrapar Participações S.A. </w:t>
            </w:r>
          </w:p>
        </w:tc>
      </w:tr>
    </w:tbl>
    <w:p w14:paraId="225D99F9"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25D833A5" w14:textId="77777777">
        <w:tc>
          <w:tcPr>
            <w:tcW w:w="9778" w:type="dxa"/>
            <w:gridSpan w:val="2"/>
            <w:shd w:val="clear" w:color="auto" w:fill="FFFFFF"/>
            <w:tcMar>
              <w:top w:w="0" w:type="dxa"/>
              <w:left w:w="108" w:type="dxa"/>
              <w:bottom w:w="0" w:type="dxa"/>
              <w:right w:w="108" w:type="dxa"/>
            </w:tcMar>
            <w:hideMark/>
          </w:tcPr>
          <w:p w14:paraId="7BE89CE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68FF6AE2" w14:textId="77777777">
        <w:tc>
          <w:tcPr>
            <w:tcW w:w="9778" w:type="dxa"/>
            <w:gridSpan w:val="2"/>
            <w:shd w:val="clear" w:color="auto" w:fill="FFFFFF"/>
            <w:tcMar>
              <w:top w:w="0" w:type="dxa"/>
              <w:left w:w="108" w:type="dxa"/>
              <w:bottom w:w="0" w:type="dxa"/>
              <w:right w:w="108" w:type="dxa"/>
            </w:tcMar>
            <w:hideMark/>
          </w:tcPr>
          <w:p w14:paraId="7241FFC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08709AED" w14:textId="77777777">
        <w:tc>
          <w:tcPr>
            <w:tcW w:w="4889" w:type="dxa"/>
            <w:shd w:val="clear" w:color="auto" w:fill="FFFFFF"/>
            <w:tcMar>
              <w:top w:w="0" w:type="dxa"/>
              <w:left w:w="108" w:type="dxa"/>
              <w:bottom w:w="0" w:type="dxa"/>
              <w:right w:w="108" w:type="dxa"/>
            </w:tcMar>
            <w:hideMark/>
          </w:tcPr>
          <w:p w14:paraId="29B4536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2</w:t>
            </w:r>
          </w:p>
        </w:tc>
        <w:tc>
          <w:tcPr>
            <w:tcW w:w="4889" w:type="dxa"/>
            <w:shd w:val="clear" w:color="auto" w:fill="FFFFFF"/>
            <w:tcMar>
              <w:top w:w="0" w:type="dxa"/>
              <w:left w:w="108" w:type="dxa"/>
              <w:bottom w:w="0" w:type="dxa"/>
              <w:right w:w="108" w:type="dxa"/>
            </w:tcMar>
            <w:hideMark/>
          </w:tcPr>
          <w:p w14:paraId="05F0F84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36</w:t>
            </w:r>
          </w:p>
        </w:tc>
      </w:tr>
      <w:tr w:rsidR="003B07D8" w:rsidRPr="005B5DDD" w14:paraId="0E617150" w14:textId="77777777">
        <w:tc>
          <w:tcPr>
            <w:tcW w:w="4889" w:type="dxa"/>
            <w:shd w:val="clear" w:color="auto" w:fill="FFFFFF"/>
            <w:tcMar>
              <w:top w:w="0" w:type="dxa"/>
              <w:left w:w="108" w:type="dxa"/>
              <w:bottom w:w="0" w:type="dxa"/>
              <w:right w:w="108" w:type="dxa"/>
            </w:tcMar>
            <w:hideMark/>
          </w:tcPr>
          <w:p w14:paraId="62F42A3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R$ 9.600.000,00</w:t>
            </w:r>
          </w:p>
        </w:tc>
        <w:tc>
          <w:tcPr>
            <w:tcW w:w="4889" w:type="dxa"/>
            <w:shd w:val="clear" w:color="auto" w:fill="FFFFFF"/>
            <w:tcMar>
              <w:top w:w="0" w:type="dxa"/>
              <w:left w:w="108" w:type="dxa"/>
              <w:bottom w:w="0" w:type="dxa"/>
              <w:right w:w="108" w:type="dxa"/>
            </w:tcMar>
            <w:hideMark/>
          </w:tcPr>
          <w:p w14:paraId="4C059CE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9600</w:t>
            </w:r>
          </w:p>
        </w:tc>
      </w:tr>
      <w:tr w:rsidR="003B07D8" w:rsidRPr="005B5DDD" w14:paraId="25EBF708" w14:textId="77777777">
        <w:tc>
          <w:tcPr>
            <w:tcW w:w="9778" w:type="dxa"/>
            <w:gridSpan w:val="2"/>
            <w:shd w:val="clear" w:color="auto" w:fill="FFFFFF"/>
            <w:tcMar>
              <w:top w:w="0" w:type="dxa"/>
              <w:left w:w="108" w:type="dxa"/>
              <w:bottom w:w="0" w:type="dxa"/>
              <w:right w:w="108" w:type="dxa"/>
            </w:tcMar>
            <w:hideMark/>
          </w:tcPr>
          <w:p w14:paraId="4B44B54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30/06/2024</w:t>
            </w:r>
          </w:p>
        </w:tc>
      </w:tr>
      <w:tr w:rsidR="003B07D8" w:rsidRPr="005B5DDD" w14:paraId="488C48FE" w14:textId="77777777">
        <w:tc>
          <w:tcPr>
            <w:tcW w:w="9778" w:type="dxa"/>
            <w:gridSpan w:val="2"/>
            <w:shd w:val="clear" w:color="auto" w:fill="FFFFFF"/>
            <w:tcMar>
              <w:top w:w="0" w:type="dxa"/>
              <w:left w:w="108" w:type="dxa"/>
              <w:bottom w:w="0" w:type="dxa"/>
              <w:right w:w="108" w:type="dxa"/>
            </w:tcMar>
            <w:hideMark/>
          </w:tcPr>
          <w:p w14:paraId="6870C04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CDI + 6,5% a.a. na base 252.</w:t>
            </w:r>
          </w:p>
        </w:tc>
      </w:tr>
      <w:tr w:rsidR="003B07D8" w:rsidRPr="005B5DDD" w14:paraId="490C060E" w14:textId="77777777">
        <w:tc>
          <w:tcPr>
            <w:tcW w:w="9778" w:type="dxa"/>
            <w:gridSpan w:val="2"/>
            <w:shd w:val="clear" w:color="auto" w:fill="FFFFFF"/>
            <w:tcMar>
              <w:top w:w="0" w:type="dxa"/>
              <w:left w:w="108" w:type="dxa"/>
              <w:bottom w:w="0" w:type="dxa"/>
              <w:right w:w="108" w:type="dxa"/>
            </w:tcMar>
            <w:hideMark/>
          </w:tcPr>
          <w:p w14:paraId="48D907C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5B55022F" w14:textId="77777777">
        <w:tc>
          <w:tcPr>
            <w:tcW w:w="9778" w:type="dxa"/>
            <w:gridSpan w:val="2"/>
            <w:shd w:val="clear" w:color="auto" w:fill="FFFFFF"/>
            <w:tcMar>
              <w:top w:w="0" w:type="dxa"/>
              <w:left w:w="108" w:type="dxa"/>
              <w:bottom w:w="0" w:type="dxa"/>
              <w:right w:w="108" w:type="dxa"/>
            </w:tcMar>
            <w:hideMark/>
          </w:tcPr>
          <w:p w14:paraId="6D5119BB"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5D3AB481" w14:textId="77777777">
        <w:tc>
          <w:tcPr>
            <w:tcW w:w="9778" w:type="dxa"/>
            <w:gridSpan w:val="2"/>
            <w:shd w:val="clear" w:color="auto" w:fill="FFFFFF"/>
            <w:tcMar>
              <w:top w:w="0" w:type="dxa"/>
              <w:left w:w="108" w:type="dxa"/>
              <w:bottom w:w="108" w:type="dxa"/>
              <w:right w:w="108" w:type="dxa"/>
            </w:tcMar>
            <w:hideMark/>
          </w:tcPr>
          <w:p w14:paraId="6741AA9A"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Não serão constituídas garantias específicas, reais ou pessoais, sobre os CRA. </w:t>
            </w:r>
          </w:p>
        </w:tc>
      </w:tr>
    </w:tbl>
    <w:p w14:paraId="302B9B8C"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201A6F4D" w14:textId="77777777">
        <w:tc>
          <w:tcPr>
            <w:tcW w:w="9778" w:type="dxa"/>
            <w:gridSpan w:val="2"/>
            <w:shd w:val="clear" w:color="auto" w:fill="FFFFFF"/>
            <w:tcMar>
              <w:top w:w="0" w:type="dxa"/>
              <w:left w:w="108" w:type="dxa"/>
              <w:bottom w:w="0" w:type="dxa"/>
              <w:right w:w="108" w:type="dxa"/>
            </w:tcMar>
            <w:hideMark/>
          </w:tcPr>
          <w:p w14:paraId="13FB05C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1A90C532" w14:textId="77777777">
        <w:tc>
          <w:tcPr>
            <w:tcW w:w="9778" w:type="dxa"/>
            <w:gridSpan w:val="2"/>
            <w:shd w:val="clear" w:color="auto" w:fill="FFFFFF"/>
            <w:tcMar>
              <w:top w:w="0" w:type="dxa"/>
              <w:left w:w="108" w:type="dxa"/>
              <w:bottom w:w="0" w:type="dxa"/>
              <w:right w:w="108" w:type="dxa"/>
            </w:tcMar>
            <w:hideMark/>
          </w:tcPr>
          <w:p w14:paraId="312CB10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0702771A" w14:textId="77777777">
        <w:tc>
          <w:tcPr>
            <w:tcW w:w="4889" w:type="dxa"/>
            <w:shd w:val="clear" w:color="auto" w:fill="FFFFFF"/>
            <w:tcMar>
              <w:top w:w="0" w:type="dxa"/>
              <w:left w:w="108" w:type="dxa"/>
              <w:bottom w:w="0" w:type="dxa"/>
              <w:right w:w="108" w:type="dxa"/>
            </w:tcMar>
            <w:hideMark/>
          </w:tcPr>
          <w:p w14:paraId="3EE9CC9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3</w:t>
            </w:r>
          </w:p>
        </w:tc>
        <w:tc>
          <w:tcPr>
            <w:tcW w:w="4889" w:type="dxa"/>
            <w:shd w:val="clear" w:color="auto" w:fill="FFFFFF"/>
            <w:tcMar>
              <w:top w:w="0" w:type="dxa"/>
              <w:left w:w="108" w:type="dxa"/>
              <w:bottom w:w="0" w:type="dxa"/>
              <w:right w:w="108" w:type="dxa"/>
            </w:tcMar>
            <w:hideMark/>
          </w:tcPr>
          <w:p w14:paraId="2A5B2E0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36</w:t>
            </w:r>
          </w:p>
        </w:tc>
      </w:tr>
      <w:tr w:rsidR="003B07D8" w:rsidRPr="005B5DDD" w14:paraId="534E5963" w14:textId="77777777">
        <w:tc>
          <w:tcPr>
            <w:tcW w:w="4889" w:type="dxa"/>
            <w:shd w:val="clear" w:color="auto" w:fill="FFFFFF"/>
            <w:tcMar>
              <w:top w:w="0" w:type="dxa"/>
              <w:left w:w="108" w:type="dxa"/>
              <w:bottom w:w="0" w:type="dxa"/>
              <w:right w:w="108" w:type="dxa"/>
            </w:tcMar>
            <w:hideMark/>
          </w:tcPr>
          <w:p w14:paraId="049FD3C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R$ 1.200.000,00</w:t>
            </w:r>
          </w:p>
        </w:tc>
        <w:tc>
          <w:tcPr>
            <w:tcW w:w="4889" w:type="dxa"/>
            <w:shd w:val="clear" w:color="auto" w:fill="FFFFFF"/>
            <w:tcMar>
              <w:top w:w="0" w:type="dxa"/>
              <w:left w:w="108" w:type="dxa"/>
              <w:bottom w:w="0" w:type="dxa"/>
              <w:right w:w="108" w:type="dxa"/>
            </w:tcMar>
            <w:hideMark/>
          </w:tcPr>
          <w:p w14:paraId="028C16A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1200</w:t>
            </w:r>
          </w:p>
        </w:tc>
      </w:tr>
      <w:tr w:rsidR="003B07D8" w:rsidRPr="005B5DDD" w14:paraId="3B52AEA3" w14:textId="77777777">
        <w:tc>
          <w:tcPr>
            <w:tcW w:w="9778" w:type="dxa"/>
            <w:gridSpan w:val="2"/>
            <w:shd w:val="clear" w:color="auto" w:fill="FFFFFF"/>
            <w:tcMar>
              <w:top w:w="0" w:type="dxa"/>
              <w:left w:w="108" w:type="dxa"/>
              <w:bottom w:w="0" w:type="dxa"/>
              <w:right w:w="108" w:type="dxa"/>
            </w:tcMar>
            <w:hideMark/>
          </w:tcPr>
          <w:p w14:paraId="7FC81EC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30/06/2024</w:t>
            </w:r>
          </w:p>
        </w:tc>
      </w:tr>
      <w:tr w:rsidR="003B07D8" w:rsidRPr="005B5DDD" w14:paraId="6D81F66A" w14:textId="77777777">
        <w:tc>
          <w:tcPr>
            <w:tcW w:w="9778" w:type="dxa"/>
            <w:gridSpan w:val="2"/>
            <w:shd w:val="clear" w:color="auto" w:fill="FFFFFF"/>
            <w:tcMar>
              <w:top w:w="0" w:type="dxa"/>
              <w:left w:w="108" w:type="dxa"/>
              <w:bottom w:w="0" w:type="dxa"/>
              <w:right w:w="108" w:type="dxa"/>
            </w:tcMar>
            <w:hideMark/>
          </w:tcPr>
          <w:p w14:paraId="6E0268F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w:t>
            </w:r>
          </w:p>
        </w:tc>
      </w:tr>
      <w:tr w:rsidR="003B07D8" w:rsidRPr="005B5DDD" w14:paraId="34986659" w14:textId="77777777">
        <w:tc>
          <w:tcPr>
            <w:tcW w:w="9778" w:type="dxa"/>
            <w:gridSpan w:val="2"/>
            <w:shd w:val="clear" w:color="auto" w:fill="FFFFFF"/>
            <w:tcMar>
              <w:top w:w="0" w:type="dxa"/>
              <w:left w:w="108" w:type="dxa"/>
              <w:bottom w:w="0" w:type="dxa"/>
              <w:right w:w="108" w:type="dxa"/>
            </w:tcMar>
            <w:hideMark/>
          </w:tcPr>
          <w:p w14:paraId="2DD73852"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40D50256" w14:textId="77777777">
        <w:tc>
          <w:tcPr>
            <w:tcW w:w="9778" w:type="dxa"/>
            <w:gridSpan w:val="2"/>
            <w:shd w:val="clear" w:color="auto" w:fill="FFFFFF"/>
            <w:tcMar>
              <w:top w:w="0" w:type="dxa"/>
              <w:left w:w="108" w:type="dxa"/>
              <w:bottom w:w="0" w:type="dxa"/>
              <w:right w:w="108" w:type="dxa"/>
            </w:tcMar>
            <w:hideMark/>
          </w:tcPr>
          <w:p w14:paraId="559B45E3"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6CC01758" w14:textId="77777777">
        <w:tc>
          <w:tcPr>
            <w:tcW w:w="9778" w:type="dxa"/>
            <w:gridSpan w:val="2"/>
            <w:shd w:val="clear" w:color="auto" w:fill="FFFFFF"/>
            <w:tcMar>
              <w:top w:w="0" w:type="dxa"/>
              <w:left w:w="108" w:type="dxa"/>
              <w:bottom w:w="108" w:type="dxa"/>
              <w:right w:w="108" w:type="dxa"/>
            </w:tcMar>
            <w:hideMark/>
          </w:tcPr>
          <w:p w14:paraId="46C77429"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Não serão constituídas garantias específicas, reais ou pessoais, sobre os CRA. </w:t>
            </w:r>
          </w:p>
        </w:tc>
      </w:tr>
    </w:tbl>
    <w:p w14:paraId="204C6BA1"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42"/>
        <w:gridCol w:w="4232"/>
      </w:tblGrid>
      <w:tr w:rsidR="003B07D8" w:rsidRPr="005B5DDD" w14:paraId="0CBAEA32" w14:textId="77777777">
        <w:tc>
          <w:tcPr>
            <w:tcW w:w="9778" w:type="dxa"/>
            <w:gridSpan w:val="2"/>
            <w:shd w:val="clear" w:color="auto" w:fill="FFFFFF"/>
            <w:tcMar>
              <w:top w:w="0" w:type="dxa"/>
              <w:left w:w="108" w:type="dxa"/>
              <w:bottom w:w="0" w:type="dxa"/>
              <w:right w:w="108" w:type="dxa"/>
            </w:tcMar>
            <w:hideMark/>
          </w:tcPr>
          <w:p w14:paraId="2EC9BF4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066713AF" w14:textId="77777777">
        <w:tc>
          <w:tcPr>
            <w:tcW w:w="9778" w:type="dxa"/>
            <w:gridSpan w:val="2"/>
            <w:shd w:val="clear" w:color="auto" w:fill="FFFFFF"/>
            <w:tcMar>
              <w:top w:w="0" w:type="dxa"/>
              <w:left w:w="108" w:type="dxa"/>
              <w:bottom w:w="0" w:type="dxa"/>
              <w:right w:w="108" w:type="dxa"/>
            </w:tcMar>
            <w:hideMark/>
          </w:tcPr>
          <w:p w14:paraId="79B741D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468C4BB3" w14:textId="77777777">
        <w:tc>
          <w:tcPr>
            <w:tcW w:w="4889" w:type="dxa"/>
            <w:shd w:val="clear" w:color="auto" w:fill="FFFFFF"/>
            <w:tcMar>
              <w:top w:w="0" w:type="dxa"/>
              <w:left w:w="108" w:type="dxa"/>
              <w:bottom w:w="0" w:type="dxa"/>
              <w:right w:w="108" w:type="dxa"/>
            </w:tcMar>
            <w:hideMark/>
          </w:tcPr>
          <w:p w14:paraId="3B6AC3DE"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4</w:t>
            </w:r>
          </w:p>
        </w:tc>
        <w:tc>
          <w:tcPr>
            <w:tcW w:w="4889" w:type="dxa"/>
            <w:shd w:val="clear" w:color="auto" w:fill="FFFFFF"/>
            <w:tcMar>
              <w:top w:w="0" w:type="dxa"/>
              <w:left w:w="108" w:type="dxa"/>
              <w:bottom w:w="0" w:type="dxa"/>
              <w:right w:w="108" w:type="dxa"/>
            </w:tcMar>
            <w:hideMark/>
          </w:tcPr>
          <w:p w14:paraId="09E8E45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36</w:t>
            </w:r>
          </w:p>
        </w:tc>
      </w:tr>
      <w:tr w:rsidR="003B07D8" w:rsidRPr="005B5DDD" w14:paraId="2A895D40" w14:textId="77777777">
        <w:tc>
          <w:tcPr>
            <w:tcW w:w="4889" w:type="dxa"/>
            <w:shd w:val="clear" w:color="auto" w:fill="FFFFFF"/>
            <w:tcMar>
              <w:top w:w="0" w:type="dxa"/>
              <w:left w:w="108" w:type="dxa"/>
              <w:bottom w:w="0" w:type="dxa"/>
              <w:right w:w="108" w:type="dxa"/>
            </w:tcMar>
            <w:hideMark/>
          </w:tcPr>
          <w:p w14:paraId="0F40DC0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R$ 1.200.000,00</w:t>
            </w:r>
          </w:p>
        </w:tc>
        <w:tc>
          <w:tcPr>
            <w:tcW w:w="4889" w:type="dxa"/>
            <w:shd w:val="clear" w:color="auto" w:fill="FFFFFF"/>
            <w:tcMar>
              <w:top w:w="0" w:type="dxa"/>
              <w:left w:w="108" w:type="dxa"/>
              <w:bottom w:w="0" w:type="dxa"/>
              <w:right w:w="108" w:type="dxa"/>
            </w:tcMar>
            <w:hideMark/>
          </w:tcPr>
          <w:p w14:paraId="4646F09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1200</w:t>
            </w:r>
          </w:p>
        </w:tc>
      </w:tr>
      <w:tr w:rsidR="003B07D8" w:rsidRPr="005B5DDD" w14:paraId="7769AE14" w14:textId="77777777">
        <w:tc>
          <w:tcPr>
            <w:tcW w:w="9778" w:type="dxa"/>
            <w:gridSpan w:val="2"/>
            <w:shd w:val="clear" w:color="auto" w:fill="FFFFFF"/>
            <w:tcMar>
              <w:top w:w="0" w:type="dxa"/>
              <w:left w:w="108" w:type="dxa"/>
              <w:bottom w:w="0" w:type="dxa"/>
              <w:right w:w="108" w:type="dxa"/>
            </w:tcMar>
            <w:hideMark/>
          </w:tcPr>
          <w:p w14:paraId="72CB2C2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30/06/2024</w:t>
            </w:r>
          </w:p>
        </w:tc>
      </w:tr>
      <w:tr w:rsidR="003B07D8" w:rsidRPr="005B5DDD" w14:paraId="690A1068" w14:textId="77777777">
        <w:tc>
          <w:tcPr>
            <w:tcW w:w="9778" w:type="dxa"/>
            <w:gridSpan w:val="2"/>
            <w:shd w:val="clear" w:color="auto" w:fill="FFFFFF"/>
            <w:tcMar>
              <w:top w:w="0" w:type="dxa"/>
              <w:left w:w="108" w:type="dxa"/>
              <w:bottom w:w="0" w:type="dxa"/>
              <w:right w:w="108" w:type="dxa"/>
            </w:tcMar>
            <w:hideMark/>
          </w:tcPr>
          <w:p w14:paraId="2C48344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w:t>
            </w:r>
          </w:p>
        </w:tc>
      </w:tr>
      <w:tr w:rsidR="003B07D8" w:rsidRPr="005B5DDD" w14:paraId="08C56D98" w14:textId="77777777">
        <w:tc>
          <w:tcPr>
            <w:tcW w:w="9778" w:type="dxa"/>
            <w:gridSpan w:val="2"/>
            <w:shd w:val="clear" w:color="auto" w:fill="FFFFFF"/>
            <w:tcMar>
              <w:top w:w="0" w:type="dxa"/>
              <w:left w:w="108" w:type="dxa"/>
              <w:bottom w:w="0" w:type="dxa"/>
              <w:right w:w="108" w:type="dxa"/>
            </w:tcMar>
            <w:hideMark/>
          </w:tcPr>
          <w:p w14:paraId="422461B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33463DF7" w14:textId="77777777">
        <w:tc>
          <w:tcPr>
            <w:tcW w:w="9778" w:type="dxa"/>
            <w:gridSpan w:val="2"/>
            <w:shd w:val="clear" w:color="auto" w:fill="FFFFFF"/>
            <w:tcMar>
              <w:top w:w="0" w:type="dxa"/>
              <w:left w:w="108" w:type="dxa"/>
              <w:bottom w:w="0" w:type="dxa"/>
              <w:right w:w="108" w:type="dxa"/>
            </w:tcMar>
            <w:hideMark/>
          </w:tcPr>
          <w:p w14:paraId="190A17F8"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027689A3" w14:textId="77777777">
        <w:tc>
          <w:tcPr>
            <w:tcW w:w="9778" w:type="dxa"/>
            <w:gridSpan w:val="2"/>
            <w:shd w:val="clear" w:color="auto" w:fill="FFFFFF"/>
            <w:tcMar>
              <w:top w:w="0" w:type="dxa"/>
              <w:left w:w="108" w:type="dxa"/>
              <w:bottom w:w="108" w:type="dxa"/>
              <w:right w:w="108" w:type="dxa"/>
            </w:tcMar>
            <w:hideMark/>
          </w:tcPr>
          <w:p w14:paraId="28C40167"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Garantias: Não serão constituídas garantias específicas, reais ou pessoais, sobre os CRA. </w:t>
            </w:r>
          </w:p>
        </w:tc>
      </w:tr>
    </w:tbl>
    <w:p w14:paraId="188AF50E"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24"/>
        <w:gridCol w:w="4250"/>
      </w:tblGrid>
      <w:tr w:rsidR="003B07D8" w:rsidRPr="005B5DDD" w14:paraId="48E8746F" w14:textId="77777777">
        <w:tc>
          <w:tcPr>
            <w:tcW w:w="8701" w:type="dxa"/>
            <w:gridSpan w:val="2"/>
            <w:shd w:val="clear" w:color="auto" w:fill="FFFFFF"/>
            <w:tcMar>
              <w:top w:w="0" w:type="dxa"/>
              <w:left w:w="108" w:type="dxa"/>
              <w:bottom w:w="0" w:type="dxa"/>
              <w:right w:w="108" w:type="dxa"/>
            </w:tcMar>
            <w:hideMark/>
          </w:tcPr>
          <w:p w14:paraId="25E7CE7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40017E48" w14:textId="77777777">
        <w:tc>
          <w:tcPr>
            <w:tcW w:w="8701" w:type="dxa"/>
            <w:gridSpan w:val="2"/>
            <w:shd w:val="clear" w:color="auto" w:fill="FFFFFF"/>
            <w:tcMar>
              <w:top w:w="0" w:type="dxa"/>
              <w:left w:w="108" w:type="dxa"/>
              <w:bottom w:w="0" w:type="dxa"/>
              <w:right w:w="108" w:type="dxa"/>
            </w:tcMar>
            <w:hideMark/>
          </w:tcPr>
          <w:p w14:paraId="18C7B1E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59E65970" w14:textId="77777777">
        <w:tc>
          <w:tcPr>
            <w:tcW w:w="4339" w:type="dxa"/>
            <w:shd w:val="clear" w:color="auto" w:fill="FFFFFF"/>
            <w:tcMar>
              <w:top w:w="0" w:type="dxa"/>
              <w:left w:w="108" w:type="dxa"/>
              <w:bottom w:w="0" w:type="dxa"/>
              <w:right w:w="108" w:type="dxa"/>
            </w:tcMar>
            <w:hideMark/>
          </w:tcPr>
          <w:p w14:paraId="145657F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362" w:type="dxa"/>
            <w:shd w:val="clear" w:color="auto" w:fill="FFFFFF"/>
            <w:tcMar>
              <w:top w:w="0" w:type="dxa"/>
              <w:left w:w="108" w:type="dxa"/>
              <w:bottom w:w="0" w:type="dxa"/>
              <w:right w:w="108" w:type="dxa"/>
            </w:tcMar>
            <w:hideMark/>
          </w:tcPr>
          <w:p w14:paraId="4F786C7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55</w:t>
            </w:r>
          </w:p>
        </w:tc>
      </w:tr>
      <w:tr w:rsidR="003B07D8" w:rsidRPr="005B5DDD" w14:paraId="49405DC7" w14:textId="77777777">
        <w:tc>
          <w:tcPr>
            <w:tcW w:w="4339" w:type="dxa"/>
            <w:shd w:val="clear" w:color="auto" w:fill="FFFFFF"/>
            <w:tcMar>
              <w:top w:w="0" w:type="dxa"/>
              <w:left w:w="108" w:type="dxa"/>
              <w:bottom w:w="0" w:type="dxa"/>
              <w:right w:w="108" w:type="dxa"/>
            </w:tcMar>
            <w:hideMark/>
          </w:tcPr>
          <w:p w14:paraId="750204B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R$ 800.000,00</w:t>
            </w:r>
          </w:p>
        </w:tc>
        <w:tc>
          <w:tcPr>
            <w:tcW w:w="4362" w:type="dxa"/>
            <w:shd w:val="clear" w:color="auto" w:fill="FFFFFF"/>
            <w:tcMar>
              <w:top w:w="0" w:type="dxa"/>
              <w:left w:w="108" w:type="dxa"/>
              <w:bottom w:w="0" w:type="dxa"/>
              <w:right w:w="108" w:type="dxa"/>
            </w:tcMar>
            <w:hideMark/>
          </w:tcPr>
          <w:p w14:paraId="697BB0F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800000</w:t>
            </w:r>
          </w:p>
        </w:tc>
      </w:tr>
      <w:tr w:rsidR="003B07D8" w:rsidRPr="005B5DDD" w14:paraId="390799A3" w14:textId="77777777">
        <w:tc>
          <w:tcPr>
            <w:tcW w:w="8701" w:type="dxa"/>
            <w:gridSpan w:val="2"/>
            <w:shd w:val="clear" w:color="auto" w:fill="FFFFFF"/>
            <w:tcMar>
              <w:top w:w="0" w:type="dxa"/>
              <w:left w:w="108" w:type="dxa"/>
              <w:bottom w:w="0" w:type="dxa"/>
              <w:right w:w="108" w:type="dxa"/>
            </w:tcMar>
            <w:hideMark/>
          </w:tcPr>
          <w:p w14:paraId="455A6CAA"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0ACAAE5B" w14:textId="77777777">
        <w:tc>
          <w:tcPr>
            <w:tcW w:w="8701" w:type="dxa"/>
            <w:gridSpan w:val="2"/>
            <w:shd w:val="clear" w:color="auto" w:fill="FFFFFF"/>
            <w:tcMar>
              <w:top w:w="0" w:type="dxa"/>
              <w:left w:w="108" w:type="dxa"/>
              <w:bottom w:w="0" w:type="dxa"/>
              <w:right w:w="108" w:type="dxa"/>
            </w:tcMar>
            <w:hideMark/>
          </w:tcPr>
          <w:p w14:paraId="739DE0E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+ 6,6% a.a. na base 252.</w:t>
            </w:r>
          </w:p>
        </w:tc>
      </w:tr>
      <w:tr w:rsidR="003B07D8" w:rsidRPr="005B5DDD" w14:paraId="4A1AB4EC" w14:textId="77777777">
        <w:tc>
          <w:tcPr>
            <w:tcW w:w="8701" w:type="dxa"/>
            <w:gridSpan w:val="2"/>
            <w:shd w:val="clear" w:color="auto" w:fill="FFFFFF"/>
            <w:tcMar>
              <w:top w:w="0" w:type="dxa"/>
              <w:left w:w="108" w:type="dxa"/>
              <w:bottom w:w="0" w:type="dxa"/>
              <w:right w:w="108" w:type="dxa"/>
            </w:tcMar>
            <w:hideMark/>
          </w:tcPr>
          <w:p w14:paraId="1C8F8CD6"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58E24316" w14:textId="77777777">
        <w:tc>
          <w:tcPr>
            <w:tcW w:w="8701" w:type="dxa"/>
            <w:gridSpan w:val="2"/>
            <w:shd w:val="clear" w:color="auto" w:fill="FFFFFF"/>
            <w:tcMar>
              <w:top w:w="0" w:type="dxa"/>
              <w:left w:w="108" w:type="dxa"/>
              <w:bottom w:w="0" w:type="dxa"/>
              <w:right w:w="108" w:type="dxa"/>
            </w:tcMar>
            <w:hideMark/>
          </w:tcPr>
          <w:p w14:paraId="7D9BB10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3B07D8" w:rsidRPr="005B5DDD" w14:paraId="292CB777" w14:textId="77777777">
        <w:tc>
          <w:tcPr>
            <w:tcW w:w="8701" w:type="dxa"/>
            <w:gridSpan w:val="2"/>
            <w:shd w:val="clear" w:color="auto" w:fill="FFFFFF"/>
            <w:tcMar>
              <w:top w:w="0" w:type="dxa"/>
              <w:left w:w="108" w:type="dxa"/>
              <w:bottom w:w="108" w:type="dxa"/>
              <w:right w:w="108" w:type="dxa"/>
            </w:tcMar>
            <w:hideMark/>
          </w:tcPr>
          <w:p w14:paraId="7B348705"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as Cessões Fiduciárias de Recebíveis, (ii) a Fiança; e (iii) o Fundo de Despesas </w:t>
            </w:r>
          </w:p>
        </w:tc>
      </w:tr>
    </w:tbl>
    <w:p w14:paraId="33871265"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3387298F" w14:textId="77777777">
        <w:tc>
          <w:tcPr>
            <w:tcW w:w="9778" w:type="dxa"/>
            <w:gridSpan w:val="2"/>
            <w:shd w:val="clear" w:color="auto" w:fill="FFFFFF"/>
            <w:tcMar>
              <w:top w:w="0" w:type="dxa"/>
              <w:left w:w="108" w:type="dxa"/>
              <w:bottom w:w="0" w:type="dxa"/>
              <w:right w:w="108" w:type="dxa"/>
            </w:tcMar>
            <w:hideMark/>
          </w:tcPr>
          <w:p w14:paraId="5FD96F14"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60510CCA" w14:textId="77777777">
        <w:tc>
          <w:tcPr>
            <w:tcW w:w="9778" w:type="dxa"/>
            <w:gridSpan w:val="2"/>
            <w:shd w:val="clear" w:color="auto" w:fill="FFFFFF"/>
            <w:tcMar>
              <w:top w:w="0" w:type="dxa"/>
              <w:left w:w="108" w:type="dxa"/>
              <w:bottom w:w="0" w:type="dxa"/>
              <w:right w:w="108" w:type="dxa"/>
            </w:tcMar>
            <w:hideMark/>
          </w:tcPr>
          <w:p w14:paraId="63521DE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0DA8BB2F" w14:textId="77777777">
        <w:tc>
          <w:tcPr>
            <w:tcW w:w="4889" w:type="dxa"/>
            <w:shd w:val="clear" w:color="auto" w:fill="FFFFFF"/>
            <w:tcMar>
              <w:top w:w="0" w:type="dxa"/>
              <w:left w:w="108" w:type="dxa"/>
              <w:bottom w:w="0" w:type="dxa"/>
              <w:right w:w="108" w:type="dxa"/>
            </w:tcMar>
            <w:hideMark/>
          </w:tcPr>
          <w:p w14:paraId="2064893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4BF1933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p>
        </w:tc>
      </w:tr>
      <w:tr w:rsidR="003B07D8" w:rsidRPr="005B5DDD" w14:paraId="4150C447" w14:textId="77777777">
        <w:tc>
          <w:tcPr>
            <w:tcW w:w="4889" w:type="dxa"/>
            <w:shd w:val="clear" w:color="auto" w:fill="FFFFFF"/>
            <w:tcMar>
              <w:top w:w="0" w:type="dxa"/>
              <w:left w:w="108" w:type="dxa"/>
              <w:bottom w:w="0" w:type="dxa"/>
              <w:right w:w="108" w:type="dxa"/>
            </w:tcMar>
            <w:hideMark/>
          </w:tcPr>
          <w:p w14:paraId="1D21C1A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R$ 33.943.614,00</w:t>
            </w:r>
          </w:p>
        </w:tc>
        <w:tc>
          <w:tcPr>
            <w:tcW w:w="4889" w:type="dxa"/>
            <w:shd w:val="clear" w:color="auto" w:fill="FFFFFF"/>
            <w:tcMar>
              <w:top w:w="0" w:type="dxa"/>
              <w:left w:w="108" w:type="dxa"/>
              <w:bottom w:w="0" w:type="dxa"/>
              <w:right w:w="108" w:type="dxa"/>
            </w:tcMar>
            <w:hideMark/>
          </w:tcPr>
          <w:p w14:paraId="330E293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33943614</w:t>
            </w:r>
          </w:p>
        </w:tc>
      </w:tr>
      <w:tr w:rsidR="003B07D8" w:rsidRPr="005B5DDD" w14:paraId="162830B4" w14:textId="77777777">
        <w:tc>
          <w:tcPr>
            <w:tcW w:w="9778" w:type="dxa"/>
            <w:gridSpan w:val="2"/>
            <w:shd w:val="clear" w:color="auto" w:fill="FFFFFF"/>
            <w:tcMar>
              <w:top w:w="0" w:type="dxa"/>
              <w:left w:w="108" w:type="dxa"/>
              <w:bottom w:w="0" w:type="dxa"/>
              <w:right w:w="108" w:type="dxa"/>
            </w:tcMar>
            <w:hideMark/>
          </w:tcPr>
          <w:p w14:paraId="5286BDB2"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22/07/2027</w:t>
            </w:r>
          </w:p>
        </w:tc>
      </w:tr>
      <w:tr w:rsidR="003B07D8" w:rsidRPr="005B5DDD" w14:paraId="4119B469" w14:textId="77777777">
        <w:tc>
          <w:tcPr>
            <w:tcW w:w="9778" w:type="dxa"/>
            <w:gridSpan w:val="2"/>
            <w:shd w:val="clear" w:color="auto" w:fill="FFFFFF"/>
            <w:tcMar>
              <w:top w:w="0" w:type="dxa"/>
              <w:left w:w="108" w:type="dxa"/>
              <w:bottom w:w="0" w:type="dxa"/>
              <w:right w:w="108" w:type="dxa"/>
            </w:tcMar>
            <w:hideMark/>
          </w:tcPr>
          <w:p w14:paraId="1EE1377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IPCA + 7,8% a.a. na base 252.</w:t>
            </w:r>
          </w:p>
        </w:tc>
      </w:tr>
      <w:tr w:rsidR="003B07D8" w:rsidRPr="005B5DDD" w14:paraId="14ED73EC" w14:textId="77777777">
        <w:tc>
          <w:tcPr>
            <w:tcW w:w="9778" w:type="dxa"/>
            <w:gridSpan w:val="2"/>
            <w:shd w:val="clear" w:color="auto" w:fill="FFFFFF"/>
            <w:tcMar>
              <w:top w:w="0" w:type="dxa"/>
              <w:left w:w="108" w:type="dxa"/>
              <w:bottom w:w="0" w:type="dxa"/>
              <w:right w:w="108" w:type="dxa"/>
            </w:tcMar>
            <w:hideMark/>
          </w:tcPr>
          <w:p w14:paraId="122AF45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27A97E51" w14:textId="77777777">
        <w:tc>
          <w:tcPr>
            <w:tcW w:w="9778" w:type="dxa"/>
            <w:gridSpan w:val="2"/>
            <w:shd w:val="clear" w:color="auto" w:fill="FFFFFF"/>
            <w:tcMar>
              <w:top w:w="0" w:type="dxa"/>
              <w:left w:w="108" w:type="dxa"/>
              <w:bottom w:w="0" w:type="dxa"/>
              <w:right w:w="108" w:type="dxa"/>
            </w:tcMar>
            <w:hideMark/>
          </w:tcPr>
          <w:p w14:paraId="7484D9EE"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w:t>
            </w:r>
            <w:r w:rsidRPr="005B5DDD">
              <w:rPr>
                <w:rFonts w:ascii="Verdana" w:hAnsi="Verdana" w:cstheme="minorHAnsi"/>
                <w:iCs/>
                <w:color w:val="222222"/>
                <w:sz w:val="16"/>
                <w:szCs w:val="16"/>
              </w:rPr>
              <w:lastRenderedPageBreak/>
              <w:t xml:space="preserve">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3B07D8" w:rsidRPr="005B5DDD" w14:paraId="6E0FB930" w14:textId="77777777">
        <w:tc>
          <w:tcPr>
            <w:tcW w:w="9778" w:type="dxa"/>
            <w:gridSpan w:val="2"/>
            <w:shd w:val="clear" w:color="auto" w:fill="FFFFFF"/>
            <w:tcMar>
              <w:top w:w="0" w:type="dxa"/>
              <w:left w:w="108" w:type="dxa"/>
              <w:bottom w:w="108" w:type="dxa"/>
              <w:right w:w="108" w:type="dxa"/>
            </w:tcMar>
            <w:hideMark/>
          </w:tcPr>
          <w:p w14:paraId="2C5FB0D5"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lastRenderedPageBreak/>
              <w:t xml:space="preserve">Garantias: (i) Fiança; (ii) Cessão Fiduciária de Recebíveis e (iii) Fundo de Despesas. </w:t>
            </w:r>
          </w:p>
        </w:tc>
      </w:tr>
    </w:tbl>
    <w:p w14:paraId="6C405029"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61"/>
        <w:gridCol w:w="4213"/>
      </w:tblGrid>
      <w:tr w:rsidR="003B07D8" w:rsidRPr="005B5DDD" w14:paraId="6E070062" w14:textId="77777777">
        <w:tc>
          <w:tcPr>
            <w:tcW w:w="9778" w:type="dxa"/>
            <w:gridSpan w:val="2"/>
            <w:shd w:val="clear" w:color="auto" w:fill="FFFFFF"/>
            <w:tcMar>
              <w:top w:w="0" w:type="dxa"/>
              <w:left w:w="108" w:type="dxa"/>
              <w:bottom w:w="0" w:type="dxa"/>
              <w:right w:w="108" w:type="dxa"/>
            </w:tcMar>
            <w:hideMark/>
          </w:tcPr>
          <w:p w14:paraId="7A501A1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w:t>
            </w:r>
          </w:p>
        </w:tc>
      </w:tr>
      <w:tr w:rsidR="003B07D8" w:rsidRPr="005B5DDD" w14:paraId="1DCD4DEE" w14:textId="77777777">
        <w:tc>
          <w:tcPr>
            <w:tcW w:w="9778" w:type="dxa"/>
            <w:gridSpan w:val="2"/>
            <w:shd w:val="clear" w:color="auto" w:fill="FFFFFF"/>
            <w:tcMar>
              <w:top w:w="0" w:type="dxa"/>
              <w:left w:w="108" w:type="dxa"/>
              <w:bottom w:w="0" w:type="dxa"/>
              <w:right w:w="108" w:type="dxa"/>
            </w:tcMar>
            <w:hideMark/>
          </w:tcPr>
          <w:p w14:paraId="1DA6A9D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CRI</w:t>
            </w:r>
          </w:p>
        </w:tc>
      </w:tr>
      <w:tr w:rsidR="003B07D8" w:rsidRPr="005B5DDD" w14:paraId="07EEBA90" w14:textId="77777777">
        <w:tc>
          <w:tcPr>
            <w:tcW w:w="4889" w:type="dxa"/>
            <w:shd w:val="clear" w:color="auto" w:fill="FFFFFF"/>
            <w:tcMar>
              <w:top w:w="0" w:type="dxa"/>
              <w:left w:w="108" w:type="dxa"/>
              <w:bottom w:w="0" w:type="dxa"/>
              <w:right w:w="108" w:type="dxa"/>
            </w:tcMar>
            <w:hideMark/>
          </w:tcPr>
          <w:p w14:paraId="6833743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1</w:t>
            </w:r>
          </w:p>
        </w:tc>
        <w:tc>
          <w:tcPr>
            <w:tcW w:w="4889" w:type="dxa"/>
            <w:shd w:val="clear" w:color="auto" w:fill="FFFFFF"/>
            <w:tcMar>
              <w:top w:w="0" w:type="dxa"/>
              <w:left w:w="108" w:type="dxa"/>
              <w:bottom w:w="0" w:type="dxa"/>
              <w:right w:w="108" w:type="dxa"/>
            </w:tcMar>
            <w:hideMark/>
          </w:tcPr>
          <w:p w14:paraId="18FEF44C"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60</w:t>
            </w:r>
          </w:p>
        </w:tc>
      </w:tr>
      <w:tr w:rsidR="003B07D8" w:rsidRPr="005B5DDD" w14:paraId="240BE1C3" w14:textId="77777777">
        <w:tc>
          <w:tcPr>
            <w:tcW w:w="4889" w:type="dxa"/>
            <w:shd w:val="clear" w:color="auto" w:fill="FFFFFF"/>
            <w:tcMar>
              <w:top w:w="0" w:type="dxa"/>
              <w:left w:w="108" w:type="dxa"/>
              <w:bottom w:w="0" w:type="dxa"/>
              <w:right w:w="108" w:type="dxa"/>
            </w:tcMar>
            <w:hideMark/>
          </w:tcPr>
          <w:p w14:paraId="6C77ED91"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R$ 100.000.000,00</w:t>
            </w:r>
          </w:p>
        </w:tc>
        <w:tc>
          <w:tcPr>
            <w:tcW w:w="4889" w:type="dxa"/>
            <w:shd w:val="clear" w:color="auto" w:fill="FFFFFF"/>
            <w:tcMar>
              <w:top w:w="0" w:type="dxa"/>
              <w:left w:w="108" w:type="dxa"/>
              <w:bottom w:w="0" w:type="dxa"/>
              <w:right w:w="108" w:type="dxa"/>
            </w:tcMar>
            <w:hideMark/>
          </w:tcPr>
          <w:p w14:paraId="4FE1C9E9"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100000</w:t>
            </w:r>
          </w:p>
        </w:tc>
      </w:tr>
      <w:tr w:rsidR="003B07D8" w:rsidRPr="005B5DDD" w14:paraId="27784FCF" w14:textId="77777777">
        <w:tc>
          <w:tcPr>
            <w:tcW w:w="9778" w:type="dxa"/>
            <w:gridSpan w:val="2"/>
            <w:shd w:val="clear" w:color="auto" w:fill="FFFFFF"/>
            <w:tcMar>
              <w:top w:w="0" w:type="dxa"/>
              <w:left w:w="108" w:type="dxa"/>
              <w:bottom w:w="0" w:type="dxa"/>
              <w:right w:w="108" w:type="dxa"/>
            </w:tcMar>
            <w:hideMark/>
          </w:tcPr>
          <w:p w14:paraId="76E0C1D0"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09/12/2026</w:t>
            </w:r>
          </w:p>
        </w:tc>
      </w:tr>
      <w:tr w:rsidR="003B07D8" w:rsidRPr="005B5DDD" w14:paraId="3D18245C" w14:textId="77777777">
        <w:tc>
          <w:tcPr>
            <w:tcW w:w="9778" w:type="dxa"/>
            <w:gridSpan w:val="2"/>
            <w:shd w:val="clear" w:color="auto" w:fill="FFFFFF"/>
            <w:tcMar>
              <w:top w:w="0" w:type="dxa"/>
              <w:left w:w="108" w:type="dxa"/>
              <w:bottom w:w="0" w:type="dxa"/>
              <w:right w:w="108" w:type="dxa"/>
            </w:tcMar>
            <w:hideMark/>
          </w:tcPr>
          <w:p w14:paraId="4D9A8CCB"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 + 4,25% a.a. na base 252.</w:t>
            </w:r>
          </w:p>
        </w:tc>
      </w:tr>
      <w:tr w:rsidR="003B07D8" w:rsidRPr="005B5DDD" w14:paraId="0BA9F79B" w14:textId="77777777">
        <w:tc>
          <w:tcPr>
            <w:tcW w:w="9778" w:type="dxa"/>
            <w:gridSpan w:val="2"/>
            <w:shd w:val="clear" w:color="auto" w:fill="FFFFFF"/>
            <w:tcMar>
              <w:top w:w="0" w:type="dxa"/>
              <w:left w:w="108" w:type="dxa"/>
              <w:bottom w:w="0" w:type="dxa"/>
              <w:right w:w="108" w:type="dxa"/>
            </w:tcMar>
            <w:hideMark/>
          </w:tcPr>
          <w:p w14:paraId="6237A461"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INADIMPLENTE</w:t>
            </w:r>
          </w:p>
        </w:tc>
      </w:tr>
      <w:tr w:rsidR="003B07D8" w:rsidRPr="005B5DDD" w14:paraId="398A34D0" w14:textId="77777777">
        <w:tc>
          <w:tcPr>
            <w:tcW w:w="9778" w:type="dxa"/>
            <w:gridSpan w:val="2"/>
            <w:shd w:val="clear" w:color="auto" w:fill="FFFFFF"/>
            <w:tcMar>
              <w:top w:w="0" w:type="dxa"/>
              <w:left w:w="108" w:type="dxa"/>
              <w:bottom w:w="0" w:type="dxa"/>
              <w:right w:w="108" w:type="dxa"/>
            </w:tcMar>
            <w:hideMark/>
          </w:tcPr>
          <w:p w14:paraId="128CAB09"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 xml:space="preserve">Pendências atualizadas: - Escritura de Emissão de Debêntures, devidamente arquivada na JUCESP; - envio dos Contratos de Cessão Fiduciária (Azera e Nosara), devidamente registrados nos RTD's competentes; </w:t>
            </w:r>
          </w:p>
        </w:tc>
      </w:tr>
      <w:tr w:rsidR="003B07D8" w:rsidRPr="005B5DDD" w14:paraId="0365F59D" w14:textId="77777777">
        <w:tc>
          <w:tcPr>
            <w:tcW w:w="9778" w:type="dxa"/>
            <w:gridSpan w:val="2"/>
            <w:shd w:val="clear" w:color="auto" w:fill="FFFFFF"/>
            <w:tcMar>
              <w:top w:w="0" w:type="dxa"/>
              <w:left w:w="108" w:type="dxa"/>
              <w:bottom w:w="108" w:type="dxa"/>
              <w:right w:w="108" w:type="dxa"/>
            </w:tcMar>
            <w:hideMark/>
          </w:tcPr>
          <w:p w14:paraId="0618E06A"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(i) Alienação Fiduciária de Imóveis; (ii) Promessa de Alienação Fiduciária de Imóveis; (iii) Cessão Fiduciária de Recebíveis; (v) Alienação Fiduciária de Ações e (vi) Fiança. </w:t>
            </w:r>
          </w:p>
        </w:tc>
      </w:tr>
    </w:tbl>
    <w:p w14:paraId="798C36DD" w14:textId="77777777" w:rsidR="003B07D8" w:rsidRPr="005B5DDD" w:rsidRDefault="003B07D8" w:rsidP="003B07D8">
      <w:pPr>
        <w:spacing w:before="60" w:after="60" w:line="290" w:lineRule="auto"/>
        <w:rPr>
          <w:rFonts w:ascii="Verdana" w:hAnsi="Verdana" w:cstheme="minorHAnsi"/>
          <w:sz w:val="16"/>
          <w:szCs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251"/>
        <w:gridCol w:w="4223"/>
      </w:tblGrid>
      <w:tr w:rsidR="003B07D8" w:rsidRPr="005B5DDD" w14:paraId="0D8E5883" w14:textId="77777777">
        <w:tc>
          <w:tcPr>
            <w:tcW w:w="9778" w:type="dxa"/>
            <w:gridSpan w:val="2"/>
            <w:shd w:val="clear" w:color="auto" w:fill="FFFFFF"/>
            <w:tcMar>
              <w:top w:w="0" w:type="dxa"/>
              <w:left w:w="108" w:type="dxa"/>
              <w:bottom w:w="0" w:type="dxa"/>
              <w:right w:w="108" w:type="dxa"/>
            </w:tcMar>
            <w:hideMark/>
          </w:tcPr>
          <w:p w14:paraId="1321AA4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Emissora: </w:t>
            </w:r>
            <w:r w:rsidRPr="005B5DDD">
              <w:rPr>
                <w:rFonts w:ascii="Verdana" w:hAnsi="Verdana" w:cstheme="minorHAnsi"/>
                <w:b/>
                <w:color w:val="222222"/>
                <w:sz w:val="16"/>
                <w:szCs w:val="16"/>
              </w:rPr>
              <w:t>Vert Companhia Securitizadora S.A.</w:t>
            </w:r>
          </w:p>
        </w:tc>
      </w:tr>
      <w:tr w:rsidR="003B07D8" w:rsidRPr="005B5DDD" w14:paraId="26AE70C5" w14:textId="77777777">
        <w:tc>
          <w:tcPr>
            <w:tcW w:w="9778" w:type="dxa"/>
            <w:gridSpan w:val="2"/>
            <w:shd w:val="clear" w:color="auto" w:fill="FFFFFF"/>
            <w:tcMar>
              <w:top w:w="0" w:type="dxa"/>
              <w:left w:w="108" w:type="dxa"/>
              <w:bottom w:w="0" w:type="dxa"/>
              <w:right w:w="108" w:type="dxa"/>
            </w:tcMar>
            <w:hideMark/>
          </w:tcPr>
          <w:p w14:paraId="28E6509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Ativo: </w:t>
            </w:r>
            <w:r w:rsidRPr="005B5DDD">
              <w:rPr>
                <w:rFonts w:ascii="Verdana" w:hAnsi="Verdana" w:cstheme="minorHAnsi"/>
                <w:b/>
                <w:color w:val="222222"/>
                <w:sz w:val="16"/>
                <w:szCs w:val="16"/>
              </w:rPr>
              <w:t>CRA</w:t>
            </w:r>
          </w:p>
        </w:tc>
      </w:tr>
      <w:tr w:rsidR="003B07D8" w:rsidRPr="005B5DDD" w14:paraId="27829AEC" w14:textId="77777777">
        <w:tc>
          <w:tcPr>
            <w:tcW w:w="4889" w:type="dxa"/>
            <w:shd w:val="clear" w:color="auto" w:fill="FFFFFF"/>
            <w:tcMar>
              <w:top w:w="0" w:type="dxa"/>
              <w:left w:w="108" w:type="dxa"/>
              <w:bottom w:w="0" w:type="dxa"/>
              <w:right w:w="108" w:type="dxa"/>
            </w:tcMar>
            <w:hideMark/>
          </w:tcPr>
          <w:p w14:paraId="0D290D16"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Série: </w:t>
            </w:r>
            <w:r w:rsidRPr="005B5DDD">
              <w:rPr>
                <w:rFonts w:ascii="Verdana" w:hAnsi="Verdana" w:cstheme="minorHAnsi"/>
                <w:iCs/>
                <w:color w:val="222222"/>
                <w:sz w:val="16"/>
                <w:szCs w:val="16"/>
              </w:rPr>
              <w:t>5</w:t>
            </w:r>
          </w:p>
        </w:tc>
        <w:tc>
          <w:tcPr>
            <w:tcW w:w="4889" w:type="dxa"/>
            <w:shd w:val="clear" w:color="auto" w:fill="FFFFFF"/>
            <w:tcMar>
              <w:top w:w="0" w:type="dxa"/>
              <w:left w:w="108" w:type="dxa"/>
              <w:bottom w:w="0" w:type="dxa"/>
              <w:right w:w="108" w:type="dxa"/>
            </w:tcMar>
            <w:hideMark/>
          </w:tcPr>
          <w:p w14:paraId="7AE7BE75"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Emissão: </w:t>
            </w:r>
            <w:r w:rsidRPr="005B5DDD">
              <w:rPr>
                <w:rFonts w:ascii="Verdana" w:hAnsi="Verdana" w:cstheme="minorHAnsi"/>
                <w:iCs/>
                <w:color w:val="222222"/>
                <w:sz w:val="16"/>
                <w:szCs w:val="16"/>
              </w:rPr>
              <w:t>36</w:t>
            </w:r>
          </w:p>
        </w:tc>
      </w:tr>
      <w:tr w:rsidR="003B07D8" w:rsidRPr="005B5DDD" w14:paraId="2C8A51F8" w14:textId="77777777">
        <w:tc>
          <w:tcPr>
            <w:tcW w:w="4889" w:type="dxa"/>
            <w:shd w:val="clear" w:color="auto" w:fill="FFFFFF"/>
            <w:tcMar>
              <w:top w:w="0" w:type="dxa"/>
              <w:left w:w="108" w:type="dxa"/>
              <w:bottom w:w="0" w:type="dxa"/>
              <w:right w:w="108" w:type="dxa"/>
            </w:tcMar>
            <w:hideMark/>
          </w:tcPr>
          <w:p w14:paraId="587E127F"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Volume na Data de Emissão: </w:t>
            </w:r>
            <w:r w:rsidRPr="005B5DDD">
              <w:rPr>
                <w:rFonts w:ascii="Verdana" w:hAnsi="Verdana" w:cstheme="minorHAnsi"/>
                <w:iCs/>
                <w:color w:val="222222"/>
                <w:sz w:val="16"/>
                <w:szCs w:val="16"/>
              </w:rPr>
              <w:t>R$ 24.000.000,00</w:t>
            </w:r>
          </w:p>
        </w:tc>
        <w:tc>
          <w:tcPr>
            <w:tcW w:w="4889" w:type="dxa"/>
            <w:shd w:val="clear" w:color="auto" w:fill="FFFFFF"/>
            <w:tcMar>
              <w:top w:w="0" w:type="dxa"/>
              <w:left w:w="108" w:type="dxa"/>
              <w:bottom w:w="0" w:type="dxa"/>
              <w:right w:w="108" w:type="dxa"/>
            </w:tcMar>
            <w:hideMark/>
          </w:tcPr>
          <w:p w14:paraId="779865E7"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Quantidade de ativos: </w:t>
            </w:r>
            <w:r w:rsidRPr="005B5DDD">
              <w:rPr>
                <w:rFonts w:ascii="Verdana" w:hAnsi="Verdana" w:cstheme="minorHAnsi"/>
                <w:iCs/>
                <w:color w:val="222222"/>
                <w:sz w:val="16"/>
                <w:szCs w:val="16"/>
              </w:rPr>
              <w:t>24000</w:t>
            </w:r>
          </w:p>
        </w:tc>
      </w:tr>
      <w:tr w:rsidR="003B07D8" w:rsidRPr="005B5DDD" w14:paraId="6C6E26ED" w14:textId="77777777">
        <w:tc>
          <w:tcPr>
            <w:tcW w:w="9778" w:type="dxa"/>
            <w:gridSpan w:val="2"/>
            <w:shd w:val="clear" w:color="auto" w:fill="FFFFFF"/>
            <w:tcMar>
              <w:top w:w="0" w:type="dxa"/>
              <w:left w:w="108" w:type="dxa"/>
              <w:bottom w:w="0" w:type="dxa"/>
              <w:right w:w="108" w:type="dxa"/>
            </w:tcMar>
            <w:hideMark/>
          </w:tcPr>
          <w:p w14:paraId="51776518"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 xml:space="preserve">Data de Vencimento: </w:t>
            </w:r>
            <w:r w:rsidRPr="005B5DDD">
              <w:rPr>
                <w:rFonts w:ascii="Verdana" w:hAnsi="Verdana" w:cstheme="minorHAnsi"/>
                <w:iCs/>
                <w:color w:val="222222"/>
                <w:sz w:val="16"/>
                <w:szCs w:val="16"/>
              </w:rPr>
              <w:t>30/06/2024</w:t>
            </w:r>
          </w:p>
        </w:tc>
      </w:tr>
      <w:tr w:rsidR="003B07D8" w:rsidRPr="005B5DDD" w14:paraId="7DA0A84D" w14:textId="77777777">
        <w:tc>
          <w:tcPr>
            <w:tcW w:w="9778" w:type="dxa"/>
            <w:gridSpan w:val="2"/>
            <w:shd w:val="clear" w:color="auto" w:fill="FFFFFF"/>
            <w:tcMar>
              <w:top w:w="0" w:type="dxa"/>
              <w:left w:w="108" w:type="dxa"/>
              <w:bottom w:w="0" w:type="dxa"/>
              <w:right w:w="108" w:type="dxa"/>
            </w:tcMar>
            <w:hideMark/>
          </w:tcPr>
          <w:p w14:paraId="58D850CD" w14:textId="77777777" w:rsidR="003B07D8" w:rsidRPr="005B5DDD" w:rsidRDefault="003B07D8">
            <w:pPr>
              <w:spacing w:before="60" w:after="60" w:line="290" w:lineRule="auto"/>
              <w:rPr>
                <w:rFonts w:ascii="Verdana" w:hAnsi="Verdana" w:cstheme="minorHAnsi"/>
                <w:b/>
                <w:color w:val="222222"/>
                <w:sz w:val="16"/>
                <w:szCs w:val="16"/>
              </w:rPr>
            </w:pPr>
            <w:r w:rsidRPr="005B5DDD">
              <w:rPr>
                <w:rFonts w:ascii="Verdana" w:hAnsi="Verdana" w:cstheme="minorHAnsi"/>
                <w:b/>
                <w:iCs/>
                <w:color w:val="222222"/>
                <w:sz w:val="16"/>
                <w:szCs w:val="16"/>
              </w:rPr>
              <w:t>Taxa de Juros: 100% do CDI.</w:t>
            </w:r>
          </w:p>
        </w:tc>
      </w:tr>
      <w:tr w:rsidR="003B07D8" w:rsidRPr="005B5DDD" w14:paraId="307A2517" w14:textId="77777777">
        <w:tc>
          <w:tcPr>
            <w:tcW w:w="9778" w:type="dxa"/>
            <w:gridSpan w:val="2"/>
            <w:shd w:val="clear" w:color="auto" w:fill="FFFFFF"/>
            <w:tcMar>
              <w:top w:w="0" w:type="dxa"/>
              <w:left w:w="108" w:type="dxa"/>
              <w:bottom w:w="0" w:type="dxa"/>
              <w:right w:w="108" w:type="dxa"/>
            </w:tcMar>
            <w:hideMark/>
          </w:tcPr>
          <w:p w14:paraId="17659E64"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Status: </w:t>
            </w:r>
            <w:r w:rsidRPr="005B5DDD">
              <w:rPr>
                <w:rFonts w:ascii="Verdana" w:hAnsi="Verdana" w:cstheme="minorHAnsi"/>
                <w:iCs/>
                <w:color w:val="222222"/>
                <w:sz w:val="16"/>
                <w:szCs w:val="16"/>
              </w:rPr>
              <w:t>ATIVO</w:t>
            </w:r>
          </w:p>
        </w:tc>
      </w:tr>
      <w:tr w:rsidR="003B07D8" w:rsidRPr="005B5DDD" w14:paraId="32972350" w14:textId="77777777">
        <w:tc>
          <w:tcPr>
            <w:tcW w:w="9778" w:type="dxa"/>
            <w:gridSpan w:val="2"/>
            <w:shd w:val="clear" w:color="auto" w:fill="FFFFFF"/>
            <w:tcMar>
              <w:top w:w="0" w:type="dxa"/>
              <w:left w:w="108" w:type="dxa"/>
              <w:bottom w:w="0" w:type="dxa"/>
              <w:right w:w="108" w:type="dxa"/>
            </w:tcMar>
            <w:hideMark/>
          </w:tcPr>
          <w:p w14:paraId="58EDB720" w14:textId="77777777" w:rsidR="003B07D8" w:rsidRPr="005B5DDD" w:rsidRDefault="003B07D8">
            <w:pPr>
              <w:spacing w:before="60" w:after="60" w:line="290" w:lineRule="auto"/>
              <w:jc w:val="both"/>
              <w:rPr>
                <w:rFonts w:ascii="Verdana" w:hAnsi="Verdana" w:cstheme="minorHAnsi"/>
                <w:b/>
                <w:iCs/>
                <w:color w:val="222222"/>
                <w:sz w:val="16"/>
                <w:szCs w:val="16"/>
              </w:rPr>
            </w:pPr>
            <w:r w:rsidRPr="005B5DDD">
              <w:rPr>
                <w:rFonts w:ascii="Verdana" w:hAnsi="Verdana" w:cstheme="minorHAnsi"/>
                <w:b/>
                <w:sz w:val="16"/>
                <w:szCs w:val="16"/>
              </w:rPr>
              <w:t xml:space="preserve">Inadimplementos no período: </w:t>
            </w:r>
            <w:r w:rsidRPr="005B5DDD">
              <w:rPr>
                <w:rFonts w:ascii="Verdana" w:hAnsi="Verdana" w:cstheme="minorHAnsi"/>
                <w:iCs/>
                <w:color w:val="222222"/>
                <w:sz w:val="16"/>
                <w:szCs w:val="16"/>
              </w:rPr>
              <w:t>Não ocorreram inadimplementos no período.</w:t>
            </w:r>
          </w:p>
        </w:tc>
      </w:tr>
      <w:tr w:rsidR="003B07D8" w:rsidRPr="005B5DDD" w14:paraId="0BB19D28" w14:textId="77777777">
        <w:tc>
          <w:tcPr>
            <w:tcW w:w="9778" w:type="dxa"/>
            <w:gridSpan w:val="2"/>
            <w:shd w:val="clear" w:color="auto" w:fill="FFFFFF"/>
            <w:tcMar>
              <w:top w:w="0" w:type="dxa"/>
              <w:left w:w="108" w:type="dxa"/>
              <w:bottom w:w="108" w:type="dxa"/>
              <w:right w:w="108" w:type="dxa"/>
            </w:tcMar>
            <w:hideMark/>
          </w:tcPr>
          <w:p w14:paraId="6B3281FC" w14:textId="77777777" w:rsidR="003B07D8" w:rsidRPr="005B5DDD" w:rsidRDefault="003B07D8">
            <w:pPr>
              <w:spacing w:before="60" w:after="60" w:line="290" w:lineRule="auto"/>
              <w:jc w:val="both"/>
              <w:rPr>
                <w:rFonts w:ascii="Verdana" w:hAnsi="Verdana" w:cstheme="minorHAnsi"/>
                <w:b/>
                <w:color w:val="222222"/>
                <w:sz w:val="16"/>
                <w:szCs w:val="16"/>
              </w:rPr>
            </w:pPr>
            <w:r w:rsidRPr="005B5DDD">
              <w:rPr>
                <w:rFonts w:ascii="Verdana" w:hAnsi="Verdana" w:cstheme="minorHAnsi"/>
                <w:b/>
                <w:iCs/>
                <w:color w:val="222222"/>
                <w:sz w:val="16"/>
                <w:szCs w:val="16"/>
              </w:rPr>
              <w:t xml:space="preserve">Garantias: Não serão constituídas garantias específicas, reais ou pessoais, sobre os CRA. </w:t>
            </w:r>
          </w:p>
        </w:tc>
      </w:tr>
    </w:tbl>
    <w:p w14:paraId="37E6BDB5" w14:textId="77777777" w:rsidR="003B07D8" w:rsidRPr="005B5DDD" w:rsidRDefault="003B07D8" w:rsidP="003B07D8">
      <w:pPr>
        <w:tabs>
          <w:tab w:val="left" w:pos="993"/>
        </w:tabs>
        <w:autoSpaceDE/>
        <w:autoSpaceDN/>
        <w:adjustRightInd/>
        <w:spacing w:before="240" w:after="240" w:line="300" w:lineRule="auto"/>
        <w:jc w:val="center"/>
        <w:rPr>
          <w:rFonts w:ascii="Verdana" w:hAnsi="Verdana" w:cstheme="minorHAnsi"/>
          <w:b/>
          <w:smallCaps/>
          <w:sz w:val="16"/>
          <w:szCs w:val="16"/>
        </w:rPr>
      </w:pPr>
    </w:p>
    <w:p w14:paraId="2A0888BF" w14:textId="77777777" w:rsidR="003B07D8" w:rsidRPr="005B5DDD" w:rsidRDefault="003B07D8" w:rsidP="003B07D8">
      <w:pPr>
        <w:tabs>
          <w:tab w:val="left" w:pos="993"/>
        </w:tabs>
        <w:autoSpaceDE/>
        <w:autoSpaceDN/>
        <w:adjustRightInd/>
        <w:spacing w:before="240" w:after="240" w:line="300" w:lineRule="auto"/>
        <w:jc w:val="center"/>
        <w:rPr>
          <w:rFonts w:ascii="Verdana" w:eastAsia="MS Mincho" w:hAnsi="Verdana" w:cstheme="minorHAnsi"/>
          <w:i/>
          <w:sz w:val="16"/>
          <w:szCs w:val="16"/>
        </w:rPr>
      </w:pPr>
    </w:p>
    <w:p w14:paraId="64E017FD" w14:textId="77777777" w:rsidR="003B07D8" w:rsidRPr="003B07D8" w:rsidRDefault="003B07D8" w:rsidP="003B07D8">
      <w:pPr>
        <w:rPr>
          <w:lang w:eastAsia="en-US"/>
        </w:rPr>
      </w:pPr>
    </w:p>
    <w:sectPr w:rsidR="003B07D8" w:rsidRPr="003B07D8" w:rsidSect="00B3135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2EC31" w14:textId="77777777" w:rsidR="00527419" w:rsidRDefault="00527419">
      <w:r>
        <w:separator/>
      </w:r>
    </w:p>
  </w:endnote>
  <w:endnote w:type="continuationSeparator" w:id="0">
    <w:p w14:paraId="561BD019" w14:textId="77777777" w:rsidR="00527419" w:rsidRDefault="00527419">
      <w:r>
        <w:continuationSeparator/>
      </w:r>
    </w:p>
  </w:endnote>
  <w:endnote w:type="continuationNotice" w:id="1">
    <w:p w14:paraId="3A19C3D2" w14:textId="77777777" w:rsidR="00527419" w:rsidRDefault="00527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rutiger Light">
    <w:altName w:val="Kartika"/>
    <w:charset w:val="00"/>
    <w:family w:val="roman"/>
    <w:pitch w:val="variable"/>
    <w:sig w:usb0="00000003" w:usb1="00000000" w:usb2="00000000" w:usb3="00000000" w:csb0="00000001" w:csb1="00000000"/>
  </w:font>
  <w:font w:name="Swiss">
    <w:altName w:val="Calibri"/>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T108t00">
    <w:altName w:val="Yu Gothic"/>
    <w:panose1 w:val="00000000000000000000"/>
    <w:charset w:val="80"/>
    <w:family w:val="swiss"/>
    <w:notTrueType/>
    <w:pitch w:val="default"/>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utiger-Light">
    <w:panose1 w:val="00000000000000000000"/>
    <w:charset w:val="00"/>
    <w:family w:val="roman"/>
    <w:notTrueType/>
    <w:pitch w:val="default"/>
    <w:sig w:usb0="00000003" w:usb1="00000000" w:usb2="00000000" w:usb3="00000000" w:csb0="00000001" w:csb1="00000000"/>
  </w:font>
  <w:font w:name="MS-Mincho">
    <w:altName w:val="MS Mincho"/>
    <w:panose1 w:val="00000000000000000000"/>
    <w:charset w:val="80"/>
    <w:family w:val="auto"/>
    <w:notTrueType/>
    <w:pitch w:val="default"/>
    <w:sig w:usb0="00000000" w:usb1="08070000" w:usb2="00000010" w:usb3="00000000" w:csb0="00020000" w:csb1="00000000"/>
  </w:font>
  <w:font w:name="Frutiger-Bold">
    <w:altName w:val="Times New Roman"/>
    <w:charset w:val="00"/>
    <w:family w:val="auto"/>
    <w:pitch w:val="variable"/>
    <w:sig w:usb0="00000001" w:usb1="00000000" w:usb2="00000000" w:usb3="00000000" w:csb0="00000009" w:csb1="00000000"/>
  </w:font>
  <w:font w:name="Yu Mincho">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87A5" w14:textId="77777777" w:rsidR="00945C7E" w:rsidRDefault="00945C7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0316B" w14:textId="77777777" w:rsidR="00527419" w:rsidRDefault="00527419">
      <w:r>
        <w:separator/>
      </w:r>
    </w:p>
  </w:footnote>
  <w:footnote w:type="continuationSeparator" w:id="0">
    <w:p w14:paraId="49B2D112" w14:textId="77777777" w:rsidR="00527419" w:rsidRDefault="00527419">
      <w:r>
        <w:continuationSeparator/>
      </w:r>
    </w:p>
  </w:footnote>
  <w:footnote w:type="continuationNotice" w:id="1">
    <w:p w14:paraId="0E001E24" w14:textId="77777777" w:rsidR="00527419" w:rsidRDefault="005274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7D8E" w14:textId="77777777" w:rsidR="00945C7E" w:rsidRDefault="00945C7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6E70" w14:textId="149C02D3" w:rsidR="003C6128" w:rsidRPr="00685F90" w:rsidRDefault="003C6128">
    <w:pPr>
      <w:pStyle w:val="Cabealho"/>
      <w:jc w:val="right"/>
      <w:rPr>
        <w:rFonts w:ascii="Verdana" w:hAnsi="Verdan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BECE2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5717E"/>
    <w:multiLevelType w:val="multilevel"/>
    <w:tmpl w:val="9F5C0174"/>
    <w:lvl w:ilvl="0">
      <w:start w:val="8"/>
      <w:numFmt w:val="decimal"/>
      <w:lvlText w:val="%1"/>
      <w:lvlJc w:val="left"/>
      <w:pPr>
        <w:ind w:left="770" w:hanging="770"/>
      </w:pPr>
      <w:rPr>
        <w:rFonts w:hint="default"/>
        <w:b/>
        <w:i/>
        <w:w w:val="0"/>
      </w:rPr>
    </w:lvl>
    <w:lvl w:ilvl="1">
      <w:start w:val="2"/>
      <w:numFmt w:val="decimal"/>
      <w:lvlText w:val="%1.%2"/>
      <w:lvlJc w:val="left"/>
      <w:pPr>
        <w:ind w:left="770" w:hanging="770"/>
      </w:pPr>
      <w:rPr>
        <w:rFonts w:hint="default"/>
        <w:b/>
        <w:i/>
        <w:w w:val="0"/>
      </w:rPr>
    </w:lvl>
    <w:lvl w:ilvl="2">
      <w:start w:val="1"/>
      <w:numFmt w:val="decimal"/>
      <w:lvlText w:val="%1.%2.%3"/>
      <w:lvlJc w:val="left"/>
      <w:pPr>
        <w:ind w:left="770" w:hanging="770"/>
      </w:pPr>
      <w:rPr>
        <w:rFonts w:hint="default"/>
        <w:b/>
        <w:i/>
        <w:w w:val="0"/>
      </w:rPr>
    </w:lvl>
    <w:lvl w:ilvl="3">
      <w:start w:val="1"/>
      <w:numFmt w:val="decimal"/>
      <w:lvlText w:val="%1.%2.%3.%4"/>
      <w:lvlJc w:val="left"/>
      <w:pPr>
        <w:ind w:left="1080" w:hanging="1080"/>
      </w:pPr>
      <w:rPr>
        <w:rFonts w:hint="default"/>
        <w:b/>
        <w:i w:val="0"/>
        <w:iCs/>
        <w:w w:val="0"/>
      </w:rPr>
    </w:lvl>
    <w:lvl w:ilvl="4">
      <w:start w:val="1"/>
      <w:numFmt w:val="decimal"/>
      <w:lvlText w:val="%1.%2.%3.%4.%5"/>
      <w:lvlJc w:val="left"/>
      <w:pPr>
        <w:ind w:left="1440" w:hanging="1440"/>
      </w:pPr>
      <w:rPr>
        <w:rFonts w:hint="default"/>
        <w:b/>
        <w:i/>
        <w:w w:val="0"/>
      </w:rPr>
    </w:lvl>
    <w:lvl w:ilvl="5">
      <w:start w:val="1"/>
      <w:numFmt w:val="decimal"/>
      <w:lvlText w:val="%1.%2.%3.%4.%5.%6"/>
      <w:lvlJc w:val="left"/>
      <w:pPr>
        <w:ind w:left="1440" w:hanging="1440"/>
      </w:pPr>
      <w:rPr>
        <w:rFonts w:hint="default"/>
        <w:b/>
        <w:i/>
        <w:w w:val="0"/>
      </w:rPr>
    </w:lvl>
    <w:lvl w:ilvl="6">
      <w:start w:val="1"/>
      <w:numFmt w:val="decimal"/>
      <w:lvlText w:val="%1.%2.%3.%4.%5.%6.%7"/>
      <w:lvlJc w:val="left"/>
      <w:pPr>
        <w:ind w:left="1800" w:hanging="1800"/>
      </w:pPr>
      <w:rPr>
        <w:rFonts w:hint="default"/>
        <w:b/>
        <w:i/>
        <w:w w:val="0"/>
      </w:rPr>
    </w:lvl>
    <w:lvl w:ilvl="7">
      <w:start w:val="1"/>
      <w:numFmt w:val="decimal"/>
      <w:lvlText w:val="%1.%2.%3.%4.%5.%6.%7.%8"/>
      <w:lvlJc w:val="left"/>
      <w:pPr>
        <w:ind w:left="2160" w:hanging="2160"/>
      </w:pPr>
      <w:rPr>
        <w:rFonts w:hint="default"/>
        <w:b/>
        <w:i/>
        <w:w w:val="0"/>
      </w:rPr>
    </w:lvl>
    <w:lvl w:ilvl="8">
      <w:start w:val="1"/>
      <w:numFmt w:val="decimal"/>
      <w:lvlText w:val="%1.%2.%3.%4.%5.%6.%7.%8.%9"/>
      <w:lvlJc w:val="left"/>
      <w:pPr>
        <w:ind w:left="2160" w:hanging="2160"/>
      </w:pPr>
      <w:rPr>
        <w:rFonts w:hint="default"/>
        <w:b/>
        <w:i/>
        <w:w w:val="0"/>
      </w:rPr>
    </w:lvl>
  </w:abstractNum>
  <w:abstractNum w:abstractNumId="2" w15:restartNumberingAfterBreak="0">
    <w:nsid w:val="008F24B3"/>
    <w:multiLevelType w:val="hybridMultilevel"/>
    <w:tmpl w:val="429E1148"/>
    <w:lvl w:ilvl="0" w:tplc="04160015">
      <w:start w:val="1"/>
      <w:numFmt w:val="upp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 w15:restartNumberingAfterBreak="0">
    <w:nsid w:val="00AC7D2A"/>
    <w:multiLevelType w:val="hybridMultilevel"/>
    <w:tmpl w:val="B402393A"/>
    <w:lvl w:ilvl="0" w:tplc="14D4901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13E5D02"/>
    <w:multiLevelType w:val="hybridMultilevel"/>
    <w:tmpl w:val="DEC614B0"/>
    <w:lvl w:ilvl="0" w:tplc="1BA26DF2">
      <w:start w:val="1"/>
      <w:numFmt w:val="lowerRoman"/>
      <w:lvlText w:val="(%1)"/>
      <w:lvlJc w:val="left"/>
      <w:pPr>
        <w:tabs>
          <w:tab w:val="num" w:pos="1134"/>
        </w:tabs>
        <w:ind w:left="1134" w:hanging="1134"/>
      </w:pPr>
      <w:rPr>
        <w:rFonts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36151B0"/>
    <w:multiLevelType w:val="hybridMultilevel"/>
    <w:tmpl w:val="26366DA0"/>
    <w:lvl w:ilvl="0" w:tplc="02DC2022">
      <w:start w:val="1"/>
      <w:numFmt w:val="lowerRoman"/>
      <w:lvlText w:val="(%1)"/>
      <w:lvlJc w:val="left"/>
      <w:pPr>
        <w:tabs>
          <w:tab w:val="num" w:pos="1134"/>
        </w:tabs>
        <w:ind w:left="1134" w:hanging="1134"/>
      </w:pPr>
      <w:rPr>
        <w:rFonts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7ED3E62"/>
    <w:multiLevelType w:val="hybridMultilevel"/>
    <w:tmpl w:val="C8C858D0"/>
    <w:lvl w:ilvl="0" w:tplc="2460C35A">
      <w:start w:val="1"/>
      <w:numFmt w:val="lowerRoman"/>
      <w:lvlText w:val="(%1)"/>
      <w:lvlJc w:val="left"/>
      <w:pPr>
        <w:ind w:left="2988" w:hanging="720"/>
      </w:pPr>
      <w:rPr>
        <w:rFonts w:hint="default"/>
        <w:b/>
      </w:rPr>
    </w:lvl>
    <w:lvl w:ilvl="1" w:tplc="04160019" w:tentative="1">
      <w:start w:val="1"/>
      <w:numFmt w:val="lowerLetter"/>
      <w:lvlText w:val="%2."/>
      <w:lvlJc w:val="left"/>
      <w:pPr>
        <w:ind w:left="3348" w:hanging="360"/>
      </w:pPr>
    </w:lvl>
    <w:lvl w:ilvl="2" w:tplc="0416001B" w:tentative="1">
      <w:start w:val="1"/>
      <w:numFmt w:val="lowerRoman"/>
      <w:pStyle w:val="EstiloLevel3"/>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15:restartNumberingAfterBreak="0">
    <w:nsid w:val="08735F0C"/>
    <w:multiLevelType w:val="hybridMultilevel"/>
    <w:tmpl w:val="72280556"/>
    <w:lvl w:ilvl="0" w:tplc="19345C46">
      <w:start w:val="1"/>
      <w:numFmt w:val="lowerRoman"/>
      <w:lvlText w:val="(%1)"/>
      <w:lvlJc w:val="left"/>
      <w:pPr>
        <w:ind w:left="1287" w:hanging="360"/>
      </w:pPr>
      <w:rPr>
        <w:rFonts w:hint="default"/>
        <w:b w:val="0"/>
      </w:rPr>
    </w:lvl>
    <w:lvl w:ilvl="1" w:tplc="FA9A8730">
      <w:start w:val="1"/>
      <w:numFmt w:val="lowerLetter"/>
      <w:lvlText w:val="(%2)"/>
      <w:lvlJc w:val="left"/>
      <w:pPr>
        <w:ind w:left="2007" w:hanging="360"/>
      </w:pPr>
      <w:rPr>
        <w:rFonts w:hint="default"/>
      </w:r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2F008352">
      <w:start w:val="1"/>
      <w:numFmt w:val="lowerRoman"/>
      <w:lvlText w:val="(%5)"/>
      <w:lvlJc w:val="left"/>
      <w:pPr>
        <w:ind w:left="4167" w:hanging="360"/>
      </w:pPr>
      <w:rPr>
        <w:rFonts w:hint="default"/>
        <w:b w:val="0"/>
        <w:color w:val="auto"/>
        <w:sz w:val="20"/>
        <w:szCs w:val="20"/>
      </w:r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9" w15:restartNumberingAfterBreak="0">
    <w:nsid w:val="088504AF"/>
    <w:multiLevelType w:val="hybridMultilevel"/>
    <w:tmpl w:val="884E9C26"/>
    <w:lvl w:ilvl="0" w:tplc="83561A3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B515BBB"/>
    <w:multiLevelType w:val="hybridMultilevel"/>
    <w:tmpl w:val="F19207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C3874C0"/>
    <w:multiLevelType w:val="hybridMultilevel"/>
    <w:tmpl w:val="80A25338"/>
    <w:lvl w:ilvl="0" w:tplc="3DE6FECA">
      <w:start w:val="1"/>
      <w:numFmt w:val="lowerRoman"/>
      <w:lvlText w:val="(%1)"/>
      <w:lvlJc w:val="left"/>
      <w:pPr>
        <w:ind w:left="4167" w:hanging="360"/>
      </w:pPr>
      <w:rPr>
        <w:rFonts w:hint="default"/>
        <w:b w:val="0"/>
        <w:sz w:val="20"/>
        <w:szCs w:val="20"/>
      </w:rPr>
    </w:lvl>
    <w:lvl w:ilvl="1" w:tplc="04160019" w:tentative="1">
      <w:start w:val="1"/>
      <w:numFmt w:val="lowerLetter"/>
      <w:lvlText w:val="%2."/>
      <w:lvlJc w:val="left"/>
      <w:pPr>
        <w:ind w:left="4887" w:hanging="360"/>
      </w:pPr>
    </w:lvl>
    <w:lvl w:ilvl="2" w:tplc="0416001B" w:tentative="1">
      <w:start w:val="1"/>
      <w:numFmt w:val="lowerRoman"/>
      <w:lvlText w:val="%3."/>
      <w:lvlJc w:val="right"/>
      <w:pPr>
        <w:ind w:left="5607" w:hanging="180"/>
      </w:pPr>
    </w:lvl>
    <w:lvl w:ilvl="3" w:tplc="0416000F" w:tentative="1">
      <w:start w:val="1"/>
      <w:numFmt w:val="decimal"/>
      <w:lvlText w:val="%4."/>
      <w:lvlJc w:val="left"/>
      <w:pPr>
        <w:ind w:left="6327" w:hanging="360"/>
      </w:pPr>
    </w:lvl>
    <w:lvl w:ilvl="4" w:tplc="04160019" w:tentative="1">
      <w:start w:val="1"/>
      <w:numFmt w:val="lowerLetter"/>
      <w:lvlText w:val="%5."/>
      <w:lvlJc w:val="left"/>
      <w:pPr>
        <w:ind w:left="7047" w:hanging="360"/>
      </w:pPr>
    </w:lvl>
    <w:lvl w:ilvl="5" w:tplc="0416001B" w:tentative="1">
      <w:start w:val="1"/>
      <w:numFmt w:val="lowerRoman"/>
      <w:lvlText w:val="%6."/>
      <w:lvlJc w:val="right"/>
      <w:pPr>
        <w:ind w:left="7767" w:hanging="180"/>
      </w:pPr>
    </w:lvl>
    <w:lvl w:ilvl="6" w:tplc="0416000F" w:tentative="1">
      <w:start w:val="1"/>
      <w:numFmt w:val="decimal"/>
      <w:lvlText w:val="%7."/>
      <w:lvlJc w:val="left"/>
      <w:pPr>
        <w:ind w:left="8487" w:hanging="360"/>
      </w:pPr>
    </w:lvl>
    <w:lvl w:ilvl="7" w:tplc="04160019" w:tentative="1">
      <w:start w:val="1"/>
      <w:numFmt w:val="lowerLetter"/>
      <w:lvlText w:val="%8."/>
      <w:lvlJc w:val="left"/>
      <w:pPr>
        <w:ind w:left="9207" w:hanging="360"/>
      </w:pPr>
    </w:lvl>
    <w:lvl w:ilvl="8" w:tplc="0416001B" w:tentative="1">
      <w:start w:val="1"/>
      <w:numFmt w:val="lowerRoman"/>
      <w:lvlText w:val="%9."/>
      <w:lvlJc w:val="right"/>
      <w:pPr>
        <w:ind w:left="9927" w:hanging="180"/>
      </w:pPr>
    </w:lvl>
  </w:abstractNum>
  <w:abstractNum w:abstractNumId="12" w15:restartNumberingAfterBreak="0">
    <w:nsid w:val="0C48645C"/>
    <w:multiLevelType w:val="hybridMultilevel"/>
    <w:tmpl w:val="F3743AB6"/>
    <w:lvl w:ilvl="0" w:tplc="BEB82EB6">
      <w:start w:val="1"/>
      <w:numFmt w:val="decimal"/>
      <w:lvlText w:val="(%1)"/>
      <w:lvlJc w:val="left"/>
      <w:pPr>
        <w:tabs>
          <w:tab w:val="num" w:pos="1242"/>
        </w:tabs>
        <w:ind w:left="675" w:firstLine="0"/>
      </w:pPr>
      <w:rPr>
        <w:rFonts w:hint="default"/>
        <w:b/>
        <w:i w:val="0"/>
      </w:rPr>
    </w:lvl>
    <w:lvl w:ilvl="1" w:tplc="04090019" w:tentative="1">
      <w:start w:val="1"/>
      <w:numFmt w:val="lowerLetter"/>
      <w:lvlText w:val="%2."/>
      <w:lvlJc w:val="left"/>
      <w:pPr>
        <w:tabs>
          <w:tab w:val="num" w:pos="2115"/>
        </w:tabs>
        <w:ind w:left="2115" w:hanging="360"/>
      </w:pPr>
    </w:lvl>
    <w:lvl w:ilvl="2" w:tplc="0409001B" w:tentative="1">
      <w:start w:val="1"/>
      <w:numFmt w:val="lowerRoman"/>
      <w:lvlText w:val="%3."/>
      <w:lvlJc w:val="right"/>
      <w:pPr>
        <w:tabs>
          <w:tab w:val="num" w:pos="2835"/>
        </w:tabs>
        <w:ind w:left="2835" w:hanging="180"/>
      </w:pPr>
    </w:lvl>
    <w:lvl w:ilvl="3" w:tplc="0409000F" w:tentative="1">
      <w:start w:val="1"/>
      <w:numFmt w:val="decimal"/>
      <w:lvlText w:val="%4."/>
      <w:lvlJc w:val="left"/>
      <w:pPr>
        <w:tabs>
          <w:tab w:val="num" w:pos="3555"/>
        </w:tabs>
        <w:ind w:left="3555" w:hanging="360"/>
      </w:pPr>
    </w:lvl>
    <w:lvl w:ilvl="4" w:tplc="04090019" w:tentative="1">
      <w:start w:val="1"/>
      <w:numFmt w:val="lowerLetter"/>
      <w:lvlText w:val="%5."/>
      <w:lvlJc w:val="left"/>
      <w:pPr>
        <w:tabs>
          <w:tab w:val="num" w:pos="4275"/>
        </w:tabs>
        <w:ind w:left="4275" w:hanging="360"/>
      </w:pPr>
    </w:lvl>
    <w:lvl w:ilvl="5" w:tplc="0409001B" w:tentative="1">
      <w:start w:val="1"/>
      <w:numFmt w:val="lowerRoman"/>
      <w:lvlText w:val="%6."/>
      <w:lvlJc w:val="right"/>
      <w:pPr>
        <w:tabs>
          <w:tab w:val="num" w:pos="4995"/>
        </w:tabs>
        <w:ind w:left="4995" w:hanging="180"/>
      </w:pPr>
    </w:lvl>
    <w:lvl w:ilvl="6" w:tplc="0409000F" w:tentative="1">
      <w:start w:val="1"/>
      <w:numFmt w:val="decimal"/>
      <w:lvlText w:val="%7."/>
      <w:lvlJc w:val="left"/>
      <w:pPr>
        <w:tabs>
          <w:tab w:val="num" w:pos="5715"/>
        </w:tabs>
        <w:ind w:left="5715" w:hanging="360"/>
      </w:pPr>
    </w:lvl>
    <w:lvl w:ilvl="7" w:tplc="04090019" w:tentative="1">
      <w:start w:val="1"/>
      <w:numFmt w:val="lowerLetter"/>
      <w:lvlText w:val="%8."/>
      <w:lvlJc w:val="left"/>
      <w:pPr>
        <w:tabs>
          <w:tab w:val="num" w:pos="6435"/>
        </w:tabs>
        <w:ind w:left="6435" w:hanging="360"/>
      </w:pPr>
    </w:lvl>
    <w:lvl w:ilvl="8" w:tplc="0409001B" w:tentative="1">
      <w:start w:val="1"/>
      <w:numFmt w:val="lowerRoman"/>
      <w:lvlText w:val="%9."/>
      <w:lvlJc w:val="right"/>
      <w:pPr>
        <w:tabs>
          <w:tab w:val="num" w:pos="7155"/>
        </w:tabs>
        <w:ind w:left="7155" w:hanging="180"/>
      </w:pPr>
    </w:lvl>
  </w:abstractNum>
  <w:abstractNum w:abstractNumId="13" w15:restartNumberingAfterBreak="0">
    <w:nsid w:val="0CCC2673"/>
    <w:multiLevelType w:val="hybridMultilevel"/>
    <w:tmpl w:val="0908CC6E"/>
    <w:lvl w:ilvl="0" w:tplc="11CE937E">
      <w:start w:val="1"/>
      <w:numFmt w:val="lowerRoman"/>
      <w:lvlText w:val="(%1)"/>
      <w:lvlJc w:val="left"/>
      <w:pPr>
        <w:tabs>
          <w:tab w:val="num" w:pos="1134"/>
        </w:tabs>
        <w:ind w:left="1134" w:hanging="1134"/>
      </w:pPr>
      <w:rPr>
        <w:rFonts w:hint="default"/>
        <w:b/>
        <w:bCs/>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0D9A7455"/>
    <w:multiLevelType w:val="multilevel"/>
    <w:tmpl w:val="3ED8423A"/>
    <w:lvl w:ilvl="0">
      <w:start w:val="2"/>
      <w:numFmt w:val="decimal"/>
      <w:lvlText w:val="%1"/>
      <w:lvlJc w:val="left"/>
      <w:pPr>
        <w:ind w:left="720" w:hanging="720"/>
      </w:pPr>
    </w:lvl>
    <w:lvl w:ilvl="1">
      <w:start w:val="4"/>
      <w:numFmt w:val="decimal"/>
      <w:lvlText w:val="%1.%2"/>
      <w:lvlJc w:val="left"/>
      <w:pPr>
        <w:ind w:left="720" w:hanging="720"/>
      </w:pPr>
    </w:lvl>
    <w:lvl w:ilvl="2">
      <w:start w:val="7"/>
      <w:numFmt w:val="decimal"/>
      <w:lvlText w:val="%1.%2.%3"/>
      <w:lvlJc w:val="left"/>
      <w:pPr>
        <w:ind w:left="720" w:hanging="720"/>
      </w:pPr>
    </w:lvl>
    <w:lvl w:ilvl="3">
      <w:start w:val="1"/>
      <w:numFmt w:val="decimal"/>
      <w:lvlText w:val="%1.%2.%3.%4"/>
      <w:lvlJc w:val="left"/>
      <w:pPr>
        <w:ind w:left="1080" w:hanging="1080"/>
      </w:pPr>
      <w:rPr>
        <w:b/>
        <w:bCs/>
      </w:r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5" w15:restartNumberingAfterBreak="0">
    <w:nsid w:val="0F8C2CE8"/>
    <w:multiLevelType w:val="hybridMultilevel"/>
    <w:tmpl w:val="894CCE8C"/>
    <w:lvl w:ilvl="0" w:tplc="FFFFFFFF">
      <w:start w:val="1"/>
      <w:numFmt w:val="lowerLetter"/>
      <w:lvlText w:val="(%1)"/>
      <w:lvlJc w:val="left"/>
      <w:pPr>
        <w:ind w:left="720" w:hanging="360"/>
      </w:pPr>
      <w:rPr>
        <w:rFonts w:hint="default"/>
        <w:b w:val="0"/>
        <w:sz w:val="20"/>
        <w:szCs w:val="20"/>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6B7A43"/>
    <w:multiLevelType w:val="multilevel"/>
    <w:tmpl w:val="8884C1BE"/>
    <w:lvl w:ilvl="0">
      <w:start w:val="1"/>
      <w:numFmt w:val="decimal"/>
      <w:lvlText w:val="%1."/>
      <w:lvlJc w:val="left"/>
      <w:pPr>
        <w:tabs>
          <w:tab w:val="num" w:pos="567"/>
        </w:tabs>
        <w:ind w:left="0" w:firstLine="0"/>
      </w:pPr>
      <w:rPr>
        <w:rFonts w:ascii="Tahoma" w:hAnsi="Tahoma" w:hint="default"/>
        <w:b/>
        <w:i w:val="0"/>
        <w:sz w:val="20"/>
      </w:rPr>
    </w:lvl>
    <w:lvl w:ilvl="1">
      <w:start w:val="1"/>
      <w:numFmt w:val="decimal"/>
      <w:lvlText w:val="%1.%2."/>
      <w:lvlJc w:val="left"/>
      <w:pPr>
        <w:tabs>
          <w:tab w:val="num" w:pos="567"/>
        </w:tabs>
        <w:ind w:left="0" w:firstLine="0"/>
      </w:pPr>
      <w:rPr>
        <w:rFonts w:ascii="Tahoma" w:hAnsi="Tahoma" w:hint="default"/>
        <w:b/>
        <w:i w:val="0"/>
        <w:sz w:val="20"/>
      </w:rPr>
    </w:lvl>
    <w:lvl w:ilvl="2">
      <w:start w:val="1"/>
      <w:numFmt w:val="decimal"/>
      <w:pStyle w:val="Table5"/>
      <w:lvlText w:val="%1.%2.%3."/>
      <w:lvlJc w:val="left"/>
      <w:pPr>
        <w:tabs>
          <w:tab w:val="num" w:pos="567"/>
        </w:tabs>
        <w:ind w:left="0" w:firstLine="0"/>
      </w:pPr>
      <w:rPr>
        <w:rFonts w:ascii="Tahoma" w:hAnsi="Tahoma" w:hint="default"/>
        <w:b/>
        <w:i w:val="0"/>
        <w:sz w:val="17"/>
      </w:rPr>
    </w:lvl>
    <w:lvl w:ilvl="3">
      <w:start w:val="1"/>
      <w:numFmt w:val="lowerRoman"/>
      <w:pStyle w:val="Table6"/>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7" w15:restartNumberingAfterBreak="0">
    <w:nsid w:val="12673F3C"/>
    <w:multiLevelType w:val="multilevel"/>
    <w:tmpl w:val="6AA242EC"/>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760"/>
        </w:tabs>
        <w:ind w:left="1080" w:firstLine="0"/>
      </w:pPr>
      <w:rPr>
        <w:rFonts w:ascii="Tahoma" w:hAnsi="Tahoma" w:cs="Wingdings" w:hint="default"/>
        <w:b/>
        <w:i w:val="0"/>
        <w:sz w:val="20"/>
        <w:szCs w:val="20"/>
      </w:rPr>
    </w:lvl>
    <w:lvl w:ilvl="2">
      <w:start w:val="1"/>
      <w:numFmt w:val="decimal"/>
      <w:pStyle w:val="Level3"/>
      <w:lvlText w:val="%1.%2.%3."/>
      <w:lvlJc w:val="left"/>
      <w:pPr>
        <w:tabs>
          <w:tab w:val="num" w:pos="2041"/>
        </w:tabs>
        <w:ind w:left="1247" w:firstLine="0"/>
      </w:pPr>
      <w:rPr>
        <w:rFonts w:ascii="Tahoma" w:hAnsi="Tahoma" w:cs="Wingdings" w:hint="default"/>
        <w:b/>
        <w:i w:val="0"/>
        <w:sz w:val="17"/>
      </w:rPr>
    </w:lvl>
    <w:lvl w:ilvl="3">
      <w:start w:val="1"/>
      <w:numFmt w:val="upperRoman"/>
      <w:pStyle w:val="Level4"/>
      <w:lvlText w:val="(%4)"/>
      <w:lvlJc w:val="left"/>
      <w:pPr>
        <w:tabs>
          <w:tab w:val="num" w:pos="2722"/>
        </w:tabs>
        <w:ind w:left="2041" w:firstLine="0"/>
      </w:pPr>
      <w:rPr>
        <w:rFonts w:ascii="Tahoma" w:hAnsi="Tahoma" w:hint="default"/>
        <w:b/>
        <w:i w:val="0"/>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8" w15:restartNumberingAfterBreak="0">
    <w:nsid w:val="12852557"/>
    <w:multiLevelType w:val="multilevel"/>
    <w:tmpl w:val="7E341FE0"/>
    <w:lvl w:ilvl="0">
      <w:start w:val="8"/>
      <w:numFmt w:val="decimal"/>
      <w:lvlText w:val="%1."/>
      <w:lvlJc w:val="left"/>
      <w:pPr>
        <w:ind w:left="630" w:hanging="630"/>
      </w:pPr>
      <w:rPr>
        <w:rFonts w:hint="default"/>
        <w:b/>
        <w:i/>
        <w:w w:val="0"/>
      </w:rPr>
    </w:lvl>
    <w:lvl w:ilvl="1">
      <w:start w:val="4"/>
      <w:numFmt w:val="decimal"/>
      <w:lvlText w:val="%1.%2."/>
      <w:lvlJc w:val="left"/>
      <w:pPr>
        <w:ind w:left="720" w:hanging="720"/>
      </w:pPr>
      <w:rPr>
        <w:rFonts w:hint="default"/>
        <w:b/>
        <w:i/>
        <w:w w:val="0"/>
      </w:rPr>
    </w:lvl>
    <w:lvl w:ilvl="2">
      <w:start w:val="1"/>
      <w:numFmt w:val="decimal"/>
      <w:lvlText w:val="%1.%2.%3."/>
      <w:lvlJc w:val="left"/>
      <w:pPr>
        <w:ind w:left="720" w:hanging="720"/>
      </w:pPr>
      <w:rPr>
        <w:rFonts w:hint="default"/>
        <w:b/>
        <w:i/>
        <w:w w:val="0"/>
      </w:rPr>
    </w:lvl>
    <w:lvl w:ilvl="3">
      <w:start w:val="1"/>
      <w:numFmt w:val="decimal"/>
      <w:lvlText w:val="%1.%2.%3.%4."/>
      <w:lvlJc w:val="left"/>
      <w:pPr>
        <w:ind w:left="1080" w:hanging="1080"/>
      </w:pPr>
      <w:rPr>
        <w:rFonts w:hint="default"/>
        <w:b/>
        <w:i/>
        <w:w w:val="0"/>
      </w:rPr>
    </w:lvl>
    <w:lvl w:ilvl="4">
      <w:start w:val="1"/>
      <w:numFmt w:val="decimal"/>
      <w:lvlText w:val="%1.%2.%3.%4.%5."/>
      <w:lvlJc w:val="left"/>
      <w:pPr>
        <w:ind w:left="1440" w:hanging="1440"/>
      </w:pPr>
      <w:rPr>
        <w:rFonts w:hint="default"/>
        <w:b/>
        <w:i/>
        <w:w w:val="0"/>
      </w:rPr>
    </w:lvl>
    <w:lvl w:ilvl="5">
      <w:start w:val="1"/>
      <w:numFmt w:val="decimal"/>
      <w:lvlText w:val="%1.%2.%3.%4.%5.%6."/>
      <w:lvlJc w:val="left"/>
      <w:pPr>
        <w:ind w:left="1440" w:hanging="1440"/>
      </w:pPr>
      <w:rPr>
        <w:rFonts w:hint="default"/>
        <w:b/>
        <w:i/>
        <w:w w:val="0"/>
      </w:rPr>
    </w:lvl>
    <w:lvl w:ilvl="6">
      <w:start w:val="1"/>
      <w:numFmt w:val="decimal"/>
      <w:lvlText w:val="%1.%2.%3.%4.%5.%6.%7."/>
      <w:lvlJc w:val="left"/>
      <w:pPr>
        <w:ind w:left="1800" w:hanging="1800"/>
      </w:pPr>
      <w:rPr>
        <w:rFonts w:hint="default"/>
        <w:b/>
        <w:i/>
        <w:w w:val="0"/>
      </w:rPr>
    </w:lvl>
    <w:lvl w:ilvl="7">
      <w:start w:val="1"/>
      <w:numFmt w:val="decimal"/>
      <w:lvlText w:val="%1.%2.%3.%4.%5.%6.%7.%8."/>
      <w:lvlJc w:val="left"/>
      <w:pPr>
        <w:ind w:left="2160" w:hanging="2160"/>
      </w:pPr>
      <w:rPr>
        <w:rFonts w:hint="default"/>
        <w:b/>
        <w:i/>
        <w:w w:val="0"/>
      </w:rPr>
    </w:lvl>
    <w:lvl w:ilvl="8">
      <w:start w:val="1"/>
      <w:numFmt w:val="decimal"/>
      <w:lvlText w:val="%1.%2.%3.%4.%5.%6.%7.%8.%9."/>
      <w:lvlJc w:val="left"/>
      <w:pPr>
        <w:ind w:left="2160" w:hanging="2160"/>
      </w:pPr>
      <w:rPr>
        <w:rFonts w:hint="default"/>
        <w:b/>
        <w:i/>
        <w:w w:val="0"/>
      </w:rPr>
    </w:lvl>
  </w:abstractNum>
  <w:abstractNum w:abstractNumId="19" w15:restartNumberingAfterBreak="0">
    <w:nsid w:val="14A814EE"/>
    <w:multiLevelType w:val="multilevel"/>
    <w:tmpl w:val="F5765CA2"/>
    <w:lvl w:ilvl="0">
      <w:start w:val="1"/>
      <w:numFmt w:val="bullet"/>
      <w:pStyle w:val="RelaBullet2"/>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158012F9"/>
    <w:multiLevelType w:val="multilevel"/>
    <w:tmpl w:val="AE50DA2A"/>
    <w:lvl w:ilvl="0">
      <w:start w:val="4"/>
      <w:numFmt w:val="decimal"/>
      <w:lvlText w:val="%1."/>
      <w:lvlJc w:val="left"/>
      <w:pPr>
        <w:ind w:left="390" w:hanging="390"/>
      </w:pPr>
      <w:rPr>
        <w:rFonts w:hint="default"/>
      </w:rPr>
    </w:lvl>
    <w:lvl w:ilvl="1">
      <w:start w:val="1"/>
      <w:numFmt w:val="decimal"/>
      <w:lvlText w:val="%1.%2."/>
      <w:lvlJc w:val="left"/>
      <w:pPr>
        <w:tabs>
          <w:tab w:val="num" w:pos="1134"/>
        </w:tabs>
        <w:ind w:left="720" w:hanging="720"/>
      </w:pPr>
      <w:rPr>
        <w:rFonts w:hint="default"/>
        <w:b/>
        <w:color w:val="auto"/>
      </w:rPr>
    </w:lvl>
    <w:lvl w:ilvl="2">
      <w:start w:val="1"/>
      <w:numFmt w:val="decimal"/>
      <w:lvlText w:val="%1.%2.%3."/>
      <w:lvlJc w:val="left"/>
      <w:pPr>
        <w:tabs>
          <w:tab w:val="num" w:pos="1134"/>
        </w:tabs>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5F33F58"/>
    <w:multiLevelType w:val="multilevel"/>
    <w:tmpl w:val="FA542C54"/>
    <w:lvl w:ilvl="0">
      <w:start w:val="5"/>
      <w:numFmt w:val="decimal"/>
      <w:lvlText w:val="%1."/>
      <w:lvlJc w:val="left"/>
      <w:pPr>
        <w:ind w:left="390" w:hanging="390"/>
      </w:pPr>
      <w:rPr>
        <w:rFonts w:hint="default"/>
      </w:rPr>
    </w:lvl>
    <w:lvl w:ilvl="1">
      <w:start w:val="1"/>
      <w:numFmt w:val="decimal"/>
      <w:lvlText w:val="%1.%2."/>
      <w:lvlJc w:val="left"/>
      <w:pPr>
        <w:tabs>
          <w:tab w:val="num" w:pos="1134"/>
        </w:tabs>
        <w:ind w:left="720" w:hanging="720"/>
      </w:pPr>
      <w:rPr>
        <w:rFonts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6474F0F"/>
    <w:multiLevelType w:val="hybridMultilevel"/>
    <w:tmpl w:val="5A9201C4"/>
    <w:lvl w:ilvl="0" w:tplc="3DE6FECA">
      <w:start w:val="1"/>
      <w:numFmt w:val="lowerRoman"/>
      <w:lvlText w:val="(%1)"/>
      <w:lvlJc w:val="left"/>
      <w:pPr>
        <w:tabs>
          <w:tab w:val="num" w:pos="1134"/>
        </w:tabs>
        <w:ind w:left="1134" w:hanging="1134"/>
      </w:pPr>
      <w:rPr>
        <w:rFonts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25" w15:restartNumberingAfterBreak="0">
    <w:nsid w:val="17E8630A"/>
    <w:multiLevelType w:val="hybridMultilevel"/>
    <w:tmpl w:val="BA503EC2"/>
    <w:lvl w:ilvl="0" w:tplc="212CF146">
      <w:start w:val="1"/>
      <w:numFmt w:val="upperLetter"/>
      <w:pStyle w:val="RelaAlphaMai3"/>
      <w:lvlText w:val="%1."/>
      <w:lvlJc w:val="left"/>
      <w:pPr>
        <w:tabs>
          <w:tab w:val="num" w:pos="2041"/>
        </w:tabs>
        <w:ind w:left="124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18C03CDF"/>
    <w:multiLevelType w:val="multilevel"/>
    <w:tmpl w:val="CC187338"/>
    <w:lvl w:ilvl="0">
      <w:start w:val="1"/>
      <w:numFmt w:val="lowerRoman"/>
      <w:pStyle w:val="RelaRoman333"/>
      <w:lvlText w:val="(%1)"/>
      <w:lvlJc w:val="left"/>
      <w:pPr>
        <w:tabs>
          <w:tab w:val="num" w:pos="2041"/>
        </w:tabs>
        <w:ind w:left="1247" w:firstLine="0"/>
      </w:pPr>
      <w:rPr>
        <w:rFonts w:hint="default"/>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90C1D79"/>
    <w:multiLevelType w:val="hybridMultilevel"/>
    <w:tmpl w:val="619C1F44"/>
    <w:lvl w:ilvl="0" w:tplc="74FE9A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1B58246F"/>
    <w:multiLevelType w:val="multilevel"/>
    <w:tmpl w:val="FA542C54"/>
    <w:lvl w:ilvl="0">
      <w:start w:val="5"/>
      <w:numFmt w:val="decimal"/>
      <w:lvlText w:val="%1."/>
      <w:lvlJc w:val="left"/>
      <w:pPr>
        <w:ind w:left="390" w:hanging="390"/>
      </w:pPr>
      <w:rPr>
        <w:rFonts w:hint="default"/>
      </w:rPr>
    </w:lvl>
    <w:lvl w:ilvl="1">
      <w:start w:val="1"/>
      <w:numFmt w:val="decimal"/>
      <w:lvlText w:val="%1.%2."/>
      <w:lvlJc w:val="left"/>
      <w:pPr>
        <w:tabs>
          <w:tab w:val="num" w:pos="1134"/>
        </w:tabs>
        <w:ind w:left="720" w:hanging="720"/>
      </w:pPr>
      <w:rPr>
        <w:rFonts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1D5A30B2"/>
    <w:multiLevelType w:val="multilevel"/>
    <w:tmpl w:val="27ECCFC8"/>
    <w:lvl w:ilvl="0">
      <w:start w:val="3"/>
      <w:numFmt w:val="decimal"/>
      <w:lvlText w:val="%1."/>
      <w:lvlJc w:val="left"/>
      <w:pPr>
        <w:ind w:left="0" w:firstLine="0"/>
      </w:pPr>
      <w:rPr>
        <w:rFonts w:hint="default"/>
      </w:rPr>
    </w:lvl>
    <w:lvl w:ilvl="1">
      <w:start w:val="1"/>
      <w:numFmt w:val="decimal"/>
      <w:lvlText w:val="%1.%2."/>
      <w:lvlJc w:val="left"/>
      <w:pPr>
        <w:ind w:left="0" w:firstLine="0"/>
      </w:pPr>
      <w:rPr>
        <w:rFonts w:hint="default"/>
        <w:b/>
        <w:bCs/>
        <w:sz w:val="22"/>
        <w:szCs w:val="22"/>
      </w:rPr>
    </w:lvl>
    <w:lvl w:ilvl="2">
      <w:start w:val="1"/>
      <w:numFmt w:val="decimal"/>
      <w:lvlText w:val="%1.%2.%3."/>
      <w:lvlJc w:val="left"/>
      <w:pPr>
        <w:ind w:left="284" w:firstLine="0"/>
      </w:pPr>
      <w:rPr>
        <w:rFonts w:hint="default"/>
        <w:b w:val="0"/>
        <w:bCs/>
        <w:sz w:val="22"/>
        <w:szCs w:val="22"/>
      </w:rPr>
    </w:lvl>
    <w:lvl w:ilvl="3">
      <w:start w:val="1"/>
      <w:numFmt w:val="decimal"/>
      <w:lvlText w:val="%1.%2.%3.%4."/>
      <w:lvlJc w:val="left"/>
      <w:pPr>
        <w:ind w:left="0" w:firstLine="0"/>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1EF42800"/>
    <w:multiLevelType w:val="hybridMultilevel"/>
    <w:tmpl w:val="9AB81756"/>
    <w:lvl w:ilvl="0" w:tplc="0CC2ED50">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1126D3C"/>
    <w:multiLevelType w:val="hybridMultilevel"/>
    <w:tmpl w:val="1A48A878"/>
    <w:lvl w:ilvl="0" w:tplc="19345C46">
      <w:start w:val="1"/>
      <w:numFmt w:val="lowerRoman"/>
      <w:lvlText w:val="(%1)"/>
      <w:lvlJc w:val="left"/>
      <w:pPr>
        <w:ind w:left="2077" w:hanging="720"/>
      </w:pPr>
      <w:rPr>
        <w:rFonts w:hint="default"/>
        <w:b w:val="0"/>
      </w:rPr>
    </w:lvl>
    <w:lvl w:ilvl="1" w:tplc="BFF47FD2">
      <w:start w:val="1"/>
      <w:numFmt w:val="lowerLetter"/>
      <w:suff w:val="space"/>
      <w:lvlText w:val="(%2)"/>
      <w:lvlJc w:val="left"/>
      <w:pPr>
        <w:ind w:left="2437" w:hanging="360"/>
      </w:pPr>
      <w:rPr>
        <w:rFonts w:hint="default"/>
        <w:b w:val="0"/>
      </w:rPr>
    </w:lvl>
    <w:lvl w:ilvl="2" w:tplc="0416001B">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32" w15:restartNumberingAfterBreak="0">
    <w:nsid w:val="215E4205"/>
    <w:multiLevelType w:val="multilevel"/>
    <w:tmpl w:val="D1F8BF0A"/>
    <w:lvl w:ilvl="0">
      <w:start w:val="1"/>
      <w:numFmt w:val="lowerRoman"/>
      <w:pStyle w:val="RelaRoman111"/>
      <w:lvlText w:val="(%1)"/>
      <w:lvlJc w:val="left"/>
      <w:pPr>
        <w:tabs>
          <w:tab w:val="num" w:pos="567"/>
        </w:tabs>
        <w:ind w:left="0"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3081CAB"/>
    <w:multiLevelType w:val="hybridMultilevel"/>
    <w:tmpl w:val="A816D9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FF54E848">
      <w:start w:val="1"/>
      <w:numFmt w:val="lowerRoman"/>
      <w:lvlText w:val="(%3)"/>
      <w:lvlJc w:val="lef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38" w15:restartNumberingAfterBreak="0">
    <w:nsid w:val="25F3051A"/>
    <w:multiLevelType w:val="multilevel"/>
    <w:tmpl w:val="B48AB16E"/>
    <w:styleLink w:val="EstiloPVG"/>
    <w:lvl w:ilvl="0">
      <w:start w:val="1"/>
      <w:numFmt w:val="decimal"/>
      <w:lvlText w:val="%1."/>
      <w:lvlJc w:val="left"/>
      <w:pPr>
        <w:tabs>
          <w:tab w:val="num" w:pos="1418"/>
        </w:tabs>
        <w:ind w:left="0" w:firstLine="0"/>
      </w:pPr>
      <w:rPr>
        <w:rFonts w:hint="default"/>
      </w:rPr>
    </w:lvl>
    <w:lvl w:ilvl="1">
      <w:start w:val="1"/>
      <w:numFmt w:val="lowerLetter"/>
      <w:lvlText w:val="(%2)"/>
      <w:lvlJc w:val="left"/>
      <w:pPr>
        <w:tabs>
          <w:tab w:val="num" w:pos="709"/>
        </w:tabs>
        <w:ind w:left="709" w:hanging="709"/>
      </w:pPr>
      <w:rPr>
        <w:rFonts w:hint="default"/>
      </w:rPr>
    </w:lvl>
    <w:lvl w:ilvl="2">
      <w:start w:val="1"/>
      <w:numFmt w:val="decimal"/>
      <w:lvlText w:val="(%3)"/>
      <w:lvlJc w:val="left"/>
      <w:pPr>
        <w:tabs>
          <w:tab w:val="num" w:pos="1418"/>
        </w:tabs>
        <w:ind w:left="1418" w:hanging="709"/>
      </w:pPr>
      <w:rPr>
        <w:rFonts w:hint="default"/>
      </w:rPr>
    </w:lvl>
    <w:lvl w:ilvl="3">
      <w:start w:val="1"/>
      <w:numFmt w:val="decimal"/>
      <w:lvlText w:val="%1.%4"/>
      <w:lvlJc w:val="left"/>
      <w:pPr>
        <w:tabs>
          <w:tab w:val="num" w:pos="1418"/>
        </w:tabs>
        <w:ind w:left="0" w:firstLine="0"/>
      </w:pPr>
      <w:rPr>
        <w:rFonts w:hint="default"/>
      </w:rPr>
    </w:lvl>
    <w:lvl w:ilvl="4">
      <w:start w:val="1"/>
      <w:numFmt w:val="lowerLetter"/>
      <w:lvlText w:val="(%5)"/>
      <w:lvlJc w:val="left"/>
      <w:pPr>
        <w:tabs>
          <w:tab w:val="num" w:pos="709"/>
        </w:tabs>
        <w:ind w:left="709" w:hanging="709"/>
      </w:pPr>
      <w:rPr>
        <w:rFonts w:hint="default"/>
      </w:rPr>
    </w:lvl>
    <w:lvl w:ilvl="5">
      <w:start w:val="1"/>
      <w:numFmt w:val="decimal"/>
      <w:lvlText w:val="(%6)"/>
      <w:lvlJc w:val="left"/>
      <w:pPr>
        <w:tabs>
          <w:tab w:val="num" w:pos="1418"/>
        </w:tabs>
        <w:ind w:left="1418" w:hanging="709"/>
      </w:pPr>
      <w:rPr>
        <w:rFonts w:hint="default"/>
      </w:rPr>
    </w:lvl>
    <w:lvl w:ilvl="6">
      <w:start w:val="1"/>
      <w:numFmt w:val="decimal"/>
      <w:lvlText w:val="%1.%4.%7"/>
      <w:lvlJc w:val="left"/>
      <w:pPr>
        <w:tabs>
          <w:tab w:val="num" w:pos="1418"/>
        </w:tabs>
        <w:ind w:left="0" w:firstLine="0"/>
      </w:pPr>
      <w:rPr>
        <w:rFonts w:hint="default"/>
      </w:rPr>
    </w:lvl>
    <w:lvl w:ilvl="7">
      <w:start w:val="1"/>
      <w:numFmt w:val="lowerLetter"/>
      <w:lvlText w:val="(%8)"/>
      <w:lvlJc w:val="left"/>
      <w:pPr>
        <w:tabs>
          <w:tab w:val="num" w:pos="709"/>
        </w:tabs>
        <w:ind w:left="709" w:hanging="709"/>
      </w:pPr>
      <w:rPr>
        <w:rFonts w:hint="default"/>
      </w:rPr>
    </w:lvl>
    <w:lvl w:ilvl="8">
      <w:start w:val="1"/>
      <w:numFmt w:val="decimal"/>
      <w:lvlText w:val="(%9)"/>
      <w:lvlJc w:val="left"/>
      <w:pPr>
        <w:tabs>
          <w:tab w:val="num" w:pos="1418"/>
        </w:tabs>
        <w:ind w:left="1418" w:hanging="709"/>
      </w:pPr>
      <w:rPr>
        <w:rFonts w:hint="default"/>
      </w:rPr>
    </w:lvl>
  </w:abstractNum>
  <w:abstractNum w:abstractNumId="39" w15:restartNumberingAfterBreak="0">
    <w:nsid w:val="28F150FA"/>
    <w:multiLevelType w:val="multilevel"/>
    <w:tmpl w:val="AA6A52FA"/>
    <w:lvl w:ilvl="0">
      <w:start w:val="3"/>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b/>
      </w:rPr>
    </w:lvl>
    <w:lvl w:ilvl="2">
      <w:start w:val="1"/>
      <w:numFmt w:val="decimal"/>
      <w:lvlText w:val="%1.%2.%3."/>
      <w:lvlJc w:val="left"/>
      <w:pPr>
        <w:tabs>
          <w:tab w:val="num" w:pos="1134"/>
        </w:tabs>
        <w:ind w:left="0" w:firstLine="0"/>
      </w:pPr>
      <w:rPr>
        <w:rFonts w:ascii="Verdana" w:hAnsi="Verdana" w:cs="Tahoma" w:hint="default"/>
        <w:b/>
        <w:i w:val="0"/>
        <w:color w:val="auto"/>
        <w:sz w:val="20"/>
        <w:szCs w:val="20"/>
      </w:rPr>
    </w:lvl>
    <w:lvl w:ilvl="3">
      <w:start w:val="1"/>
      <w:numFmt w:val="decimal"/>
      <w:lvlText w:val="%1.%2.%3.%4."/>
      <w:lvlJc w:val="left"/>
      <w:pPr>
        <w:tabs>
          <w:tab w:val="num" w:pos="1134"/>
        </w:tabs>
        <w:ind w:left="0" w:firstLine="0"/>
      </w:pPr>
      <w:rPr>
        <w:rFonts w:hint="default"/>
        <w:b/>
        <w:i w:val="0"/>
        <w:iCs w:val="0"/>
      </w:rPr>
    </w:lvl>
    <w:lvl w:ilvl="4">
      <w:start w:val="1"/>
      <w:numFmt w:val="lowerRoman"/>
      <w:lvlText w:val="(%5)"/>
      <w:lvlJc w:val="left"/>
      <w:pPr>
        <w:ind w:left="2215" w:hanging="1080"/>
      </w:pPr>
      <w:rPr>
        <w:rFonts w:hint="default"/>
        <w:b w:val="0"/>
        <w:bCs w:val="0"/>
        <w:color w:val="auto"/>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9F37F1A"/>
    <w:multiLevelType w:val="hybridMultilevel"/>
    <w:tmpl w:val="4F18D352"/>
    <w:lvl w:ilvl="0" w:tplc="3ABEFBB8">
      <w:start w:val="5407"/>
      <w:numFmt w:val="decimalZero"/>
      <w:lvlText w:val="%1)"/>
      <w:lvlJc w:val="left"/>
      <w:pPr>
        <w:ind w:left="1069" w:hanging="360"/>
      </w:pPr>
      <w:rPr>
        <w:rFonts w:eastAsia="MS Mincho" w:cs="Times New Roman"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1" w15:restartNumberingAfterBreak="0">
    <w:nsid w:val="34694DA2"/>
    <w:multiLevelType w:val="hybridMultilevel"/>
    <w:tmpl w:val="ACA017B2"/>
    <w:lvl w:ilvl="0" w:tplc="FFFFFFFF">
      <w:start w:val="1"/>
      <w:numFmt w:val="upperRoman"/>
      <w:lvlText w:val="%1."/>
      <w:lvlJc w:val="left"/>
      <w:pPr>
        <w:ind w:left="1080" w:hanging="720"/>
      </w:pPr>
      <w:rPr>
        <w:rFonts w:hint="default"/>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4705D16"/>
    <w:multiLevelType w:val="singleLevel"/>
    <w:tmpl w:val="C304189E"/>
    <w:lvl w:ilvl="0">
      <w:start w:val="1"/>
      <w:numFmt w:val="lowerLetter"/>
      <w:pStyle w:val="alpha3"/>
      <w:lvlText w:val="(%1)"/>
      <w:lvlJc w:val="left"/>
      <w:pPr>
        <w:tabs>
          <w:tab w:val="num" w:pos="2041"/>
        </w:tabs>
        <w:ind w:left="1247" w:firstLine="0"/>
      </w:pPr>
      <w:rPr>
        <w:rFonts w:ascii="Tahoma" w:eastAsia="Times New Roman" w:hAnsi="Tahoma" w:cs="Times New Roman"/>
        <w:b w:val="0"/>
        <w:i w:val="0"/>
        <w:sz w:val="20"/>
      </w:rPr>
    </w:lvl>
  </w:abstractNum>
  <w:abstractNum w:abstractNumId="43"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372D6F2D"/>
    <w:multiLevelType w:val="hybridMultilevel"/>
    <w:tmpl w:val="1A48A878"/>
    <w:lvl w:ilvl="0" w:tplc="19345C46">
      <w:start w:val="1"/>
      <w:numFmt w:val="lowerRoman"/>
      <w:lvlText w:val="(%1)"/>
      <w:lvlJc w:val="left"/>
      <w:pPr>
        <w:ind w:left="2077" w:hanging="720"/>
      </w:pPr>
      <w:rPr>
        <w:rFonts w:hint="default"/>
        <w:b w:val="0"/>
      </w:rPr>
    </w:lvl>
    <w:lvl w:ilvl="1" w:tplc="BFF47FD2">
      <w:start w:val="1"/>
      <w:numFmt w:val="lowerLetter"/>
      <w:suff w:val="space"/>
      <w:lvlText w:val="(%2)"/>
      <w:lvlJc w:val="left"/>
      <w:pPr>
        <w:ind w:left="2437" w:hanging="360"/>
      </w:pPr>
      <w:rPr>
        <w:rFonts w:hint="default"/>
        <w:b w:val="0"/>
      </w:rPr>
    </w:lvl>
    <w:lvl w:ilvl="2" w:tplc="0416001B">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45"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46" w15:restartNumberingAfterBreak="0">
    <w:nsid w:val="39C275A2"/>
    <w:multiLevelType w:val="hybridMultilevel"/>
    <w:tmpl w:val="7616AEE8"/>
    <w:lvl w:ilvl="0" w:tplc="AD90E50A">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7" w15:restartNumberingAfterBreak="0">
    <w:nsid w:val="3FAE3AEC"/>
    <w:multiLevelType w:val="multilevel"/>
    <w:tmpl w:val="759C6B30"/>
    <w:lvl w:ilvl="0">
      <w:start w:val="3"/>
      <w:numFmt w:val="decimal"/>
      <w:lvlText w:val="%1."/>
      <w:lvlJc w:val="left"/>
      <w:pPr>
        <w:ind w:left="765" w:hanging="765"/>
      </w:pPr>
      <w:rPr>
        <w:rFonts w:hint="default"/>
        <w:u w:val="single"/>
      </w:rPr>
    </w:lvl>
    <w:lvl w:ilvl="1">
      <w:start w:val="20"/>
      <w:numFmt w:val="decimal"/>
      <w:lvlText w:val="%1.%2."/>
      <w:lvlJc w:val="left"/>
      <w:pPr>
        <w:ind w:left="765" w:hanging="765"/>
      </w:pPr>
      <w:rPr>
        <w:rFonts w:hint="default"/>
        <w:u w:val="single"/>
      </w:rPr>
    </w:lvl>
    <w:lvl w:ilvl="2">
      <w:start w:val="2"/>
      <w:numFmt w:val="decimal"/>
      <w:lvlText w:val="%1.%2.%3."/>
      <w:lvlJc w:val="left"/>
      <w:pPr>
        <w:ind w:left="765" w:hanging="765"/>
      </w:pPr>
      <w:rPr>
        <w:rFonts w:hint="default"/>
        <w:u w:val="single"/>
      </w:rPr>
    </w:lvl>
    <w:lvl w:ilvl="3">
      <w:start w:val="2"/>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48"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1633B29"/>
    <w:multiLevelType w:val="hybridMultilevel"/>
    <w:tmpl w:val="5314AE30"/>
    <w:lvl w:ilvl="0" w:tplc="329E48D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1CA2E64"/>
    <w:multiLevelType w:val="hybridMultilevel"/>
    <w:tmpl w:val="F3603278"/>
    <w:lvl w:ilvl="0" w:tplc="19D2E9E0">
      <w:start w:val="1"/>
      <w:numFmt w:val="lowerLetter"/>
      <w:lvlText w:val="(%1)"/>
      <w:lvlJc w:val="left"/>
      <w:pPr>
        <w:ind w:left="1636"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2" w15:restartNumberingAfterBreak="0">
    <w:nsid w:val="46CD6328"/>
    <w:multiLevelType w:val="hybridMultilevel"/>
    <w:tmpl w:val="5A5A9AEE"/>
    <w:lvl w:ilvl="0" w:tplc="8CDC7D52">
      <w:start w:val="1"/>
      <w:numFmt w:val="upperLetter"/>
      <w:pStyle w:val="RelaAlphaMai1"/>
      <w:lvlText w:val="%1."/>
      <w:lvlJc w:val="left"/>
      <w:pPr>
        <w:tabs>
          <w:tab w:val="num" w:pos="567"/>
        </w:tabs>
        <w:ind w:left="0"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47DC7DE9"/>
    <w:multiLevelType w:val="multilevel"/>
    <w:tmpl w:val="50D46812"/>
    <w:lvl w:ilvl="0">
      <w:start w:val="1"/>
      <w:numFmt w:val="decimal"/>
      <w:lvlText w:val="%1."/>
      <w:lvlJc w:val="left"/>
      <w:pPr>
        <w:ind w:left="0" w:firstLine="0"/>
      </w:pPr>
      <w:rPr>
        <w:rFonts w:ascii="Segoe UI" w:hAnsi="Segoe UI" w:cs="Segoe UI" w:hint="default"/>
        <w:b/>
        <w:bCs/>
        <w:spacing w:val="-1"/>
        <w:w w:val="100"/>
        <w:sz w:val="22"/>
        <w:szCs w:val="22"/>
        <w:lang w:val="pt-PT" w:eastAsia="en-US" w:bidi="ar-SA"/>
      </w:rPr>
    </w:lvl>
    <w:lvl w:ilvl="1">
      <w:start w:val="1"/>
      <w:numFmt w:val="decimal"/>
      <w:lvlText w:val="%1.%2."/>
      <w:lvlJc w:val="left"/>
      <w:pPr>
        <w:ind w:left="0" w:firstLine="0"/>
      </w:pPr>
      <w:rPr>
        <w:rFonts w:hint="default"/>
        <w:b/>
        <w:bCs/>
        <w:spacing w:val="-1"/>
        <w:w w:val="100"/>
        <w:sz w:val="22"/>
        <w:szCs w:val="22"/>
        <w:lang w:val="pt-PT" w:eastAsia="en-US" w:bidi="ar-SA"/>
      </w:rPr>
    </w:lvl>
    <w:lvl w:ilvl="2">
      <w:start w:val="1"/>
      <w:numFmt w:val="decimal"/>
      <w:lvlText w:val="%1.%2.%3."/>
      <w:lvlJc w:val="left"/>
      <w:pPr>
        <w:ind w:left="0" w:firstLine="0"/>
      </w:pPr>
      <w:rPr>
        <w:rFonts w:hint="default"/>
        <w:b/>
        <w:bCs/>
        <w:w w:val="100"/>
        <w:sz w:val="22"/>
        <w:szCs w:val="22"/>
        <w:lang w:val="pt-PT" w:eastAsia="en-US" w:bidi="ar-SA"/>
      </w:rPr>
    </w:lvl>
    <w:lvl w:ilvl="3">
      <w:start w:val="1"/>
      <w:numFmt w:val="decimal"/>
      <w:lvlText w:val="%1.%2.%3.%4."/>
      <w:lvlJc w:val="left"/>
      <w:pPr>
        <w:ind w:left="1728" w:hanging="648"/>
      </w:pPr>
      <w:rPr>
        <w:rFonts w:hint="default"/>
        <w:lang w:val="pt-PT" w:eastAsia="en-US" w:bidi="ar-SA"/>
      </w:rPr>
    </w:lvl>
    <w:lvl w:ilvl="4">
      <w:start w:val="1"/>
      <w:numFmt w:val="decimal"/>
      <w:lvlText w:val="%1.%2.%3.%4.%5."/>
      <w:lvlJc w:val="left"/>
      <w:pPr>
        <w:ind w:left="2232" w:hanging="792"/>
      </w:pPr>
      <w:rPr>
        <w:rFonts w:hint="default"/>
        <w:lang w:val="pt-PT" w:eastAsia="en-US" w:bidi="ar-SA"/>
      </w:rPr>
    </w:lvl>
    <w:lvl w:ilvl="5">
      <w:start w:val="1"/>
      <w:numFmt w:val="decimal"/>
      <w:lvlText w:val="%1.%2.%3.%4.%5.%6."/>
      <w:lvlJc w:val="left"/>
      <w:pPr>
        <w:ind w:left="2736" w:hanging="936"/>
      </w:pPr>
      <w:rPr>
        <w:rFonts w:hint="default"/>
        <w:lang w:val="pt-PT" w:eastAsia="en-US" w:bidi="ar-SA"/>
      </w:rPr>
    </w:lvl>
    <w:lvl w:ilvl="6">
      <w:start w:val="1"/>
      <w:numFmt w:val="decimal"/>
      <w:lvlText w:val="%1.%2.%3.%4.%5.%6.%7."/>
      <w:lvlJc w:val="left"/>
      <w:pPr>
        <w:ind w:left="3240" w:hanging="1080"/>
      </w:pPr>
      <w:rPr>
        <w:rFonts w:hint="default"/>
        <w:lang w:val="pt-PT" w:eastAsia="en-US" w:bidi="ar-SA"/>
      </w:rPr>
    </w:lvl>
    <w:lvl w:ilvl="7">
      <w:start w:val="1"/>
      <w:numFmt w:val="decimal"/>
      <w:lvlText w:val="%1.%2.%3.%4.%5.%6.%7.%8."/>
      <w:lvlJc w:val="left"/>
      <w:pPr>
        <w:ind w:left="3744" w:hanging="1224"/>
      </w:pPr>
      <w:rPr>
        <w:rFonts w:hint="default"/>
        <w:lang w:val="pt-PT" w:eastAsia="en-US" w:bidi="ar-SA"/>
      </w:rPr>
    </w:lvl>
    <w:lvl w:ilvl="8">
      <w:start w:val="1"/>
      <w:numFmt w:val="decimal"/>
      <w:lvlText w:val="%1.%2.%3.%4.%5.%6.%7.%8.%9."/>
      <w:lvlJc w:val="left"/>
      <w:pPr>
        <w:ind w:left="4320" w:hanging="1440"/>
      </w:pPr>
      <w:rPr>
        <w:rFonts w:hint="default"/>
        <w:lang w:val="pt-PT" w:eastAsia="en-US" w:bidi="ar-SA"/>
      </w:rPr>
    </w:lvl>
  </w:abstractNum>
  <w:abstractNum w:abstractNumId="54" w15:restartNumberingAfterBreak="0">
    <w:nsid w:val="4C9062A9"/>
    <w:multiLevelType w:val="multilevel"/>
    <w:tmpl w:val="789EBA46"/>
    <w:lvl w:ilvl="0">
      <w:start w:val="4"/>
      <w:numFmt w:val="decimal"/>
      <w:lvlText w:val="%1"/>
      <w:lvlJc w:val="left"/>
      <w:pPr>
        <w:ind w:left="435" w:hanging="435"/>
      </w:pPr>
      <w:rPr>
        <w:rFonts w:hint="default"/>
      </w:rPr>
    </w:lvl>
    <w:lvl w:ilvl="1">
      <w:start w:val="2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57" w15:restartNumberingAfterBreak="0">
    <w:nsid w:val="4F99589E"/>
    <w:multiLevelType w:val="multilevel"/>
    <w:tmpl w:val="F488CD6C"/>
    <w:lvl w:ilvl="0">
      <w:start w:val="1"/>
      <w:numFmt w:val="decimal"/>
      <w:lvlText w:val="%1."/>
      <w:lvlJc w:val="left"/>
      <w:pPr>
        <w:ind w:left="7732" w:hanging="360"/>
      </w:pPr>
      <w:rPr>
        <w:rFonts w:hint="default"/>
        <w:color w:val="auto"/>
      </w:rPr>
    </w:lvl>
    <w:lvl w:ilvl="1">
      <w:start w:val="1"/>
      <w:numFmt w:val="decimal"/>
      <w:lvlText w:val="%1.%2."/>
      <w:lvlJc w:val="left"/>
      <w:pPr>
        <w:ind w:left="360" w:hanging="360"/>
      </w:pPr>
      <w:rPr>
        <w:rFonts w:ascii="Times New Roman" w:hAnsi="Times New Roman" w:cs="Times New Roman" w:hint="default"/>
        <w:b w:val="0"/>
        <w:bCs/>
        <w:i w:val="0"/>
        <w:iCs w:val="0"/>
        <w:sz w:val="20"/>
        <w:szCs w:val="20"/>
        <w:lang w:val="x-none"/>
      </w:rPr>
    </w:lvl>
    <w:lvl w:ilvl="2">
      <w:start w:val="1"/>
      <w:numFmt w:val="lowerLetter"/>
      <w:lvlText w:val="%3)"/>
      <w:lvlJc w:val="left"/>
      <w:pPr>
        <w:ind w:left="720" w:hanging="720"/>
      </w:pPr>
      <w:rPr>
        <w:rFonts w:ascii="Verdana" w:eastAsia="Times New Roman" w:hAnsi="Verdana" w:cs="Times New Roman" w:hint="default"/>
        <w:b w:val="0"/>
        <w:bCs/>
        <w:i w:val="0"/>
        <w:iCs/>
        <w:sz w:val="20"/>
        <w:szCs w:val="20"/>
      </w:rPr>
    </w:lvl>
    <w:lvl w:ilvl="3">
      <w:start w:val="1"/>
      <w:numFmt w:val="decimal"/>
      <w:lvlText w:val="3.5.%4."/>
      <w:lvlJc w:val="left"/>
      <w:pPr>
        <w:ind w:left="720" w:hanging="720"/>
      </w:pPr>
      <w:rPr>
        <w:rFonts w:ascii="Calibri" w:hAnsi="Calibri" w:cs="Calibri" w:hint="default"/>
        <w:b/>
        <w:i w:val="0"/>
        <w:sz w:val="22"/>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60" w15:restartNumberingAfterBreak="0">
    <w:nsid w:val="51C71109"/>
    <w:multiLevelType w:val="hybridMultilevel"/>
    <w:tmpl w:val="3D74E8F0"/>
    <w:lvl w:ilvl="0" w:tplc="9DDA33A8">
      <w:start w:val="1"/>
      <w:numFmt w:val="upp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1" w15:restartNumberingAfterBreak="0">
    <w:nsid w:val="53715C39"/>
    <w:multiLevelType w:val="hybridMultilevel"/>
    <w:tmpl w:val="1B68BBAE"/>
    <w:lvl w:ilvl="0" w:tplc="020E397E">
      <w:start w:val="1"/>
      <w:numFmt w:val="upperLetter"/>
      <w:pStyle w:val="RelaAlphaMai2"/>
      <w:lvlText w:val="%1."/>
      <w:lvlJc w:val="left"/>
      <w:pPr>
        <w:tabs>
          <w:tab w:val="num" w:pos="1247"/>
        </w:tabs>
        <w:ind w:left="56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56BE6CD0"/>
    <w:multiLevelType w:val="hybridMultilevel"/>
    <w:tmpl w:val="5A9201C4"/>
    <w:lvl w:ilvl="0" w:tplc="3DE6FECA">
      <w:start w:val="1"/>
      <w:numFmt w:val="lowerRoman"/>
      <w:lvlText w:val="(%1)"/>
      <w:lvlJc w:val="left"/>
      <w:pPr>
        <w:tabs>
          <w:tab w:val="num" w:pos="1134"/>
        </w:tabs>
        <w:ind w:left="1134" w:hanging="1134"/>
      </w:pPr>
      <w:rPr>
        <w:rFonts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56C51794"/>
    <w:multiLevelType w:val="multilevel"/>
    <w:tmpl w:val="BCC08A62"/>
    <w:lvl w:ilvl="0">
      <w:start w:val="1"/>
      <w:numFmt w:val="decimal"/>
      <w:pStyle w:val="Petio3"/>
      <w:lvlText w:val="%1."/>
      <w:lvlJc w:val="left"/>
      <w:pPr>
        <w:tabs>
          <w:tab w:val="num" w:pos="2716"/>
        </w:tabs>
        <w:ind w:left="0" w:firstLine="2041"/>
      </w:pPr>
      <w:rPr>
        <w:rFonts w:ascii="Tahoma" w:hAnsi="Tahoma" w:hint="default"/>
        <w:b/>
        <w:i w:val="0"/>
        <w:sz w:val="22"/>
      </w:rPr>
    </w:lvl>
    <w:lvl w:ilvl="1">
      <w:start w:val="1"/>
      <w:numFmt w:val="decimal"/>
      <w:pStyle w:val="Petio2"/>
      <w:lvlText w:val="%1.%2."/>
      <w:lvlJc w:val="left"/>
      <w:pPr>
        <w:tabs>
          <w:tab w:val="num" w:pos="3082"/>
        </w:tabs>
        <w:ind w:left="0" w:firstLine="2722"/>
      </w:pPr>
      <w:rPr>
        <w:rFonts w:ascii="Tahoma" w:hAnsi="Tahoma" w:hint="default"/>
        <w:b/>
        <w:i w:val="0"/>
        <w:sz w:val="22"/>
        <w:szCs w:val="22"/>
      </w:rPr>
    </w:lvl>
    <w:lvl w:ilvl="2">
      <w:start w:val="1"/>
      <w:numFmt w:val="decimal"/>
      <w:pStyle w:val="Petio3"/>
      <w:lvlText w:val="%1.%2.%3."/>
      <w:lvlJc w:val="left"/>
      <w:pPr>
        <w:tabs>
          <w:tab w:val="num" w:pos="4235"/>
        </w:tabs>
        <w:ind w:left="0" w:firstLine="3515"/>
      </w:pPr>
      <w:rPr>
        <w:rFonts w:ascii="Tahoma" w:hAnsi="Tahoma" w:hint="default"/>
        <w:b/>
        <w:i w:val="0"/>
        <w:sz w:val="22"/>
      </w:rPr>
    </w:lvl>
    <w:lvl w:ilvl="3">
      <w:start w:val="1"/>
      <w:numFmt w:val="lowerLetter"/>
      <w:lvlText w:val="(%4)"/>
      <w:lvlJc w:val="left"/>
      <w:pPr>
        <w:tabs>
          <w:tab w:val="num" w:pos="4669"/>
        </w:tabs>
        <w:ind w:left="0" w:firstLine="4309"/>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66"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67" w15:restartNumberingAfterBreak="0">
    <w:nsid w:val="577F587A"/>
    <w:multiLevelType w:val="multilevel"/>
    <w:tmpl w:val="36DC0964"/>
    <w:lvl w:ilvl="0">
      <w:start w:val="8"/>
      <w:numFmt w:val="decimal"/>
      <w:lvlText w:val="%1."/>
      <w:lvlJc w:val="left"/>
      <w:pPr>
        <w:ind w:left="800" w:hanging="800"/>
      </w:pPr>
      <w:rPr>
        <w:rFonts w:hint="default"/>
      </w:rPr>
    </w:lvl>
    <w:lvl w:ilvl="1">
      <w:start w:val="3"/>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5A054065"/>
    <w:multiLevelType w:val="multilevel"/>
    <w:tmpl w:val="9C4A748A"/>
    <w:lvl w:ilvl="0">
      <w:start w:val="7"/>
      <w:numFmt w:val="decimal"/>
      <w:lvlText w:val="%1."/>
      <w:lvlJc w:val="left"/>
      <w:pPr>
        <w:ind w:left="450" w:hanging="450"/>
      </w:pPr>
      <w:rPr>
        <w:rFonts w:hint="default"/>
        <w:color w:val="FFFFFF" w:themeColor="background1"/>
      </w:rPr>
    </w:lvl>
    <w:lvl w:ilvl="1">
      <w:start w:val="1"/>
      <w:numFmt w:val="decimal"/>
      <w:lvlText w:val="%1.%2."/>
      <w:lvlJc w:val="left"/>
      <w:pPr>
        <w:tabs>
          <w:tab w:val="num" w:pos="1134"/>
        </w:tabs>
        <w:ind w:left="720" w:hanging="720"/>
      </w:pPr>
      <w:rPr>
        <w:rFonts w:hint="default"/>
      </w:rPr>
    </w:lvl>
    <w:lvl w:ilvl="2">
      <w:start w:val="1"/>
      <w:numFmt w:val="decimal"/>
      <w:lvlText w:val="%1.%2.%3."/>
      <w:lvlJc w:val="left"/>
      <w:pPr>
        <w:tabs>
          <w:tab w:val="num" w:pos="1134"/>
        </w:tabs>
        <w:ind w:left="1080" w:hanging="1080"/>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9"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70" w15:restartNumberingAfterBreak="0">
    <w:nsid w:val="5B8E2B45"/>
    <w:multiLevelType w:val="multilevel"/>
    <w:tmpl w:val="49AA82CC"/>
    <w:lvl w:ilvl="0">
      <w:start w:val="2"/>
      <w:numFmt w:val="decimal"/>
      <w:lvlText w:val="%1"/>
      <w:lvlJc w:val="left"/>
      <w:pPr>
        <w:ind w:left="360" w:hanging="360"/>
      </w:pPr>
      <w:rPr>
        <w:rFonts w:eastAsia="Calibri"/>
        <w:b/>
      </w:rPr>
    </w:lvl>
    <w:lvl w:ilvl="1">
      <w:start w:val="4"/>
      <w:numFmt w:val="decimal"/>
      <w:lvlText w:val="%1.%2"/>
      <w:lvlJc w:val="left"/>
      <w:pPr>
        <w:ind w:left="720" w:hanging="720"/>
      </w:pPr>
      <w:rPr>
        <w:rFonts w:eastAsia="Calibri"/>
        <w:b/>
      </w:rPr>
    </w:lvl>
    <w:lvl w:ilvl="2">
      <w:start w:val="1"/>
      <w:numFmt w:val="decimal"/>
      <w:lvlText w:val="%1.%2.%3"/>
      <w:lvlJc w:val="left"/>
      <w:pPr>
        <w:ind w:left="720" w:hanging="720"/>
      </w:pPr>
      <w:rPr>
        <w:rFonts w:eastAsia="Calibri"/>
        <w:b/>
      </w:rPr>
    </w:lvl>
    <w:lvl w:ilvl="3">
      <w:start w:val="1"/>
      <w:numFmt w:val="decimal"/>
      <w:lvlText w:val="%1.%2.%3.%4"/>
      <w:lvlJc w:val="left"/>
      <w:pPr>
        <w:ind w:left="1080" w:hanging="1080"/>
      </w:pPr>
      <w:rPr>
        <w:rFonts w:eastAsia="Calibri"/>
        <w:b/>
      </w:rPr>
    </w:lvl>
    <w:lvl w:ilvl="4">
      <w:start w:val="1"/>
      <w:numFmt w:val="decimal"/>
      <w:lvlText w:val="%1.%2.%3.%4.%5"/>
      <w:lvlJc w:val="left"/>
      <w:pPr>
        <w:ind w:left="1440" w:hanging="1440"/>
      </w:pPr>
      <w:rPr>
        <w:rFonts w:eastAsia="Calibri"/>
        <w:b/>
      </w:rPr>
    </w:lvl>
    <w:lvl w:ilvl="5">
      <w:start w:val="1"/>
      <w:numFmt w:val="decimal"/>
      <w:lvlText w:val="%1.%2.%3.%4.%5.%6"/>
      <w:lvlJc w:val="left"/>
      <w:pPr>
        <w:ind w:left="1440" w:hanging="1440"/>
      </w:pPr>
      <w:rPr>
        <w:rFonts w:eastAsia="Calibri"/>
        <w:b/>
      </w:rPr>
    </w:lvl>
    <w:lvl w:ilvl="6">
      <w:start w:val="1"/>
      <w:numFmt w:val="decimal"/>
      <w:lvlText w:val="%1.%2.%3.%4.%5.%6.%7"/>
      <w:lvlJc w:val="left"/>
      <w:pPr>
        <w:ind w:left="1800" w:hanging="1800"/>
      </w:pPr>
      <w:rPr>
        <w:rFonts w:eastAsia="Calibri"/>
        <w:b/>
      </w:rPr>
    </w:lvl>
    <w:lvl w:ilvl="7">
      <w:start w:val="1"/>
      <w:numFmt w:val="decimal"/>
      <w:lvlText w:val="%1.%2.%3.%4.%5.%6.%7.%8"/>
      <w:lvlJc w:val="left"/>
      <w:pPr>
        <w:ind w:left="2160" w:hanging="2160"/>
      </w:pPr>
      <w:rPr>
        <w:rFonts w:eastAsia="Calibri"/>
        <w:b/>
      </w:rPr>
    </w:lvl>
    <w:lvl w:ilvl="8">
      <w:start w:val="1"/>
      <w:numFmt w:val="decimal"/>
      <w:lvlText w:val="%1.%2.%3.%4.%5.%6.%7.%8.%9"/>
      <w:lvlJc w:val="left"/>
      <w:pPr>
        <w:ind w:left="2160" w:hanging="2160"/>
      </w:pPr>
      <w:rPr>
        <w:rFonts w:eastAsia="Calibri"/>
        <w:b/>
      </w:rPr>
    </w:lvl>
  </w:abstractNum>
  <w:abstractNum w:abstractNumId="71"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C3818BD"/>
    <w:multiLevelType w:val="hybridMultilevel"/>
    <w:tmpl w:val="7840C5E2"/>
    <w:lvl w:ilvl="0" w:tplc="ED6868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D537BFC"/>
    <w:multiLevelType w:val="multilevel"/>
    <w:tmpl w:val="4D4EFBF2"/>
    <w:lvl w:ilvl="0">
      <w:start w:val="1"/>
      <w:numFmt w:val="lowerRoman"/>
      <w:pStyle w:val="RelaRoman222"/>
      <w:lvlText w:val="(%1)"/>
      <w:lvlJc w:val="left"/>
      <w:pPr>
        <w:tabs>
          <w:tab w:val="num" w:pos="1247"/>
        </w:tabs>
        <w:ind w:left="567"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1567B1F"/>
    <w:multiLevelType w:val="multilevel"/>
    <w:tmpl w:val="B03C7614"/>
    <w:lvl w:ilvl="0">
      <w:start w:val="5"/>
      <w:numFmt w:val="decimal"/>
      <w:lvlText w:val="%1."/>
      <w:lvlJc w:val="left"/>
      <w:pPr>
        <w:ind w:left="450" w:hanging="450"/>
      </w:pPr>
      <w:rPr>
        <w:rFonts w:hint="default"/>
        <w:color w:val="FFFFFF" w:themeColor="background1"/>
      </w:rPr>
    </w:lvl>
    <w:lvl w:ilvl="1">
      <w:start w:val="1"/>
      <w:numFmt w:val="decimal"/>
      <w:lvlText w:val="%1.%2."/>
      <w:lvlJc w:val="left"/>
      <w:pPr>
        <w:tabs>
          <w:tab w:val="num" w:pos="1134"/>
        </w:tabs>
        <w:ind w:left="720" w:hanging="720"/>
      </w:pPr>
      <w:rPr>
        <w:rFonts w:hint="default"/>
      </w:rPr>
    </w:lvl>
    <w:lvl w:ilvl="2">
      <w:start w:val="1"/>
      <w:numFmt w:val="decimal"/>
      <w:lvlText w:val="%1.%2.%3."/>
      <w:lvlJc w:val="left"/>
      <w:pPr>
        <w:tabs>
          <w:tab w:val="num" w:pos="1134"/>
        </w:tabs>
        <w:ind w:left="1080" w:hanging="108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7" w15:restartNumberingAfterBreak="0">
    <w:nsid w:val="62215270"/>
    <w:multiLevelType w:val="singleLevel"/>
    <w:tmpl w:val="7A3E10A8"/>
    <w:lvl w:ilvl="0">
      <w:start w:val="1"/>
      <w:numFmt w:val="lowerRoman"/>
      <w:pStyle w:val="roman3"/>
      <w:lvlText w:val="(%1)"/>
      <w:lvlJc w:val="left"/>
      <w:pPr>
        <w:tabs>
          <w:tab w:val="num" w:pos="2041"/>
        </w:tabs>
        <w:ind w:left="1247" w:firstLine="0"/>
      </w:pPr>
      <w:rPr>
        <w:rFonts w:ascii="Tahoma" w:hAnsi="Tahoma" w:hint="default"/>
        <w:b w:val="0"/>
        <w:bCs w:val="0"/>
        <w:i w:val="0"/>
        <w:sz w:val="20"/>
      </w:rPr>
    </w:lvl>
  </w:abstractNum>
  <w:abstractNum w:abstractNumId="78" w15:restartNumberingAfterBreak="0">
    <w:nsid w:val="622870F8"/>
    <w:multiLevelType w:val="hybridMultilevel"/>
    <w:tmpl w:val="894CCE8C"/>
    <w:lvl w:ilvl="0" w:tplc="5FE67C8A">
      <w:start w:val="1"/>
      <w:numFmt w:val="lowerLetter"/>
      <w:lvlText w:val="(%1)"/>
      <w:lvlJc w:val="left"/>
      <w:pPr>
        <w:ind w:left="720" w:hanging="360"/>
      </w:pPr>
      <w:rPr>
        <w:rFonts w:hint="default"/>
        <w:b w:val="0"/>
        <w:sz w:val="20"/>
        <w:szCs w:val="2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62330448"/>
    <w:multiLevelType w:val="multilevel"/>
    <w:tmpl w:val="26BA0E3E"/>
    <w:lvl w:ilvl="0">
      <w:start w:val="1"/>
      <w:numFmt w:val="bullet"/>
      <w:pStyle w:val="RelaBullet1"/>
      <w:lvlText w:val=""/>
      <w:lvlJc w:val="left"/>
      <w:pPr>
        <w:tabs>
          <w:tab w:val="num" w:pos="567"/>
        </w:tabs>
        <w:ind w:left="0" w:firstLine="0"/>
      </w:pPr>
      <w:rPr>
        <w:rFonts w:ascii="Symbol" w:hAnsi="Symbol" w:hint="default"/>
        <w:color w:val="auto"/>
        <w:sz w:val="17"/>
        <w:szCs w:val="17"/>
      </w:rPr>
    </w:lvl>
    <w:lvl w:ilvl="1">
      <w:start w:val="1"/>
      <w:numFmt w:val="bullet"/>
      <w:pStyle w:val="RelaBullet1"/>
      <w:lvlText w:val=""/>
      <w:lvlJc w:val="left"/>
      <w:pPr>
        <w:ind w:left="567" w:firstLine="0"/>
      </w:pPr>
      <w:rPr>
        <w:rFonts w:ascii="Symbol" w:hAnsi="Symbol" w:hint="default"/>
        <w:sz w:val="17"/>
        <w:szCs w:val="1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629944D8"/>
    <w:multiLevelType w:val="multilevel"/>
    <w:tmpl w:val="F8104AB0"/>
    <w:styleLink w:val="PVG"/>
    <w:lvl w:ilvl="0">
      <w:start w:val="1"/>
      <w:numFmt w:val="decimal"/>
      <w:lvlText w:val="%1."/>
      <w:lvlJc w:val="left"/>
      <w:pPr>
        <w:tabs>
          <w:tab w:val="num" w:pos="1418"/>
        </w:tabs>
        <w:ind w:left="0" w:firstLine="0"/>
      </w:pPr>
      <w:rPr>
        <w:rFonts w:ascii="Cambria" w:hAnsi="Cambria" w:hint="default"/>
        <w:b/>
        <w:i w:val="0"/>
        <w:caps w:val="0"/>
        <w:strike w:val="0"/>
        <w:dstrike w:val="0"/>
        <w:vanish w:val="0"/>
        <w:color w:val="auto"/>
        <w:sz w:val="22"/>
        <w:u w:val="none"/>
        <w:vertAlign w:val="baseline"/>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lowerLetter"/>
      <w:lvlText w:val="%5)"/>
      <w:lvlJc w:val="left"/>
      <w:pPr>
        <w:tabs>
          <w:tab w:val="num" w:pos="709"/>
        </w:tabs>
        <w:ind w:left="709" w:hanging="709"/>
      </w:pPr>
      <w:rPr>
        <w:rFonts w:hint="default"/>
      </w:rPr>
    </w:lvl>
    <w:lvl w:ilvl="5">
      <w:start w:val="1"/>
      <w:numFmt w:val="decimal"/>
      <w:lvlText w:val="%6)"/>
      <w:lvlJc w:val="left"/>
      <w:pPr>
        <w:tabs>
          <w:tab w:val="num" w:pos="1418"/>
        </w:tabs>
        <w:ind w:left="1418" w:hanging="709"/>
      </w:pPr>
      <w:rPr>
        <w:rFonts w:hint="default"/>
      </w:rPr>
    </w:lvl>
    <w:lvl w:ilvl="6">
      <w:start w:val="1"/>
      <w:numFmt w:val="lowerRoman"/>
      <w:lvlText w:val="%7)"/>
      <w:lvlJc w:val="left"/>
      <w:pPr>
        <w:tabs>
          <w:tab w:val="num" w:pos="2126"/>
        </w:tabs>
        <w:ind w:left="2126" w:hanging="70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2BF784B"/>
    <w:multiLevelType w:val="hybridMultilevel"/>
    <w:tmpl w:val="5ABEA61C"/>
    <w:lvl w:ilvl="0" w:tplc="D84A0BBA">
      <w:start w:val="1"/>
      <w:numFmt w:val="lowerRoman"/>
      <w:lvlText w:val="(%1)"/>
      <w:lvlJc w:val="left"/>
      <w:pPr>
        <w:ind w:left="2988" w:hanging="72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2" w15:restartNumberingAfterBreak="0">
    <w:nsid w:val="63132030"/>
    <w:multiLevelType w:val="multilevel"/>
    <w:tmpl w:val="D36669FA"/>
    <w:lvl w:ilvl="0">
      <w:start w:val="1"/>
      <w:numFmt w:val="decimal"/>
      <w:pStyle w:val="1Clusula"/>
      <w:lvlText w:val="Cláusula %1ª."/>
      <w:lvlJc w:val="left"/>
      <w:pPr>
        <w:tabs>
          <w:tab w:val="num" w:pos="1985"/>
        </w:tabs>
        <w:ind w:left="1985" w:hanging="1985"/>
      </w:pPr>
      <w:rPr>
        <w:rFonts w:hint="default"/>
        <w:b/>
        <w:i w:val="0"/>
        <w:caps w:val="0"/>
        <w:spacing w:val="0"/>
        <w:u w:val="single"/>
      </w:rPr>
    </w:lvl>
    <w:lvl w:ilvl="1">
      <w:start w:val="1"/>
      <w:numFmt w:val="decimal"/>
      <w:pStyle w:val="2Clusula"/>
      <w:lvlText w:val="%1.%2"/>
      <w:lvlJc w:val="left"/>
      <w:pPr>
        <w:tabs>
          <w:tab w:val="num" w:pos="1276"/>
        </w:tabs>
        <w:ind w:left="1276" w:hanging="1276"/>
      </w:pPr>
      <w:rPr>
        <w:rFonts w:hint="default"/>
        <w:b/>
        <w:i w:val="0"/>
      </w:rPr>
    </w:lvl>
    <w:lvl w:ilvl="2">
      <w:start w:val="1"/>
      <w:numFmt w:val="decimal"/>
      <w:pStyle w:val="3Clusula"/>
      <w:lvlText w:val="%1.%2.%3"/>
      <w:lvlJc w:val="left"/>
      <w:pPr>
        <w:tabs>
          <w:tab w:val="num" w:pos="1276"/>
        </w:tabs>
        <w:ind w:left="1276" w:hanging="1276"/>
      </w:pPr>
      <w:rPr>
        <w:rFonts w:hint="default"/>
        <w:b/>
        <w:i w:val="0"/>
      </w:rPr>
    </w:lvl>
    <w:lvl w:ilvl="3">
      <w:start w:val="1"/>
      <w:numFmt w:val="decimal"/>
      <w:pStyle w:val="4Clusula"/>
      <w:lvlText w:val="%1.%2.%3.%4"/>
      <w:lvlJc w:val="left"/>
      <w:pPr>
        <w:tabs>
          <w:tab w:val="num" w:pos="1276"/>
        </w:tabs>
        <w:ind w:left="1276" w:hanging="1276"/>
      </w:pPr>
      <w:rPr>
        <w:rFonts w:hint="default"/>
        <w:b/>
        <w:i w:val="0"/>
      </w:rPr>
    </w:lvl>
    <w:lvl w:ilvl="4">
      <w:start w:val="1"/>
      <w:numFmt w:val="decimal"/>
      <w:pStyle w:val="5Clusula"/>
      <w:lvlText w:val="%1.%2.%3.%4.%5"/>
      <w:lvlJc w:val="left"/>
      <w:pPr>
        <w:tabs>
          <w:tab w:val="num" w:pos="1276"/>
        </w:tabs>
        <w:ind w:left="1276" w:hanging="1276"/>
      </w:pPr>
      <w:rPr>
        <w:rFonts w:hint="default"/>
        <w:b/>
        <w:i w:val="0"/>
      </w:rPr>
    </w:lvl>
    <w:lvl w:ilvl="5">
      <w:start w:val="1"/>
      <w:numFmt w:val="lowerLetter"/>
      <w:pStyle w:val="6Alnea1"/>
      <w:lvlText w:val="%6."/>
      <w:lvlJc w:val="left"/>
      <w:pPr>
        <w:tabs>
          <w:tab w:val="num" w:pos="1701"/>
        </w:tabs>
        <w:ind w:left="1701" w:hanging="425"/>
      </w:pPr>
      <w:rPr>
        <w:rFonts w:hint="default"/>
        <w:b/>
        <w:i w:val="0"/>
      </w:rPr>
    </w:lvl>
    <w:lvl w:ilvl="6">
      <w:start w:val="1"/>
      <w:numFmt w:val="lowerRoman"/>
      <w:pStyle w:val="7Alnea2"/>
      <w:lvlText w:val="%7."/>
      <w:lvlJc w:val="left"/>
      <w:pPr>
        <w:tabs>
          <w:tab w:val="num" w:pos="2268"/>
        </w:tabs>
        <w:ind w:left="2268" w:hanging="567"/>
      </w:pPr>
      <w:rPr>
        <w:rFonts w:hint="default"/>
        <w:b/>
        <w:i w:val="0"/>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3" w15:restartNumberingAfterBreak="0">
    <w:nsid w:val="63200093"/>
    <w:multiLevelType w:val="multilevel"/>
    <w:tmpl w:val="4DC61DD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440" w:hanging="1440"/>
      </w:pPr>
      <w:rPr>
        <w:rFonts w:hint="default"/>
      </w:rPr>
    </w:lvl>
    <w:lvl w:ilvl="4">
      <w:start w:val="1"/>
      <w:numFmt w:val="lowerRoman"/>
      <w:lvlText w:val="%1.%2.%3.%4.%5."/>
      <w:lvlJc w:val="left"/>
      <w:pPr>
        <w:ind w:left="1800" w:hanging="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4" w15:restartNumberingAfterBreak="0">
    <w:nsid w:val="640E2C02"/>
    <w:multiLevelType w:val="hybridMultilevel"/>
    <w:tmpl w:val="5AC47A72"/>
    <w:lvl w:ilvl="0" w:tplc="183AC0DA">
      <w:start w:val="1"/>
      <w:numFmt w:val="lowerLetter"/>
      <w:pStyle w:val="RelaAlpha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645D13C6"/>
    <w:multiLevelType w:val="multilevel"/>
    <w:tmpl w:val="132AAB3A"/>
    <w:lvl w:ilvl="0">
      <w:start w:val="1"/>
      <w:numFmt w:val="decimal"/>
      <w:lvlText w:val="%1."/>
      <w:lvlJc w:val="left"/>
      <w:pPr>
        <w:tabs>
          <w:tab w:val="num" w:pos="992"/>
        </w:tabs>
        <w:ind w:left="0" w:firstLine="0"/>
      </w:pPr>
      <w:rPr>
        <w:rFonts w:ascii="Tahoma" w:hAnsi="Tahoma" w:hint="default"/>
        <w:b w:val="0"/>
        <w:bCs w:val="0"/>
        <w:i w:val="0"/>
        <w:color w:val="FFFFFF" w:themeColor="background1"/>
        <w:sz w:val="36"/>
        <w:szCs w:val="36"/>
      </w:rPr>
    </w:lvl>
    <w:lvl w:ilvl="1">
      <w:start w:val="1"/>
      <w:numFmt w:val="decimal"/>
      <w:pStyle w:val="RelaNiv1"/>
      <w:lvlText w:val="%1.%2."/>
      <w:lvlJc w:val="left"/>
      <w:pPr>
        <w:tabs>
          <w:tab w:val="num" w:pos="709"/>
        </w:tabs>
        <w:ind w:left="0" w:firstLine="0"/>
      </w:pPr>
      <w:rPr>
        <w:rFonts w:ascii="Tahoma" w:hAnsi="Tahoma" w:hint="default"/>
        <w:b w:val="0"/>
        <w:i w:val="0"/>
        <w:color w:val="4CB748"/>
        <w:sz w:val="28"/>
        <w:szCs w:val="28"/>
      </w:rPr>
    </w:lvl>
    <w:lvl w:ilvl="2">
      <w:start w:val="1"/>
      <w:numFmt w:val="decimal"/>
      <w:pStyle w:val="RelaNiv2"/>
      <w:lvlText w:val="%1.%2.%3."/>
      <w:lvlJc w:val="left"/>
      <w:pPr>
        <w:tabs>
          <w:tab w:val="num" w:pos="992"/>
        </w:tabs>
        <w:ind w:left="0" w:firstLine="0"/>
      </w:pPr>
      <w:rPr>
        <w:rFonts w:ascii="Tahoma" w:hAnsi="Tahoma" w:hint="default"/>
        <w:b w:val="0"/>
        <w:i w:val="0"/>
        <w:color w:val="4CB748"/>
        <w:sz w:val="24"/>
        <w:szCs w:val="24"/>
      </w:rPr>
    </w:lvl>
    <w:lvl w:ilvl="3">
      <w:start w:val="1"/>
      <w:numFmt w:val="decimal"/>
      <w:pStyle w:val="RelaNiv4"/>
      <w:lvlText w:val="%1.%2.%3.%4."/>
      <w:lvlJc w:val="left"/>
      <w:pPr>
        <w:tabs>
          <w:tab w:val="num" w:pos="992"/>
        </w:tabs>
        <w:ind w:left="0" w:firstLine="0"/>
      </w:pPr>
      <w:rPr>
        <w:rFonts w:ascii="Tahoma" w:hAnsi="Tahoma" w:hint="default"/>
        <w:color w:val="4CB748"/>
        <w:sz w:val="24"/>
        <w:szCs w:val="24"/>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86"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87" w15:restartNumberingAfterBreak="0">
    <w:nsid w:val="64D10274"/>
    <w:multiLevelType w:val="multilevel"/>
    <w:tmpl w:val="5D82E1B4"/>
    <w:lvl w:ilvl="0">
      <w:start w:val="6"/>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b/>
      </w:rPr>
    </w:lvl>
    <w:lvl w:ilvl="2">
      <w:start w:val="1"/>
      <w:numFmt w:val="decimal"/>
      <w:lvlText w:val="%1.%2.%3."/>
      <w:lvlJc w:val="left"/>
      <w:pPr>
        <w:tabs>
          <w:tab w:val="num" w:pos="1134"/>
        </w:tabs>
        <w:ind w:left="0" w:firstLine="0"/>
      </w:pPr>
      <w:rPr>
        <w:rFonts w:ascii="Verdana" w:hAnsi="Verdana" w:hint="default"/>
        <w:b/>
        <w:bCs/>
        <w:i w:val="0"/>
        <w:sz w:val="20"/>
        <w:szCs w:val="20"/>
      </w:rPr>
    </w:lvl>
    <w:lvl w:ilvl="3">
      <w:start w:val="1"/>
      <w:numFmt w:val="decimal"/>
      <w:lvlText w:val="%1.%2.%3.%4."/>
      <w:lvlJc w:val="left"/>
      <w:pPr>
        <w:tabs>
          <w:tab w:val="num" w:pos="1134"/>
        </w:tabs>
        <w:ind w:left="0" w:firstLine="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656E084B"/>
    <w:multiLevelType w:val="hybridMultilevel"/>
    <w:tmpl w:val="A27AD4D2"/>
    <w:lvl w:ilvl="0" w:tplc="19345C46">
      <w:start w:val="1"/>
      <w:numFmt w:val="lowerRoman"/>
      <w:lvlText w:val="(%1)"/>
      <w:lvlJc w:val="left"/>
      <w:pPr>
        <w:ind w:left="2077"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6B1D1232"/>
    <w:multiLevelType w:val="multilevel"/>
    <w:tmpl w:val="0E064D46"/>
    <w:lvl w:ilvl="0">
      <w:start w:val="1"/>
      <w:numFmt w:val="decimal"/>
      <w:lvlText w:val="%1."/>
      <w:lvlJc w:val="left"/>
      <w:pPr>
        <w:ind w:left="360" w:hanging="360"/>
      </w:pPr>
      <w:rPr>
        <w:b/>
        <w:i w:val="0"/>
        <w:caps w:val="0"/>
        <w:strike w:val="0"/>
        <w:dstrike w:val="0"/>
        <w:vanish w:val="0"/>
        <w:webHidden w:val="0"/>
        <w:sz w:val="20"/>
        <w:szCs w:val="20"/>
        <w:u w:val="none"/>
        <w:effect w:val="none"/>
        <w:vertAlign w:val="baseline"/>
        <w:specVanish w:val="0"/>
      </w:rPr>
    </w:lvl>
    <w:lvl w:ilvl="1">
      <w:start w:val="1"/>
      <w:numFmt w:val="decimal"/>
      <w:lvlText w:val="%1.%2."/>
      <w:lvlJc w:val="left"/>
      <w:pPr>
        <w:ind w:left="792" w:hanging="432"/>
      </w:pPr>
      <w:rPr>
        <w:b w:val="0"/>
        <w:i w:val="0"/>
        <w:sz w:val="20"/>
        <w:szCs w:val="20"/>
      </w:rPr>
    </w:lvl>
    <w:lvl w:ilvl="2">
      <w:start w:val="1"/>
      <w:numFmt w:val="decimal"/>
      <w:lvlText w:val="%1.%2.%3."/>
      <w:lvlJc w:val="left"/>
      <w:pPr>
        <w:ind w:left="1224" w:hanging="504"/>
      </w:pPr>
      <w:rPr>
        <w:b/>
        <w:i w:val="0"/>
        <w:sz w:val="17"/>
      </w:rPr>
    </w:lvl>
    <w:lvl w:ilvl="3">
      <w:start w:val="1"/>
      <w:numFmt w:val="decimal"/>
      <w:lvlText w:val="%1.%2.%3.%4."/>
      <w:lvlJc w:val="left"/>
      <w:pPr>
        <w:ind w:left="1728" w:hanging="648"/>
      </w:pPr>
      <w:rPr>
        <w:b w:val="0"/>
        <w:i w:val="0"/>
        <w:sz w:val="20"/>
      </w:rPr>
    </w:lvl>
    <w:lvl w:ilvl="4">
      <w:start w:val="1"/>
      <w:numFmt w:val="decimal"/>
      <w:lvlText w:val="%1.%2.%3.%4.%5."/>
      <w:lvlJc w:val="left"/>
      <w:pPr>
        <w:ind w:left="2232" w:hanging="792"/>
      </w:pPr>
      <w:rPr>
        <w:b w:val="0"/>
        <w:i w:val="0"/>
        <w:sz w:val="20"/>
      </w:rPr>
    </w:lvl>
    <w:lvl w:ilvl="5">
      <w:start w:val="1"/>
      <w:numFmt w:val="decimal"/>
      <w:lvlText w:val="%1.%2.%3.%4.%5.%6."/>
      <w:lvlJc w:val="left"/>
      <w:pPr>
        <w:ind w:left="2736" w:hanging="936"/>
      </w:pPr>
      <w:rPr>
        <w:b w:val="0"/>
        <w:i w:val="0"/>
        <w:sz w:val="2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94" w15:restartNumberingAfterBreak="0">
    <w:nsid w:val="6E8E1926"/>
    <w:multiLevelType w:val="hybridMultilevel"/>
    <w:tmpl w:val="DAA0E84C"/>
    <w:lvl w:ilvl="0" w:tplc="9A5C2FAE">
      <w:start w:val="1"/>
      <w:numFmt w:val="lowerLetter"/>
      <w:pStyle w:val="RelaAlphaMin3"/>
      <w:lvlText w:val="(%1)"/>
      <w:lvlJc w:val="lef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5" w15:restartNumberingAfterBreak="0">
    <w:nsid w:val="6EA7396F"/>
    <w:multiLevelType w:val="hybridMultilevel"/>
    <w:tmpl w:val="643CC080"/>
    <w:lvl w:ilvl="0" w:tplc="377E4026">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96"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711B71CA"/>
    <w:multiLevelType w:val="multilevel"/>
    <w:tmpl w:val="5CB8863C"/>
    <w:lvl w:ilvl="0">
      <w:start w:val="2"/>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b/>
        <w:bCs/>
      </w:rPr>
    </w:lvl>
    <w:lvl w:ilvl="2">
      <w:start w:val="1"/>
      <w:numFmt w:val="decimal"/>
      <w:lvlText w:val="%1.%2.%3."/>
      <w:lvlJc w:val="left"/>
      <w:pPr>
        <w:tabs>
          <w:tab w:val="num" w:pos="1134"/>
        </w:tabs>
        <w:ind w:left="0" w:firstLine="0"/>
      </w:pPr>
      <w:rPr>
        <w:rFonts w:hint="default"/>
        <w:b/>
        <w:bCs/>
      </w:rPr>
    </w:lvl>
    <w:lvl w:ilvl="3">
      <w:start w:val="1"/>
      <w:numFmt w:val="decimal"/>
      <w:lvlText w:val="%1.%2.%3.%4."/>
      <w:lvlJc w:val="left"/>
      <w:pPr>
        <w:tabs>
          <w:tab w:val="num" w:pos="1134"/>
        </w:tabs>
        <w:ind w:left="0" w:firstLine="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712F5F8E"/>
    <w:multiLevelType w:val="hybridMultilevel"/>
    <w:tmpl w:val="26366DA0"/>
    <w:lvl w:ilvl="0" w:tplc="02DC2022">
      <w:start w:val="1"/>
      <w:numFmt w:val="lowerRoman"/>
      <w:lvlText w:val="(%1)"/>
      <w:lvlJc w:val="left"/>
      <w:pPr>
        <w:tabs>
          <w:tab w:val="num" w:pos="1134"/>
        </w:tabs>
        <w:ind w:left="1134" w:hanging="1134"/>
      </w:pPr>
      <w:rPr>
        <w:rFonts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9" w15:restartNumberingAfterBreak="0">
    <w:nsid w:val="713A7C56"/>
    <w:multiLevelType w:val="hybridMultilevel"/>
    <w:tmpl w:val="F38CFF90"/>
    <w:lvl w:ilvl="0" w:tplc="1BA26DF2">
      <w:start w:val="1"/>
      <w:numFmt w:val="lowerRoman"/>
      <w:lvlText w:val="(%1)"/>
      <w:lvlJc w:val="left"/>
      <w:pPr>
        <w:tabs>
          <w:tab w:val="num" w:pos="1134"/>
        </w:tabs>
        <w:ind w:left="1134" w:hanging="1134"/>
      </w:pPr>
      <w:rPr>
        <w:rFonts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0"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101"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102" w15:restartNumberingAfterBreak="0">
    <w:nsid w:val="743F5802"/>
    <w:multiLevelType w:val="multilevel"/>
    <w:tmpl w:val="2E30638E"/>
    <w:lvl w:ilvl="0">
      <w:start w:val="1"/>
      <w:numFmt w:val="decimal"/>
      <w:pStyle w:val="Nvel1"/>
      <w:lvlText w:val="%1."/>
      <w:lvlJc w:val="left"/>
      <w:pPr>
        <w:tabs>
          <w:tab w:val="num" w:pos="1418"/>
        </w:tabs>
        <w:ind w:left="0" w:firstLine="0"/>
      </w:pPr>
      <w:rPr>
        <w:rFonts w:ascii="Georgia" w:hAnsi="Georgia" w:hint="default"/>
        <w:b/>
        <w:i w:val="0"/>
        <w:caps w:val="0"/>
        <w:strike w:val="0"/>
        <w:dstrike w:val="0"/>
        <w:vanish w:val="0"/>
        <w:webHidden w:val="0"/>
        <w:color w:val="auto"/>
        <w:sz w:val="22"/>
        <w:u w:val="none"/>
        <w:effect w:val="none"/>
        <w:vertAlign w:val="baseline"/>
        <w:specVanish w:val="0"/>
      </w:rPr>
    </w:lvl>
    <w:lvl w:ilvl="1">
      <w:start w:val="1"/>
      <w:numFmt w:val="decimal"/>
      <w:pStyle w:val="Nvel11"/>
      <w:isLgl/>
      <w:lvlText w:val="%1.%2"/>
      <w:lvlJc w:val="left"/>
      <w:pPr>
        <w:tabs>
          <w:tab w:val="num" w:pos="1418"/>
        </w:tabs>
        <w:ind w:left="0" w:firstLine="0"/>
      </w:pPr>
      <w:rPr>
        <w:rFonts w:ascii="Georgia" w:hAnsi="Georgia" w:hint="default"/>
        <w:b w:val="0"/>
        <w:i w:val="0"/>
        <w:caps w:val="0"/>
        <w:strike w:val="0"/>
        <w:dstrike w:val="0"/>
        <w:vanish w:val="0"/>
        <w:webHidden w:val="0"/>
        <w:color w:val="auto"/>
        <w:kern w:val="0"/>
        <w:sz w:val="22"/>
        <w:u w:val="none"/>
        <w:effect w:val="none"/>
        <w:vertAlign w:val="baseline"/>
        <w:specVanish w:val="0"/>
      </w:rPr>
    </w:lvl>
    <w:lvl w:ilvl="2">
      <w:start w:val="1"/>
      <w:numFmt w:val="lowerLetter"/>
      <w:pStyle w:val="Nvel11a"/>
      <w:lvlText w:val="(%3)"/>
      <w:lvlJc w:val="left"/>
      <w:pPr>
        <w:tabs>
          <w:tab w:val="num" w:pos="709"/>
        </w:tabs>
        <w:ind w:left="709" w:hanging="709"/>
      </w:pPr>
      <w:rPr>
        <w:rFonts w:ascii="Tahoma" w:hAnsi="Tahoma" w:cs="Tahoma" w:hint="default"/>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vel11a1"/>
      <w:lvlText w:val="(%4)"/>
      <w:lvlJc w:val="left"/>
      <w:pPr>
        <w:tabs>
          <w:tab w:val="num" w:pos="1418"/>
        </w:tabs>
        <w:ind w:left="1418" w:hanging="709"/>
      </w:pPr>
      <w:rPr>
        <w:rFonts w:ascii="Georgia" w:hAnsi="Georgia" w:hint="default"/>
        <w:b w:val="0"/>
        <w:i w:val="0"/>
        <w:caps w:val="0"/>
        <w:strike w:val="0"/>
        <w:dstrike w:val="0"/>
        <w:vanish w:val="0"/>
        <w:webHidden w:val="0"/>
        <w:color w:val="auto"/>
        <w:sz w:val="22"/>
        <w:u w:val="none"/>
        <w:effect w:val="none"/>
        <w:vertAlign w:val="baseline"/>
        <w:specVanish w:val="0"/>
      </w:rPr>
    </w:lvl>
    <w:lvl w:ilvl="4">
      <w:start w:val="1"/>
      <w:numFmt w:val="decimal"/>
      <w:pStyle w:val="Nvel111"/>
      <w:lvlText w:val="%1.%2.%5"/>
      <w:lvlJc w:val="left"/>
      <w:pPr>
        <w:tabs>
          <w:tab w:val="num" w:pos="2126"/>
        </w:tabs>
        <w:ind w:left="709" w:firstLine="0"/>
      </w:pPr>
      <w:rPr>
        <w:rFonts w:ascii="Georgia" w:hAnsi="Georgia" w:cs="Times New Roman" w:hint="default"/>
        <w:b w:val="0"/>
        <w:bCs w:val="0"/>
        <w:i w:val="0"/>
        <w:iCs w:val="0"/>
        <w:caps w:val="0"/>
        <w:smallCaps w:val="0"/>
        <w:strike w:val="0"/>
        <w:dstrike w:val="0"/>
        <w:noProof w:val="0"/>
        <w:vanish w:val="0"/>
        <w:webHidden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pStyle w:val="Nvel111a"/>
      <w:lvlText w:val="(%6)"/>
      <w:lvlJc w:val="left"/>
      <w:pPr>
        <w:tabs>
          <w:tab w:val="num" w:pos="1418"/>
        </w:tabs>
        <w:ind w:left="1418" w:hanging="709"/>
      </w:pPr>
      <w:rPr>
        <w:rFonts w:ascii="Tahoma" w:hAnsi="Tahoma" w:cs="Tahoma"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vel111a1"/>
      <w:lvlText w:val="(%7)"/>
      <w:lvlJc w:val="left"/>
      <w:pPr>
        <w:tabs>
          <w:tab w:val="num" w:pos="2126"/>
        </w:tabs>
        <w:ind w:left="2126" w:hanging="708"/>
      </w:pPr>
      <w:rPr>
        <w:rFonts w:ascii="Tahoma" w:eastAsia="FangSong" w:hAnsi="Tahoma" w:cs="Tahoma" w:hint="default"/>
        <w:b w:val="0"/>
        <w:i w:val="0"/>
        <w:sz w:val="22"/>
      </w:rPr>
    </w:lvl>
    <w:lvl w:ilvl="7">
      <w:start w:val="1"/>
      <w:numFmt w:val="decimal"/>
      <w:pStyle w:val="Nvel1111"/>
      <w:lvlText w:val="%1.%2.%5.%8"/>
      <w:lvlJc w:val="left"/>
      <w:pPr>
        <w:tabs>
          <w:tab w:val="num" w:pos="2835"/>
        </w:tabs>
        <w:ind w:left="1418" w:firstLine="0"/>
      </w:pPr>
      <w:rPr>
        <w:rFonts w:ascii="Georgia" w:hAnsi="Georgia"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Tahoma" w:hAnsi="Tahoma" w:cs="Tahoma" w:hint="default"/>
        <w:b w:val="0"/>
        <w:i w:val="0"/>
        <w:sz w:val="22"/>
      </w:rPr>
    </w:lvl>
  </w:abstractNum>
  <w:abstractNum w:abstractNumId="103" w15:restartNumberingAfterBreak="0">
    <w:nsid w:val="755C1B38"/>
    <w:multiLevelType w:val="multilevel"/>
    <w:tmpl w:val="A96071BA"/>
    <w:lvl w:ilvl="0">
      <w:start w:val="2"/>
      <w:numFmt w:val="decimal"/>
      <w:lvlText w:val="%1"/>
      <w:lvlJc w:val="left"/>
      <w:pPr>
        <w:ind w:left="860" w:hanging="860"/>
      </w:pPr>
    </w:lvl>
    <w:lvl w:ilvl="1">
      <w:start w:val="4"/>
      <w:numFmt w:val="decimal"/>
      <w:lvlText w:val="%1.%2"/>
      <w:lvlJc w:val="left"/>
      <w:pPr>
        <w:ind w:left="860" w:hanging="860"/>
      </w:pPr>
    </w:lvl>
    <w:lvl w:ilvl="2">
      <w:start w:val="11"/>
      <w:numFmt w:val="decimal"/>
      <w:lvlText w:val="%1.%2.%3"/>
      <w:lvlJc w:val="left"/>
      <w:pPr>
        <w:ind w:left="860" w:hanging="860"/>
      </w:pPr>
    </w:lvl>
    <w:lvl w:ilvl="3">
      <w:start w:val="1"/>
      <w:numFmt w:val="decimal"/>
      <w:lvlText w:val="%1.%2.%3.%4"/>
      <w:lvlJc w:val="left"/>
      <w:pPr>
        <w:ind w:left="1080" w:hanging="1080"/>
      </w:pPr>
      <w:rPr>
        <w:b/>
        <w:bCs/>
      </w:r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4"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75DA105B"/>
    <w:multiLevelType w:val="hybridMultilevel"/>
    <w:tmpl w:val="20500D52"/>
    <w:lvl w:ilvl="0" w:tplc="740C629C">
      <w:start w:val="1"/>
      <w:numFmt w:val="lowerLetter"/>
      <w:pStyle w:val="RelaAlphaMin1"/>
      <w:lvlText w:val="(%1)"/>
      <w:lvlJc w:val="left"/>
      <w:pPr>
        <w:tabs>
          <w:tab w:val="num" w:pos="567"/>
        </w:tabs>
        <w:ind w:left="0" w:firstLine="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6" w15:restartNumberingAfterBreak="0">
    <w:nsid w:val="768231CC"/>
    <w:multiLevelType w:val="multilevel"/>
    <w:tmpl w:val="9C4A748A"/>
    <w:lvl w:ilvl="0">
      <w:start w:val="7"/>
      <w:numFmt w:val="decimal"/>
      <w:lvlText w:val="%1."/>
      <w:lvlJc w:val="left"/>
      <w:pPr>
        <w:ind w:left="450" w:hanging="450"/>
      </w:pPr>
      <w:rPr>
        <w:rFonts w:hint="default"/>
        <w:color w:val="FFFFFF" w:themeColor="background1"/>
      </w:rPr>
    </w:lvl>
    <w:lvl w:ilvl="1">
      <w:start w:val="1"/>
      <w:numFmt w:val="decimal"/>
      <w:lvlText w:val="%1.%2."/>
      <w:lvlJc w:val="left"/>
      <w:pPr>
        <w:tabs>
          <w:tab w:val="num" w:pos="1134"/>
        </w:tabs>
        <w:ind w:left="720" w:hanging="720"/>
      </w:pPr>
      <w:rPr>
        <w:rFonts w:hint="default"/>
      </w:rPr>
    </w:lvl>
    <w:lvl w:ilvl="2">
      <w:start w:val="1"/>
      <w:numFmt w:val="decimal"/>
      <w:lvlText w:val="%1.%2.%3."/>
      <w:lvlJc w:val="left"/>
      <w:pPr>
        <w:tabs>
          <w:tab w:val="num" w:pos="1134"/>
        </w:tabs>
        <w:ind w:left="1080" w:hanging="1080"/>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7" w15:restartNumberingAfterBreak="0">
    <w:nsid w:val="77D32001"/>
    <w:multiLevelType w:val="hybridMultilevel"/>
    <w:tmpl w:val="1A48A878"/>
    <w:lvl w:ilvl="0" w:tplc="19345C46">
      <w:start w:val="1"/>
      <w:numFmt w:val="lowerRoman"/>
      <w:lvlText w:val="(%1)"/>
      <w:lvlJc w:val="left"/>
      <w:pPr>
        <w:ind w:left="2077" w:hanging="720"/>
      </w:pPr>
      <w:rPr>
        <w:rFonts w:hint="default"/>
        <w:b w:val="0"/>
      </w:rPr>
    </w:lvl>
    <w:lvl w:ilvl="1" w:tplc="BFF47FD2">
      <w:start w:val="1"/>
      <w:numFmt w:val="lowerLetter"/>
      <w:suff w:val="space"/>
      <w:lvlText w:val="(%2)"/>
      <w:lvlJc w:val="left"/>
      <w:pPr>
        <w:ind w:left="2437" w:hanging="360"/>
      </w:pPr>
      <w:rPr>
        <w:rFonts w:hint="default"/>
        <w:b w:val="0"/>
      </w:rPr>
    </w:lvl>
    <w:lvl w:ilvl="2" w:tplc="0416001B">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108" w15:restartNumberingAfterBreak="0">
    <w:nsid w:val="78023059"/>
    <w:multiLevelType w:val="multilevel"/>
    <w:tmpl w:val="D64E0994"/>
    <w:lvl w:ilvl="0">
      <w:start w:val="1"/>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b/>
      </w:rPr>
    </w:lvl>
    <w:lvl w:ilvl="2">
      <w:start w:val="1"/>
      <w:numFmt w:val="decimal"/>
      <w:lvlText w:val="%1.%2.%3."/>
      <w:lvlJc w:val="left"/>
      <w:pPr>
        <w:tabs>
          <w:tab w:val="num" w:pos="1134"/>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111" w15:restartNumberingAfterBreak="0">
    <w:nsid w:val="786A3BFF"/>
    <w:multiLevelType w:val="multilevel"/>
    <w:tmpl w:val="F02C6D7A"/>
    <w:lvl w:ilvl="0">
      <w:start w:val="8"/>
      <w:numFmt w:val="decimal"/>
      <w:lvlText w:val="%1."/>
      <w:lvlJc w:val="left"/>
      <w:pPr>
        <w:ind w:left="630" w:hanging="630"/>
      </w:pPr>
      <w:rPr>
        <w:rFonts w:hint="default"/>
        <w:b/>
        <w:i/>
        <w:w w:val="0"/>
      </w:rPr>
    </w:lvl>
    <w:lvl w:ilvl="1">
      <w:start w:val="2"/>
      <w:numFmt w:val="decimal"/>
      <w:lvlText w:val="%1.%2."/>
      <w:lvlJc w:val="left"/>
      <w:pPr>
        <w:ind w:left="720" w:hanging="720"/>
      </w:pPr>
      <w:rPr>
        <w:rFonts w:hint="default"/>
        <w:b/>
        <w:i/>
        <w:w w:val="0"/>
      </w:rPr>
    </w:lvl>
    <w:lvl w:ilvl="2">
      <w:start w:val="1"/>
      <w:numFmt w:val="decimal"/>
      <w:lvlText w:val="%1.%2.%3."/>
      <w:lvlJc w:val="left"/>
      <w:pPr>
        <w:ind w:left="720" w:hanging="720"/>
      </w:pPr>
      <w:rPr>
        <w:rFonts w:hint="default"/>
        <w:b/>
        <w:i/>
        <w:w w:val="0"/>
      </w:rPr>
    </w:lvl>
    <w:lvl w:ilvl="3">
      <w:start w:val="1"/>
      <w:numFmt w:val="decimal"/>
      <w:lvlText w:val="%1.%2.%3.%4."/>
      <w:lvlJc w:val="left"/>
      <w:pPr>
        <w:ind w:left="1080" w:hanging="1080"/>
      </w:pPr>
      <w:rPr>
        <w:rFonts w:hint="default"/>
        <w:b/>
        <w:i/>
        <w:w w:val="0"/>
      </w:rPr>
    </w:lvl>
    <w:lvl w:ilvl="4">
      <w:start w:val="1"/>
      <w:numFmt w:val="decimal"/>
      <w:lvlText w:val="%1.%2.%3.%4.%5."/>
      <w:lvlJc w:val="left"/>
      <w:pPr>
        <w:ind w:left="1440" w:hanging="1440"/>
      </w:pPr>
      <w:rPr>
        <w:rFonts w:hint="default"/>
        <w:b/>
        <w:i/>
        <w:w w:val="0"/>
      </w:rPr>
    </w:lvl>
    <w:lvl w:ilvl="5">
      <w:start w:val="1"/>
      <w:numFmt w:val="decimal"/>
      <w:lvlText w:val="%1.%2.%3.%4.%5.%6."/>
      <w:lvlJc w:val="left"/>
      <w:pPr>
        <w:ind w:left="1440" w:hanging="1440"/>
      </w:pPr>
      <w:rPr>
        <w:rFonts w:hint="default"/>
        <w:b/>
        <w:i/>
        <w:w w:val="0"/>
      </w:rPr>
    </w:lvl>
    <w:lvl w:ilvl="6">
      <w:start w:val="1"/>
      <w:numFmt w:val="decimal"/>
      <w:lvlText w:val="%1.%2.%3.%4.%5.%6.%7."/>
      <w:lvlJc w:val="left"/>
      <w:pPr>
        <w:ind w:left="1800" w:hanging="1800"/>
      </w:pPr>
      <w:rPr>
        <w:rFonts w:hint="default"/>
        <w:b/>
        <w:i/>
        <w:w w:val="0"/>
      </w:rPr>
    </w:lvl>
    <w:lvl w:ilvl="7">
      <w:start w:val="1"/>
      <w:numFmt w:val="decimal"/>
      <w:lvlText w:val="%1.%2.%3.%4.%5.%6.%7.%8."/>
      <w:lvlJc w:val="left"/>
      <w:pPr>
        <w:ind w:left="2160" w:hanging="2160"/>
      </w:pPr>
      <w:rPr>
        <w:rFonts w:hint="default"/>
        <w:b/>
        <w:i/>
        <w:w w:val="0"/>
      </w:rPr>
    </w:lvl>
    <w:lvl w:ilvl="8">
      <w:start w:val="1"/>
      <w:numFmt w:val="decimal"/>
      <w:lvlText w:val="%1.%2.%3.%4.%5.%6.%7.%8.%9."/>
      <w:lvlJc w:val="left"/>
      <w:pPr>
        <w:ind w:left="2160" w:hanging="2160"/>
      </w:pPr>
      <w:rPr>
        <w:rFonts w:hint="default"/>
        <w:b/>
        <w:i/>
        <w:w w:val="0"/>
      </w:rPr>
    </w:lvl>
  </w:abstractNum>
  <w:abstractNum w:abstractNumId="112" w15:restartNumberingAfterBreak="0">
    <w:nsid w:val="79D93FEE"/>
    <w:multiLevelType w:val="multilevel"/>
    <w:tmpl w:val="8C2AA570"/>
    <w:lvl w:ilvl="0">
      <w:start w:val="8"/>
      <w:numFmt w:val="decimal"/>
      <w:lvlText w:val="%1."/>
      <w:lvlJc w:val="left"/>
      <w:pPr>
        <w:ind w:left="840" w:hanging="840"/>
      </w:pPr>
      <w:rPr>
        <w:rFonts w:hint="default"/>
        <w:b/>
        <w:i/>
        <w:w w:val="0"/>
      </w:rPr>
    </w:lvl>
    <w:lvl w:ilvl="1">
      <w:start w:val="4"/>
      <w:numFmt w:val="decimal"/>
      <w:lvlText w:val="%1.%2."/>
      <w:lvlJc w:val="left"/>
      <w:pPr>
        <w:ind w:left="840" w:hanging="840"/>
      </w:pPr>
      <w:rPr>
        <w:rFonts w:hint="default"/>
        <w:b/>
        <w:i/>
        <w:w w:val="0"/>
      </w:rPr>
    </w:lvl>
    <w:lvl w:ilvl="2">
      <w:start w:val="1"/>
      <w:numFmt w:val="decimal"/>
      <w:lvlText w:val="%1.%2.%3."/>
      <w:lvlJc w:val="left"/>
      <w:pPr>
        <w:ind w:left="840" w:hanging="840"/>
      </w:pPr>
      <w:rPr>
        <w:rFonts w:hint="default"/>
        <w:b/>
        <w:i/>
        <w:w w:val="0"/>
      </w:rPr>
    </w:lvl>
    <w:lvl w:ilvl="3">
      <w:start w:val="1"/>
      <w:numFmt w:val="decimal"/>
      <w:lvlText w:val="%1.%2.%3.%4."/>
      <w:lvlJc w:val="left"/>
      <w:pPr>
        <w:ind w:left="1080" w:hanging="1080"/>
      </w:pPr>
      <w:rPr>
        <w:rFonts w:hint="default"/>
        <w:b/>
        <w:i/>
        <w:w w:val="0"/>
      </w:rPr>
    </w:lvl>
    <w:lvl w:ilvl="4">
      <w:start w:val="1"/>
      <w:numFmt w:val="decimal"/>
      <w:lvlText w:val="%1.%2.%3.%4.%5."/>
      <w:lvlJc w:val="left"/>
      <w:pPr>
        <w:ind w:left="1440" w:hanging="1440"/>
      </w:pPr>
      <w:rPr>
        <w:rFonts w:hint="default"/>
        <w:b/>
        <w:i/>
        <w:w w:val="0"/>
      </w:rPr>
    </w:lvl>
    <w:lvl w:ilvl="5">
      <w:start w:val="1"/>
      <w:numFmt w:val="decimal"/>
      <w:lvlText w:val="%1.%2.%3.%4.%5.%6."/>
      <w:lvlJc w:val="left"/>
      <w:pPr>
        <w:ind w:left="1440" w:hanging="1440"/>
      </w:pPr>
      <w:rPr>
        <w:rFonts w:hint="default"/>
        <w:b/>
        <w:i/>
        <w:w w:val="0"/>
      </w:rPr>
    </w:lvl>
    <w:lvl w:ilvl="6">
      <w:start w:val="1"/>
      <w:numFmt w:val="decimal"/>
      <w:lvlText w:val="%1.%2.%3.%4.%5.%6.%7."/>
      <w:lvlJc w:val="left"/>
      <w:pPr>
        <w:ind w:left="1800" w:hanging="1800"/>
      </w:pPr>
      <w:rPr>
        <w:rFonts w:hint="default"/>
        <w:b/>
        <w:i/>
        <w:w w:val="0"/>
      </w:rPr>
    </w:lvl>
    <w:lvl w:ilvl="7">
      <w:start w:val="1"/>
      <w:numFmt w:val="decimal"/>
      <w:lvlText w:val="%1.%2.%3.%4.%5.%6.%7.%8."/>
      <w:lvlJc w:val="left"/>
      <w:pPr>
        <w:ind w:left="2160" w:hanging="2160"/>
      </w:pPr>
      <w:rPr>
        <w:rFonts w:hint="default"/>
        <w:b/>
        <w:i/>
        <w:w w:val="0"/>
      </w:rPr>
    </w:lvl>
    <w:lvl w:ilvl="8">
      <w:start w:val="1"/>
      <w:numFmt w:val="decimal"/>
      <w:lvlText w:val="%1.%2.%3.%4.%5.%6.%7.%8.%9."/>
      <w:lvlJc w:val="left"/>
      <w:pPr>
        <w:ind w:left="2160" w:hanging="2160"/>
      </w:pPr>
      <w:rPr>
        <w:rFonts w:hint="default"/>
        <w:b/>
        <w:i/>
        <w:w w:val="0"/>
      </w:rPr>
    </w:lvl>
  </w:abstractNum>
  <w:abstractNum w:abstractNumId="113" w15:restartNumberingAfterBreak="0">
    <w:nsid w:val="7B374CF6"/>
    <w:multiLevelType w:val="multilevel"/>
    <w:tmpl w:val="74AA201C"/>
    <w:styleLink w:val="EstiloPVG1"/>
    <w:lvl w:ilvl="0">
      <w:start w:val="3"/>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4" w15:restartNumberingAfterBreak="0">
    <w:nsid w:val="7B3F7931"/>
    <w:multiLevelType w:val="hybridMultilevel"/>
    <w:tmpl w:val="5842406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15" w15:restartNumberingAfterBreak="0">
    <w:nsid w:val="7BDB446A"/>
    <w:multiLevelType w:val="multilevel"/>
    <w:tmpl w:val="D082A364"/>
    <w:lvl w:ilvl="0">
      <w:start w:val="1"/>
      <w:numFmt w:val="decimal"/>
      <w:lvlText w:val="%1."/>
      <w:lvlJc w:val="left"/>
      <w:pPr>
        <w:tabs>
          <w:tab w:val="num" w:pos="567"/>
        </w:tabs>
        <w:ind w:left="0" w:firstLine="0"/>
      </w:pPr>
      <w:rPr>
        <w:rFonts w:ascii="Tahoma" w:hAnsi="Tahoma" w:hint="default"/>
        <w:b/>
        <w:i w:val="0"/>
        <w:sz w:val="20"/>
      </w:rPr>
    </w:lvl>
    <w:lvl w:ilvl="1">
      <w:start w:val="1"/>
      <w:numFmt w:val="decimal"/>
      <w:lvlText w:val="%1.%2"/>
      <w:lvlJc w:val="left"/>
      <w:pPr>
        <w:tabs>
          <w:tab w:val="num" w:pos="1247"/>
        </w:tabs>
        <w:ind w:left="567" w:firstLine="0"/>
      </w:pPr>
      <w:rPr>
        <w:rFonts w:ascii="Tahoma" w:hAnsi="Tahoma" w:hint="default"/>
        <w:b/>
        <w:i w:val="0"/>
        <w:sz w:val="20"/>
        <w:szCs w:val="20"/>
      </w:rPr>
    </w:lvl>
    <w:lvl w:ilvl="2">
      <w:start w:val="1"/>
      <w:numFmt w:val="decimal"/>
      <w:pStyle w:val="Anexo5"/>
      <w:lvlText w:val="%1.%2.%3"/>
      <w:lvlJc w:val="left"/>
      <w:pPr>
        <w:tabs>
          <w:tab w:val="num" w:pos="2041"/>
        </w:tabs>
        <w:ind w:left="1474" w:hanging="227"/>
      </w:pPr>
      <w:rPr>
        <w:rFonts w:hint="default"/>
        <w:b/>
        <w:i w:val="0"/>
        <w:sz w:val="17"/>
      </w:rPr>
    </w:lvl>
    <w:lvl w:ilvl="3">
      <w:start w:val="1"/>
      <w:numFmt w:val="lowerRoman"/>
      <w:pStyle w:val="Anexo6"/>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16"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7E705916"/>
    <w:multiLevelType w:val="multilevel"/>
    <w:tmpl w:val="D7F0D1D4"/>
    <w:lvl w:ilvl="0">
      <w:start w:val="8"/>
      <w:numFmt w:val="decimal"/>
      <w:lvlText w:val="%1."/>
      <w:lvlJc w:val="left"/>
      <w:pPr>
        <w:ind w:left="840" w:hanging="840"/>
      </w:pPr>
      <w:rPr>
        <w:rFonts w:hint="default"/>
        <w:b/>
        <w:i/>
        <w:w w:val="0"/>
      </w:rPr>
    </w:lvl>
    <w:lvl w:ilvl="1">
      <w:start w:val="5"/>
      <w:numFmt w:val="decimal"/>
      <w:lvlText w:val="%1.%2."/>
      <w:lvlJc w:val="left"/>
      <w:pPr>
        <w:ind w:left="840" w:hanging="840"/>
      </w:pPr>
      <w:rPr>
        <w:rFonts w:hint="default"/>
        <w:b/>
        <w:i/>
        <w:w w:val="0"/>
      </w:rPr>
    </w:lvl>
    <w:lvl w:ilvl="2">
      <w:start w:val="1"/>
      <w:numFmt w:val="decimal"/>
      <w:lvlText w:val="%1.%2.%3."/>
      <w:lvlJc w:val="left"/>
      <w:pPr>
        <w:ind w:left="840" w:hanging="840"/>
      </w:pPr>
      <w:rPr>
        <w:rFonts w:hint="default"/>
        <w:b/>
        <w:i/>
        <w:w w:val="0"/>
      </w:rPr>
    </w:lvl>
    <w:lvl w:ilvl="3">
      <w:start w:val="1"/>
      <w:numFmt w:val="decimal"/>
      <w:lvlText w:val="%1.%2.%3.%4."/>
      <w:lvlJc w:val="left"/>
      <w:pPr>
        <w:ind w:left="1080" w:hanging="1080"/>
      </w:pPr>
      <w:rPr>
        <w:rFonts w:hint="default"/>
        <w:b/>
        <w:i/>
        <w:w w:val="0"/>
      </w:rPr>
    </w:lvl>
    <w:lvl w:ilvl="4">
      <w:start w:val="1"/>
      <w:numFmt w:val="decimal"/>
      <w:lvlText w:val="%1.%2.%3.%4.%5."/>
      <w:lvlJc w:val="left"/>
      <w:pPr>
        <w:ind w:left="1440" w:hanging="1440"/>
      </w:pPr>
      <w:rPr>
        <w:rFonts w:hint="default"/>
        <w:b/>
        <w:i/>
        <w:w w:val="0"/>
      </w:rPr>
    </w:lvl>
    <w:lvl w:ilvl="5">
      <w:start w:val="1"/>
      <w:numFmt w:val="decimal"/>
      <w:lvlText w:val="%1.%2.%3.%4.%5.%6."/>
      <w:lvlJc w:val="left"/>
      <w:pPr>
        <w:ind w:left="1440" w:hanging="1440"/>
      </w:pPr>
      <w:rPr>
        <w:rFonts w:hint="default"/>
        <w:b/>
        <w:i/>
        <w:w w:val="0"/>
      </w:rPr>
    </w:lvl>
    <w:lvl w:ilvl="6">
      <w:start w:val="1"/>
      <w:numFmt w:val="decimal"/>
      <w:lvlText w:val="%1.%2.%3.%4.%5.%6.%7."/>
      <w:lvlJc w:val="left"/>
      <w:pPr>
        <w:ind w:left="1800" w:hanging="1800"/>
      </w:pPr>
      <w:rPr>
        <w:rFonts w:hint="default"/>
        <w:b/>
        <w:i/>
        <w:w w:val="0"/>
      </w:rPr>
    </w:lvl>
    <w:lvl w:ilvl="7">
      <w:start w:val="1"/>
      <w:numFmt w:val="decimal"/>
      <w:lvlText w:val="%1.%2.%3.%4.%5.%6.%7.%8."/>
      <w:lvlJc w:val="left"/>
      <w:pPr>
        <w:ind w:left="2160" w:hanging="2160"/>
      </w:pPr>
      <w:rPr>
        <w:rFonts w:hint="default"/>
        <w:b/>
        <w:i/>
        <w:w w:val="0"/>
      </w:rPr>
    </w:lvl>
    <w:lvl w:ilvl="8">
      <w:start w:val="1"/>
      <w:numFmt w:val="decimal"/>
      <w:lvlText w:val="%1.%2.%3.%4.%5.%6.%7.%8.%9."/>
      <w:lvlJc w:val="left"/>
      <w:pPr>
        <w:ind w:left="2160" w:hanging="2160"/>
      </w:pPr>
      <w:rPr>
        <w:rFonts w:hint="default"/>
        <w:b/>
        <w:i/>
        <w:w w:val="0"/>
      </w:rPr>
    </w:lvl>
  </w:abstractNum>
  <w:abstractNum w:abstractNumId="119" w15:restartNumberingAfterBreak="0">
    <w:nsid w:val="7E9740DA"/>
    <w:multiLevelType w:val="multilevel"/>
    <w:tmpl w:val="724437D8"/>
    <w:lvl w:ilvl="0">
      <w:start w:val="7"/>
      <w:numFmt w:val="decimal"/>
      <w:lvlText w:val="%1."/>
      <w:lvlJc w:val="left"/>
      <w:pPr>
        <w:ind w:left="450" w:hanging="450"/>
      </w:pPr>
      <w:rPr>
        <w:rFonts w:hint="default"/>
        <w:color w:val="FFFFFF" w:themeColor="background1"/>
      </w:rPr>
    </w:lvl>
    <w:lvl w:ilvl="1">
      <w:start w:val="1"/>
      <w:numFmt w:val="decimal"/>
      <w:lvlText w:val="%1.%2."/>
      <w:lvlJc w:val="left"/>
      <w:pPr>
        <w:tabs>
          <w:tab w:val="num" w:pos="1134"/>
        </w:tabs>
        <w:ind w:left="720" w:hanging="720"/>
      </w:pPr>
      <w:rPr>
        <w:rFonts w:hint="default"/>
      </w:rPr>
    </w:lvl>
    <w:lvl w:ilvl="2">
      <w:start w:val="1"/>
      <w:numFmt w:val="decimal"/>
      <w:lvlText w:val="%1.%2.%3."/>
      <w:lvlJc w:val="left"/>
      <w:pPr>
        <w:tabs>
          <w:tab w:val="num" w:pos="1134"/>
        </w:tabs>
        <w:ind w:left="1080" w:hanging="108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0" w15:restartNumberingAfterBreak="0">
    <w:nsid w:val="7EA25389"/>
    <w:multiLevelType w:val="multilevel"/>
    <w:tmpl w:val="112AF4D4"/>
    <w:lvl w:ilvl="0">
      <w:start w:val="2"/>
      <w:numFmt w:val="decimal"/>
      <w:lvlText w:val="%1"/>
      <w:lvlJc w:val="left"/>
      <w:pPr>
        <w:ind w:left="720" w:hanging="720"/>
      </w:pPr>
      <w:rPr>
        <w:rFonts w:cs="Times New Roman"/>
      </w:rPr>
    </w:lvl>
    <w:lvl w:ilvl="1">
      <w:start w:val="4"/>
      <w:numFmt w:val="decimal"/>
      <w:lvlText w:val="%1.%2"/>
      <w:lvlJc w:val="left"/>
      <w:pPr>
        <w:ind w:left="720" w:hanging="720"/>
      </w:pPr>
      <w:rPr>
        <w:rFonts w:cs="Times New Roman"/>
      </w:rPr>
    </w:lvl>
    <w:lvl w:ilvl="2">
      <w:start w:val="9"/>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b/>
        <w:bCs/>
      </w:rPr>
    </w:lvl>
    <w:lvl w:ilvl="4">
      <w:start w:val="1"/>
      <w:numFmt w:val="decimal"/>
      <w:lvlText w:val="%1.%2.%3.%4.%5"/>
      <w:lvlJc w:val="left"/>
      <w:pPr>
        <w:ind w:left="1440" w:hanging="144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800" w:hanging="1800"/>
      </w:pPr>
      <w:rPr>
        <w:rFonts w:cs="Times New Roman"/>
      </w:rPr>
    </w:lvl>
    <w:lvl w:ilvl="7">
      <w:start w:val="1"/>
      <w:numFmt w:val="decimal"/>
      <w:lvlText w:val="%1.%2.%3.%4.%5.%6.%7.%8"/>
      <w:lvlJc w:val="left"/>
      <w:pPr>
        <w:ind w:left="2160" w:hanging="2160"/>
      </w:pPr>
      <w:rPr>
        <w:rFonts w:cs="Times New Roman"/>
      </w:rPr>
    </w:lvl>
    <w:lvl w:ilvl="8">
      <w:start w:val="1"/>
      <w:numFmt w:val="decimal"/>
      <w:lvlText w:val="%1.%2.%3.%4.%5.%6.%7.%8.%9"/>
      <w:lvlJc w:val="left"/>
      <w:pPr>
        <w:ind w:left="2160" w:hanging="2160"/>
      </w:pPr>
      <w:rPr>
        <w:rFonts w:cs="Times New Roman"/>
      </w:rPr>
    </w:lvl>
  </w:abstractNum>
  <w:abstractNum w:abstractNumId="121" w15:restartNumberingAfterBreak="0">
    <w:nsid w:val="7F036DCD"/>
    <w:multiLevelType w:val="hybridMultilevel"/>
    <w:tmpl w:val="7616AEE8"/>
    <w:lvl w:ilvl="0" w:tplc="AD90E50A">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16cid:durableId="1273365175">
    <w:abstractNumId w:val="17"/>
  </w:num>
  <w:num w:numId="2" w16cid:durableId="208957573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5005153">
    <w:abstractNumId w:val="2"/>
  </w:num>
  <w:num w:numId="4" w16cid:durableId="39520454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1932364">
    <w:abstractNumId w:val="97"/>
  </w:num>
  <w:num w:numId="6" w16cid:durableId="11342154">
    <w:abstractNumId w:val="108"/>
  </w:num>
  <w:num w:numId="7" w16cid:durableId="435293972">
    <w:abstractNumId w:val="39"/>
  </w:num>
  <w:num w:numId="8" w16cid:durableId="235172901">
    <w:abstractNumId w:val="13"/>
  </w:num>
  <w:num w:numId="9" w16cid:durableId="1173571494">
    <w:abstractNumId w:val="78"/>
  </w:num>
  <w:num w:numId="10" w16cid:durableId="1698308319">
    <w:abstractNumId w:val="51"/>
  </w:num>
  <w:num w:numId="11" w16cid:durableId="1097675262">
    <w:abstractNumId w:val="4"/>
  </w:num>
  <w:num w:numId="12" w16cid:durableId="759570259">
    <w:abstractNumId w:val="6"/>
  </w:num>
  <w:num w:numId="13" w16cid:durableId="1591156202">
    <w:abstractNumId w:val="98"/>
  </w:num>
  <w:num w:numId="14" w16cid:durableId="1176504477">
    <w:abstractNumId w:val="22"/>
  </w:num>
  <w:num w:numId="15" w16cid:durableId="589194546">
    <w:abstractNumId w:val="87"/>
  </w:num>
  <w:num w:numId="16" w16cid:durableId="78335198">
    <w:abstractNumId w:val="20"/>
  </w:num>
  <w:num w:numId="17" w16cid:durableId="721250131">
    <w:abstractNumId w:val="28"/>
  </w:num>
  <w:num w:numId="18" w16cid:durableId="966620944">
    <w:abstractNumId w:val="8"/>
  </w:num>
  <w:num w:numId="19" w16cid:durableId="94399681">
    <w:abstractNumId w:val="11"/>
  </w:num>
  <w:num w:numId="20" w16cid:durableId="259601808">
    <w:abstractNumId w:val="64"/>
  </w:num>
  <w:num w:numId="21" w16cid:durableId="490408207">
    <w:abstractNumId w:val="107"/>
  </w:num>
  <w:num w:numId="22" w16cid:durableId="830872851">
    <w:abstractNumId w:val="106"/>
  </w:num>
  <w:num w:numId="23" w16cid:durableId="216162275">
    <w:abstractNumId w:val="31"/>
  </w:num>
  <w:num w:numId="24" w16cid:durableId="1396969442">
    <w:abstractNumId w:val="44"/>
  </w:num>
  <w:num w:numId="25" w16cid:durableId="2059471955">
    <w:abstractNumId w:val="0"/>
  </w:num>
  <w:num w:numId="26" w16cid:durableId="92750938">
    <w:abstractNumId w:val="38"/>
  </w:num>
  <w:num w:numId="27" w16cid:durableId="20976672">
    <w:abstractNumId w:val="113"/>
  </w:num>
  <w:num w:numId="28" w16cid:durableId="836923081">
    <w:abstractNumId w:val="33"/>
  </w:num>
  <w:num w:numId="29" w16cid:durableId="1365247908">
    <w:abstractNumId w:val="80"/>
  </w:num>
  <w:num w:numId="30" w16cid:durableId="1480227720">
    <w:abstractNumId w:val="24"/>
  </w:num>
  <w:num w:numId="31" w16cid:durableId="1935936497">
    <w:abstractNumId w:val="10"/>
  </w:num>
  <w:num w:numId="32" w16cid:durableId="618221835">
    <w:abstractNumId w:val="14"/>
    <w:lvlOverride w:ilvl="0">
      <w:startOverride w:val="2"/>
    </w:lvlOverride>
    <w:lvlOverride w:ilvl="1">
      <w:startOverride w:val="4"/>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36569407">
    <w:abstractNumId w:val="9"/>
  </w:num>
  <w:num w:numId="34" w16cid:durableId="59670391">
    <w:abstractNumId w:val="27"/>
  </w:num>
  <w:num w:numId="35" w16cid:durableId="327707247">
    <w:abstractNumId w:val="119"/>
  </w:num>
  <w:num w:numId="36" w16cid:durableId="1049837564">
    <w:abstractNumId w:val="76"/>
  </w:num>
  <w:num w:numId="37" w16cid:durableId="459878153">
    <w:abstractNumId w:val="21"/>
  </w:num>
  <w:num w:numId="38" w16cid:durableId="219025120">
    <w:abstractNumId w:val="76"/>
    <w:lvlOverride w:ilvl="0">
      <w:lvl w:ilvl="0">
        <w:start w:val="5"/>
        <w:numFmt w:val="decimal"/>
        <w:lvlText w:val="%1."/>
        <w:lvlJc w:val="left"/>
        <w:pPr>
          <w:ind w:left="450" w:hanging="450"/>
        </w:pPr>
        <w:rPr>
          <w:rFonts w:hint="default"/>
          <w:color w:val="FFFFFF" w:themeColor="background1"/>
        </w:rPr>
      </w:lvl>
    </w:lvlOverride>
    <w:lvlOverride w:ilvl="1">
      <w:lvl w:ilvl="1">
        <w:start w:val="1"/>
        <w:numFmt w:val="decimal"/>
        <w:lvlText w:val="%1.%2."/>
        <w:lvlJc w:val="left"/>
        <w:pPr>
          <w:tabs>
            <w:tab w:val="num" w:pos="1134"/>
          </w:tabs>
          <w:ind w:left="720" w:hanging="720"/>
        </w:pPr>
        <w:rPr>
          <w:rFonts w:hint="default"/>
        </w:rPr>
      </w:lvl>
    </w:lvlOverride>
    <w:lvlOverride w:ilvl="2">
      <w:lvl w:ilvl="2">
        <w:start w:val="1"/>
        <w:numFmt w:val="decimal"/>
        <w:lvlText w:val="%1.%2.%3."/>
        <w:lvlJc w:val="left"/>
        <w:pPr>
          <w:tabs>
            <w:tab w:val="num" w:pos="1134"/>
          </w:tabs>
          <w:ind w:left="1080" w:hanging="1080"/>
        </w:pPr>
        <w:rPr>
          <w:rFonts w:hint="default"/>
          <w:b/>
          <w:bCs/>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800" w:hanging="180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520" w:hanging="2520"/>
        </w:pPr>
        <w:rPr>
          <w:rFonts w:hint="default"/>
        </w:rPr>
      </w:lvl>
    </w:lvlOverride>
  </w:num>
  <w:num w:numId="39" w16cid:durableId="1435785504">
    <w:abstractNumId w:val="68"/>
  </w:num>
  <w:num w:numId="40" w16cid:durableId="672152159">
    <w:abstractNumId w:val="57"/>
  </w:num>
  <w:num w:numId="41" w16cid:durableId="1240092947">
    <w:abstractNumId w:val="50"/>
  </w:num>
  <w:num w:numId="42" w16cid:durableId="120727492">
    <w:abstractNumId w:val="15"/>
  </w:num>
  <w:num w:numId="43" w16cid:durableId="572663821">
    <w:abstractNumId w:val="66"/>
  </w:num>
  <w:num w:numId="44" w16cid:durableId="967468881">
    <w:abstractNumId w:val="66"/>
    <w:lvlOverride w:ilvl="0">
      <w:startOverride w:val="1"/>
    </w:lvlOverride>
  </w:num>
  <w:num w:numId="45" w16cid:durableId="866060867">
    <w:abstractNumId w:val="88"/>
  </w:num>
  <w:num w:numId="46" w16cid:durableId="15423365">
    <w:abstractNumId w:val="47"/>
  </w:num>
  <w:num w:numId="47" w16cid:durableId="1171331127">
    <w:abstractNumId w:val="83"/>
  </w:num>
  <w:num w:numId="48" w16cid:durableId="545876561">
    <w:abstractNumId w:val="60"/>
  </w:num>
  <w:num w:numId="49" w16cid:durableId="1796292871">
    <w:abstractNumId w:val="121"/>
  </w:num>
  <w:num w:numId="50" w16cid:durableId="1755936759">
    <w:abstractNumId w:val="46"/>
  </w:num>
  <w:num w:numId="51" w16cid:durableId="356466158">
    <w:abstractNumId w:val="99"/>
  </w:num>
  <w:num w:numId="52" w16cid:durableId="1051342706">
    <w:abstractNumId w:val="7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51072524">
    <w:abstractNumId w:val="120"/>
    <w:lvlOverride w:ilvl="0">
      <w:startOverride w:val="2"/>
    </w:lvlOverride>
    <w:lvlOverride w:ilvl="1">
      <w:startOverride w:val="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571429465">
    <w:abstractNumId w:val="103"/>
    <w:lvlOverride w:ilvl="0">
      <w:startOverride w:val="2"/>
    </w:lvlOverride>
    <w:lvlOverride w:ilvl="1">
      <w:startOverride w:val="4"/>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62541797">
    <w:abstractNumId w:val="81"/>
  </w:num>
  <w:num w:numId="56" w16cid:durableId="753430659">
    <w:abstractNumId w:val="7"/>
  </w:num>
  <w:num w:numId="57" w16cid:durableId="301274517">
    <w:abstractNumId w:val="54"/>
  </w:num>
  <w:num w:numId="58" w16cid:durableId="780880201">
    <w:abstractNumId w:val="29"/>
  </w:num>
  <w:num w:numId="59" w16cid:durableId="901139162">
    <w:abstractNumId w:val="53"/>
  </w:num>
  <w:num w:numId="60" w16cid:durableId="1250501789">
    <w:abstractNumId w:val="114"/>
  </w:num>
  <w:num w:numId="61" w16cid:durableId="1564104530">
    <w:abstractNumId w:val="35"/>
  </w:num>
  <w:num w:numId="62" w16cid:durableId="986012082">
    <w:abstractNumId w:val="56"/>
  </w:num>
  <w:num w:numId="63" w16cid:durableId="1520583346">
    <w:abstractNumId w:val="75"/>
  </w:num>
  <w:num w:numId="64" w16cid:durableId="1508473444">
    <w:abstractNumId w:val="111"/>
  </w:num>
  <w:num w:numId="65" w16cid:durableId="261961790">
    <w:abstractNumId w:val="1"/>
  </w:num>
  <w:num w:numId="66" w16cid:durableId="1910731164">
    <w:abstractNumId w:val="67"/>
  </w:num>
  <w:num w:numId="67" w16cid:durableId="854223751">
    <w:abstractNumId w:val="18"/>
  </w:num>
  <w:num w:numId="68" w16cid:durableId="1483963629">
    <w:abstractNumId w:val="112"/>
  </w:num>
  <w:num w:numId="69" w16cid:durableId="1644239776">
    <w:abstractNumId w:val="118"/>
  </w:num>
  <w:num w:numId="70" w16cid:durableId="303632306">
    <w:abstractNumId w:val="59"/>
  </w:num>
  <w:num w:numId="71" w16cid:durableId="1613778465">
    <w:abstractNumId w:val="100"/>
  </w:num>
  <w:num w:numId="72" w16cid:durableId="480196505">
    <w:abstractNumId w:val="42"/>
  </w:num>
  <w:num w:numId="73" w16cid:durableId="733967419">
    <w:abstractNumId w:val="45"/>
  </w:num>
  <w:num w:numId="74" w16cid:durableId="1365979619">
    <w:abstractNumId w:val="109"/>
  </w:num>
  <w:num w:numId="75" w16cid:durableId="422148251">
    <w:abstractNumId w:val="30"/>
  </w:num>
  <w:num w:numId="76" w16cid:durableId="480732581">
    <w:abstractNumId w:val="55"/>
  </w:num>
  <w:num w:numId="77" w16cid:durableId="928124109">
    <w:abstractNumId w:val="62"/>
  </w:num>
  <w:num w:numId="78" w16cid:durableId="1341813444">
    <w:abstractNumId w:val="58"/>
  </w:num>
  <w:num w:numId="79" w16cid:durableId="727532666">
    <w:abstractNumId w:val="23"/>
  </w:num>
  <w:num w:numId="80" w16cid:durableId="1049186709">
    <w:abstractNumId w:val="104"/>
  </w:num>
  <w:num w:numId="81" w16cid:durableId="90780072">
    <w:abstractNumId w:val="116"/>
  </w:num>
  <w:num w:numId="82" w16cid:durableId="1114059520">
    <w:abstractNumId w:val="71"/>
  </w:num>
  <w:num w:numId="83" w16cid:durableId="1309169380">
    <w:abstractNumId w:val="49"/>
  </w:num>
  <w:num w:numId="84" w16cid:durableId="525215334">
    <w:abstractNumId w:val="117"/>
  </w:num>
  <w:num w:numId="85" w16cid:durableId="1126586793">
    <w:abstractNumId w:val="96"/>
  </w:num>
  <w:num w:numId="86" w16cid:durableId="2128691760">
    <w:abstractNumId w:val="91"/>
  </w:num>
  <w:num w:numId="87" w16cid:durableId="2055503565">
    <w:abstractNumId w:val="12"/>
  </w:num>
  <w:num w:numId="88" w16cid:durableId="1078793363">
    <w:abstractNumId w:val="69"/>
  </w:num>
  <w:num w:numId="89" w16cid:durableId="2052342762">
    <w:abstractNumId w:val="110"/>
  </w:num>
  <w:num w:numId="90" w16cid:durableId="681052930">
    <w:abstractNumId w:val="77"/>
  </w:num>
  <w:num w:numId="91" w16cid:durableId="92216330">
    <w:abstractNumId w:val="101"/>
  </w:num>
  <w:num w:numId="92" w16cid:durableId="1889026595">
    <w:abstractNumId w:val="93"/>
  </w:num>
  <w:num w:numId="93" w16cid:durableId="226691706">
    <w:abstractNumId w:val="16"/>
  </w:num>
  <w:num w:numId="94" w16cid:durableId="274598937">
    <w:abstractNumId w:val="37"/>
  </w:num>
  <w:num w:numId="95" w16cid:durableId="1034116185">
    <w:abstractNumId w:val="74"/>
  </w:num>
  <w:num w:numId="96" w16cid:durableId="408625055">
    <w:abstractNumId w:val="86"/>
  </w:num>
  <w:num w:numId="97" w16cid:durableId="1250043711">
    <w:abstractNumId w:val="5"/>
  </w:num>
  <w:num w:numId="98" w16cid:durableId="1408965428">
    <w:abstractNumId w:val="43"/>
  </w:num>
  <w:num w:numId="99" w16cid:durableId="1460683051">
    <w:abstractNumId w:val="89"/>
  </w:num>
  <w:num w:numId="100" w16cid:durableId="1256014151">
    <w:abstractNumId w:val="36"/>
  </w:num>
  <w:num w:numId="101" w16cid:durableId="277373078">
    <w:abstractNumId w:val="48"/>
  </w:num>
  <w:num w:numId="102" w16cid:durableId="778524793">
    <w:abstractNumId w:val="92"/>
  </w:num>
  <w:num w:numId="103" w16cid:durableId="1336541993">
    <w:abstractNumId w:val="34"/>
  </w:num>
  <w:num w:numId="104" w16cid:durableId="1619875601">
    <w:abstractNumId w:val="63"/>
  </w:num>
  <w:num w:numId="105" w16cid:durableId="1751535311">
    <w:abstractNumId w:val="115"/>
  </w:num>
  <w:num w:numId="106" w16cid:durableId="641035278">
    <w:abstractNumId w:val="72"/>
  </w:num>
  <w:num w:numId="107" w16cid:durableId="8121421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52931309">
    <w:abstractNumId w:val="65"/>
  </w:num>
  <w:num w:numId="109" w16cid:durableId="165902724">
    <w:abstractNumId w:val="24"/>
    <w:lvlOverride w:ilvl="0">
      <w:startOverride w:val="1"/>
    </w:lvlOverride>
  </w:num>
  <w:num w:numId="110" w16cid:durableId="1012339660">
    <w:abstractNumId w:val="77"/>
    <w:lvlOverride w:ilvl="0">
      <w:startOverride w:val="1"/>
    </w:lvlOverride>
  </w:num>
  <w:num w:numId="111" w16cid:durableId="2107604480">
    <w:abstractNumId w:val="12"/>
    <w:lvlOverride w:ilvl="0">
      <w:startOverride w:val="1"/>
    </w:lvlOverride>
  </w:num>
  <w:num w:numId="112" w16cid:durableId="2125610001">
    <w:abstractNumId w:val="19"/>
  </w:num>
  <w:num w:numId="113" w16cid:durableId="1077435452">
    <w:abstractNumId w:val="77"/>
    <w:lvlOverride w:ilvl="0">
      <w:startOverride w:val="1"/>
    </w:lvlOverride>
  </w:num>
  <w:num w:numId="114" w16cid:durableId="395206011">
    <w:abstractNumId w:val="95"/>
  </w:num>
  <w:num w:numId="115" w16cid:durableId="2043508034">
    <w:abstractNumId w:val="52"/>
  </w:num>
  <w:num w:numId="116" w16cid:durableId="1075783396">
    <w:abstractNumId w:val="61"/>
  </w:num>
  <w:num w:numId="117" w16cid:durableId="1135558667">
    <w:abstractNumId w:val="25"/>
  </w:num>
  <w:num w:numId="118" w16cid:durableId="396320681">
    <w:abstractNumId w:val="105"/>
  </w:num>
  <w:num w:numId="119" w16cid:durableId="706879096">
    <w:abstractNumId w:val="84"/>
  </w:num>
  <w:num w:numId="120" w16cid:durableId="102186314">
    <w:abstractNumId w:val="94"/>
  </w:num>
  <w:num w:numId="121" w16cid:durableId="1978533742">
    <w:abstractNumId w:val="79"/>
    <w:lvlOverride w:ilvl="0">
      <w:lvl w:ilvl="0">
        <w:start w:val="1"/>
        <w:numFmt w:val="bullet"/>
        <w:pStyle w:val="RelaBullet1"/>
        <w:lvlText w:val=""/>
        <w:lvlJc w:val="left"/>
        <w:pPr>
          <w:tabs>
            <w:tab w:val="num" w:pos="567"/>
          </w:tabs>
          <w:ind w:left="0" w:firstLine="0"/>
        </w:pPr>
        <w:rPr>
          <w:rFonts w:ascii="Symbol" w:hAnsi="Symbol" w:hint="default"/>
          <w:color w:val="auto"/>
          <w:sz w:val="17"/>
          <w:szCs w:val="17"/>
        </w:rPr>
      </w:lvl>
    </w:lvlOverride>
    <w:lvlOverride w:ilvl="1">
      <w:lvl w:ilvl="1">
        <w:start w:val="1"/>
        <w:numFmt w:val="bullet"/>
        <w:pStyle w:val="RelaBullet1"/>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22" w16cid:durableId="180825415">
    <w:abstractNumId w:val="85"/>
  </w:num>
  <w:num w:numId="123" w16cid:durableId="831605292">
    <w:abstractNumId w:val="32"/>
  </w:num>
  <w:num w:numId="124" w16cid:durableId="1098718996">
    <w:abstractNumId w:val="73"/>
  </w:num>
  <w:num w:numId="125" w16cid:durableId="1934780079">
    <w:abstractNumId w:val="26"/>
  </w:num>
  <w:num w:numId="126" w16cid:durableId="108090429">
    <w:abstractNumId w:val="82"/>
  </w:num>
  <w:num w:numId="127" w16cid:durableId="1134829602">
    <w:abstractNumId w:val="66"/>
    <w:lvlOverride w:ilvl="0">
      <w:startOverride w:val="1"/>
    </w:lvlOverride>
  </w:num>
  <w:num w:numId="128" w16cid:durableId="1796754925">
    <w:abstractNumId w:val="66"/>
    <w:lvlOverride w:ilvl="0">
      <w:startOverride w:val="1"/>
    </w:lvlOverride>
  </w:num>
  <w:num w:numId="129" w16cid:durableId="277418568">
    <w:abstractNumId w:val="66"/>
    <w:lvlOverride w:ilvl="0">
      <w:startOverride w:val="1"/>
    </w:lvlOverride>
  </w:num>
  <w:num w:numId="130" w16cid:durableId="1634368239">
    <w:abstractNumId w:val="66"/>
    <w:lvlOverride w:ilvl="0">
      <w:startOverride w:val="1"/>
    </w:lvlOverride>
  </w:num>
  <w:num w:numId="131" w16cid:durableId="1204904405">
    <w:abstractNumId w:val="56"/>
    <w:lvlOverride w:ilvl="0">
      <w:startOverride w:val="1"/>
    </w:lvlOverride>
  </w:num>
  <w:num w:numId="132" w16cid:durableId="1862623162">
    <w:abstractNumId w:val="56"/>
    <w:lvlOverride w:ilvl="0">
      <w:startOverride w:val="1"/>
    </w:lvlOverride>
  </w:num>
  <w:num w:numId="133" w16cid:durableId="810757561">
    <w:abstractNumId w:val="24"/>
    <w:lvlOverride w:ilvl="0">
      <w:startOverride w:val="1"/>
    </w:lvlOverride>
  </w:num>
  <w:num w:numId="134" w16cid:durableId="814182581">
    <w:abstractNumId w:val="66"/>
    <w:lvlOverride w:ilvl="0">
      <w:startOverride w:val="1"/>
    </w:lvlOverride>
  </w:num>
  <w:num w:numId="135" w16cid:durableId="1614552776">
    <w:abstractNumId w:val="24"/>
    <w:lvlOverride w:ilvl="0">
      <w:startOverride w:val="1"/>
    </w:lvlOverride>
  </w:num>
  <w:num w:numId="136" w16cid:durableId="1105265959">
    <w:abstractNumId w:val="24"/>
    <w:lvlOverride w:ilvl="0">
      <w:startOverride w:val="1"/>
    </w:lvlOverride>
  </w:num>
  <w:num w:numId="137" w16cid:durableId="1040205677">
    <w:abstractNumId w:val="24"/>
    <w:lvlOverride w:ilvl="0">
      <w:startOverride w:val="1"/>
    </w:lvlOverride>
  </w:num>
  <w:num w:numId="138" w16cid:durableId="509491637">
    <w:abstractNumId w:val="77"/>
    <w:lvlOverride w:ilvl="0">
      <w:startOverride w:val="1"/>
    </w:lvlOverride>
  </w:num>
  <w:num w:numId="139" w16cid:durableId="1470977126">
    <w:abstractNumId w:val="24"/>
    <w:lvlOverride w:ilvl="0">
      <w:startOverride w:val="1"/>
    </w:lvlOverride>
  </w:num>
  <w:num w:numId="140" w16cid:durableId="671878653">
    <w:abstractNumId w:val="24"/>
    <w:lvlOverride w:ilvl="0">
      <w:startOverride w:val="1"/>
    </w:lvlOverride>
  </w:num>
  <w:num w:numId="141" w16cid:durableId="1144396800">
    <w:abstractNumId w:val="24"/>
    <w:lvlOverride w:ilvl="0">
      <w:startOverride w:val="1"/>
    </w:lvlOverride>
  </w:num>
  <w:num w:numId="142" w16cid:durableId="1384138785">
    <w:abstractNumId w:val="24"/>
    <w:lvlOverride w:ilvl="0">
      <w:startOverride w:val="1"/>
    </w:lvlOverride>
  </w:num>
  <w:num w:numId="143" w16cid:durableId="813719529">
    <w:abstractNumId w:val="56"/>
    <w:lvlOverride w:ilvl="0">
      <w:startOverride w:val="1"/>
    </w:lvlOverride>
  </w:num>
  <w:num w:numId="144" w16cid:durableId="5269923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7989144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6774898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725183187">
    <w:abstractNumId w:val="41"/>
  </w:num>
  <w:num w:numId="148" w16cid:durableId="1955212924">
    <w:abstractNumId w:val="66"/>
    <w:lvlOverride w:ilvl="0">
      <w:startOverride w:val="1"/>
    </w:lvlOverride>
  </w:num>
  <w:num w:numId="149" w16cid:durableId="2068605112">
    <w:abstractNumId w:val="40"/>
  </w:num>
  <w:num w:numId="150" w16cid:durableId="1251310206">
    <w:abstractNumId w:val="3"/>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76"/>
    <w:rsid w:val="000027A2"/>
    <w:rsid w:val="00006590"/>
    <w:rsid w:val="0000683B"/>
    <w:rsid w:val="00006A25"/>
    <w:rsid w:val="00006C5C"/>
    <w:rsid w:val="00007524"/>
    <w:rsid w:val="000128EC"/>
    <w:rsid w:val="0001450D"/>
    <w:rsid w:val="0001561F"/>
    <w:rsid w:val="000159B7"/>
    <w:rsid w:val="00016685"/>
    <w:rsid w:val="00017F38"/>
    <w:rsid w:val="0002146A"/>
    <w:rsid w:val="00022094"/>
    <w:rsid w:val="00022906"/>
    <w:rsid w:val="000243F7"/>
    <w:rsid w:val="00032527"/>
    <w:rsid w:val="0003359B"/>
    <w:rsid w:val="0003411E"/>
    <w:rsid w:val="0004087A"/>
    <w:rsid w:val="00041133"/>
    <w:rsid w:val="000439FD"/>
    <w:rsid w:val="0004496C"/>
    <w:rsid w:val="000450E7"/>
    <w:rsid w:val="00046876"/>
    <w:rsid w:val="000479E6"/>
    <w:rsid w:val="000536EC"/>
    <w:rsid w:val="000540AB"/>
    <w:rsid w:val="0005464A"/>
    <w:rsid w:val="00054AF6"/>
    <w:rsid w:val="00055D32"/>
    <w:rsid w:val="000566AA"/>
    <w:rsid w:val="00057198"/>
    <w:rsid w:val="00057927"/>
    <w:rsid w:val="00060351"/>
    <w:rsid w:val="000608C0"/>
    <w:rsid w:val="00060D0F"/>
    <w:rsid w:val="000617E9"/>
    <w:rsid w:val="00064600"/>
    <w:rsid w:val="00065283"/>
    <w:rsid w:val="00066015"/>
    <w:rsid w:val="00070246"/>
    <w:rsid w:val="0007041A"/>
    <w:rsid w:val="00072232"/>
    <w:rsid w:val="00072564"/>
    <w:rsid w:val="00072DA4"/>
    <w:rsid w:val="0007321B"/>
    <w:rsid w:val="000756E7"/>
    <w:rsid w:val="00077AC8"/>
    <w:rsid w:val="000818AE"/>
    <w:rsid w:val="00081B18"/>
    <w:rsid w:val="00081BF5"/>
    <w:rsid w:val="00082F8C"/>
    <w:rsid w:val="00083FC8"/>
    <w:rsid w:val="00084D8C"/>
    <w:rsid w:val="000900BC"/>
    <w:rsid w:val="00090888"/>
    <w:rsid w:val="00094AF4"/>
    <w:rsid w:val="00094FBF"/>
    <w:rsid w:val="00096BE4"/>
    <w:rsid w:val="000A0490"/>
    <w:rsid w:val="000A2418"/>
    <w:rsid w:val="000A2B68"/>
    <w:rsid w:val="000A4853"/>
    <w:rsid w:val="000A5ABD"/>
    <w:rsid w:val="000B2877"/>
    <w:rsid w:val="000B3299"/>
    <w:rsid w:val="000B575B"/>
    <w:rsid w:val="000C3137"/>
    <w:rsid w:val="000C4478"/>
    <w:rsid w:val="000C4938"/>
    <w:rsid w:val="000C5FB8"/>
    <w:rsid w:val="000C65A7"/>
    <w:rsid w:val="000C6C66"/>
    <w:rsid w:val="000C7BE6"/>
    <w:rsid w:val="000D0465"/>
    <w:rsid w:val="000D1FEB"/>
    <w:rsid w:val="000D5526"/>
    <w:rsid w:val="000E26F7"/>
    <w:rsid w:val="000E3B23"/>
    <w:rsid w:val="000E4194"/>
    <w:rsid w:val="000E43D5"/>
    <w:rsid w:val="000E5A55"/>
    <w:rsid w:val="000E6E7E"/>
    <w:rsid w:val="000F0A6D"/>
    <w:rsid w:val="000F131A"/>
    <w:rsid w:val="000F5849"/>
    <w:rsid w:val="000F6150"/>
    <w:rsid w:val="00103B5A"/>
    <w:rsid w:val="00103F93"/>
    <w:rsid w:val="00104C6C"/>
    <w:rsid w:val="001121CE"/>
    <w:rsid w:val="00113EFF"/>
    <w:rsid w:val="00114509"/>
    <w:rsid w:val="00114567"/>
    <w:rsid w:val="00117CB7"/>
    <w:rsid w:val="00120663"/>
    <w:rsid w:val="001245B0"/>
    <w:rsid w:val="00130AF6"/>
    <w:rsid w:val="001324AF"/>
    <w:rsid w:val="0013542D"/>
    <w:rsid w:val="00135BE8"/>
    <w:rsid w:val="001369C7"/>
    <w:rsid w:val="001374DC"/>
    <w:rsid w:val="001444FF"/>
    <w:rsid w:val="0014478A"/>
    <w:rsid w:val="0014522B"/>
    <w:rsid w:val="0014569B"/>
    <w:rsid w:val="00145D0B"/>
    <w:rsid w:val="00147076"/>
    <w:rsid w:val="001500D0"/>
    <w:rsid w:val="00150477"/>
    <w:rsid w:val="001515BF"/>
    <w:rsid w:val="00153540"/>
    <w:rsid w:val="00157CF2"/>
    <w:rsid w:val="00161177"/>
    <w:rsid w:val="001637AD"/>
    <w:rsid w:val="00165D24"/>
    <w:rsid w:val="00166152"/>
    <w:rsid w:val="001668B1"/>
    <w:rsid w:val="00166B35"/>
    <w:rsid w:val="00167101"/>
    <w:rsid w:val="001702CD"/>
    <w:rsid w:val="00171716"/>
    <w:rsid w:val="001768CE"/>
    <w:rsid w:val="0017757C"/>
    <w:rsid w:val="00177880"/>
    <w:rsid w:val="00177939"/>
    <w:rsid w:val="00177CEF"/>
    <w:rsid w:val="00177EE0"/>
    <w:rsid w:val="00177FB6"/>
    <w:rsid w:val="00180268"/>
    <w:rsid w:val="00182D3D"/>
    <w:rsid w:val="00182FB1"/>
    <w:rsid w:val="00183DC2"/>
    <w:rsid w:val="00185EB8"/>
    <w:rsid w:val="00187313"/>
    <w:rsid w:val="00190597"/>
    <w:rsid w:val="001919C6"/>
    <w:rsid w:val="001929FB"/>
    <w:rsid w:val="0019328F"/>
    <w:rsid w:val="0019656B"/>
    <w:rsid w:val="001A27F7"/>
    <w:rsid w:val="001A2F6F"/>
    <w:rsid w:val="001A4830"/>
    <w:rsid w:val="001A4CB7"/>
    <w:rsid w:val="001A5267"/>
    <w:rsid w:val="001A5A12"/>
    <w:rsid w:val="001A6C29"/>
    <w:rsid w:val="001B0B2D"/>
    <w:rsid w:val="001B0DD9"/>
    <w:rsid w:val="001B1836"/>
    <w:rsid w:val="001B23B1"/>
    <w:rsid w:val="001B2C78"/>
    <w:rsid w:val="001B3B91"/>
    <w:rsid w:val="001B7618"/>
    <w:rsid w:val="001C0106"/>
    <w:rsid w:val="001C1348"/>
    <w:rsid w:val="001C2063"/>
    <w:rsid w:val="001C2CDE"/>
    <w:rsid w:val="001C5D14"/>
    <w:rsid w:val="001C68B5"/>
    <w:rsid w:val="001D284E"/>
    <w:rsid w:val="001D49B1"/>
    <w:rsid w:val="001D59D9"/>
    <w:rsid w:val="001D6D25"/>
    <w:rsid w:val="001D779B"/>
    <w:rsid w:val="001E275B"/>
    <w:rsid w:val="001E284B"/>
    <w:rsid w:val="001E56A0"/>
    <w:rsid w:val="001E57B6"/>
    <w:rsid w:val="001F53DD"/>
    <w:rsid w:val="00201E02"/>
    <w:rsid w:val="00205226"/>
    <w:rsid w:val="002119CC"/>
    <w:rsid w:val="00212033"/>
    <w:rsid w:val="002132EF"/>
    <w:rsid w:val="0021567C"/>
    <w:rsid w:val="002163FF"/>
    <w:rsid w:val="00217643"/>
    <w:rsid w:val="00221448"/>
    <w:rsid w:val="00221EDF"/>
    <w:rsid w:val="00223677"/>
    <w:rsid w:val="002242A7"/>
    <w:rsid w:val="002244B5"/>
    <w:rsid w:val="00224CE5"/>
    <w:rsid w:val="00226957"/>
    <w:rsid w:val="00227171"/>
    <w:rsid w:val="002307D2"/>
    <w:rsid w:val="0023161B"/>
    <w:rsid w:val="00232A28"/>
    <w:rsid w:val="00233258"/>
    <w:rsid w:val="00234B38"/>
    <w:rsid w:val="002359BD"/>
    <w:rsid w:val="00237C25"/>
    <w:rsid w:val="00240F2A"/>
    <w:rsid w:val="00242682"/>
    <w:rsid w:val="00243D56"/>
    <w:rsid w:val="002441A6"/>
    <w:rsid w:val="002459D5"/>
    <w:rsid w:val="002469E8"/>
    <w:rsid w:val="00247998"/>
    <w:rsid w:val="00247E80"/>
    <w:rsid w:val="00250B40"/>
    <w:rsid w:val="00252F25"/>
    <w:rsid w:val="00253356"/>
    <w:rsid w:val="0026065C"/>
    <w:rsid w:val="00260C5C"/>
    <w:rsid w:val="0026402E"/>
    <w:rsid w:val="00267BD2"/>
    <w:rsid w:val="002712DD"/>
    <w:rsid w:val="00275389"/>
    <w:rsid w:val="00276525"/>
    <w:rsid w:val="00277764"/>
    <w:rsid w:val="00277798"/>
    <w:rsid w:val="00277E5B"/>
    <w:rsid w:val="00282BE2"/>
    <w:rsid w:val="00282BE6"/>
    <w:rsid w:val="00287684"/>
    <w:rsid w:val="00290407"/>
    <w:rsid w:val="00291E3B"/>
    <w:rsid w:val="00292486"/>
    <w:rsid w:val="00293E6C"/>
    <w:rsid w:val="002947B3"/>
    <w:rsid w:val="00295A0B"/>
    <w:rsid w:val="002973A3"/>
    <w:rsid w:val="002973DC"/>
    <w:rsid w:val="002A1FB1"/>
    <w:rsid w:val="002A22DA"/>
    <w:rsid w:val="002B1854"/>
    <w:rsid w:val="002B3129"/>
    <w:rsid w:val="002B378E"/>
    <w:rsid w:val="002B517C"/>
    <w:rsid w:val="002B7C1F"/>
    <w:rsid w:val="002C1B67"/>
    <w:rsid w:val="002C2FED"/>
    <w:rsid w:val="002C3C3F"/>
    <w:rsid w:val="002C500C"/>
    <w:rsid w:val="002C5A0E"/>
    <w:rsid w:val="002D1696"/>
    <w:rsid w:val="002E12C1"/>
    <w:rsid w:val="002E17E6"/>
    <w:rsid w:val="002F08DD"/>
    <w:rsid w:val="002F0C12"/>
    <w:rsid w:val="002F66DC"/>
    <w:rsid w:val="002F693E"/>
    <w:rsid w:val="002F7052"/>
    <w:rsid w:val="003000FC"/>
    <w:rsid w:val="00302EF6"/>
    <w:rsid w:val="00303DC1"/>
    <w:rsid w:val="003051A4"/>
    <w:rsid w:val="00305B33"/>
    <w:rsid w:val="00306E9D"/>
    <w:rsid w:val="00310EF8"/>
    <w:rsid w:val="00311632"/>
    <w:rsid w:val="00313425"/>
    <w:rsid w:val="003135C3"/>
    <w:rsid w:val="00313944"/>
    <w:rsid w:val="003158D1"/>
    <w:rsid w:val="00317B0C"/>
    <w:rsid w:val="003204CD"/>
    <w:rsid w:val="00320CAA"/>
    <w:rsid w:val="00321017"/>
    <w:rsid w:val="003218B0"/>
    <w:rsid w:val="00321E7A"/>
    <w:rsid w:val="00323D3C"/>
    <w:rsid w:val="00325473"/>
    <w:rsid w:val="00325492"/>
    <w:rsid w:val="00327B6E"/>
    <w:rsid w:val="00327DDF"/>
    <w:rsid w:val="00331C56"/>
    <w:rsid w:val="00331F19"/>
    <w:rsid w:val="003340CB"/>
    <w:rsid w:val="00334B0C"/>
    <w:rsid w:val="003356A0"/>
    <w:rsid w:val="00336574"/>
    <w:rsid w:val="003466F4"/>
    <w:rsid w:val="0034734E"/>
    <w:rsid w:val="00352807"/>
    <w:rsid w:val="00356439"/>
    <w:rsid w:val="0035656A"/>
    <w:rsid w:val="00357285"/>
    <w:rsid w:val="003572B9"/>
    <w:rsid w:val="0035739F"/>
    <w:rsid w:val="00357941"/>
    <w:rsid w:val="00357B3A"/>
    <w:rsid w:val="0036049B"/>
    <w:rsid w:val="00360D67"/>
    <w:rsid w:val="00360E42"/>
    <w:rsid w:val="00362496"/>
    <w:rsid w:val="00362F5B"/>
    <w:rsid w:val="00364A9F"/>
    <w:rsid w:val="003656A1"/>
    <w:rsid w:val="0036662A"/>
    <w:rsid w:val="0037027B"/>
    <w:rsid w:val="00370541"/>
    <w:rsid w:val="0037145A"/>
    <w:rsid w:val="00371770"/>
    <w:rsid w:val="00371F5B"/>
    <w:rsid w:val="0037220A"/>
    <w:rsid w:val="00374CC5"/>
    <w:rsid w:val="00375D10"/>
    <w:rsid w:val="00377963"/>
    <w:rsid w:val="003807EE"/>
    <w:rsid w:val="00381C8E"/>
    <w:rsid w:val="0038296C"/>
    <w:rsid w:val="00382AC5"/>
    <w:rsid w:val="00385F7D"/>
    <w:rsid w:val="003872D4"/>
    <w:rsid w:val="0038751F"/>
    <w:rsid w:val="00390BD5"/>
    <w:rsid w:val="00390CB0"/>
    <w:rsid w:val="00391435"/>
    <w:rsid w:val="00391DA1"/>
    <w:rsid w:val="00393C7D"/>
    <w:rsid w:val="00393FCA"/>
    <w:rsid w:val="003956D6"/>
    <w:rsid w:val="003966D1"/>
    <w:rsid w:val="00396C64"/>
    <w:rsid w:val="003A08EC"/>
    <w:rsid w:val="003A0E51"/>
    <w:rsid w:val="003A18E1"/>
    <w:rsid w:val="003A248B"/>
    <w:rsid w:val="003A2534"/>
    <w:rsid w:val="003A2FC1"/>
    <w:rsid w:val="003B016D"/>
    <w:rsid w:val="003B07D8"/>
    <w:rsid w:val="003B1DEA"/>
    <w:rsid w:val="003B21D2"/>
    <w:rsid w:val="003B267B"/>
    <w:rsid w:val="003B45BC"/>
    <w:rsid w:val="003B624B"/>
    <w:rsid w:val="003B7211"/>
    <w:rsid w:val="003C567E"/>
    <w:rsid w:val="003C59EA"/>
    <w:rsid w:val="003C6128"/>
    <w:rsid w:val="003C645D"/>
    <w:rsid w:val="003C7ACF"/>
    <w:rsid w:val="003D1FFE"/>
    <w:rsid w:val="003D249C"/>
    <w:rsid w:val="003D7BAC"/>
    <w:rsid w:val="003E1BAC"/>
    <w:rsid w:val="003E6623"/>
    <w:rsid w:val="003E7460"/>
    <w:rsid w:val="003F255C"/>
    <w:rsid w:val="003F33D9"/>
    <w:rsid w:val="003F681D"/>
    <w:rsid w:val="00401AF8"/>
    <w:rsid w:val="00404130"/>
    <w:rsid w:val="00407400"/>
    <w:rsid w:val="0041008A"/>
    <w:rsid w:val="00411186"/>
    <w:rsid w:val="00413B1D"/>
    <w:rsid w:val="0041682F"/>
    <w:rsid w:val="00421013"/>
    <w:rsid w:val="00421129"/>
    <w:rsid w:val="00422FE2"/>
    <w:rsid w:val="00427C75"/>
    <w:rsid w:val="00427E06"/>
    <w:rsid w:val="00427EAC"/>
    <w:rsid w:val="00431B17"/>
    <w:rsid w:val="0043320E"/>
    <w:rsid w:val="00433918"/>
    <w:rsid w:val="00435CDD"/>
    <w:rsid w:val="00435F89"/>
    <w:rsid w:val="00436489"/>
    <w:rsid w:val="00437A03"/>
    <w:rsid w:val="00442648"/>
    <w:rsid w:val="00442DFE"/>
    <w:rsid w:val="004443F8"/>
    <w:rsid w:val="004444C6"/>
    <w:rsid w:val="00444D79"/>
    <w:rsid w:val="0044503C"/>
    <w:rsid w:val="00445522"/>
    <w:rsid w:val="00445B33"/>
    <w:rsid w:val="0044658D"/>
    <w:rsid w:val="00450F68"/>
    <w:rsid w:val="004519BA"/>
    <w:rsid w:val="00451D1B"/>
    <w:rsid w:val="0045633D"/>
    <w:rsid w:val="00462762"/>
    <w:rsid w:val="00463F16"/>
    <w:rsid w:val="00466518"/>
    <w:rsid w:val="00467091"/>
    <w:rsid w:val="00472D7E"/>
    <w:rsid w:val="00473A94"/>
    <w:rsid w:val="0047458B"/>
    <w:rsid w:val="00481293"/>
    <w:rsid w:val="004825F0"/>
    <w:rsid w:val="00483A9B"/>
    <w:rsid w:val="00485722"/>
    <w:rsid w:val="004860CD"/>
    <w:rsid w:val="0048665D"/>
    <w:rsid w:val="00486D78"/>
    <w:rsid w:val="004909D5"/>
    <w:rsid w:val="0049231F"/>
    <w:rsid w:val="00493F8A"/>
    <w:rsid w:val="00497792"/>
    <w:rsid w:val="004A1879"/>
    <w:rsid w:val="004A3E10"/>
    <w:rsid w:val="004A5678"/>
    <w:rsid w:val="004A5B8E"/>
    <w:rsid w:val="004A5BAA"/>
    <w:rsid w:val="004A6413"/>
    <w:rsid w:val="004B1E64"/>
    <w:rsid w:val="004B4D32"/>
    <w:rsid w:val="004C17BA"/>
    <w:rsid w:val="004C35FF"/>
    <w:rsid w:val="004C4DAE"/>
    <w:rsid w:val="004C4FB3"/>
    <w:rsid w:val="004C503D"/>
    <w:rsid w:val="004C6858"/>
    <w:rsid w:val="004C7A44"/>
    <w:rsid w:val="004D2B38"/>
    <w:rsid w:val="004D3470"/>
    <w:rsid w:val="004D6A19"/>
    <w:rsid w:val="004D6F1D"/>
    <w:rsid w:val="004E0736"/>
    <w:rsid w:val="004E1603"/>
    <w:rsid w:val="004E1E11"/>
    <w:rsid w:val="004E3B2C"/>
    <w:rsid w:val="004E571C"/>
    <w:rsid w:val="004E634D"/>
    <w:rsid w:val="004F24D1"/>
    <w:rsid w:val="004F2617"/>
    <w:rsid w:val="004F6247"/>
    <w:rsid w:val="004F77AB"/>
    <w:rsid w:val="005043C6"/>
    <w:rsid w:val="0050572F"/>
    <w:rsid w:val="00507588"/>
    <w:rsid w:val="005100A0"/>
    <w:rsid w:val="00511BBD"/>
    <w:rsid w:val="00511D77"/>
    <w:rsid w:val="00513738"/>
    <w:rsid w:val="00513965"/>
    <w:rsid w:val="00516753"/>
    <w:rsid w:val="00516961"/>
    <w:rsid w:val="00521060"/>
    <w:rsid w:val="005211FF"/>
    <w:rsid w:val="00521B21"/>
    <w:rsid w:val="005228DC"/>
    <w:rsid w:val="00526716"/>
    <w:rsid w:val="00526D03"/>
    <w:rsid w:val="00527060"/>
    <w:rsid w:val="00527419"/>
    <w:rsid w:val="005305ED"/>
    <w:rsid w:val="00530E30"/>
    <w:rsid w:val="00531452"/>
    <w:rsid w:val="0053483F"/>
    <w:rsid w:val="0053627E"/>
    <w:rsid w:val="00536AE7"/>
    <w:rsid w:val="005373E7"/>
    <w:rsid w:val="00537D85"/>
    <w:rsid w:val="005431D6"/>
    <w:rsid w:val="00543BCF"/>
    <w:rsid w:val="00544CD7"/>
    <w:rsid w:val="005465D9"/>
    <w:rsid w:val="005522C4"/>
    <w:rsid w:val="00554EE7"/>
    <w:rsid w:val="00555FED"/>
    <w:rsid w:val="00556A80"/>
    <w:rsid w:val="00556FBC"/>
    <w:rsid w:val="005575F0"/>
    <w:rsid w:val="005602EA"/>
    <w:rsid w:val="00561B3B"/>
    <w:rsid w:val="00562635"/>
    <w:rsid w:val="005632F8"/>
    <w:rsid w:val="00563360"/>
    <w:rsid w:val="00564EDD"/>
    <w:rsid w:val="00564EE1"/>
    <w:rsid w:val="005656A3"/>
    <w:rsid w:val="00573374"/>
    <w:rsid w:val="00573EDD"/>
    <w:rsid w:val="005758A4"/>
    <w:rsid w:val="00577E06"/>
    <w:rsid w:val="00581BE6"/>
    <w:rsid w:val="00583844"/>
    <w:rsid w:val="00583957"/>
    <w:rsid w:val="00584734"/>
    <w:rsid w:val="005848C9"/>
    <w:rsid w:val="00585287"/>
    <w:rsid w:val="00586B66"/>
    <w:rsid w:val="00587DC5"/>
    <w:rsid w:val="0059494E"/>
    <w:rsid w:val="00596AA4"/>
    <w:rsid w:val="005A1A9D"/>
    <w:rsid w:val="005A32DB"/>
    <w:rsid w:val="005A66A4"/>
    <w:rsid w:val="005A6EC5"/>
    <w:rsid w:val="005A6FBB"/>
    <w:rsid w:val="005B13A3"/>
    <w:rsid w:val="005B147E"/>
    <w:rsid w:val="005B2C69"/>
    <w:rsid w:val="005B2E42"/>
    <w:rsid w:val="005B3323"/>
    <w:rsid w:val="005C2826"/>
    <w:rsid w:val="005C2B4A"/>
    <w:rsid w:val="005C3759"/>
    <w:rsid w:val="005C5513"/>
    <w:rsid w:val="005C6BAD"/>
    <w:rsid w:val="005D2E50"/>
    <w:rsid w:val="005D330B"/>
    <w:rsid w:val="005D5979"/>
    <w:rsid w:val="005D64C3"/>
    <w:rsid w:val="005E41AF"/>
    <w:rsid w:val="005E4675"/>
    <w:rsid w:val="005E54A6"/>
    <w:rsid w:val="005E7E49"/>
    <w:rsid w:val="005F208F"/>
    <w:rsid w:val="005F59A8"/>
    <w:rsid w:val="005F5A3A"/>
    <w:rsid w:val="005F5D38"/>
    <w:rsid w:val="005F7155"/>
    <w:rsid w:val="00602406"/>
    <w:rsid w:val="00606C64"/>
    <w:rsid w:val="00606D5D"/>
    <w:rsid w:val="00611D79"/>
    <w:rsid w:val="00612446"/>
    <w:rsid w:val="00615745"/>
    <w:rsid w:val="00616265"/>
    <w:rsid w:val="0061626C"/>
    <w:rsid w:val="00616643"/>
    <w:rsid w:val="006217CE"/>
    <w:rsid w:val="00622C16"/>
    <w:rsid w:val="00622C67"/>
    <w:rsid w:val="006231DE"/>
    <w:rsid w:val="00625BF8"/>
    <w:rsid w:val="0062778F"/>
    <w:rsid w:val="00631604"/>
    <w:rsid w:val="006320B0"/>
    <w:rsid w:val="00632F2F"/>
    <w:rsid w:val="00633F29"/>
    <w:rsid w:val="00634D42"/>
    <w:rsid w:val="00634FFB"/>
    <w:rsid w:val="00636878"/>
    <w:rsid w:val="00640501"/>
    <w:rsid w:val="00640E42"/>
    <w:rsid w:val="0064255C"/>
    <w:rsid w:val="00642D16"/>
    <w:rsid w:val="006451E6"/>
    <w:rsid w:val="00645DF9"/>
    <w:rsid w:val="00647037"/>
    <w:rsid w:val="0064797F"/>
    <w:rsid w:val="00652CA4"/>
    <w:rsid w:val="006546F5"/>
    <w:rsid w:val="00654D19"/>
    <w:rsid w:val="006611E0"/>
    <w:rsid w:val="00671B13"/>
    <w:rsid w:val="00671FFD"/>
    <w:rsid w:val="006744B5"/>
    <w:rsid w:val="00675A9E"/>
    <w:rsid w:val="00676C49"/>
    <w:rsid w:val="006774C5"/>
    <w:rsid w:val="00677612"/>
    <w:rsid w:val="006825EE"/>
    <w:rsid w:val="00684730"/>
    <w:rsid w:val="00687BD0"/>
    <w:rsid w:val="006931A7"/>
    <w:rsid w:val="00697048"/>
    <w:rsid w:val="006A107D"/>
    <w:rsid w:val="006A1483"/>
    <w:rsid w:val="006A4ACB"/>
    <w:rsid w:val="006A514A"/>
    <w:rsid w:val="006A5257"/>
    <w:rsid w:val="006A5E2E"/>
    <w:rsid w:val="006A7267"/>
    <w:rsid w:val="006B2429"/>
    <w:rsid w:val="006B264A"/>
    <w:rsid w:val="006B2DCA"/>
    <w:rsid w:val="006B532B"/>
    <w:rsid w:val="006C6831"/>
    <w:rsid w:val="006D0136"/>
    <w:rsid w:val="006D2D18"/>
    <w:rsid w:val="006D5730"/>
    <w:rsid w:val="006E014F"/>
    <w:rsid w:val="006E1F2A"/>
    <w:rsid w:val="006E68B2"/>
    <w:rsid w:val="006E6FDF"/>
    <w:rsid w:val="006F0172"/>
    <w:rsid w:val="00701AF9"/>
    <w:rsid w:val="00701DF0"/>
    <w:rsid w:val="007033E6"/>
    <w:rsid w:val="0070467C"/>
    <w:rsid w:val="0070797D"/>
    <w:rsid w:val="00707F24"/>
    <w:rsid w:val="00716DB1"/>
    <w:rsid w:val="00721F97"/>
    <w:rsid w:val="00723572"/>
    <w:rsid w:val="0072385F"/>
    <w:rsid w:val="0072388A"/>
    <w:rsid w:val="007275D8"/>
    <w:rsid w:val="007336F7"/>
    <w:rsid w:val="007337DB"/>
    <w:rsid w:val="007344C2"/>
    <w:rsid w:val="00734D49"/>
    <w:rsid w:val="00735E2A"/>
    <w:rsid w:val="00737F9D"/>
    <w:rsid w:val="00740759"/>
    <w:rsid w:val="00740A43"/>
    <w:rsid w:val="0074180D"/>
    <w:rsid w:val="0074261E"/>
    <w:rsid w:val="00742E70"/>
    <w:rsid w:val="00742EF2"/>
    <w:rsid w:val="007439BD"/>
    <w:rsid w:val="0074424A"/>
    <w:rsid w:val="0074518D"/>
    <w:rsid w:val="0074529E"/>
    <w:rsid w:val="00745CDB"/>
    <w:rsid w:val="007470E1"/>
    <w:rsid w:val="007521C6"/>
    <w:rsid w:val="00752557"/>
    <w:rsid w:val="00752986"/>
    <w:rsid w:val="00756C23"/>
    <w:rsid w:val="00757691"/>
    <w:rsid w:val="00757FE9"/>
    <w:rsid w:val="007603AA"/>
    <w:rsid w:val="00761246"/>
    <w:rsid w:val="00762837"/>
    <w:rsid w:val="00764E18"/>
    <w:rsid w:val="00764E98"/>
    <w:rsid w:val="0076556F"/>
    <w:rsid w:val="007659B6"/>
    <w:rsid w:val="007700D2"/>
    <w:rsid w:val="00770E47"/>
    <w:rsid w:val="007721B0"/>
    <w:rsid w:val="0077260A"/>
    <w:rsid w:val="00774A5D"/>
    <w:rsid w:val="00774C87"/>
    <w:rsid w:val="00774DA4"/>
    <w:rsid w:val="007760C9"/>
    <w:rsid w:val="007762C3"/>
    <w:rsid w:val="007800AF"/>
    <w:rsid w:val="00783DE9"/>
    <w:rsid w:val="00784D42"/>
    <w:rsid w:val="0079288C"/>
    <w:rsid w:val="007931A2"/>
    <w:rsid w:val="00794C32"/>
    <w:rsid w:val="00795030"/>
    <w:rsid w:val="0079561C"/>
    <w:rsid w:val="007957B7"/>
    <w:rsid w:val="0079760F"/>
    <w:rsid w:val="00797C64"/>
    <w:rsid w:val="007A1C31"/>
    <w:rsid w:val="007A2619"/>
    <w:rsid w:val="007A3204"/>
    <w:rsid w:val="007A588E"/>
    <w:rsid w:val="007A59B4"/>
    <w:rsid w:val="007B138E"/>
    <w:rsid w:val="007B21BC"/>
    <w:rsid w:val="007B3398"/>
    <w:rsid w:val="007B5CFD"/>
    <w:rsid w:val="007C04C3"/>
    <w:rsid w:val="007C558E"/>
    <w:rsid w:val="007C6FB3"/>
    <w:rsid w:val="007D0F0D"/>
    <w:rsid w:val="007E120C"/>
    <w:rsid w:val="007E1769"/>
    <w:rsid w:val="007E221A"/>
    <w:rsid w:val="007E385E"/>
    <w:rsid w:val="007E54D8"/>
    <w:rsid w:val="007F1344"/>
    <w:rsid w:val="007F5A53"/>
    <w:rsid w:val="007F62DD"/>
    <w:rsid w:val="007F677D"/>
    <w:rsid w:val="007F6B2D"/>
    <w:rsid w:val="00800ECA"/>
    <w:rsid w:val="008015AC"/>
    <w:rsid w:val="0080306A"/>
    <w:rsid w:val="0080402F"/>
    <w:rsid w:val="00805635"/>
    <w:rsid w:val="0080708D"/>
    <w:rsid w:val="008070E4"/>
    <w:rsid w:val="00810821"/>
    <w:rsid w:val="008118AD"/>
    <w:rsid w:val="00811BB4"/>
    <w:rsid w:val="0081450D"/>
    <w:rsid w:val="0081456D"/>
    <w:rsid w:val="008158F7"/>
    <w:rsid w:val="00816ADB"/>
    <w:rsid w:val="00816F60"/>
    <w:rsid w:val="00820D84"/>
    <w:rsid w:val="00821CFE"/>
    <w:rsid w:val="00822069"/>
    <w:rsid w:val="0082262C"/>
    <w:rsid w:val="00823031"/>
    <w:rsid w:val="00824EDC"/>
    <w:rsid w:val="00826AD1"/>
    <w:rsid w:val="00827F59"/>
    <w:rsid w:val="008315F0"/>
    <w:rsid w:val="008317DA"/>
    <w:rsid w:val="00832FBB"/>
    <w:rsid w:val="008356BF"/>
    <w:rsid w:val="00840271"/>
    <w:rsid w:val="008404BC"/>
    <w:rsid w:val="00843596"/>
    <w:rsid w:val="008442DA"/>
    <w:rsid w:val="00844621"/>
    <w:rsid w:val="0084516F"/>
    <w:rsid w:val="008456B0"/>
    <w:rsid w:val="00850957"/>
    <w:rsid w:val="00851DC5"/>
    <w:rsid w:val="008543CC"/>
    <w:rsid w:val="0085442F"/>
    <w:rsid w:val="00855FCF"/>
    <w:rsid w:val="00857DEE"/>
    <w:rsid w:val="008608F9"/>
    <w:rsid w:val="00860C43"/>
    <w:rsid w:val="00861197"/>
    <w:rsid w:val="008665A1"/>
    <w:rsid w:val="0087165E"/>
    <w:rsid w:val="00871678"/>
    <w:rsid w:val="00873490"/>
    <w:rsid w:val="00873C23"/>
    <w:rsid w:val="00874CB0"/>
    <w:rsid w:val="008768C8"/>
    <w:rsid w:val="00882235"/>
    <w:rsid w:val="008832A5"/>
    <w:rsid w:val="00885ECC"/>
    <w:rsid w:val="00887ABA"/>
    <w:rsid w:val="00887BFF"/>
    <w:rsid w:val="00887E63"/>
    <w:rsid w:val="008902FB"/>
    <w:rsid w:val="00890AFE"/>
    <w:rsid w:val="00890B1E"/>
    <w:rsid w:val="00890E01"/>
    <w:rsid w:val="00891EAC"/>
    <w:rsid w:val="00893B18"/>
    <w:rsid w:val="0089418B"/>
    <w:rsid w:val="00895E8A"/>
    <w:rsid w:val="00895EED"/>
    <w:rsid w:val="0089773F"/>
    <w:rsid w:val="00897EE1"/>
    <w:rsid w:val="008A289B"/>
    <w:rsid w:val="008A2E58"/>
    <w:rsid w:val="008A3917"/>
    <w:rsid w:val="008A3AF0"/>
    <w:rsid w:val="008A57F9"/>
    <w:rsid w:val="008A6822"/>
    <w:rsid w:val="008B1D56"/>
    <w:rsid w:val="008B2AA5"/>
    <w:rsid w:val="008B3F5B"/>
    <w:rsid w:val="008B5417"/>
    <w:rsid w:val="008B5A9B"/>
    <w:rsid w:val="008B5C59"/>
    <w:rsid w:val="008B697A"/>
    <w:rsid w:val="008B75DE"/>
    <w:rsid w:val="008C0CDF"/>
    <w:rsid w:val="008C2BB4"/>
    <w:rsid w:val="008C4197"/>
    <w:rsid w:val="008C5A33"/>
    <w:rsid w:val="008C7504"/>
    <w:rsid w:val="008D0777"/>
    <w:rsid w:val="008D0CC8"/>
    <w:rsid w:val="008D17F1"/>
    <w:rsid w:val="008D5028"/>
    <w:rsid w:val="008D7580"/>
    <w:rsid w:val="008E1D61"/>
    <w:rsid w:val="008E365C"/>
    <w:rsid w:val="008E5A4F"/>
    <w:rsid w:val="008F3AEA"/>
    <w:rsid w:val="008F5DDB"/>
    <w:rsid w:val="009018C1"/>
    <w:rsid w:val="00903AEB"/>
    <w:rsid w:val="00903D06"/>
    <w:rsid w:val="00910572"/>
    <w:rsid w:val="009128AC"/>
    <w:rsid w:val="00913341"/>
    <w:rsid w:val="009141E2"/>
    <w:rsid w:val="009150EF"/>
    <w:rsid w:val="00917621"/>
    <w:rsid w:val="00920D1B"/>
    <w:rsid w:val="00930AD7"/>
    <w:rsid w:val="00931813"/>
    <w:rsid w:val="00931A87"/>
    <w:rsid w:val="00931CE1"/>
    <w:rsid w:val="00932BB2"/>
    <w:rsid w:val="00934B58"/>
    <w:rsid w:val="00935538"/>
    <w:rsid w:val="00941FE1"/>
    <w:rsid w:val="00943EA9"/>
    <w:rsid w:val="00945C7E"/>
    <w:rsid w:val="00946529"/>
    <w:rsid w:val="00947096"/>
    <w:rsid w:val="0095195C"/>
    <w:rsid w:val="00952753"/>
    <w:rsid w:val="00953ADF"/>
    <w:rsid w:val="009543F1"/>
    <w:rsid w:val="00954DDE"/>
    <w:rsid w:val="00956669"/>
    <w:rsid w:val="009573BE"/>
    <w:rsid w:val="00960D5D"/>
    <w:rsid w:val="009623A3"/>
    <w:rsid w:val="00963900"/>
    <w:rsid w:val="0096451B"/>
    <w:rsid w:val="00964719"/>
    <w:rsid w:val="009720B7"/>
    <w:rsid w:val="00972796"/>
    <w:rsid w:val="0097315F"/>
    <w:rsid w:val="00974870"/>
    <w:rsid w:val="00974EAD"/>
    <w:rsid w:val="00976139"/>
    <w:rsid w:val="00977069"/>
    <w:rsid w:val="00977D55"/>
    <w:rsid w:val="00980087"/>
    <w:rsid w:val="009802C1"/>
    <w:rsid w:val="00983DE3"/>
    <w:rsid w:val="00984729"/>
    <w:rsid w:val="00985DDE"/>
    <w:rsid w:val="009863B3"/>
    <w:rsid w:val="0098771B"/>
    <w:rsid w:val="00987F69"/>
    <w:rsid w:val="0099054F"/>
    <w:rsid w:val="0099426C"/>
    <w:rsid w:val="00996883"/>
    <w:rsid w:val="009A2143"/>
    <w:rsid w:val="009A6DD9"/>
    <w:rsid w:val="009B0726"/>
    <w:rsid w:val="009B0919"/>
    <w:rsid w:val="009B34A4"/>
    <w:rsid w:val="009C296E"/>
    <w:rsid w:val="009C45CB"/>
    <w:rsid w:val="009C565B"/>
    <w:rsid w:val="009C653A"/>
    <w:rsid w:val="009C6DF9"/>
    <w:rsid w:val="009D1829"/>
    <w:rsid w:val="009D3DDB"/>
    <w:rsid w:val="009D3DE6"/>
    <w:rsid w:val="009D4766"/>
    <w:rsid w:val="009D4E1A"/>
    <w:rsid w:val="009D535A"/>
    <w:rsid w:val="009D69C6"/>
    <w:rsid w:val="009D747A"/>
    <w:rsid w:val="009D7D8A"/>
    <w:rsid w:val="009E18FA"/>
    <w:rsid w:val="009E1F62"/>
    <w:rsid w:val="009E2BB1"/>
    <w:rsid w:val="009E3855"/>
    <w:rsid w:val="009E71A0"/>
    <w:rsid w:val="009E7AFA"/>
    <w:rsid w:val="009F2981"/>
    <w:rsid w:val="009F3710"/>
    <w:rsid w:val="009F3E00"/>
    <w:rsid w:val="009F4663"/>
    <w:rsid w:val="009F68BB"/>
    <w:rsid w:val="00A05704"/>
    <w:rsid w:val="00A06598"/>
    <w:rsid w:val="00A103E9"/>
    <w:rsid w:val="00A10F99"/>
    <w:rsid w:val="00A11522"/>
    <w:rsid w:val="00A11EA8"/>
    <w:rsid w:val="00A13744"/>
    <w:rsid w:val="00A13F8E"/>
    <w:rsid w:val="00A16857"/>
    <w:rsid w:val="00A17820"/>
    <w:rsid w:val="00A21B25"/>
    <w:rsid w:val="00A2243E"/>
    <w:rsid w:val="00A249D9"/>
    <w:rsid w:val="00A24C5B"/>
    <w:rsid w:val="00A25C21"/>
    <w:rsid w:val="00A26A28"/>
    <w:rsid w:val="00A3115A"/>
    <w:rsid w:val="00A31D97"/>
    <w:rsid w:val="00A33A80"/>
    <w:rsid w:val="00A33E46"/>
    <w:rsid w:val="00A34D67"/>
    <w:rsid w:val="00A365C4"/>
    <w:rsid w:val="00A375D4"/>
    <w:rsid w:val="00A3798F"/>
    <w:rsid w:val="00A42E12"/>
    <w:rsid w:val="00A4315F"/>
    <w:rsid w:val="00A539FA"/>
    <w:rsid w:val="00A55761"/>
    <w:rsid w:val="00A55BC5"/>
    <w:rsid w:val="00A56D0C"/>
    <w:rsid w:val="00A56E65"/>
    <w:rsid w:val="00A5785D"/>
    <w:rsid w:val="00A60DB9"/>
    <w:rsid w:val="00A6634D"/>
    <w:rsid w:val="00A67AE9"/>
    <w:rsid w:val="00A67F0C"/>
    <w:rsid w:val="00A709FD"/>
    <w:rsid w:val="00A7183B"/>
    <w:rsid w:val="00A71EC8"/>
    <w:rsid w:val="00A726AE"/>
    <w:rsid w:val="00A7368C"/>
    <w:rsid w:val="00A748FA"/>
    <w:rsid w:val="00A8002E"/>
    <w:rsid w:val="00A81516"/>
    <w:rsid w:val="00A84B8A"/>
    <w:rsid w:val="00A90E7F"/>
    <w:rsid w:val="00A91A5C"/>
    <w:rsid w:val="00A92DED"/>
    <w:rsid w:val="00A94108"/>
    <w:rsid w:val="00A95D18"/>
    <w:rsid w:val="00AA1486"/>
    <w:rsid w:val="00AA2354"/>
    <w:rsid w:val="00AA36FC"/>
    <w:rsid w:val="00AA51F8"/>
    <w:rsid w:val="00AA6013"/>
    <w:rsid w:val="00AA6986"/>
    <w:rsid w:val="00AA706C"/>
    <w:rsid w:val="00AA71DD"/>
    <w:rsid w:val="00AB08A2"/>
    <w:rsid w:val="00AB0991"/>
    <w:rsid w:val="00AB18D3"/>
    <w:rsid w:val="00AB3D68"/>
    <w:rsid w:val="00AB66FA"/>
    <w:rsid w:val="00AB6F03"/>
    <w:rsid w:val="00AC0FA0"/>
    <w:rsid w:val="00AC25E6"/>
    <w:rsid w:val="00AC346D"/>
    <w:rsid w:val="00AC465D"/>
    <w:rsid w:val="00AC7427"/>
    <w:rsid w:val="00AD0BC4"/>
    <w:rsid w:val="00AD19B2"/>
    <w:rsid w:val="00AD3724"/>
    <w:rsid w:val="00AD64F9"/>
    <w:rsid w:val="00AD683E"/>
    <w:rsid w:val="00AE07FA"/>
    <w:rsid w:val="00AE08CC"/>
    <w:rsid w:val="00AE090B"/>
    <w:rsid w:val="00AE1115"/>
    <w:rsid w:val="00AE11DC"/>
    <w:rsid w:val="00AE2A70"/>
    <w:rsid w:val="00AE3F08"/>
    <w:rsid w:val="00AE57C2"/>
    <w:rsid w:val="00AE62EC"/>
    <w:rsid w:val="00AE6C1F"/>
    <w:rsid w:val="00AE6DF4"/>
    <w:rsid w:val="00AF2E2E"/>
    <w:rsid w:val="00AF3082"/>
    <w:rsid w:val="00AF4350"/>
    <w:rsid w:val="00AF4578"/>
    <w:rsid w:val="00AF7EEC"/>
    <w:rsid w:val="00B02F1B"/>
    <w:rsid w:val="00B048C9"/>
    <w:rsid w:val="00B04B81"/>
    <w:rsid w:val="00B068D9"/>
    <w:rsid w:val="00B069CF"/>
    <w:rsid w:val="00B078D4"/>
    <w:rsid w:val="00B10EF4"/>
    <w:rsid w:val="00B12441"/>
    <w:rsid w:val="00B15EA5"/>
    <w:rsid w:val="00B171FF"/>
    <w:rsid w:val="00B2390A"/>
    <w:rsid w:val="00B25500"/>
    <w:rsid w:val="00B3019E"/>
    <w:rsid w:val="00B3046A"/>
    <w:rsid w:val="00B31353"/>
    <w:rsid w:val="00B31598"/>
    <w:rsid w:val="00B32285"/>
    <w:rsid w:val="00B322F1"/>
    <w:rsid w:val="00B32B4D"/>
    <w:rsid w:val="00B33BBD"/>
    <w:rsid w:val="00B35124"/>
    <w:rsid w:val="00B3559D"/>
    <w:rsid w:val="00B35B0F"/>
    <w:rsid w:val="00B42E51"/>
    <w:rsid w:val="00B451EE"/>
    <w:rsid w:val="00B47575"/>
    <w:rsid w:val="00B52D43"/>
    <w:rsid w:val="00B5529F"/>
    <w:rsid w:val="00B561C0"/>
    <w:rsid w:val="00B56963"/>
    <w:rsid w:val="00B56988"/>
    <w:rsid w:val="00B5765D"/>
    <w:rsid w:val="00B63A2C"/>
    <w:rsid w:val="00B63FA9"/>
    <w:rsid w:val="00B6495F"/>
    <w:rsid w:val="00B649FB"/>
    <w:rsid w:val="00B65EB7"/>
    <w:rsid w:val="00B65EC3"/>
    <w:rsid w:val="00B67BFC"/>
    <w:rsid w:val="00B70323"/>
    <w:rsid w:val="00B71A98"/>
    <w:rsid w:val="00B72790"/>
    <w:rsid w:val="00B734F3"/>
    <w:rsid w:val="00B73D28"/>
    <w:rsid w:val="00B75061"/>
    <w:rsid w:val="00B75B34"/>
    <w:rsid w:val="00B84819"/>
    <w:rsid w:val="00B875BD"/>
    <w:rsid w:val="00B90B0C"/>
    <w:rsid w:val="00B94798"/>
    <w:rsid w:val="00B9654F"/>
    <w:rsid w:val="00BA1AB8"/>
    <w:rsid w:val="00BA2B17"/>
    <w:rsid w:val="00BA2CEE"/>
    <w:rsid w:val="00BA3D71"/>
    <w:rsid w:val="00BA5B9C"/>
    <w:rsid w:val="00BA704C"/>
    <w:rsid w:val="00BA7DE5"/>
    <w:rsid w:val="00BB3280"/>
    <w:rsid w:val="00BB6B9D"/>
    <w:rsid w:val="00BC4636"/>
    <w:rsid w:val="00BC46F9"/>
    <w:rsid w:val="00BC7F43"/>
    <w:rsid w:val="00BD2D01"/>
    <w:rsid w:val="00BD3F21"/>
    <w:rsid w:val="00BD5DF4"/>
    <w:rsid w:val="00BD7089"/>
    <w:rsid w:val="00BE2790"/>
    <w:rsid w:val="00BE3660"/>
    <w:rsid w:val="00BE5957"/>
    <w:rsid w:val="00BE7163"/>
    <w:rsid w:val="00BF049F"/>
    <w:rsid w:val="00BF28DF"/>
    <w:rsid w:val="00BF28FE"/>
    <w:rsid w:val="00BF3F70"/>
    <w:rsid w:val="00BF6447"/>
    <w:rsid w:val="00BF7B73"/>
    <w:rsid w:val="00C00B52"/>
    <w:rsid w:val="00C01195"/>
    <w:rsid w:val="00C07D46"/>
    <w:rsid w:val="00C11285"/>
    <w:rsid w:val="00C13011"/>
    <w:rsid w:val="00C14ECA"/>
    <w:rsid w:val="00C17CBE"/>
    <w:rsid w:val="00C209B8"/>
    <w:rsid w:val="00C2102E"/>
    <w:rsid w:val="00C21245"/>
    <w:rsid w:val="00C2192E"/>
    <w:rsid w:val="00C21E4B"/>
    <w:rsid w:val="00C24B98"/>
    <w:rsid w:val="00C279A6"/>
    <w:rsid w:val="00C3011A"/>
    <w:rsid w:val="00C31285"/>
    <w:rsid w:val="00C348DF"/>
    <w:rsid w:val="00C35573"/>
    <w:rsid w:val="00C359AB"/>
    <w:rsid w:val="00C365EB"/>
    <w:rsid w:val="00C36B09"/>
    <w:rsid w:val="00C40BE5"/>
    <w:rsid w:val="00C414F9"/>
    <w:rsid w:val="00C42230"/>
    <w:rsid w:val="00C4239A"/>
    <w:rsid w:val="00C42A10"/>
    <w:rsid w:val="00C43059"/>
    <w:rsid w:val="00C45E47"/>
    <w:rsid w:val="00C46707"/>
    <w:rsid w:val="00C50A53"/>
    <w:rsid w:val="00C55CAB"/>
    <w:rsid w:val="00C5650C"/>
    <w:rsid w:val="00C56E04"/>
    <w:rsid w:val="00C573BE"/>
    <w:rsid w:val="00C60393"/>
    <w:rsid w:val="00C608FF"/>
    <w:rsid w:val="00C60A0D"/>
    <w:rsid w:val="00C614B7"/>
    <w:rsid w:val="00C6611A"/>
    <w:rsid w:val="00C663B6"/>
    <w:rsid w:val="00C663D5"/>
    <w:rsid w:val="00C7037C"/>
    <w:rsid w:val="00C718AB"/>
    <w:rsid w:val="00C739D3"/>
    <w:rsid w:val="00C7697D"/>
    <w:rsid w:val="00C76CC9"/>
    <w:rsid w:val="00C83FF0"/>
    <w:rsid w:val="00C92231"/>
    <w:rsid w:val="00C92C8C"/>
    <w:rsid w:val="00C930EF"/>
    <w:rsid w:val="00C93ECB"/>
    <w:rsid w:val="00C95792"/>
    <w:rsid w:val="00C96ED6"/>
    <w:rsid w:val="00C973B6"/>
    <w:rsid w:val="00CA0E04"/>
    <w:rsid w:val="00CA39EE"/>
    <w:rsid w:val="00CA4762"/>
    <w:rsid w:val="00CA7C91"/>
    <w:rsid w:val="00CB1F5E"/>
    <w:rsid w:val="00CB6392"/>
    <w:rsid w:val="00CC0019"/>
    <w:rsid w:val="00CC427D"/>
    <w:rsid w:val="00CC6A3B"/>
    <w:rsid w:val="00CC7018"/>
    <w:rsid w:val="00CD1933"/>
    <w:rsid w:val="00CD308D"/>
    <w:rsid w:val="00CD3809"/>
    <w:rsid w:val="00CD41BA"/>
    <w:rsid w:val="00CD4CA9"/>
    <w:rsid w:val="00CD7B53"/>
    <w:rsid w:val="00CE0FE5"/>
    <w:rsid w:val="00CE1980"/>
    <w:rsid w:val="00CE367B"/>
    <w:rsid w:val="00CE3A51"/>
    <w:rsid w:val="00CE3A61"/>
    <w:rsid w:val="00CE4010"/>
    <w:rsid w:val="00CE4DEA"/>
    <w:rsid w:val="00CE63D5"/>
    <w:rsid w:val="00CF458E"/>
    <w:rsid w:val="00CF562A"/>
    <w:rsid w:val="00CF6ED1"/>
    <w:rsid w:val="00CF6F31"/>
    <w:rsid w:val="00D001AA"/>
    <w:rsid w:val="00D00837"/>
    <w:rsid w:val="00D00CCB"/>
    <w:rsid w:val="00D0118B"/>
    <w:rsid w:val="00D05168"/>
    <w:rsid w:val="00D052C0"/>
    <w:rsid w:val="00D0653D"/>
    <w:rsid w:val="00D076B5"/>
    <w:rsid w:val="00D128E9"/>
    <w:rsid w:val="00D129BF"/>
    <w:rsid w:val="00D137B7"/>
    <w:rsid w:val="00D209DA"/>
    <w:rsid w:val="00D21217"/>
    <w:rsid w:val="00D2473D"/>
    <w:rsid w:val="00D27334"/>
    <w:rsid w:val="00D27B98"/>
    <w:rsid w:val="00D27D7F"/>
    <w:rsid w:val="00D31978"/>
    <w:rsid w:val="00D32F60"/>
    <w:rsid w:val="00D35BC4"/>
    <w:rsid w:val="00D3666B"/>
    <w:rsid w:val="00D3713F"/>
    <w:rsid w:val="00D43587"/>
    <w:rsid w:val="00D438BE"/>
    <w:rsid w:val="00D450CC"/>
    <w:rsid w:val="00D45DD0"/>
    <w:rsid w:val="00D46E09"/>
    <w:rsid w:val="00D47376"/>
    <w:rsid w:val="00D47872"/>
    <w:rsid w:val="00D50FA9"/>
    <w:rsid w:val="00D51CFC"/>
    <w:rsid w:val="00D54615"/>
    <w:rsid w:val="00D54BDE"/>
    <w:rsid w:val="00D54D93"/>
    <w:rsid w:val="00D55009"/>
    <w:rsid w:val="00D554E4"/>
    <w:rsid w:val="00D55C0D"/>
    <w:rsid w:val="00D57292"/>
    <w:rsid w:val="00D601D7"/>
    <w:rsid w:val="00D6328C"/>
    <w:rsid w:val="00D632DB"/>
    <w:rsid w:val="00D66334"/>
    <w:rsid w:val="00D67604"/>
    <w:rsid w:val="00D67921"/>
    <w:rsid w:val="00D679A3"/>
    <w:rsid w:val="00D67FBE"/>
    <w:rsid w:val="00D73FAF"/>
    <w:rsid w:val="00D74512"/>
    <w:rsid w:val="00D772FC"/>
    <w:rsid w:val="00D82D9B"/>
    <w:rsid w:val="00D83CCB"/>
    <w:rsid w:val="00D84A19"/>
    <w:rsid w:val="00D85D68"/>
    <w:rsid w:val="00D90544"/>
    <w:rsid w:val="00D920BF"/>
    <w:rsid w:val="00D92FEB"/>
    <w:rsid w:val="00D937DF"/>
    <w:rsid w:val="00D960C2"/>
    <w:rsid w:val="00D975A2"/>
    <w:rsid w:val="00DA32D9"/>
    <w:rsid w:val="00DA4B2F"/>
    <w:rsid w:val="00DA4B45"/>
    <w:rsid w:val="00DA4E9A"/>
    <w:rsid w:val="00DA601E"/>
    <w:rsid w:val="00DB3FD9"/>
    <w:rsid w:val="00DB6525"/>
    <w:rsid w:val="00DB7E5E"/>
    <w:rsid w:val="00DC04C7"/>
    <w:rsid w:val="00DC2E25"/>
    <w:rsid w:val="00DC3FC7"/>
    <w:rsid w:val="00DD00AE"/>
    <w:rsid w:val="00DD00AF"/>
    <w:rsid w:val="00DD051E"/>
    <w:rsid w:val="00DD1729"/>
    <w:rsid w:val="00DD345D"/>
    <w:rsid w:val="00DD5C24"/>
    <w:rsid w:val="00DD628B"/>
    <w:rsid w:val="00DD65CF"/>
    <w:rsid w:val="00DD7055"/>
    <w:rsid w:val="00DE1C92"/>
    <w:rsid w:val="00DE1F64"/>
    <w:rsid w:val="00DE54B7"/>
    <w:rsid w:val="00DE5880"/>
    <w:rsid w:val="00DE76B0"/>
    <w:rsid w:val="00DF1E40"/>
    <w:rsid w:val="00DF2331"/>
    <w:rsid w:val="00DF468E"/>
    <w:rsid w:val="00E02282"/>
    <w:rsid w:val="00E04BC6"/>
    <w:rsid w:val="00E05506"/>
    <w:rsid w:val="00E05542"/>
    <w:rsid w:val="00E0562B"/>
    <w:rsid w:val="00E1068E"/>
    <w:rsid w:val="00E11B1B"/>
    <w:rsid w:val="00E1204A"/>
    <w:rsid w:val="00E127D9"/>
    <w:rsid w:val="00E206D1"/>
    <w:rsid w:val="00E221AE"/>
    <w:rsid w:val="00E247B6"/>
    <w:rsid w:val="00E31058"/>
    <w:rsid w:val="00E31705"/>
    <w:rsid w:val="00E31C9D"/>
    <w:rsid w:val="00E33896"/>
    <w:rsid w:val="00E33D24"/>
    <w:rsid w:val="00E35DAF"/>
    <w:rsid w:val="00E36D05"/>
    <w:rsid w:val="00E4029A"/>
    <w:rsid w:val="00E40BFB"/>
    <w:rsid w:val="00E40DE4"/>
    <w:rsid w:val="00E41750"/>
    <w:rsid w:val="00E41FEC"/>
    <w:rsid w:val="00E4534B"/>
    <w:rsid w:val="00E4613A"/>
    <w:rsid w:val="00E513AD"/>
    <w:rsid w:val="00E52777"/>
    <w:rsid w:val="00E52B6A"/>
    <w:rsid w:val="00E539E4"/>
    <w:rsid w:val="00E53C6E"/>
    <w:rsid w:val="00E53E18"/>
    <w:rsid w:val="00E53FA8"/>
    <w:rsid w:val="00E57ECF"/>
    <w:rsid w:val="00E602DE"/>
    <w:rsid w:val="00E60AE7"/>
    <w:rsid w:val="00E61068"/>
    <w:rsid w:val="00E6138C"/>
    <w:rsid w:val="00E61468"/>
    <w:rsid w:val="00E62BEB"/>
    <w:rsid w:val="00E62EF8"/>
    <w:rsid w:val="00E6301F"/>
    <w:rsid w:val="00E63032"/>
    <w:rsid w:val="00E63B6C"/>
    <w:rsid w:val="00E65377"/>
    <w:rsid w:val="00E66F83"/>
    <w:rsid w:val="00E673E8"/>
    <w:rsid w:val="00E679E8"/>
    <w:rsid w:val="00E710DF"/>
    <w:rsid w:val="00E718B5"/>
    <w:rsid w:val="00E72C26"/>
    <w:rsid w:val="00E75A9C"/>
    <w:rsid w:val="00E75D64"/>
    <w:rsid w:val="00E77B4C"/>
    <w:rsid w:val="00E80B1A"/>
    <w:rsid w:val="00E80CB3"/>
    <w:rsid w:val="00E87134"/>
    <w:rsid w:val="00E91D27"/>
    <w:rsid w:val="00E92D5C"/>
    <w:rsid w:val="00E935F8"/>
    <w:rsid w:val="00E9394E"/>
    <w:rsid w:val="00E9417D"/>
    <w:rsid w:val="00E9652E"/>
    <w:rsid w:val="00E97A3E"/>
    <w:rsid w:val="00EA1F8E"/>
    <w:rsid w:val="00EA2179"/>
    <w:rsid w:val="00EA3944"/>
    <w:rsid w:val="00EA3FCC"/>
    <w:rsid w:val="00EA70CE"/>
    <w:rsid w:val="00EA7945"/>
    <w:rsid w:val="00EB0122"/>
    <w:rsid w:val="00EB0FFA"/>
    <w:rsid w:val="00EB1100"/>
    <w:rsid w:val="00EB42D1"/>
    <w:rsid w:val="00EB62CD"/>
    <w:rsid w:val="00EB6AF0"/>
    <w:rsid w:val="00EB7341"/>
    <w:rsid w:val="00EC04FD"/>
    <w:rsid w:val="00EC19A4"/>
    <w:rsid w:val="00EC36E0"/>
    <w:rsid w:val="00EC483F"/>
    <w:rsid w:val="00EC5FF4"/>
    <w:rsid w:val="00EC7060"/>
    <w:rsid w:val="00ED3006"/>
    <w:rsid w:val="00ED49A2"/>
    <w:rsid w:val="00ED4A42"/>
    <w:rsid w:val="00ED694A"/>
    <w:rsid w:val="00ED6F97"/>
    <w:rsid w:val="00ED73D1"/>
    <w:rsid w:val="00EE166C"/>
    <w:rsid w:val="00EE22DB"/>
    <w:rsid w:val="00EE237A"/>
    <w:rsid w:val="00EE2C77"/>
    <w:rsid w:val="00EE2D61"/>
    <w:rsid w:val="00EE3D71"/>
    <w:rsid w:val="00EE428A"/>
    <w:rsid w:val="00EE6632"/>
    <w:rsid w:val="00EE6875"/>
    <w:rsid w:val="00EF10DD"/>
    <w:rsid w:val="00EF24ED"/>
    <w:rsid w:val="00EF3B69"/>
    <w:rsid w:val="00EF45C3"/>
    <w:rsid w:val="00EF4975"/>
    <w:rsid w:val="00EF63AF"/>
    <w:rsid w:val="00EF6CBB"/>
    <w:rsid w:val="00F0453C"/>
    <w:rsid w:val="00F0532F"/>
    <w:rsid w:val="00F06056"/>
    <w:rsid w:val="00F0638F"/>
    <w:rsid w:val="00F06D50"/>
    <w:rsid w:val="00F06EF0"/>
    <w:rsid w:val="00F07ECA"/>
    <w:rsid w:val="00F11FA9"/>
    <w:rsid w:val="00F16C7C"/>
    <w:rsid w:val="00F175DB"/>
    <w:rsid w:val="00F20352"/>
    <w:rsid w:val="00F22B9C"/>
    <w:rsid w:val="00F23E94"/>
    <w:rsid w:val="00F426F2"/>
    <w:rsid w:val="00F43707"/>
    <w:rsid w:val="00F47ED6"/>
    <w:rsid w:val="00F54217"/>
    <w:rsid w:val="00F556BF"/>
    <w:rsid w:val="00F56DFE"/>
    <w:rsid w:val="00F6187B"/>
    <w:rsid w:val="00F625BD"/>
    <w:rsid w:val="00F62FB6"/>
    <w:rsid w:val="00F63900"/>
    <w:rsid w:val="00F661AF"/>
    <w:rsid w:val="00F7293A"/>
    <w:rsid w:val="00F736E4"/>
    <w:rsid w:val="00F74C90"/>
    <w:rsid w:val="00F74FE7"/>
    <w:rsid w:val="00F75EDC"/>
    <w:rsid w:val="00F820AD"/>
    <w:rsid w:val="00F82461"/>
    <w:rsid w:val="00F8534B"/>
    <w:rsid w:val="00F85C02"/>
    <w:rsid w:val="00F87E76"/>
    <w:rsid w:val="00F904AE"/>
    <w:rsid w:val="00F90C2A"/>
    <w:rsid w:val="00F917FE"/>
    <w:rsid w:val="00F926F9"/>
    <w:rsid w:val="00F92A96"/>
    <w:rsid w:val="00F93D8F"/>
    <w:rsid w:val="00F94D9B"/>
    <w:rsid w:val="00F978CC"/>
    <w:rsid w:val="00FA0139"/>
    <w:rsid w:val="00FA1E2E"/>
    <w:rsid w:val="00FA5F65"/>
    <w:rsid w:val="00FA6FC2"/>
    <w:rsid w:val="00FA7412"/>
    <w:rsid w:val="00FA7DBC"/>
    <w:rsid w:val="00FB2755"/>
    <w:rsid w:val="00FB3068"/>
    <w:rsid w:val="00FB3491"/>
    <w:rsid w:val="00FB44A3"/>
    <w:rsid w:val="00FB53F1"/>
    <w:rsid w:val="00FC01FC"/>
    <w:rsid w:val="00FC2CF6"/>
    <w:rsid w:val="00FC5088"/>
    <w:rsid w:val="00FC6B45"/>
    <w:rsid w:val="00FD4C92"/>
    <w:rsid w:val="00FE2789"/>
    <w:rsid w:val="00FE472E"/>
    <w:rsid w:val="00FE4B7E"/>
    <w:rsid w:val="00FE5098"/>
    <w:rsid w:val="00FE6471"/>
    <w:rsid w:val="00FE6483"/>
    <w:rsid w:val="00FF21D4"/>
    <w:rsid w:val="00FF5FAB"/>
    <w:rsid w:val="00FF65F1"/>
    <w:rsid w:val="047DA488"/>
    <w:rsid w:val="4593CDF6"/>
    <w:rsid w:val="63493B37"/>
    <w:rsid w:val="6D0A7F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D3C4E2A"/>
  <w15:chartTrackingRefBased/>
  <w15:docId w15:val="{0E6CA58A-8DB6-4748-BF93-EFBD849C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76"/>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D4737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nhideWhenUsed/>
    <w:qFormat/>
    <w:rsid w:val="00D4737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har"/>
    <w:unhideWhenUsed/>
    <w:qFormat/>
    <w:rsid w:val="00D47376"/>
    <w:pPr>
      <w:keepNext/>
      <w:keepLines/>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har"/>
    <w:uiPriority w:val="9"/>
    <w:unhideWhenUsed/>
    <w:qFormat/>
    <w:rsid w:val="00D47376"/>
    <w:pPr>
      <w:keepNext/>
      <w:spacing w:before="240" w:after="60"/>
      <w:outlineLvl w:val="3"/>
    </w:pPr>
    <w:rPr>
      <w:rFonts w:ascii="Calibri" w:hAnsi="Calibri"/>
      <w:b/>
      <w:bCs/>
      <w:sz w:val="28"/>
      <w:szCs w:val="28"/>
    </w:rPr>
  </w:style>
  <w:style w:type="paragraph" w:styleId="Ttulo5">
    <w:name w:val="heading 5"/>
    <w:basedOn w:val="Normal"/>
    <w:next w:val="Normal"/>
    <w:link w:val="Ttulo5Char"/>
    <w:qFormat/>
    <w:rsid w:val="00D47376"/>
    <w:pPr>
      <w:spacing w:before="240" w:after="60"/>
      <w:outlineLvl w:val="4"/>
    </w:pPr>
    <w:rPr>
      <w:b/>
      <w:bCs/>
      <w:i/>
      <w:iCs/>
      <w:sz w:val="26"/>
      <w:szCs w:val="26"/>
      <w:lang w:val="x-none"/>
    </w:rPr>
  </w:style>
  <w:style w:type="paragraph" w:styleId="Ttulo6">
    <w:name w:val="heading 6"/>
    <w:basedOn w:val="Normal"/>
    <w:next w:val="Normal"/>
    <w:link w:val="Ttulo6Char"/>
    <w:qFormat/>
    <w:rsid w:val="00D47376"/>
    <w:pPr>
      <w:keepNext/>
      <w:spacing w:before="120" w:after="120"/>
      <w:ind w:left="57" w:right="57"/>
      <w:outlineLvl w:val="5"/>
    </w:pPr>
    <w:rPr>
      <w:i/>
      <w:iCs/>
      <w:color w:val="000000"/>
    </w:rPr>
  </w:style>
  <w:style w:type="paragraph" w:styleId="Ttulo7">
    <w:name w:val="heading 7"/>
    <w:basedOn w:val="Normal"/>
    <w:next w:val="Normal"/>
    <w:link w:val="Ttulo7Char"/>
    <w:qFormat/>
    <w:rsid w:val="00D47376"/>
    <w:pPr>
      <w:spacing w:before="240" w:after="60"/>
      <w:outlineLvl w:val="6"/>
    </w:pPr>
    <w:rPr>
      <w:lang w:val="x-none"/>
    </w:rPr>
  </w:style>
  <w:style w:type="paragraph" w:styleId="Ttulo8">
    <w:name w:val="heading 8"/>
    <w:basedOn w:val="Normal"/>
    <w:next w:val="Normal"/>
    <w:link w:val="Ttulo8Char"/>
    <w:qFormat/>
    <w:rsid w:val="00D47376"/>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qFormat/>
    <w:rsid w:val="00D47376"/>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7376"/>
    <w:rPr>
      <w:rFonts w:asciiTheme="majorHAnsi" w:eastAsiaTheme="majorEastAsia" w:hAnsiTheme="majorHAnsi" w:cstheme="majorBidi"/>
      <w:b/>
      <w:bCs/>
      <w:color w:val="2F5496" w:themeColor="accent1" w:themeShade="BF"/>
      <w:sz w:val="28"/>
      <w:szCs w:val="28"/>
      <w:lang w:eastAsia="pt-BR"/>
    </w:rPr>
  </w:style>
  <w:style w:type="character" w:customStyle="1" w:styleId="Ttulo2Char">
    <w:name w:val="Título 2 Char"/>
    <w:basedOn w:val="Fontepargpadro"/>
    <w:link w:val="Ttulo2"/>
    <w:rsid w:val="00D47376"/>
    <w:rPr>
      <w:rFonts w:asciiTheme="majorHAnsi" w:eastAsiaTheme="majorEastAsia" w:hAnsiTheme="majorHAnsi" w:cstheme="majorBidi"/>
      <w:b/>
      <w:bCs/>
      <w:color w:val="4472C4" w:themeColor="accent1"/>
      <w:sz w:val="26"/>
      <w:szCs w:val="26"/>
      <w:lang w:eastAsia="pt-BR"/>
    </w:rPr>
  </w:style>
  <w:style w:type="character" w:customStyle="1" w:styleId="Ttulo3Char">
    <w:name w:val="Título 3 Char"/>
    <w:basedOn w:val="Fontepargpadro"/>
    <w:link w:val="Ttulo3"/>
    <w:rsid w:val="00D47376"/>
    <w:rPr>
      <w:rFonts w:asciiTheme="majorHAnsi" w:eastAsiaTheme="majorEastAsia" w:hAnsiTheme="majorHAnsi" w:cstheme="majorBidi"/>
      <w:b/>
      <w:bCs/>
      <w:color w:val="4472C4" w:themeColor="accent1"/>
      <w:sz w:val="24"/>
      <w:szCs w:val="24"/>
      <w:lang w:eastAsia="pt-BR"/>
    </w:rPr>
  </w:style>
  <w:style w:type="character" w:customStyle="1" w:styleId="Ttulo4Char">
    <w:name w:val="Título 4 Char"/>
    <w:basedOn w:val="Fontepargpadro"/>
    <w:link w:val="Ttulo4"/>
    <w:uiPriority w:val="9"/>
    <w:rsid w:val="00D47376"/>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47376"/>
    <w:rPr>
      <w:rFonts w:ascii="Times New Roman" w:eastAsia="Times New Roman" w:hAnsi="Times New Roman" w:cs="Times New Roman"/>
      <w:b/>
      <w:bCs/>
      <w:i/>
      <w:iCs/>
      <w:sz w:val="26"/>
      <w:szCs w:val="26"/>
      <w:lang w:val="x-none" w:eastAsia="pt-BR"/>
    </w:rPr>
  </w:style>
  <w:style w:type="character" w:customStyle="1" w:styleId="Ttulo6Char">
    <w:name w:val="Título 6 Char"/>
    <w:basedOn w:val="Fontepargpadro"/>
    <w:link w:val="Ttulo6"/>
    <w:rsid w:val="00D47376"/>
    <w:rPr>
      <w:rFonts w:ascii="Times New Roman" w:eastAsia="Times New Roman" w:hAnsi="Times New Roman" w:cs="Times New Roman"/>
      <w:i/>
      <w:iCs/>
      <w:color w:val="000000"/>
      <w:sz w:val="24"/>
      <w:szCs w:val="24"/>
      <w:lang w:eastAsia="pt-BR"/>
    </w:rPr>
  </w:style>
  <w:style w:type="character" w:customStyle="1" w:styleId="Ttulo7Char">
    <w:name w:val="Título 7 Char"/>
    <w:basedOn w:val="Fontepargpadro"/>
    <w:link w:val="Ttulo7"/>
    <w:rsid w:val="00D47376"/>
    <w:rPr>
      <w:rFonts w:ascii="Times New Roman" w:eastAsia="Times New Roman" w:hAnsi="Times New Roman" w:cs="Times New Roman"/>
      <w:sz w:val="24"/>
      <w:szCs w:val="24"/>
      <w:lang w:val="x-none" w:eastAsia="pt-BR"/>
    </w:rPr>
  </w:style>
  <w:style w:type="character" w:customStyle="1" w:styleId="Ttulo8Char">
    <w:name w:val="Título 8 Char"/>
    <w:basedOn w:val="Fontepargpadro"/>
    <w:link w:val="Ttulo8"/>
    <w:rsid w:val="00D47376"/>
    <w:rPr>
      <w:rFonts w:ascii="Frutiger Light" w:eastAsia="Times New Roman" w:hAnsi="Frutiger Light" w:cs="Times New Roman"/>
      <w:b/>
      <w:w w:val="0"/>
      <w:sz w:val="26"/>
      <w:szCs w:val="24"/>
      <w:shd w:val="clear" w:color="auto" w:fill="FFFFFF"/>
      <w:lang w:eastAsia="pt-BR"/>
    </w:rPr>
  </w:style>
  <w:style w:type="character" w:customStyle="1" w:styleId="Ttulo9Char">
    <w:name w:val="Título 9 Char"/>
    <w:basedOn w:val="Fontepargpadro"/>
    <w:link w:val="Ttulo9"/>
    <w:rsid w:val="00D47376"/>
    <w:rPr>
      <w:rFonts w:ascii="Frutiger Light" w:eastAsia="Times New Roman" w:hAnsi="Frutiger Light" w:cs="Times New Roman"/>
      <w:b/>
      <w:color w:val="000000"/>
      <w:sz w:val="26"/>
      <w:szCs w:val="24"/>
      <w:lang w:eastAsia="pt-BR"/>
    </w:rPr>
  </w:style>
  <w:style w:type="paragraph" w:styleId="Cabealho">
    <w:name w:val="header"/>
    <w:aliases w:val="Guideline,encabezado,Tulo1,Heading 1a,Appendix,Heading 1a Char Char Char Char,Draft,Table header,Draft1,Draft2,encabezado Char Char Char Char Char,Car4,Header Char Char Char"/>
    <w:basedOn w:val="Normal"/>
    <w:link w:val="CabealhoChar"/>
    <w:uiPriority w:val="99"/>
    <w:unhideWhenUsed/>
    <w:rsid w:val="00D47376"/>
    <w:pPr>
      <w:tabs>
        <w:tab w:val="center" w:pos="4252"/>
        <w:tab w:val="right" w:pos="8504"/>
      </w:tabs>
    </w:pPr>
  </w:style>
  <w:style w:type="character" w:customStyle="1" w:styleId="CabealhoChar">
    <w:name w:val="Cabeçalho Char"/>
    <w:aliases w:val="Guideline Char,encabezado Char,Tulo1 Char,Heading 1a Char,Appendix Char,Heading 1a Char Char Char Char Char,Draft Char,Table header Char,Draft1 Char,Draft2 Char,encabezado Char Char Char Char Char Char,Car4 Char"/>
    <w:basedOn w:val="Fontepargpadro"/>
    <w:link w:val="Cabealho"/>
    <w:uiPriority w:val="99"/>
    <w:rsid w:val="00D47376"/>
    <w:rPr>
      <w:rFonts w:ascii="Times New Roman" w:eastAsia="Times New Roman" w:hAnsi="Times New Roman" w:cs="Times New Roman"/>
      <w:sz w:val="24"/>
      <w:szCs w:val="24"/>
      <w:lang w:eastAsia="pt-BR"/>
    </w:rPr>
  </w:style>
  <w:style w:type="paragraph" w:customStyle="1" w:styleId="Level1">
    <w:name w:val="Level 1"/>
    <w:basedOn w:val="Normal"/>
    <w:link w:val="Level1Char"/>
    <w:qFormat/>
    <w:rsid w:val="003D1FFE"/>
    <w:pPr>
      <w:numPr>
        <w:numId w:val="1"/>
      </w:numPr>
      <w:autoSpaceDE/>
      <w:autoSpaceDN/>
      <w:adjustRightInd/>
      <w:spacing w:after="140" w:line="290" w:lineRule="auto"/>
      <w:jc w:val="both"/>
    </w:pPr>
    <w:rPr>
      <w:rFonts w:ascii="Tahoma" w:hAnsi="Tahoma"/>
      <w:kern w:val="20"/>
      <w:sz w:val="20"/>
      <w:szCs w:val="28"/>
      <w:lang w:eastAsia="en-US"/>
    </w:rPr>
  </w:style>
  <w:style w:type="paragraph" w:customStyle="1" w:styleId="Level2">
    <w:name w:val="Level 2"/>
    <w:aliases w:val="2"/>
    <w:basedOn w:val="Normal"/>
    <w:link w:val="Level2Char"/>
    <w:qFormat/>
    <w:rsid w:val="00D47376"/>
    <w:pPr>
      <w:numPr>
        <w:ilvl w:val="1"/>
        <w:numId w:val="1"/>
      </w:numPr>
      <w:autoSpaceDE/>
      <w:autoSpaceDN/>
      <w:adjustRightInd/>
      <w:spacing w:after="140" w:line="290" w:lineRule="auto"/>
      <w:jc w:val="both"/>
    </w:pPr>
    <w:rPr>
      <w:rFonts w:ascii="Tahoma" w:hAnsi="Tahoma"/>
      <w:kern w:val="20"/>
      <w:sz w:val="20"/>
      <w:szCs w:val="28"/>
      <w:lang w:val="x-none" w:eastAsia="x-none"/>
    </w:rPr>
  </w:style>
  <w:style w:type="character" w:customStyle="1" w:styleId="Level2Char">
    <w:name w:val="Level 2 Char"/>
    <w:link w:val="Level2"/>
    <w:rsid w:val="00D47376"/>
    <w:rPr>
      <w:rFonts w:ascii="Tahoma" w:eastAsia="Times New Roman" w:hAnsi="Tahoma" w:cs="Times New Roman"/>
      <w:kern w:val="20"/>
      <w:sz w:val="20"/>
      <w:szCs w:val="28"/>
      <w:lang w:val="x-none" w:eastAsia="x-none"/>
    </w:rPr>
  </w:style>
  <w:style w:type="paragraph" w:customStyle="1" w:styleId="Level3">
    <w:name w:val="Level 3"/>
    <w:aliases w:val="3"/>
    <w:basedOn w:val="Normal"/>
    <w:link w:val="Level3Char"/>
    <w:qFormat/>
    <w:rsid w:val="00D47376"/>
    <w:pPr>
      <w:numPr>
        <w:ilvl w:val="2"/>
        <w:numId w:val="1"/>
      </w:numPr>
      <w:autoSpaceDE/>
      <w:autoSpaceDN/>
      <w:adjustRightInd/>
      <w:spacing w:after="140" w:line="290" w:lineRule="auto"/>
      <w:jc w:val="both"/>
    </w:pPr>
    <w:rPr>
      <w:rFonts w:ascii="Tahoma" w:hAnsi="Tahoma"/>
      <w:kern w:val="20"/>
      <w:sz w:val="20"/>
      <w:szCs w:val="28"/>
      <w:lang w:eastAsia="en-US"/>
    </w:rPr>
  </w:style>
  <w:style w:type="paragraph" w:customStyle="1" w:styleId="Level4">
    <w:name w:val="Level 4"/>
    <w:aliases w:val="4"/>
    <w:basedOn w:val="Normal"/>
    <w:qFormat/>
    <w:rsid w:val="00D47376"/>
    <w:pPr>
      <w:numPr>
        <w:ilvl w:val="3"/>
        <w:numId w:val="1"/>
      </w:numPr>
      <w:autoSpaceDE/>
      <w:autoSpaceDN/>
      <w:adjustRightInd/>
      <w:spacing w:after="140" w:line="290" w:lineRule="auto"/>
      <w:jc w:val="both"/>
    </w:pPr>
    <w:rPr>
      <w:rFonts w:ascii="Tahoma" w:hAnsi="Tahoma"/>
      <w:kern w:val="20"/>
      <w:sz w:val="20"/>
      <w:lang w:eastAsia="en-US"/>
    </w:rPr>
  </w:style>
  <w:style w:type="paragraph" w:customStyle="1" w:styleId="Level5">
    <w:name w:val="Level 5"/>
    <w:basedOn w:val="Normal"/>
    <w:qFormat/>
    <w:rsid w:val="00D47376"/>
    <w:pPr>
      <w:numPr>
        <w:ilvl w:val="4"/>
        <w:numId w:val="1"/>
      </w:numPr>
      <w:autoSpaceDE/>
      <w:autoSpaceDN/>
      <w:adjustRightInd/>
      <w:spacing w:after="140" w:line="290" w:lineRule="auto"/>
      <w:jc w:val="both"/>
    </w:pPr>
    <w:rPr>
      <w:rFonts w:ascii="Tahoma" w:hAnsi="Tahoma"/>
      <w:kern w:val="20"/>
      <w:sz w:val="20"/>
      <w:lang w:eastAsia="en-US"/>
    </w:rPr>
  </w:style>
  <w:style w:type="paragraph" w:customStyle="1" w:styleId="Level6">
    <w:name w:val="Level 6"/>
    <w:basedOn w:val="Normal"/>
    <w:qFormat/>
    <w:rsid w:val="00D47376"/>
    <w:pPr>
      <w:numPr>
        <w:ilvl w:val="5"/>
        <w:numId w:val="1"/>
      </w:numPr>
      <w:autoSpaceDE/>
      <w:autoSpaceDN/>
      <w:adjustRightInd/>
      <w:spacing w:after="140" w:line="290" w:lineRule="auto"/>
      <w:jc w:val="both"/>
    </w:pPr>
    <w:rPr>
      <w:rFonts w:ascii="Tahoma" w:hAnsi="Tahoma"/>
      <w:kern w:val="20"/>
      <w:sz w:val="20"/>
      <w:lang w:eastAsia="en-US"/>
    </w:rPr>
  </w:style>
  <w:style w:type="paragraph" w:styleId="Lista2">
    <w:name w:val="List 2"/>
    <w:basedOn w:val="Normal"/>
    <w:rsid w:val="00D47376"/>
    <w:pPr>
      <w:suppressAutoHyphens/>
      <w:autoSpaceDE/>
      <w:autoSpaceDN/>
      <w:adjustRightInd/>
      <w:ind w:left="566" w:hanging="283"/>
    </w:pPr>
    <w:rPr>
      <w:lang w:eastAsia="ar-SA"/>
    </w:rPr>
  </w:style>
  <w:style w:type="paragraph" w:styleId="PargrafodaLista">
    <w:name w:val="List Paragraph"/>
    <w:aliases w:val="Vitor Título,Vitor T’tulo,Normal numerado,Meu,Vitor T?tulo,Itemização,Bullets 1,Capítulo,Lista Paragrafo em Preto,Marca 1,Vitor T,Comum,Paragraph,List Paragraph_0,Considerando - item,List Paragraph_1,List Paragraph_1_0"/>
    <w:basedOn w:val="Normal"/>
    <w:link w:val="PargrafodaListaChar"/>
    <w:uiPriority w:val="34"/>
    <w:qFormat/>
    <w:rsid w:val="00D47376"/>
    <w:pPr>
      <w:ind w:left="708"/>
    </w:pPr>
    <w:rPr>
      <w:rFonts w:eastAsia="MS Mincho"/>
    </w:rPr>
  </w:style>
  <w:style w:type="paragraph" w:customStyle="1" w:styleId="sub">
    <w:name w:val="sub"/>
    <w:rsid w:val="00D47376"/>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character" w:customStyle="1" w:styleId="PargrafodaListaChar">
    <w:name w:val="Parágrafo da Lista Char"/>
    <w:aliases w:val="Vitor Título Char,Vitor T’tulo Char,Normal numerado Char,Meu Char,Vitor T?tulo Char,Itemização Char,Bullets 1 Char,Capítulo Char,Lista Paragrafo em Preto Char,Marca 1 Char,Vitor T Char,Comum Char,Paragraph Char"/>
    <w:link w:val="PargrafodaLista"/>
    <w:uiPriority w:val="34"/>
    <w:qFormat/>
    <w:locked/>
    <w:rsid w:val="00D47376"/>
    <w:rPr>
      <w:rFonts w:ascii="Times New Roman" w:eastAsia="MS Mincho" w:hAnsi="Times New Roman" w:cs="Times New Roman"/>
      <w:sz w:val="24"/>
      <w:szCs w:val="24"/>
      <w:lang w:eastAsia="pt-BR"/>
    </w:rPr>
  </w:style>
  <w:style w:type="paragraph" w:customStyle="1" w:styleId="para">
    <w:name w:val="para"/>
    <w:rsid w:val="00D47376"/>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New Roman"/>
      <w:sz w:val="24"/>
      <w:szCs w:val="24"/>
      <w:lang w:eastAsia="pt-BR"/>
    </w:rPr>
  </w:style>
  <w:style w:type="paragraph" w:customStyle="1" w:styleId="Nvel11">
    <w:name w:val="Nível 1.1"/>
    <w:basedOn w:val="Normal"/>
    <w:qFormat/>
    <w:rsid w:val="00D47376"/>
    <w:pPr>
      <w:numPr>
        <w:ilvl w:val="1"/>
        <w:numId w:val="4"/>
      </w:numPr>
      <w:tabs>
        <w:tab w:val="clear" w:pos="1418"/>
        <w:tab w:val="num" w:pos="360"/>
      </w:tabs>
      <w:autoSpaceDE/>
      <w:autoSpaceDN/>
      <w:adjustRightInd/>
      <w:spacing w:line="288" w:lineRule="auto"/>
      <w:jc w:val="both"/>
    </w:pPr>
    <w:rPr>
      <w:rFonts w:ascii="Cambria" w:eastAsiaTheme="minorHAnsi" w:hAnsi="Cambria" w:cstheme="minorBidi"/>
      <w:sz w:val="22"/>
      <w:szCs w:val="22"/>
      <w:lang w:val="en-US" w:eastAsia="en-US"/>
    </w:rPr>
  </w:style>
  <w:style w:type="paragraph" w:customStyle="1" w:styleId="Nvel1">
    <w:name w:val="Nível 1"/>
    <w:basedOn w:val="Normal"/>
    <w:next w:val="Nvel11"/>
    <w:qFormat/>
    <w:rsid w:val="003D1FFE"/>
    <w:pPr>
      <w:keepNext/>
      <w:numPr>
        <w:numId w:val="4"/>
      </w:numPr>
      <w:tabs>
        <w:tab w:val="clear" w:pos="1418"/>
        <w:tab w:val="num" w:pos="360"/>
      </w:tabs>
      <w:autoSpaceDE/>
      <w:autoSpaceDN/>
      <w:adjustRightInd/>
      <w:spacing w:line="288" w:lineRule="auto"/>
      <w:jc w:val="both"/>
      <w:outlineLvl w:val="0"/>
    </w:pPr>
    <w:rPr>
      <w:rFonts w:ascii="Cambria" w:eastAsiaTheme="minorHAnsi" w:hAnsi="Cambria" w:cstheme="minorBidi"/>
      <w:b/>
      <w:sz w:val="22"/>
      <w:szCs w:val="22"/>
      <w:lang w:val="pt-PT" w:eastAsia="en-US"/>
    </w:rPr>
  </w:style>
  <w:style w:type="paragraph" w:customStyle="1" w:styleId="Nvel11a">
    <w:name w:val="Nível 1.1 (a)"/>
    <w:basedOn w:val="Normal"/>
    <w:qFormat/>
    <w:rsid w:val="00D47376"/>
    <w:pPr>
      <w:numPr>
        <w:ilvl w:val="2"/>
        <w:numId w:val="4"/>
      </w:numPr>
      <w:autoSpaceDE/>
      <w:autoSpaceDN/>
      <w:adjustRightInd/>
      <w:spacing w:line="288" w:lineRule="auto"/>
      <w:jc w:val="both"/>
    </w:pPr>
    <w:rPr>
      <w:rFonts w:ascii="Cambria" w:eastAsiaTheme="minorHAnsi" w:hAnsi="Cambria" w:cstheme="minorBidi"/>
      <w:sz w:val="22"/>
      <w:szCs w:val="22"/>
      <w:lang w:val="en-US" w:eastAsia="en-US"/>
    </w:rPr>
  </w:style>
  <w:style w:type="paragraph" w:customStyle="1" w:styleId="Nvel11a1">
    <w:name w:val="Nível 1.1 (a) (1)"/>
    <w:basedOn w:val="Normal"/>
    <w:qFormat/>
    <w:rsid w:val="00D47376"/>
    <w:pPr>
      <w:numPr>
        <w:ilvl w:val="3"/>
        <w:numId w:val="4"/>
      </w:numPr>
      <w:tabs>
        <w:tab w:val="clear" w:pos="1418"/>
        <w:tab w:val="num" w:pos="360"/>
      </w:tabs>
      <w:autoSpaceDE/>
      <w:autoSpaceDN/>
      <w:adjustRightInd/>
      <w:spacing w:line="288" w:lineRule="auto"/>
      <w:ind w:left="0" w:firstLine="0"/>
      <w:jc w:val="both"/>
    </w:pPr>
    <w:rPr>
      <w:rFonts w:ascii="Cambria" w:eastAsiaTheme="minorHAnsi" w:hAnsi="Cambria" w:cstheme="minorBidi"/>
      <w:sz w:val="22"/>
      <w:szCs w:val="22"/>
      <w:lang w:val="en-US" w:eastAsia="en-US"/>
    </w:rPr>
  </w:style>
  <w:style w:type="paragraph" w:customStyle="1" w:styleId="Nvel111">
    <w:name w:val="Nível 1.1.1"/>
    <w:basedOn w:val="Normal"/>
    <w:qFormat/>
    <w:rsid w:val="00D47376"/>
    <w:pPr>
      <w:numPr>
        <w:ilvl w:val="4"/>
        <w:numId w:val="4"/>
      </w:numPr>
      <w:tabs>
        <w:tab w:val="clear" w:pos="2126"/>
        <w:tab w:val="num" w:pos="360"/>
      </w:tabs>
      <w:autoSpaceDE/>
      <w:autoSpaceDN/>
      <w:adjustRightInd/>
      <w:spacing w:line="288" w:lineRule="auto"/>
      <w:ind w:left="0"/>
      <w:jc w:val="both"/>
    </w:pPr>
    <w:rPr>
      <w:rFonts w:ascii="Cambria" w:eastAsiaTheme="minorHAnsi" w:hAnsi="Cambria" w:cstheme="minorBidi"/>
      <w:sz w:val="22"/>
      <w:szCs w:val="22"/>
      <w:lang w:val="en-US" w:eastAsia="en-US"/>
    </w:rPr>
  </w:style>
  <w:style w:type="paragraph" w:customStyle="1" w:styleId="Nvel111a">
    <w:name w:val="Nível 1.1.1 (a)"/>
    <w:basedOn w:val="Normal"/>
    <w:qFormat/>
    <w:rsid w:val="00D47376"/>
    <w:pPr>
      <w:numPr>
        <w:ilvl w:val="5"/>
        <w:numId w:val="4"/>
      </w:numPr>
      <w:tabs>
        <w:tab w:val="clear" w:pos="1418"/>
        <w:tab w:val="num" w:pos="360"/>
      </w:tabs>
      <w:autoSpaceDE/>
      <w:autoSpaceDN/>
      <w:adjustRightInd/>
      <w:spacing w:line="288" w:lineRule="auto"/>
      <w:ind w:left="0" w:firstLine="0"/>
      <w:jc w:val="both"/>
    </w:pPr>
    <w:rPr>
      <w:rFonts w:ascii="Cambria" w:eastAsiaTheme="minorHAnsi" w:hAnsi="Cambria" w:cstheme="minorBidi"/>
      <w:sz w:val="22"/>
      <w:szCs w:val="22"/>
      <w:lang w:val="en-US" w:eastAsia="en-US"/>
    </w:rPr>
  </w:style>
  <w:style w:type="paragraph" w:customStyle="1" w:styleId="Nvel111a1">
    <w:name w:val="Nível 1.1.1 (a) (1)"/>
    <w:basedOn w:val="Normal"/>
    <w:qFormat/>
    <w:rsid w:val="00D47376"/>
    <w:pPr>
      <w:numPr>
        <w:ilvl w:val="6"/>
        <w:numId w:val="4"/>
      </w:numPr>
      <w:autoSpaceDE/>
      <w:autoSpaceDN/>
      <w:adjustRightInd/>
      <w:spacing w:line="288" w:lineRule="auto"/>
      <w:jc w:val="both"/>
    </w:pPr>
    <w:rPr>
      <w:rFonts w:ascii="Cambria" w:eastAsiaTheme="minorHAnsi" w:hAnsi="Cambria" w:cstheme="minorBidi"/>
      <w:sz w:val="22"/>
      <w:szCs w:val="22"/>
      <w:lang w:val="pt-PT" w:eastAsia="en-US"/>
    </w:rPr>
  </w:style>
  <w:style w:type="paragraph" w:customStyle="1" w:styleId="Nvel1111">
    <w:name w:val="Nível 1.1.1.1"/>
    <w:basedOn w:val="Nvel111a1"/>
    <w:qFormat/>
    <w:rsid w:val="003D1FFE"/>
    <w:pPr>
      <w:numPr>
        <w:ilvl w:val="7"/>
      </w:numPr>
      <w:tabs>
        <w:tab w:val="clear" w:pos="2835"/>
        <w:tab w:val="num" w:pos="360"/>
      </w:tabs>
      <w:ind w:left="2126" w:hanging="708"/>
    </w:pPr>
  </w:style>
  <w:style w:type="paragraph" w:customStyle="1" w:styleId="Nvel1111a">
    <w:name w:val="Nível 1.1.1.1 (a)"/>
    <w:basedOn w:val="Nvel1111"/>
    <w:qFormat/>
    <w:rsid w:val="003D1FFE"/>
    <w:pPr>
      <w:numPr>
        <w:ilvl w:val="8"/>
      </w:numPr>
      <w:tabs>
        <w:tab w:val="clear" w:pos="2126"/>
        <w:tab w:val="num" w:pos="360"/>
      </w:tabs>
    </w:pPr>
  </w:style>
  <w:style w:type="character" w:styleId="Forte">
    <w:name w:val="Strong"/>
    <w:uiPriority w:val="22"/>
    <w:qFormat/>
    <w:rsid w:val="00D47376"/>
    <w:rPr>
      <w:b/>
      <w:bCs/>
    </w:rPr>
  </w:style>
  <w:style w:type="character" w:customStyle="1" w:styleId="DeltaViewInsertion">
    <w:name w:val="DeltaView Insertion"/>
    <w:rsid w:val="00D47376"/>
    <w:rPr>
      <w:color w:val="0000FF"/>
      <w:spacing w:val="0"/>
      <w:u w:val="double"/>
    </w:rPr>
  </w:style>
  <w:style w:type="character" w:styleId="Hyperlink">
    <w:name w:val="Hyperlink"/>
    <w:basedOn w:val="Fontepargpadro"/>
    <w:unhideWhenUsed/>
    <w:rsid w:val="00D47376"/>
    <w:rPr>
      <w:color w:val="0563C1" w:themeColor="hyperlink"/>
      <w:u w:val="single"/>
    </w:rPr>
  </w:style>
  <w:style w:type="paragraph" w:styleId="Pr-formataoHTML">
    <w:name w:val="HTML Preformatted"/>
    <w:basedOn w:val="Normal"/>
    <w:link w:val="Pr-formataoHTMLChar"/>
    <w:uiPriority w:val="99"/>
    <w:unhideWhenUsed/>
    <w:rsid w:val="00D4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D47376"/>
    <w:rPr>
      <w:rFonts w:ascii="Courier New" w:eastAsia="Times New Roman" w:hAnsi="Courier New" w:cs="Courier New"/>
      <w:sz w:val="20"/>
      <w:szCs w:val="20"/>
      <w:lang w:eastAsia="pt-BR"/>
    </w:rPr>
  </w:style>
  <w:style w:type="character" w:customStyle="1" w:styleId="DeltaViewDeletion">
    <w:name w:val="DeltaView Deletion"/>
    <w:rsid w:val="00D47376"/>
    <w:rPr>
      <w:strike/>
      <w:color w:val="FF0000"/>
      <w:spacing w:val="0"/>
    </w:rPr>
  </w:style>
  <w:style w:type="paragraph" w:customStyle="1" w:styleId="ListaColorida-nfase12">
    <w:name w:val="Lista Colorida - Ênfase 12"/>
    <w:basedOn w:val="Normal"/>
    <w:uiPriority w:val="99"/>
    <w:qFormat/>
    <w:rsid w:val="00D47376"/>
    <w:pPr>
      <w:autoSpaceDE/>
      <w:autoSpaceDN/>
      <w:adjustRightInd/>
      <w:spacing w:after="200" w:line="276" w:lineRule="auto"/>
      <w:ind w:left="720"/>
    </w:pPr>
    <w:rPr>
      <w:rFonts w:ascii="Calibri" w:eastAsia="Calibri" w:hAnsi="Calibri" w:cs="Calibri"/>
      <w:sz w:val="22"/>
      <w:szCs w:val="22"/>
      <w:lang w:eastAsia="en-US"/>
    </w:rPr>
  </w:style>
  <w:style w:type="table" w:styleId="Tabelacomgrade">
    <w:name w:val="Table Grid"/>
    <w:basedOn w:val="Tabelanormal"/>
    <w:rsid w:val="00D4737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MoveSource">
    <w:name w:val="DeltaView Move Source"/>
    <w:rsid w:val="00D47376"/>
    <w:rPr>
      <w:strike/>
      <w:color w:val="00C000"/>
      <w:spacing w:val="0"/>
    </w:rPr>
  </w:style>
  <w:style w:type="character" w:customStyle="1" w:styleId="normaltextrun">
    <w:name w:val="normaltextrun"/>
    <w:basedOn w:val="Fontepargpadro"/>
    <w:rsid w:val="00D47376"/>
  </w:style>
  <w:style w:type="paragraph" w:styleId="Reviso">
    <w:name w:val="Revision"/>
    <w:hidden/>
    <w:uiPriority w:val="99"/>
    <w:semiHidden/>
    <w:rsid w:val="00D47376"/>
    <w:pPr>
      <w:spacing w:after="0"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unhideWhenUsed/>
    <w:rsid w:val="00D47376"/>
    <w:rPr>
      <w:sz w:val="16"/>
      <w:szCs w:val="16"/>
    </w:rPr>
  </w:style>
  <w:style w:type="paragraph" w:styleId="Textodecomentrio">
    <w:name w:val="annotation text"/>
    <w:basedOn w:val="Normal"/>
    <w:link w:val="TextodecomentrioChar"/>
    <w:uiPriority w:val="99"/>
    <w:unhideWhenUsed/>
    <w:rsid w:val="00D47376"/>
    <w:rPr>
      <w:sz w:val="20"/>
      <w:szCs w:val="20"/>
    </w:rPr>
  </w:style>
  <w:style w:type="character" w:customStyle="1" w:styleId="TextodecomentrioChar">
    <w:name w:val="Texto de comentário Char"/>
    <w:basedOn w:val="Fontepargpadro"/>
    <w:link w:val="Textodecomentrio"/>
    <w:uiPriority w:val="99"/>
    <w:rsid w:val="00D47376"/>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nhideWhenUsed/>
    <w:rsid w:val="00D47376"/>
    <w:rPr>
      <w:b/>
      <w:bCs/>
    </w:rPr>
  </w:style>
  <w:style w:type="character" w:customStyle="1" w:styleId="AssuntodocomentrioChar">
    <w:name w:val="Assunto do comentário Char"/>
    <w:basedOn w:val="TextodecomentrioChar"/>
    <w:link w:val="Assuntodocomentrio"/>
    <w:rsid w:val="00D47376"/>
    <w:rPr>
      <w:rFonts w:ascii="Times New Roman" w:eastAsia="Times New Roman" w:hAnsi="Times New Roman" w:cs="Times New Roman"/>
      <w:b/>
      <w:bCs/>
      <w:sz w:val="20"/>
      <w:szCs w:val="20"/>
      <w:lang w:eastAsia="pt-BR"/>
    </w:rPr>
  </w:style>
  <w:style w:type="paragraph" w:styleId="Sumrio1">
    <w:name w:val="toc 1"/>
    <w:basedOn w:val="Normal"/>
    <w:next w:val="Normal"/>
    <w:autoRedefine/>
    <w:uiPriority w:val="39"/>
    <w:rsid w:val="00D47376"/>
    <w:pPr>
      <w:spacing w:after="100"/>
    </w:pPr>
  </w:style>
  <w:style w:type="paragraph" w:styleId="Ttulo">
    <w:name w:val="Title"/>
    <w:basedOn w:val="Normal"/>
    <w:next w:val="Normal"/>
    <w:link w:val="TtuloChar"/>
    <w:qFormat/>
    <w:rsid w:val="00D4737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rsid w:val="00D47376"/>
    <w:rPr>
      <w:rFonts w:asciiTheme="majorHAnsi" w:eastAsiaTheme="majorEastAsia" w:hAnsiTheme="majorHAnsi" w:cstheme="majorBidi"/>
      <w:color w:val="323E4F" w:themeColor="text2" w:themeShade="BF"/>
      <w:spacing w:val="5"/>
      <w:kern w:val="28"/>
      <w:sz w:val="52"/>
      <w:szCs w:val="52"/>
      <w:lang w:eastAsia="pt-BR"/>
    </w:rPr>
  </w:style>
  <w:style w:type="character" w:customStyle="1" w:styleId="Captulos-MattosFilhoChar">
    <w:name w:val="Capítulos - Mattos Filho Char"/>
    <w:basedOn w:val="TtuloChar"/>
    <w:link w:val="Captulos-MattosFilho"/>
    <w:rsid w:val="00D47376"/>
    <w:rPr>
      <w:rFonts w:ascii="Tahoma" w:eastAsiaTheme="majorEastAsia" w:hAnsi="Tahoma" w:cs="Tahoma"/>
      <w:b/>
      <w:color w:val="000000" w:themeColor="text1"/>
      <w:spacing w:val="5"/>
      <w:kern w:val="28"/>
      <w:sz w:val="52"/>
      <w:szCs w:val="52"/>
      <w:lang w:eastAsia="pt-BR"/>
    </w:rPr>
  </w:style>
  <w:style w:type="paragraph" w:customStyle="1" w:styleId="Captulos-MattosFilho">
    <w:name w:val="Capítulos - Mattos Filho"/>
    <w:basedOn w:val="Ttulo"/>
    <w:next w:val="Texto-MattosFilho"/>
    <w:link w:val="Captulos-MattosFilhoChar"/>
    <w:qFormat/>
    <w:rsid w:val="00D47376"/>
    <w:pPr>
      <w:pBdr>
        <w:bottom w:val="none" w:sz="0" w:space="0" w:color="auto"/>
      </w:pBdr>
      <w:spacing w:after="0"/>
      <w:jc w:val="center"/>
    </w:pPr>
    <w:rPr>
      <w:rFonts w:ascii="Tahoma" w:hAnsi="Tahoma" w:cs="Tahoma"/>
      <w:b/>
      <w:color w:val="000000" w:themeColor="text1"/>
    </w:rPr>
  </w:style>
  <w:style w:type="paragraph" w:styleId="CabealhodoSumrio">
    <w:name w:val="TOC Heading"/>
    <w:basedOn w:val="Ttulo1"/>
    <w:next w:val="Normal"/>
    <w:uiPriority w:val="39"/>
    <w:semiHidden/>
    <w:unhideWhenUsed/>
    <w:qFormat/>
    <w:rsid w:val="00D47376"/>
    <w:pPr>
      <w:spacing w:line="276" w:lineRule="auto"/>
      <w:outlineLvl w:val="9"/>
    </w:pPr>
  </w:style>
  <w:style w:type="paragraph" w:customStyle="1" w:styleId="Texto-MattosFilho">
    <w:name w:val="Texto - Mattos Filho"/>
    <w:basedOn w:val="Normal"/>
    <w:qFormat/>
    <w:rsid w:val="00D47376"/>
  </w:style>
  <w:style w:type="paragraph" w:customStyle="1" w:styleId="Clusula-MattosFilho">
    <w:name w:val="Cláusula - Mattos Filho"/>
    <w:basedOn w:val="Ttulo"/>
    <w:next w:val="Texto-MattosFilho"/>
    <w:link w:val="Clusula-MattosFilhoChar"/>
    <w:qFormat/>
    <w:rsid w:val="00D47376"/>
    <w:pPr>
      <w:pBdr>
        <w:bottom w:val="none" w:sz="0" w:space="0" w:color="auto"/>
      </w:pBdr>
      <w:spacing w:after="0"/>
    </w:pPr>
    <w:rPr>
      <w:rFonts w:ascii="Tahoma" w:hAnsi="Tahoma"/>
      <w:b/>
      <w:color w:val="000000" w:themeColor="text1"/>
    </w:rPr>
  </w:style>
  <w:style w:type="character" w:customStyle="1" w:styleId="Clusula-MattosFilhoChar">
    <w:name w:val="Cláusula - Mattos Filho Char"/>
    <w:basedOn w:val="TtuloChar"/>
    <w:link w:val="Clusula-MattosFilho"/>
    <w:rsid w:val="00D47376"/>
    <w:rPr>
      <w:rFonts w:ascii="Tahoma" w:eastAsiaTheme="majorEastAsia" w:hAnsi="Tahoma" w:cstheme="majorBidi"/>
      <w:b/>
      <w:color w:val="000000" w:themeColor="text1"/>
      <w:spacing w:val="5"/>
      <w:kern w:val="28"/>
      <w:sz w:val="52"/>
      <w:szCs w:val="52"/>
      <w:lang w:eastAsia="pt-BR"/>
    </w:rPr>
  </w:style>
  <w:style w:type="paragraph" w:styleId="Sumrio2">
    <w:name w:val="toc 2"/>
    <w:basedOn w:val="Normal"/>
    <w:next w:val="Normal"/>
    <w:autoRedefine/>
    <w:uiPriority w:val="39"/>
    <w:rsid w:val="00D47376"/>
    <w:pPr>
      <w:spacing w:after="100"/>
      <w:ind w:left="220"/>
    </w:pPr>
  </w:style>
  <w:style w:type="paragraph" w:styleId="Rodap">
    <w:name w:val="footer"/>
    <w:basedOn w:val="Normal"/>
    <w:link w:val="RodapChar"/>
    <w:uiPriority w:val="99"/>
    <w:unhideWhenUsed/>
    <w:rsid w:val="00D47376"/>
    <w:pPr>
      <w:tabs>
        <w:tab w:val="center" w:pos="4252"/>
        <w:tab w:val="right" w:pos="8504"/>
      </w:tabs>
    </w:pPr>
  </w:style>
  <w:style w:type="character" w:customStyle="1" w:styleId="RodapChar">
    <w:name w:val="Rodapé Char"/>
    <w:basedOn w:val="Fontepargpadro"/>
    <w:link w:val="Rodap"/>
    <w:uiPriority w:val="99"/>
    <w:rsid w:val="00D47376"/>
    <w:rPr>
      <w:rFonts w:ascii="Times New Roman" w:eastAsia="Times New Roman" w:hAnsi="Times New Roman" w:cs="Times New Roman"/>
      <w:sz w:val="24"/>
      <w:szCs w:val="24"/>
      <w:lang w:eastAsia="pt-BR"/>
    </w:rPr>
  </w:style>
  <w:style w:type="character" w:styleId="Nmerodepgina">
    <w:name w:val="page number"/>
    <w:basedOn w:val="Fontepargpadro"/>
    <w:rsid w:val="00D47376"/>
  </w:style>
  <w:style w:type="paragraph" w:styleId="Textodenotaderodap">
    <w:name w:val="footnote text"/>
    <w:basedOn w:val="Normal"/>
    <w:link w:val="TextodenotaderodapChar"/>
    <w:uiPriority w:val="99"/>
    <w:rsid w:val="00D47376"/>
    <w:rPr>
      <w:sz w:val="20"/>
      <w:szCs w:val="20"/>
      <w:lang w:val="x-none"/>
    </w:rPr>
  </w:style>
  <w:style w:type="character" w:customStyle="1" w:styleId="TextodenotaderodapChar">
    <w:name w:val="Texto de nota de rodapé Char"/>
    <w:basedOn w:val="Fontepargpadro"/>
    <w:link w:val="Textodenotaderodap"/>
    <w:uiPriority w:val="99"/>
    <w:rsid w:val="00D47376"/>
    <w:rPr>
      <w:rFonts w:ascii="Times New Roman" w:eastAsia="Times New Roman" w:hAnsi="Times New Roman" w:cs="Times New Roman"/>
      <w:sz w:val="20"/>
      <w:szCs w:val="20"/>
      <w:lang w:val="x-none" w:eastAsia="pt-BR"/>
    </w:rPr>
  </w:style>
  <w:style w:type="character" w:styleId="Refdenotaderodap">
    <w:name w:val="footnote reference"/>
    <w:rsid w:val="00D47376"/>
    <w:rPr>
      <w:spacing w:val="0"/>
      <w:vertAlign w:val="superscript"/>
    </w:rPr>
  </w:style>
  <w:style w:type="paragraph" w:styleId="Corpodetexto3">
    <w:name w:val="Body Text 3"/>
    <w:basedOn w:val="Normal"/>
    <w:link w:val="Corpodetexto3Char"/>
    <w:rsid w:val="00D47376"/>
    <w:pPr>
      <w:spacing w:line="320" w:lineRule="atLeast"/>
      <w:jc w:val="both"/>
    </w:pPr>
    <w:rPr>
      <w:sz w:val="26"/>
      <w:szCs w:val="26"/>
      <w:lang w:val="x-none"/>
    </w:rPr>
  </w:style>
  <w:style w:type="character" w:customStyle="1" w:styleId="Corpodetexto3Char">
    <w:name w:val="Corpo de texto 3 Char"/>
    <w:basedOn w:val="Fontepargpadro"/>
    <w:link w:val="Corpodetexto3"/>
    <w:rsid w:val="00D47376"/>
    <w:rPr>
      <w:rFonts w:ascii="Times New Roman" w:eastAsia="Times New Roman" w:hAnsi="Times New Roman" w:cs="Times New Roman"/>
      <w:sz w:val="26"/>
      <w:szCs w:val="26"/>
      <w:lang w:val="x-none" w:eastAsia="pt-BR"/>
    </w:rPr>
  </w:style>
  <w:style w:type="paragraph" w:styleId="Textoembloco">
    <w:name w:val="Block Text"/>
    <w:basedOn w:val="Normal"/>
    <w:rsid w:val="00D47376"/>
    <w:pPr>
      <w:tabs>
        <w:tab w:val="left" w:pos="284"/>
        <w:tab w:val="left" w:pos="709"/>
        <w:tab w:val="left" w:pos="1134"/>
        <w:tab w:val="left" w:pos="2268"/>
        <w:tab w:val="left" w:pos="3969"/>
      </w:tabs>
      <w:ind w:left="709" w:right="-1"/>
    </w:pPr>
    <w:rPr>
      <w:rFonts w:ascii="Arial" w:hAnsi="Arial" w:cs="Arial"/>
      <w:sz w:val="20"/>
      <w:szCs w:val="20"/>
      <w:lang w:val="en-GB"/>
    </w:rPr>
  </w:style>
  <w:style w:type="paragraph" w:styleId="Recuodecorpodetexto">
    <w:name w:val="Body Text Indent"/>
    <w:aliases w:val="bti,bt2,Body Text Bold Indent"/>
    <w:basedOn w:val="Normal"/>
    <w:link w:val="RecuodecorpodetextoChar"/>
    <w:rsid w:val="00D47376"/>
    <w:pPr>
      <w:spacing w:after="120"/>
      <w:ind w:left="283"/>
    </w:pPr>
    <w:rPr>
      <w:lang w:val="x-none"/>
    </w:rPr>
  </w:style>
  <w:style w:type="character" w:customStyle="1" w:styleId="RecuodecorpodetextoChar">
    <w:name w:val="Recuo de corpo de texto Char"/>
    <w:aliases w:val="bti Char,bt2 Char,Body Text Bold Indent Char"/>
    <w:basedOn w:val="Fontepargpadro"/>
    <w:link w:val="Recuodecorpodetexto"/>
    <w:rsid w:val="00D47376"/>
    <w:rPr>
      <w:rFonts w:ascii="Times New Roman" w:eastAsia="Times New Roman" w:hAnsi="Times New Roman" w:cs="Times New Roman"/>
      <w:sz w:val="24"/>
      <w:szCs w:val="24"/>
      <w:lang w:val="x-none" w:eastAsia="pt-BR"/>
    </w:rPr>
  </w:style>
  <w:style w:type="paragraph" w:customStyle="1" w:styleId="p56">
    <w:name w:val="p56"/>
    <w:basedOn w:val="Normal"/>
    <w:rsid w:val="00D47376"/>
    <w:pPr>
      <w:spacing w:line="240" w:lineRule="atLeast"/>
      <w:ind w:left="920" w:hanging="920"/>
      <w:jc w:val="both"/>
    </w:pPr>
    <w:rPr>
      <w:rFonts w:ascii="Times" w:hAnsi="Times" w:cs="Times"/>
    </w:rPr>
  </w:style>
  <w:style w:type="paragraph" w:customStyle="1" w:styleId="Center">
    <w:name w:val="Center"/>
    <w:basedOn w:val="Normal"/>
    <w:rsid w:val="00D47376"/>
    <w:pPr>
      <w:spacing w:after="240"/>
      <w:jc w:val="center"/>
    </w:pPr>
    <w:rPr>
      <w:rFonts w:eastAsia="MS Mincho"/>
    </w:rPr>
  </w:style>
  <w:style w:type="paragraph" w:styleId="Corpodetexto">
    <w:name w:val="Body Text"/>
    <w:aliases w:val="bt,BT,.BT,body text,bd,5,b,CG-Single Sp 0.5,s2,!Body Text .5(J),CG-Single Sp 0.51,s21,Second Heading 2,!Body Text .5s2(J)"/>
    <w:basedOn w:val="Normal"/>
    <w:link w:val="CorpodetextoChar"/>
    <w:uiPriority w:val="99"/>
    <w:qFormat/>
    <w:rsid w:val="00D47376"/>
    <w:pPr>
      <w:spacing w:after="120"/>
    </w:pPr>
    <w:rPr>
      <w:lang w:val="x-none"/>
    </w:rPr>
  </w:style>
  <w:style w:type="character" w:customStyle="1" w:styleId="CorpodetextoChar">
    <w:name w:val="Corpo de texto Char"/>
    <w:aliases w:val="bt Char,BT Char,.BT Char,body text Char,bd Char,5 Char,b Char,CG-Single Sp 0.5 Char,s2 Char,!Body Text .5(J) Char,CG-Single Sp 0.51 Char,s21 Char,Second Heading 2 Char,!Body Text .5s2(J) Char"/>
    <w:basedOn w:val="Fontepargpadro"/>
    <w:link w:val="Corpodetexto"/>
    <w:uiPriority w:val="99"/>
    <w:rsid w:val="00D47376"/>
    <w:rPr>
      <w:rFonts w:ascii="Times New Roman" w:eastAsia="Times New Roman" w:hAnsi="Times New Roman" w:cs="Times New Roman"/>
      <w:sz w:val="24"/>
      <w:szCs w:val="24"/>
      <w:lang w:val="x-none" w:eastAsia="pt-BR"/>
    </w:rPr>
  </w:style>
  <w:style w:type="paragraph" w:customStyle="1" w:styleId="P0">
    <w:name w:val="P0"/>
    <w:basedOn w:val="Normal"/>
    <w:rsid w:val="00D47376"/>
    <w:pPr>
      <w:jc w:val="both"/>
    </w:pPr>
    <w:rPr>
      <w:rFonts w:ascii="Arial" w:hAnsi="Arial" w:cs="Arial"/>
      <w:sz w:val="22"/>
      <w:szCs w:val="22"/>
      <w:lang w:val="en-GB"/>
    </w:rPr>
  </w:style>
  <w:style w:type="paragraph" w:styleId="Recuodecorpodetexto3">
    <w:name w:val="Body Text Indent 3"/>
    <w:basedOn w:val="Normal"/>
    <w:link w:val="Recuodecorpodetexto3Char"/>
    <w:rsid w:val="00D47376"/>
    <w:pPr>
      <w:spacing w:after="120"/>
      <w:ind w:left="283"/>
    </w:pPr>
    <w:rPr>
      <w:sz w:val="16"/>
      <w:szCs w:val="16"/>
      <w:lang w:val="x-none"/>
    </w:rPr>
  </w:style>
  <w:style w:type="character" w:customStyle="1" w:styleId="Recuodecorpodetexto3Char">
    <w:name w:val="Recuo de corpo de texto 3 Char"/>
    <w:basedOn w:val="Fontepargpadro"/>
    <w:link w:val="Recuodecorpodetexto3"/>
    <w:rsid w:val="00D47376"/>
    <w:rPr>
      <w:rFonts w:ascii="Times New Roman" w:eastAsia="Times New Roman" w:hAnsi="Times New Roman" w:cs="Times New Roman"/>
      <w:sz w:val="16"/>
      <w:szCs w:val="16"/>
      <w:lang w:val="x-none" w:eastAsia="pt-BR"/>
    </w:rPr>
  </w:style>
  <w:style w:type="paragraph" w:customStyle="1" w:styleId="ST2">
    <w:name w:val="ST2"/>
    <w:basedOn w:val="Normal"/>
    <w:rsid w:val="00D47376"/>
    <w:pPr>
      <w:tabs>
        <w:tab w:val="num" w:pos="1701"/>
      </w:tabs>
      <w:ind w:left="1701" w:hanging="567"/>
    </w:pPr>
    <w:rPr>
      <w:sz w:val="20"/>
      <w:szCs w:val="20"/>
      <w:lang w:val="fr-FR"/>
    </w:rPr>
  </w:style>
  <w:style w:type="paragraph" w:customStyle="1" w:styleId="ST1">
    <w:name w:val="ST1"/>
    <w:basedOn w:val="Normal"/>
    <w:rsid w:val="00D47376"/>
    <w:pPr>
      <w:tabs>
        <w:tab w:val="num" w:pos="1134"/>
      </w:tabs>
      <w:ind w:left="1134" w:hanging="567"/>
    </w:pPr>
    <w:rPr>
      <w:sz w:val="20"/>
      <w:szCs w:val="20"/>
      <w:lang w:val="fr-FR"/>
    </w:rPr>
  </w:style>
  <w:style w:type="paragraph" w:customStyle="1" w:styleId="ST0">
    <w:name w:val="ST0"/>
    <w:basedOn w:val="Normal"/>
    <w:rsid w:val="00D47376"/>
    <w:pPr>
      <w:tabs>
        <w:tab w:val="num" w:pos="567"/>
      </w:tabs>
      <w:ind w:left="567" w:hanging="567"/>
    </w:pPr>
    <w:rPr>
      <w:sz w:val="20"/>
      <w:szCs w:val="20"/>
      <w:lang w:val="fr-FR"/>
    </w:rPr>
  </w:style>
  <w:style w:type="paragraph" w:customStyle="1" w:styleId="DeltaViewTableBody">
    <w:name w:val="DeltaView Table Body"/>
    <w:basedOn w:val="Normal"/>
    <w:rsid w:val="00D47376"/>
    <w:rPr>
      <w:rFonts w:ascii="Arial" w:hAnsi="Arial" w:cs="Arial"/>
    </w:rPr>
  </w:style>
  <w:style w:type="character" w:customStyle="1" w:styleId="DeltaViewMoveDestination">
    <w:name w:val="DeltaView Move Destination"/>
    <w:rsid w:val="00D47376"/>
    <w:rPr>
      <w:color w:val="00C000"/>
      <w:spacing w:val="0"/>
      <w:u w:val="double"/>
    </w:rPr>
  </w:style>
  <w:style w:type="paragraph" w:customStyle="1" w:styleId="P1">
    <w:name w:val="P1"/>
    <w:basedOn w:val="Normal"/>
    <w:rsid w:val="00D47376"/>
    <w:pPr>
      <w:tabs>
        <w:tab w:val="left" w:pos="567"/>
        <w:tab w:val="left" w:pos="2835"/>
      </w:tabs>
      <w:ind w:left="567"/>
      <w:jc w:val="both"/>
    </w:pPr>
    <w:rPr>
      <w:rFonts w:ascii="Arial" w:hAnsi="Arial" w:cs="Arial"/>
      <w:sz w:val="22"/>
      <w:szCs w:val="22"/>
      <w:lang w:val="en-GB"/>
    </w:rPr>
  </w:style>
  <w:style w:type="paragraph" w:styleId="Recuodecorpodetexto2">
    <w:name w:val="Body Text Indent 2"/>
    <w:aliases w:val="bti2"/>
    <w:basedOn w:val="Normal"/>
    <w:link w:val="Recuodecorpodetexto2Char"/>
    <w:rsid w:val="00D47376"/>
    <w:pPr>
      <w:spacing w:line="288" w:lineRule="auto"/>
      <w:ind w:left="720"/>
      <w:jc w:val="center"/>
    </w:pPr>
    <w:rPr>
      <w:rFonts w:ascii="Arial" w:hAnsi="Arial"/>
      <w:b/>
      <w:bCs/>
      <w:color w:val="000000"/>
      <w:lang w:val="x-none"/>
    </w:rPr>
  </w:style>
  <w:style w:type="character" w:customStyle="1" w:styleId="Recuodecorpodetexto2Char">
    <w:name w:val="Recuo de corpo de texto 2 Char"/>
    <w:aliases w:val="bti2 Char"/>
    <w:basedOn w:val="Fontepargpadro"/>
    <w:link w:val="Recuodecorpodetexto2"/>
    <w:rsid w:val="00D47376"/>
    <w:rPr>
      <w:rFonts w:ascii="Arial" w:eastAsia="Times New Roman" w:hAnsi="Arial" w:cs="Times New Roman"/>
      <w:b/>
      <w:bCs/>
      <w:color w:val="000000"/>
      <w:sz w:val="24"/>
      <w:szCs w:val="24"/>
      <w:lang w:val="x-none" w:eastAsia="pt-BR"/>
    </w:rPr>
  </w:style>
  <w:style w:type="paragraph" w:styleId="Corpodetexto2">
    <w:name w:val="Body Text 2"/>
    <w:basedOn w:val="Normal"/>
    <w:link w:val="Corpodetexto2Char"/>
    <w:rsid w:val="00D47376"/>
    <w:rPr>
      <w:rFonts w:ascii="Arial" w:hAnsi="Arial"/>
      <w:color w:val="000000"/>
      <w:sz w:val="14"/>
      <w:szCs w:val="10"/>
      <w:lang w:val="en-US"/>
    </w:rPr>
  </w:style>
  <w:style w:type="character" w:customStyle="1" w:styleId="Corpodetexto2Char">
    <w:name w:val="Corpo de texto 2 Char"/>
    <w:basedOn w:val="Fontepargpadro"/>
    <w:link w:val="Corpodetexto2"/>
    <w:rsid w:val="00D47376"/>
    <w:rPr>
      <w:rFonts w:ascii="Arial" w:eastAsia="Times New Roman" w:hAnsi="Arial" w:cs="Times New Roman"/>
      <w:color w:val="000000"/>
      <w:sz w:val="14"/>
      <w:szCs w:val="10"/>
      <w:lang w:val="en-US" w:eastAsia="pt-BR"/>
    </w:rPr>
  </w:style>
  <w:style w:type="character" w:customStyle="1" w:styleId="CharacterStyle1">
    <w:name w:val="Character Style 1"/>
    <w:rsid w:val="00D47376"/>
    <w:rPr>
      <w:sz w:val="22"/>
      <w:szCs w:val="22"/>
    </w:rPr>
  </w:style>
  <w:style w:type="character" w:customStyle="1" w:styleId="Prompt">
    <w:name w:val="Prompt"/>
    <w:aliases w:val="Pr"/>
    <w:rsid w:val="00D47376"/>
    <w:rPr>
      <w:rFonts w:ascii="Arial" w:hAnsi="Arial"/>
      <w:color w:val="auto"/>
      <w:sz w:val="20"/>
    </w:rPr>
  </w:style>
  <w:style w:type="paragraph" w:styleId="Textodebalo">
    <w:name w:val="Balloon Text"/>
    <w:basedOn w:val="Normal"/>
    <w:link w:val="TextodebaloChar"/>
    <w:uiPriority w:val="99"/>
    <w:rsid w:val="00D47376"/>
    <w:rPr>
      <w:rFonts w:ascii="Tahoma" w:hAnsi="Tahoma"/>
      <w:sz w:val="16"/>
      <w:szCs w:val="16"/>
      <w:lang w:val="x-none"/>
    </w:rPr>
  </w:style>
  <w:style w:type="character" w:customStyle="1" w:styleId="TextodebaloChar">
    <w:name w:val="Texto de balão Char"/>
    <w:basedOn w:val="Fontepargpadro"/>
    <w:link w:val="Textodebalo"/>
    <w:uiPriority w:val="99"/>
    <w:rsid w:val="00D47376"/>
    <w:rPr>
      <w:rFonts w:ascii="Tahoma" w:eastAsia="Times New Roman" w:hAnsi="Tahoma" w:cs="Times New Roman"/>
      <w:sz w:val="16"/>
      <w:szCs w:val="16"/>
      <w:lang w:val="x-none" w:eastAsia="pt-BR"/>
    </w:rPr>
  </w:style>
  <w:style w:type="paragraph" w:customStyle="1" w:styleId="CharCharCharCharCharChar1">
    <w:name w:val="Char Char Char Char Char Char1"/>
    <w:basedOn w:val="Normal"/>
    <w:rsid w:val="00D47376"/>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2">
    <w:name w:val="Char Char1 Char Char Char Char Char2"/>
    <w:basedOn w:val="Normal"/>
    <w:rsid w:val="00D47376"/>
    <w:pPr>
      <w:autoSpaceDE/>
      <w:autoSpaceDN/>
      <w:adjustRightInd/>
      <w:spacing w:after="160" w:line="240" w:lineRule="exact"/>
    </w:pPr>
    <w:rPr>
      <w:rFonts w:ascii="Verdana" w:eastAsia="MS Mincho" w:hAnsi="Verdana"/>
      <w:sz w:val="20"/>
      <w:szCs w:val="20"/>
      <w:lang w:val="en-US" w:eastAsia="en-US"/>
    </w:rPr>
  </w:style>
  <w:style w:type="paragraph" w:customStyle="1" w:styleId="p00">
    <w:name w:val="p0"/>
    <w:basedOn w:val="Normal"/>
    <w:uiPriority w:val="99"/>
    <w:rsid w:val="00D47376"/>
    <w:pPr>
      <w:tabs>
        <w:tab w:val="left" w:pos="720"/>
      </w:tabs>
      <w:autoSpaceDE/>
      <w:autoSpaceDN/>
      <w:adjustRightInd/>
      <w:spacing w:line="240" w:lineRule="atLeast"/>
      <w:jc w:val="both"/>
    </w:pPr>
    <w:rPr>
      <w:rFonts w:ascii="Times" w:hAnsi="Times"/>
    </w:rPr>
  </w:style>
  <w:style w:type="paragraph" w:styleId="NormalWeb">
    <w:name w:val="Normal (Web)"/>
    <w:basedOn w:val="Normal"/>
    <w:uiPriority w:val="99"/>
    <w:rsid w:val="00D47376"/>
    <w:pPr>
      <w:autoSpaceDE/>
      <w:autoSpaceDN/>
      <w:adjustRightInd/>
      <w:spacing w:before="100" w:beforeAutospacing="1" w:after="100" w:afterAutospacing="1"/>
    </w:pPr>
    <w:rPr>
      <w:rFonts w:ascii="Verdana" w:eastAsia="Arial Unicode MS" w:hAnsi="Verdana" w:cs="Verdana"/>
    </w:rPr>
  </w:style>
  <w:style w:type="paragraph" w:customStyle="1" w:styleId="CharChar1Char">
    <w:name w:val="Char Char1 Char"/>
    <w:basedOn w:val="Normal"/>
    <w:rsid w:val="00D47376"/>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
    <w:name w:val="Char Char1 Char Char Char Char"/>
    <w:basedOn w:val="Normal"/>
    <w:rsid w:val="00D47376"/>
    <w:pPr>
      <w:autoSpaceDE/>
      <w:autoSpaceDN/>
      <w:adjustRightInd/>
      <w:spacing w:after="160" w:line="240" w:lineRule="exact"/>
    </w:pPr>
    <w:rPr>
      <w:rFonts w:ascii="Verdana" w:hAnsi="Verdana"/>
      <w:sz w:val="20"/>
      <w:szCs w:val="20"/>
      <w:lang w:val="en-US" w:eastAsia="en-US"/>
    </w:rPr>
  </w:style>
  <w:style w:type="paragraph" w:customStyle="1" w:styleId="ListaColorida-nfase11">
    <w:name w:val="Lista Colorida - Ênfase 11"/>
    <w:basedOn w:val="Normal"/>
    <w:uiPriority w:val="34"/>
    <w:qFormat/>
    <w:rsid w:val="00D47376"/>
    <w:pPr>
      <w:autoSpaceDE/>
      <w:autoSpaceDN/>
      <w:adjustRightInd/>
      <w:spacing w:line="320" w:lineRule="atLeast"/>
      <w:ind w:left="720"/>
      <w:jc w:val="both"/>
    </w:pPr>
    <w:rPr>
      <w:rFonts w:ascii="Tahoma" w:hAnsi="Tahoma"/>
      <w:szCs w:val="20"/>
    </w:rPr>
  </w:style>
  <w:style w:type="paragraph" w:customStyle="1" w:styleId="Parg1Identao">
    <w:name w:val="Parág. 1ª Identaçåo"/>
    <w:rsid w:val="00D47376"/>
    <w:pPr>
      <w:spacing w:before="181" w:after="0" w:line="240" w:lineRule="auto"/>
      <w:jc w:val="both"/>
    </w:pPr>
    <w:rPr>
      <w:rFonts w:ascii="Courier New" w:eastAsia="Times New Roman" w:hAnsi="Courier New" w:cs="Times New Roman"/>
      <w:noProof/>
      <w:sz w:val="24"/>
      <w:szCs w:val="20"/>
      <w:lang w:eastAsia="pt-BR"/>
    </w:rPr>
  </w:style>
  <w:style w:type="paragraph" w:customStyle="1" w:styleId="CharChar2CharCharCharCharCharCharCharCharCharCharCharCharCharCharCharCharCharCharCharCharChar1CharCharCharCharCharCharCharCharChar">
    <w:name w:val="Char Char2 Char Char Char Char Char Char Char Char Char Char Char Char Char Char Char Char Char Char Char Char Char1 Char Char Char Char Char Char Char Char Char"/>
    <w:basedOn w:val="Normal"/>
    <w:rsid w:val="00D47376"/>
    <w:pPr>
      <w:widowControl w:val="0"/>
      <w:autoSpaceDE/>
      <w:autoSpaceDN/>
      <w:spacing w:after="160" w:line="240" w:lineRule="exact"/>
      <w:textAlignment w:val="baseline"/>
    </w:pPr>
    <w:rPr>
      <w:rFonts w:ascii="Verdana" w:eastAsia="MS Mincho" w:hAnsi="Verdana"/>
      <w:sz w:val="20"/>
      <w:szCs w:val="20"/>
      <w:lang w:val="en-US" w:eastAsia="en-US"/>
    </w:rPr>
  </w:style>
  <w:style w:type="paragraph" w:customStyle="1" w:styleId="BodyText21">
    <w:name w:val="Body Text 21"/>
    <w:basedOn w:val="Normal"/>
    <w:rsid w:val="00D47376"/>
    <w:pPr>
      <w:widowControl w:val="0"/>
      <w:autoSpaceDE/>
      <w:autoSpaceDN/>
      <w:adjustRightInd/>
      <w:jc w:val="both"/>
    </w:pPr>
    <w:rPr>
      <w:rFonts w:ascii="CG Times (W1)" w:hAnsi="CG Times (W1)"/>
      <w:szCs w:val="20"/>
    </w:rPr>
  </w:style>
  <w:style w:type="paragraph" w:customStyle="1" w:styleId="Contedodatabela">
    <w:name w:val="Conteúdo da tabela"/>
    <w:basedOn w:val="Normal"/>
    <w:rsid w:val="00D47376"/>
    <w:pPr>
      <w:suppressLineNumbers/>
      <w:suppressAutoHyphens/>
      <w:autoSpaceDE/>
      <w:autoSpaceDN/>
      <w:adjustRightInd/>
    </w:pPr>
    <w:rPr>
      <w:lang w:eastAsia="ar-SA"/>
    </w:rPr>
  </w:style>
  <w:style w:type="paragraph" w:customStyle="1" w:styleId="CharCharChar">
    <w:name w:val="Char Char Char"/>
    <w:basedOn w:val="Normal"/>
    <w:rsid w:val="00D47376"/>
    <w:pPr>
      <w:widowControl w:val="0"/>
      <w:autoSpaceDE/>
      <w:autoSpaceDN/>
      <w:spacing w:after="160" w:line="240" w:lineRule="exact"/>
      <w:jc w:val="both"/>
      <w:textAlignment w:val="baseline"/>
    </w:pPr>
    <w:rPr>
      <w:szCs w:val="20"/>
      <w:lang w:val="en-US" w:eastAsia="en-US"/>
    </w:rPr>
  </w:style>
  <w:style w:type="paragraph" w:customStyle="1" w:styleId="bodytext210">
    <w:name w:val="bodytext21"/>
    <w:basedOn w:val="Normal"/>
    <w:rsid w:val="00D47376"/>
    <w:pPr>
      <w:autoSpaceDE/>
      <w:autoSpaceDN/>
      <w:adjustRightInd/>
      <w:jc w:val="both"/>
    </w:pPr>
    <w:rPr>
      <w:rFonts w:ascii="CG Times (W1)" w:hAnsi="CG Times (W1)"/>
    </w:rPr>
  </w:style>
  <w:style w:type="character" w:customStyle="1" w:styleId="FontStyle20">
    <w:name w:val="Font Style20"/>
    <w:rsid w:val="00D47376"/>
    <w:rPr>
      <w:rFonts w:ascii="Arial" w:hAnsi="Arial" w:cs="Arial"/>
      <w:color w:val="000000"/>
      <w:sz w:val="24"/>
      <w:szCs w:val="24"/>
    </w:rPr>
  </w:style>
  <w:style w:type="character" w:customStyle="1" w:styleId="FontStyle24">
    <w:name w:val="Font Style24"/>
    <w:rsid w:val="00D47376"/>
    <w:rPr>
      <w:rFonts w:ascii="Arial" w:hAnsi="Arial" w:cs="Arial"/>
      <w:b/>
      <w:bCs/>
      <w:color w:val="000000"/>
      <w:sz w:val="24"/>
      <w:szCs w:val="24"/>
    </w:rPr>
  </w:style>
  <w:style w:type="paragraph" w:customStyle="1" w:styleId="Char2CharCharCharCharChar1Char">
    <w:name w:val="Char2 Char Char Char Char Char1 Char"/>
    <w:basedOn w:val="Normal"/>
    <w:rsid w:val="00D47376"/>
    <w:pPr>
      <w:widowControl w:val="0"/>
      <w:autoSpaceDE/>
      <w:autoSpaceDN/>
      <w:spacing w:after="160" w:line="240" w:lineRule="exact"/>
      <w:jc w:val="both"/>
      <w:textAlignment w:val="baseline"/>
    </w:pPr>
    <w:rPr>
      <w:rFonts w:ascii="Verdana" w:eastAsia="MS Mincho" w:hAnsi="Verdana"/>
      <w:sz w:val="20"/>
      <w:szCs w:val="20"/>
      <w:lang w:val="en-US" w:eastAsia="en-US"/>
    </w:rPr>
  </w:style>
  <w:style w:type="character" w:customStyle="1" w:styleId="apple-converted-space">
    <w:name w:val="apple-converted-space"/>
    <w:rsid w:val="00D47376"/>
  </w:style>
  <w:style w:type="paragraph" w:customStyle="1" w:styleId="Default">
    <w:name w:val="Default"/>
    <w:basedOn w:val="Normal"/>
    <w:rsid w:val="00D47376"/>
    <w:pPr>
      <w:adjustRightInd/>
    </w:pPr>
    <w:rPr>
      <w:rFonts w:ascii="Arial" w:eastAsia="Calibri" w:hAnsi="Arial" w:cs="Arial"/>
      <w:color w:val="000000"/>
    </w:rPr>
  </w:style>
  <w:style w:type="paragraph" w:customStyle="1" w:styleId="Body">
    <w:name w:val="Body"/>
    <w:aliases w:val="by,by + 8.5 pt,Left,Before:  3 pt,After:  3 pt,Line spacing:  Multiple ..."/>
    <w:basedOn w:val="Normal"/>
    <w:link w:val="BodyCharChar"/>
    <w:qFormat/>
    <w:rsid w:val="00D47376"/>
    <w:pPr>
      <w:autoSpaceDE/>
      <w:autoSpaceDN/>
      <w:adjustRightInd/>
      <w:spacing w:after="140" w:line="290" w:lineRule="auto"/>
      <w:jc w:val="both"/>
    </w:pPr>
    <w:rPr>
      <w:rFonts w:ascii="Arial" w:hAnsi="Arial"/>
      <w:kern w:val="20"/>
      <w:sz w:val="20"/>
      <w:lang w:eastAsia="en-US"/>
    </w:rPr>
  </w:style>
  <w:style w:type="paragraph" w:customStyle="1" w:styleId="Parties">
    <w:name w:val="Parties"/>
    <w:basedOn w:val="Normal"/>
    <w:rsid w:val="00D47376"/>
    <w:pPr>
      <w:autoSpaceDE/>
      <w:autoSpaceDN/>
      <w:adjustRightInd/>
      <w:spacing w:after="140" w:line="290" w:lineRule="auto"/>
      <w:jc w:val="both"/>
    </w:pPr>
    <w:rPr>
      <w:rFonts w:ascii="Arial" w:hAnsi="Arial"/>
      <w:kern w:val="20"/>
      <w:sz w:val="20"/>
      <w:lang w:eastAsia="en-US"/>
    </w:rPr>
  </w:style>
  <w:style w:type="paragraph" w:customStyle="1" w:styleId="CharCharCharCharCharChar">
    <w:name w:val="Char Char Char Char Char Char"/>
    <w:basedOn w:val="Normal"/>
    <w:rsid w:val="00D47376"/>
    <w:pPr>
      <w:autoSpaceDE/>
      <w:autoSpaceDN/>
      <w:adjustRightInd/>
      <w:spacing w:after="160" w:line="240" w:lineRule="exact"/>
    </w:pPr>
    <w:rPr>
      <w:rFonts w:ascii="Verdana" w:hAnsi="Verdana"/>
      <w:sz w:val="20"/>
      <w:szCs w:val="20"/>
      <w:lang w:val="en-US" w:eastAsia="en-US"/>
    </w:rPr>
  </w:style>
  <w:style w:type="paragraph" w:styleId="TextosemFormatao">
    <w:name w:val="Plain Text"/>
    <w:basedOn w:val="Normal"/>
    <w:link w:val="TextosemFormataoChar"/>
    <w:rsid w:val="00D47376"/>
    <w:pPr>
      <w:autoSpaceDE/>
      <w:autoSpaceDN/>
      <w:adjustRightInd/>
    </w:pPr>
    <w:rPr>
      <w:rFonts w:ascii="Consolas" w:hAnsi="Consolas"/>
      <w:sz w:val="21"/>
      <w:szCs w:val="21"/>
    </w:rPr>
  </w:style>
  <w:style w:type="character" w:customStyle="1" w:styleId="TextosemFormataoChar">
    <w:name w:val="Texto sem Formatação Char"/>
    <w:basedOn w:val="Fontepargpadro"/>
    <w:link w:val="TextosemFormatao"/>
    <w:rsid w:val="00D47376"/>
    <w:rPr>
      <w:rFonts w:ascii="Consolas" w:eastAsia="Times New Roman" w:hAnsi="Consolas" w:cs="Times New Roman"/>
      <w:sz w:val="21"/>
      <w:szCs w:val="21"/>
      <w:lang w:eastAsia="pt-BR"/>
    </w:rPr>
  </w:style>
  <w:style w:type="paragraph" w:customStyle="1" w:styleId="PargrafodaLista1">
    <w:name w:val="Parágrafo da Lista1"/>
    <w:basedOn w:val="Normal"/>
    <w:uiPriority w:val="34"/>
    <w:qFormat/>
    <w:rsid w:val="00D47376"/>
    <w:pPr>
      <w:autoSpaceDE/>
      <w:autoSpaceDN/>
      <w:adjustRightInd/>
      <w:spacing w:line="320" w:lineRule="atLeast"/>
      <w:ind w:left="720"/>
      <w:jc w:val="both"/>
    </w:pPr>
    <w:rPr>
      <w:rFonts w:ascii="Tahoma" w:hAnsi="Tahoma"/>
      <w:szCs w:val="20"/>
    </w:rPr>
  </w:style>
  <w:style w:type="paragraph" w:customStyle="1" w:styleId="ColorfulList-Accent11">
    <w:name w:val="Colorful List - Accent 11"/>
    <w:basedOn w:val="Normal"/>
    <w:uiPriority w:val="99"/>
    <w:qFormat/>
    <w:rsid w:val="00D47376"/>
    <w:pPr>
      <w:autoSpaceDE/>
      <w:autoSpaceDN/>
      <w:adjustRightInd/>
      <w:ind w:left="708"/>
      <w:jc w:val="both"/>
    </w:pPr>
    <w:rPr>
      <w:sz w:val="26"/>
      <w:szCs w:val="20"/>
    </w:rPr>
  </w:style>
  <w:style w:type="paragraph" w:customStyle="1" w:styleId="EscopoNTITitulo">
    <w:name w:val="EscopoNTITitulo"/>
    <w:basedOn w:val="Ttulo"/>
    <w:link w:val="EscopoNTITituloChar"/>
    <w:rsid w:val="00D47376"/>
    <w:pPr>
      <w:pBdr>
        <w:bottom w:val="none" w:sz="0" w:space="0" w:color="auto"/>
      </w:pBdr>
      <w:spacing w:before="240" w:after="60" w:line="320" w:lineRule="atLeast"/>
      <w:contextualSpacing w:val="0"/>
      <w:outlineLvl w:val="0"/>
    </w:pPr>
    <w:rPr>
      <w:rFonts w:ascii="Arial" w:eastAsia="Times New Roman" w:hAnsi="Arial" w:cs="Times New Roman"/>
      <w:b/>
      <w:bCs/>
      <w:color w:val="auto"/>
      <w:spacing w:val="0"/>
      <w:sz w:val="32"/>
      <w:szCs w:val="32"/>
      <w:lang w:val="x-none" w:eastAsia="x-none"/>
    </w:rPr>
  </w:style>
  <w:style w:type="character" w:customStyle="1" w:styleId="EscopoNTITituloChar">
    <w:name w:val="EscopoNTITitulo Char"/>
    <w:link w:val="EscopoNTITitulo"/>
    <w:rsid w:val="00D47376"/>
    <w:rPr>
      <w:rFonts w:ascii="Arial" w:eastAsia="Times New Roman" w:hAnsi="Arial" w:cs="Times New Roman"/>
      <w:b/>
      <w:bCs/>
      <w:kern w:val="28"/>
      <w:sz w:val="32"/>
      <w:szCs w:val="32"/>
      <w:lang w:val="x-none" w:eastAsia="x-none"/>
    </w:rPr>
  </w:style>
  <w:style w:type="character" w:customStyle="1" w:styleId="hps">
    <w:name w:val="hps"/>
    <w:basedOn w:val="Fontepargpadro"/>
    <w:rsid w:val="00D47376"/>
  </w:style>
  <w:style w:type="paragraph" w:customStyle="1" w:styleId="Level7">
    <w:name w:val="Level 7"/>
    <w:basedOn w:val="Normal"/>
    <w:rsid w:val="00D47376"/>
    <w:pPr>
      <w:tabs>
        <w:tab w:val="num" w:pos="3288"/>
      </w:tabs>
      <w:autoSpaceDE/>
      <w:autoSpaceDN/>
      <w:adjustRightInd/>
      <w:spacing w:after="140" w:line="290" w:lineRule="auto"/>
      <w:ind w:left="3288" w:hanging="680"/>
      <w:jc w:val="both"/>
      <w:outlineLvl w:val="6"/>
    </w:pPr>
    <w:rPr>
      <w:rFonts w:ascii="Tahoma" w:hAnsi="Tahoma" w:cs="Tahoma"/>
      <w:kern w:val="20"/>
      <w:sz w:val="22"/>
      <w:szCs w:val="22"/>
    </w:rPr>
  </w:style>
  <w:style w:type="paragraph" w:customStyle="1" w:styleId="Level8">
    <w:name w:val="Level 8"/>
    <w:basedOn w:val="Normal"/>
    <w:rsid w:val="00D47376"/>
    <w:pPr>
      <w:tabs>
        <w:tab w:val="num" w:pos="3288"/>
      </w:tabs>
      <w:autoSpaceDE/>
      <w:autoSpaceDN/>
      <w:adjustRightInd/>
      <w:spacing w:after="140" w:line="290" w:lineRule="auto"/>
      <w:ind w:left="3288" w:hanging="680"/>
      <w:jc w:val="both"/>
      <w:outlineLvl w:val="7"/>
    </w:pPr>
    <w:rPr>
      <w:rFonts w:ascii="Tahoma" w:hAnsi="Tahoma" w:cs="Tahoma"/>
      <w:kern w:val="20"/>
      <w:sz w:val="22"/>
      <w:szCs w:val="22"/>
    </w:rPr>
  </w:style>
  <w:style w:type="paragraph" w:customStyle="1" w:styleId="Level9">
    <w:name w:val="Level 9"/>
    <w:basedOn w:val="Normal"/>
    <w:rsid w:val="00D47376"/>
    <w:pPr>
      <w:tabs>
        <w:tab w:val="num" w:pos="3288"/>
      </w:tabs>
      <w:autoSpaceDE/>
      <w:autoSpaceDN/>
      <w:adjustRightInd/>
      <w:spacing w:after="140" w:line="290" w:lineRule="auto"/>
      <w:ind w:left="3288" w:hanging="680"/>
      <w:jc w:val="both"/>
      <w:outlineLvl w:val="8"/>
    </w:pPr>
    <w:rPr>
      <w:rFonts w:ascii="Tahoma" w:hAnsi="Tahoma" w:cs="Tahoma"/>
      <w:kern w:val="20"/>
      <w:sz w:val="22"/>
      <w:szCs w:val="22"/>
    </w:rPr>
  </w:style>
  <w:style w:type="paragraph" w:styleId="Textodenotadefim">
    <w:name w:val="endnote text"/>
    <w:basedOn w:val="Normal"/>
    <w:link w:val="TextodenotadefimChar"/>
    <w:uiPriority w:val="99"/>
    <w:unhideWhenUsed/>
    <w:rsid w:val="00D47376"/>
    <w:pPr>
      <w:autoSpaceDE/>
      <w:autoSpaceDN/>
      <w:adjustRightInd/>
    </w:pPr>
    <w:rPr>
      <w:rFonts w:asciiTheme="minorHAnsi" w:eastAsiaTheme="minorHAnsi" w:hAnsiTheme="minorHAnsi" w:cstheme="minorBidi"/>
      <w:sz w:val="20"/>
      <w:szCs w:val="20"/>
      <w:lang w:val="en-US" w:eastAsia="en-US"/>
    </w:rPr>
  </w:style>
  <w:style w:type="character" w:customStyle="1" w:styleId="TextodenotadefimChar">
    <w:name w:val="Texto de nota de fim Char"/>
    <w:basedOn w:val="Fontepargpadro"/>
    <w:link w:val="Textodenotadefim"/>
    <w:uiPriority w:val="99"/>
    <w:rsid w:val="00D47376"/>
    <w:rPr>
      <w:sz w:val="20"/>
      <w:szCs w:val="20"/>
      <w:lang w:val="en-US"/>
    </w:rPr>
  </w:style>
  <w:style w:type="character" w:styleId="Refdenotadefim">
    <w:name w:val="endnote reference"/>
    <w:basedOn w:val="Fontepargpadro"/>
    <w:uiPriority w:val="99"/>
    <w:unhideWhenUsed/>
    <w:rsid w:val="00D47376"/>
    <w:rPr>
      <w:vertAlign w:val="superscript"/>
    </w:rPr>
  </w:style>
  <w:style w:type="paragraph" w:styleId="Commarcadores">
    <w:name w:val="List Bullet"/>
    <w:basedOn w:val="Normal"/>
    <w:uiPriority w:val="99"/>
    <w:unhideWhenUsed/>
    <w:rsid w:val="003D1FFE"/>
    <w:pPr>
      <w:numPr>
        <w:numId w:val="25"/>
      </w:numPr>
      <w:contextualSpacing/>
    </w:pPr>
  </w:style>
  <w:style w:type="character" w:styleId="TextodoEspaoReservado">
    <w:name w:val="Placeholder Text"/>
    <w:basedOn w:val="Fontepargpadro"/>
    <w:uiPriority w:val="99"/>
    <w:semiHidden/>
    <w:rsid w:val="00D47376"/>
    <w:rPr>
      <w:color w:val="808080"/>
    </w:rPr>
  </w:style>
  <w:style w:type="numbering" w:customStyle="1" w:styleId="EstiloPVG">
    <w:name w:val="Estilo PVG"/>
    <w:uiPriority w:val="99"/>
    <w:rsid w:val="00D47376"/>
    <w:pPr>
      <w:numPr>
        <w:numId w:val="26"/>
      </w:numPr>
    </w:pPr>
  </w:style>
  <w:style w:type="paragraph" w:styleId="Saudao">
    <w:name w:val="Salutation"/>
    <w:basedOn w:val="Normal"/>
    <w:next w:val="Normal"/>
    <w:link w:val="SaudaoChar"/>
    <w:rsid w:val="00D47376"/>
    <w:pPr>
      <w:ind w:firstLine="1440"/>
      <w:jc w:val="both"/>
    </w:pPr>
  </w:style>
  <w:style w:type="character" w:customStyle="1" w:styleId="SaudaoChar">
    <w:name w:val="Saudação Char"/>
    <w:basedOn w:val="Fontepargpadro"/>
    <w:link w:val="Saudao"/>
    <w:rsid w:val="00D47376"/>
    <w:rPr>
      <w:rFonts w:ascii="Times New Roman" w:eastAsia="Times New Roman" w:hAnsi="Times New Roman" w:cs="Times New Roman"/>
      <w:sz w:val="24"/>
      <w:szCs w:val="24"/>
      <w:lang w:eastAsia="pt-BR"/>
    </w:rPr>
  </w:style>
  <w:style w:type="paragraph" w:customStyle="1" w:styleId="TableTitle">
    <w:name w:val="Table Title"/>
    <w:basedOn w:val="Normal"/>
    <w:next w:val="Normal"/>
    <w:rsid w:val="00D47376"/>
    <w:pPr>
      <w:spacing w:before="160"/>
    </w:pPr>
    <w:rPr>
      <w:rFonts w:ascii="Arial" w:hAnsi="Arial" w:cs="Arial"/>
      <w:b/>
      <w:bCs/>
      <w:caps/>
      <w:sz w:val="18"/>
      <w:szCs w:val="18"/>
      <w:lang w:val="en-US"/>
    </w:rPr>
  </w:style>
  <w:style w:type="paragraph" w:customStyle="1" w:styleId="Centered">
    <w:name w:val="Centered"/>
    <w:basedOn w:val="Normal"/>
    <w:rsid w:val="00D47376"/>
    <w:pPr>
      <w:keepNext/>
      <w:widowControl w:val="0"/>
      <w:spacing w:after="240"/>
      <w:jc w:val="center"/>
    </w:pPr>
    <w:rPr>
      <w:b/>
      <w:bCs/>
      <w:sz w:val="18"/>
      <w:szCs w:val="18"/>
      <w:lang w:val="en-US"/>
    </w:rPr>
  </w:style>
  <w:style w:type="paragraph" w:styleId="Lista">
    <w:name w:val="List"/>
    <w:basedOn w:val="Normal"/>
    <w:rsid w:val="00D47376"/>
    <w:pPr>
      <w:ind w:left="283" w:hanging="283"/>
      <w:jc w:val="both"/>
    </w:pPr>
  </w:style>
  <w:style w:type="character" w:customStyle="1" w:styleId="InitialStyle">
    <w:name w:val="InitialStyle"/>
    <w:rsid w:val="00D47376"/>
    <w:rPr>
      <w:rFonts w:ascii="Times New Roman" w:hAnsi="Times New Roman" w:cs="Times New Roman"/>
      <w:color w:val="auto"/>
      <w:spacing w:val="0"/>
      <w:sz w:val="20"/>
      <w:szCs w:val="20"/>
    </w:rPr>
  </w:style>
  <w:style w:type="paragraph" w:customStyle="1" w:styleId="para10">
    <w:name w:val="para10"/>
    <w:rsid w:val="00D47376"/>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MapadoDocumento">
    <w:name w:val="Document Map"/>
    <w:basedOn w:val="Normal"/>
    <w:link w:val="MapadoDocumentoChar"/>
    <w:semiHidden/>
    <w:rsid w:val="00D47376"/>
    <w:pPr>
      <w:shd w:val="clear" w:color="auto" w:fill="000080"/>
    </w:pPr>
    <w:rPr>
      <w:rFonts w:ascii="Tahoma" w:hAnsi="Tahoma" w:cs="Times"/>
    </w:rPr>
  </w:style>
  <w:style w:type="character" w:customStyle="1" w:styleId="MapadoDocumentoChar">
    <w:name w:val="Mapa do Documento Char"/>
    <w:basedOn w:val="Fontepargpadro"/>
    <w:link w:val="MapadoDocumento"/>
    <w:semiHidden/>
    <w:rsid w:val="00D47376"/>
    <w:rPr>
      <w:rFonts w:ascii="Tahoma" w:eastAsia="Times New Roman" w:hAnsi="Tahoma" w:cs="Times"/>
      <w:sz w:val="24"/>
      <w:szCs w:val="24"/>
      <w:shd w:val="clear" w:color="auto" w:fill="000080"/>
      <w:lang w:eastAsia="pt-BR"/>
    </w:rPr>
  </w:style>
  <w:style w:type="paragraph" w:customStyle="1" w:styleId="c3">
    <w:name w:val="c3"/>
    <w:basedOn w:val="Normal"/>
    <w:rsid w:val="00D47376"/>
    <w:pPr>
      <w:spacing w:line="240" w:lineRule="atLeast"/>
      <w:jc w:val="center"/>
    </w:pPr>
    <w:rPr>
      <w:rFonts w:ascii="Times" w:hAnsi="Times" w:cs="Verdana"/>
    </w:rPr>
  </w:style>
  <w:style w:type="character" w:styleId="HiperlinkVisitado">
    <w:name w:val="FollowedHyperlink"/>
    <w:basedOn w:val="Fontepargpadro"/>
    <w:uiPriority w:val="99"/>
    <w:rsid w:val="00D47376"/>
    <w:rPr>
      <w:color w:val="800080"/>
      <w:spacing w:val="0"/>
      <w:u w:val="single"/>
    </w:rPr>
  </w:style>
  <w:style w:type="paragraph" w:customStyle="1" w:styleId="DeltaViewTableHeading">
    <w:name w:val="DeltaView Table Heading"/>
    <w:basedOn w:val="Normal"/>
    <w:rsid w:val="00D47376"/>
    <w:pPr>
      <w:spacing w:after="120"/>
    </w:pPr>
    <w:rPr>
      <w:rFonts w:ascii="Arial" w:hAnsi="Arial" w:cs="Arial"/>
      <w:b/>
      <w:bCs/>
      <w:lang w:val="en-US"/>
    </w:rPr>
  </w:style>
  <w:style w:type="paragraph" w:customStyle="1" w:styleId="DeltaViewAnnounce">
    <w:name w:val="DeltaView Announce"/>
    <w:rsid w:val="00D47376"/>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ChangeNumber">
    <w:name w:val="DeltaView Change Number"/>
    <w:rsid w:val="00D47376"/>
    <w:rPr>
      <w:color w:val="000000"/>
      <w:spacing w:val="0"/>
      <w:vertAlign w:val="superscript"/>
    </w:rPr>
  </w:style>
  <w:style w:type="character" w:customStyle="1" w:styleId="DeltaViewDelimiter">
    <w:name w:val="DeltaView Delimiter"/>
    <w:rsid w:val="00D47376"/>
    <w:rPr>
      <w:spacing w:val="0"/>
    </w:rPr>
  </w:style>
  <w:style w:type="character" w:customStyle="1" w:styleId="DeltaViewFormatChange">
    <w:name w:val="DeltaView Format Change"/>
    <w:rsid w:val="00D47376"/>
    <w:rPr>
      <w:color w:val="000000"/>
      <w:spacing w:val="0"/>
    </w:rPr>
  </w:style>
  <w:style w:type="character" w:customStyle="1" w:styleId="DeltaViewMovedDeletion">
    <w:name w:val="DeltaView Moved Deletion"/>
    <w:rsid w:val="00D47376"/>
    <w:rPr>
      <w:strike/>
      <w:color w:val="C08080"/>
      <w:spacing w:val="0"/>
    </w:rPr>
  </w:style>
  <w:style w:type="character" w:customStyle="1" w:styleId="DeltaViewEditorComment">
    <w:name w:val="DeltaView Editor Comment"/>
    <w:basedOn w:val="Fontepargpadro"/>
    <w:rsid w:val="00D47376"/>
    <w:rPr>
      <w:color w:val="0000FF"/>
      <w:spacing w:val="0"/>
      <w:u w:val="double"/>
    </w:rPr>
  </w:style>
  <w:style w:type="paragraph" w:customStyle="1" w:styleId="CorpodetextobtBT">
    <w:name w:val="Corpo de texto.bt.BT"/>
    <w:basedOn w:val="Normal"/>
    <w:uiPriority w:val="99"/>
    <w:rsid w:val="00D47376"/>
    <w:pPr>
      <w:autoSpaceDE/>
      <w:autoSpaceDN/>
      <w:adjustRightInd/>
      <w:jc w:val="both"/>
    </w:pPr>
    <w:rPr>
      <w:rFonts w:ascii="Arial" w:hAnsi="Arial"/>
      <w:snapToGrid w:val="0"/>
      <w:szCs w:val="20"/>
    </w:rPr>
  </w:style>
  <w:style w:type="paragraph" w:customStyle="1" w:styleId="BalloonText1">
    <w:name w:val="Balloon Text1"/>
    <w:basedOn w:val="Normal"/>
    <w:semiHidden/>
    <w:unhideWhenUsed/>
    <w:rsid w:val="00D47376"/>
    <w:rPr>
      <w:rFonts w:ascii="Tahoma" w:hAnsi="Tahoma" w:cs="Tahoma"/>
      <w:sz w:val="16"/>
      <w:szCs w:val="16"/>
    </w:rPr>
  </w:style>
  <w:style w:type="character" w:customStyle="1" w:styleId="BalloonTextChar">
    <w:name w:val="Balloon Text Char"/>
    <w:basedOn w:val="Fontepargpadro"/>
    <w:semiHidden/>
    <w:rsid w:val="00D47376"/>
    <w:rPr>
      <w:rFonts w:ascii="Tahoma" w:hAnsi="Tahoma" w:cs="Tahoma"/>
      <w:sz w:val="16"/>
      <w:szCs w:val="16"/>
    </w:rPr>
  </w:style>
  <w:style w:type="character" w:customStyle="1" w:styleId="bodytext3char">
    <w:name w:val="bodytext3char"/>
    <w:basedOn w:val="Fontepargpadro"/>
    <w:rsid w:val="00D47376"/>
  </w:style>
  <w:style w:type="paragraph" w:customStyle="1" w:styleId="Citipet">
    <w:name w:val="Citipet"/>
    <w:rsid w:val="00D47376"/>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rsid w:val="00D47376"/>
    <w:pPr>
      <w:autoSpaceDE/>
      <w:autoSpaceDN/>
      <w:adjustRightInd/>
      <w:spacing w:after="0"/>
      <w:jc w:val="both"/>
    </w:pPr>
    <w:rPr>
      <w:rFonts w:eastAsia="MS Mincho"/>
      <w:sz w:val="22"/>
      <w:szCs w:val="22"/>
      <w:lang w:val="pt-BR" w:eastAsia="en-US"/>
    </w:rPr>
  </w:style>
  <w:style w:type="paragraph" w:styleId="Subttulo">
    <w:name w:val="Subtitle"/>
    <w:basedOn w:val="Normal"/>
    <w:link w:val="SubttuloChar"/>
    <w:qFormat/>
    <w:rsid w:val="00D47376"/>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rsid w:val="00D47376"/>
    <w:rPr>
      <w:rFonts w:ascii="Arial" w:eastAsia="Times New Roman"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D47376"/>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customStyle="1" w:styleId="times">
    <w:name w:val="times"/>
    <w:basedOn w:val="Normal"/>
    <w:rsid w:val="00D47376"/>
    <w:pPr>
      <w:autoSpaceDE/>
      <w:autoSpaceDN/>
      <w:adjustRightInd/>
      <w:jc w:val="both"/>
    </w:pPr>
    <w:rPr>
      <w:szCs w:val="20"/>
    </w:rPr>
  </w:style>
  <w:style w:type="character" w:customStyle="1" w:styleId="left">
    <w:name w:val="left"/>
    <w:basedOn w:val="Fontepargpadro"/>
    <w:rsid w:val="00D47376"/>
  </w:style>
  <w:style w:type="paragraph" w:customStyle="1" w:styleId="CharChar">
    <w:name w:val="Char Char"/>
    <w:basedOn w:val="Normal"/>
    <w:rsid w:val="00D47376"/>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D47376"/>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customStyle="1" w:styleId="Char1CharCharCharCharCharCharCharCharCharCharCharChar">
    <w:name w:val="Char1 Char Char Char Char Char Char Char Char Char Char Char Char"/>
    <w:basedOn w:val="Normal"/>
    <w:rsid w:val="00D47376"/>
    <w:pPr>
      <w:autoSpaceDE/>
      <w:autoSpaceDN/>
      <w:adjustRightInd/>
      <w:spacing w:after="160" w:line="240" w:lineRule="exact"/>
    </w:pPr>
    <w:rPr>
      <w:rFonts w:ascii="Verdana" w:hAnsi="Verdana"/>
      <w:sz w:val="20"/>
      <w:szCs w:val="20"/>
      <w:lang w:val="en-US" w:eastAsia="en-US"/>
    </w:rPr>
  </w:style>
  <w:style w:type="character" w:customStyle="1" w:styleId="INDENT2">
    <w:name w:val="INDENT 2"/>
    <w:rsid w:val="00D47376"/>
    <w:rPr>
      <w:rFonts w:ascii="Times New Roman" w:hAnsi="Times New Roman"/>
      <w:sz w:val="24"/>
    </w:rPr>
  </w:style>
  <w:style w:type="numbering" w:customStyle="1" w:styleId="EstiloPVG1">
    <w:name w:val="Estilo PVG1"/>
    <w:uiPriority w:val="99"/>
    <w:rsid w:val="00D47376"/>
    <w:pPr>
      <w:numPr>
        <w:numId w:val="27"/>
      </w:numPr>
    </w:pPr>
  </w:style>
  <w:style w:type="paragraph" w:customStyle="1" w:styleId="Celso1">
    <w:name w:val="Celso1"/>
    <w:basedOn w:val="Normal"/>
    <w:link w:val="Celso1Char"/>
    <w:uiPriority w:val="99"/>
    <w:rsid w:val="00D47376"/>
    <w:pPr>
      <w:widowControl w:val="0"/>
      <w:autoSpaceDE/>
      <w:autoSpaceDN/>
      <w:adjustRightInd/>
      <w:jc w:val="both"/>
    </w:pPr>
    <w:rPr>
      <w:noProof/>
    </w:rPr>
  </w:style>
  <w:style w:type="paragraph" w:customStyle="1" w:styleId="CM17">
    <w:name w:val="CM17"/>
    <w:basedOn w:val="Default"/>
    <w:next w:val="Default"/>
    <w:uiPriority w:val="99"/>
    <w:rsid w:val="00D47376"/>
    <w:pPr>
      <w:widowControl w:val="0"/>
      <w:adjustRightInd w:val="0"/>
    </w:pPr>
    <w:rPr>
      <w:rFonts w:ascii="Times" w:eastAsia="Times New Roman" w:hAnsi="Times" w:cs="Times"/>
      <w:color w:val="auto"/>
    </w:rPr>
  </w:style>
  <w:style w:type="paragraph" w:customStyle="1" w:styleId="Nivel1">
    <w:name w:val="Nivel 1"/>
    <w:basedOn w:val="CM17"/>
    <w:qFormat/>
    <w:rsid w:val="003D1FFE"/>
    <w:pPr>
      <w:numPr>
        <w:numId w:val="28"/>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D47376"/>
    <w:pPr>
      <w:numPr>
        <w:ilvl w:val="1"/>
        <w:numId w:val="28"/>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D47376"/>
    <w:pPr>
      <w:numPr>
        <w:ilvl w:val="2"/>
        <w:numId w:val="28"/>
      </w:numPr>
      <w:autoSpaceDE/>
      <w:autoSpaceDN/>
      <w:adjustRightInd/>
      <w:spacing w:after="0" w:line="320" w:lineRule="exact"/>
      <w:jc w:val="both"/>
    </w:pPr>
    <w:rPr>
      <w:rFonts w:eastAsia="MS Mincho"/>
      <w:color w:val="000000"/>
      <w:sz w:val="22"/>
      <w:szCs w:val="22"/>
      <w:lang w:val="pt-BR"/>
    </w:rPr>
  </w:style>
  <w:style w:type="paragraph" w:customStyle="1" w:styleId="Nivel4">
    <w:name w:val="Nivel 4"/>
    <w:basedOn w:val="Default"/>
    <w:qFormat/>
    <w:rsid w:val="00D47376"/>
    <w:pPr>
      <w:widowControl w:val="0"/>
      <w:numPr>
        <w:ilvl w:val="3"/>
        <w:numId w:val="28"/>
      </w:numPr>
      <w:tabs>
        <w:tab w:val="left" w:pos="1701"/>
      </w:tabs>
      <w:adjustRightInd w:val="0"/>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rsid w:val="00D47376"/>
    <w:pPr>
      <w:widowControl w:val="0"/>
      <w:numPr>
        <w:ilvl w:val="4"/>
        <w:numId w:val="28"/>
      </w:numPr>
      <w:adjustRightInd w:val="0"/>
      <w:spacing w:line="300" w:lineRule="atLeast"/>
      <w:jc w:val="both"/>
    </w:pPr>
    <w:rPr>
      <w:rFonts w:ascii="Times New Roman" w:eastAsia="Times New Roman" w:hAnsi="Times New Roman" w:cs="Times New Roman"/>
      <w:sz w:val="22"/>
      <w:szCs w:val="22"/>
    </w:rPr>
  </w:style>
  <w:style w:type="paragraph" w:customStyle="1" w:styleId="Nivel6">
    <w:name w:val="Nivel 6"/>
    <w:basedOn w:val="CM17"/>
    <w:qFormat/>
    <w:rsid w:val="00D47376"/>
    <w:pPr>
      <w:numPr>
        <w:ilvl w:val="5"/>
        <w:numId w:val="28"/>
      </w:numPr>
      <w:spacing w:line="300" w:lineRule="atLeast"/>
      <w:jc w:val="both"/>
    </w:pPr>
    <w:rPr>
      <w:rFonts w:ascii="Times New Roman" w:eastAsia="TT108t00" w:hAnsi="Times New Roman" w:cs="Times New Roman"/>
      <w:sz w:val="22"/>
      <w:szCs w:val="22"/>
    </w:rPr>
  </w:style>
  <w:style w:type="numbering" w:customStyle="1" w:styleId="PVG">
    <w:name w:val="PVG"/>
    <w:uiPriority w:val="99"/>
    <w:rsid w:val="00D47376"/>
    <w:pPr>
      <w:numPr>
        <w:numId w:val="29"/>
      </w:numPr>
    </w:pPr>
  </w:style>
  <w:style w:type="paragraph" w:customStyle="1" w:styleId="RENOVA-CORPOTEXTO">
    <w:name w:val="(RENOVA - CORPO TEXTO)"/>
    <w:basedOn w:val="Normal"/>
    <w:qFormat/>
    <w:rsid w:val="00D47376"/>
    <w:pPr>
      <w:autoSpaceDE/>
      <w:autoSpaceDN/>
      <w:adjustRightInd/>
      <w:spacing w:after="200" w:line="300" w:lineRule="exact"/>
      <w:jc w:val="both"/>
    </w:pPr>
    <w:rPr>
      <w:rFonts w:ascii="Calibri" w:hAnsi="Calibri" w:cs="Arial"/>
      <w:sz w:val="20"/>
      <w:szCs w:val="20"/>
    </w:rPr>
  </w:style>
  <w:style w:type="character" w:customStyle="1" w:styleId="MenoPendente1">
    <w:name w:val="Menção Pendente1"/>
    <w:basedOn w:val="Fontepargpadro"/>
    <w:uiPriority w:val="99"/>
    <w:semiHidden/>
    <w:unhideWhenUsed/>
    <w:rsid w:val="00D47376"/>
    <w:rPr>
      <w:color w:val="605E5C"/>
      <w:shd w:val="clear" w:color="auto" w:fill="E1DFDD"/>
    </w:rPr>
  </w:style>
  <w:style w:type="paragraph" w:customStyle="1" w:styleId="Corpodetextobt">
    <w:name w:val="Corpo de texto.bt"/>
    <w:basedOn w:val="Normal"/>
    <w:rsid w:val="00D47376"/>
    <w:pPr>
      <w:autoSpaceDE/>
      <w:autoSpaceDN/>
      <w:adjustRightInd/>
      <w:jc w:val="center"/>
    </w:pPr>
    <w:rPr>
      <w:sz w:val="20"/>
    </w:rPr>
  </w:style>
  <w:style w:type="paragraph" w:customStyle="1" w:styleId="level10">
    <w:name w:val="level1"/>
    <w:basedOn w:val="Normal"/>
    <w:rsid w:val="00D47376"/>
    <w:pPr>
      <w:autoSpaceDE/>
      <w:autoSpaceDN/>
      <w:adjustRightInd/>
      <w:spacing w:before="100" w:beforeAutospacing="1" w:after="100" w:afterAutospacing="1"/>
    </w:pPr>
  </w:style>
  <w:style w:type="paragraph" w:customStyle="1" w:styleId="level20">
    <w:name w:val="level2"/>
    <w:basedOn w:val="Normal"/>
    <w:rsid w:val="00D47376"/>
    <w:pPr>
      <w:autoSpaceDE/>
      <w:autoSpaceDN/>
      <w:adjustRightInd/>
      <w:spacing w:before="100" w:beforeAutospacing="1" w:after="100" w:afterAutospacing="1"/>
    </w:pPr>
  </w:style>
  <w:style w:type="character" w:customStyle="1" w:styleId="MenoPendente2">
    <w:name w:val="Menção Pendente2"/>
    <w:basedOn w:val="Fontepargpadro"/>
    <w:uiPriority w:val="99"/>
    <w:semiHidden/>
    <w:unhideWhenUsed/>
    <w:rsid w:val="00D47376"/>
    <w:rPr>
      <w:color w:val="605E5C"/>
      <w:shd w:val="clear" w:color="auto" w:fill="E1DFDD"/>
    </w:rPr>
  </w:style>
  <w:style w:type="character" w:customStyle="1" w:styleId="Level3Char">
    <w:name w:val="Level 3 Char"/>
    <w:link w:val="Level3"/>
    <w:locked/>
    <w:rsid w:val="00D47376"/>
    <w:rPr>
      <w:rFonts w:ascii="Tahoma" w:eastAsia="Times New Roman" w:hAnsi="Tahoma" w:cs="Times New Roman"/>
      <w:kern w:val="20"/>
      <w:sz w:val="20"/>
      <w:szCs w:val="28"/>
    </w:rPr>
  </w:style>
  <w:style w:type="paragraph" w:customStyle="1" w:styleId="alpha4">
    <w:name w:val="alpha 4"/>
    <w:basedOn w:val="Normal"/>
    <w:rsid w:val="003D1FFE"/>
    <w:pPr>
      <w:numPr>
        <w:numId w:val="30"/>
      </w:numPr>
      <w:autoSpaceDE/>
      <w:autoSpaceDN/>
      <w:adjustRightInd/>
      <w:spacing w:after="140" w:line="290" w:lineRule="auto"/>
      <w:jc w:val="both"/>
    </w:pPr>
    <w:rPr>
      <w:rFonts w:ascii="Tahoma" w:hAnsi="Tahoma"/>
      <w:kern w:val="20"/>
      <w:sz w:val="20"/>
      <w:szCs w:val="20"/>
      <w:lang w:eastAsia="en-US"/>
    </w:rPr>
  </w:style>
  <w:style w:type="character" w:customStyle="1" w:styleId="MenoPendente3">
    <w:name w:val="Menção Pendente3"/>
    <w:basedOn w:val="Fontepargpadro"/>
    <w:uiPriority w:val="99"/>
    <w:semiHidden/>
    <w:unhideWhenUsed/>
    <w:rsid w:val="00D47376"/>
    <w:rPr>
      <w:color w:val="605E5C"/>
      <w:shd w:val="clear" w:color="auto" w:fill="E1DFDD"/>
    </w:rPr>
  </w:style>
  <w:style w:type="paragraph" w:customStyle="1" w:styleId="celso10">
    <w:name w:val="celso1"/>
    <w:basedOn w:val="Normal"/>
    <w:rsid w:val="00D47376"/>
    <w:pPr>
      <w:autoSpaceDE/>
      <w:autoSpaceDN/>
      <w:adjustRightInd/>
      <w:spacing w:before="100" w:beforeAutospacing="1" w:after="100" w:afterAutospacing="1"/>
    </w:pPr>
  </w:style>
  <w:style w:type="character" w:styleId="MenoPendente">
    <w:name w:val="Unresolved Mention"/>
    <w:basedOn w:val="Fontepargpadro"/>
    <w:uiPriority w:val="99"/>
    <w:semiHidden/>
    <w:unhideWhenUsed/>
    <w:rsid w:val="00D47376"/>
    <w:rPr>
      <w:color w:val="605E5C"/>
      <w:shd w:val="clear" w:color="auto" w:fill="E1DFDD"/>
    </w:rPr>
  </w:style>
  <w:style w:type="character" w:customStyle="1" w:styleId="Textodocorpo">
    <w:name w:val="Texto do corpo"/>
    <w:basedOn w:val="Fontepargpadro"/>
    <w:rsid w:val="00D47376"/>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pt-BR"/>
    </w:rPr>
  </w:style>
  <w:style w:type="character" w:customStyle="1" w:styleId="Celso1Char">
    <w:name w:val="Celso1 Char"/>
    <w:link w:val="Celso1"/>
    <w:uiPriority w:val="99"/>
    <w:rsid w:val="00D47376"/>
    <w:rPr>
      <w:rFonts w:ascii="Times New Roman" w:eastAsia="Times New Roman" w:hAnsi="Times New Roman" w:cs="Times New Roman"/>
      <w:noProof/>
      <w:sz w:val="24"/>
      <w:szCs w:val="24"/>
      <w:lang w:eastAsia="pt-BR"/>
    </w:rPr>
  </w:style>
  <w:style w:type="character" w:styleId="nfase">
    <w:name w:val="Emphasis"/>
    <w:basedOn w:val="Fontepargpadro"/>
    <w:uiPriority w:val="20"/>
    <w:qFormat/>
    <w:rsid w:val="00D47376"/>
    <w:rPr>
      <w:i/>
      <w:iCs/>
    </w:rPr>
  </w:style>
  <w:style w:type="paragraph" w:customStyle="1" w:styleId="msonormal0">
    <w:name w:val="msonormal"/>
    <w:basedOn w:val="Normal"/>
    <w:uiPriority w:val="99"/>
    <w:rsid w:val="00D47376"/>
    <w:pPr>
      <w:autoSpaceDE/>
      <w:autoSpaceDN/>
      <w:adjustRightInd/>
      <w:spacing w:before="100" w:beforeAutospacing="1" w:after="100" w:afterAutospacing="1"/>
    </w:pPr>
  </w:style>
  <w:style w:type="paragraph" w:customStyle="1" w:styleId="xl65">
    <w:name w:val="xl65"/>
    <w:basedOn w:val="Normal"/>
    <w:rsid w:val="00D47376"/>
    <w:pPr>
      <w:pBdr>
        <w:bottom w:val="single" w:sz="8" w:space="0" w:color="auto"/>
      </w:pBdr>
      <w:autoSpaceDE/>
      <w:autoSpaceDN/>
      <w:adjustRightInd/>
      <w:spacing w:before="100" w:beforeAutospacing="1" w:after="100" w:afterAutospacing="1"/>
    </w:pPr>
  </w:style>
  <w:style w:type="paragraph" w:customStyle="1" w:styleId="xl66">
    <w:name w:val="xl66"/>
    <w:basedOn w:val="Normal"/>
    <w:rsid w:val="00D47376"/>
    <w:pPr>
      <w:pBdr>
        <w:top w:val="single" w:sz="8" w:space="0" w:color="auto"/>
        <w:bottom w:val="single" w:sz="8" w:space="0" w:color="auto"/>
      </w:pBdr>
      <w:autoSpaceDE/>
      <w:autoSpaceDN/>
      <w:adjustRightInd/>
      <w:spacing w:before="100" w:beforeAutospacing="1" w:after="100" w:afterAutospacing="1"/>
    </w:pPr>
  </w:style>
  <w:style w:type="paragraph" w:customStyle="1" w:styleId="xl67">
    <w:name w:val="xl67"/>
    <w:basedOn w:val="Normal"/>
    <w:rsid w:val="00D47376"/>
    <w:pPr>
      <w:pBdr>
        <w:top w:val="single" w:sz="8" w:space="0" w:color="auto"/>
        <w:left w:val="single" w:sz="8" w:space="0" w:color="auto"/>
        <w:bottom w:val="single" w:sz="8" w:space="0" w:color="auto"/>
        <w:right w:val="single" w:sz="8" w:space="0" w:color="auto"/>
      </w:pBdr>
      <w:autoSpaceDE/>
      <w:autoSpaceDN/>
      <w:adjustRightInd/>
      <w:spacing w:before="100" w:beforeAutospacing="1" w:after="100" w:afterAutospacing="1"/>
    </w:pPr>
  </w:style>
  <w:style w:type="paragraph" w:customStyle="1" w:styleId="xl68">
    <w:name w:val="xl68"/>
    <w:basedOn w:val="Normal"/>
    <w:rsid w:val="00D47376"/>
    <w:pPr>
      <w:pBdr>
        <w:left w:val="single" w:sz="8" w:space="0" w:color="auto"/>
        <w:right w:val="single" w:sz="8" w:space="0" w:color="auto"/>
      </w:pBdr>
      <w:autoSpaceDE/>
      <w:autoSpaceDN/>
      <w:adjustRightInd/>
      <w:spacing w:before="100" w:beforeAutospacing="1" w:after="100" w:afterAutospacing="1"/>
    </w:pPr>
  </w:style>
  <w:style w:type="paragraph" w:customStyle="1" w:styleId="xl69">
    <w:name w:val="xl69"/>
    <w:basedOn w:val="Normal"/>
    <w:rsid w:val="00D47376"/>
    <w:pPr>
      <w:pBdr>
        <w:left w:val="single" w:sz="8" w:space="0" w:color="auto"/>
        <w:bottom w:val="single" w:sz="8" w:space="0" w:color="auto"/>
        <w:right w:val="single" w:sz="8" w:space="0" w:color="auto"/>
      </w:pBdr>
      <w:autoSpaceDE/>
      <w:autoSpaceDN/>
      <w:adjustRightInd/>
      <w:spacing w:before="100" w:beforeAutospacing="1" w:after="100" w:afterAutospacing="1"/>
    </w:pPr>
  </w:style>
  <w:style w:type="paragraph" w:customStyle="1" w:styleId="xl70">
    <w:name w:val="xl70"/>
    <w:basedOn w:val="Normal"/>
    <w:rsid w:val="00D47376"/>
    <w:pPr>
      <w:pBdr>
        <w:left w:val="single" w:sz="8" w:space="0" w:color="auto"/>
        <w:right w:val="single" w:sz="8" w:space="0" w:color="auto"/>
      </w:pBdr>
      <w:autoSpaceDE/>
      <w:autoSpaceDN/>
      <w:adjustRightInd/>
      <w:spacing w:before="100" w:beforeAutospacing="1" w:after="100" w:afterAutospacing="1"/>
    </w:pPr>
  </w:style>
  <w:style w:type="paragraph" w:customStyle="1" w:styleId="xl71">
    <w:name w:val="xl71"/>
    <w:basedOn w:val="Normal"/>
    <w:rsid w:val="00D47376"/>
    <w:pPr>
      <w:pBdr>
        <w:left w:val="single" w:sz="8" w:space="0" w:color="auto"/>
        <w:bottom w:val="single" w:sz="8" w:space="0" w:color="auto"/>
        <w:right w:val="single" w:sz="8" w:space="0" w:color="auto"/>
      </w:pBdr>
      <w:autoSpaceDE/>
      <w:autoSpaceDN/>
      <w:adjustRightInd/>
      <w:spacing w:before="100" w:beforeAutospacing="1" w:after="100" w:afterAutospacing="1"/>
    </w:pPr>
  </w:style>
  <w:style w:type="paragraph" w:customStyle="1" w:styleId="xl72">
    <w:name w:val="xl72"/>
    <w:basedOn w:val="Normal"/>
    <w:rsid w:val="00D47376"/>
    <w:pPr>
      <w:pBdr>
        <w:left w:val="single" w:sz="8" w:space="0" w:color="auto"/>
        <w:right w:val="single" w:sz="8" w:space="0" w:color="auto"/>
      </w:pBdr>
      <w:autoSpaceDE/>
      <w:autoSpaceDN/>
      <w:adjustRightInd/>
      <w:spacing w:before="100" w:beforeAutospacing="1" w:after="100" w:afterAutospacing="1"/>
    </w:pPr>
  </w:style>
  <w:style w:type="paragraph" w:customStyle="1" w:styleId="xl73">
    <w:name w:val="xl73"/>
    <w:basedOn w:val="Normal"/>
    <w:rsid w:val="00D47376"/>
    <w:pPr>
      <w:pBdr>
        <w:left w:val="single" w:sz="8" w:space="0" w:color="auto"/>
        <w:bottom w:val="single" w:sz="8" w:space="0" w:color="auto"/>
        <w:right w:val="single" w:sz="8" w:space="0" w:color="auto"/>
      </w:pBdr>
      <w:autoSpaceDE/>
      <w:autoSpaceDN/>
      <w:adjustRightInd/>
      <w:spacing w:before="100" w:beforeAutospacing="1" w:after="100" w:afterAutospacing="1"/>
    </w:pPr>
  </w:style>
  <w:style w:type="paragraph" w:customStyle="1" w:styleId="xl74">
    <w:name w:val="xl74"/>
    <w:basedOn w:val="Normal"/>
    <w:rsid w:val="00D47376"/>
    <w:pPr>
      <w:pBdr>
        <w:top w:val="single" w:sz="8" w:space="0" w:color="auto"/>
        <w:left w:val="single" w:sz="8" w:space="0" w:color="auto"/>
        <w:bottom w:val="single" w:sz="8" w:space="0" w:color="auto"/>
        <w:right w:val="single" w:sz="8" w:space="0" w:color="auto"/>
      </w:pBdr>
      <w:autoSpaceDE/>
      <w:autoSpaceDN/>
      <w:adjustRightInd/>
      <w:spacing w:before="100" w:beforeAutospacing="1" w:after="100" w:afterAutospacing="1"/>
      <w:jc w:val="center"/>
    </w:pPr>
  </w:style>
  <w:style w:type="paragraph" w:customStyle="1" w:styleId="xl75">
    <w:name w:val="xl75"/>
    <w:basedOn w:val="Normal"/>
    <w:rsid w:val="00D47376"/>
    <w:pPr>
      <w:pBdr>
        <w:left w:val="single" w:sz="8" w:space="0" w:color="auto"/>
        <w:right w:val="single" w:sz="8" w:space="0" w:color="auto"/>
      </w:pBdr>
      <w:autoSpaceDE/>
      <w:autoSpaceDN/>
      <w:adjustRightInd/>
      <w:spacing w:before="100" w:beforeAutospacing="1" w:after="100" w:afterAutospacing="1"/>
      <w:jc w:val="center"/>
    </w:pPr>
  </w:style>
  <w:style w:type="paragraph" w:customStyle="1" w:styleId="xl76">
    <w:name w:val="xl76"/>
    <w:basedOn w:val="Normal"/>
    <w:rsid w:val="00D47376"/>
    <w:pPr>
      <w:pBdr>
        <w:left w:val="single" w:sz="8" w:space="0" w:color="auto"/>
        <w:right w:val="single" w:sz="8" w:space="0" w:color="auto"/>
      </w:pBdr>
      <w:autoSpaceDE/>
      <w:autoSpaceDN/>
      <w:adjustRightInd/>
      <w:spacing w:before="100" w:beforeAutospacing="1" w:after="100" w:afterAutospacing="1"/>
      <w:jc w:val="center"/>
    </w:pPr>
  </w:style>
  <w:style w:type="paragraph" w:customStyle="1" w:styleId="xl77">
    <w:name w:val="xl77"/>
    <w:basedOn w:val="Normal"/>
    <w:rsid w:val="00D47376"/>
    <w:pPr>
      <w:pBdr>
        <w:left w:val="single" w:sz="8" w:space="0" w:color="auto"/>
        <w:bottom w:val="single" w:sz="8" w:space="0" w:color="auto"/>
        <w:right w:val="single" w:sz="8" w:space="0" w:color="auto"/>
      </w:pBdr>
      <w:autoSpaceDE/>
      <w:autoSpaceDN/>
      <w:adjustRightInd/>
      <w:spacing w:before="100" w:beforeAutospacing="1" w:after="100" w:afterAutospacing="1"/>
      <w:jc w:val="center"/>
    </w:pPr>
  </w:style>
  <w:style w:type="paragraph" w:customStyle="1" w:styleId="xl78">
    <w:name w:val="xl78"/>
    <w:basedOn w:val="Normal"/>
    <w:rsid w:val="00D47376"/>
    <w:pPr>
      <w:pBdr>
        <w:left w:val="single" w:sz="8" w:space="0" w:color="auto"/>
        <w:right w:val="single" w:sz="8" w:space="0" w:color="auto"/>
      </w:pBdr>
      <w:autoSpaceDE/>
      <w:autoSpaceDN/>
      <w:adjustRightInd/>
      <w:spacing w:before="100" w:beforeAutospacing="1" w:after="100" w:afterAutospacing="1"/>
      <w:jc w:val="center"/>
    </w:pPr>
  </w:style>
  <w:style w:type="paragraph" w:customStyle="1" w:styleId="xl79">
    <w:name w:val="xl79"/>
    <w:basedOn w:val="Normal"/>
    <w:rsid w:val="00D47376"/>
    <w:pPr>
      <w:pBdr>
        <w:left w:val="single" w:sz="8" w:space="0" w:color="auto"/>
        <w:bottom w:val="single" w:sz="8" w:space="0" w:color="auto"/>
        <w:right w:val="single" w:sz="8" w:space="0" w:color="auto"/>
      </w:pBdr>
      <w:autoSpaceDE/>
      <w:autoSpaceDN/>
      <w:adjustRightInd/>
      <w:spacing w:before="100" w:beforeAutospacing="1" w:after="100" w:afterAutospacing="1"/>
      <w:jc w:val="center"/>
    </w:pPr>
  </w:style>
  <w:style w:type="character" w:customStyle="1" w:styleId="ui-provider">
    <w:name w:val="ui-provider"/>
    <w:basedOn w:val="Fontepargpadro"/>
    <w:rsid w:val="00917621"/>
  </w:style>
  <w:style w:type="paragraph" w:customStyle="1" w:styleId="roman4">
    <w:name w:val="roman 4"/>
    <w:basedOn w:val="Normal"/>
    <w:rsid w:val="005211FF"/>
    <w:pPr>
      <w:numPr>
        <w:numId w:val="43"/>
      </w:numPr>
      <w:autoSpaceDE/>
      <w:autoSpaceDN/>
      <w:adjustRightInd/>
      <w:spacing w:after="140" w:line="290" w:lineRule="auto"/>
      <w:jc w:val="both"/>
    </w:pPr>
    <w:rPr>
      <w:rFonts w:ascii="Tahoma" w:hAnsi="Tahoma"/>
      <w:kern w:val="20"/>
      <w:sz w:val="20"/>
      <w:szCs w:val="20"/>
      <w:lang w:eastAsia="en-US"/>
    </w:rPr>
  </w:style>
  <w:style w:type="paragraph" w:customStyle="1" w:styleId="SubTtulo0">
    <w:name w:val="SubTítulo"/>
    <w:basedOn w:val="Normal"/>
    <w:next w:val="Normal"/>
    <w:rsid w:val="009D4766"/>
    <w:pPr>
      <w:keepNext/>
      <w:autoSpaceDE/>
      <w:autoSpaceDN/>
      <w:adjustRightInd/>
      <w:spacing w:before="140" w:after="140" w:line="290" w:lineRule="auto"/>
      <w:jc w:val="both"/>
      <w:outlineLvl w:val="0"/>
    </w:pPr>
    <w:rPr>
      <w:rFonts w:ascii="Tahoma" w:hAnsi="Tahoma"/>
      <w:b/>
      <w:kern w:val="21"/>
      <w:sz w:val="21"/>
      <w:lang w:eastAsia="en-US"/>
    </w:rPr>
  </w:style>
  <w:style w:type="paragraph" w:customStyle="1" w:styleId="Recitals">
    <w:name w:val="Recitals"/>
    <w:basedOn w:val="Normal"/>
    <w:rsid w:val="00E513AD"/>
    <w:pPr>
      <w:numPr>
        <w:numId w:val="63"/>
      </w:numPr>
      <w:autoSpaceDE/>
      <w:autoSpaceDN/>
      <w:adjustRightInd/>
      <w:spacing w:after="140" w:line="290" w:lineRule="auto"/>
      <w:jc w:val="both"/>
    </w:pPr>
    <w:rPr>
      <w:rFonts w:ascii="Tahoma" w:hAnsi="Tahoma"/>
      <w:kern w:val="20"/>
      <w:sz w:val="20"/>
      <w:lang w:eastAsia="en-US"/>
    </w:rPr>
  </w:style>
  <w:style w:type="paragraph" w:customStyle="1" w:styleId="alpha5">
    <w:name w:val="alpha 5"/>
    <w:basedOn w:val="Normal"/>
    <w:rsid w:val="00E513AD"/>
    <w:pPr>
      <w:numPr>
        <w:numId w:val="62"/>
      </w:numPr>
      <w:autoSpaceDE/>
      <w:autoSpaceDN/>
      <w:adjustRightInd/>
      <w:spacing w:after="140" w:line="290" w:lineRule="auto"/>
      <w:jc w:val="both"/>
    </w:pPr>
    <w:rPr>
      <w:rFonts w:ascii="Tahoma" w:hAnsi="Tahoma"/>
      <w:kern w:val="20"/>
      <w:sz w:val="20"/>
      <w:szCs w:val="20"/>
      <w:lang w:eastAsia="en-US"/>
    </w:rPr>
  </w:style>
  <w:style w:type="paragraph" w:customStyle="1" w:styleId="Body6">
    <w:name w:val="Body 6"/>
    <w:basedOn w:val="Normal"/>
    <w:rsid w:val="00E513AD"/>
    <w:pPr>
      <w:autoSpaceDE/>
      <w:autoSpaceDN/>
      <w:adjustRightInd/>
      <w:spacing w:after="140" w:line="290" w:lineRule="auto"/>
      <w:ind w:left="3969"/>
      <w:jc w:val="both"/>
    </w:pPr>
    <w:rPr>
      <w:rFonts w:ascii="Tahoma" w:hAnsi="Tahoma"/>
      <w:kern w:val="20"/>
      <w:sz w:val="20"/>
      <w:lang w:eastAsia="en-US"/>
    </w:rPr>
  </w:style>
  <w:style w:type="paragraph" w:customStyle="1" w:styleId="Head1">
    <w:name w:val="Head 1"/>
    <w:basedOn w:val="Normal"/>
    <w:next w:val="Body1"/>
    <w:rsid w:val="00E513AD"/>
    <w:pPr>
      <w:keepNext/>
      <w:autoSpaceDE/>
      <w:autoSpaceDN/>
      <w:adjustRightInd/>
      <w:spacing w:before="280" w:after="140" w:line="290" w:lineRule="auto"/>
      <w:ind w:left="567"/>
      <w:jc w:val="both"/>
      <w:outlineLvl w:val="0"/>
    </w:pPr>
    <w:rPr>
      <w:rFonts w:ascii="Tahoma" w:hAnsi="Tahoma"/>
      <w:b/>
      <w:kern w:val="22"/>
      <w:sz w:val="22"/>
      <w:lang w:eastAsia="en-US"/>
    </w:rPr>
  </w:style>
  <w:style w:type="paragraph" w:customStyle="1" w:styleId="Body1">
    <w:name w:val="Body 1"/>
    <w:basedOn w:val="Normal"/>
    <w:rsid w:val="00E513AD"/>
    <w:pPr>
      <w:autoSpaceDE/>
      <w:autoSpaceDN/>
      <w:adjustRightInd/>
      <w:spacing w:after="140" w:line="290" w:lineRule="auto"/>
      <w:ind w:left="567"/>
      <w:jc w:val="both"/>
    </w:pPr>
    <w:rPr>
      <w:rFonts w:ascii="Tahoma" w:hAnsi="Tahoma"/>
      <w:kern w:val="20"/>
      <w:sz w:val="20"/>
      <w:lang w:eastAsia="en-US"/>
    </w:rPr>
  </w:style>
  <w:style w:type="paragraph" w:customStyle="1" w:styleId="Head2">
    <w:name w:val="Head 2"/>
    <w:basedOn w:val="Normal"/>
    <w:next w:val="Body2"/>
    <w:rsid w:val="00E513AD"/>
    <w:pPr>
      <w:keepNext/>
      <w:autoSpaceDE/>
      <w:autoSpaceDN/>
      <w:adjustRightInd/>
      <w:spacing w:before="280" w:after="60" w:line="290" w:lineRule="auto"/>
      <w:ind w:left="1247"/>
      <w:jc w:val="both"/>
      <w:outlineLvl w:val="1"/>
    </w:pPr>
    <w:rPr>
      <w:rFonts w:ascii="Tahoma" w:hAnsi="Tahoma"/>
      <w:b/>
      <w:kern w:val="21"/>
      <w:sz w:val="21"/>
      <w:lang w:eastAsia="en-US"/>
    </w:rPr>
  </w:style>
  <w:style w:type="paragraph" w:customStyle="1" w:styleId="Body2">
    <w:name w:val="Body 2"/>
    <w:basedOn w:val="Normal"/>
    <w:rsid w:val="00E513AD"/>
    <w:pPr>
      <w:autoSpaceDE/>
      <w:autoSpaceDN/>
      <w:adjustRightInd/>
      <w:spacing w:after="140" w:line="290" w:lineRule="auto"/>
      <w:ind w:left="1247"/>
      <w:jc w:val="both"/>
    </w:pPr>
    <w:rPr>
      <w:rFonts w:ascii="Tahoma" w:hAnsi="Tahoma"/>
      <w:kern w:val="20"/>
      <w:sz w:val="20"/>
      <w:lang w:eastAsia="en-US"/>
    </w:rPr>
  </w:style>
  <w:style w:type="paragraph" w:customStyle="1" w:styleId="Head3">
    <w:name w:val="Head 3"/>
    <w:basedOn w:val="Normal"/>
    <w:next w:val="Body3"/>
    <w:rsid w:val="00E513AD"/>
    <w:pPr>
      <w:keepNext/>
      <w:autoSpaceDE/>
      <w:autoSpaceDN/>
      <w:adjustRightInd/>
      <w:spacing w:before="280" w:after="40" w:line="290" w:lineRule="auto"/>
      <w:ind w:left="2041"/>
      <w:jc w:val="both"/>
      <w:outlineLvl w:val="2"/>
    </w:pPr>
    <w:rPr>
      <w:rFonts w:ascii="Tahoma" w:hAnsi="Tahoma"/>
      <w:b/>
      <w:kern w:val="20"/>
      <w:sz w:val="20"/>
      <w:lang w:eastAsia="en-US"/>
    </w:rPr>
  </w:style>
  <w:style w:type="paragraph" w:customStyle="1" w:styleId="Body3">
    <w:name w:val="Body 3"/>
    <w:basedOn w:val="Normal"/>
    <w:rsid w:val="00E513AD"/>
    <w:pPr>
      <w:autoSpaceDE/>
      <w:autoSpaceDN/>
      <w:adjustRightInd/>
      <w:spacing w:after="140" w:line="290" w:lineRule="auto"/>
      <w:ind w:left="2041"/>
      <w:jc w:val="both"/>
    </w:pPr>
    <w:rPr>
      <w:rFonts w:ascii="Tahoma" w:hAnsi="Tahoma"/>
      <w:kern w:val="20"/>
      <w:sz w:val="20"/>
      <w:lang w:eastAsia="en-US"/>
    </w:rPr>
  </w:style>
  <w:style w:type="character" w:customStyle="1" w:styleId="BodyCharChar">
    <w:name w:val="Body Char Char"/>
    <w:link w:val="Body"/>
    <w:rsid w:val="00E513AD"/>
    <w:rPr>
      <w:rFonts w:ascii="Arial" w:eastAsia="Times New Roman" w:hAnsi="Arial" w:cs="Times New Roman"/>
      <w:kern w:val="20"/>
      <w:sz w:val="20"/>
      <w:szCs w:val="24"/>
    </w:rPr>
  </w:style>
  <w:style w:type="paragraph" w:customStyle="1" w:styleId="Body4">
    <w:name w:val="Body 4"/>
    <w:basedOn w:val="Normal"/>
    <w:rsid w:val="00E513AD"/>
    <w:pPr>
      <w:autoSpaceDE/>
      <w:autoSpaceDN/>
      <w:adjustRightInd/>
      <w:spacing w:after="140" w:line="290" w:lineRule="auto"/>
      <w:ind w:left="2722"/>
      <w:jc w:val="both"/>
    </w:pPr>
    <w:rPr>
      <w:rFonts w:ascii="Tahoma" w:hAnsi="Tahoma"/>
      <w:kern w:val="20"/>
      <w:sz w:val="20"/>
      <w:lang w:eastAsia="en-US"/>
    </w:rPr>
  </w:style>
  <w:style w:type="paragraph" w:customStyle="1" w:styleId="Body5">
    <w:name w:val="Body 5"/>
    <w:basedOn w:val="Normal"/>
    <w:rsid w:val="00E513AD"/>
    <w:pPr>
      <w:autoSpaceDE/>
      <w:autoSpaceDN/>
      <w:adjustRightInd/>
      <w:spacing w:after="140" w:line="290" w:lineRule="auto"/>
      <w:ind w:left="3289"/>
      <w:jc w:val="both"/>
    </w:pPr>
    <w:rPr>
      <w:rFonts w:ascii="Tahoma" w:hAnsi="Tahoma"/>
      <w:kern w:val="20"/>
      <w:sz w:val="20"/>
      <w:lang w:eastAsia="en-US"/>
    </w:rPr>
  </w:style>
  <w:style w:type="paragraph" w:customStyle="1" w:styleId="alpha1">
    <w:name w:val="alpha 1"/>
    <w:basedOn w:val="Normal"/>
    <w:rsid w:val="00E513AD"/>
    <w:pPr>
      <w:numPr>
        <w:numId w:val="70"/>
      </w:numPr>
      <w:tabs>
        <w:tab w:val="clear" w:pos="567"/>
        <w:tab w:val="num" w:pos="2722"/>
      </w:tabs>
      <w:autoSpaceDE/>
      <w:autoSpaceDN/>
      <w:adjustRightInd/>
      <w:spacing w:after="140" w:line="290" w:lineRule="auto"/>
      <w:ind w:left="2041"/>
      <w:jc w:val="both"/>
    </w:pPr>
    <w:rPr>
      <w:rFonts w:ascii="Tahoma" w:hAnsi="Tahoma"/>
      <w:kern w:val="20"/>
      <w:sz w:val="20"/>
      <w:szCs w:val="20"/>
      <w:lang w:eastAsia="en-US"/>
    </w:rPr>
  </w:style>
  <w:style w:type="paragraph" w:customStyle="1" w:styleId="alpha2">
    <w:name w:val="alpha 2"/>
    <w:basedOn w:val="Normal"/>
    <w:rsid w:val="00E513AD"/>
    <w:pPr>
      <w:numPr>
        <w:numId w:val="71"/>
      </w:numPr>
      <w:tabs>
        <w:tab w:val="clear" w:pos="1247"/>
        <w:tab w:val="num" w:pos="2722"/>
      </w:tabs>
      <w:autoSpaceDE/>
      <w:autoSpaceDN/>
      <w:adjustRightInd/>
      <w:spacing w:after="140" w:line="290" w:lineRule="auto"/>
      <w:ind w:left="2041"/>
      <w:jc w:val="both"/>
    </w:pPr>
    <w:rPr>
      <w:rFonts w:ascii="Tahoma" w:hAnsi="Tahoma"/>
      <w:kern w:val="20"/>
      <w:sz w:val="20"/>
      <w:szCs w:val="20"/>
      <w:lang w:eastAsia="en-US"/>
    </w:rPr>
  </w:style>
  <w:style w:type="paragraph" w:customStyle="1" w:styleId="alpha3">
    <w:name w:val="alpha 3"/>
    <w:basedOn w:val="Normal"/>
    <w:rsid w:val="00E513AD"/>
    <w:pPr>
      <w:numPr>
        <w:numId w:val="72"/>
      </w:numPr>
      <w:tabs>
        <w:tab w:val="clear" w:pos="2041"/>
        <w:tab w:val="num" w:pos="2722"/>
      </w:tabs>
      <w:autoSpaceDE/>
      <w:autoSpaceDN/>
      <w:adjustRightInd/>
      <w:spacing w:after="140" w:line="290" w:lineRule="auto"/>
      <w:ind w:left="2041"/>
      <w:jc w:val="both"/>
    </w:pPr>
    <w:rPr>
      <w:rFonts w:ascii="Tahoma" w:hAnsi="Tahoma"/>
      <w:kern w:val="20"/>
      <w:sz w:val="20"/>
      <w:szCs w:val="20"/>
      <w:lang w:eastAsia="en-US"/>
    </w:rPr>
  </w:style>
  <w:style w:type="paragraph" w:customStyle="1" w:styleId="alpha6">
    <w:name w:val="alpha 6"/>
    <w:basedOn w:val="Normal"/>
    <w:rsid w:val="00E513AD"/>
    <w:pPr>
      <w:numPr>
        <w:numId w:val="73"/>
      </w:numPr>
      <w:tabs>
        <w:tab w:val="clear" w:pos="3969"/>
        <w:tab w:val="num" w:pos="2722"/>
      </w:tabs>
      <w:autoSpaceDE/>
      <w:autoSpaceDN/>
      <w:adjustRightInd/>
      <w:spacing w:after="140" w:line="290" w:lineRule="auto"/>
      <w:ind w:left="2041"/>
      <w:jc w:val="both"/>
    </w:pPr>
    <w:rPr>
      <w:rFonts w:ascii="Tahoma" w:hAnsi="Tahoma"/>
      <w:kern w:val="20"/>
      <w:sz w:val="20"/>
      <w:szCs w:val="20"/>
      <w:lang w:eastAsia="en-US"/>
    </w:rPr>
  </w:style>
  <w:style w:type="paragraph" w:customStyle="1" w:styleId="bullet1">
    <w:name w:val="bullet 1"/>
    <w:basedOn w:val="Normal"/>
    <w:rsid w:val="00E513AD"/>
    <w:pPr>
      <w:numPr>
        <w:numId w:val="74"/>
      </w:numPr>
      <w:tabs>
        <w:tab w:val="clear" w:pos="567"/>
        <w:tab w:val="num" w:pos="2722"/>
      </w:tabs>
      <w:autoSpaceDE/>
      <w:autoSpaceDN/>
      <w:adjustRightInd/>
      <w:spacing w:after="140" w:line="290" w:lineRule="auto"/>
      <w:ind w:left="2041" w:firstLine="0"/>
      <w:jc w:val="both"/>
    </w:pPr>
    <w:rPr>
      <w:rFonts w:ascii="Tahoma" w:hAnsi="Tahoma"/>
      <w:kern w:val="20"/>
      <w:sz w:val="20"/>
      <w:lang w:eastAsia="en-US"/>
    </w:rPr>
  </w:style>
  <w:style w:type="paragraph" w:customStyle="1" w:styleId="bullet2">
    <w:name w:val="bullet 2"/>
    <w:basedOn w:val="Normal"/>
    <w:rsid w:val="00E513AD"/>
    <w:pPr>
      <w:numPr>
        <w:numId w:val="75"/>
      </w:numPr>
      <w:tabs>
        <w:tab w:val="clear" w:pos="1247"/>
        <w:tab w:val="num" w:pos="3289"/>
      </w:tabs>
      <w:autoSpaceDE/>
      <w:autoSpaceDN/>
      <w:adjustRightInd/>
      <w:spacing w:after="140" w:line="290" w:lineRule="auto"/>
      <w:ind w:left="2722" w:firstLine="0"/>
      <w:jc w:val="both"/>
    </w:pPr>
    <w:rPr>
      <w:rFonts w:ascii="Tahoma" w:hAnsi="Tahoma"/>
      <w:kern w:val="20"/>
      <w:sz w:val="20"/>
      <w:lang w:eastAsia="en-US"/>
    </w:rPr>
  </w:style>
  <w:style w:type="paragraph" w:customStyle="1" w:styleId="bullet3">
    <w:name w:val="bullet 3"/>
    <w:basedOn w:val="Normal"/>
    <w:rsid w:val="00E513AD"/>
    <w:pPr>
      <w:numPr>
        <w:numId w:val="76"/>
      </w:numPr>
      <w:tabs>
        <w:tab w:val="clear" w:pos="2041"/>
        <w:tab w:val="num" w:pos="3289"/>
      </w:tabs>
      <w:autoSpaceDE/>
      <w:autoSpaceDN/>
      <w:adjustRightInd/>
      <w:spacing w:after="140" w:line="290" w:lineRule="auto"/>
      <w:ind w:left="2722" w:firstLine="0"/>
      <w:jc w:val="both"/>
    </w:pPr>
    <w:rPr>
      <w:rFonts w:ascii="Tahoma" w:hAnsi="Tahoma"/>
      <w:kern w:val="20"/>
      <w:sz w:val="20"/>
      <w:lang w:eastAsia="en-US"/>
    </w:rPr>
  </w:style>
  <w:style w:type="paragraph" w:customStyle="1" w:styleId="bullet4">
    <w:name w:val="bullet 4"/>
    <w:basedOn w:val="Normal"/>
    <w:rsid w:val="00E513AD"/>
    <w:pPr>
      <w:numPr>
        <w:numId w:val="77"/>
      </w:numPr>
      <w:autoSpaceDE/>
      <w:autoSpaceDN/>
      <w:adjustRightInd/>
      <w:spacing w:after="140" w:line="290" w:lineRule="auto"/>
      <w:ind w:left="2041" w:firstLine="0"/>
      <w:jc w:val="both"/>
    </w:pPr>
    <w:rPr>
      <w:rFonts w:ascii="Tahoma" w:hAnsi="Tahoma"/>
      <w:kern w:val="20"/>
      <w:sz w:val="20"/>
      <w:lang w:eastAsia="en-US"/>
    </w:rPr>
  </w:style>
  <w:style w:type="paragraph" w:customStyle="1" w:styleId="bullet5">
    <w:name w:val="bullet 5"/>
    <w:basedOn w:val="Normal"/>
    <w:rsid w:val="00E513AD"/>
    <w:pPr>
      <w:numPr>
        <w:numId w:val="78"/>
      </w:numPr>
      <w:tabs>
        <w:tab w:val="clear" w:pos="3289"/>
        <w:tab w:val="num" w:pos="2722"/>
      </w:tabs>
      <w:autoSpaceDE/>
      <w:autoSpaceDN/>
      <w:adjustRightInd/>
      <w:spacing w:after="140" w:line="290" w:lineRule="auto"/>
      <w:ind w:left="2041" w:firstLine="0"/>
      <w:jc w:val="both"/>
    </w:pPr>
    <w:rPr>
      <w:rFonts w:ascii="Tahoma" w:hAnsi="Tahoma"/>
      <w:kern w:val="20"/>
      <w:sz w:val="20"/>
      <w:lang w:eastAsia="en-US"/>
    </w:rPr>
  </w:style>
  <w:style w:type="paragraph" w:customStyle="1" w:styleId="bullet6">
    <w:name w:val="bullet 6"/>
    <w:basedOn w:val="Normal"/>
    <w:rsid w:val="00E513AD"/>
    <w:pPr>
      <w:numPr>
        <w:numId w:val="79"/>
      </w:numPr>
      <w:tabs>
        <w:tab w:val="clear" w:pos="3969"/>
        <w:tab w:val="num" w:pos="2722"/>
      </w:tabs>
      <w:autoSpaceDE/>
      <w:autoSpaceDN/>
      <w:adjustRightInd/>
      <w:spacing w:after="140" w:line="290" w:lineRule="auto"/>
      <w:ind w:left="2041" w:firstLine="0"/>
      <w:jc w:val="both"/>
    </w:pPr>
    <w:rPr>
      <w:rFonts w:ascii="Tahoma" w:hAnsi="Tahoma"/>
      <w:kern w:val="20"/>
      <w:sz w:val="20"/>
      <w:lang w:eastAsia="en-US"/>
    </w:rPr>
  </w:style>
  <w:style w:type="paragraph" w:customStyle="1" w:styleId="roman1">
    <w:name w:val="roman 1"/>
    <w:basedOn w:val="Normal"/>
    <w:rsid w:val="00E513AD"/>
    <w:pPr>
      <w:numPr>
        <w:numId w:val="88"/>
      </w:numPr>
      <w:tabs>
        <w:tab w:val="left" w:pos="567"/>
      </w:tabs>
      <w:autoSpaceDE/>
      <w:autoSpaceDN/>
      <w:adjustRightInd/>
      <w:spacing w:after="140" w:line="290" w:lineRule="auto"/>
      <w:jc w:val="both"/>
    </w:pPr>
    <w:rPr>
      <w:rFonts w:ascii="Tahoma" w:hAnsi="Tahoma"/>
      <w:kern w:val="20"/>
      <w:sz w:val="20"/>
      <w:szCs w:val="20"/>
      <w:lang w:eastAsia="en-US"/>
    </w:rPr>
  </w:style>
  <w:style w:type="paragraph" w:customStyle="1" w:styleId="roman2">
    <w:name w:val="roman 2"/>
    <w:basedOn w:val="Normal"/>
    <w:rsid w:val="00E513AD"/>
    <w:pPr>
      <w:numPr>
        <w:numId w:val="89"/>
      </w:numPr>
      <w:tabs>
        <w:tab w:val="clear" w:pos="1247"/>
        <w:tab w:val="num" w:pos="360"/>
        <w:tab w:val="num" w:pos="567"/>
      </w:tabs>
      <w:autoSpaceDE/>
      <w:autoSpaceDN/>
      <w:adjustRightInd/>
      <w:spacing w:after="140" w:line="290" w:lineRule="auto"/>
      <w:ind w:left="0"/>
      <w:jc w:val="both"/>
    </w:pPr>
    <w:rPr>
      <w:rFonts w:ascii="Tahoma" w:hAnsi="Tahoma"/>
      <w:kern w:val="20"/>
      <w:sz w:val="20"/>
      <w:szCs w:val="20"/>
      <w:lang w:eastAsia="en-US"/>
    </w:rPr>
  </w:style>
  <w:style w:type="paragraph" w:customStyle="1" w:styleId="roman3">
    <w:name w:val="roman 3"/>
    <w:basedOn w:val="Normal"/>
    <w:link w:val="roman3Char"/>
    <w:rsid w:val="00E513AD"/>
    <w:pPr>
      <w:numPr>
        <w:numId w:val="90"/>
      </w:numPr>
      <w:autoSpaceDE/>
      <w:autoSpaceDN/>
      <w:adjustRightInd/>
      <w:spacing w:after="140" w:line="290" w:lineRule="auto"/>
      <w:jc w:val="both"/>
    </w:pPr>
    <w:rPr>
      <w:rFonts w:ascii="Tahoma" w:hAnsi="Tahoma"/>
      <w:kern w:val="20"/>
      <w:sz w:val="20"/>
      <w:szCs w:val="20"/>
      <w:lang w:eastAsia="en-US"/>
    </w:rPr>
  </w:style>
  <w:style w:type="paragraph" w:customStyle="1" w:styleId="roman5">
    <w:name w:val="roman 5"/>
    <w:basedOn w:val="Normal"/>
    <w:rsid w:val="00E513AD"/>
    <w:pPr>
      <w:numPr>
        <w:numId w:val="91"/>
      </w:numPr>
      <w:tabs>
        <w:tab w:val="clear" w:pos="3442"/>
        <w:tab w:val="num" w:pos="567"/>
        <w:tab w:val="left" w:pos="3289"/>
      </w:tabs>
      <w:autoSpaceDE/>
      <w:autoSpaceDN/>
      <w:adjustRightInd/>
      <w:spacing w:after="140" w:line="290" w:lineRule="auto"/>
      <w:ind w:left="0"/>
      <w:jc w:val="both"/>
    </w:pPr>
    <w:rPr>
      <w:rFonts w:ascii="Tahoma" w:hAnsi="Tahoma"/>
      <w:kern w:val="20"/>
      <w:sz w:val="20"/>
      <w:szCs w:val="20"/>
      <w:lang w:eastAsia="en-US"/>
    </w:rPr>
  </w:style>
  <w:style w:type="paragraph" w:customStyle="1" w:styleId="roman6">
    <w:name w:val="roman 6"/>
    <w:basedOn w:val="Normal"/>
    <w:rsid w:val="00E513AD"/>
    <w:pPr>
      <w:numPr>
        <w:numId w:val="92"/>
      </w:numPr>
      <w:tabs>
        <w:tab w:val="clear" w:pos="3969"/>
      </w:tabs>
      <w:autoSpaceDE/>
      <w:autoSpaceDN/>
      <w:adjustRightInd/>
      <w:spacing w:after="140" w:line="290" w:lineRule="auto"/>
      <w:ind w:left="1080" w:hanging="720"/>
      <w:jc w:val="both"/>
    </w:pPr>
    <w:rPr>
      <w:rFonts w:ascii="Tahoma" w:hAnsi="Tahoma"/>
      <w:kern w:val="20"/>
      <w:sz w:val="20"/>
      <w:szCs w:val="20"/>
      <w:lang w:eastAsia="en-US"/>
    </w:rPr>
  </w:style>
  <w:style w:type="paragraph" w:customStyle="1" w:styleId="CellHead">
    <w:name w:val="CellHead"/>
    <w:basedOn w:val="Normal"/>
    <w:rsid w:val="00E513AD"/>
    <w:pPr>
      <w:keepNext/>
      <w:autoSpaceDE/>
      <w:autoSpaceDN/>
      <w:adjustRightInd/>
      <w:spacing w:before="60" w:after="60" w:line="290" w:lineRule="auto"/>
    </w:pPr>
    <w:rPr>
      <w:rFonts w:ascii="Tahoma" w:hAnsi="Tahoma"/>
      <w:b/>
      <w:kern w:val="20"/>
      <w:sz w:val="20"/>
      <w:lang w:eastAsia="en-US"/>
    </w:rPr>
  </w:style>
  <w:style w:type="paragraph" w:customStyle="1" w:styleId="Head">
    <w:name w:val="Head"/>
    <w:basedOn w:val="Normal"/>
    <w:next w:val="Body"/>
    <w:rsid w:val="00E513AD"/>
    <w:pPr>
      <w:keepNext/>
      <w:autoSpaceDE/>
      <w:autoSpaceDN/>
      <w:adjustRightInd/>
      <w:spacing w:before="280" w:after="140" w:line="290" w:lineRule="auto"/>
      <w:jc w:val="both"/>
      <w:outlineLvl w:val="0"/>
    </w:pPr>
    <w:rPr>
      <w:rFonts w:ascii="Tahoma" w:hAnsi="Tahoma"/>
      <w:b/>
      <w:kern w:val="23"/>
      <w:sz w:val="23"/>
      <w:lang w:eastAsia="en-US"/>
    </w:rPr>
  </w:style>
  <w:style w:type="paragraph" w:customStyle="1" w:styleId="TtuloAnexo">
    <w:name w:val="Título/Anexo"/>
    <w:basedOn w:val="Normal"/>
    <w:next w:val="Body"/>
    <w:rsid w:val="00E513AD"/>
    <w:pPr>
      <w:keepNext/>
      <w:pageBreakBefore/>
      <w:autoSpaceDE/>
      <w:autoSpaceDN/>
      <w:adjustRightInd/>
      <w:spacing w:after="240" w:line="290" w:lineRule="auto"/>
      <w:jc w:val="center"/>
      <w:outlineLvl w:val="3"/>
    </w:pPr>
    <w:rPr>
      <w:rFonts w:ascii="Tahoma" w:hAnsi="Tahoma"/>
      <w:b/>
      <w:kern w:val="23"/>
      <w:sz w:val="22"/>
      <w:lang w:eastAsia="en-US"/>
    </w:rPr>
  </w:style>
  <w:style w:type="paragraph" w:customStyle="1" w:styleId="Table1">
    <w:name w:val="Table 1"/>
    <w:basedOn w:val="Normal"/>
    <w:rsid w:val="00E513AD"/>
    <w:pPr>
      <w:tabs>
        <w:tab w:val="num" w:pos="1247"/>
      </w:tabs>
      <w:autoSpaceDE/>
      <w:autoSpaceDN/>
      <w:adjustRightInd/>
      <w:spacing w:before="60" w:after="60" w:line="290" w:lineRule="auto"/>
      <w:ind w:left="567"/>
      <w:outlineLvl w:val="0"/>
    </w:pPr>
    <w:rPr>
      <w:rFonts w:ascii="Tahoma" w:hAnsi="Tahoma"/>
      <w:kern w:val="20"/>
      <w:sz w:val="20"/>
      <w:lang w:eastAsia="en-US"/>
    </w:rPr>
  </w:style>
  <w:style w:type="paragraph" w:customStyle="1" w:styleId="Table2">
    <w:name w:val="Table 2"/>
    <w:basedOn w:val="Normal"/>
    <w:rsid w:val="00E513AD"/>
    <w:pPr>
      <w:autoSpaceDE/>
      <w:autoSpaceDN/>
      <w:adjustRightInd/>
      <w:spacing w:before="60" w:after="60" w:line="290" w:lineRule="auto"/>
      <w:ind w:left="1440" w:hanging="360"/>
      <w:outlineLvl w:val="1"/>
    </w:pPr>
    <w:rPr>
      <w:rFonts w:ascii="Tahoma" w:hAnsi="Tahoma"/>
      <w:kern w:val="20"/>
      <w:sz w:val="20"/>
      <w:lang w:eastAsia="en-US"/>
    </w:rPr>
  </w:style>
  <w:style w:type="paragraph" w:customStyle="1" w:styleId="Table3">
    <w:name w:val="Table 3"/>
    <w:basedOn w:val="Normal"/>
    <w:rsid w:val="00E513AD"/>
    <w:pPr>
      <w:autoSpaceDE/>
      <w:autoSpaceDN/>
      <w:adjustRightInd/>
      <w:spacing w:before="60" w:after="60" w:line="290" w:lineRule="auto"/>
      <w:ind w:left="2160" w:hanging="180"/>
      <w:outlineLvl w:val="2"/>
    </w:pPr>
    <w:rPr>
      <w:rFonts w:ascii="Tahoma" w:hAnsi="Tahoma"/>
      <w:kern w:val="20"/>
      <w:sz w:val="20"/>
      <w:lang w:eastAsia="en-US"/>
    </w:rPr>
  </w:style>
  <w:style w:type="paragraph" w:customStyle="1" w:styleId="Table4">
    <w:name w:val="Table 4"/>
    <w:basedOn w:val="Normal"/>
    <w:rsid w:val="00E513AD"/>
    <w:pPr>
      <w:autoSpaceDE/>
      <w:autoSpaceDN/>
      <w:adjustRightInd/>
      <w:spacing w:before="60" w:after="60" w:line="290" w:lineRule="auto"/>
      <w:ind w:left="2880" w:hanging="360"/>
      <w:outlineLvl w:val="3"/>
    </w:pPr>
    <w:rPr>
      <w:rFonts w:ascii="Tahoma" w:hAnsi="Tahoma"/>
      <w:kern w:val="20"/>
      <w:sz w:val="20"/>
      <w:lang w:eastAsia="en-US"/>
    </w:rPr>
  </w:style>
  <w:style w:type="paragraph" w:customStyle="1" w:styleId="Table5">
    <w:name w:val="Table 5"/>
    <w:basedOn w:val="Normal"/>
    <w:rsid w:val="00E513AD"/>
    <w:pPr>
      <w:numPr>
        <w:ilvl w:val="4"/>
        <w:numId w:val="93"/>
      </w:numPr>
      <w:tabs>
        <w:tab w:val="clear" w:pos="567"/>
        <w:tab w:val="num" w:pos="3289"/>
      </w:tabs>
      <w:autoSpaceDE/>
      <w:autoSpaceDN/>
      <w:adjustRightInd/>
      <w:spacing w:before="60" w:after="60" w:line="290" w:lineRule="auto"/>
      <w:ind w:left="3600" w:hanging="360"/>
      <w:outlineLvl w:val="4"/>
    </w:pPr>
    <w:rPr>
      <w:rFonts w:ascii="Tahoma" w:hAnsi="Tahoma"/>
      <w:kern w:val="20"/>
      <w:sz w:val="20"/>
      <w:lang w:eastAsia="en-US"/>
    </w:rPr>
  </w:style>
  <w:style w:type="paragraph" w:customStyle="1" w:styleId="Table6">
    <w:name w:val="Table 6"/>
    <w:basedOn w:val="Normal"/>
    <w:rsid w:val="00E513AD"/>
    <w:pPr>
      <w:numPr>
        <w:ilvl w:val="5"/>
        <w:numId w:val="93"/>
      </w:numPr>
      <w:tabs>
        <w:tab w:val="clear" w:pos="720"/>
        <w:tab w:val="num" w:pos="3969"/>
      </w:tabs>
      <w:autoSpaceDE/>
      <w:autoSpaceDN/>
      <w:adjustRightInd/>
      <w:spacing w:before="60" w:after="60" w:line="290" w:lineRule="auto"/>
      <w:ind w:left="4320" w:hanging="180"/>
      <w:outlineLvl w:val="5"/>
    </w:pPr>
    <w:rPr>
      <w:rFonts w:ascii="Tahoma" w:hAnsi="Tahoma"/>
      <w:kern w:val="20"/>
      <w:sz w:val="20"/>
      <w:lang w:eastAsia="en-US"/>
    </w:rPr>
  </w:style>
  <w:style w:type="paragraph" w:customStyle="1" w:styleId="Tablealpha">
    <w:name w:val="Table alpha"/>
    <w:basedOn w:val="CellBody"/>
    <w:rsid w:val="00E513AD"/>
    <w:pPr>
      <w:numPr>
        <w:numId w:val="94"/>
      </w:numPr>
      <w:tabs>
        <w:tab w:val="clear" w:pos="567"/>
        <w:tab w:val="num" w:pos="2722"/>
      </w:tabs>
      <w:ind w:left="2041"/>
    </w:pPr>
  </w:style>
  <w:style w:type="paragraph" w:customStyle="1" w:styleId="CellBody">
    <w:name w:val="CellBody"/>
    <w:basedOn w:val="Normal"/>
    <w:rsid w:val="00E513AD"/>
    <w:pPr>
      <w:autoSpaceDE/>
      <w:autoSpaceDN/>
      <w:adjustRightInd/>
      <w:spacing w:before="60" w:after="60" w:line="290" w:lineRule="auto"/>
    </w:pPr>
    <w:rPr>
      <w:rFonts w:ascii="Tahoma" w:hAnsi="Tahoma"/>
      <w:kern w:val="20"/>
      <w:sz w:val="20"/>
      <w:szCs w:val="20"/>
      <w:lang w:eastAsia="en-US"/>
    </w:rPr>
  </w:style>
  <w:style w:type="paragraph" w:customStyle="1" w:styleId="Tablebullet">
    <w:name w:val="Table bullet"/>
    <w:basedOn w:val="Normal"/>
    <w:rsid w:val="00E513AD"/>
    <w:pPr>
      <w:numPr>
        <w:numId w:val="95"/>
      </w:numPr>
      <w:tabs>
        <w:tab w:val="clear" w:pos="567"/>
        <w:tab w:val="num" w:pos="360"/>
      </w:tabs>
      <w:autoSpaceDE/>
      <w:autoSpaceDN/>
      <w:adjustRightInd/>
      <w:spacing w:before="60" w:after="60" w:line="290" w:lineRule="auto"/>
    </w:pPr>
    <w:rPr>
      <w:rFonts w:ascii="Tahoma" w:hAnsi="Tahoma"/>
      <w:kern w:val="20"/>
      <w:sz w:val="20"/>
      <w:lang w:eastAsia="en-US"/>
    </w:rPr>
  </w:style>
  <w:style w:type="paragraph" w:customStyle="1" w:styleId="Tableroman">
    <w:name w:val="Table roman"/>
    <w:basedOn w:val="CellBody"/>
    <w:rsid w:val="00E513AD"/>
    <w:pPr>
      <w:numPr>
        <w:numId w:val="96"/>
      </w:numPr>
      <w:tabs>
        <w:tab w:val="clear" w:pos="720"/>
        <w:tab w:val="num" w:pos="360"/>
      </w:tabs>
    </w:pPr>
  </w:style>
  <w:style w:type="paragraph" w:styleId="Sumrio3">
    <w:name w:val="toc 3"/>
    <w:basedOn w:val="Normal"/>
    <w:next w:val="Body"/>
    <w:rsid w:val="00E513AD"/>
    <w:pPr>
      <w:autoSpaceDE/>
      <w:autoSpaceDN/>
      <w:adjustRightInd/>
      <w:spacing w:before="280" w:after="140" w:line="290" w:lineRule="auto"/>
      <w:ind w:left="2041" w:hanging="794"/>
    </w:pPr>
    <w:rPr>
      <w:rFonts w:ascii="Tahoma" w:hAnsi="Tahoma"/>
      <w:kern w:val="20"/>
      <w:sz w:val="20"/>
      <w:lang w:eastAsia="en-US"/>
    </w:rPr>
  </w:style>
  <w:style w:type="paragraph" w:styleId="Sumrio4">
    <w:name w:val="toc 4"/>
    <w:basedOn w:val="Normal"/>
    <w:next w:val="Body"/>
    <w:rsid w:val="00E513AD"/>
    <w:pPr>
      <w:autoSpaceDE/>
      <w:autoSpaceDN/>
      <w:adjustRightInd/>
      <w:spacing w:before="280" w:after="140" w:line="290" w:lineRule="auto"/>
      <w:ind w:left="2041" w:hanging="794"/>
    </w:pPr>
    <w:rPr>
      <w:rFonts w:ascii="Tahoma" w:hAnsi="Tahoma"/>
      <w:kern w:val="20"/>
      <w:sz w:val="20"/>
      <w:lang w:eastAsia="en-US"/>
    </w:rPr>
  </w:style>
  <w:style w:type="paragraph" w:styleId="Sumrio5">
    <w:name w:val="toc 5"/>
    <w:basedOn w:val="Normal"/>
    <w:next w:val="Body"/>
    <w:rsid w:val="00E513AD"/>
    <w:pPr>
      <w:autoSpaceDE/>
      <w:autoSpaceDN/>
      <w:adjustRightInd/>
    </w:pPr>
    <w:rPr>
      <w:rFonts w:ascii="Tahoma" w:hAnsi="Tahoma"/>
      <w:sz w:val="20"/>
      <w:lang w:eastAsia="en-US"/>
    </w:rPr>
  </w:style>
  <w:style w:type="paragraph" w:styleId="Sumrio6">
    <w:name w:val="toc 6"/>
    <w:basedOn w:val="Normal"/>
    <w:next w:val="Body"/>
    <w:rsid w:val="00E513AD"/>
    <w:pPr>
      <w:autoSpaceDE/>
      <w:autoSpaceDN/>
      <w:adjustRightInd/>
    </w:pPr>
    <w:rPr>
      <w:rFonts w:ascii="Tahoma" w:hAnsi="Tahoma"/>
      <w:sz w:val="20"/>
      <w:lang w:eastAsia="en-US"/>
    </w:rPr>
  </w:style>
  <w:style w:type="paragraph" w:styleId="Sumrio7">
    <w:name w:val="toc 7"/>
    <w:basedOn w:val="Normal"/>
    <w:next w:val="Body"/>
    <w:rsid w:val="00E513AD"/>
    <w:pPr>
      <w:autoSpaceDE/>
      <w:autoSpaceDN/>
      <w:adjustRightInd/>
    </w:pPr>
    <w:rPr>
      <w:rFonts w:ascii="Tahoma" w:hAnsi="Tahoma"/>
      <w:sz w:val="20"/>
      <w:lang w:eastAsia="en-US"/>
    </w:rPr>
  </w:style>
  <w:style w:type="paragraph" w:styleId="Sumrio8">
    <w:name w:val="toc 8"/>
    <w:basedOn w:val="Normal"/>
    <w:next w:val="Body"/>
    <w:rsid w:val="00E513AD"/>
    <w:pPr>
      <w:autoSpaceDE/>
      <w:autoSpaceDN/>
      <w:adjustRightInd/>
    </w:pPr>
    <w:rPr>
      <w:rFonts w:ascii="Tahoma" w:hAnsi="Tahoma"/>
      <w:sz w:val="20"/>
      <w:lang w:eastAsia="en-US"/>
    </w:rPr>
  </w:style>
  <w:style w:type="paragraph" w:styleId="Sumrio9">
    <w:name w:val="toc 9"/>
    <w:basedOn w:val="Normal"/>
    <w:next w:val="Body"/>
    <w:rsid w:val="00E513AD"/>
    <w:pPr>
      <w:autoSpaceDE/>
      <w:autoSpaceDN/>
      <w:adjustRightInd/>
    </w:pPr>
    <w:rPr>
      <w:rFonts w:ascii="Tahoma" w:hAnsi="Tahoma"/>
      <w:sz w:val="20"/>
      <w:lang w:eastAsia="en-US"/>
    </w:rPr>
  </w:style>
  <w:style w:type="paragraph" w:styleId="ndicedeautoridades">
    <w:name w:val="table of authorities"/>
    <w:basedOn w:val="Normal"/>
    <w:next w:val="Normal"/>
    <w:rsid w:val="00E513AD"/>
    <w:pPr>
      <w:autoSpaceDE/>
      <w:autoSpaceDN/>
      <w:adjustRightInd/>
      <w:ind w:left="200" w:hanging="200"/>
    </w:pPr>
    <w:rPr>
      <w:rFonts w:ascii="Tahoma" w:hAnsi="Tahoma"/>
      <w:sz w:val="20"/>
      <w:lang w:eastAsia="en-US"/>
    </w:rPr>
  </w:style>
  <w:style w:type="paragraph" w:customStyle="1" w:styleId="UCAlpha1">
    <w:name w:val="UCAlpha 1"/>
    <w:basedOn w:val="Normal"/>
    <w:rsid w:val="00E513AD"/>
    <w:pPr>
      <w:numPr>
        <w:numId w:val="97"/>
      </w:numPr>
      <w:tabs>
        <w:tab w:val="clear" w:pos="567"/>
        <w:tab w:val="num" w:pos="360"/>
      </w:tabs>
      <w:autoSpaceDE/>
      <w:autoSpaceDN/>
      <w:adjustRightInd/>
      <w:spacing w:after="140" w:line="290" w:lineRule="auto"/>
      <w:jc w:val="both"/>
    </w:pPr>
    <w:rPr>
      <w:rFonts w:ascii="Tahoma" w:hAnsi="Tahoma"/>
      <w:kern w:val="20"/>
      <w:sz w:val="20"/>
      <w:lang w:eastAsia="en-US"/>
    </w:rPr>
  </w:style>
  <w:style w:type="paragraph" w:customStyle="1" w:styleId="UCAlpha2">
    <w:name w:val="UCAlpha 2"/>
    <w:basedOn w:val="Normal"/>
    <w:rsid w:val="00E513AD"/>
    <w:pPr>
      <w:numPr>
        <w:numId w:val="98"/>
      </w:numPr>
      <w:tabs>
        <w:tab w:val="clear" w:pos="1247"/>
        <w:tab w:val="num" w:pos="360"/>
      </w:tabs>
      <w:autoSpaceDE/>
      <w:autoSpaceDN/>
      <w:adjustRightInd/>
      <w:spacing w:after="140" w:line="290" w:lineRule="auto"/>
      <w:ind w:left="0"/>
      <w:jc w:val="both"/>
    </w:pPr>
    <w:rPr>
      <w:rFonts w:ascii="Tahoma" w:hAnsi="Tahoma"/>
      <w:kern w:val="20"/>
      <w:sz w:val="20"/>
      <w:lang w:eastAsia="en-US"/>
    </w:rPr>
  </w:style>
  <w:style w:type="paragraph" w:customStyle="1" w:styleId="UCAlpha3">
    <w:name w:val="UCAlpha 3"/>
    <w:basedOn w:val="Normal"/>
    <w:rsid w:val="00E513AD"/>
    <w:pPr>
      <w:numPr>
        <w:numId w:val="99"/>
      </w:numPr>
      <w:tabs>
        <w:tab w:val="clear" w:pos="2041"/>
        <w:tab w:val="num" w:pos="360"/>
      </w:tabs>
      <w:autoSpaceDE/>
      <w:autoSpaceDN/>
      <w:adjustRightInd/>
      <w:spacing w:after="140" w:line="290" w:lineRule="auto"/>
      <w:ind w:left="0"/>
      <w:jc w:val="both"/>
    </w:pPr>
    <w:rPr>
      <w:rFonts w:ascii="Tahoma" w:hAnsi="Tahoma"/>
      <w:kern w:val="20"/>
      <w:sz w:val="20"/>
      <w:lang w:eastAsia="en-US"/>
    </w:rPr>
  </w:style>
  <w:style w:type="paragraph" w:customStyle="1" w:styleId="UCAlpha4">
    <w:name w:val="UCAlpha 4"/>
    <w:basedOn w:val="Normal"/>
    <w:rsid w:val="00E513AD"/>
    <w:pPr>
      <w:numPr>
        <w:numId w:val="100"/>
      </w:numPr>
      <w:tabs>
        <w:tab w:val="clear" w:pos="2722"/>
        <w:tab w:val="num" w:pos="360"/>
      </w:tabs>
      <w:autoSpaceDE/>
      <w:autoSpaceDN/>
      <w:adjustRightInd/>
      <w:spacing w:after="140" w:line="290" w:lineRule="auto"/>
      <w:ind w:left="0"/>
      <w:jc w:val="both"/>
    </w:pPr>
    <w:rPr>
      <w:rFonts w:ascii="Tahoma" w:hAnsi="Tahoma"/>
      <w:kern w:val="20"/>
      <w:sz w:val="20"/>
      <w:lang w:eastAsia="en-US"/>
    </w:rPr>
  </w:style>
  <w:style w:type="paragraph" w:customStyle="1" w:styleId="UCAlpha5">
    <w:name w:val="UCAlpha 5"/>
    <w:basedOn w:val="Normal"/>
    <w:rsid w:val="00E513AD"/>
    <w:pPr>
      <w:numPr>
        <w:numId w:val="101"/>
      </w:numPr>
      <w:tabs>
        <w:tab w:val="clear" w:pos="3289"/>
        <w:tab w:val="num" w:pos="360"/>
      </w:tabs>
      <w:autoSpaceDE/>
      <w:autoSpaceDN/>
      <w:adjustRightInd/>
      <w:spacing w:after="140" w:line="290" w:lineRule="auto"/>
      <w:ind w:left="0"/>
      <w:jc w:val="both"/>
    </w:pPr>
    <w:rPr>
      <w:rFonts w:ascii="Tahoma" w:hAnsi="Tahoma"/>
      <w:kern w:val="20"/>
      <w:sz w:val="20"/>
      <w:lang w:eastAsia="en-US"/>
    </w:rPr>
  </w:style>
  <w:style w:type="paragraph" w:customStyle="1" w:styleId="UCAlpha6">
    <w:name w:val="UCAlpha 6"/>
    <w:basedOn w:val="Normal"/>
    <w:rsid w:val="00E513AD"/>
    <w:pPr>
      <w:numPr>
        <w:numId w:val="102"/>
      </w:numPr>
      <w:tabs>
        <w:tab w:val="clear" w:pos="3969"/>
        <w:tab w:val="num" w:pos="360"/>
      </w:tabs>
      <w:autoSpaceDE/>
      <w:autoSpaceDN/>
      <w:adjustRightInd/>
      <w:spacing w:after="140" w:line="290" w:lineRule="auto"/>
      <w:ind w:left="0"/>
      <w:jc w:val="both"/>
    </w:pPr>
    <w:rPr>
      <w:rFonts w:ascii="Tahoma" w:hAnsi="Tahoma"/>
      <w:kern w:val="20"/>
      <w:sz w:val="20"/>
      <w:lang w:eastAsia="en-US"/>
    </w:rPr>
  </w:style>
  <w:style w:type="paragraph" w:customStyle="1" w:styleId="UCRoman1">
    <w:name w:val="UCRoman 1"/>
    <w:basedOn w:val="Normal"/>
    <w:rsid w:val="00E513AD"/>
    <w:pPr>
      <w:numPr>
        <w:numId w:val="103"/>
      </w:numPr>
      <w:tabs>
        <w:tab w:val="clear" w:pos="567"/>
        <w:tab w:val="num" w:pos="360"/>
      </w:tabs>
      <w:autoSpaceDE/>
      <w:autoSpaceDN/>
      <w:adjustRightInd/>
      <w:spacing w:after="140" w:line="290" w:lineRule="auto"/>
      <w:jc w:val="both"/>
    </w:pPr>
    <w:rPr>
      <w:rFonts w:ascii="Tahoma" w:hAnsi="Tahoma"/>
      <w:kern w:val="20"/>
      <w:sz w:val="20"/>
      <w:lang w:eastAsia="en-US"/>
    </w:rPr>
  </w:style>
  <w:style w:type="paragraph" w:customStyle="1" w:styleId="UCRoman2">
    <w:name w:val="UCRoman 2"/>
    <w:basedOn w:val="Normal"/>
    <w:rsid w:val="00E513AD"/>
    <w:pPr>
      <w:numPr>
        <w:numId w:val="104"/>
      </w:numPr>
      <w:tabs>
        <w:tab w:val="clear" w:pos="1247"/>
        <w:tab w:val="num" w:pos="360"/>
      </w:tabs>
      <w:autoSpaceDE/>
      <w:autoSpaceDN/>
      <w:adjustRightInd/>
      <w:spacing w:after="140" w:line="290" w:lineRule="auto"/>
      <w:ind w:left="0"/>
      <w:jc w:val="both"/>
    </w:pPr>
    <w:rPr>
      <w:rFonts w:ascii="Tahoma" w:hAnsi="Tahoma"/>
      <w:kern w:val="20"/>
      <w:sz w:val="20"/>
      <w:lang w:eastAsia="en-US"/>
    </w:rPr>
  </w:style>
  <w:style w:type="paragraph" w:customStyle="1" w:styleId="doublealpha">
    <w:name w:val="double alpha"/>
    <w:basedOn w:val="Normal"/>
    <w:rsid w:val="00E513AD"/>
    <w:pPr>
      <w:numPr>
        <w:numId w:val="86"/>
      </w:numPr>
      <w:tabs>
        <w:tab w:val="clear" w:pos="567"/>
        <w:tab w:val="num" w:pos="2722"/>
      </w:tabs>
      <w:autoSpaceDE/>
      <w:autoSpaceDN/>
      <w:adjustRightInd/>
      <w:spacing w:after="140" w:line="290" w:lineRule="auto"/>
      <w:ind w:left="2041"/>
      <w:jc w:val="both"/>
    </w:pPr>
    <w:rPr>
      <w:rFonts w:ascii="Tahoma" w:hAnsi="Tahoma"/>
      <w:kern w:val="20"/>
      <w:sz w:val="20"/>
      <w:lang w:eastAsia="en-US"/>
    </w:rPr>
  </w:style>
  <w:style w:type="paragraph" w:customStyle="1" w:styleId="dashbullet1">
    <w:name w:val="dash bullet 1"/>
    <w:basedOn w:val="Normal"/>
    <w:rsid w:val="00E513AD"/>
    <w:pPr>
      <w:numPr>
        <w:numId w:val="80"/>
      </w:numPr>
      <w:tabs>
        <w:tab w:val="clear" w:pos="567"/>
        <w:tab w:val="num" w:pos="2722"/>
      </w:tabs>
      <w:autoSpaceDE/>
      <w:autoSpaceDN/>
      <w:adjustRightInd/>
      <w:spacing w:after="140" w:line="290" w:lineRule="auto"/>
      <w:ind w:left="2041" w:firstLine="0"/>
      <w:jc w:val="both"/>
    </w:pPr>
    <w:rPr>
      <w:rFonts w:ascii="Tahoma" w:hAnsi="Tahoma"/>
      <w:kern w:val="20"/>
      <w:sz w:val="20"/>
      <w:lang w:eastAsia="en-US"/>
    </w:rPr>
  </w:style>
  <w:style w:type="paragraph" w:customStyle="1" w:styleId="dashbullet2">
    <w:name w:val="dash bullet 2"/>
    <w:basedOn w:val="Normal"/>
    <w:rsid w:val="00E513AD"/>
    <w:pPr>
      <w:numPr>
        <w:numId w:val="81"/>
      </w:numPr>
      <w:tabs>
        <w:tab w:val="clear" w:pos="1247"/>
        <w:tab w:val="num" w:pos="2722"/>
      </w:tabs>
      <w:autoSpaceDE/>
      <w:autoSpaceDN/>
      <w:adjustRightInd/>
      <w:spacing w:after="140" w:line="290" w:lineRule="auto"/>
      <w:ind w:left="2041" w:firstLine="0"/>
      <w:jc w:val="both"/>
    </w:pPr>
    <w:rPr>
      <w:rFonts w:ascii="Tahoma" w:hAnsi="Tahoma"/>
      <w:kern w:val="20"/>
      <w:sz w:val="20"/>
      <w:lang w:eastAsia="en-US"/>
    </w:rPr>
  </w:style>
  <w:style w:type="paragraph" w:customStyle="1" w:styleId="dashbullet3">
    <w:name w:val="dash bullet 3"/>
    <w:basedOn w:val="Normal"/>
    <w:rsid w:val="00E513AD"/>
    <w:pPr>
      <w:numPr>
        <w:numId w:val="82"/>
      </w:numPr>
      <w:autoSpaceDE/>
      <w:autoSpaceDN/>
      <w:adjustRightInd/>
      <w:spacing w:after="140" w:line="290" w:lineRule="auto"/>
      <w:ind w:left="1247" w:firstLine="0"/>
      <w:jc w:val="both"/>
    </w:pPr>
    <w:rPr>
      <w:rFonts w:ascii="Tahoma" w:hAnsi="Tahoma"/>
      <w:kern w:val="20"/>
      <w:sz w:val="20"/>
      <w:lang w:eastAsia="en-US"/>
    </w:rPr>
  </w:style>
  <w:style w:type="paragraph" w:customStyle="1" w:styleId="dashbullet4">
    <w:name w:val="dash bullet 4"/>
    <w:basedOn w:val="Normal"/>
    <w:rsid w:val="00E513AD"/>
    <w:pPr>
      <w:numPr>
        <w:numId w:val="83"/>
      </w:numPr>
      <w:autoSpaceDE/>
      <w:autoSpaceDN/>
      <w:adjustRightInd/>
      <w:spacing w:after="140" w:line="290" w:lineRule="auto"/>
      <w:ind w:left="2041" w:firstLine="0"/>
      <w:jc w:val="both"/>
    </w:pPr>
    <w:rPr>
      <w:rFonts w:ascii="Tahoma" w:hAnsi="Tahoma"/>
      <w:kern w:val="20"/>
      <w:sz w:val="20"/>
      <w:lang w:eastAsia="en-US"/>
    </w:rPr>
  </w:style>
  <w:style w:type="paragraph" w:customStyle="1" w:styleId="dashbullet5">
    <w:name w:val="dash bullet 5"/>
    <w:basedOn w:val="Normal"/>
    <w:rsid w:val="00E513AD"/>
    <w:pPr>
      <w:numPr>
        <w:numId w:val="84"/>
      </w:numPr>
      <w:tabs>
        <w:tab w:val="clear" w:pos="3289"/>
        <w:tab w:val="num" w:pos="2722"/>
      </w:tabs>
      <w:autoSpaceDE/>
      <w:autoSpaceDN/>
      <w:adjustRightInd/>
      <w:spacing w:after="140" w:line="290" w:lineRule="auto"/>
      <w:ind w:left="2041" w:firstLine="0"/>
      <w:jc w:val="both"/>
    </w:pPr>
    <w:rPr>
      <w:rFonts w:ascii="Tahoma" w:hAnsi="Tahoma"/>
      <w:kern w:val="20"/>
      <w:sz w:val="20"/>
      <w:lang w:eastAsia="en-US"/>
    </w:rPr>
  </w:style>
  <w:style w:type="paragraph" w:customStyle="1" w:styleId="dashbullet6">
    <w:name w:val="dash bullet 6"/>
    <w:basedOn w:val="Normal"/>
    <w:rsid w:val="00E513AD"/>
    <w:pPr>
      <w:numPr>
        <w:numId w:val="85"/>
      </w:numPr>
      <w:tabs>
        <w:tab w:val="clear" w:pos="3969"/>
        <w:tab w:val="num" w:pos="2722"/>
      </w:tabs>
      <w:autoSpaceDE/>
      <w:autoSpaceDN/>
      <w:adjustRightInd/>
      <w:spacing w:after="140" w:line="290" w:lineRule="auto"/>
      <w:ind w:left="2041" w:firstLine="0"/>
      <w:jc w:val="both"/>
    </w:pPr>
    <w:rPr>
      <w:rFonts w:ascii="Tahoma" w:hAnsi="Tahoma"/>
      <w:kern w:val="20"/>
      <w:sz w:val="20"/>
      <w:lang w:eastAsia="en-US"/>
    </w:rPr>
  </w:style>
  <w:style w:type="paragraph" w:customStyle="1" w:styleId="Referncia">
    <w:name w:val="Referência"/>
    <w:basedOn w:val="Body"/>
    <w:rsid w:val="00E513AD"/>
    <w:pPr>
      <w:spacing w:after="500"/>
    </w:pPr>
    <w:rPr>
      <w:rFonts w:ascii="Tahoma" w:hAnsi="Tahoma"/>
      <w:b/>
      <w:sz w:val="21"/>
    </w:rPr>
  </w:style>
  <w:style w:type="paragraph" w:customStyle="1" w:styleId="Rodap2">
    <w:name w:val="Rodapé2"/>
    <w:basedOn w:val="Rodap"/>
    <w:rsid w:val="00E513AD"/>
    <w:pPr>
      <w:tabs>
        <w:tab w:val="clear" w:pos="4252"/>
        <w:tab w:val="clear" w:pos="8504"/>
      </w:tabs>
      <w:autoSpaceDE/>
      <w:autoSpaceDN/>
      <w:adjustRightInd/>
      <w:jc w:val="both"/>
    </w:pPr>
    <w:rPr>
      <w:rFonts w:ascii="Tahoma" w:hAnsi="Tahoma"/>
      <w:kern w:val="16"/>
      <w:sz w:val="16"/>
      <w:lang w:eastAsia="en-US"/>
    </w:rPr>
  </w:style>
  <w:style w:type="paragraph" w:customStyle="1" w:styleId="Anexo1">
    <w:name w:val="Anexo 1"/>
    <w:basedOn w:val="Normal"/>
    <w:rsid w:val="00E513AD"/>
    <w:pPr>
      <w:tabs>
        <w:tab w:val="num" w:pos="567"/>
      </w:tabs>
      <w:autoSpaceDE/>
      <w:autoSpaceDN/>
      <w:adjustRightInd/>
      <w:spacing w:after="140" w:line="290" w:lineRule="auto"/>
      <w:jc w:val="both"/>
    </w:pPr>
    <w:rPr>
      <w:rFonts w:ascii="Tahoma" w:hAnsi="Tahoma"/>
      <w:kern w:val="20"/>
      <w:sz w:val="20"/>
      <w:lang w:val="en-US" w:eastAsia="en-US"/>
    </w:rPr>
  </w:style>
  <w:style w:type="paragraph" w:customStyle="1" w:styleId="Anexo2">
    <w:name w:val="Anexo 2"/>
    <w:basedOn w:val="Normal"/>
    <w:rsid w:val="00E513AD"/>
    <w:pPr>
      <w:tabs>
        <w:tab w:val="num" w:pos="1247"/>
      </w:tabs>
      <w:autoSpaceDE/>
      <w:autoSpaceDN/>
      <w:adjustRightInd/>
      <w:spacing w:after="140" w:line="290" w:lineRule="auto"/>
      <w:ind w:left="567"/>
      <w:jc w:val="both"/>
    </w:pPr>
    <w:rPr>
      <w:rFonts w:ascii="Tahoma" w:hAnsi="Tahoma"/>
      <w:kern w:val="20"/>
      <w:sz w:val="20"/>
      <w:lang w:val="en-US" w:eastAsia="en-US"/>
    </w:rPr>
  </w:style>
  <w:style w:type="paragraph" w:customStyle="1" w:styleId="Anexo3">
    <w:name w:val="Anexo 3"/>
    <w:basedOn w:val="Normal"/>
    <w:rsid w:val="00E513AD"/>
    <w:pPr>
      <w:tabs>
        <w:tab w:val="num" w:pos="2041"/>
      </w:tabs>
      <w:autoSpaceDE/>
      <w:autoSpaceDN/>
      <w:adjustRightInd/>
      <w:spacing w:after="140" w:line="290" w:lineRule="auto"/>
      <w:ind w:left="1474" w:hanging="227"/>
      <w:jc w:val="both"/>
    </w:pPr>
    <w:rPr>
      <w:rFonts w:ascii="Tahoma" w:hAnsi="Tahoma"/>
      <w:kern w:val="20"/>
      <w:sz w:val="20"/>
      <w:lang w:val="en-US" w:eastAsia="en-US"/>
    </w:rPr>
  </w:style>
  <w:style w:type="paragraph" w:customStyle="1" w:styleId="Anexo4">
    <w:name w:val="Anexo 4"/>
    <w:basedOn w:val="Normal"/>
    <w:rsid w:val="00E513AD"/>
    <w:pPr>
      <w:tabs>
        <w:tab w:val="num" w:pos="2722"/>
      </w:tabs>
      <w:autoSpaceDE/>
      <w:autoSpaceDN/>
      <w:adjustRightInd/>
      <w:spacing w:after="140" w:line="290" w:lineRule="auto"/>
      <w:ind w:left="2041"/>
      <w:jc w:val="both"/>
    </w:pPr>
    <w:rPr>
      <w:rFonts w:ascii="Tahoma" w:hAnsi="Tahoma"/>
      <w:kern w:val="20"/>
      <w:sz w:val="20"/>
      <w:lang w:val="en-US" w:eastAsia="en-US"/>
    </w:rPr>
  </w:style>
  <w:style w:type="paragraph" w:customStyle="1" w:styleId="Anexo5">
    <w:name w:val="Anexo 5"/>
    <w:basedOn w:val="Normal"/>
    <w:rsid w:val="00E513AD"/>
    <w:pPr>
      <w:numPr>
        <w:ilvl w:val="4"/>
        <w:numId w:val="105"/>
      </w:numPr>
      <w:tabs>
        <w:tab w:val="clear" w:pos="3289"/>
        <w:tab w:val="num" w:pos="360"/>
      </w:tabs>
      <w:autoSpaceDE/>
      <w:autoSpaceDN/>
      <w:adjustRightInd/>
      <w:spacing w:after="140" w:line="290" w:lineRule="auto"/>
      <w:ind w:left="0"/>
      <w:jc w:val="both"/>
    </w:pPr>
    <w:rPr>
      <w:rFonts w:ascii="Tahoma" w:hAnsi="Tahoma"/>
      <w:kern w:val="20"/>
      <w:sz w:val="20"/>
      <w:lang w:val="en-US" w:eastAsia="en-US"/>
    </w:rPr>
  </w:style>
  <w:style w:type="paragraph" w:customStyle="1" w:styleId="Anexo6">
    <w:name w:val="Anexo 6"/>
    <w:basedOn w:val="Normal"/>
    <w:rsid w:val="00E513AD"/>
    <w:pPr>
      <w:numPr>
        <w:ilvl w:val="5"/>
        <w:numId w:val="105"/>
      </w:numPr>
      <w:tabs>
        <w:tab w:val="clear" w:pos="3969"/>
        <w:tab w:val="num" w:pos="360"/>
      </w:tabs>
      <w:autoSpaceDE/>
      <w:autoSpaceDN/>
      <w:adjustRightInd/>
      <w:spacing w:after="140" w:line="290" w:lineRule="auto"/>
      <w:ind w:left="0"/>
      <w:jc w:val="both"/>
    </w:pPr>
    <w:rPr>
      <w:rFonts w:ascii="Tahoma" w:hAnsi="Tahoma"/>
      <w:kern w:val="20"/>
      <w:sz w:val="20"/>
      <w:lang w:val="en-US" w:eastAsia="en-US"/>
    </w:rPr>
  </w:style>
  <w:style w:type="character" w:customStyle="1" w:styleId="Textodocorpo275pt">
    <w:name w:val="Texto do corpo (2) + 7;5 pt"/>
    <w:rsid w:val="00E513AD"/>
    <w:rPr>
      <w:rFonts w:ascii="Trebuchet MS" w:eastAsia="Trebuchet MS" w:hAnsi="Trebuchet MS" w:cs="Trebuchet MS"/>
      <w:b w:val="0"/>
      <w:bCs w:val="0"/>
      <w:i w:val="0"/>
      <w:iCs w:val="0"/>
      <w:smallCaps w:val="0"/>
      <w:strike w:val="0"/>
      <w:color w:val="000000"/>
      <w:spacing w:val="0"/>
      <w:w w:val="100"/>
      <w:position w:val="0"/>
      <w:sz w:val="15"/>
      <w:szCs w:val="15"/>
      <w:u w:val="none"/>
      <w:lang w:val="pt-BR" w:eastAsia="pt-BR" w:bidi="pt-BR"/>
    </w:rPr>
  </w:style>
  <w:style w:type="character" w:customStyle="1" w:styleId="Textodocorpo2ArialNarrow55pt">
    <w:name w:val="Texto do corpo (2) + Arial Narrow;5;5 pt"/>
    <w:rsid w:val="00E513AD"/>
    <w:rPr>
      <w:rFonts w:ascii="Arial Narrow" w:eastAsia="Arial Narrow" w:hAnsi="Arial Narrow" w:cs="Arial Narrow"/>
      <w:b/>
      <w:bCs/>
      <w:i w:val="0"/>
      <w:iCs w:val="0"/>
      <w:smallCaps w:val="0"/>
      <w:strike w:val="0"/>
      <w:color w:val="000000"/>
      <w:spacing w:val="0"/>
      <w:w w:val="100"/>
      <w:position w:val="0"/>
      <w:sz w:val="11"/>
      <w:szCs w:val="11"/>
      <w:u w:val="none"/>
      <w:shd w:val="clear" w:color="auto" w:fill="FFFFFF"/>
      <w:lang w:val="pt-BR" w:eastAsia="pt-BR" w:bidi="pt-BR"/>
    </w:rPr>
  </w:style>
  <w:style w:type="paragraph" w:customStyle="1" w:styleId="Assin">
    <w:name w:val="Assin"/>
    <w:basedOn w:val="Normal"/>
    <w:rsid w:val="00E513AD"/>
    <w:pPr>
      <w:tabs>
        <w:tab w:val="left" w:pos="1247"/>
      </w:tabs>
      <w:autoSpaceDE/>
      <w:autoSpaceDN/>
      <w:adjustRightInd/>
      <w:spacing w:after="240" w:line="290" w:lineRule="auto"/>
      <w:ind w:left="2041"/>
    </w:pPr>
    <w:rPr>
      <w:rFonts w:ascii="Tahoma" w:hAnsi="Tahoma"/>
      <w:kern w:val="20"/>
      <w:sz w:val="22"/>
      <w:szCs w:val="20"/>
      <w:lang w:eastAsia="en-US"/>
    </w:rPr>
  </w:style>
  <w:style w:type="character" w:customStyle="1" w:styleId="BodyChar">
    <w:name w:val="Body Char"/>
    <w:aliases w:val="boby Char"/>
    <w:rsid w:val="00E513AD"/>
    <w:rPr>
      <w:rFonts w:ascii="Tahoma" w:eastAsia="Times New Roman" w:hAnsi="Tahoma"/>
      <w:kern w:val="20"/>
      <w:szCs w:val="24"/>
      <w:lang w:eastAsia="en-US"/>
    </w:rPr>
  </w:style>
  <w:style w:type="paragraph" w:customStyle="1" w:styleId="p3">
    <w:name w:val="p3"/>
    <w:basedOn w:val="Normal"/>
    <w:rsid w:val="00E513AD"/>
    <w:pPr>
      <w:tabs>
        <w:tab w:val="left" w:pos="720"/>
      </w:tabs>
      <w:autoSpaceDE/>
      <w:autoSpaceDN/>
      <w:adjustRightInd/>
      <w:spacing w:line="240" w:lineRule="atLeast"/>
      <w:jc w:val="both"/>
    </w:pPr>
    <w:rPr>
      <w:rFonts w:ascii="Times" w:hAnsi="Times"/>
      <w:szCs w:val="20"/>
      <w:lang w:eastAsia="en-US"/>
    </w:rPr>
  </w:style>
  <w:style w:type="paragraph" w:customStyle="1" w:styleId="SFTtulo2">
    <w:name w:val="SF_Título 2"/>
    <w:basedOn w:val="Normal"/>
    <w:link w:val="SFTtulo2Char"/>
    <w:qFormat/>
    <w:rsid w:val="00E513AD"/>
    <w:pPr>
      <w:keepNext/>
      <w:keepLines/>
      <w:tabs>
        <w:tab w:val="left" w:pos="709"/>
        <w:tab w:val="left" w:pos="2366"/>
      </w:tabs>
      <w:autoSpaceDE/>
      <w:autoSpaceDN/>
      <w:adjustRightInd/>
      <w:spacing w:line="300" w:lineRule="atLeast"/>
      <w:jc w:val="both"/>
    </w:pPr>
    <w:rPr>
      <w:rFonts w:ascii="Garamond" w:eastAsia="MS Mincho" w:hAnsi="Garamond"/>
      <w:b/>
      <w:sz w:val="22"/>
      <w:szCs w:val="22"/>
    </w:rPr>
  </w:style>
  <w:style w:type="character" w:customStyle="1" w:styleId="SFTtulo2Char">
    <w:name w:val="SF_Título 2 Char"/>
    <w:link w:val="SFTtulo2"/>
    <w:rsid w:val="00E513AD"/>
    <w:rPr>
      <w:rFonts w:ascii="Garamond" w:eastAsia="MS Mincho" w:hAnsi="Garamond" w:cs="Times New Roman"/>
      <w:b/>
      <w:lang w:eastAsia="pt-BR"/>
    </w:rPr>
  </w:style>
  <w:style w:type="character" w:customStyle="1" w:styleId="BodyChar1">
    <w:name w:val="Body Char1"/>
    <w:aliases w:val="by Char"/>
    <w:rsid w:val="00E513AD"/>
    <w:rPr>
      <w:rFonts w:ascii="Arial" w:hAnsi="Arial" w:cs="Arial"/>
    </w:rPr>
  </w:style>
  <w:style w:type="character" w:customStyle="1" w:styleId="gmaildefault">
    <w:name w:val="gmail_default"/>
    <w:basedOn w:val="Fontepargpadro"/>
    <w:rsid w:val="00E513AD"/>
  </w:style>
  <w:style w:type="paragraph" w:customStyle="1" w:styleId="gmail-paragraph">
    <w:name w:val="gmail-paragraph"/>
    <w:basedOn w:val="Normal"/>
    <w:rsid w:val="00E513AD"/>
    <w:pPr>
      <w:autoSpaceDE/>
      <w:autoSpaceDN/>
      <w:adjustRightInd/>
      <w:spacing w:before="100" w:beforeAutospacing="1" w:after="100" w:afterAutospacing="1"/>
    </w:pPr>
    <w:rPr>
      <w:rFonts w:ascii="Calibri" w:eastAsiaTheme="minorHAnsi" w:hAnsi="Calibri" w:cs="Calibri"/>
      <w:sz w:val="22"/>
      <w:szCs w:val="22"/>
    </w:rPr>
  </w:style>
  <w:style w:type="character" w:customStyle="1" w:styleId="gmail-normaltextrun">
    <w:name w:val="gmail-normaltextrun"/>
    <w:basedOn w:val="Fontepargpadro"/>
    <w:rsid w:val="00E513AD"/>
  </w:style>
  <w:style w:type="character" w:customStyle="1" w:styleId="eop">
    <w:name w:val="eop"/>
    <w:basedOn w:val="Fontepargpadro"/>
    <w:rsid w:val="00E513AD"/>
  </w:style>
  <w:style w:type="paragraph" w:customStyle="1" w:styleId="ExhibitApps">
    <w:name w:val="Exhibit/Apps"/>
    <w:basedOn w:val="Normal"/>
    <w:rsid w:val="00E513AD"/>
    <w:pPr>
      <w:autoSpaceDE/>
      <w:autoSpaceDN/>
      <w:adjustRightInd/>
      <w:spacing w:after="140" w:line="290" w:lineRule="auto"/>
      <w:jc w:val="center"/>
    </w:pPr>
    <w:rPr>
      <w:rFonts w:ascii="Arial" w:hAnsi="Arial" w:cs="Arial"/>
      <w:b/>
      <w:sz w:val="23"/>
      <w:lang w:eastAsia="en-GB"/>
    </w:rPr>
  </w:style>
  <w:style w:type="paragraph" w:customStyle="1" w:styleId="xl63">
    <w:name w:val="xl63"/>
    <w:basedOn w:val="Normal"/>
    <w:rsid w:val="00E513AD"/>
    <w:pPr>
      <w:autoSpaceDE/>
      <w:autoSpaceDN/>
      <w:adjustRightInd/>
      <w:spacing w:before="100" w:beforeAutospacing="1" w:after="100" w:afterAutospacing="1"/>
    </w:pPr>
  </w:style>
  <w:style w:type="paragraph" w:customStyle="1" w:styleId="xl64">
    <w:name w:val="xl64"/>
    <w:basedOn w:val="Normal"/>
    <w:rsid w:val="00E513AD"/>
    <w:pPr>
      <w:autoSpaceDE/>
      <w:autoSpaceDN/>
      <w:adjustRightInd/>
      <w:spacing w:before="100" w:beforeAutospacing="1" w:after="100" w:afterAutospacing="1"/>
    </w:pPr>
  </w:style>
  <w:style w:type="paragraph" w:customStyle="1" w:styleId="Petio1">
    <w:name w:val="Petição 1"/>
    <w:basedOn w:val="Normal"/>
    <w:link w:val="Petio1CharChar"/>
    <w:rsid w:val="00E513AD"/>
    <w:pPr>
      <w:tabs>
        <w:tab w:val="num" w:pos="2716"/>
      </w:tabs>
      <w:autoSpaceDE/>
      <w:autoSpaceDN/>
      <w:adjustRightInd/>
      <w:spacing w:after="240" w:line="290" w:lineRule="auto"/>
      <w:ind w:firstLine="2041"/>
      <w:jc w:val="both"/>
      <w:outlineLvl w:val="0"/>
    </w:pPr>
    <w:rPr>
      <w:rFonts w:ascii="Tahoma" w:hAnsi="Tahoma"/>
      <w:kern w:val="20"/>
      <w:sz w:val="22"/>
      <w:szCs w:val="20"/>
      <w:lang w:eastAsia="en-US"/>
    </w:rPr>
  </w:style>
  <w:style w:type="paragraph" w:customStyle="1" w:styleId="Petio2">
    <w:name w:val="Petição 2"/>
    <w:basedOn w:val="Normal"/>
    <w:link w:val="Petio2Char"/>
    <w:rsid w:val="00E513AD"/>
    <w:pPr>
      <w:numPr>
        <w:ilvl w:val="1"/>
        <w:numId w:val="108"/>
      </w:numPr>
      <w:tabs>
        <w:tab w:val="clear" w:pos="3082"/>
        <w:tab w:val="num" w:pos="360"/>
        <w:tab w:val="left" w:pos="3515"/>
      </w:tabs>
      <w:autoSpaceDE/>
      <w:autoSpaceDN/>
      <w:adjustRightInd/>
      <w:spacing w:after="240" w:line="290" w:lineRule="auto"/>
      <w:ind w:firstLine="0"/>
      <w:jc w:val="both"/>
      <w:outlineLvl w:val="1"/>
    </w:pPr>
    <w:rPr>
      <w:rFonts w:ascii="Tahoma" w:hAnsi="Tahoma"/>
      <w:kern w:val="20"/>
      <w:sz w:val="22"/>
      <w:szCs w:val="20"/>
      <w:lang w:eastAsia="en-US"/>
    </w:rPr>
  </w:style>
  <w:style w:type="paragraph" w:customStyle="1" w:styleId="Petio3">
    <w:name w:val="Petição 3"/>
    <w:basedOn w:val="Normal"/>
    <w:rsid w:val="00E513AD"/>
    <w:pPr>
      <w:numPr>
        <w:ilvl w:val="2"/>
        <w:numId w:val="108"/>
      </w:numPr>
      <w:tabs>
        <w:tab w:val="clear" w:pos="4235"/>
        <w:tab w:val="num" w:pos="360"/>
        <w:tab w:val="left" w:pos="4309"/>
      </w:tabs>
      <w:autoSpaceDE/>
      <w:autoSpaceDN/>
      <w:adjustRightInd/>
      <w:spacing w:after="240" w:line="290" w:lineRule="auto"/>
      <w:ind w:firstLine="0"/>
      <w:jc w:val="both"/>
      <w:outlineLvl w:val="2"/>
    </w:pPr>
    <w:rPr>
      <w:rFonts w:ascii="Tahoma" w:hAnsi="Tahoma"/>
      <w:kern w:val="20"/>
      <w:sz w:val="22"/>
      <w:szCs w:val="20"/>
      <w:lang w:eastAsia="en-US"/>
    </w:rPr>
  </w:style>
  <w:style w:type="paragraph" w:customStyle="1" w:styleId="NormalJustified">
    <w:name w:val="Normal (Justified)"/>
    <w:basedOn w:val="Normal"/>
    <w:rsid w:val="00E513AD"/>
    <w:pPr>
      <w:jc w:val="both"/>
    </w:pPr>
    <w:rPr>
      <w:kern w:val="28"/>
      <w:sz w:val="20"/>
      <w:szCs w:val="20"/>
    </w:rPr>
  </w:style>
  <w:style w:type="character" w:customStyle="1" w:styleId="roman3Char">
    <w:name w:val="roman 3 Char"/>
    <w:link w:val="roman3"/>
    <w:locked/>
    <w:rsid w:val="00E513AD"/>
    <w:rPr>
      <w:rFonts w:ascii="Tahoma" w:eastAsia="Times New Roman" w:hAnsi="Tahoma" w:cs="Times New Roman"/>
      <w:kern w:val="20"/>
      <w:sz w:val="20"/>
      <w:szCs w:val="20"/>
    </w:rPr>
  </w:style>
  <w:style w:type="character" w:customStyle="1" w:styleId="Level1Char">
    <w:name w:val="Level 1 Char"/>
    <w:link w:val="Level1"/>
    <w:rsid w:val="00E513AD"/>
    <w:rPr>
      <w:rFonts w:ascii="Tahoma" w:eastAsia="Times New Roman" w:hAnsi="Tahoma" w:cs="Times New Roman"/>
      <w:kern w:val="20"/>
      <w:sz w:val="20"/>
      <w:szCs w:val="28"/>
    </w:rPr>
  </w:style>
  <w:style w:type="paragraph" w:customStyle="1" w:styleId="RelaBullet2">
    <w:name w:val="RelaBullet2"/>
    <w:basedOn w:val="Normal"/>
    <w:link w:val="RelaBullet2Char"/>
    <w:qFormat/>
    <w:rsid w:val="00E513AD"/>
    <w:pPr>
      <w:numPr>
        <w:numId w:val="112"/>
      </w:numPr>
      <w:tabs>
        <w:tab w:val="num" w:pos="360"/>
        <w:tab w:val="left" w:pos="992"/>
      </w:tabs>
      <w:autoSpaceDE/>
      <w:autoSpaceDN/>
      <w:adjustRightInd/>
      <w:spacing w:after="100"/>
      <w:ind w:left="0"/>
      <w:jc w:val="both"/>
    </w:pPr>
    <w:rPr>
      <w:rFonts w:ascii="Tahoma" w:hAnsi="Tahoma"/>
      <w:sz w:val="17"/>
      <w:szCs w:val="17"/>
      <w:lang w:eastAsia="en-US"/>
    </w:rPr>
  </w:style>
  <w:style w:type="paragraph" w:customStyle="1" w:styleId="GradeMdia1-nfase21">
    <w:name w:val="Grade Média 1 - Ênfase 21"/>
    <w:basedOn w:val="Normal"/>
    <w:uiPriority w:val="34"/>
    <w:qFormat/>
    <w:rsid w:val="00E513AD"/>
    <w:pPr>
      <w:autoSpaceDE/>
      <w:autoSpaceDN/>
      <w:adjustRightInd/>
      <w:spacing w:after="120"/>
      <w:ind w:left="708"/>
      <w:jc w:val="both"/>
    </w:pPr>
    <w:rPr>
      <w:sz w:val="20"/>
      <w:szCs w:val="20"/>
    </w:rPr>
  </w:style>
  <w:style w:type="character" w:styleId="Meno">
    <w:name w:val="Mention"/>
    <w:basedOn w:val="Fontepargpadro"/>
    <w:uiPriority w:val="99"/>
    <w:unhideWhenUsed/>
    <w:rsid w:val="00E513AD"/>
    <w:rPr>
      <w:color w:val="2B579A"/>
      <w:shd w:val="clear" w:color="auto" w:fill="E1DFDD"/>
    </w:rPr>
  </w:style>
  <w:style w:type="character" w:customStyle="1" w:styleId="WW-Absatz-Standardschriftart11111">
    <w:name w:val="WW-Absatz-Standardschriftart11111"/>
    <w:rsid w:val="00E513AD"/>
  </w:style>
  <w:style w:type="paragraph" w:customStyle="1" w:styleId="Normal1">
    <w:name w:val="Normal1"/>
    <w:basedOn w:val="Normal"/>
    <w:uiPriority w:val="99"/>
    <w:rsid w:val="00E513AD"/>
    <w:pPr>
      <w:spacing w:after="240"/>
      <w:ind w:firstLine="720"/>
      <w:jc w:val="both"/>
    </w:pPr>
    <w:rPr>
      <w:szCs w:val="20"/>
      <w:lang w:val="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E513AD"/>
    <w:pPr>
      <w:autoSpaceDE/>
      <w:autoSpaceDN/>
      <w:adjustRightInd/>
      <w:spacing w:after="160" w:line="240" w:lineRule="exact"/>
    </w:pPr>
    <w:rPr>
      <w:rFonts w:ascii="Verdana" w:eastAsia="MS Mincho" w:hAnsi="Verdana"/>
      <w:sz w:val="20"/>
      <w:szCs w:val="20"/>
      <w:lang w:val="en-US" w:eastAsia="en-US"/>
    </w:rPr>
  </w:style>
  <w:style w:type="paragraph" w:customStyle="1" w:styleId="BodyMain">
    <w:name w:val="Body Main"/>
    <w:aliases w:val="BM"/>
    <w:basedOn w:val="Normal"/>
    <w:next w:val="MapadoDocumento"/>
    <w:uiPriority w:val="99"/>
    <w:rsid w:val="00E513AD"/>
    <w:pPr>
      <w:widowControl w:val="0"/>
      <w:spacing w:before="240"/>
      <w:jc w:val="both"/>
    </w:pPr>
  </w:style>
  <w:style w:type="table" w:customStyle="1" w:styleId="Tabelacomgrade3">
    <w:name w:val="Tabela com grade3"/>
    <w:basedOn w:val="Tabelanormal"/>
    <w:next w:val="Tabelacomgrade"/>
    <w:rsid w:val="00E513AD"/>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 bold"/>
    <w:uiPriority w:val="99"/>
    <w:rsid w:val="00E513AD"/>
    <w:rPr>
      <w:b/>
      <w:bCs/>
    </w:rPr>
  </w:style>
  <w:style w:type="paragraph" w:customStyle="1" w:styleId="NoParagraphStyle">
    <w:name w:val="[No Paragraph Style]"/>
    <w:rsid w:val="00E513AD"/>
    <w:pPr>
      <w:widowControl w:val="0"/>
      <w:autoSpaceDE w:val="0"/>
      <w:autoSpaceDN w:val="0"/>
      <w:adjustRightInd w:val="0"/>
      <w:spacing w:after="240" w:line="288" w:lineRule="auto"/>
      <w:jc w:val="both"/>
      <w:textAlignment w:val="center"/>
    </w:pPr>
    <w:rPr>
      <w:rFonts w:ascii="Frutiger-Light" w:eastAsia="Times New Roman" w:hAnsi="Frutiger-Light" w:cs="Frutiger-Light"/>
      <w:color w:val="000000"/>
      <w:sz w:val="24"/>
      <w:szCs w:val="24"/>
      <w:lang w:val="en-GB" w:eastAsia="pt-BR"/>
    </w:rPr>
  </w:style>
  <w:style w:type="paragraph" w:customStyle="1" w:styleId="NATURA-TEXTOITALICO">
    <w:name w:val="NATURA - TEXTO ITALICO"/>
    <w:basedOn w:val="Normal"/>
    <w:uiPriority w:val="99"/>
    <w:rsid w:val="00E513AD"/>
    <w:pPr>
      <w:autoSpaceDE/>
      <w:autoSpaceDN/>
      <w:adjustRightInd/>
      <w:spacing w:before="240" w:after="200" w:line="260" w:lineRule="atLeast"/>
      <w:jc w:val="both"/>
    </w:pPr>
    <w:rPr>
      <w:rFonts w:ascii="MS-Mincho" w:eastAsia="MS-Mincho" w:hAnsi="Frutiger-Bold" w:cs="MS-Mincho"/>
      <w:sz w:val="20"/>
      <w:lang w:val="en-US" w:eastAsia="en-US"/>
    </w:rPr>
  </w:style>
  <w:style w:type="paragraph" w:customStyle="1" w:styleId="BasicParagraph">
    <w:name w:val="[Basic Paragraph]"/>
    <w:basedOn w:val="NoParagraphStyle"/>
    <w:uiPriority w:val="99"/>
    <w:rsid w:val="00E513AD"/>
    <w:pPr>
      <w:widowControl/>
      <w:suppressAutoHyphens/>
      <w:spacing w:line="180" w:lineRule="atLeast"/>
    </w:pPr>
    <w:rPr>
      <w:rFonts w:eastAsia="Calibri"/>
      <w:sz w:val="16"/>
      <w:szCs w:val="16"/>
      <w:lang w:val="pt-BR" w:eastAsia="en-US"/>
    </w:rPr>
  </w:style>
  <w:style w:type="paragraph" w:customStyle="1" w:styleId="RecuodecorpodetextoBodyTextBoldIndentbti">
    <w:name w:val="Recuo de corpo de texto.Body Text Bold Indent.bti"/>
    <w:basedOn w:val="Normal"/>
    <w:uiPriority w:val="99"/>
    <w:rsid w:val="00E513AD"/>
    <w:pPr>
      <w:tabs>
        <w:tab w:val="left" w:pos="1134"/>
      </w:tabs>
      <w:autoSpaceDE/>
      <w:autoSpaceDN/>
      <w:adjustRightInd/>
      <w:spacing w:after="140" w:line="360" w:lineRule="atLeast"/>
      <w:jc w:val="both"/>
      <w:textAlignment w:val="baseline"/>
    </w:pPr>
    <w:rPr>
      <w:b/>
      <w:i/>
      <w:sz w:val="20"/>
      <w:u w:val="single"/>
      <w:lang w:eastAsia="en-US"/>
    </w:rPr>
  </w:style>
  <w:style w:type="paragraph" w:customStyle="1" w:styleId="Texto">
    <w:name w:val="Texto"/>
    <w:basedOn w:val="Normal"/>
    <w:link w:val="TextoChar"/>
    <w:rsid w:val="00E513AD"/>
    <w:pPr>
      <w:autoSpaceDE/>
      <w:autoSpaceDN/>
      <w:adjustRightInd/>
      <w:spacing w:after="240" w:line="290" w:lineRule="auto"/>
      <w:ind w:firstLine="2041"/>
      <w:jc w:val="both"/>
    </w:pPr>
    <w:rPr>
      <w:rFonts w:ascii="Tahoma" w:hAnsi="Tahoma"/>
      <w:kern w:val="20"/>
      <w:sz w:val="22"/>
      <w:szCs w:val="20"/>
      <w:lang w:eastAsia="en-US"/>
    </w:rPr>
  </w:style>
  <w:style w:type="character" w:customStyle="1" w:styleId="TextoChar">
    <w:name w:val="Texto Char"/>
    <w:link w:val="Texto"/>
    <w:locked/>
    <w:rsid w:val="00E513AD"/>
    <w:rPr>
      <w:rFonts w:ascii="Tahoma" w:eastAsia="Times New Roman" w:hAnsi="Tahoma" w:cs="Times New Roman"/>
      <w:kern w:val="20"/>
      <w:szCs w:val="20"/>
    </w:rPr>
  </w:style>
  <w:style w:type="table" w:customStyle="1" w:styleId="Tabelacomgrade1">
    <w:name w:val="Tabela com grade1"/>
    <w:basedOn w:val="Tabelanormal"/>
    <w:next w:val="Tabelacomgrade"/>
    <w:rsid w:val="00E513AD"/>
    <w:pPr>
      <w:spacing w:after="24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aliases w:val="Tulo1 Char1,Guideline Char1,encabezado Char1,Título1 Char1"/>
    <w:uiPriority w:val="99"/>
    <w:locked/>
    <w:rsid w:val="00E513AD"/>
    <w:rPr>
      <w:rFonts w:cs="Times New Roman"/>
      <w:sz w:val="24"/>
      <w:szCs w:val="24"/>
      <w:lang w:val="pt-BR" w:eastAsia="pt-BR" w:bidi="ar-SA"/>
    </w:rPr>
  </w:style>
  <w:style w:type="paragraph" w:customStyle="1" w:styleId="TableParagraph">
    <w:name w:val="Table Paragraph"/>
    <w:basedOn w:val="Normal"/>
    <w:uiPriority w:val="1"/>
    <w:qFormat/>
    <w:rsid w:val="00E513AD"/>
    <w:pPr>
      <w:widowControl w:val="0"/>
      <w:autoSpaceDE/>
      <w:autoSpaceDN/>
      <w:adjustRightInd/>
    </w:pPr>
    <w:rPr>
      <w:rFonts w:asciiTheme="minorHAnsi" w:eastAsiaTheme="minorHAnsi" w:hAnsiTheme="minorHAnsi" w:cstheme="minorBidi"/>
      <w:sz w:val="22"/>
      <w:szCs w:val="22"/>
      <w:lang w:val="en-US" w:eastAsia="en-US"/>
    </w:rPr>
  </w:style>
  <w:style w:type="table" w:customStyle="1" w:styleId="TableNormal1">
    <w:name w:val="Table Normal1"/>
    <w:uiPriority w:val="2"/>
    <w:semiHidden/>
    <w:qFormat/>
    <w:rsid w:val="00E513AD"/>
    <w:pPr>
      <w:widowControl w:val="0"/>
      <w:spacing w:after="0" w:line="240" w:lineRule="auto"/>
    </w:pPr>
    <w:rPr>
      <w:lang w:val="en-US"/>
    </w:rPr>
    <w:tblPr>
      <w:tblCellMar>
        <w:top w:w="0" w:type="dxa"/>
        <w:left w:w="0" w:type="dxa"/>
        <w:bottom w:w="0" w:type="dxa"/>
        <w:right w:w="0" w:type="dxa"/>
      </w:tblCellMar>
    </w:tblPr>
  </w:style>
  <w:style w:type="character" w:customStyle="1" w:styleId="TextodocorpoNegrito">
    <w:name w:val="Texto do corpo + Negrito"/>
    <w:uiPriority w:val="29"/>
    <w:qFormat/>
    <w:rsid w:val="00E513AD"/>
    <w:rPr>
      <w:rFonts w:ascii="Arial" w:eastAsia="Arial" w:hAnsi="Arial" w:cs="Arial"/>
      <w:b/>
      <w:bCs/>
      <w:i w:val="0"/>
      <w:iCs w:val="0"/>
      <w:smallCaps w:val="0"/>
      <w:strike w:val="0"/>
      <w:color w:val="000000"/>
      <w:spacing w:val="0"/>
      <w:w w:val="100"/>
      <w:position w:val="0"/>
      <w:sz w:val="19"/>
      <w:szCs w:val="19"/>
      <w:u w:val="none"/>
      <w:lang w:val="en-US"/>
    </w:rPr>
  </w:style>
  <w:style w:type="paragraph" w:customStyle="1" w:styleId="Pedro2">
    <w:name w:val="Pedro 2"/>
    <w:basedOn w:val="Ttulo2"/>
    <w:uiPriority w:val="99"/>
    <w:rsid w:val="00E513AD"/>
    <w:pPr>
      <w:keepLines w:val="0"/>
      <w:autoSpaceDE/>
      <w:autoSpaceDN/>
      <w:adjustRightInd/>
      <w:spacing w:before="120" w:after="120" w:line="290" w:lineRule="auto"/>
      <w:jc w:val="both"/>
    </w:pPr>
    <w:rPr>
      <w:rFonts w:ascii="Times New Roman" w:eastAsia="Times New Roman" w:hAnsi="Times New Roman" w:cs="Times New Roman"/>
      <w:bCs w:val="0"/>
      <w:color w:val="auto"/>
      <w:kern w:val="21"/>
      <w:sz w:val="20"/>
      <w:szCs w:val="20"/>
      <w:lang w:val="x-none"/>
    </w:rPr>
  </w:style>
  <w:style w:type="paragraph" w:customStyle="1" w:styleId="HOMEBRBodyText">
    <w:name w:val="HOME BR Body Text"/>
    <w:basedOn w:val="Normal"/>
    <w:link w:val="HOMEBRBodyTextChar"/>
    <w:rsid w:val="00E513AD"/>
    <w:pPr>
      <w:keepLines/>
      <w:autoSpaceDE/>
      <w:autoSpaceDN/>
      <w:adjustRightInd/>
      <w:spacing w:after="200"/>
      <w:jc w:val="both"/>
    </w:pPr>
    <w:rPr>
      <w:rFonts w:ascii="Arial" w:hAnsi="Arial"/>
      <w:sz w:val="20"/>
      <w:lang w:eastAsia="en-US"/>
    </w:rPr>
  </w:style>
  <w:style w:type="character" w:customStyle="1" w:styleId="HOMEBRBodyTextChar">
    <w:name w:val="HOME BR Body Text Char"/>
    <w:link w:val="HOMEBRBodyText"/>
    <w:locked/>
    <w:rsid w:val="00E513AD"/>
    <w:rPr>
      <w:rFonts w:ascii="Arial" w:eastAsia="Times New Roman" w:hAnsi="Arial" w:cs="Times New Roman"/>
      <w:sz w:val="20"/>
      <w:szCs w:val="24"/>
    </w:rPr>
  </w:style>
  <w:style w:type="paragraph" w:customStyle="1" w:styleId="Estilo1">
    <w:name w:val="Estilo 1"/>
    <w:basedOn w:val="Normal"/>
    <w:link w:val="Estilo1Char"/>
    <w:qFormat/>
    <w:rsid w:val="00E513AD"/>
    <w:pPr>
      <w:widowControl w:val="0"/>
      <w:autoSpaceDE/>
      <w:autoSpaceDN/>
      <w:adjustRightInd/>
      <w:spacing w:line="280" w:lineRule="atLeast"/>
      <w:jc w:val="both"/>
    </w:pPr>
    <w:rPr>
      <w:rFonts w:ascii="Garamond" w:hAnsi="Garamond"/>
      <w:b/>
      <w:smallCaps/>
      <w:spacing w:val="-2"/>
      <w:u w:val="single"/>
      <w:lang w:eastAsia="en-US"/>
    </w:rPr>
  </w:style>
  <w:style w:type="character" w:customStyle="1" w:styleId="Estilo1Char">
    <w:name w:val="Estilo 1 Char"/>
    <w:basedOn w:val="Fontepargpadro"/>
    <w:link w:val="Estilo1"/>
    <w:rsid w:val="00E513AD"/>
    <w:rPr>
      <w:rFonts w:ascii="Garamond" w:eastAsia="Times New Roman" w:hAnsi="Garamond" w:cs="Times New Roman"/>
      <w:b/>
      <w:smallCaps/>
      <w:spacing w:val="-2"/>
      <w:sz w:val="24"/>
      <w:szCs w:val="24"/>
      <w:u w:val="single"/>
    </w:rPr>
  </w:style>
  <w:style w:type="paragraph" w:customStyle="1" w:styleId="Citaes1">
    <w:name w:val="Citações 1"/>
    <w:basedOn w:val="Normal"/>
    <w:link w:val="Citaes1Char"/>
    <w:rsid w:val="00E513AD"/>
    <w:pPr>
      <w:autoSpaceDE/>
      <w:autoSpaceDN/>
      <w:adjustRightInd/>
      <w:spacing w:after="240" w:line="290" w:lineRule="auto"/>
      <w:ind w:left="1247"/>
      <w:jc w:val="both"/>
    </w:pPr>
    <w:rPr>
      <w:rFonts w:ascii="Tahoma" w:hAnsi="Tahoma"/>
      <w:kern w:val="20"/>
      <w:sz w:val="22"/>
      <w:szCs w:val="20"/>
      <w:lang w:eastAsia="en-US"/>
    </w:rPr>
  </w:style>
  <w:style w:type="character" w:customStyle="1" w:styleId="Citaes1Char">
    <w:name w:val="Citações 1 Char"/>
    <w:basedOn w:val="Fontepargpadro"/>
    <w:link w:val="Citaes1"/>
    <w:rsid w:val="00E513AD"/>
    <w:rPr>
      <w:rFonts w:ascii="Tahoma" w:eastAsia="Times New Roman" w:hAnsi="Tahoma" w:cs="Times New Roman"/>
      <w:kern w:val="20"/>
      <w:szCs w:val="20"/>
    </w:rPr>
  </w:style>
  <w:style w:type="table" w:customStyle="1" w:styleId="LDRPadro">
    <w:name w:val="LDR Padrão"/>
    <w:basedOn w:val="Tabelanormal"/>
    <w:uiPriority w:val="99"/>
    <w:rsid w:val="00E513AD"/>
    <w:pPr>
      <w:spacing w:after="140" w:line="266" w:lineRule="auto"/>
      <w:jc w:val="both"/>
    </w:pPr>
    <w:rPr>
      <w:rFonts w:ascii="Tahoma" w:eastAsia="Times New Roman" w:hAnsi="Tahoma"/>
      <w:sz w:val="20"/>
    </w:rPr>
    <w:tblPr>
      <w:tblBorders>
        <w:top w:val="single" w:sz="4" w:space="0" w:color="auto"/>
        <w:left w:val="single" w:sz="4" w:space="0" w:color="auto"/>
        <w:bottom w:val="single" w:sz="4" w:space="0" w:color="auto"/>
        <w:right w:val="single" w:sz="4" w:space="0" w:color="auto"/>
        <w:insideH w:val="single" w:sz="6" w:space="0" w:color="auto"/>
        <w:insideV w:val="single" w:sz="6" w:space="0" w:color="BFBFBF" w:themeColor="background1" w:themeShade="BF"/>
      </w:tblBorders>
    </w:tblPr>
    <w:tcPr>
      <w:vAlign w:val="center"/>
    </w:tcPr>
    <w:tblStylePr w:type="firstRow">
      <w:pPr>
        <w:wordWrap/>
        <w:spacing w:beforeLines="0" w:before="40" w:beforeAutospacing="0" w:afterLines="0" w:after="40" w:afterAutospacing="0" w:line="266" w:lineRule="auto"/>
        <w:contextualSpacing w:val="0"/>
        <w:jc w:val="left"/>
      </w:pPr>
      <w:rPr>
        <w:rFonts w:ascii="Yu Mincho" w:hAnsi="Yu Mincho"/>
        <w:b/>
        <w:sz w:val="20"/>
      </w:rPr>
      <w:tblPr/>
      <w:tcPr>
        <w:tcBorders>
          <w:top w:val="single" w:sz="4" w:space="0" w:color="auto"/>
          <w:left w:val="single" w:sz="4" w:space="0" w:color="auto"/>
          <w:bottom w:val="single" w:sz="6" w:space="0" w:color="auto"/>
          <w:right w:val="single" w:sz="4" w:space="0" w:color="auto"/>
          <w:insideH w:val="nil"/>
          <w:insideV w:val="single" w:sz="6" w:space="0" w:color="BFBFBF" w:themeColor="background1" w:themeShade="BF"/>
          <w:tl2br w:val="nil"/>
          <w:tr2bl w:val="nil"/>
        </w:tcBorders>
        <w:shd w:val="pct20" w:color="auto" w:fill="FFFFFF" w:themeFill="background1"/>
      </w:tcPr>
    </w:tblStylePr>
  </w:style>
  <w:style w:type="paragraph" w:customStyle="1" w:styleId="NodoProcesso">
    <w:name w:val="NodoProcesso"/>
    <w:basedOn w:val="Normal"/>
    <w:next w:val="Normal"/>
    <w:rsid w:val="00E513AD"/>
    <w:pPr>
      <w:keepNext/>
      <w:keepLines/>
      <w:autoSpaceDE/>
      <w:autoSpaceDN/>
      <w:adjustRightInd/>
      <w:spacing w:before="140" w:after="400" w:line="290" w:lineRule="auto"/>
      <w:jc w:val="both"/>
      <w:outlineLvl w:val="3"/>
    </w:pPr>
    <w:rPr>
      <w:rFonts w:ascii="Tahoma" w:hAnsi="Tahoma"/>
      <w:b/>
      <w:kern w:val="20"/>
      <w:sz w:val="22"/>
      <w:szCs w:val="20"/>
      <w:lang w:eastAsia="en-US"/>
    </w:rPr>
  </w:style>
  <w:style w:type="paragraph" w:customStyle="1" w:styleId="NumerodaPasta">
    <w:name w:val="NumerodaPasta"/>
    <w:basedOn w:val="Normal"/>
    <w:rsid w:val="00E513AD"/>
    <w:pPr>
      <w:autoSpaceDE/>
      <w:autoSpaceDN/>
      <w:adjustRightInd/>
      <w:spacing w:after="240" w:line="290" w:lineRule="auto"/>
      <w:jc w:val="both"/>
    </w:pPr>
    <w:rPr>
      <w:rFonts w:ascii="Tahoma" w:hAnsi="Tahoma"/>
      <w:kern w:val="20"/>
      <w:sz w:val="22"/>
      <w:szCs w:val="20"/>
      <w:lang w:eastAsia="en-US"/>
    </w:rPr>
  </w:style>
  <w:style w:type="character" w:customStyle="1" w:styleId="Petio1CharChar">
    <w:name w:val="Petição 1 Char Char"/>
    <w:basedOn w:val="Fontepargpadro"/>
    <w:link w:val="Petio1"/>
    <w:rsid w:val="00E513AD"/>
    <w:rPr>
      <w:rFonts w:ascii="Tahoma" w:eastAsia="Times New Roman" w:hAnsi="Tahoma" w:cs="Times New Roman"/>
      <w:kern w:val="20"/>
      <w:szCs w:val="20"/>
    </w:rPr>
  </w:style>
  <w:style w:type="character" w:customStyle="1" w:styleId="Petio2Char">
    <w:name w:val="Petição 2 Char"/>
    <w:basedOn w:val="Fontepargpadro"/>
    <w:link w:val="Petio2"/>
    <w:rsid w:val="00E513AD"/>
    <w:rPr>
      <w:rFonts w:ascii="Tahoma" w:eastAsia="Times New Roman" w:hAnsi="Tahoma" w:cs="Times New Roman"/>
      <w:kern w:val="20"/>
      <w:szCs w:val="20"/>
    </w:rPr>
  </w:style>
  <w:style w:type="paragraph" w:customStyle="1" w:styleId="RelaAlphaMai1">
    <w:name w:val="RelaAlphaMai1"/>
    <w:basedOn w:val="Normal"/>
    <w:link w:val="RelaAlphaMai1Char"/>
    <w:qFormat/>
    <w:rsid w:val="00E513AD"/>
    <w:pPr>
      <w:numPr>
        <w:numId w:val="115"/>
      </w:numPr>
      <w:tabs>
        <w:tab w:val="clear" w:pos="567"/>
        <w:tab w:val="num" w:pos="360"/>
        <w:tab w:val="num" w:pos="426"/>
      </w:tabs>
      <w:autoSpaceDE/>
      <w:autoSpaceDN/>
      <w:adjustRightInd/>
      <w:spacing w:after="100"/>
      <w:jc w:val="both"/>
    </w:pPr>
    <w:rPr>
      <w:rFonts w:ascii="Tahoma" w:hAnsi="Tahoma"/>
      <w:kern w:val="20"/>
      <w:sz w:val="17"/>
      <w:lang w:eastAsia="en-US"/>
    </w:rPr>
  </w:style>
  <w:style w:type="character" w:customStyle="1" w:styleId="RelaAlphaMai1Char">
    <w:name w:val="RelaAlphaMai1 Char"/>
    <w:basedOn w:val="Fontepargpadro"/>
    <w:link w:val="RelaAlphaMai1"/>
    <w:rsid w:val="00E513AD"/>
    <w:rPr>
      <w:rFonts w:ascii="Tahoma" w:eastAsia="Times New Roman" w:hAnsi="Tahoma" w:cs="Times New Roman"/>
      <w:kern w:val="20"/>
      <w:sz w:val="17"/>
      <w:szCs w:val="24"/>
    </w:rPr>
  </w:style>
  <w:style w:type="paragraph" w:customStyle="1" w:styleId="RelaAlphaMai2">
    <w:name w:val="RelaAlphaMai2"/>
    <w:basedOn w:val="Normal"/>
    <w:link w:val="RelaAlphaMai2Char"/>
    <w:qFormat/>
    <w:rsid w:val="00E513AD"/>
    <w:pPr>
      <w:numPr>
        <w:numId w:val="116"/>
      </w:numPr>
      <w:tabs>
        <w:tab w:val="clear" w:pos="1247"/>
        <w:tab w:val="num" w:pos="360"/>
        <w:tab w:val="num" w:pos="993"/>
      </w:tabs>
      <w:autoSpaceDE/>
      <w:autoSpaceDN/>
      <w:adjustRightInd/>
      <w:spacing w:after="100"/>
      <w:ind w:left="0"/>
      <w:jc w:val="both"/>
    </w:pPr>
    <w:rPr>
      <w:rFonts w:ascii="Tahoma" w:hAnsi="Tahoma"/>
      <w:kern w:val="20"/>
      <w:sz w:val="17"/>
      <w:lang w:val="en-US" w:eastAsia="en-US"/>
    </w:rPr>
  </w:style>
  <w:style w:type="character" w:customStyle="1" w:styleId="RelaAlphaMai2Char">
    <w:name w:val="RelaAlphaMai2 Char"/>
    <w:basedOn w:val="Fontepargpadro"/>
    <w:link w:val="RelaAlphaMai2"/>
    <w:rsid w:val="00E513AD"/>
    <w:rPr>
      <w:rFonts w:ascii="Tahoma" w:eastAsia="Times New Roman" w:hAnsi="Tahoma" w:cs="Times New Roman"/>
      <w:kern w:val="20"/>
      <w:sz w:val="17"/>
      <w:szCs w:val="24"/>
      <w:lang w:val="en-US"/>
    </w:rPr>
  </w:style>
  <w:style w:type="paragraph" w:customStyle="1" w:styleId="RelaAlphaMai3">
    <w:name w:val="RelaAlphaMai3"/>
    <w:basedOn w:val="Normal"/>
    <w:link w:val="RelaAlphaMai3Char"/>
    <w:qFormat/>
    <w:rsid w:val="00E513AD"/>
    <w:pPr>
      <w:numPr>
        <w:numId w:val="117"/>
      </w:numPr>
      <w:tabs>
        <w:tab w:val="clear" w:pos="2041"/>
        <w:tab w:val="num" w:pos="360"/>
        <w:tab w:val="num" w:pos="1701"/>
      </w:tabs>
      <w:autoSpaceDE/>
      <w:autoSpaceDN/>
      <w:adjustRightInd/>
      <w:spacing w:after="100"/>
      <w:ind w:left="0"/>
      <w:jc w:val="both"/>
    </w:pPr>
    <w:rPr>
      <w:rFonts w:ascii="Tahoma" w:hAnsi="Tahoma"/>
      <w:kern w:val="20"/>
      <w:sz w:val="17"/>
      <w:lang w:val="en-US" w:eastAsia="en-US"/>
    </w:rPr>
  </w:style>
  <w:style w:type="character" w:customStyle="1" w:styleId="RelaAlphaMai3Char">
    <w:name w:val="RelaAlphaMai3 Char"/>
    <w:basedOn w:val="Fontepargpadro"/>
    <w:link w:val="RelaAlphaMai3"/>
    <w:rsid w:val="00E513AD"/>
    <w:rPr>
      <w:rFonts w:ascii="Tahoma" w:eastAsia="Times New Roman" w:hAnsi="Tahoma" w:cs="Times New Roman"/>
      <w:kern w:val="20"/>
      <w:sz w:val="17"/>
      <w:szCs w:val="24"/>
      <w:lang w:val="en-US"/>
    </w:rPr>
  </w:style>
  <w:style w:type="paragraph" w:customStyle="1" w:styleId="RelaAlphaMin1">
    <w:name w:val="RelaAlphaMin1"/>
    <w:basedOn w:val="Normal"/>
    <w:link w:val="RelaAlphaMin1Char"/>
    <w:qFormat/>
    <w:rsid w:val="00E513AD"/>
    <w:pPr>
      <w:numPr>
        <w:numId w:val="118"/>
      </w:numPr>
      <w:tabs>
        <w:tab w:val="clear" w:pos="567"/>
        <w:tab w:val="num" w:pos="360"/>
        <w:tab w:val="num" w:pos="426"/>
      </w:tabs>
      <w:autoSpaceDE/>
      <w:autoSpaceDN/>
      <w:adjustRightInd/>
      <w:spacing w:after="100"/>
      <w:jc w:val="both"/>
    </w:pPr>
    <w:rPr>
      <w:rFonts w:ascii="Tahoma" w:hAnsi="Tahoma"/>
      <w:kern w:val="20"/>
      <w:sz w:val="17"/>
      <w:lang w:eastAsia="en-US"/>
    </w:rPr>
  </w:style>
  <w:style w:type="character" w:customStyle="1" w:styleId="RelaAlphaMin1Char">
    <w:name w:val="RelaAlphaMin1 Char"/>
    <w:basedOn w:val="Fontepargpadro"/>
    <w:link w:val="RelaAlphaMin1"/>
    <w:rsid w:val="00E513AD"/>
    <w:rPr>
      <w:rFonts w:ascii="Tahoma" w:eastAsia="Times New Roman" w:hAnsi="Tahoma" w:cs="Times New Roman"/>
      <w:kern w:val="20"/>
      <w:sz w:val="17"/>
      <w:szCs w:val="24"/>
    </w:rPr>
  </w:style>
  <w:style w:type="paragraph" w:customStyle="1" w:styleId="RelaAlphaMin2">
    <w:name w:val="RelaAlphaMin2"/>
    <w:basedOn w:val="Normal"/>
    <w:link w:val="RelaAlphaMin2Char"/>
    <w:qFormat/>
    <w:rsid w:val="00E513AD"/>
    <w:pPr>
      <w:numPr>
        <w:numId w:val="119"/>
      </w:numPr>
      <w:tabs>
        <w:tab w:val="clear" w:pos="1247"/>
        <w:tab w:val="num" w:pos="360"/>
        <w:tab w:val="num" w:pos="993"/>
      </w:tabs>
      <w:autoSpaceDE/>
      <w:autoSpaceDN/>
      <w:adjustRightInd/>
      <w:spacing w:after="100"/>
      <w:ind w:left="0"/>
      <w:jc w:val="both"/>
    </w:pPr>
    <w:rPr>
      <w:rFonts w:ascii="Tahoma" w:hAnsi="Tahoma"/>
      <w:kern w:val="20"/>
      <w:sz w:val="17"/>
      <w:lang w:val="en-US" w:eastAsia="en-US"/>
    </w:rPr>
  </w:style>
  <w:style w:type="character" w:customStyle="1" w:styleId="RelaAlphaMin2Char">
    <w:name w:val="RelaAlphaMin2 Char"/>
    <w:basedOn w:val="Fontepargpadro"/>
    <w:link w:val="RelaAlphaMin2"/>
    <w:rsid w:val="00E513AD"/>
    <w:rPr>
      <w:rFonts w:ascii="Tahoma" w:eastAsia="Times New Roman" w:hAnsi="Tahoma" w:cs="Times New Roman"/>
      <w:kern w:val="20"/>
      <w:sz w:val="17"/>
      <w:szCs w:val="24"/>
      <w:lang w:val="en-US"/>
    </w:rPr>
  </w:style>
  <w:style w:type="paragraph" w:customStyle="1" w:styleId="RelaAlphaMin3">
    <w:name w:val="RelaAlphaMin3"/>
    <w:basedOn w:val="Normal"/>
    <w:link w:val="RelaAlphaMin3Char"/>
    <w:qFormat/>
    <w:rsid w:val="00E513AD"/>
    <w:pPr>
      <w:numPr>
        <w:numId w:val="120"/>
      </w:numPr>
      <w:tabs>
        <w:tab w:val="clear" w:pos="2041"/>
        <w:tab w:val="num" w:pos="360"/>
        <w:tab w:val="num" w:pos="1701"/>
      </w:tabs>
      <w:autoSpaceDE/>
      <w:autoSpaceDN/>
      <w:adjustRightInd/>
      <w:spacing w:after="100"/>
      <w:ind w:left="0"/>
      <w:jc w:val="both"/>
    </w:pPr>
    <w:rPr>
      <w:rFonts w:ascii="Tahoma" w:hAnsi="Tahoma"/>
      <w:kern w:val="20"/>
      <w:sz w:val="17"/>
      <w:lang w:val="en-US" w:eastAsia="en-US"/>
    </w:rPr>
  </w:style>
  <w:style w:type="character" w:customStyle="1" w:styleId="RelaAlphaMin3Char">
    <w:name w:val="RelaAlphaMin3 Char"/>
    <w:basedOn w:val="Fontepargpadro"/>
    <w:link w:val="RelaAlphaMin3"/>
    <w:rsid w:val="00E513AD"/>
    <w:rPr>
      <w:rFonts w:ascii="Tahoma" w:eastAsia="Times New Roman" w:hAnsi="Tahoma" w:cs="Times New Roman"/>
      <w:kern w:val="20"/>
      <w:sz w:val="17"/>
      <w:szCs w:val="24"/>
      <w:lang w:val="en-US"/>
    </w:rPr>
  </w:style>
  <w:style w:type="paragraph" w:customStyle="1" w:styleId="RelaBody">
    <w:name w:val="RelaBody"/>
    <w:basedOn w:val="Normal"/>
    <w:link w:val="RelaBodyChar"/>
    <w:qFormat/>
    <w:rsid w:val="00E513AD"/>
    <w:pPr>
      <w:autoSpaceDE/>
      <w:autoSpaceDN/>
      <w:adjustRightInd/>
      <w:spacing w:before="100" w:after="100"/>
      <w:jc w:val="both"/>
    </w:pPr>
    <w:rPr>
      <w:rFonts w:ascii="Tahoma" w:hAnsi="Tahoma"/>
      <w:sz w:val="17"/>
      <w:lang w:eastAsia="en-US"/>
    </w:rPr>
  </w:style>
  <w:style w:type="character" w:customStyle="1" w:styleId="RelaBodyChar">
    <w:name w:val="RelaBody Char"/>
    <w:basedOn w:val="Fontepargpadro"/>
    <w:link w:val="RelaBody"/>
    <w:rsid w:val="00E513AD"/>
    <w:rPr>
      <w:rFonts w:ascii="Tahoma" w:eastAsia="Times New Roman" w:hAnsi="Tahoma" w:cs="Times New Roman"/>
      <w:sz w:val="17"/>
      <w:szCs w:val="24"/>
    </w:rPr>
  </w:style>
  <w:style w:type="paragraph" w:customStyle="1" w:styleId="RelaBullet1">
    <w:name w:val="RelaBullet1"/>
    <w:basedOn w:val="PargrafodaLista"/>
    <w:link w:val="RelaBullet1Char"/>
    <w:qFormat/>
    <w:rsid w:val="00E513AD"/>
    <w:pPr>
      <w:numPr>
        <w:ilvl w:val="1"/>
        <w:numId w:val="121"/>
      </w:numPr>
      <w:tabs>
        <w:tab w:val="num" w:pos="360"/>
        <w:tab w:val="left" w:pos="426"/>
        <w:tab w:val="num" w:pos="567"/>
      </w:tabs>
      <w:autoSpaceDE/>
      <w:autoSpaceDN/>
      <w:adjustRightInd/>
      <w:spacing w:after="100"/>
      <w:ind w:left="0"/>
      <w:jc w:val="both"/>
    </w:pPr>
    <w:rPr>
      <w:rFonts w:ascii="Tahoma" w:eastAsia="Times New Roman" w:hAnsi="Tahoma"/>
      <w:sz w:val="17"/>
      <w:lang w:eastAsia="en-US"/>
    </w:rPr>
  </w:style>
  <w:style w:type="character" w:customStyle="1" w:styleId="RelaBullet1Char">
    <w:name w:val="RelaBullet1 Char"/>
    <w:basedOn w:val="Fontepargpadro"/>
    <w:link w:val="RelaBullet1"/>
    <w:rsid w:val="00E513AD"/>
    <w:rPr>
      <w:rFonts w:ascii="Tahoma" w:eastAsia="Times New Roman" w:hAnsi="Tahoma" w:cs="Times New Roman"/>
      <w:sz w:val="17"/>
      <w:szCs w:val="24"/>
    </w:rPr>
  </w:style>
  <w:style w:type="character" w:customStyle="1" w:styleId="RelaBullet2Char">
    <w:name w:val="RelaBullet2 Char"/>
    <w:basedOn w:val="RelaBullet1Char"/>
    <w:link w:val="RelaBullet2"/>
    <w:rsid w:val="00E513AD"/>
    <w:rPr>
      <w:rFonts w:ascii="Tahoma" w:eastAsia="Times New Roman" w:hAnsi="Tahoma" w:cs="Times New Roman"/>
      <w:sz w:val="17"/>
      <w:szCs w:val="17"/>
    </w:rPr>
  </w:style>
  <w:style w:type="paragraph" w:customStyle="1" w:styleId="RelaBullet3">
    <w:name w:val="RelaBullet3"/>
    <w:basedOn w:val="Normal"/>
    <w:link w:val="RelaBullet3Char"/>
    <w:qFormat/>
    <w:rsid w:val="00E513AD"/>
    <w:pPr>
      <w:tabs>
        <w:tab w:val="left" w:pos="1701"/>
      </w:tabs>
      <w:autoSpaceDE/>
      <w:autoSpaceDN/>
      <w:adjustRightInd/>
      <w:spacing w:after="100"/>
      <w:ind w:left="1247"/>
      <w:jc w:val="both"/>
    </w:pPr>
    <w:rPr>
      <w:rFonts w:ascii="Tahoma" w:hAnsi="Tahoma"/>
      <w:sz w:val="17"/>
      <w:szCs w:val="17"/>
      <w:lang w:eastAsia="en-US"/>
    </w:rPr>
  </w:style>
  <w:style w:type="character" w:customStyle="1" w:styleId="RelaBullet3Char">
    <w:name w:val="RelaBullet3 Char"/>
    <w:basedOn w:val="Fontepargpadro"/>
    <w:link w:val="RelaBullet3"/>
    <w:rsid w:val="00E513AD"/>
    <w:rPr>
      <w:rFonts w:ascii="Tahoma" w:eastAsia="Times New Roman" w:hAnsi="Tahoma" w:cs="Times New Roman"/>
      <w:sz w:val="17"/>
      <w:szCs w:val="17"/>
    </w:rPr>
  </w:style>
  <w:style w:type="paragraph" w:customStyle="1" w:styleId="RelaDestaque">
    <w:name w:val="RelaDestaque"/>
    <w:basedOn w:val="Body"/>
    <w:link w:val="RelaDestaqueChar"/>
    <w:qFormat/>
    <w:rsid w:val="00E513AD"/>
    <w:pPr>
      <w:keepNext/>
      <w:spacing w:before="280" w:line="240" w:lineRule="auto"/>
    </w:pPr>
    <w:rPr>
      <w:rFonts w:ascii="Tahoma" w:hAnsi="Tahoma" w:cs="Tahoma"/>
      <w:color w:val="4CB748"/>
      <w:sz w:val="18"/>
      <w:szCs w:val="18"/>
    </w:rPr>
  </w:style>
  <w:style w:type="character" w:customStyle="1" w:styleId="RelaDestaqueChar">
    <w:name w:val="RelaDestaque Char"/>
    <w:basedOn w:val="Fontepargpadro"/>
    <w:link w:val="RelaDestaque"/>
    <w:rsid w:val="00E513AD"/>
    <w:rPr>
      <w:rFonts w:ascii="Tahoma" w:eastAsia="Times New Roman" w:hAnsi="Tahoma" w:cs="Tahoma"/>
      <w:color w:val="4CB748"/>
      <w:kern w:val="20"/>
      <w:sz w:val="18"/>
      <w:szCs w:val="18"/>
    </w:rPr>
  </w:style>
  <w:style w:type="paragraph" w:customStyle="1" w:styleId="RelaNiv4">
    <w:name w:val="RelaNiv4"/>
    <w:basedOn w:val="Normal"/>
    <w:link w:val="RelaNiv4Char"/>
    <w:qFormat/>
    <w:rsid w:val="00E513AD"/>
    <w:pPr>
      <w:numPr>
        <w:ilvl w:val="3"/>
        <w:numId w:val="122"/>
      </w:numPr>
      <w:tabs>
        <w:tab w:val="clear" w:pos="992"/>
        <w:tab w:val="num" w:pos="360"/>
      </w:tabs>
      <w:autoSpaceDE/>
      <w:autoSpaceDN/>
      <w:adjustRightInd/>
      <w:spacing w:before="160" w:after="160"/>
      <w:jc w:val="both"/>
    </w:pPr>
    <w:rPr>
      <w:rFonts w:ascii="Tahoma" w:hAnsi="Tahoma"/>
      <w:color w:val="4CB748"/>
      <w:sz w:val="26"/>
      <w:szCs w:val="26"/>
      <w:lang w:eastAsia="en-US"/>
    </w:rPr>
  </w:style>
  <w:style w:type="character" w:customStyle="1" w:styleId="RelaNiv4Char">
    <w:name w:val="RelaNiv4 Char"/>
    <w:basedOn w:val="Fontepargpadro"/>
    <w:link w:val="RelaNiv4"/>
    <w:rsid w:val="00E513AD"/>
    <w:rPr>
      <w:rFonts w:ascii="Tahoma" w:eastAsia="Times New Roman" w:hAnsi="Tahoma" w:cs="Times New Roman"/>
      <w:color w:val="4CB748"/>
      <w:sz w:val="26"/>
      <w:szCs w:val="26"/>
    </w:rPr>
  </w:style>
  <w:style w:type="paragraph" w:customStyle="1" w:styleId="RelaNiv3">
    <w:name w:val="RelaNiv3"/>
    <w:basedOn w:val="RelaNiv4"/>
    <w:link w:val="RelaNiv3Char"/>
    <w:qFormat/>
    <w:rsid w:val="00E513AD"/>
    <w:pPr>
      <w:tabs>
        <w:tab w:val="num" w:pos="993"/>
      </w:tabs>
      <w:spacing w:before="280" w:after="140"/>
    </w:pPr>
    <w:rPr>
      <w:sz w:val="24"/>
      <w:szCs w:val="24"/>
    </w:rPr>
  </w:style>
  <w:style w:type="character" w:customStyle="1" w:styleId="RelaNiv3Char">
    <w:name w:val="RelaNiv3 Char"/>
    <w:basedOn w:val="Fontepargpadro"/>
    <w:link w:val="RelaNiv3"/>
    <w:rsid w:val="00E513AD"/>
    <w:rPr>
      <w:rFonts w:ascii="Tahoma" w:eastAsia="Times New Roman" w:hAnsi="Tahoma" w:cs="Times New Roman"/>
      <w:color w:val="4CB748"/>
      <w:sz w:val="24"/>
      <w:szCs w:val="24"/>
    </w:rPr>
  </w:style>
  <w:style w:type="paragraph" w:customStyle="1" w:styleId="RelaNiv2">
    <w:name w:val="RelaNiv2"/>
    <w:basedOn w:val="RelaNiv3"/>
    <w:link w:val="RelaNiv2Char"/>
    <w:qFormat/>
    <w:rsid w:val="00E513AD"/>
    <w:pPr>
      <w:numPr>
        <w:ilvl w:val="2"/>
      </w:numPr>
      <w:tabs>
        <w:tab w:val="clear" w:pos="992"/>
        <w:tab w:val="num" w:pos="360"/>
        <w:tab w:val="num" w:pos="993"/>
      </w:tabs>
    </w:pPr>
  </w:style>
  <w:style w:type="character" w:customStyle="1" w:styleId="RelaNiv2Char">
    <w:name w:val="RelaNiv2 Char"/>
    <w:basedOn w:val="Fontepargpadro"/>
    <w:link w:val="RelaNiv2"/>
    <w:rsid w:val="00E513AD"/>
    <w:rPr>
      <w:rFonts w:ascii="Tahoma" w:eastAsia="Times New Roman" w:hAnsi="Tahoma" w:cs="Times New Roman"/>
      <w:color w:val="4CB748"/>
      <w:sz w:val="24"/>
      <w:szCs w:val="24"/>
    </w:rPr>
  </w:style>
  <w:style w:type="paragraph" w:customStyle="1" w:styleId="RelaNiv1">
    <w:name w:val="RelaNiv1"/>
    <w:basedOn w:val="RelaNiv2"/>
    <w:link w:val="RelaNiv1Char"/>
    <w:qFormat/>
    <w:rsid w:val="00E513AD"/>
    <w:pPr>
      <w:numPr>
        <w:ilvl w:val="1"/>
      </w:numPr>
      <w:tabs>
        <w:tab w:val="clear" w:pos="709"/>
        <w:tab w:val="num" w:pos="360"/>
      </w:tabs>
    </w:pPr>
    <w:rPr>
      <w:sz w:val="28"/>
      <w:szCs w:val="28"/>
    </w:rPr>
  </w:style>
  <w:style w:type="character" w:customStyle="1" w:styleId="RelaNiv1Char">
    <w:name w:val="RelaNiv1 Char"/>
    <w:basedOn w:val="Fontepargpadro"/>
    <w:link w:val="RelaNiv1"/>
    <w:rsid w:val="00E513AD"/>
    <w:rPr>
      <w:rFonts w:ascii="Tahoma" w:eastAsia="Times New Roman" w:hAnsi="Tahoma" w:cs="Times New Roman"/>
      <w:color w:val="4CB748"/>
      <w:sz w:val="28"/>
      <w:szCs w:val="28"/>
    </w:rPr>
  </w:style>
  <w:style w:type="paragraph" w:customStyle="1" w:styleId="RelaRoman111">
    <w:name w:val="RelaRoman111"/>
    <w:basedOn w:val="PargrafodaLista"/>
    <w:link w:val="RelaRoman111Char"/>
    <w:qFormat/>
    <w:rsid w:val="00E513AD"/>
    <w:pPr>
      <w:numPr>
        <w:numId w:val="123"/>
      </w:numPr>
      <w:tabs>
        <w:tab w:val="clear" w:pos="567"/>
        <w:tab w:val="num" w:pos="360"/>
      </w:tabs>
      <w:autoSpaceDE/>
      <w:autoSpaceDN/>
      <w:adjustRightInd/>
      <w:spacing w:after="100"/>
      <w:ind w:left="708"/>
      <w:jc w:val="both"/>
    </w:pPr>
    <w:rPr>
      <w:rFonts w:ascii="Tahoma" w:eastAsia="Times New Roman" w:hAnsi="Tahoma"/>
      <w:sz w:val="17"/>
      <w:szCs w:val="17"/>
      <w:lang w:eastAsia="en-US"/>
    </w:rPr>
  </w:style>
  <w:style w:type="character" w:customStyle="1" w:styleId="RelaRoman111Char">
    <w:name w:val="RelaRoman111 Char"/>
    <w:basedOn w:val="Fontepargpadro"/>
    <w:link w:val="RelaRoman111"/>
    <w:rsid w:val="00E513AD"/>
    <w:rPr>
      <w:rFonts w:ascii="Tahoma" w:eastAsia="Times New Roman" w:hAnsi="Tahoma" w:cs="Times New Roman"/>
      <w:sz w:val="17"/>
      <w:szCs w:val="17"/>
    </w:rPr>
  </w:style>
  <w:style w:type="paragraph" w:customStyle="1" w:styleId="RelaRoman222">
    <w:name w:val="RelaRoman222"/>
    <w:basedOn w:val="PargrafodaLista"/>
    <w:link w:val="RelaRoman222Char"/>
    <w:qFormat/>
    <w:rsid w:val="00E513AD"/>
    <w:pPr>
      <w:numPr>
        <w:numId w:val="124"/>
      </w:numPr>
      <w:tabs>
        <w:tab w:val="clear" w:pos="1247"/>
        <w:tab w:val="num" w:pos="360"/>
        <w:tab w:val="left" w:pos="992"/>
      </w:tabs>
      <w:autoSpaceDE/>
      <w:autoSpaceDN/>
      <w:adjustRightInd/>
      <w:spacing w:after="100"/>
      <w:ind w:left="708"/>
      <w:jc w:val="both"/>
    </w:pPr>
    <w:rPr>
      <w:rFonts w:ascii="Tahoma" w:eastAsia="Times New Roman" w:hAnsi="Tahoma"/>
      <w:sz w:val="17"/>
      <w:szCs w:val="17"/>
      <w:lang w:eastAsia="en-US"/>
    </w:rPr>
  </w:style>
  <w:style w:type="character" w:customStyle="1" w:styleId="RelaRoman222Char">
    <w:name w:val="RelaRoman222 Char"/>
    <w:basedOn w:val="Fontepargpadro"/>
    <w:link w:val="RelaRoman222"/>
    <w:rsid w:val="00E513AD"/>
    <w:rPr>
      <w:rFonts w:ascii="Tahoma" w:eastAsia="Times New Roman" w:hAnsi="Tahoma" w:cs="Times New Roman"/>
      <w:sz w:val="17"/>
      <w:szCs w:val="17"/>
    </w:rPr>
  </w:style>
  <w:style w:type="paragraph" w:customStyle="1" w:styleId="RelaRoman333">
    <w:name w:val="RelaRoman333"/>
    <w:basedOn w:val="PargrafodaLista"/>
    <w:link w:val="RelaRoman333Char"/>
    <w:qFormat/>
    <w:rsid w:val="00E513AD"/>
    <w:pPr>
      <w:numPr>
        <w:numId w:val="125"/>
      </w:numPr>
      <w:tabs>
        <w:tab w:val="clear" w:pos="2041"/>
        <w:tab w:val="num" w:pos="360"/>
        <w:tab w:val="left" w:pos="1701"/>
      </w:tabs>
      <w:autoSpaceDE/>
      <w:autoSpaceDN/>
      <w:adjustRightInd/>
      <w:spacing w:after="100"/>
      <w:ind w:left="708"/>
      <w:jc w:val="both"/>
    </w:pPr>
    <w:rPr>
      <w:rFonts w:ascii="Tahoma" w:eastAsia="Times New Roman" w:hAnsi="Tahoma"/>
      <w:sz w:val="17"/>
      <w:szCs w:val="17"/>
      <w:lang w:eastAsia="en-US"/>
    </w:rPr>
  </w:style>
  <w:style w:type="character" w:customStyle="1" w:styleId="RelaRoman333Char">
    <w:name w:val="RelaRoman333 Char"/>
    <w:basedOn w:val="Fontepargpadro"/>
    <w:link w:val="RelaRoman333"/>
    <w:rsid w:val="00E513AD"/>
    <w:rPr>
      <w:rFonts w:ascii="Tahoma" w:eastAsia="Times New Roman" w:hAnsi="Tahoma" w:cs="Times New Roman"/>
      <w:sz w:val="17"/>
      <w:szCs w:val="17"/>
    </w:rPr>
  </w:style>
  <w:style w:type="paragraph" w:customStyle="1" w:styleId="TermosEmQue">
    <w:name w:val="TermosEmQue"/>
    <w:basedOn w:val="Normal"/>
    <w:rsid w:val="00E513AD"/>
    <w:pPr>
      <w:keepNext/>
      <w:tabs>
        <w:tab w:val="left" w:pos="1247"/>
      </w:tabs>
      <w:autoSpaceDE/>
      <w:autoSpaceDN/>
      <w:adjustRightInd/>
      <w:spacing w:after="240" w:line="290" w:lineRule="auto"/>
      <w:ind w:left="2041"/>
      <w:jc w:val="both"/>
    </w:pPr>
    <w:rPr>
      <w:rFonts w:ascii="Tahoma" w:hAnsi="Tahoma"/>
      <w:kern w:val="20"/>
      <w:sz w:val="22"/>
      <w:szCs w:val="20"/>
      <w:lang w:eastAsia="en-US"/>
    </w:rPr>
  </w:style>
  <w:style w:type="paragraph" w:customStyle="1" w:styleId="TextoEsq">
    <w:name w:val="Texto Esq"/>
    <w:basedOn w:val="Normal"/>
    <w:rsid w:val="00E513AD"/>
    <w:pPr>
      <w:autoSpaceDE/>
      <w:autoSpaceDN/>
      <w:adjustRightInd/>
      <w:spacing w:after="640" w:line="290" w:lineRule="auto"/>
      <w:jc w:val="both"/>
    </w:pPr>
    <w:rPr>
      <w:rFonts w:ascii="Tahoma" w:hAnsi="Tahoma"/>
      <w:kern w:val="20"/>
      <w:sz w:val="22"/>
      <w:szCs w:val="20"/>
      <w:lang w:eastAsia="en-US"/>
    </w:rPr>
  </w:style>
  <w:style w:type="paragraph" w:customStyle="1" w:styleId="TtuloB1">
    <w:name w:val="Título B1"/>
    <w:basedOn w:val="Normal"/>
    <w:next w:val="Normal"/>
    <w:link w:val="TtuloB1Char"/>
    <w:rsid w:val="00E513AD"/>
    <w:pPr>
      <w:autoSpaceDE/>
      <w:autoSpaceDN/>
      <w:adjustRightInd/>
      <w:spacing w:after="240" w:line="290" w:lineRule="auto"/>
      <w:ind w:left="2041"/>
      <w:jc w:val="both"/>
    </w:pPr>
    <w:rPr>
      <w:rFonts w:ascii="Tahoma" w:hAnsi="Tahoma"/>
      <w:caps/>
      <w:kern w:val="20"/>
      <w:sz w:val="22"/>
      <w:szCs w:val="20"/>
      <w:u w:val="single"/>
      <w:lang w:eastAsia="en-US"/>
    </w:rPr>
  </w:style>
  <w:style w:type="character" w:customStyle="1" w:styleId="TtuloB1Char">
    <w:name w:val="Título B1 Char"/>
    <w:basedOn w:val="Fontepargpadro"/>
    <w:link w:val="TtuloB1"/>
    <w:locked/>
    <w:rsid w:val="00E513AD"/>
    <w:rPr>
      <w:rFonts w:ascii="Tahoma" w:eastAsia="Times New Roman" w:hAnsi="Tahoma" w:cs="Times New Roman"/>
      <w:caps/>
      <w:kern w:val="20"/>
      <w:szCs w:val="20"/>
      <w:u w:val="single"/>
    </w:rPr>
  </w:style>
  <w:style w:type="paragraph" w:customStyle="1" w:styleId="TtuloB2">
    <w:name w:val="Título B2"/>
    <w:basedOn w:val="Normal"/>
    <w:next w:val="Texto"/>
    <w:rsid w:val="00E513AD"/>
    <w:pPr>
      <w:autoSpaceDE/>
      <w:autoSpaceDN/>
      <w:adjustRightInd/>
      <w:spacing w:after="240" w:line="290" w:lineRule="auto"/>
      <w:ind w:left="2041"/>
      <w:jc w:val="both"/>
    </w:pPr>
    <w:rPr>
      <w:rFonts w:ascii="Tahoma" w:hAnsi="Tahoma"/>
      <w:kern w:val="20"/>
      <w:sz w:val="22"/>
      <w:szCs w:val="20"/>
      <w:lang w:eastAsia="en-US"/>
    </w:rPr>
  </w:style>
  <w:style w:type="paragraph" w:customStyle="1" w:styleId="TtuloA">
    <w:name w:val="TítuloA"/>
    <w:basedOn w:val="Normal"/>
    <w:next w:val="Normal"/>
    <w:rsid w:val="00E513AD"/>
    <w:pPr>
      <w:keepNext/>
      <w:keepLines/>
      <w:autoSpaceDE/>
      <w:autoSpaceDN/>
      <w:adjustRightInd/>
      <w:spacing w:before="60" w:after="5400" w:line="290" w:lineRule="auto"/>
      <w:jc w:val="both"/>
      <w:outlineLvl w:val="3"/>
    </w:pPr>
    <w:rPr>
      <w:rFonts w:ascii="Tahoma" w:hAnsi="Tahoma"/>
      <w:kern w:val="20"/>
      <w:sz w:val="22"/>
      <w:szCs w:val="20"/>
      <w:lang w:val="en-US" w:eastAsia="en-US"/>
    </w:rPr>
  </w:style>
  <w:style w:type="character" w:customStyle="1" w:styleId="cf01">
    <w:name w:val="cf01"/>
    <w:basedOn w:val="Fontepargpadro"/>
    <w:rsid w:val="00E513AD"/>
    <w:rPr>
      <w:rFonts w:ascii="Segoe UI" w:hAnsi="Segoe UI" w:cs="Segoe UI" w:hint="default"/>
      <w:sz w:val="18"/>
      <w:szCs w:val="18"/>
    </w:rPr>
  </w:style>
  <w:style w:type="character" w:customStyle="1" w:styleId="RecuodecorpodetextoChar1">
    <w:name w:val="Recuo de corpo de texto Char1"/>
    <w:basedOn w:val="Fontepargpadro"/>
    <w:uiPriority w:val="99"/>
    <w:semiHidden/>
    <w:rsid w:val="00E513AD"/>
    <w:rPr>
      <w:rFonts w:ascii="Tahoma" w:hAnsi="Tahoma"/>
      <w:szCs w:val="24"/>
      <w:lang w:eastAsia="en-US"/>
    </w:rPr>
  </w:style>
  <w:style w:type="numbering" w:customStyle="1" w:styleId="Semlista1">
    <w:name w:val="Sem lista1"/>
    <w:next w:val="Semlista"/>
    <w:uiPriority w:val="99"/>
    <w:semiHidden/>
    <w:unhideWhenUsed/>
    <w:rsid w:val="00E513AD"/>
  </w:style>
  <w:style w:type="paragraph" w:customStyle="1" w:styleId="paragraph">
    <w:name w:val="paragraph"/>
    <w:basedOn w:val="Normal"/>
    <w:rsid w:val="00E513AD"/>
    <w:pPr>
      <w:autoSpaceDE/>
      <w:autoSpaceDN/>
      <w:adjustRightInd/>
      <w:spacing w:before="100" w:beforeAutospacing="1" w:after="100" w:afterAutospacing="1"/>
    </w:pPr>
  </w:style>
  <w:style w:type="character" w:customStyle="1" w:styleId="findhit">
    <w:name w:val="findhit"/>
    <w:basedOn w:val="Fontepargpadro"/>
    <w:rsid w:val="00E513AD"/>
  </w:style>
  <w:style w:type="character" w:customStyle="1" w:styleId="tabchar">
    <w:name w:val="tabchar"/>
    <w:basedOn w:val="Fontepargpadro"/>
    <w:rsid w:val="00E513AD"/>
  </w:style>
  <w:style w:type="paragraph" w:customStyle="1" w:styleId="Header1">
    <w:name w:val="Header1"/>
    <w:basedOn w:val="Normal"/>
    <w:rsid w:val="00E513AD"/>
    <w:pPr>
      <w:widowControl w:val="0"/>
      <w:tabs>
        <w:tab w:val="center" w:pos="4419"/>
        <w:tab w:val="right" w:pos="8838"/>
      </w:tabs>
    </w:pPr>
  </w:style>
  <w:style w:type="paragraph" w:customStyle="1" w:styleId="1Clusula">
    <w:name w:val="(1) Cláusula"/>
    <w:basedOn w:val="Normal"/>
    <w:next w:val="2Clusula"/>
    <w:rsid w:val="00E513AD"/>
    <w:pPr>
      <w:keepNext/>
      <w:numPr>
        <w:numId w:val="126"/>
      </w:numPr>
      <w:tabs>
        <w:tab w:val="clear" w:pos="1985"/>
        <w:tab w:val="num" w:pos="360"/>
      </w:tabs>
      <w:autoSpaceDE/>
      <w:autoSpaceDN/>
      <w:adjustRightInd/>
      <w:spacing w:before="180" w:after="180"/>
      <w:ind w:left="0" w:firstLine="0"/>
      <w:jc w:val="both"/>
    </w:pPr>
    <w:rPr>
      <w:rFonts w:ascii="Arial" w:hAnsi="Arial"/>
      <w:b/>
      <w:sz w:val="20"/>
      <w:szCs w:val="22"/>
    </w:rPr>
  </w:style>
  <w:style w:type="paragraph" w:customStyle="1" w:styleId="2Clusula">
    <w:name w:val="(2) Cláusula"/>
    <w:basedOn w:val="Normal"/>
    <w:link w:val="2ClusulaChar"/>
    <w:rsid w:val="00E513AD"/>
    <w:pPr>
      <w:numPr>
        <w:ilvl w:val="1"/>
        <w:numId w:val="126"/>
      </w:numPr>
      <w:tabs>
        <w:tab w:val="clear" w:pos="1276"/>
        <w:tab w:val="num" w:pos="360"/>
      </w:tabs>
      <w:autoSpaceDE/>
      <w:autoSpaceDN/>
      <w:adjustRightInd/>
      <w:spacing w:after="180"/>
      <w:ind w:left="0" w:firstLine="0"/>
      <w:jc w:val="both"/>
    </w:pPr>
    <w:rPr>
      <w:rFonts w:ascii="Arial" w:hAnsi="Arial"/>
      <w:sz w:val="20"/>
      <w:szCs w:val="22"/>
    </w:rPr>
  </w:style>
  <w:style w:type="character" w:customStyle="1" w:styleId="2ClusulaChar">
    <w:name w:val="(2) Cláusula Char"/>
    <w:link w:val="2Clusula"/>
    <w:rsid w:val="00E513AD"/>
    <w:rPr>
      <w:rFonts w:ascii="Arial" w:eastAsia="Times New Roman" w:hAnsi="Arial" w:cs="Times New Roman"/>
      <w:sz w:val="20"/>
      <w:lang w:eastAsia="pt-BR"/>
    </w:rPr>
  </w:style>
  <w:style w:type="paragraph" w:customStyle="1" w:styleId="3Clusula">
    <w:name w:val="(3) Cláusula"/>
    <w:basedOn w:val="Normal"/>
    <w:rsid w:val="00E513AD"/>
    <w:pPr>
      <w:numPr>
        <w:ilvl w:val="2"/>
        <w:numId w:val="126"/>
      </w:numPr>
      <w:tabs>
        <w:tab w:val="clear" w:pos="1276"/>
        <w:tab w:val="num" w:pos="360"/>
      </w:tabs>
      <w:autoSpaceDE/>
      <w:autoSpaceDN/>
      <w:adjustRightInd/>
      <w:spacing w:after="180"/>
      <w:ind w:left="0" w:firstLine="0"/>
      <w:jc w:val="both"/>
    </w:pPr>
    <w:rPr>
      <w:rFonts w:ascii="Arial" w:hAnsi="Arial"/>
      <w:sz w:val="20"/>
      <w:szCs w:val="22"/>
    </w:rPr>
  </w:style>
  <w:style w:type="paragraph" w:customStyle="1" w:styleId="4Clusula">
    <w:name w:val="(4) Cláusula"/>
    <w:basedOn w:val="Normal"/>
    <w:rsid w:val="00E513AD"/>
    <w:pPr>
      <w:numPr>
        <w:ilvl w:val="3"/>
        <w:numId w:val="126"/>
      </w:numPr>
      <w:tabs>
        <w:tab w:val="clear" w:pos="1276"/>
        <w:tab w:val="num" w:pos="360"/>
      </w:tabs>
      <w:autoSpaceDE/>
      <w:autoSpaceDN/>
      <w:adjustRightInd/>
      <w:spacing w:after="180"/>
      <w:ind w:left="0" w:firstLine="0"/>
      <w:jc w:val="both"/>
    </w:pPr>
    <w:rPr>
      <w:rFonts w:ascii="Arial" w:hAnsi="Arial"/>
      <w:sz w:val="20"/>
    </w:rPr>
  </w:style>
  <w:style w:type="paragraph" w:customStyle="1" w:styleId="5Clusula">
    <w:name w:val="(5) Cláusula"/>
    <w:basedOn w:val="Normal"/>
    <w:rsid w:val="00E513AD"/>
    <w:pPr>
      <w:numPr>
        <w:ilvl w:val="4"/>
        <w:numId w:val="126"/>
      </w:numPr>
      <w:tabs>
        <w:tab w:val="clear" w:pos="1276"/>
        <w:tab w:val="num" w:pos="360"/>
      </w:tabs>
      <w:autoSpaceDE/>
      <w:autoSpaceDN/>
      <w:adjustRightInd/>
      <w:spacing w:after="180"/>
      <w:ind w:left="0" w:firstLine="0"/>
      <w:jc w:val="both"/>
    </w:pPr>
    <w:rPr>
      <w:rFonts w:ascii="Arial" w:hAnsi="Arial"/>
      <w:sz w:val="20"/>
      <w:szCs w:val="22"/>
    </w:rPr>
  </w:style>
  <w:style w:type="paragraph" w:customStyle="1" w:styleId="6Alnea1">
    <w:name w:val="(6) Alínea 1"/>
    <w:basedOn w:val="Normal"/>
    <w:rsid w:val="00E513AD"/>
    <w:pPr>
      <w:numPr>
        <w:ilvl w:val="5"/>
        <w:numId w:val="126"/>
      </w:numPr>
      <w:tabs>
        <w:tab w:val="clear" w:pos="1701"/>
        <w:tab w:val="num" w:pos="360"/>
      </w:tabs>
      <w:autoSpaceDE/>
      <w:autoSpaceDN/>
      <w:adjustRightInd/>
      <w:spacing w:after="180"/>
      <w:ind w:left="0" w:firstLine="0"/>
      <w:jc w:val="both"/>
    </w:pPr>
    <w:rPr>
      <w:rFonts w:ascii="Arial" w:hAnsi="Arial"/>
      <w:sz w:val="20"/>
    </w:rPr>
  </w:style>
  <w:style w:type="paragraph" w:customStyle="1" w:styleId="7Alnea2">
    <w:name w:val="(7) Alínea 2"/>
    <w:basedOn w:val="Normal"/>
    <w:rsid w:val="00E513AD"/>
    <w:pPr>
      <w:numPr>
        <w:ilvl w:val="6"/>
        <w:numId w:val="126"/>
      </w:numPr>
      <w:tabs>
        <w:tab w:val="clear" w:pos="2268"/>
        <w:tab w:val="num" w:pos="360"/>
      </w:tabs>
      <w:autoSpaceDE/>
      <w:autoSpaceDN/>
      <w:adjustRightInd/>
      <w:spacing w:after="180"/>
      <w:ind w:left="0" w:firstLine="0"/>
      <w:jc w:val="both"/>
    </w:pPr>
    <w:rPr>
      <w:rFonts w:ascii="Arial" w:hAnsi="Arial"/>
      <w:sz w:val="20"/>
      <w:szCs w:val="22"/>
    </w:rPr>
  </w:style>
  <w:style w:type="paragraph" w:customStyle="1" w:styleId="arial8">
    <w:name w:val="arial8"/>
    <w:basedOn w:val="Normal"/>
    <w:uiPriority w:val="99"/>
    <w:rsid w:val="00E513AD"/>
    <w:pPr>
      <w:autoSpaceDE/>
      <w:autoSpaceDN/>
      <w:adjustRightInd/>
      <w:spacing w:before="100" w:beforeAutospacing="1" w:after="100" w:afterAutospacing="1"/>
    </w:pPr>
    <w:rPr>
      <w:rFonts w:ascii="Arial" w:eastAsia="MS Mincho" w:hAnsi="Arial" w:cs="Arial"/>
      <w:sz w:val="16"/>
      <w:szCs w:val="16"/>
    </w:rPr>
  </w:style>
  <w:style w:type="paragraph" w:customStyle="1" w:styleId="arial10">
    <w:name w:val="arial10"/>
    <w:basedOn w:val="Normal"/>
    <w:uiPriority w:val="99"/>
    <w:rsid w:val="00E513AD"/>
    <w:pPr>
      <w:autoSpaceDE/>
      <w:autoSpaceDN/>
      <w:adjustRightInd/>
      <w:spacing w:before="100" w:beforeAutospacing="1" w:after="100" w:afterAutospacing="1"/>
    </w:pPr>
    <w:rPr>
      <w:rFonts w:ascii="Arial" w:eastAsia="MS Mincho" w:hAnsi="Arial" w:cs="Arial"/>
      <w:sz w:val="20"/>
      <w:szCs w:val="20"/>
    </w:rPr>
  </w:style>
  <w:style w:type="paragraph" w:customStyle="1" w:styleId="arial18">
    <w:name w:val="arial18"/>
    <w:basedOn w:val="Normal"/>
    <w:uiPriority w:val="99"/>
    <w:rsid w:val="00E513AD"/>
    <w:pPr>
      <w:autoSpaceDE/>
      <w:autoSpaceDN/>
      <w:adjustRightInd/>
      <w:spacing w:before="100" w:beforeAutospacing="1" w:after="100" w:afterAutospacing="1"/>
    </w:pPr>
    <w:rPr>
      <w:rFonts w:ascii="Arial" w:eastAsia="MS Mincho" w:hAnsi="Arial" w:cs="Arial"/>
      <w:sz w:val="36"/>
      <w:szCs w:val="36"/>
    </w:rPr>
  </w:style>
  <w:style w:type="paragraph" w:customStyle="1" w:styleId="arial28">
    <w:name w:val="arial28"/>
    <w:basedOn w:val="Normal"/>
    <w:uiPriority w:val="99"/>
    <w:rsid w:val="00E513AD"/>
    <w:pPr>
      <w:autoSpaceDE/>
      <w:autoSpaceDN/>
      <w:adjustRightInd/>
      <w:spacing w:before="100" w:beforeAutospacing="1" w:after="100" w:afterAutospacing="1"/>
    </w:pPr>
    <w:rPr>
      <w:rFonts w:ascii="Arial" w:eastAsia="MS Mincho" w:hAnsi="Arial" w:cs="Arial"/>
      <w:b/>
      <w:bCs/>
      <w:sz w:val="56"/>
      <w:szCs w:val="56"/>
    </w:rPr>
  </w:style>
  <w:style w:type="paragraph" w:customStyle="1" w:styleId="style2">
    <w:name w:val="style2"/>
    <w:basedOn w:val="Normal"/>
    <w:uiPriority w:val="99"/>
    <w:rsid w:val="00E513AD"/>
    <w:pPr>
      <w:autoSpaceDE/>
      <w:autoSpaceDN/>
      <w:adjustRightInd/>
      <w:spacing w:before="100" w:beforeAutospacing="1" w:after="100" w:afterAutospacing="1"/>
    </w:pPr>
    <w:rPr>
      <w:rFonts w:ascii="Arial" w:eastAsia="MS Mincho" w:hAnsi="Arial" w:cs="Arial"/>
      <w:i/>
      <w:iCs/>
      <w:sz w:val="36"/>
      <w:szCs w:val="36"/>
    </w:rPr>
  </w:style>
  <w:style w:type="character" w:customStyle="1" w:styleId="arial281">
    <w:name w:val="arial281"/>
    <w:basedOn w:val="Fontepargpadro"/>
    <w:rsid w:val="00E513AD"/>
    <w:rPr>
      <w:rFonts w:ascii="Arial" w:hAnsi="Arial" w:cs="Arial" w:hint="default"/>
      <w:b/>
      <w:bCs/>
      <w:i w:val="0"/>
      <w:iCs w:val="0"/>
      <w:sz w:val="56"/>
      <w:szCs w:val="56"/>
    </w:rPr>
  </w:style>
  <w:style w:type="character" w:customStyle="1" w:styleId="style21">
    <w:name w:val="style21"/>
    <w:basedOn w:val="Fontepargpadro"/>
    <w:rsid w:val="00E513AD"/>
    <w:rPr>
      <w:rFonts w:ascii="Arial" w:hAnsi="Arial" w:cs="Arial" w:hint="default"/>
      <w:i/>
      <w:iCs/>
      <w:sz w:val="36"/>
      <w:szCs w:val="36"/>
    </w:rPr>
  </w:style>
  <w:style w:type="character" w:customStyle="1" w:styleId="arial181">
    <w:name w:val="arial181"/>
    <w:basedOn w:val="Fontepargpadro"/>
    <w:rsid w:val="00E513AD"/>
    <w:rPr>
      <w:rFonts w:ascii="Arial" w:hAnsi="Arial" w:cs="Arial" w:hint="default"/>
      <w:i w:val="0"/>
      <w:iCs w:val="0"/>
      <w:sz w:val="36"/>
      <w:szCs w:val="36"/>
    </w:rPr>
  </w:style>
  <w:style w:type="paragraph" w:customStyle="1" w:styleId="EstiloLevel3">
    <w:name w:val="Estilo Level 3"/>
    <w:aliases w:val="3 + Texto 1 Dimensão de caractere: 0%"/>
    <w:basedOn w:val="Level3"/>
    <w:rsid w:val="00E513AD"/>
    <w:pPr>
      <w:numPr>
        <w:numId w:val="56"/>
      </w:numPr>
      <w:tabs>
        <w:tab w:val="num" w:pos="2041"/>
      </w:tabs>
      <w:ind w:left="1247" w:firstLine="0"/>
    </w:pPr>
    <w:rPr>
      <w:color w:val="000000" w:themeColor="text1"/>
      <w:w w:val="0"/>
    </w:rPr>
  </w:style>
  <w:style w:type="paragraph" w:customStyle="1" w:styleId="pf0">
    <w:name w:val="pf0"/>
    <w:basedOn w:val="Normal"/>
    <w:rsid w:val="00DC3FC7"/>
    <w:pPr>
      <w:autoSpaceDE/>
      <w:autoSpaceDN/>
      <w:adjustRightIn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9600">
      <w:bodyDiv w:val="1"/>
      <w:marLeft w:val="0"/>
      <w:marRight w:val="0"/>
      <w:marTop w:val="0"/>
      <w:marBottom w:val="0"/>
      <w:divBdr>
        <w:top w:val="none" w:sz="0" w:space="0" w:color="auto"/>
        <w:left w:val="none" w:sz="0" w:space="0" w:color="auto"/>
        <w:bottom w:val="none" w:sz="0" w:space="0" w:color="auto"/>
        <w:right w:val="none" w:sz="0" w:space="0" w:color="auto"/>
      </w:divBdr>
    </w:div>
    <w:div w:id="212736479">
      <w:bodyDiv w:val="1"/>
      <w:marLeft w:val="0"/>
      <w:marRight w:val="0"/>
      <w:marTop w:val="0"/>
      <w:marBottom w:val="0"/>
      <w:divBdr>
        <w:top w:val="none" w:sz="0" w:space="0" w:color="auto"/>
        <w:left w:val="none" w:sz="0" w:space="0" w:color="auto"/>
        <w:bottom w:val="none" w:sz="0" w:space="0" w:color="auto"/>
        <w:right w:val="none" w:sz="0" w:space="0" w:color="auto"/>
      </w:divBdr>
    </w:div>
    <w:div w:id="717512922">
      <w:bodyDiv w:val="1"/>
      <w:marLeft w:val="0"/>
      <w:marRight w:val="0"/>
      <w:marTop w:val="0"/>
      <w:marBottom w:val="0"/>
      <w:divBdr>
        <w:top w:val="none" w:sz="0" w:space="0" w:color="auto"/>
        <w:left w:val="none" w:sz="0" w:space="0" w:color="auto"/>
        <w:bottom w:val="none" w:sz="0" w:space="0" w:color="auto"/>
        <w:right w:val="none" w:sz="0" w:space="0" w:color="auto"/>
      </w:divBdr>
    </w:div>
    <w:div w:id="1482117409">
      <w:bodyDiv w:val="1"/>
      <w:marLeft w:val="0"/>
      <w:marRight w:val="0"/>
      <w:marTop w:val="0"/>
      <w:marBottom w:val="0"/>
      <w:divBdr>
        <w:top w:val="none" w:sz="0" w:space="0" w:color="auto"/>
        <w:left w:val="none" w:sz="0" w:space="0" w:color="auto"/>
        <w:bottom w:val="none" w:sz="0" w:space="0" w:color="auto"/>
        <w:right w:val="none" w:sz="0" w:space="0" w:color="auto"/>
      </w:divBdr>
    </w:div>
    <w:div w:id="1619336860">
      <w:bodyDiv w:val="1"/>
      <w:marLeft w:val="0"/>
      <w:marRight w:val="0"/>
      <w:marTop w:val="0"/>
      <w:marBottom w:val="0"/>
      <w:divBdr>
        <w:top w:val="none" w:sz="0" w:space="0" w:color="auto"/>
        <w:left w:val="none" w:sz="0" w:space="0" w:color="auto"/>
        <w:bottom w:val="none" w:sz="0" w:space="0" w:color="auto"/>
        <w:right w:val="none" w:sz="0" w:space="0" w:color="auto"/>
      </w:divBdr>
    </w:div>
    <w:div w:id="1673022458">
      <w:bodyDiv w:val="1"/>
      <w:marLeft w:val="0"/>
      <w:marRight w:val="0"/>
      <w:marTop w:val="0"/>
      <w:marBottom w:val="0"/>
      <w:divBdr>
        <w:top w:val="none" w:sz="0" w:space="0" w:color="auto"/>
        <w:left w:val="none" w:sz="0" w:space="0" w:color="auto"/>
        <w:bottom w:val="none" w:sz="0" w:space="0" w:color="auto"/>
        <w:right w:val="none" w:sz="0" w:space="0" w:color="auto"/>
      </w:divBdr>
    </w:div>
    <w:div w:id="1680933669">
      <w:bodyDiv w:val="1"/>
      <w:marLeft w:val="0"/>
      <w:marRight w:val="0"/>
      <w:marTop w:val="0"/>
      <w:marBottom w:val="0"/>
      <w:divBdr>
        <w:top w:val="none" w:sz="0" w:space="0" w:color="auto"/>
        <w:left w:val="none" w:sz="0" w:space="0" w:color="auto"/>
        <w:bottom w:val="none" w:sz="0" w:space="0" w:color="auto"/>
        <w:right w:val="none" w:sz="0" w:space="0" w:color="auto"/>
      </w:divBdr>
    </w:div>
    <w:div w:id="17517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 TargetMode="External"/><Relationship Id="rId17" Type="http://schemas.openxmlformats.org/officeDocument/2006/relationships/image" Target="media/image3.wmf"/><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3.com.br"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C2DBB9C603D34881B66D269F632994" ma:contentTypeVersion="22" ma:contentTypeDescription="Crie um novo documento." ma:contentTypeScope="" ma:versionID="82df5124896063cee82f968798967a28">
  <xsd:schema xmlns:xsd="http://www.w3.org/2001/XMLSchema" xmlns:xs="http://www.w3.org/2001/XMLSchema" xmlns:p="http://schemas.microsoft.com/office/2006/metadata/properties" xmlns:ns2="eef43a54-0657-44ae-8cfd-6e394e71b126" xmlns:ns3="aea69c61-68f8-4fe9-b501-9640e4507627" targetNamespace="http://schemas.microsoft.com/office/2006/metadata/properties" ma:root="true" ma:fieldsID="4819d1e4e5a06003f3fc5ded34456907" ns2:_="" ns3:_="">
    <xsd:import namespace="eef43a54-0657-44ae-8cfd-6e394e71b126"/>
    <xsd:import namespace="aea69c61-68f8-4fe9-b501-9640e4507627"/>
    <xsd:element name="properties">
      <xsd:complexType>
        <xsd:sequence>
          <xsd:element name="documentManagement">
            <xsd:complexType>
              <xsd:all>
                <xsd:element ref="ns2:C_x00f3_digo_x0020_emiss_x00e3_o"/>
                <xsd:element ref="ns2:Tipo_x0020_emiss_x00e3_o"/>
                <xsd:element ref="ns2:Classifica_x00e7__x00e3_o_x0020_1" minOccurs="0"/>
                <xsd:element ref="ns2:Classifica_x00e7__x00e3_o_x0020_2"/>
                <xsd:element ref="ns2:Classifica_x00e7__x00e3_o_x0020_3_Assembleias" minOccurs="0"/>
                <xsd:element ref="ns2:Vers_x00e3_o_x0020_consolidada" minOccurs="0"/>
                <xsd:element ref="ns2:Vers_x00e3_ofinal" minOccurs="0"/>
                <xsd:element ref="ns2:C_x00f3_digo_x0020_emiss_x00e3_o_x003a_Cliente" minOccurs="0"/>
                <xsd:element ref="ns2:MediaServiceMetadata" minOccurs="0"/>
                <xsd:element ref="ns2:MediaServiceFastMetadata" minOccurs="0"/>
                <xsd:element ref="ns3:SharedWithUsers" minOccurs="0"/>
                <xsd:element ref="ns3:SharedWithDetails" minOccurs="0"/>
                <xsd:element ref="ns2:N_x00b0_Aditamento"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43a54-0657-44ae-8cfd-6e394e71b126" elementFormDefault="qualified">
    <xsd:import namespace="http://schemas.microsoft.com/office/2006/documentManagement/types"/>
    <xsd:import namespace="http://schemas.microsoft.com/office/infopath/2007/PartnerControls"/>
    <xsd:element name="C_x00f3_digo_x0020_emiss_x00e3_o" ma:index="2" ma:displayName="Código emissão" ma:list="{123eb582-1319-4075-a26a-438363e822c2}" ma:internalName="C_x00f3_digo_x0020_emiss_x00e3_o" ma:showField="Title">
      <xsd:simpleType>
        <xsd:restriction base="dms:Lookup"/>
      </xsd:simpleType>
    </xsd:element>
    <xsd:element name="Tipo_x0020_emiss_x00e3_o" ma:index="3" ma:displayName="Tipo emissão" ma:format="Dropdown" ma:internalName="Tipo_x0020_emiss_x00e3_o">
      <xsd:simpleType>
        <xsd:restriction base="dms:Choice">
          <xsd:enumeration value="Corporativa"/>
          <xsd:enumeration value="Pulverizada"/>
        </xsd:restriction>
      </xsd:simpleType>
    </xsd:element>
    <xsd:element name="Classifica_x00e7__x00e3_o_x0020_1" ma:index="4" nillable="true" ma:displayName="Classificação 1" ma:format="Dropdown" ma:list="2f006ee8-bebc-47b2-833c-6d05a3ab9878" ma:internalName="Classifica_x00e7__x00e3_o_x0020_1" ma:showField="Title">
      <xsd:simpleType>
        <xsd:restriction base="dms:Lookup"/>
      </xsd:simpleType>
    </xsd:element>
    <xsd:element name="Classifica_x00e7__x00e3_o_x0020_2" ma:index="5" ma:displayName="Classificação 2" ma:list="{504f308f-39b5-49e8-90ec-169fb7eedceb}" ma:internalName="Classifica_x00e7__x00e3_o_x0020_2" ma:showField="Title">
      <xsd:simpleType>
        <xsd:restriction base="dms:Lookup"/>
      </xsd:simpleType>
    </xsd:element>
    <xsd:element name="Classifica_x00e7__x00e3_o_x0020_3_Assembleias" ma:index="6" nillable="true" ma:displayName="Classificação 3_Assembleias" ma:list="{7148bd27-c7f6-461a-b83f-5293e7271044}" ma:internalName="Classifica_x00e7__x00e3_o_x0020_3_Assembleias" ma:showField="Title">
      <xsd:simpleType>
        <xsd:restriction base="dms:Lookup"/>
      </xsd:simpleType>
    </xsd:element>
    <xsd:element name="Vers_x00e3_o_x0020_consolidada" ma:index="7" nillable="true" ma:displayName="Versão consolidada" ma:default="0" ma:internalName="Vers_x00e3_o_x0020_consolidada">
      <xsd:simpleType>
        <xsd:restriction base="dms:Boolean"/>
      </xsd:simpleType>
    </xsd:element>
    <xsd:element name="Vers_x00e3_ofinal" ma:index="8" nillable="true" ma:displayName="Versão final" ma:default="0" ma:format="Dropdown" ma:internalName="Vers_x00e3_ofinal">
      <xsd:simpleType>
        <xsd:restriction base="dms:Boolean"/>
      </xsd:simpleType>
    </xsd:element>
    <xsd:element name="C_x00f3_digo_x0020_emiss_x00e3_o_x003a_Cliente" ma:index="11" nillable="true" ma:displayName="Cliente" ma:list="{123eb582-1319-4075-a26a-438363e822c2}" ma:internalName="C_x00f3_digo_x0020_emiss_x00e3_o_x003a_Cliente" ma:readOnly="true" ma:showField="Coluna2" ma:web="aea69c61-68f8-4fe9-b501-9640e4507627">
      <xsd:simpleType>
        <xsd:restriction base="dms:Lookup"/>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N_x00b0_Aditamento" ma:index="20" nillable="true" ma:displayName="N° Aditamento" ma:format="Dropdown" ma:internalName="N_x00b0_Aditamento" ma:percentage="FALSE">
      <xsd:simpleType>
        <xsd:restriction base="dms:Number"/>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Marcações de imagem" ma:readOnly="false" ma:fieldId="{5cf76f15-5ced-4ddc-b409-7134ff3c332f}" ma:taxonomyMulti="true" ma:sspId="335170b6-b9d0-476a-acc8-bdd8c7daf21a" ma:termSetId="09814cd3-568e-fe90-9814-8d621ff8fb84" ma:anchorId="fba54fb3-c3e1-fe81-a776-ca4b69148c4d" ma:open="true" ma:isKeyword="false">
      <xsd:complexType>
        <xsd:sequence>
          <xsd:element ref="pc:Terms" minOccurs="0" maxOccurs="1"/>
        </xsd:sequence>
      </xsd:complexType>
    </xsd:element>
    <xsd:element name="MediaServiceOCR" ma:index="26" nillable="true" ma:displayName="Extracted Text"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a69c61-68f8-4fe9-b501-9640e45076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TaxCatchAll" ma:index="25" nillable="true" ma:displayName="Taxonomy Catch All Column" ma:hidden="true" ma:list="{95acaae2-cb77-4454-a2ea-4775a63c588d}" ma:internalName="TaxCatchAll" ma:showField="CatchAllData" ma:web="aea69c61-68f8-4fe9-b501-9640e45076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Tipo de Conteú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ea69c61-68f8-4fe9-b501-9640e4507627" xsi:nil="true"/>
    <lcf76f155ced4ddcb4097134ff3c332f xmlns="eef43a54-0657-44ae-8cfd-6e394e71b126">
      <Terms xmlns="http://schemas.microsoft.com/office/infopath/2007/PartnerControls"/>
    </lcf76f155ced4ddcb4097134ff3c332f>
    <Tipo_x0020_emiss_x00e3_o xmlns="eef43a54-0657-44ae-8cfd-6e394e71b126">Pulverizada</Tipo_x0020_emiss_x00e3_o>
    <Classifica_x00e7__x00e3_o_x0020_1 xmlns="eef43a54-0657-44ae-8cfd-6e394e71b126">1</Classifica_x00e7__x00e3_o_x0020_1>
    <Classifica_x00e7__x00e3_o_x0020_2 xmlns="eef43a54-0657-44ae-8cfd-6e394e71b126">66</Classifica_x00e7__x00e3_o_x0020_2>
    <Vers_x00e3_o_x0020_consolidada xmlns="eef43a54-0657-44ae-8cfd-6e394e71b126">false</Vers_x00e3_o_x0020_consolidada>
    <Vers_x00e3_ofinal xmlns="eef43a54-0657-44ae-8cfd-6e394e71b126">false</Vers_x00e3_ofinal>
    <Classifica_x00e7__x00e3_o_x0020_3_Assembleias xmlns="eef43a54-0657-44ae-8cfd-6e394e71b126" xsi:nil="true"/>
    <C_x00f3_digo_x0020_emiss_x00e3_o xmlns="eef43a54-0657-44ae-8cfd-6e394e71b126">125</C_x00f3_digo_x0020_emiss_x00e3_o>
    <N_x00b0_Aditamento xmlns="eef43a54-0657-44ae-8cfd-6e394e71b126" xsi:nil="true"/>
    <SharedWithUsers xmlns="aea69c61-68f8-4fe9-b501-9640e4507627">
      <UserInfo>
        <DisplayName>Yuri Areco</DisplayName>
        <AccountId>184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8BC4B-BCFA-46A0-A424-5E120C92C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43a54-0657-44ae-8cfd-6e394e71b126"/>
    <ds:schemaRef ds:uri="aea69c61-68f8-4fe9-b501-9640e4507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A7F2D4-E5E9-4133-8F06-6B0AE479775E}">
  <ds:schemaRefs>
    <ds:schemaRef ds:uri="http://schemas.microsoft.com/office/2006/metadata/properties"/>
    <ds:schemaRef ds:uri="http://schemas.microsoft.com/office/infopath/2007/PartnerControls"/>
    <ds:schemaRef ds:uri="aea69c61-68f8-4fe9-b501-9640e4507627"/>
    <ds:schemaRef ds:uri="eef43a54-0657-44ae-8cfd-6e394e71b126"/>
  </ds:schemaRefs>
</ds:datastoreItem>
</file>

<file path=customXml/itemProps3.xml><?xml version="1.0" encoding="utf-8"?>
<ds:datastoreItem xmlns:ds="http://schemas.openxmlformats.org/officeDocument/2006/customXml" ds:itemID="{14AB5F9D-D8D5-43FB-9DE2-4FF29AA6C597}">
  <ds:schemaRefs>
    <ds:schemaRef ds:uri="http://schemas.microsoft.com/sharepoint/v3/contenttype/forms"/>
  </ds:schemaRefs>
</ds:datastoreItem>
</file>

<file path=customXml/itemProps4.xml><?xml version="1.0" encoding="utf-8"?>
<ds:datastoreItem xmlns:ds="http://schemas.openxmlformats.org/officeDocument/2006/customXml" ds:itemID="{9FD51C9D-FDE6-464D-A25D-7DE008BC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153</Pages>
  <Words>55534</Words>
  <Characters>299884</Characters>
  <Application>Microsoft Office Word</Application>
  <DocSecurity>0</DocSecurity>
  <Lines>2499</Lines>
  <Paragraphs>709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354709</CharactersWithSpaces>
  <SharedDoc>false</SharedDoc>
  <HLinks>
    <vt:vector size="18" baseType="variant">
      <vt:variant>
        <vt:i4>5177382</vt:i4>
      </vt:variant>
      <vt:variant>
        <vt:i4>30</vt:i4>
      </vt:variant>
      <vt:variant>
        <vt:i4>0</vt:i4>
      </vt:variant>
      <vt:variant>
        <vt:i4>5</vt:i4>
      </vt:variant>
      <vt:variant>
        <vt:lpwstr>mailto:secfin@vert-capital.com/</vt:lpwstr>
      </vt:variant>
      <vt:variant>
        <vt:lpwstr/>
      </vt:variant>
      <vt:variant>
        <vt:i4>2818174</vt:i4>
      </vt:variant>
      <vt:variant>
        <vt:i4>27</vt:i4>
      </vt:variant>
      <vt:variant>
        <vt:i4>0</vt:i4>
      </vt:variant>
      <vt:variant>
        <vt:i4>5</vt:i4>
      </vt:variant>
      <vt:variant>
        <vt:lpwstr>http://www/</vt:lpwstr>
      </vt:variant>
      <vt:variant>
        <vt:lpwstr/>
      </vt:variant>
      <vt:variant>
        <vt:i4>5505039</vt:i4>
      </vt:variant>
      <vt:variant>
        <vt:i4>6</vt:i4>
      </vt:variant>
      <vt:variant>
        <vt:i4>0</vt:i4>
      </vt:variant>
      <vt:variant>
        <vt:i4>5</vt:i4>
      </vt:variant>
      <vt:variant>
        <vt:lpwstr>http://www.b3.com.br/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Lopes</dc:creator>
  <cp:keywords/>
  <dc:description/>
  <cp:lastModifiedBy>NFA Advogados</cp:lastModifiedBy>
  <cp:revision>4</cp:revision>
  <cp:lastPrinted>2023-05-03T19:30:00Z</cp:lastPrinted>
  <dcterms:created xsi:type="dcterms:W3CDTF">2023-05-03T19:29:00Z</dcterms:created>
  <dcterms:modified xsi:type="dcterms:W3CDTF">2023-05-03T20:17:00Z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0x01010001C2DBB9C603D34881B66D269F632994</vt:lpwstr>
  </property>
  <property fmtid="{D5CDD505-2E9C-101B-9397-08002B2CF9AE}" pid="3" name="MediaServiceImageTags">
    <vt:lpwstr/>
  </property>
  <property fmtid="{D5CDD505-2E9C-101B-9397-08002B2CF9AE}" pid="4" name="GrammarlyDocumentId">
    <vt:lpwstr>bb703782051ed633ca47189fc9669572a9af6c8a0bc119c8c4bd9e6be64a0b5e</vt:lpwstr>
  </property>
</Properties>
</file>