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4E3E7" w14:textId="17F79934" w:rsidR="00742A37" w:rsidRPr="00C14D40" w:rsidRDefault="00742A37" w:rsidP="00071707">
      <w:pPr>
        <w:pStyle w:val="DeltaViewTableBody"/>
        <w:widowControl w:val="0"/>
        <w:pBdr>
          <w:bottom w:val="double" w:sz="6" w:space="4" w:color="auto"/>
        </w:pBdr>
        <w:tabs>
          <w:tab w:val="left" w:pos="2366"/>
          <w:tab w:val="left" w:pos="4395"/>
        </w:tabs>
        <w:autoSpaceDE/>
        <w:autoSpaceDN/>
        <w:adjustRightInd/>
        <w:spacing w:before="140" w:line="290" w:lineRule="auto"/>
        <w:jc w:val="center"/>
        <w:rPr>
          <w:rFonts w:cs="Arial"/>
          <w:smallCaps/>
          <w:sz w:val="20"/>
          <w:szCs w:val="20"/>
          <w:lang w:val="pt-BR"/>
        </w:rPr>
      </w:pPr>
    </w:p>
    <w:p w14:paraId="6364E3E8" w14:textId="6D78248F" w:rsidR="008466A8" w:rsidRPr="009B1B3E" w:rsidRDefault="008466A8" w:rsidP="002842D4">
      <w:pPr>
        <w:pStyle w:val="Heading"/>
        <w:widowControl w:val="0"/>
        <w:spacing w:before="140" w:after="0"/>
        <w:rPr>
          <w:rFonts w:cs="Arial"/>
          <w:b w:val="0"/>
          <w:sz w:val="20"/>
        </w:rPr>
      </w:pPr>
      <w:r w:rsidRPr="009B1B3E">
        <w:rPr>
          <w:rFonts w:cs="Arial"/>
          <w:sz w:val="20"/>
        </w:rPr>
        <w:t xml:space="preserve">INSTRUMENTO PARTICULAR DE ESCRITURA DA </w:t>
      </w:r>
      <w:r w:rsidR="00515082" w:rsidRPr="009B1B3E">
        <w:rPr>
          <w:rFonts w:cs="Arial"/>
          <w:sz w:val="20"/>
        </w:rPr>
        <w:t xml:space="preserve">1ª </w:t>
      </w:r>
      <w:r w:rsidR="002B7388" w:rsidRPr="009B1B3E">
        <w:rPr>
          <w:rFonts w:cs="Arial"/>
          <w:sz w:val="20"/>
        </w:rPr>
        <w:t>(</w:t>
      </w:r>
      <w:r w:rsidR="00515082" w:rsidRPr="009B1B3E">
        <w:rPr>
          <w:rFonts w:cs="Arial"/>
          <w:sz w:val="20"/>
        </w:rPr>
        <w:t>PRIMEIRA</w:t>
      </w:r>
      <w:r w:rsidR="002B7388" w:rsidRPr="009B1B3E">
        <w:rPr>
          <w:rFonts w:cs="Arial"/>
          <w:sz w:val="20"/>
        </w:rPr>
        <w:t xml:space="preserve">) </w:t>
      </w:r>
      <w:r w:rsidRPr="009B1B3E">
        <w:rPr>
          <w:rFonts w:cs="Arial"/>
          <w:sz w:val="20"/>
        </w:rPr>
        <w:t xml:space="preserve">EMISSÃO DE DEBÊNTURES SIMPLES, NÃO CONVERSÍVEIS EM AÇÕES, </w:t>
      </w:r>
      <w:r w:rsidR="006A4CEC" w:rsidRPr="009B1B3E">
        <w:rPr>
          <w:rFonts w:cs="Arial"/>
          <w:sz w:val="20"/>
        </w:rPr>
        <w:t xml:space="preserve">DA ESPÉCIE </w:t>
      </w:r>
      <w:r w:rsidR="00836586" w:rsidRPr="009B1B3E">
        <w:rPr>
          <w:rFonts w:cs="Arial"/>
          <w:sz w:val="20"/>
        </w:rPr>
        <w:t>COM GARANTIA REAL</w:t>
      </w:r>
      <w:r w:rsidR="009257DF" w:rsidRPr="009B1B3E">
        <w:rPr>
          <w:rFonts w:cs="Arial"/>
          <w:sz w:val="20"/>
        </w:rPr>
        <w:t xml:space="preserve">, </w:t>
      </w:r>
      <w:r w:rsidRPr="009B1B3E">
        <w:rPr>
          <w:rFonts w:cs="Arial"/>
          <w:sz w:val="20"/>
        </w:rPr>
        <w:t>EM SÉRIE</w:t>
      </w:r>
      <w:r w:rsidR="00D37E42" w:rsidRPr="009B1B3E">
        <w:rPr>
          <w:rFonts w:cs="Arial"/>
          <w:sz w:val="20"/>
        </w:rPr>
        <w:t xml:space="preserve"> ÚNICA</w:t>
      </w:r>
      <w:r w:rsidRPr="009B1B3E">
        <w:rPr>
          <w:rFonts w:cs="Arial"/>
          <w:sz w:val="20"/>
        </w:rPr>
        <w:t>, PARA DISTRIBUIÇÃO PÚBLICA, COM ESFORÇOS RESTRITOS, DA</w:t>
      </w:r>
      <w:r w:rsidR="00D61FA3" w:rsidRPr="009B1B3E">
        <w:rPr>
          <w:rFonts w:cs="Arial"/>
          <w:sz w:val="20"/>
        </w:rPr>
        <w:t xml:space="preserve"> </w:t>
      </w:r>
      <w:r w:rsidR="000D4BD9" w:rsidRPr="009B1B3E">
        <w:rPr>
          <w:rFonts w:cs="Arial"/>
          <w:sz w:val="20"/>
        </w:rPr>
        <w:t xml:space="preserve">LITEL PARTICIPAÇÕES </w:t>
      </w:r>
      <w:r w:rsidR="002B7388" w:rsidRPr="009B1B3E">
        <w:rPr>
          <w:rFonts w:cs="Arial"/>
          <w:sz w:val="20"/>
        </w:rPr>
        <w:t>S.A.</w:t>
      </w:r>
      <w:r w:rsidR="006704DD" w:rsidRPr="009B1B3E">
        <w:rPr>
          <w:rFonts w:cs="Arial"/>
          <w:sz w:val="20"/>
        </w:rPr>
        <w:t xml:space="preserve"> </w:t>
      </w:r>
    </w:p>
    <w:p w14:paraId="6364E3EB" w14:textId="77777777" w:rsidR="006A4CEC" w:rsidRPr="009B1B3E" w:rsidRDefault="006A4CEC" w:rsidP="002842D4">
      <w:pPr>
        <w:widowControl w:val="0"/>
        <w:tabs>
          <w:tab w:val="left" w:pos="2366"/>
        </w:tabs>
        <w:spacing w:before="140" w:line="290" w:lineRule="auto"/>
        <w:jc w:val="center"/>
        <w:rPr>
          <w:rFonts w:ascii="Arial" w:hAnsi="Arial" w:cs="Arial"/>
          <w:sz w:val="20"/>
          <w:szCs w:val="20"/>
        </w:rPr>
      </w:pPr>
    </w:p>
    <w:p w14:paraId="6364E3EC" w14:textId="77777777" w:rsidR="008466A8" w:rsidRPr="009B1B3E" w:rsidRDefault="008466A8" w:rsidP="002842D4">
      <w:pPr>
        <w:widowControl w:val="0"/>
        <w:tabs>
          <w:tab w:val="left" w:pos="2366"/>
        </w:tabs>
        <w:spacing w:before="140" w:line="290" w:lineRule="auto"/>
        <w:jc w:val="center"/>
        <w:rPr>
          <w:rFonts w:ascii="Arial" w:hAnsi="Arial" w:cs="Arial"/>
          <w:sz w:val="20"/>
          <w:szCs w:val="20"/>
        </w:rPr>
      </w:pPr>
    </w:p>
    <w:p w14:paraId="35A523B4" w14:textId="77777777" w:rsidR="00691F9C" w:rsidRPr="009B1B3E" w:rsidRDefault="00691F9C" w:rsidP="002842D4">
      <w:pPr>
        <w:widowControl w:val="0"/>
        <w:tabs>
          <w:tab w:val="left" w:pos="2366"/>
        </w:tabs>
        <w:spacing w:before="140" w:line="290" w:lineRule="auto"/>
        <w:jc w:val="center"/>
        <w:rPr>
          <w:rFonts w:ascii="Arial" w:hAnsi="Arial" w:cs="Arial"/>
          <w:sz w:val="20"/>
          <w:szCs w:val="20"/>
        </w:rPr>
      </w:pPr>
    </w:p>
    <w:p w14:paraId="6364E3ED" w14:textId="77777777" w:rsidR="008466A8" w:rsidRPr="009B1B3E" w:rsidRDefault="008466A8" w:rsidP="002842D4">
      <w:pPr>
        <w:pStyle w:val="c3"/>
        <w:widowControl w:val="0"/>
        <w:tabs>
          <w:tab w:val="left" w:pos="2366"/>
        </w:tabs>
        <w:spacing w:before="140" w:line="290" w:lineRule="auto"/>
        <w:rPr>
          <w:rFonts w:ascii="Arial" w:hAnsi="Arial" w:cs="Arial"/>
          <w:sz w:val="20"/>
          <w:szCs w:val="20"/>
        </w:rPr>
      </w:pPr>
      <w:r w:rsidRPr="009B1B3E">
        <w:rPr>
          <w:rFonts w:ascii="Arial" w:hAnsi="Arial" w:cs="Arial"/>
          <w:sz w:val="20"/>
          <w:szCs w:val="20"/>
        </w:rPr>
        <w:t>entre</w:t>
      </w:r>
    </w:p>
    <w:p w14:paraId="12A69108" w14:textId="0F222594" w:rsidR="008466A8" w:rsidRPr="009B1B3E" w:rsidRDefault="000D4BD9" w:rsidP="002842D4">
      <w:pPr>
        <w:widowControl w:val="0"/>
        <w:tabs>
          <w:tab w:val="left" w:pos="2366"/>
        </w:tabs>
        <w:spacing w:before="140" w:line="290" w:lineRule="auto"/>
        <w:jc w:val="center"/>
        <w:rPr>
          <w:rFonts w:ascii="Arial" w:hAnsi="Arial" w:cs="Arial"/>
          <w:b/>
          <w:sz w:val="20"/>
          <w:szCs w:val="20"/>
        </w:rPr>
      </w:pPr>
      <w:r w:rsidRPr="009B1B3E">
        <w:rPr>
          <w:rFonts w:ascii="Arial" w:hAnsi="Arial" w:cs="Arial"/>
          <w:b/>
          <w:smallCaps/>
          <w:sz w:val="20"/>
          <w:szCs w:val="20"/>
        </w:rPr>
        <w:t>LITEL PARTICIPAÇÕES S.A.</w:t>
      </w:r>
    </w:p>
    <w:p w14:paraId="6364E3EF" w14:textId="77777777" w:rsidR="008466A8" w:rsidRPr="009B1B3E" w:rsidRDefault="008466A8" w:rsidP="002842D4">
      <w:pPr>
        <w:widowControl w:val="0"/>
        <w:tabs>
          <w:tab w:val="left" w:pos="2366"/>
        </w:tabs>
        <w:spacing w:before="140" w:line="290" w:lineRule="auto"/>
        <w:jc w:val="center"/>
        <w:rPr>
          <w:rFonts w:ascii="Arial" w:hAnsi="Arial" w:cs="Arial"/>
          <w:i/>
          <w:iCs/>
          <w:sz w:val="20"/>
          <w:szCs w:val="20"/>
        </w:rPr>
      </w:pPr>
      <w:r w:rsidRPr="009B1B3E">
        <w:rPr>
          <w:rFonts w:ascii="Arial" w:hAnsi="Arial" w:cs="Arial"/>
          <w:i/>
          <w:iCs/>
          <w:sz w:val="20"/>
          <w:szCs w:val="20"/>
        </w:rPr>
        <w:t>como Emissora</w:t>
      </w:r>
    </w:p>
    <w:p w14:paraId="5E0785F1" w14:textId="77777777" w:rsidR="00691F9C" w:rsidRPr="009B1B3E" w:rsidRDefault="00691F9C" w:rsidP="002842D4">
      <w:pPr>
        <w:widowControl w:val="0"/>
        <w:tabs>
          <w:tab w:val="left" w:pos="2366"/>
        </w:tabs>
        <w:spacing w:before="140" w:line="290" w:lineRule="auto"/>
        <w:jc w:val="center"/>
        <w:rPr>
          <w:rFonts w:ascii="Arial" w:hAnsi="Arial" w:cs="Arial"/>
          <w:sz w:val="20"/>
          <w:szCs w:val="20"/>
        </w:rPr>
      </w:pPr>
    </w:p>
    <w:p w14:paraId="6364E3F2" w14:textId="77777777" w:rsidR="006A4CEC" w:rsidRPr="009B1B3E" w:rsidRDefault="006A4CEC" w:rsidP="002842D4">
      <w:pPr>
        <w:widowControl w:val="0"/>
        <w:tabs>
          <w:tab w:val="left" w:pos="2366"/>
        </w:tabs>
        <w:spacing w:before="140" w:line="290" w:lineRule="auto"/>
        <w:jc w:val="center"/>
        <w:rPr>
          <w:rFonts w:ascii="Arial" w:hAnsi="Arial" w:cs="Arial"/>
          <w:sz w:val="20"/>
          <w:szCs w:val="20"/>
        </w:rPr>
      </w:pPr>
    </w:p>
    <w:p w14:paraId="6364E3F3" w14:textId="77777777" w:rsidR="008466A8" w:rsidRPr="009B1B3E" w:rsidRDefault="006A4CEC" w:rsidP="002842D4">
      <w:pPr>
        <w:widowControl w:val="0"/>
        <w:tabs>
          <w:tab w:val="left" w:pos="2366"/>
        </w:tabs>
        <w:spacing w:before="140" w:line="290" w:lineRule="auto"/>
        <w:jc w:val="center"/>
        <w:rPr>
          <w:rFonts w:ascii="Arial" w:hAnsi="Arial" w:cs="Arial"/>
          <w:sz w:val="20"/>
          <w:szCs w:val="20"/>
        </w:rPr>
      </w:pPr>
      <w:r w:rsidRPr="009B1B3E">
        <w:rPr>
          <w:rFonts w:ascii="Arial" w:hAnsi="Arial" w:cs="Arial"/>
          <w:sz w:val="20"/>
          <w:szCs w:val="20"/>
        </w:rPr>
        <w:t>e</w:t>
      </w:r>
    </w:p>
    <w:p w14:paraId="61AA6310" w14:textId="77777777" w:rsidR="00691F9C" w:rsidRPr="009B1B3E" w:rsidRDefault="00691F9C" w:rsidP="002842D4">
      <w:pPr>
        <w:widowControl w:val="0"/>
        <w:tabs>
          <w:tab w:val="left" w:pos="2366"/>
        </w:tabs>
        <w:spacing w:before="140" w:line="290" w:lineRule="auto"/>
        <w:jc w:val="center"/>
        <w:rPr>
          <w:rFonts w:ascii="Arial" w:hAnsi="Arial" w:cs="Arial"/>
          <w:sz w:val="20"/>
          <w:szCs w:val="20"/>
        </w:rPr>
      </w:pPr>
    </w:p>
    <w:p w14:paraId="6364E3F6" w14:textId="77777777" w:rsidR="006A4CEC" w:rsidRPr="009B1B3E" w:rsidRDefault="006A4CEC" w:rsidP="002842D4">
      <w:pPr>
        <w:widowControl w:val="0"/>
        <w:tabs>
          <w:tab w:val="left" w:pos="2366"/>
        </w:tabs>
        <w:spacing w:before="140" w:line="290" w:lineRule="auto"/>
        <w:jc w:val="center"/>
        <w:rPr>
          <w:rFonts w:ascii="Arial" w:hAnsi="Arial" w:cs="Arial"/>
          <w:sz w:val="20"/>
          <w:szCs w:val="20"/>
        </w:rPr>
      </w:pPr>
    </w:p>
    <w:p w14:paraId="6364E3F7" w14:textId="2B2FB195" w:rsidR="008466A8" w:rsidRPr="009B1B3E" w:rsidRDefault="007659C8" w:rsidP="002842D4">
      <w:pPr>
        <w:widowControl w:val="0"/>
        <w:tabs>
          <w:tab w:val="left" w:pos="2366"/>
        </w:tabs>
        <w:spacing w:before="140" w:line="290" w:lineRule="auto"/>
        <w:jc w:val="center"/>
        <w:rPr>
          <w:rFonts w:ascii="Arial" w:hAnsi="Arial" w:cs="Arial"/>
          <w:sz w:val="20"/>
          <w:szCs w:val="20"/>
        </w:rPr>
      </w:pPr>
      <w:r w:rsidRPr="0036470E">
        <w:rPr>
          <w:rFonts w:ascii="Arial" w:hAnsi="Arial" w:cs="Arial"/>
          <w:b/>
          <w:smallCaps/>
          <w:sz w:val="20"/>
          <w:szCs w:val="20"/>
        </w:rPr>
        <w:t>OLIVEIRA TRUST DISTRIBUIDORA DE TÍTULOS E VALORES MOBILIÁRIOS S.A.</w:t>
      </w:r>
      <w:r w:rsidR="00515082" w:rsidRPr="009B1B3E" w:rsidDel="00515082">
        <w:rPr>
          <w:rFonts w:ascii="Arial" w:hAnsi="Arial" w:cs="Arial"/>
          <w:b/>
          <w:bCs/>
          <w:sz w:val="20"/>
          <w:szCs w:val="20"/>
        </w:rPr>
        <w:t xml:space="preserve"> </w:t>
      </w:r>
    </w:p>
    <w:p w14:paraId="6364E3F8" w14:textId="1C7582FE" w:rsidR="008466A8" w:rsidRPr="009B1B3E" w:rsidRDefault="006A4CEC" w:rsidP="002842D4">
      <w:pPr>
        <w:widowControl w:val="0"/>
        <w:tabs>
          <w:tab w:val="left" w:pos="2366"/>
        </w:tabs>
        <w:spacing w:before="140" w:line="290" w:lineRule="auto"/>
        <w:jc w:val="center"/>
        <w:rPr>
          <w:rFonts w:ascii="Arial" w:hAnsi="Arial" w:cs="Arial"/>
          <w:b/>
          <w:sz w:val="20"/>
          <w:szCs w:val="20"/>
        </w:rPr>
      </w:pPr>
      <w:r w:rsidRPr="009B1B3E">
        <w:rPr>
          <w:rFonts w:ascii="Arial" w:hAnsi="Arial" w:cs="Arial"/>
          <w:i/>
          <w:iCs/>
          <w:color w:val="000000"/>
          <w:sz w:val="20"/>
          <w:szCs w:val="20"/>
        </w:rPr>
        <w:t xml:space="preserve">representando a comunhão dos titulares das </w:t>
      </w:r>
      <w:r w:rsidR="009F6FDA" w:rsidRPr="009B1B3E">
        <w:rPr>
          <w:rFonts w:ascii="Arial" w:hAnsi="Arial" w:cs="Arial"/>
          <w:i/>
          <w:iCs/>
          <w:color w:val="000000"/>
          <w:sz w:val="20"/>
          <w:szCs w:val="20"/>
        </w:rPr>
        <w:t>D</w:t>
      </w:r>
      <w:r w:rsidRPr="009B1B3E">
        <w:rPr>
          <w:rFonts w:ascii="Arial" w:hAnsi="Arial" w:cs="Arial"/>
          <w:i/>
          <w:iCs/>
          <w:color w:val="000000"/>
          <w:sz w:val="20"/>
          <w:szCs w:val="20"/>
        </w:rPr>
        <w:t>ebêntures objeto da presente Emissão</w:t>
      </w:r>
    </w:p>
    <w:p w14:paraId="517BD466" w14:textId="77777777" w:rsidR="00691F9C" w:rsidRPr="00BD377E" w:rsidRDefault="00691F9C" w:rsidP="002842D4">
      <w:pPr>
        <w:widowControl w:val="0"/>
        <w:tabs>
          <w:tab w:val="left" w:pos="2366"/>
        </w:tabs>
        <w:spacing w:before="140" w:line="290" w:lineRule="auto"/>
        <w:jc w:val="center"/>
        <w:rPr>
          <w:rFonts w:ascii="Arial" w:hAnsi="Arial"/>
          <w:sz w:val="20"/>
        </w:rPr>
      </w:pPr>
    </w:p>
    <w:p w14:paraId="16902626" w14:textId="77777777" w:rsidR="00691F9C" w:rsidRPr="00BD377E" w:rsidRDefault="00691F9C" w:rsidP="002842D4">
      <w:pPr>
        <w:widowControl w:val="0"/>
        <w:tabs>
          <w:tab w:val="left" w:pos="2366"/>
        </w:tabs>
        <w:spacing w:before="140" w:line="290" w:lineRule="auto"/>
        <w:jc w:val="center"/>
        <w:rPr>
          <w:rFonts w:ascii="Arial" w:hAnsi="Arial"/>
          <w:sz w:val="20"/>
        </w:rPr>
      </w:pPr>
    </w:p>
    <w:p w14:paraId="6364E3FF" w14:textId="77777777" w:rsidR="006A4CEC" w:rsidRPr="009B1B3E" w:rsidRDefault="006A4CEC" w:rsidP="002842D4">
      <w:pPr>
        <w:pStyle w:val="CM17"/>
        <w:spacing w:before="140" w:line="290" w:lineRule="auto"/>
        <w:jc w:val="center"/>
        <w:rPr>
          <w:rFonts w:ascii="Arial" w:hAnsi="Arial" w:cs="Arial"/>
          <w:color w:val="000000"/>
          <w:sz w:val="20"/>
          <w:szCs w:val="20"/>
        </w:rPr>
      </w:pPr>
      <w:r w:rsidRPr="009B1B3E">
        <w:rPr>
          <w:rFonts w:ascii="Arial" w:hAnsi="Arial" w:cs="Arial"/>
          <w:color w:val="000000"/>
          <w:sz w:val="20"/>
          <w:szCs w:val="20"/>
        </w:rPr>
        <w:t>_________________________</w:t>
      </w:r>
    </w:p>
    <w:p w14:paraId="6364E400" w14:textId="513887C1" w:rsidR="006A4CEC" w:rsidRPr="009B1B3E" w:rsidRDefault="000722DA" w:rsidP="002842D4">
      <w:pPr>
        <w:pStyle w:val="CM17"/>
        <w:spacing w:before="140" w:line="290" w:lineRule="auto"/>
        <w:jc w:val="center"/>
        <w:rPr>
          <w:rFonts w:ascii="Arial" w:hAnsi="Arial" w:cs="Arial"/>
          <w:color w:val="000000"/>
          <w:sz w:val="20"/>
          <w:szCs w:val="20"/>
        </w:rPr>
      </w:pPr>
      <w:r w:rsidRPr="009B1B3E">
        <w:rPr>
          <w:rFonts w:ascii="Arial" w:hAnsi="Arial" w:cs="Arial"/>
          <w:color w:val="000000"/>
          <w:sz w:val="20"/>
          <w:szCs w:val="20"/>
        </w:rPr>
        <w:t>datado</w:t>
      </w:r>
      <w:r w:rsidR="006A4CEC" w:rsidRPr="009B1B3E">
        <w:rPr>
          <w:rFonts w:ascii="Arial" w:hAnsi="Arial" w:cs="Arial"/>
          <w:color w:val="000000"/>
          <w:sz w:val="20"/>
          <w:szCs w:val="20"/>
        </w:rPr>
        <w:t xml:space="preserve"> de </w:t>
      </w:r>
    </w:p>
    <w:p w14:paraId="6364E401" w14:textId="41C90649" w:rsidR="006A4CEC" w:rsidRPr="009B1B3E" w:rsidRDefault="002D5EAD" w:rsidP="002842D4">
      <w:pPr>
        <w:pStyle w:val="CM3"/>
        <w:spacing w:before="140" w:line="290" w:lineRule="auto"/>
        <w:jc w:val="center"/>
        <w:rPr>
          <w:rFonts w:ascii="Arial" w:hAnsi="Arial" w:cs="Arial"/>
          <w:color w:val="000000"/>
          <w:sz w:val="20"/>
          <w:szCs w:val="20"/>
        </w:rPr>
      </w:pPr>
      <w:r>
        <w:rPr>
          <w:rFonts w:ascii="Arial" w:hAnsi="Arial" w:cs="Arial"/>
          <w:color w:val="000000"/>
          <w:sz w:val="20"/>
          <w:szCs w:val="20"/>
        </w:rPr>
        <w:t>10</w:t>
      </w:r>
      <w:r w:rsidRPr="009B1B3E">
        <w:rPr>
          <w:rFonts w:ascii="Arial" w:hAnsi="Arial" w:cs="Arial"/>
          <w:color w:val="000000"/>
          <w:sz w:val="20"/>
          <w:szCs w:val="20"/>
        </w:rPr>
        <w:t xml:space="preserve"> </w:t>
      </w:r>
      <w:r w:rsidR="006A4CEC" w:rsidRPr="009B1B3E">
        <w:rPr>
          <w:rFonts w:ascii="Arial" w:hAnsi="Arial" w:cs="Arial"/>
          <w:color w:val="000000"/>
          <w:sz w:val="20"/>
          <w:szCs w:val="20"/>
        </w:rPr>
        <w:t xml:space="preserve">de </w:t>
      </w:r>
      <w:r w:rsidR="00791D48">
        <w:rPr>
          <w:rFonts w:ascii="Arial" w:hAnsi="Arial" w:cs="Arial"/>
          <w:bCs/>
          <w:sz w:val="20"/>
          <w:szCs w:val="20"/>
        </w:rPr>
        <w:t>setembro</w:t>
      </w:r>
      <w:r w:rsidR="00791D48" w:rsidRPr="009B1B3E">
        <w:rPr>
          <w:rFonts w:ascii="Arial" w:hAnsi="Arial" w:cs="Arial"/>
          <w:bCs/>
          <w:sz w:val="20"/>
          <w:szCs w:val="20"/>
        </w:rPr>
        <w:t xml:space="preserve"> </w:t>
      </w:r>
      <w:r w:rsidR="006A4CEC" w:rsidRPr="009B1B3E">
        <w:rPr>
          <w:rFonts w:ascii="Arial" w:hAnsi="Arial" w:cs="Arial"/>
          <w:color w:val="000000"/>
          <w:sz w:val="20"/>
          <w:szCs w:val="20"/>
        </w:rPr>
        <w:t xml:space="preserve">de </w:t>
      </w:r>
      <w:r w:rsidR="0064588E" w:rsidRPr="009B1B3E">
        <w:rPr>
          <w:rFonts w:ascii="Arial" w:hAnsi="Arial" w:cs="Arial"/>
          <w:color w:val="000000"/>
          <w:sz w:val="20"/>
          <w:szCs w:val="20"/>
        </w:rPr>
        <w:t xml:space="preserve">2019 </w:t>
      </w:r>
    </w:p>
    <w:p w14:paraId="6364E402" w14:textId="77777777" w:rsidR="006A4CEC" w:rsidRPr="009B1B3E" w:rsidRDefault="006A4CEC" w:rsidP="002842D4">
      <w:pPr>
        <w:pStyle w:val="CM17"/>
        <w:spacing w:before="140" w:line="290" w:lineRule="auto"/>
        <w:jc w:val="center"/>
        <w:rPr>
          <w:rFonts w:ascii="Arial" w:hAnsi="Arial" w:cs="Arial"/>
          <w:color w:val="000000"/>
          <w:sz w:val="20"/>
          <w:szCs w:val="20"/>
        </w:rPr>
      </w:pPr>
      <w:r w:rsidRPr="009B1B3E">
        <w:rPr>
          <w:rFonts w:ascii="Arial" w:hAnsi="Arial" w:cs="Arial"/>
          <w:color w:val="000000"/>
          <w:sz w:val="20"/>
          <w:szCs w:val="20"/>
        </w:rPr>
        <w:t>_________________________</w:t>
      </w:r>
    </w:p>
    <w:p w14:paraId="379A4DBD" w14:textId="77777777" w:rsidR="00691F9C" w:rsidRPr="009B1B3E" w:rsidRDefault="00691F9C" w:rsidP="002842D4">
      <w:pPr>
        <w:widowControl w:val="0"/>
        <w:pBdr>
          <w:bottom w:val="double" w:sz="6" w:space="1" w:color="auto"/>
        </w:pBdr>
        <w:tabs>
          <w:tab w:val="left" w:pos="2366"/>
        </w:tabs>
        <w:spacing w:before="140" w:line="290" w:lineRule="auto"/>
        <w:jc w:val="center"/>
        <w:rPr>
          <w:rFonts w:ascii="Arial" w:hAnsi="Arial" w:cs="Arial"/>
          <w:smallCaps/>
          <w:sz w:val="20"/>
          <w:szCs w:val="20"/>
        </w:rPr>
      </w:pPr>
    </w:p>
    <w:p w14:paraId="6364E404" w14:textId="77777777" w:rsidR="008466A8" w:rsidRPr="009B1B3E" w:rsidRDefault="008466A8" w:rsidP="002842D4">
      <w:pPr>
        <w:widowControl w:val="0"/>
        <w:pBdr>
          <w:bottom w:val="double" w:sz="6" w:space="1" w:color="auto"/>
        </w:pBdr>
        <w:tabs>
          <w:tab w:val="left" w:pos="2366"/>
        </w:tabs>
        <w:spacing w:before="140" w:line="290" w:lineRule="auto"/>
        <w:jc w:val="center"/>
        <w:rPr>
          <w:rFonts w:ascii="Arial" w:hAnsi="Arial" w:cs="Arial"/>
          <w:smallCaps/>
          <w:sz w:val="20"/>
          <w:szCs w:val="20"/>
        </w:rPr>
      </w:pPr>
    </w:p>
    <w:p w14:paraId="6364E406" w14:textId="77777777" w:rsidR="00996604" w:rsidRPr="009B1B3E" w:rsidRDefault="00996604" w:rsidP="002842D4">
      <w:pPr>
        <w:widowControl w:val="0"/>
        <w:tabs>
          <w:tab w:val="left" w:pos="2366"/>
        </w:tabs>
        <w:spacing w:before="140" w:line="290" w:lineRule="auto"/>
        <w:jc w:val="center"/>
        <w:rPr>
          <w:rFonts w:ascii="Arial" w:hAnsi="Arial" w:cs="Arial"/>
          <w:b/>
          <w:bCs/>
          <w:sz w:val="20"/>
          <w:szCs w:val="20"/>
        </w:rPr>
        <w:sectPr w:rsidR="00996604" w:rsidRPr="009B1B3E" w:rsidSect="00996604">
          <w:headerReference w:type="default" r:id="rId8"/>
          <w:footerReference w:type="even" r:id="rId9"/>
          <w:headerReference w:type="first" r:id="rId10"/>
          <w:footerReference w:type="first" r:id="rId11"/>
          <w:pgSz w:w="11906" w:h="16838" w:code="9"/>
          <w:pgMar w:top="1418" w:right="1418" w:bottom="1418" w:left="1418" w:header="709" w:footer="709" w:gutter="0"/>
          <w:cols w:space="708"/>
          <w:docGrid w:linePitch="360"/>
        </w:sectPr>
      </w:pPr>
    </w:p>
    <w:p w14:paraId="0FFBED4B" w14:textId="41A9B654" w:rsidR="00836586" w:rsidRPr="009B1B3E" w:rsidRDefault="00836586" w:rsidP="002842D4">
      <w:pPr>
        <w:pStyle w:val="Heading"/>
        <w:widowControl w:val="0"/>
        <w:spacing w:before="140" w:after="0"/>
        <w:rPr>
          <w:rFonts w:cs="Arial"/>
          <w:b w:val="0"/>
          <w:sz w:val="20"/>
        </w:rPr>
      </w:pPr>
      <w:r w:rsidRPr="009B1B3E">
        <w:rPr>
          <w:rFonts w:cs="Arial"/>
          <w:sz w:val="20"/>
        </w:rPr>
        <w:lastRenderedPageBreak/>
        <w:t>INSTRUMENTO PARTICULAR DE ESCRITURA DA 1ª (PRIMEIRA) EMISSÃO DE DEBÊNTURES SIMPLES, NÃO CONVERSÍVEIS EM AÇÕES, DA ESPÉCIE COM GARANTIA REAL, EM SÉRIE</w:t>
      </w:r>
      <w:r w:rsidR="00D37E42" w:rsidRPr="009B1B3E">
        <w:rPr>
          <w:rFonts w:cs="Arial"/>
          <w:sz w:val="20"/>
        </w:rPr>
        <w:t xml:space="preserve"> ÚNICA</w:t>
      </w:r>
      <w:r w:rsidRPr="009B1B3E">
        <w:rPr>
          <w:rFonts w:cs="Arial"/>
          <w:sz w:val="20"/>
        </w:rPr>
        <w:t>, PARA DISTRIBUIÇÃO PÚBLICA, COM ESFORÇOS RESTRITOS, DA</w:t>
      </w:r>
      <w:r w:rsidR="000D4BD9" w:rsidRPr="009B1B3E">
        <w:rPr>
          <w:rFonts w:cs="Arial"/>
          <w:sz w:val="20"/>
        </w:rPr>
        <w:t xml:space="preserve"> LITEL PARTICIPAÇÕES</w:t>
      </w:r>
      <w:r w:rsidRPr="009B1B3E">
        <w:rPr>
          <w:rFonts w:cs="Arial"/>
          <w:sz w:val="20"/>
        </w:rPr>
        <w:t xml:space="preserve"> S.A. </w:t>
      </w:r>
    </w:p>
    <w:p w14:paraId="6364E408" w14:textId="68787112" w:rsidR="008466A8" w:rsidRPr="009B1B3E" w:rsidRDefault="008466A8" w:rsidP="002842D4">
      <w:pPr>
        <w:pStyle w:val="Body"/>
        <w:suppressAutoHyphens w:val="0"/>
        <w:spacing w:before="140" w:after="0"/>
      </w:pPr>
      <w:r w:rsidRPr="009B1B3E">
        <w:t xml:space="preserve">Pelo presente </w:t>
      </w:r>
      <w:r w:rsidR="006A4CEC" w:rsidRPr="009B1B3E">
        <w:t>“</w:t>
      </w:r>
      <w:r w:rsidR="009E2203" w:rsidRPr="009B1B3E">
        <w:rPr>
          <w:i/>
        </w:rPr>
        <w:t xml:space="preserve">Instrumento Particular de Escritura da </w:t>
      </w:r>
      <w:r w:rsidR="00C665C8" w:rsidRPr="009B1B3E">
        <w:rPr>
          <w:i/>
        </w:rPr>
        <w:t xml:space="preserve">1ª </w:t>
      </w:r>
      <w:r w:rsidR="009E2203" w:rsidRPr="009B1B3E">
        <w:rPr>
          <w:i/>
        </w:rPr>
        <w:t>(</w:t>
      </w:r>
      <w:r w:rsidR="00C665C8" w:rsidRPr="009B1B3E">
        <w:rPr>
          <w:i/>
        </w:rPr>
        <w:t>Primeira</w:t>
      </w:r>
      <w:r w:rsidR="009E2203" w:rsidRPr="009B1B3E">
        <w:rPr>
          <w:i/>
        </w:rPr>
        <w:t>) Emissão de Debêntures Simples, Não Conversíveis em Ações, da Espécie</w:t>
      </w:r>
      <w:r w:rsidR="00460238" w:rsidRPr="009B1B3E">
        <w:rPr>
          <w:i/>
        </w:rPr>
        <w:t xml:space="preserve"> </w:t>
      </w:r>
      <w:r w:rsidR="000D4BD9" w:rsidRPr="009B1B3E">
        <w:rPr>
          <w:i/>
        </w:rPr>
        <w:t>c</w:t>
      </w:r>
      <w:r w:rsidR="00836586" w:rsidRPr="009B1B3E">
        <w:rPr>
          <w:i/>
        </w:rPr>
        <w:t>om Garantia Real</w:t>
      </w:r>
      <w:r w:rsidR="000D4BD9" w:rsidRPr="009B1B3E">
        <w:rPr>
          <w:i/>
        </w:rPr>
        <w:t>,</w:t>
      </w:r>
      <w:r w:rsidR="009E2203" w:rsidRPr="009B1B3E">
        <w:rPr>
          <w:i/>
        </w:rPr>
        <w:t xml:space="preserve"> em</w:t>
      </w:r>
      <w:r w:rsidR="00C665C8" w:rsidRPr="009B1B3E">
        <w:rPr>
          <w:i/>
        </w:rPr>
        <w:t xml:space="preserve"> </w:t>
      </w:r>
      <w:r w:rsidR="009E2203" w:rsidRPr="009B1B3E">
        <w:rPr>
          <w:i/>
        </w:rPr>
        <w:t>Série</w:t>
      </w:r>
      <w:r w:rsidR="00D37E42" w:rsidRPr="009B1B3E">
        <w:rPr>
          <w:i/>
        </w:rPr>
        <w:t xml:space="preserve"> Única</w:t>
      </w:r>
      <w:r w:rsidR="009E2203" w:rsidRPr="009B1B3E">
        <w:rPr>
          <w:i/>
        </w:rPr>
        <w:t xml:space="preserve">, para Distribuição Pública, com Esforços Restritos, da </w:t>
      </w:r>
      <w:r w:rsidR="000D4BD9" w:rsidRPr="009B1B3E">
        <w:rPr>
          <w:i/>
        </w:rPr>
        <w:t>Litel Participações</w:t>
      </w:r>
      <w:r w:rsidR="0009187E" w:rsidRPr="009B1B3E">
        <w:rPr>
          <w:i/>
        </w:rPr>
        <w:t xml:space="preserve"> </w:t>
      </w:r>
      <w:r w:rsidR="009E2203" w:rsidRPr="009B1B3E">
        <w:rPr>
          <w:i/>
        </w:rPr>
        <w:t>S.A.</w:t>
      </w:r>
      <w:r w:rsidR="002B7388" w:rsidRPr="009B1B3E">
        <w:t xml:space="preserve">” </w:t>
      </w:r>
      <w:r w:rsidR="006A4CEC" w:rsidRPr="009B1B3E">
        <w:t>(“</w:t>
      </w:r>
      <w:r w:rsidR="006A4CEC" w:rsidRPr="009B1B3E">
        <w:rPr>
          <w:b/>
        </w:rPr>
        <w:t>Escritura de Emissão</w:t>
      </w:r>
      <w:r w:rsidR="006A4CEC" w:rsidRPr="009B1B3E">
        <w:t>”)</w:t>
      </w:r>
      <w:r w:rsidR="00D83E68" w:rsidRPr="009B1B3E">
        <w:t>, as partes</w:t>
      </w:r>
      <w:r w:rsidR="00742A37" w:rsidRPr="009B1B3E">
        <w:t>:</w:t>
      </w:r>
    </w:p>
    <w:p w14:paraId="298C2968" w14:textId="77777777" w:rsidR="00836586" w:rsidRPr="009B1B3E" w:rsidRDefault="00836586" w:rsidP="00BB3F8D">
      <w:pPr>
        <w:pStyle w:val="Parties"/>
        <w:widowControl w:val="0"/>
        <w:numPr>
          <w:ilvl w:val="0"/>
          <w:numId w:val="0"/>
        </w:numPr>
        <w:spacing w:before="140"/>
        <w:ind w:left="680"/>
        <w:rPr>
          <w:rFonts w:cs="Arial"/>
          <w:smallCaps/>
        </w:rPr>
      </w:pPr>
      <w:r w:rsidRPr="009B1B3E">
        <w:rPr>
          <w:rFonts w:cs="Arial"/>
        </w:rPr>
        <w:t>na qualidade de emissora e ofertante das Debêntures (conforme abaixo definidas) objeto desta Escritura de Emissão</w:t>
      </w:r>
      <w:r w:rsidRPr="009B1B3E">
        <w:rPr>
          <w:rFonts w:cs="Arial"/>
          <w:smallCaps/>
        </w:rPr>
        <w:t>:</w:t>
      </w:r>
    </w:p>
    <w:p w14:paraId="6364E409" w14:textId="1A163DD5" w:rsidR="008466A8" w:rsidRPr="009B1B3E" w:rsidRDefault="000D4BD9" w:rsidP="002F56CA">
      <w:pPr>
        <w:pStyle w:val="Parties"/>
        <w:rPr>
          <w:rFonts w:cs="Arial"/>
          <w:b/>
          <w:color w:val="auto"/>
        </w:rPr>
      </w:pPr>
      <w:r w:rsidRPr="009B1B3E">
        <w:rPr>
          <w:rFonts w:cs="Arial"/>
          <w:b/>
          <w:bCs/>
        </w:rPr>
        <w:t>LITEL PARTICIPAÇÕES S.A.</w:t>
      </w:r>
      <w:r w:rsidRPr="009B1B3E">
        <w:rPr>
          <w:rFonts w:cs="Arial"/>
          <w:smallCaps/>
        </w:rPr>
        <w:t>,</w:t>
      </w:r>
      <w:r w:rsidRPr="009B1B3E">
        <w:rPr>
          <w:rFonts w:cs="Arial"/>
          <w:b/>
          <w:smallCaps/>
        </w:rPr>
        <w:t xml:space="preserve"> </w:t>
      </w:r>
      <w:r w:rsidRPr="009B1B3E">
        <w:rPr>
          <w:rFonts w:cs="Arial"/>
        </w:rPr>
        <w:t>sociedade por ações com registro de companhia aberta perante a Comissão de Valores Mobiliários (“</w:t>
      </w:r>
      <w:r w:rsidRPr="009B1B3E">
        <w:rPr>
          <w:rFonts w:cs="Arial"/>
          <w:b/>
        </w:rPr>
        <w:t>CVM</w:t>
      </w:r>
      <w:r w:rsidRPr="009B1B3E">
        <w:rPr>
          <w:rFonts w:cs="Arial"/>
        </w:rPr>
        <w:t xml:space="preserve">”), com sede na Cidade do Rio de Janeiro, Estado </w:t>
      </w:r>
      <w:r w:rsidRPr="009B1B3E">
        <w:rPr>
          <w:rFonts w:cs="Arial"/>
          <w:bCs/>
        </w:rPr>
        <w:t xml:space="preserve">do </w:t>
      </w:r>
      <w:r w:rsidRPr="009B1B3E">
        <w:rPr>
          <w:rFonts w:cs="Arial"/>
        </w:rPr>
        <w:t>Rio de Janeiro, na Rua da Assembleia, 10, 37º andar, sala 3701 (parte), Centro, inscrita no Cadastro Nacional da Pessoa Jurídica do Ministério da Economia (“</w:t>
      </w:r>
      <w:r w:rsidRPr="009B1B3E">
        <w:rPr>
          <w:rFonts w:cs="Arial"/>
          <w:b/>
        </w:rPr>
        <w:t>CNPJ/ME</w:t>
      </w:r>
      <w:r w:rsidRPr="009B1B3E">
        <w:rPr>
          <w:rFonts w:cs="Arial"/>
        </w:rPr>
        <w:t>”) sob o nº </w:t>
      </w:r>
      <w:r w:rsidRPr="009B1B3E">
        <w:rPr>
          <w:rFonts w:cs="Arial"/>
          <w:bCs/>
        </w:rPr>
        <w:t>00.743.065/0001-27</w:t>
      </w:r>
      <w:r w:rsidRPr="009B1B3E">
        <w:rPr>
          <w:rFonts w:cs="Arial"/>
        </w:rPr>
        <w:t xml:space="preserve">, com seus atos constitutivos arquivados na Junta Comercial do Estado do </w:t>
      </w:r>
      <w:r w:rsidRPr="009B1B3E">
        <w:rPr>
          <w:rFonts w:cs="Arial"/>
          <w:bCs/>
        </w:rPr>
        <w:t>Rio de Janeiro</w:t>
      </w:r>
      <w:r w:rsidRPr="009B1B3E">
        <w:rPr>
          <w:rFonts w:cs="Arial"/>
        </w:rPr>
        <w:t xml:space="preserve"> (“</w:t>
      </w:r>
      <w:r w:rsidRPr="009B1B3E">
        <w:rPr>
          <w:rFonts w:cs="Arial"/>
          <w:b/>
          <w:bCs/>
        </w:rPr>
        <w:t>JUCERJA</w:t>
      </w:r>
      <w:r w:rsidRPr="009B1B3E">
        <w:rPr>
          <w:rFonts w:cs="Arial"/>
        </w:rPr>
        <w:t>”) sob o NIRE 33300161899, neste ato representada na forma do seu estatuto social (“</w:t>
      </w:r>
      <w:r w:rsidRPr="009B1B3E">
        <w:rPr>
          <w:rFonts w:cs="Arial"/>
          <w:b/>
        </w:rPr>
        <w:t>Emissora</w:t>
      </w:r>
      <w:r w:rsidRPr="009B1B3E">
        <w:rPr>
          <w:rFonts w:cs="Arial"/>
        </w:rPr>
        <w:t>”)</w:t>
      </w:r>
      <w:r w:rsidR="008466A8" w:rsidRPr="009B1B3E">
        <w:rPr>
          <w:rFonts w:cs="Arial"/>
          <w:color w:val="auto"/>
        </w:rPr>
        <w:t>;</w:t>
      </w:r>
      <w:r w:rsidR="009C41E1" w:rsidRPr="009B1B3E">
        <w:rPr>
          <w:rFonts w:cs="Arial"/>
          <w:b/>
          <w:color w:val="auto"/>
        </w:rPr>
        <w:t xml:space="preserve"> </w:t>
      </w:r>
    </w:p>
    <w:p w14:paraId="5C2D9C36" w14:textId="379C3283" w:rsidR="009720CF" w:rsidRPr="009B1B3E" w:rsidRDefault="00836586" w:rsidP="0036470E">
      <w:pPr>
        <w:pStyle w:val="Parties"/>
        <w:widowControl w:val="0"/>
        <w:numPr>
          <w:ilvl w:val="0"/>
          <w:numId w:val="0"/>
        </w:numPr>
        <w:spacing w:before="140"/>
        <w:ind w:left="680"/>
        <w:rPr>
          <w:rFonts w:cs="Arial"/>
        </w:rPr>
      </w:pPr>
      <w:r w:rsidRPr="009B1B3E">
        <w:rPr>
          <w:rFonts w:cs="Arial"/>
        </w:rPr>
        <w:t xml:space="preserve">na qualidade de agente fiduciário representando a comunhão dos </w:t>
      </w:r>
      <w:r w:rsidR="00C231F2" w:rsidRPr="009B1B3E">
        <w:rPr>
          <w:rFonts w:cs="Arial"/>
        </w:rPr>
        <w:t>titulares das debêntures da 1ª (primeira) emissão da Emissora</w:t>
      </w:r>
      <w:r w:rsidR="00C231F2" w:rsidRPr="009B1B3E">
        <w:rPr>
          <w:rFonts w:cs="Arial"/>
          <w:b/>
        </w:rPr>
        <w:t xml:space="preserve"> </w:t>
      </w:r>
      <w:r w:rsidR="00C231F2" w:rsidRPr="009B1B3E">
        <w:rPr>
          <w:rFonts w:cs="Arial"/>
        </w:rPr>
        <w:t>(“</w:t>
      </w:r>
      <w:r w:rsidRPr="009B1B3E">
        <w:rPr>
          <w:rFonts w:cs="Arial"/>
          <w:b/>
        </w:rPr>
        <w:t>Debenturistas</w:t>
      </w:r>
      <w:r w:rsidR="00C231F2" w:rsidRPr="009B1B3E">
        <w:rPr>
          <w:rFonts w:cs="Arial"/>
        </w:rPr>
        <w:t>” e “</w:t>
      </w:r>
      <w:r w:rsidR="00C231F2" w:rsidRPr="009B1B3E">
        <w:rPr>
          <w:rFonts w:cs="Arial"/>
          <w:b/>
        </w:rPr>
        <w:t>Debêntures</w:t>
      </w:r>
      <w:r w:rsidR="00C231F2" w:rsidRPr="009B1B3E">
        <w:rPr>
          <w:rFonts w:cs="Arial"/>
        </w:rPr>
        <w:t>”, respectivamente)</w:t>
      </w:r>
      <w:r w:rsidRPr="009B1B3E">
        <w:rPr>
          <w:rFonts w:cs="Arial"/>
        </w:rPr>
        <w:t>:</w:t>
      </w:r>
    </w:p>
    <w:p w14:paraId="628E63FC" w14:textId="619F7B85" w:rsidR="00691F9C" w:rsidRPr="009B1B3E" w:rsidRDefault="009720CF" w:rsidP="005A5738">
      <w:pPr>
        <w:pStyle w:val="Parties"/>
        <w:rPr>
          <w:rFonts w:cs="Arial"/>
        </w:rPr>
      </w:pPr>
      <w:r w:rsidRPr="00F63472">
        <w:rPr>
          <w:rFonts w:cs="Arial"/>
          <w:b/>
          <w:bCs/>
        </w:rPr>
        <w:t>OLIVEIRA TRUST DISTRIBUIDORA DE TÍTULOS E VALORES MOBILIÁRIOS S.A.</w:t>
      </w:r>
      <w:r w:rsidRPr="0036470E">
        <w:rPr>
          <w:rFonts w:cs="Arial"/>
        </w:rPr>
        <w:t>, instituição financeira com sede na Cidade do Rio de Janeiro, Estado do Rio de Janeiro, na Avenida das Américas 3434, bloco 7, sala 201, inscrita no CNPJ</w:t>
      </w:r>
      <w:r w:rsidR="00ED0498">
        <w:rPr>
          <w:rFonts w:cs="Arial"/>
        </w:rPr>
        <w:t>/ME</w:t>
      </w:r>
      <w:r w:rsidRPr="0036470E">
        <w:rPr>
          <w:rFonts w:cs="Arial"/>
        </w:rPr>
        <w:t xml:space="preserve"> sob o n.º 36.113.876/0001</w:t>
      </w:r>
      <w:r w:rsidRPr="0036470E">
        <w:rPr>
          <w:rFonts w:cs="Arial"/>
        </w:rPr>
        <w:noBreakHyphen/>
        <w:t>91, neste ato representada nos termos de seu estatuto social</w:t>
      </w:r>
      <w:r w:rsidR="00ED0498">
        <w:rPr>
          <w:rFonts w:cs="Arial"/>
        </w:rPr>
        <w:t xml:space="preserve"> </w:t>
      </w:r>
      <w:r w:rsidR="00ED0498" w:rsidRPr="001C017F">
        <w:rPr>
          <w:rFonts w:cs="Arial"/>
        </w:rPr>
        <w:t>(“</w:t>
      </w:r>
      <w:r w:rsidR="00ED0498" w:rsidRPr="00F63472">
        <w:rPr>
          <w:rFonts w:cs="Arial"/>
          <w:b/>
          <w:bCs/>
        </w:rPr>
        <w:t>Agente Fiduciário</w:t>
      </w:r>
      <w:r w:rsidR="00ED0498" w:rsidRPr="009B1B3E">
        <w:rPr>
          <w:rFonts w:cs="Arial"/>
        </w:rPr>
        <w:t>”)</w:t>
      </w:r>
      <w:r w:rsidR="00ED0498">
        <w:rPr>
          <w:rFonts w:cs="Arial"/>
        </w:rPr>
        <w:t>.</w:t>
      </w:r>
    </w:p>
    <w:p w14:paraId="6364E40B" w14:textId="1B4CE18C" w:rsidR="008466A8" w:rsidRPr="009B1B3E" w:rsidRDefault="00334F90" w:rsidP="002842D4">
      <w:pPr>
        <w:pStyle w:val="Body"/>
        <w:suppressAutoHyphens w:val="0"/>
        <w:spacing w:before="140" w:after="0"/>
        <w:rPr>
          <w:b/>
        </w:rPr>
      </w:pPr>
      <w:r w:rsidRPr="009B1B3E">
        <w:t>sendo a Emissora</w:t>
      </w:r>
      <w:r w:rsidR="000D4BD9" w:rsidRPr="009B1B3E">
        <w:t xml:space="preserve"> e</w:t>
      </w:r>
      <w:r w:rsidRPr="009B1B3E">
        <w:t xml:space="preserve"> o Agente Fiduciário</w:t>
      </w:r>
      <w:r w:rsidR="00204B74" w:rsidRPr="009B1B3E">
        <w:t xml:space="preserve"> </w:t>
      </w:r>
      <w:r w:rsidRPr="009B1B3E">
        <w:t>doravante designados, em conjunto, como “</w:t>
      </w:r>
      <w:r w:rsidRPr="009B1B3E">
        <w:rPr>
          <w:b/>
        </w:rPr>
        <w:t>Partes</w:t>
      </w:r>
      <w:r w:rsidRPr="009B1B3E">
        <w:t>” e, individual e indistintamente, como “</w:t>
      </w:r>
      <w:r w:rsidRPr="009B1B3E">
        <w:rPr>
          <w:b/>
        </w:rPr>
        <w:t>Parte</w:t>
      </w:r>
      <w:r w:rsidRPr="009B1B3E">
        <w:t xml:space="preserve">”, </w:t>
      </w:r>
      <w:r w:rsidR="008466A8" w:rsidRPr="009B1B3E">
        <w:t>vêm, por meio desta e na melhor forma de direito</w:t>
      </w:r>
      <w:r w:rsidR="001B46C1" w:rsidRPr="009B1B3E">
        <w:t>,</w:t>
      </w:r>
      <w:r w:rsidR="008466A8" w:rsidRPr="009B1B3E">
        <w:t xml:space="preserve"> firmar </w:t>
      </w:r>
      <w:r w:rsidRPr="009B1B3E">
        <w:t>a</w:t>
      </w:r>
      <w:r w:rsidR="008466A8" w:rsidRPr="009B1B3E">
        <w:t xml:space="preserve"> presente </w:t>
      </w:r>
      <w:r w:rsidRPr="009B1B3E">
        <w:t xml:space="preserve">Escritura de Emissão, </w:t>
      </w:r>
      <w:r w:rsidR="008466A8" w:rsidRPr="009B1B3E">
        <w:t xml:space="preserve">mediante as cláusulas e condições a seguir. </w:t>
      </w:r>
    </w:p>
    <w:p w14:paraId="6364E40C" w14:textId="2395B5F4" w:rsidR="008466A8" w:rsidRPr="009B1B3E" w:rsidRDefault="008466A8" w:rsidP="002842D4">
      <w:pPr>
        <w:pStyle w:val="Body"/>
        <w:suppressAutoHyphens w:val="0"/>
        <w:spacing w:before="140" w:after="0"/>
      </w:pPr>
      <w:r w:rsidRPr="009B1B3E">
        <w:t>Os termos aqui iniciados em letra maiúscula</w:t>
      </w:r>
      <w:r w:rsidR="000E5FFA" w:rsidRPr="009B1B3E">
        <w:t>, estejam no singular ou no plural,</w:t>
      </w:r>
      <w:r w:rsidRPr="009B1B3E">
        <w:t xml:space="preserve"> terão </w:t>
      </w:r>
      <w:r w:rsidR="004F41A4">
        <w:t>os significados</w:t>
      </w:r>
      <w:r w:rsidRPr="009B1B3E">
        <w:t xml:space="preserve"> a eles atribuído</w:t>
      </w:r>
      <w:r w:rsidR="004F41A4">
        <w:t>s</w:t>
      </w:r>
      <w:r w:rsidRPr="009B1B3E">
        <w:t xml:space="preserve"> nesta Escritura</w:t>
      </w:r>
      <w:r w:rsidR="001F2D5C" w:rsidRPr="009B1B3E">
        <w:t xml:space="preserve"> de Emissão</w:t>
      </w:r>
      <w:r w:rsidRPr="009B1B3E">
        <w:t>, ainda que posteriormente ao seu uso.</w:t>
      </w:r>
      <w:r w:rsidR="00610F34" w:rsidRPr="009B1B3E">
        <w:t xml:space="preserve"> O significado atribuído a cada termo aqui definido deverá ser igualmente aplicável nas formas singular e plural de tal termo, e as palavras indicativas de gênero deverão incluir ambos os gêneros feminino e masculino.</w:t>
      </w:r>
    </w:p>
    <w:p w14:paraId="6364E40D" w14:textId="74909CC3" w:rsidR="008466A8" w:rsidRPr="00BD377E" w:rsidRDefault="00886C6B" w:rsidP="002842D4">
      <w:pPr>
        <w:pStyle w:val="Level1"/>
        <w:keepNext w:val="0"/>
        <w:keepLines w:val="0"/>
        <w:widowControl w:val="0"/>
        <w:spacing w:before="140" w:after="0"/>
        <w:jc w:val="center"/>
        <w:rPr>
          <w:sz w:val="20"/>
        </w:rPr>
      </w:pPr>
      <w:bookmarkStart w:id="0" w:name="_Toc327379521"/>
      <w:r w:rsidRPr="00BD377E">
        <w:rPr>
          <w:sz w:val="20"/>
        </w:rPr>
        <w:t xml:space="preserve">CLÁUSULA PRIMEIRA - </w:t>
      </w:r>
      <w:bookmarkEnd w:id="0"/>
      <w:r w:rsidR="0024658F" w:rsidRPr="00BD377E">
        <w:rPr>
          <w:sz w:val="20"/>
        </w:rPr>
        <w:t>AUTORIZAÇÕES</w:t>
      </w:r>
    </w:p>
    <w:p w14:paraId="0E980DC7" w14:textId="43E5AC44" w:rsidR="009F6FDA" w:rsidRPr="009B1B3E" w:rsidRDefault="009F6FDA" w:rsidP="002842D4">
      <w:pPr>
        <w:pStyle w:val="Level2"/>
        <w:widowControl w:val="0"/>
        <w:spacing w:before="140" w:after="0"/>
        <w:rPr>
          <w:rFonts w:cs="Arial"/>
          <w:szCs w:val="20"/>
        </w:rPr>
      </w:pPr>
      <w:r w:rsidRPr="009B1B3E">
        <w:rPr>
          <w:rFonts w:cs="Arial"/>
          <w:szCs w:val="20"/>
        </w:rPr>
        <w:t xml:space="preserve">A </w:t>
      </w:r>
      <w:r w:rsidR="00C665C8" w:rsidRPr="009B1B3E">
        <w:rPr>
          <w:rFonts w:cs="Arial"/>
          <w:bCs/>
          <w:szCs w:val="20"/>
        </w:rPr>
        <w:t>1ª</w:t>
      </w:r>
      <w:r w:rsidR="00C665C8" w:rsidRPr="009B1B3E">
        <w:rPr>
          <w:rFonts w:cs="Arial"/>
          <w:szCs w:val="20"/>
        </w:rPr>
        <w:t xml:space="preserve"> </w:t>
      </w:r>
      <w:r w:rsidR="00BA6258" w:rsidRPr="009B1B3E">
        <w:rPr>
          <w:rFonts w:cs="Arial"/>
          <w:szCs w:val="20"/>
        </w:rPr>
        <w:t>(</w:t>
      </w:r>
      <w:r w:rsidR="00657E08" w:rsidRPr="009B1B3E">
        <w:rPr>
          <w:rFonts w:cs="Arial"/>
          <w:bCs/>
          <w:szCs w:val="20"/>
        </w:rPr>
        <w:t>p</w:t>
      </w:r>
      <w:r w:rsidR="00C665C8" w:rsidRPr="009B1B3E">
        <w:rPr>
          <w:rFonts w:cs="Arial"/>
          <w:bCs/>
          <w:szCs w:val="20"/>
        </w:rPr>
        <w:t>rimeira</w:t>
      </w:r>
      <w:r w:rsidR="00BA6258" w:rsidRPr="009B1B3E">
        <w:rPr>
          <w:rFonts w:cs="Arial"/>
          <w:szCs w:val="20"/>
        </w:rPr>
        <w:t xml:space="preserve">) </w:t>
      </w:r>
      <w:r w:rsidRPr="009B1B3E">
        <w:rPr>
          <w:rFonts w:cs="Arial"/>
          <w:szCs w:val="20"/>
        </w:rPr>
        <w:t>emissão (“</w:t>
      </w:r>
      <w:r w:rsidRPr="009B1B3E">
        <w:rPr>
          <w:rFonts w:cs="Arial"/>
          <w:b/>
          <w:szCs w:val="20"/>
        </w:rPr>
        <w:t>Emissão</w:t>
      </w:r>
      <w:r w:rsidRPr="009B1B3E">
        <w:rPr>
          <w:rFonts w:cs="Arial"/>
          <w:szCs w:val="20"/>
        </w:rPr>
        <w:t xml:space="preserve">”) de debêntures simples, não conversíveis em ações, da espécie </w:t>
      </w:r>
      <w:r w:rsidR="00836586" w:rsidRPr="009B1B3E">
        <w:rPr>
          <w:rFonts w:cs="Arial"/>
          <w:szCs w:val="20"/>
        </w:rPr>
        <w:t>com garantia real</w:t>
      </w:r>
      <w:r w:rsidRPr="009B1B3E">
        <w:rPr>
          <w:rFonts w:cs="Arial"/>
          <w:szCs w:val="20"/>
        </w:rPr>
        <w:t>, em série</w:t>
      </w:r>
      <w:r w:rsidR="00D37E42" w:rsidRPr="009B1B3E">
        <w:rPr>
          <w:rFonts w:cs="Arial"/>
          <w:szCs w:val="20"/>
        </w:rPr>
        <w:t xml:space="preserve"> única</w:t>
      </w:r>
      <w:r w:rsidRPr="009B1B3E">
        <w:rPr>
          <w:rFonts w:cs="Arial"/>
          <w:szCs w:val="20"/>
        </w:rPr>
        <w:t>, da Emissora, para distribuição pública, com esforços restritos,</w:t>
      </w:r>
      <w:r w:rsidRPr="009B1B3E">
        <w:rPr>
          <w:rFonts w:cs="Arial"/>
          <w:bCs/>
          <w:szCs w:val="20"/>
        </w:rPr>
        <w:t xml:space="preserve"> </w:t>
      </w:r>
      <w:r w:rsidRPr="009B1B3E">
        <w:rPr>
          <w:rFonts w:cs="Arial"/>
          <w:szCs w:val="20"/>
        </w:rPr>
        <w:t>nos termos da Instrução da CVM nº 476, de 16 de janeiro de 2009, conforme alterada (“</w:t>
      </w:r>
      <w:r w:rsidRPr="009B1B3E">
        <w:rPr>
          <w:rFonts w:cs="Arial"/>
          <w:b/>
          <w:szCs w:val="20"/>
        </w:rPr>
        <w:t>Instrução CVM 476</w:t>
      </w:r>
      <w:r w:rsidRPr="009B1B3E">
        <w:rPr>
          <w:rFonts w:cs="Arial"/>
          <w:szCs w:val="20"/>
        </w:rPr>
        <w:t>”)</w:t>
      </w:r>
      <w:r w:rsidR="00785FBF" w:rsidRPr="009B1B3E">
        <w:rPr>
          <w:rFonts w:cs="Arial"/>
          <w:szCs w:val="20"/>
        </w:rPr>
        <w:t xml:space="preserve"> e das demais disposições legais e regulamentares aplicáveis (“</w:t>
      </w:r>
      <w:r w:rsidR="00785FBF" w:rsidRPr="009B1B3E">
        <w:rPr>
          <w:rFonts w:cs="Arial"/>
          <w:b/>
          <w:szCs w:val="20"/>
        </w:rPr>
        <w:t>Oferta</w:t>
      </w:r>
      <w:r w:rsidR="00785FBF" w:rsidRPr="009B1B3E">
        <w:rPr>
          <w:rFonts w:cs="Arial"/>
          <w:szCs w:val="20"/>
        </w:rPr>
        <w:t>”),</w:t>
      </w:r>
      <w:r w:rsidRPr="009B1B3E">
        <w:rPr>
          <w:rFonts w:cs="Arial"/>
          <w:szCs w:val="20"/>
        </w:rPr>
        <w:t xml:space="preserve"> a celebração da presente Escritura de Emissão</w:t>
      </w:r>
      <w:r w:rsidR="006F1CEB" w:rsidRPr="009B1B3E">
        <w:rPr>
          <w:rFonts w:cs="Arial"/>
          <w:szCs w:val="20"/>
        </w:rPr>
        <w:t>,</w:t>
      </w:r>
      <w:r w:rsidR="00F47AEE" w:rsidRPr="009B1B3E">
        <w:rPr>
          <w:rFonts w:cs="Arial"/>
          <w:szCs w:val="20"/>
        </w:rPr>
        <w:t xml:space="preserve"> e do Contrato de </w:t>
      </w:r>
      <w:r w:rsidR="000D4BD9" w:rsidRPr="009B1B3E">
        <w:rPr>
          <w:rFonts w:cs="Arial"/>
          <w:szCs w:val="20"/>
        </w:rPr>
        <w:t>Alienação Fiduciária</w:t>
      </w:r>
      <w:r w:rsidR="007C2E7B" w:rsidRPr="009B1B3E">
        <w:rPr>
          <w:rFonts w:cs="Arial"/>
          <w:szCs w:val="20"/>
        </w:rPr>
        <w:t xml:space="preserve"> de Ações</w:t>
      </w:r>
      <w:r w:rsidR="000D4BD9" w:rsidRPr="009B1B3E">
        <w:rPr>
          <w:rFonts w:cs="Arial"/>
          <w:szCs w:val="20"/>
        </w:rPr>
        <w:t xml:space="preserve"> </w:t>
      </w:r>
      <w:r w:rsidR="00F47AEE" w:rsidRPr="009B1B3E">
        <w:rPr>
          <w:rFonts w:cs="Arial"/>
          <w:szCs w:val="20"/>
        </w:rPr>
        <w:t>(conforme abaixo definido)</w:t>
      </w:r>
      <w:r w:rsidR="00516D1A" w:rsidRPr="009B1B3E">
        <w:rPr>
          <w:rFonts w:cs="Arial"/>
          <w:szCs w:val="20"/>
        </w:rPr>
        <w:t xml:space="preserve">, </w:t>
      </w:r>
      <w:r w:rsidR="00841114" w:rsidRPr="009B1B3E">
        <w:rPr>
          <w:rFonts w:cs="Arial"/>
          <w:szCs w:val="20"/>
        </w:rPr>
        <w:t>dentre outros</w:t>
      </w:r>
      <w:r w:rsidR="00F00A2B" w:rsidRPr="009B1B3E">
        <w:rPr>
          <w:rFonts w:cs="Arial"/>
          <w:szCs w:val="20"/>
        </w:rPr>
        <w:t xml:space="preserve">, </w:t>
      </w:r>
      <w:r w:rsidRPr="009B1B3E">
        <w:rPr>
          <w:rFonts w:cs="Arial"/>
          <w:szCs w:val="20"/>
        </w:rPr>
        <w:t>são realizad</w:t>
      </w:r>
      <w:r w:rsidR="00394D06" w:rsidRPr="009B1B3E">
        <w:rPr>
          <w:rFonts w:cs="Arial"/>
          <w:szCs w:val="20"/>
        </w:rPr>
        <w:t>o</w:t>
      </w:r>
      <w:r w:rsidRPr="009B1B3E">
        <w:rPr>
          <w:rFonts w:cs="Arial"/>
          <w:szCs w:val="20"/>
        </w:rPr>
        <w:t xml:space="preserve">s com base nas deliberações tomadas em </w:t>
      </w:r>
      <w:r w:rsidR="0058699C" w:rsidRPr="009B1B3E">
        <w:rPr>
          <w:rFonts w:cs="Arial"/>
          <w:szCs w:val="20"/>
        </w:rPr>
        <w:t>Reunião do Conselho de Administração</w:t>
      </w:r>
      <w:r w:rsidR="00FF0C32" w:rsidRPr="009B1B3E">
        <w:rPr>
          <w:rFonts w:cs="Arial"/>
          <w:szCs w:val="20"/>
        </w:rPr>
        <w:t xml:space="preserve"> </w:t>
      </w:r>
      <w:r w:rsidRPr="009B1B3E">
        <w:rPr>
          <w:rFonts w:cs="Arial"/>
          <w:szCs w:val="20"/>
        </w:rPr>
        <w:t xml:space="preserve">da Emissora realizada em </w:t>
      </w:r>
      <w:r w:rsidR="002D5EAD">
        <w:rPr>
          <w:rFonts w:cs="Arial"/>
          <w:szCs w:val="20"/>
        </w:rPr>
        <w:t>9</w:t>
      </w:r>
      <w:r w:rsidR="002D5EAD" w:rsidRPr="009B1B3E">
        <w:rPr>
          <w:rFonts w:cs="Arial"/>
          <w:szCs w:val="20"/>
        </w:rPr>
        <w:t xml:space="preserve"> </w:t>
      </w:r>
      <w:r w:rsidRPr="009B1B3E">
        <w:rPr>
          <w:rFonts w:cs="Arial"/>
          <w:szCs w:val="20"/>
        </w:rPr>
        <w:t xml:space="preserve">de </w:t>
      </w:r>
      <w:r w:rsidR="00791D48">
        <w:rPr>
          <w:rFonts w:cs="Arial"/>
          <w:bCs/>
          <w:szCs w:val="20"/>
        </w:rPr>
        <w:t>setembro</w:t>
      </w:r>
      <w:r w:rsidR="00791D48" w:rsidRPr="009B1B3E">
        <w:rPr>
          <w:rFonts w:cs="Arial"/>
          <w:szCs w:val="20"/>
        </w:rPr>
        <w:t xml:space="preserve"> </w:t>
      </w:r>
      <w:r w:rsidRPr="009B1B3E">
        <w:rPr>
          <w:rFonts w:cs="Arial"/>
          <w:szCs w:val="20"/>
        </w:rPr>
        <w:t xml:space="preserve">de </w:t>
      </w:r>
      <w:r w:rsidR="0058699C" w:rsidRPr="009B1B3E">
        <w:rPr>
          <w:rFonts w:cs="Arial"/>
          <w:szCs w:val="20"/>
        </w:rPr>
        <w:t>2019 </w:t>
      </w:r>
      <w:r w:rsidRPr="009B1B3E">
        <w:rPr>
          <w:rFonts w:cs="Arial"/>
          <w:szCs w:val="20"/>
        </w:rPr>
        <w:t>(“</w:t>
      </w:r>
      <w:r w:rsidR="0058699C" w:rsidRPr="009B1B3E">
        <w:rPr>
          <w:rFonts w:cs="Arial"/>
          <w:b/>
          <w:szCs w:val="20"/>
        </w:rPr>
        <w:t xml:space="preserve">RCA </w:t>
      </w:r>
      <w:r w:rsidR="00BA4F44" w:rsidRPr="009B1B3E">
        <w:rPr>
          <w:rFonts w:cs="Arial"/>
          <w:b/>
          <w:szCs w:val="20"/>
        </w:rPr>
        <w:t>Emissora</w:t>
      </w:r>
      <w:r w:rsidRPr="009B1B3E">
        <w:rPr>
          <w:rFonts w:cs="Arial"/>
          <w:szCs w:val="20"/>
        </w:rPr>
        <w:t>”)</w:t>
      </w:r>
      <w:bookmarkStart w:id="1" w:name="_DV_M20"/>
      <w:bookmarkEnd w:id="1"/>
      <w:r w:rsidRPr="009B1B3E">
        <w:rPr>
          <w:rFonts w:cs="Arial"/>
          <w:szCs w:val="20"/>
        </w:rPr>
        <w:t>, no</w:t>
      </w:r>
      <w:r w:rsidR="00FF0C32" w:rsidRPr="009B1B3E">
        <w:rPr>
          <w:rFonts w:cs="Arial"/>
          <w:szCs w:val="20"/>
        </w:rPr>
        <w:t>s</w:t>
      </w:r>
      <w:r w:rsidRPr="009B1B3E">
        <w:rPr>
          <w:rFonts w:cs="Arial"/>
          <w:szCs w:val="20"/>
        </w:rPr>
        <w:t xml:space="preserve"> </w:t>
      </w:r>
      <w:r w:rsidR="00FF0C32" w:rsidRPr="009B1B3E">
        <w:rPr>
          <w:rFonts w:cs="Arial"/>
          <w:szCs w:val="20"/>
        </w:rPr>
        <w:t xml:space="preserve">termos do </w:t>
      </w:r>
      <w:r w:rsidRPr="009B1B3E">
        <w:rPr>
          <w:rFonts w:cs="Arial"/>
          <w:szCs w:val="20"/>
        </w:rPr>
        <w:t>artigo 59</w:t>
      </w:r>
      <w:r w:rsidR="00B0106D" w:rsidRPr="009B1B3E">
        <w:rPr>
          <w:rFonts w:cs="Arial"/>
          <w:szCs w:val="20"/>
        </w:rPr>
        <w:t xml:space="preserve">, </w:t>
      </w:r>
      <w:r w:rsidR="00817ADD" w:rsidRPr="009B1B3E">
        <w:rPr>
          <w:rFonts w:cs="Arial"/>
          <w:szCs w:val="20"/>
        </w:rPr>
        <w:t>parágrafo</w:t>
      </w:r>
      <w:r w:rsidR="008B2923" w:rsidRPr="009B1B3E">
        <w:rPr>
          <w:rFonts w:cs="Arial"/>
          <w:szCs w:val="20"/>
        </w:rPr>
        <w:t xml:space="preserve"> 2º</w:t>
      </w:r>
      <w:r w:rsidR="00B0106D" w:rsidRPr="009B1B3E">
        <w:rPr>
          <w:rFonts w:cs="Arial"/>
          <w:szCs w:val="20"/>
        </w:rPr>
        <w:t>,</w:t>
      </w:r>
      <w:r w:rsidR="00FF0C32" w:rsidRPr="009B1B3E">
        <w:rPr>
          <w:rFonts w:cs="Arial"/>
          <w:szCs w:val="20"/>
        </w:rPr>
        <w:t xml:space="preserve"> e</w:t>
      </w:r>
      <w:r w:rsidR="008B2923" w:rsidRPr="009B1B3E">
        <w:rPr>
          <w:rFonts w:cs="Arial"/>
          <w:szCs w:val="20"/>
        </w:rPr>
        <w:t xml:space="preserve"> 142, VIII</w:t>
      </w:r>
      <w:r w:rsidR="00FF0C32" w:rsidRPr="009B1B3E">
        <w:rPr>
          <w:rFonts w:cs="Arial"/>
          <w:szCs w:val="20"/>
        </w:rPr>
        <w:t xml:space="preserve"> </w:t>
      </w:r>
      <w:r w:rsidRPr="009B1B3E">
        <w:rPr>
          <w:rFonts w:cs="Arial"/>
          <w:szCs w:val="20"/>
        </w:rPr>
        <w:t>da Lei nº 6.404, de 15 de dezembro de 1976, conforme alterada (“</w:t>
      </w:r>
      <w:r w:rsidRPr="009B1B3E">
        <w:rPr>
          <w:rFonts w:cs="Arial"/>
          <w:b/>
          <w:szCs w:val="20"/>
        </w:rPr>
        <w:t>Lei das Sociedades por Ações</w:t>
      </w:r>
      <w:r w:rsidRPr="009B1B3E">
        <w:rPr>
          <w:rFonts w:cs="Arial"/>
          <w:szCs w:val="20"/>
        </w:rPr>
        <w:t>”)</w:t>
      </w:r>
      <w:r w:rsidR="001C4AB4" w:rsidRPr="009B1B3E">
        <w:rPr>
          <w:rFonts w:cs="Arial"/>
          <w:szCs w:val="20"/>
        </w:rPr>
        <w:t xml:space="preserve"> e </w:t>
      </w:r>
      <w:r w:rsidR="00841114" w:rsidRPr="009B1B3E">
        <w:rPr>
          <w:rFonts w:cs="Arial"/>
          <w:szCs w:val="20"/>
        </w:rPr>
        <w:t>do</w:t>
      </w:r>
      <w:r w:rsidR="001C4AB4" w:rsidRPr="009B1B3E">
        <w:rPr>
          <w:rFonts w:cs="Arial"/>
          <w:szCs w:val="20"/>
        </w:rPr>
        <w:t xml:space="preserve"> </w:t>
      </w:r>
      <w:r w:rsidR="008B2923" w:rsidRPr="009B1B3E">
        <w:rPr>
          <w:rFonts w:cs="Arial"/>
          <w:szCs w:val="20"/>
        </w:rPr>
        <w:t>e</w:t>
      </w:r>
      <w:r w:rsidR="001C4AB4" w:rsidRPr="009B1B3E">
        <w:rPr>
          <w:rFonts w:cs="Arial"/>
          <w:szCs w:val="20"/>
        </w:rPr>
        <w:t xml:space="preserve">statuto </w:t>
      </w:r>
      <w:r w:rsidR="008B2923" w:rsidRPr="009B1B3E">
        <w:rPr>
          <w:rFonts w:cs="Arial"/>
          <w:szCs w:val="20"/>
        </w:rPr>
        <w:t>s</w:t>
      </w:r>
      <w:r w:rsidR="001C4AB4" w:rsidRPr="009B1B3E">
        <w:rPr>
          <w:rFonts w:cs="Arial"/>
          <w:szCs w:val="20"/>
        </w:rPr>
        <w:t>ocial da Emissora</w:t>
      </w:r>
      <w:r w:rsidRPr="009B1B3E">
        <w:rPr>
          <w:rFonts w:cs="Arial"/>
          <w:szCs w:val="20"/>
        </w:rPr>
        <w:t>.</w:t>
      </w:r>
      <w:r w:rsidR="000D4BD9" w:rsidRPr="009B1B3E">
        <w:rPr>
          <w:rFonts w:cs="Arial"/>
          <w:szCs w:val="20"/>
        </w:rPr>
        <w:t xml:space="preserve"> </w:t>
      </w:r>
    </w:p>
    <w:p w14:paraId="6364E40F" w14:textId="42AFCBD1" w:rsidR="008466A8" w:rsidRPr="00BD377E" w:rsidRDefault="00886C6B" w:rsidP="000434AB">
      <w:pPr>
        <w:pStyle w:val="Level1"/>
        <w:keepNext w:val="0"/>
        <w:keepLines w:val="0"/>
        <w:widowControl w:val="0"/>
        <w:spacing w:before="140" w:after="0"/>
        <w:jc w:val="center"/>
        <w:rPr>
          <w:sz w:val="20"/>
        </w:rPr>
      </w:pPr>
      <w:bookmarkStart w:id="2" w:name="_Toc327379522"/>
      <w:bookmarkStart w:id="3" w:name="_Ref436153289"/>
      <w:bookmarkStart w:id="4" w:name="_Ref479181828"/>
      <w:bookmarkStart w:id="5" w:name="_Ref17381281"/>
      <w:r w:rsidRPr="00BD377E">
        <w:rPr>
          <w:sz w:val="20"/>
        </w:rPr>
        <w:t xml:space="preserve">CLÁUSULA SEGUNDA - </w:t>
      </w:r>
      <w:r w:rsidR="008466A8" w:rsidRPr="00BD377E">
        <w:rPr>
          <w:sz w:val="20"/>
        </w:rPr>
        <w:t>REQUISITOS</w:t>
      </w:r>
      <w:bookmarkEnd w:id="2"/>
      <w:bookmarkEnd w:id="3"/>
      <w:bookmarkEnd w:id="4"/>
      <w:bookmarkEnd w:id="5"/>
    </w:p>
    <w:p w14:paraId="6364E410" w14:textId="26F76825" w:rsidR="008466A8" w:rsidRPr="009B1B3E" w:rsidRDefault="008466A8" w:rsidP="000434AB">
      <w:pPr>
        <w:pStyle w:val="Body"/>
        <w:suppressAutoHyphens w:val="0"/>
        <w:spacing w:before="140" w:after="0"/>
        <w:ind w:left="680"/>
      </w:pPr>
      <w:r w:rsidRPr="009B1B3E">
        <w:t xml:space="preserve">A </w:t>
      </w:r>
      <w:r w:rsidR="00785FBF" w:rsidRPr="009B1B3E">
        <w:t>E</w:t>
      </w:r>
      <w:r w:rsidRPr="009B1B3E">
        <w:t xml:space="preserve">missão </w:t>
      </w:r>
      <w:r w:rsidR="00785FBF" w:rsidRPr="009B1B3E">
        <w:t>e a</w:t>
      </w:r>
      <w:r w:rsidR="000C2DF6" w:rsidRPr="009B1B3E">
        <w:t xml:space="preserve"> </w:t>
      </w:r>
      <w:r w:rsidR="009F6FDA" w:rsidRPr="009B1B3E">
        <w:t>Oferta</w:t>
      </w:r>
      <w:r w:rsidRPr="009B1B3E">
        <w:t xml:space="preserve"> ser</w:t>
      </w:r>
      <w:r w:rsidR="00785FBF" w:rsidRPr="009B1B3E">
        <w:t>ão</w:t>
      </w:r>
      <w:r w:rsidRPr="009B1B3E">
        <w:t xml:space="preserve"> realizada</w:t>
      </w:r>
      <w:r w:rsidR="00785FBF" w:rsidRPr="009B1B3E">
        <w:t>s</w:t>
      </w:r>
      <w:r w:rsidRPr="009B1B3E">
        <w:t xml:space="preserve"> com observância </w:t>
      </w:r>
      <w:r w:rsidR="00FE5DB8" w:rsidRPr="009B1B3E">
        <w:t>d</w:t>
      </w:r>
      <w:r w:rsidR="006D6F23" w:rsidRPr="009B1B3E">
        <w:t xml:space="preserve">os </w:t>
      </w:r>
      <w:r w:rsidRPr="009B1B3E">
        <w:t>requisitos</w:t>
      </w:r>
      <w:r w:rsidR="00B25761" w:rsidRPr="009B1B3E">
        <w:t xml:space="preserve"> </w:t>
      </w:r>
      <w:r w:rsidR="001F2D5C" w:rsidRPr="009B1B3E">
        <w:t>abaixo indicados.</w:t>
      </w:r>
    </w:p>
    <w:p w14:paraId="6364E411" w14:textId="49B9EBB7" w:rsidR="00843C23" w:rsidRPr="009B1B3E" w:rsidRDefault="008466A8" w:rsidP="000434AB">
      <w:pPr>
        <w:pStyle w:val="Level2"/>
        <w:widowControl w:val="0"/>
        <w:spacing w:before="140" w:after="0"/>
        <w:rPr>
          <w:rFonts w:cs="Arial"/>
          <w:b/>
          <w:szCs w:val="20"/>
        </w:rPr>
      </w:pPr>
      <w:r w:rsidRPr="009B1B3E">
        <w:rPr>
          <w:rFonts w:cs="Arial"/>
          <w:b/>
          <w:szCs w:val="20"/>
        </w:rPr>
        <w:lastRenderedPageBreak/>
        <w:t xml:space="preserve">Dispensa de Registro na </w:t>
      </w:r>
      <w:r w:rsidR="003C7A1E" w:rsidRPr="009B1B3E">
        <w:rPr>
          <w:rFonts w:cs="Arial"/>
          <w:b/>
          <w:szCs w:val="20"/>
        </w:rPr>
        <w:t>CVM</w:t>
      </w:r>
    </w:p>
    <w:p w14:paraId="6364E412" w14:textId="7DE6FA37" w:rsidR="00843C23" w:rsidRPr="009B1B3E" w:rsidRDefault="00F51EE5" w:rsidP="000434AB">
      <w:pPr>
        <w:pStyle w:val="Level3"/>
        <w:widowControl w:val="0"/>
        <w:spacing w:before="140" w:after="0"/>
        <w:rPr>
          <w:szCs w:val="20"/>
        </w:rPr>
      </w:pPr>
      <w:bookmarkStart w:id="6" w:name="_DV_M27"/>
      <w:bookmarkStart w:id="7" w:name="_DV_M28"/>
      <w:bookmarkStart w:id="8" w:name="_DV_M29"/>
      <w:bookmarkEnd w:id="6"/>
      <w:bookmarkEnd w:id="7"/>
      <w:bookmarkEnd w:id="8"/>
      <w:r w:rsidRPr="009B1B3E">
        <w:rPr>
          <w:szCs w:val="20"/>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em vigor (“</w:t>
      </w:r>
      <w:r w:rsidRPr="009B1B3E">
        <w:rPr>
          <w:b/>
          <w:szCs w:val="20"/>
        </w:rPr>
        <w:t>Lei do Mercado de Valores Mobiliários</w:t>
      </w:r>
      <w:r w:rsidRPr="009B1B3E">
        <w:rPr>
          <w:szCs w:val="20"/>
        </w:rPr>
        <w:t>”), exceto pelo envio da comunicação sobre o início da Oferta e da comunicação sobre o encerramento da Oferta à CVM, nos termos dos artigos 7º-A e 8º, respectivamente da Instrução CVM 476</w:t>
      </w:r>
      <w:r w:rsidR="001E5044">
        <w:rPr>
          <w:szCs w:val="20"/>
        </w:rPr>
        <w:t>.</w:t>
      </w:r>
    </w:p>
    <w:p w14:paraId="3C22693F" w14:textId="0F2C5CC6" w:rsidR="00F51EE5" w:rsidRPr="009B1B3E" w:rsidRDefault="00F51EE5" w:rsidP="000434AB">
      <w:pPr>
        <w:pStyle w:val="Level2"/>
        <w:widowControl w:val="0"/>
        <w:spacing w:before="140" w:after="0"/>
        <w:rPr>
          <w:rFonts w:cs="Arial"/>
          <w:b/>
          <w:szCs w:val="20"/>
        </w:rPr>
      </w:pPr>
      <w:r w:rsidRPr="009B1B3E">
        <w:rPr>
          <w:rFonts w:cs="Arial"/>
          <w:b/>
          <w:szCs w:val="20"/>
        </w:rPr>
        <w:t>Registro na Associação Brasileira das Entidades dos Mercados Financeiro e de Capitais</w:t>
      </w:r>
    </w:p>
    <w:p w14:paraId="6395EE09" w14:textId="39874459" w:rsidR="00F51EE5" w:rsidRPr="009B1B3E" w:rsidRDefault="00F51EE5" w:rsidP="00F51EE5">
      <w:pPr>
        <w:pStyle w:val="Level3"/>
        <w:spacing w:before="140" w:after="0"/>
        <w:rPr>
          <w:szCs w:val="20"/>
        </w:rPr>
      </w:pPr>
      <w:r w:rsidRPr="009B1B3E">
        <w:rPr>
          <w:iCs/>
          <w:szCs w:val="20"/>
        </w:rPr>
        <w:t>Nos termos do Capítulo VIII do “</w:t>
      </w:r>
      <w:r w:rsidRPr="009B1B3E">
        <w:rPr>
          <w:i/>
          <w:iCs/>
          <w:szCs w:val="20"/>
        </w:rPr>
        <w:t>Código ANBIMA de Regulação e Melhores Práticas para Estruturação, Coordenação e Distribuição de Ofertas Públicas de Valores Mobiliários e Ofertas Públicas de Aquisição de Valores Mobiliários</w:t>
      </w:r>
      <w:r w:rsidRPr="009B1B3E">
        <w:rPr>
          <w:iCs/>
          <w:szCs w:val="20"/>
        </w:rPr>
        <w:t>” (“</w:t>
      </w:r>
      <w:r w:rsidRPr="009B1B3E">
        <w:rPr>
          <w:b/>
          <w:iCs/>
          <w:szCs w:val="20"/>
        </w:rPr>
        <w:t>Código ANBIMA</w:t>
      </w:r>
      <w:r w:rsidRPr="009B1B3E">
        <w:rPr>
          <w:iCs/>
          <w:szCs w:val="20"/>
        </w:rPr>
        <w:t xml:space="preserve">”), a Oferta deverá ser registrada na </w:t>
      </w:r>
      <w:r w:rsidR="00320E3B" w:rsidRPr="009B1B3E">
        <w:rPr>
          <w:iCs/>
          <w:szCs w:val="20"/>
        </w:rPr>
        <w:t>Associação Brasileira das Entidades dos Mercados Financeiro e de Capitais (“</w:t>
      </w:r>
      <w:r w:rsidRPr="009B1B3E">
        <w:rPr>
          <w:b/>
          <w:iCs/>
          <w:szCs w:val="20"/>
        </w:rPr>
        <w:t>ANBIMA</w:t>
      </w:r>
      <w:r w:rsidR="00320E3B" w:rsidRPr="009B1B3E">
        <w:rPr>
          <w:iCs/>
          <w:szCs w:val="20"/>
        </w:rPr>
        <w:t>”)</w:t>
      </w:r>
      <w:r w:rsidRPr="009B1B3E">
        <w:rPr>
          <w:iCs/>
          <w:szCs w:val="20"/>
        </w:rPr>
        <w:t>, mediante envio da documentação descrita no artigo 18, inciso V, do Código ANBIMA, no prazo de até 15 (quinze) dias contados do envio da comunicação de encerramento da Oferta à CVM</w:t>
      </w:r>
      <w:r w:rsidRPr="009B1B3E">
        <w:rPr>
          <w:szCs w:val="20"/>
        </w:rPr>
        <w:t xml:space="preserve">. </w:t>
      </w:r>
    </w:p>
    <w:p w14:paraId="6364E413" w14:textId="3C65BCED" w:rsidR="008466A8" w:rsidRPr="009B1B3E" w:rsidRDefault="008466A8" w:rsidP="000434AB">
      <w:pPr>
        <w:pStyle w:val="Level2"/>
        <w:widowControl w:val="0"/>
        <w:spacing w:before="140" w:after="0"/>
        <w:rPr>
          <w:rFonts w:cs="Arial"/>
          <w:b/>
          <w:szCs w:val="20"/>
        </w:rPr>
      </w:pPr>
      <w:bookmarkStart w:id="9" w:name="_Ref17765689"/>
      <w:r w:rsidRPr="009B1B3E">
        <w:rPr>
          <w:rFonts w:cs="Arial"/>
          <w:b/>
          <w:szCs w:val="20"/>
        </w:rPr>
        <w:t xml:space="preserve">Arquivamento na </w:t>
      </w:r>
      <w:r w:rsidR="00F51EE5" w:rsidRPr="009B1B3E">
        <w:rPr>
          <w:rFonts w:cs="Arial"/>
          <w:b/>
          <w:szCs w:val="20"/>
        </w:rPr>
        <w:t xml:space="preserve">JUCERJA </w:t>
      </w:r>
      <w:r w:rsidRPr="009B1B3E">
        <w:rPr>
          <w:rFonts w:cs="Arial"/>
          <w:b/>
          <w:szCs w:val="20"/>
        </w:rPr>
        <w:t xml:space="preserve">e Publicação </w:t>
      </w:r>
      <w:r w:rsidR="000E611F" w:rsidRPr="009B1B3E">
        <w:rPr>
          <w:rFonts w:cs="Arial"/>
          <w:b/>
          <w:szCs w:val="20"/>
        </w:rPr>
        <w:t xml:space="preserve">da </w:t>
      </w:r>
      <w:r w:rsidR="0058699C" w:rsidRPr="009B1B3E">
        <w:rPr>
          <w:rFonts w:cs="Arial"/>
          <w:b/>
          <w:szCs w:val="20"/>
        </w:rPr>
        <w:t xml:space="preserve">RCA </w:t>
      </w:r>
      <w:r w:rsidR="000E611F" w:rsidRPr="009B1B3E">
        <w:rPr>
          <w:rFonts w:cs="Arial"/>
          <w:b/>
          <w:szCs w:val="20"/>
        </w:rPr>
        <w:t>Emissora</w:t>
      </w:r>
      <w:bookmarkEnd w:id="9"/>
    </w:p>
    <w:p w14:paraId="071E292C" w14:textId="4A6A4A97" w:rsidR="00F51EE5" w:rsidRPr="009B1B3E" w:rsidRDefault="00B73D44" w:rsidP="000434AB">
      <w:pPr>
        <w:pStyle w:val="Level3"/>
        <w:widowControl w:val="0"/>
        <w:spacing w:before="140" w:after="0"/>
        <w:rPr>
          <w:szCs w:val="20"/>
        </w:rPr>
      </w:pPr>
      <w:r w:rsidRPr="009B1B3E">
        <w:rPr>
          <w:szCs w:val="20"/>
        </w:rPr>
        <w:t>A</w:t>
      </w:r>
      <w:r w:rsidR="001F034C" w:rsidRPr="009B1B3E">
        <w:rPr>
          <w:szCs w:val="20"/>
        </w:rPr>
        <w:t xml:space="preserve"> </w:t>
      </w:r>
      <w:r w:rsidR="0058699C" w:rsidRPr="009B1B3E">
        <w:rPr>
          <w:szCs w:val="20"/>
        </w:rPr>
        <w:t xml:space="preserve">RCA </w:t>
      </w:r>
      <w:r w:rsidR="001F034C" w:rsidRPr="009B1B3E">
        <w:rPr>
          <w:szCs w:val="20"/>
        </w:rPr>
        <w:t>Emissora</w:t>
      </w:r>
      <w:r w:rsidR="00C625BD" w:rsidRPr="009B1B3E">
        <w:rPr>
          <w:szCs w:val="20"/>
        </w:rPr>
        <w:t xml:space="preserve"> </w:t>
      </w:r>
      <w:r w:rsidR="001F034C" w:rsidRPr="009B1B3E">
        <w:rPr>
          <w:szCs w:val="20"/>
        </w:rPr>
        <w:t xml:space="preserve">será </w:t>
      </w:r>
      <w:r w:rsidR="008466A8" w:rsidRPr="009B1B3E">
        <w:rPr>
          <w:szCs w:val="20"/>
        </w:rPr>
        <w:t xml:space="preserve">arquivada na </w:t>
      </w:r>
      <w:r w:rsidR="00F51EE5" w:rsidRPr="009B1B3E">
        <w:rPr>
          <w:szCs w:val="20"/>
        </w:rPr>
        <w:t xml:space="preserve">JUCERJA </w:t>
      </w:r>
      <w:r w:rsidR="00252929" w:rsidRPr="009B1B3E">
        <w:rPr>
          <w:szCs w:val="20"/>
        </w:rPr>
        <w:t xml:space="preserve">e </w:t>
      </w:r>
      <w:r w:rsidR="008466A8" w:rsidRPr="009B1B3E">
        <w:rPr>
          <w:szCs w:val="20"/>
        </w:rPr>
        <w:t>publicada no Diário Oficial do</w:t>
      </w:r>
      <w:r w:rsidR="008B2923" w:rsidRPr="009B1B3E">
        <w:rPr>
          <w:szCs w:val="20"/>
        </w:rPr>
        <w:t xml:space="preserve"> </w:t>
      </w:r>
      <w:r w:rsidR="008466A8" w:rsidRPr="009B1B3E">
        <w:rPr>
          <w:szCs w:val="20"/>
        </w:rPr>
        <w:t xml:space="preserve">Estado </w:t>
      </w:r>
      <w:r w:rsidR="00C27A26" w:rsidRPr="009B1B3E">
        <w:rPr>
          <w:szCs w:val="20"/>
        </w:rPr>
        <w:t>d</w:t>
      </w:r>
      <w:r w:rsidR="00F51EE5" w:rsidRPr="009B1B3E">
        <w:rPr>
          <w:szCs w:val="20"/>
        </w:rPr>
        <w:t>o Rio de Janeiro</w:t>
      </w:r>
      <w:r w:rsidR="005E1BF6" w:rsidRPr="009B1B3E">
        <w:rPr>
          <w:szCs w:val="20"/>
        </w:rPr>
        <w:t xml:space="preserve"> (“</w:t>
      </w:r>
      <w:r w:rsidR="00F51EE5" w:rsidRPr="009B1B3E">
        <w:rPr>
          <w:b/>
          <w:szCs w:val="20"/>
        </w:rPr>
        <w:t>DOERJ</w:t>
      </w:r>
      <w:r w:rsidR="005E1BF6" w:rsidRPr="009B1B3E">
        <w:rPr>
          <w:szCs w:val="20"/>
        </w:rPr>
        <w:t xml:space="preserve">”) </w:t>
      </w:r>
      <w:r w:rsidR="008466A8" w:rsidRPr="009B1B3E">
        <w:rPr>
          <w:szCs w:val="20"/>
        </w:rPr>
        <w:t xml:space="preserve">e no </w:t>
      </w:r>
      <w:r w:rsidR="00ED2E3F" w:rsidRPr="009B1B3E">
        <w:rPr>
          <w:szCs w:val="20"/>
        </w:rPr>
        <w:t xml:space="preserve">jornal </w:t>
      </w:r>
      <w:r w:rsidR="00B434FE" w:rsidRPr="009B1B3E">
        <w:rPr>
          <w:szCs w:val="20"/>
        </w:rPr>
        <w:t>“</w:t>
      </w:r>
      <w:r w:rsidR="00F51EE5" w:rsidRPr="009B1B3E">
        <w:rPr>
          <w:szCs w:val="20"/>
        </w:rPr>
        <w:t>Monitor Mercantil</w:t>
      </w:r>
      <w:r w:rsidR="00B434FE" w:rsidRPr="009B1B3E">
        <w:rPr>
          <w:szCs w:val="20"/>
        </w:rPr>
        <w:t>”</w:t>
      </w:r>
      <w:r w:rsidR="00F51EE5" w:rsidRPr="009B1B3E">
        <w:rPr>
          <w:szCs w:val="20"/>
        </w:rPr>
        <w:t xml:space="preserve"> (“</w:t>
      </w:r>
      <w:r w:rsidR="00F51EE5" w:rsidRPr="009B1B3E">
        <w:rPr>
          <w:b/>
          <w:szCs w:val="20"/>
        </w:rPr>
        <w:t>Monitor Mercantil</w:t>
      </w:r>
      <w:r w:rsidR="00F51EE5" w:rsidRPr="009B1B3E">
        <w:rPr>
          <w:szCs w:val="20"/>
        </w:rPr>
        <w:t>” e, em conjunto com DOERJ, “</w:t>
      </w:r>
      <w:r w:rsidR="00F51EE5" w:rsidRPr="009B1B3E">
        <w:rPr>
          <w:b/>
          <w:szCs w:val="20"/>
        </w:rPr>
        <w:t>Jornais de Publicação</w:t>
      </w:r>
      <w:r w:rsidR="00F51EE5" w:rsidRPr="009B1B3E">
        <w:rPr>
          <w:szCs w:val="20"/>
        </w:rPr>
        <w:t>”)</w:t>
      </w:r>
      <w:r w:rsidR="00B434FE" w:rsidRPr="009B1B3E">
        <w:rPr>
          <w:szCs w:val="20"/>
        </w:rPr>
        <w:t xml:space="preserve">, </w:t>
      </w:r>
      <w:r w:rsidR="00E40D1F" w:rsidRPr="009B1B3E">
        <w:rPr>
          <w:szCs w:val="20"/>
        </w:rPr>
        <w:t xml:space="preserve">nos termos </w:t>
      </w:r>
      <w:r w:rsidR="00C7593F" w:rsidRPr="009B1B3E">
        <w:rPr>
          <w:szCs w:val="20"/>
        </w:rPr>
        <w:t>do artigo 62, inciso I,</w:t>
      </w:r>
      <w:r w:rsidR="00A542AA" w:rsidRPr="009B1B3E">
        <w:rPr>
          <w:szCs w:val="20"/>
        </w:rPr>
        <w:t xml:space="preserve"> do artigo 142</w:t>
      </w:r>
      <w:r w:rsidR="003C7C1B" w:rsidRPr="009B1B3E">
        <w:rPr>
          <w:szCs w:val="20"/>
        </w:rPr>
        <w:t xml:space="preserve">, parágrafo </w:t>
      </w:r>
      <w:r w:rsidR="004349F8" w:rsidRPr="009B1B3E">
        <w:rPr>
          <w:szCs w:val="20"/>
        </w:rPr>
        <w:t>1º,</w:t>
      </w:r>
      <w:r w:rsidR="00ED2E3F" w:rsidRPr="009B1B3E">
        <w:rPr>
          <w:szCs w:val="20"/>
        </w:rPr>
        <w:t xml:space="preserve"> e do artigo 289</w:t>
      </w:r>
      <w:r w:rsidR="00A542AA" w:rsidRPr="009B1B3E">
        <w:rPr>
          <w:szCs w:val="20"/>
        </w:rPr>
        <w:t>, parágrafo 1º</w:t>
      </w:r>
      <w:r w:rsidR="00ED2E3F" w:rsidRPr="009B1B3E">
        <w:rPr>
          <w:szCs w:val="20"/>
        </w:rPr>
        <w:t>,</w:t>
      </w:r>
      <w:r w:rsidR="00A542AA" w:rsidRPr="009B1B3E">
        <w:rPr>
          <w:szCs w:val="20"/>
        </w:rPr>
        <w:t xml:space="preserve"> da Lei das Sociedades por Ações.</w:t>
      </w:r>
      <w:r w:rsidR="00817ADD" w:rsidRPr="009B1B3E">
        <w:rPr>
          <w:szCs w:val="20"/>
        </w:rPr>
        <w:t xml:space="preserve"> </w:t>
      </w:r>
    </w:p>
    <w:p w14:paraId="0FF68960" w14:textId="48A55436" w:rsidR="00A542AA" w:rsidRPr="009B1B3E" w:rsidRDefault="00F51EE5" w:rsidP="000434AB">
      <w:pPr>
        <w:pStyle w:val="Level3"/>
        <w:widowControl w:val="0"/>
        <w:spacing w:before="140" w:after="0"/>
        <w:rPr>
          <w:szCs w:val="20"/>
        </w:rPr>
      </w:pPr>
      <w:bookmarkStart w:id="10" w:name="_Ref17765734"/>
      <w:r w:rsidRPr="009B1B3E">
        <w:rPr>
          <w:szCs w:val="20"/>
        </w:rPr>
        <w:t xml:space="preserve">A Emissora deverá entregar ao Agente Fiduciário, no prazo de até 5 (cinco) Dias Úteis (conforme abaixo definidos), contados da data do efetivo registro, 1 (uma) via digitalizada da </w:t>
      </w:r>
      <w:r w:rsidR="0058699C" w:rsidRPr="009B1B3E">
        <w:rPr>
          <w:szCs w:val="20"/>
        </w:rPr>
        <w:t>RCA</w:t>
      </w:r>
      <w:r w:rsidRPr="009B1B3E">
        <w:rPr>
          <w:szCs w:val="20"/>
        </w:rPr>
        <w:t xml:space="preserve"> Emissora devidamente arquivada na JUCERJA.</w:t>
      </w:r>
      <w:bookmarkEnd w:id="10"/>
    </w:p>
    <w:p w14:paraId="6364E415" w14:textId="099C7755" w:rsidR="008466A8" w:rsidRPr="009B1B3E" w:rsidRDefault="00785FBF" w:rsidP="000434AB">
      <w:pPr>
        <w:pStyle w:val="Level2"/>
        <w:widowControl w:val="0"/>
        <w:spacing w:before="140" w:after="0"/>
        <w:rPr>
          <w:rFonts w:cs="Arial"/>
          <w:b/>
          <w:szCs w:val="20"/>
        </w:rPr>
      </w:pPr>
      <w:bookmarkStart w:id="11" w:name="_Ref440286795"/>
      <w:bookmarkStart w:id="12" w:name="_Ref435651343"/>
      <w:r w:rsidRPr="009B1B3E">
        <w:rPr>
          <w:rFonts w:cs="Arial"/>
          <w:b/>
          <w:szCs w:val="20"/>
        </w:rPr>
        <w:t>Inscrição</w:t>
      </w:r>
      <w:r w:rsidR="008466A8" w:rsidRPr="009B1B3E">
        <w:rPr>
          <w:rFonts w:cs="Arial"/>
          <w:b/>
          <w:szCs w:val="20"/>
        </w:rPr>
        <w:t xml:space="preserve"> d</w:t>
      </w:r>
      <w:r w:rsidRPr="009B1B3E">
        <w:rPr>
          <w:rFonts w:cs="Arial"/>
          <w:b/>
          <w:szCs w:val="20"/>
        </w:rPr>
        <w:t>esta</w:t>
      </w:r>
      <w:r w:rsidR="008466A8" w:rsidRPr="009B1B3E">
        <w:rPr>
          <w:rFonts w:cs="Arial"/>
          <w:b/>
          <w:szCs w:val="20"/>
        </w:rPr>
        <w:t xml:space="preserve"> </w:t>
      </w:r>
      <w:r w:rsidR="00594682" w:rsidRPr="009B1B3E">
        <w:rPr>
          <w:rFonts w:cs="Arial"/>
          <w:b/>
          <w:szCs w:val="20"/>
        </w:rPr>
        <w:t>Escritura de Emissão</w:t>
      </w:r>
      <w:bookmarkEnd w:id="11"/>
      <w:r w:rsidR="008466A8" w:rsidRPr="009B1B3E">
        <w:rPr>
          <w:rFonts w:cs="Arial"/>
          <w:b/>
          <w:szCs w:val="20"/>
        </w:rPr>
        <w:t xml:space="preserve"> </w:t>
      </w:r>
      <w:bookmarkEnd w:id="12"/>
      <w:r w:rsidR="002D4D02" w:rsidRPr="009B1B3E">
        <w:rPr>
          <w:rFonts w:cs="Arial"/>
          <w:b/>
          <w:szCs w:val="20"/>
        </w:rPr>
        <w:t>e seus eventuais aditamentos</w:t>
      </w:r>
      <w:r w:rsidR="00F51EE5" w:rsidRPr="009B1B3E">
        <w:rPr>
          <w:rFonts w:cs="Arial"/>
          <w:b/>
          <w:szCs w:val="20"/>
        </w:rPr>
        <w:t xml:space="preserve"> na </w:t>
      </w:r>
      <w:r w:rsidR="0058699C" w:rsidRPr="009B1B3E">
        <w:rPr>
          <w:rFonts w:cs="Arial"/>
          <w:b/>
          <w:szCs w:val="20"/>
        </w:rPr>
        <w:t>JUCERJA</w:t>
      </w:r>
    </w:p>
    <w:p w14:paraId="5360AB39" w14:textId="4C9135D8" w:rsidR="00AC2320" w:rsidRPr="009B1B3E" w:rsidRDefault="000C2DF6" w:rsidP="000434AB">
      <w:pPr>
        <w:pStyle w:val="Level3"/>
        <w:widowControl w:val="0"/>
        <w:spacing w:before="140" w:after="0"/>
        <w:rPr>
          <w:szCs w:val="20"/>
        </w:rPr>
      </w:pPr>
      <w:bookmarkStart w:id="13" w:name="_Ref436668484"/>
      <w:r w:rsidRPr="009B1B3E">
        <w:rPr>
          <w:szCs w:val="20"/>
        </w:rPr>
        <w:t>A presente</w:t>
      </w:r>
      <w:r w:rsidR="008466A8" w:rsidRPr="009B1B3E">
        <w:rPr>
          <w:szCs w:val="20"/>
        </w:rPr>
        <w:t xml:space="preserve"> </w:t>
      </w:r>
      <w:r w:rsidR="00594682" w:rsidRPr="009B1B3E">
        <w:rPr>
          <w:szCs w:val="20"/>
        </w:rPr>
        <w:t>Escritura de Emissão</w:t>
      </w:r>
      <w:r w:rsidR="00A542AA" w:rsidRPr="009B1B3E">
        <w:rPr>
          <w:szCs w:val="20"/>
        </w:rPr>
        <w:t>,</w:t>
      </w:r>
      <w:r w:rsidR="008466A8" w:rsidRPr="009B1B3E">
        <w:rPr>
          <w:szCs w:val="20"/>
        </w:rPr>
        <w:t xml:space="preserve"> e seus eventuais aditamentos</w:t>
      </w:r>
      <w:r w:rsidR="00A542AA" w:rsidRPr="009B1B3E">
        <w:rPr>
          <w:szCs w:val="20"/>
        </w:rPr>
        <w:t>,</w:t>
      </w:r>
      <w:r w:rsidR="008466A8" w:rsidRPr="009B1B3E">
        <w:rPr>
          <w:szCs w:val="20"/>
        </w:rPr>
        <w:t xml:space="preserve"> serão </w:t>
      </w:r>
      <w:r w:rsidR="00A542AA" w:rsidRPr="009B1B3E">
        <w:rPr>
          <w:szCs w:val="20"/>
        </w:rPr>
        <w:t>inscritos</w:t>
      </w:r>
      <w:r w:rsidR="00D61FA3" w:rsidRPr="009B1B3E">
        <w:rPr>
          <w:szCs w:val="20"/>
        </w:rPr>
        <w:t xml:space="preserve"> </w:t>
      </w:r>
      <w:r w:rsidR="008466A8" w:rsidRPr="009B1B3E">
        <w:rPr>
          <w:szCs w:val="20"/>
        </w:rPr>
        <w:t xml:space="preserve">na </w:t>
      </w:r>
      <w:r w:rsidR="00F51EE5" w:rsidRPr="009B1B3E">
        <w:rPr>
          <w:szCs w:val="20"/>
        </w:rPr>
        <w:t>JUCERJA</w:t>
      </w:r>
      <w:r w:rsidR="005E1BF6" w:rsidRPr="009B1B3E">
        <w:rPr>
          <w:szCs w:val="20"/>
        </w:rPr>
        <w:t xml:space="preserve">, </w:t>
      </w:r>
      <w:r w:rsidR="008466A8" w:rsidRPr="009B1B3E">
        <w:rPr>
          <w:szCs w:val="20"/>
        </w:rPr>
        <w:t>conforme disposto no artigo 62</w:t>
      </w:r>
      <w:r w:rsidR="00C7593F" w:rsidRPr="009B1B3E">
        <w:rPr>
          <w:szCs w:val="20"/>
        </w:rPr>
        <w:t>, inciso II e parágrafo 3º</w:t>
      </w:r>
      <w:r w:rsidR="008466A8" w:rsidRPr="009B1B3E">
        <w:rPr>
          <w:szCs w:val="20"/>
        </w:rPr>
        <w:t xml:space="preserve"> da Lei das Sociedades por Ações.</w:t>
      </w:r>
      <w:r w:rsidR="00056C0C" w:rsidRPr="009B1B3E">
        <w:rPr>
          <w:szCs w:val="20"/>
        </w:rPr>
        <w:t xml:space="preserve"> A Emissora deverá, no prazo de até </w:t>
      </w:r>
      <w:r w:rsidR="0058699C" w:rsidRPr="009B1B3E">
        <w:rPr>
          <w:szCs w:val="20"/>
        </w:rPr>
        <w:t xml:space="preserve">2 </w:t>
      </w:r>
      <w:r w:rsidR="00056C0C" w:rsidRPr="009B1B3E">
        <w:rPr>
          <w:szCs w:val="20"/>
        </w:rPr>
        <w:t>(</w:t>
      </w:r>
      <w:r w:rsidR="0058699C" w:rsidRPr="009B1B3E">
        <w:rPr>
          <w:szCs w:val="20"/>
        </w:rPr>
        <w:t>dois</w:t>
      </w:r>
      <w:r w:rsidR="00056C0C" w:rsidRPr="009B1B3E">
        <w:rPr>
          <w:szCs w:val="20"/>
        </w:rPr>
        <w:t xml:space="preserve">) Dias Úteis da </w:t>
      </w:r>
      <w:r w:rsidR="006F5F8D" w:rsidRPr="009B1B3E">
        <w:rPr>
          <w:szCs w:val="20"/>
        </w:rPr>
        <w:t>presente data</w:t>
      </w:r>
      <w:r w:rsidR="00EC6637" w:rsidRPr="009B1B3E">
        <w:rPr>
          <w:szCs w:val="20"/>
        </w:rPr>
        <w:t>, protocolar a presente</w:t>
      </w:r>
      <w:r w:rsidR="00056C0C" w:rsidRPr="009B1B3E">
        <w:rPr>
          <w:szCs w:val="20"/>
        </w:rPr>
        <w:t xml:space="preserve"> Escritura de Emissão</w:t>
      </w:r>
      <w:r w:rsidR="00EC6637" w:rsidRPr="009B1B3E">
        <w:rPr>
          <w:szCs w:val="20"/>
        </w:rPr>
        <w:t xml:space="preserve"> para inscrição na </w:t>
      </w:r>
      <w:r w:rsidR="00004841" w:rsidRPr="009B1B3E">
        <w:rPr>
          <w:szCs w:val="20"/>
        </w:rPr>
        <w:t>JUCERJA</w:t>
      </w:r>
      <w:r w:rsidR="00EC6637" w:rsidRPr="009B1B3E">
        <w:rPr>
          <w:szCs w:val="20"/>
        </w:rPr>
        <w:t>.</w:t>
      </w:r>
      <w:r w:rsidR="00C7593F" w:rsidRPr="009B1B3E">
        <w:rPr>
          <w:szCs w:val="20"/>
        </w:rPr>
        <w:t xml:space="preserve"> </w:t>
      </w:r>
      <w:r w:rsidR="00EC6637" w:rsidRPr="009B1B3E">
        <w:rPr>
          <w:szCs w:val="20"/>
        </w:rPr>
        <w:t xml:space="preserve">Os eventuais aditamentos à presente Escritura de Emissão deverão ser inscritos na </w:t>
      </w:r>
      <w:r w:rsidR="007C2E7B" w:rsidRPr="009B1B3E">
        <w:rPr>
          <w:szCs w:val="20"/>
        </w:rPr>
        <w:t xml:space="preserve">JUCERJA </w:t>
      </w:r>
      <w:r w:rsidR="00EC6637" w:rsidRPr="009B1B3E">
        <w:rPr>
          <w:szCs w:val="20"/>
        </w:rPr>
        <w:t xml:space="preserve">no prazo de até </w:t>
      </w:r>
      <w:r w:rsidR="007C2E7B" w:rsidRPr="009B1B3E">
        <w:rPr>
          <w:szCs w:val="20"/>
        </w:rPr>
        <w:t xml:space="preserve">5 </w:t>
      </w:r>
      <w:r w:rsidR="00277341" w:rsidRPr="009B1B3E">
        <w:rPr>
          <w:szCs w:val="20"/>
        </w:rPr>
        <w:t>(</w:t>
      </w:r>
      <w:r w:rsidR="007C2E7B" w:rsidRPr="009B1B3E">
        <w:rPr>
          <w:szCs w:val="20"/>
        </w:rPr>
        <w:t>cinco</w:t>
      </w:r>
      <w:r w:rsidR="00277341" w:rsidRPr="009B1B3E">
        <w:rPr>
          <w:szCs w:val="20"/>
        </w:rPr>
        <w:t xml:space="preserve">) </w:t>
      </w:r>
      <w:r w:rsidR="00EC6637" w:rsidRPr="009B1B3E">
        <w:rPr>
          <w:szCs w:val="20"/>
        </w:rPr>
        <w:t>Dias Úteis</w:t>
      </w:r>
      <w:r w:rsidR="00B33222" w:rsidRPr="009B1B3E">
        <w:rPr>
          <w:szCs w:val="20"/>
        </w:rPr>
        <w:t xml:space="preserve"> contados</w:t>
      </w:r>
      <w:r w:rsidR="00EC6637" w:rsidRPr="009B1B3E">
        <w:rPr>
          <w:szCs w:val="20"/>
        </w:rPr>
        <w:t xml:space="preserve"> da data de sua assinatura.</w:t>
      </w:r>
      <w:r w:rsidR="00EC6637" w:rsidRPr="009B1B3E" w:rsidDel="00056C0C">
        <w:rPr>
          <w:b/>
          <w:szCs w:val="20"/>
        </w:rPr>
        <w:t xml:space="preserve"> </w:t>
      </w:r>
    </w:p>
    <w:p w14:paraId="5E4525B5" w14:textId="1C195268" w:rsidR="007F71D4" w:rsidRPr="009B1B3E" w:rsidRDefault="007C2E7B" w:rsidP="007F71D4">
      <w:pPr>
        <w:pStyle w:val="Level3"/>
        <w:widowControl w:val="0"/>
        <w:spacing w:before="140" w:after="0"/>
        <w:rPr>
          <w:szCs w:val="20"/>
        </w:rPr>
      </w:pPr>
      <w:r w:rsidRPr="009B1B3E">
        <w:rPr>
          <w:szCs w:val="20"/>
        </w:rPr>
        <w:t xml:space="preserve">A Emissora deverá entregar ao Agente Fiduciário 1 (uma) via eletrônica (em formato pdf), contendo a chancela digital da JUCERJA, </w:t>
      </w:r>
      <w:r w:rsidR="009D3E36" w:rsidRPr="009B1B3E">
        <w:rPr>
          <w:szCs w:val="20"/>
        </w:rPr>
        <w:t>da Escritura de Emissão</w:t>
      </w:r>
      <w:r w:rsidRPr="009B1B3E">
        <w:rPr>
          <w:szCs w:val="20"/>
        </w:rPr>
        <w:t xml:space="preserve"> e eventuais aditamentos inscritos na JUCERJA, no prazo de até </w:t>
      </w:r>
      <w:r w:rsidR="0058699C" w:rsidRPr="009B1B3E">
        <w:rPr>
          <w:szCs w:val="20"/>
        </w:rPr>
        <w:t>2</w:t>
      </w:r>
      <w:r w:rsidRPr="009B1B3E">
        <w:rPr>
          <w:szCs w:val="20"/>
        </w:rPr>
        <w:t xml:space="preserve"> (</w:t>
      </w:r>
      <w:r w:rsidR="0058699C" w:rsidRPr="009B1B3E">
        <w:rPr>
          <w:szCs w:val="20"/>
        </w:rPr>
        <w:t>dois</w:t>
      </w:r>
      <w:r w:rsidRPr="009B1B3E">
        <w:rPr>
          <w:szCs w:val="20"/>
        </w:rPr>
        <w:t>) Dias Úteis contados da data do efetivo registro</w:t>
      </w:r>
      <w:r w:rsidR="007F71D4" w:rsidRPr="009B1B3E">
        <w:rPr>
          <w:szCs w:val="20"/>
        </w:rPr>
        <w:t>.</w:t>
      </w:r>
    </w:p>
    <w:bookmarkEnd w:id="13"/>
    <w:p w14:paraId="2E69792A" w14:textId="15287438" w:rsidR="00C606C7" w:rsidRPr="009B1B3E" w:rsidRDefault="00C606C7" w:rsidP="000434AB">
      <w:pPr>
        <w:pStyle w:val="Level2"/>
        <w:widowControl w:val="0"/>
        <w:spacing w:before="140" w:after="0"/>
        <w:rPr>
          <w:rFonts w:cs="Arial"/>
          <w:szCs w:val="20"/>
        </w:rPr>
      </w:pPr>
      <w:r w:rsidRPr="009B1B3E">
        <w:rPr>
          <w:rFonts w:cs="Arial"/>
          <w:b/>
          <w:szCs w:val="20"/>
        </w:rPr>
        <w:t>Constituição da Alienação Fiduciária de Ações</w:t>
      </w:r>
    </w:p>
    <w:p w14:paraId="5B9C404F" w14:textId="2CF7E67A" w:rsidR="001848E9" w:rsidRPr="009B1B3E" w:rsidRDefault="00C606C7" w:rsidP="000434AB">
      <w:pPr>
        <w:pStyle w:val="Level3"/>
        <w:widowControl w:val="0"/>
        <w:spacing w:before="140" w:after="0"/>
        <w:rPr>
          <w:szCs w:val="20"/>
        </w:rPr>
      </w:pPr>
      <w:bookmarkStart w:id="14" w:name="_Ref490824408"/>
      <w:r w:rsidRPr="009B1B3E">
        <w:rPr>
          <w:szCs w:val="20"/>
        </w:rPr>
        <w:t xml:space="preserve">A Alienação Fiduciária de Ações será formalizada por meio do Contrato de Alienação Fiduciária de Ações (conforme abaixo definido), e será constituída mediante o registro do Contrato de Alienação Fiduciária de Ações, e qualquer </w:t>
      </w:r>
      <w:r w:rsidR="002B4342" w:rsidRPr="009B1B3E">
        <w:rPr>
          <w:szCs w:val="20"/>
        </w:rPr>
        <w:t xml:space="preserve">aditamento </w:t>
      </w:r>
      <w:r w:rsidRPr="009B1B3E">
        <w:rPr>
          <w:szCs w:val="20"/>
        </w:rPr>
        <w:t xml:space="preserve">subsequente, no </w:t>
      </w:r>
      <w:r w:rsidR="00A35AD3">
        <w:rPr>
          <w:szCs w:val="20"/>
        </w:rPr>
        <w:t xml:space="preserve">sistema de ônus e gravames </w:t>
      </w:r>
      <w:r w:rsidR="00296DFF">
        <w:rPr>
          <w:szCs w:val="20"/>
        </w:rPr>
        <w:t>operacionalizado e administrado pela B3 (“</w:t>
      </w:r>
      <w:r w:rsidR="00296DFF" w:rsidRPr="00333EA9">
        <w:rPr>
          <w:b/>
          <w:szCs w:val="20"/>
        </w:rPr>
        <w:t>SOG</w:t>
      </w:r>
      <w:r w:rsidR="00296DFF">
        <w:rPr>
          <w:szCs w:val="20"/>
        </w:rPr>
        <w:t xml:space="preserve">”), bem como no </w:t>
      </w:r>
      <w:r w:rsidRPr="009B1B3E">
        <w:rPr>
          <w:szCs w:val="20"/>
        </w:rPr>
        <w:t xml:space="preserve">competente Cartório de Registro de </w:t>
      </w:r>
      <w:r w:rsidR="000605F4" w:rsidRPr="009B1B3E">
        <w:rPr>
          <w:szCs w:val="20"/>
        </w:rPr>
        <w:t>Títulos e Documentos</w:t>
      </w:r>
      <w:r w:rsidRPr="009B1B3E">
        <w:rPr>
          <w:szCs w:val="20"/>
        </w:rPr>
        <w:t xml:space="preserve"> da Cidade</w:t>
      </w:r>
      <w:r w:rsidR="007C2E7B" w:rsidRPr="009B1B3E">
        <w:rPr>
          <w:szCs w:val="20"/>
        </w:rPr>
        <w:t xml:space="preserve"> do Rio de Janeiro</w:t>
      </w:r>
      <w:r w:rsidR="00EE22C4" w:rsidRPr="009B1B3E">
        <w:rPr>
          <w:szCs w:val="20"/>
        </w:rPr>
        <w:t xml:space="preserve">, </w:t>
      </w:r>
      <w:r w:rsidR="002D7CC6" w:rsidRPr="009B1B3E">
        <w:rPr>
          <w:szCs w:val="20"/>
        </w:rPr>
        <w:t xml:space="preserve">Estado </w:t>
      </w:r>
      <w:r w:rsidR="007C2E7B" w:rsidRPr="009B1B3E">
        <w:rPr>
          <w:szCs w:val="20"/>
        </w:rPr>
        <w:t>do Rio de Janeiro</w:t>
      </w:r>
      <w:r w:rsidR="00EE22C4" w:rsidRPr="009B1B3E">
        <w:rPr>
          <w:szCs w:val="20"/>
        </w:rPr>
        <w:t xml:space="preserve">, </w:t>
      </w:r>
      <w:r w:rsidRPr="009B1B3E">
        <w:rPr>
          <w:szCs w:val="20"/>
        </w:rPr>
        <w:t>nos termos do</w:t>
      </w:r>
      <w:r w:rsidR="001848E9" w:rsidRPr="009B1B3E">
        <w:rPr>
          <w:szCs w:val="20"/>
        </w:rPr>
        <w:t>s</w:t>
      </w:r>
      <w:r w:rsidRPr="009B1B3E">
        <w:rPr>
          <w:szCs w:val="20"/>
        </w:rPr>
        <w:t xml:space="preserve"> artigo</w:t>
      </w:r>
      <w:r w:rsidR="001848E9" w:rsidRPr="009B1B3E">
        <w:rPr>
          <w:szCs w:val="20"/>
        </w:rPr>
        <w:t>s</w:t>
      </w:r>
      <w:r w:rsidRPr="009B1B3E">
        <w:rPr>
          <w:szCs w:val="20"/>
        </w:rPr>
        <w:t xml:space="preserve"> </w:t>
      </w:r>
      <w:r w:rsidR="001848E9" w:rsidRPr="009B1B3E">
        <w:rPr>
          <w:szCs w:val="20"/>
        </w:rPr>
        <w:t xml:space="preserve">62, inciso III, </w:t>
      </w:r>
      <w:r w:rsidRPr="009B1B3E">
        <w:rPr>
          <w:szCs w:val="20"/>
        </w:rPr>
        <w:t>da Lei das Sociedades por Ações</w:t>
      </w:r>
      <w:r w:rsidR="000605F4" w:rsidRPr="009B1B3E">
        <w:rPr>
          <w:szCs w:val="20"/>
        </w:rPr>
        <w:t>,</w:t>
      </w:r>
      <w:r w:rsidRPr="009B1B3E">
        <w:rPr>
          <w:szCs w:val="20"/>
        </w:rPr>
        <w:t xml:space="preserve"> do artigo 66-B da Lei nº 4.728, de 14 de julho de 1965, conforme alterada</w:t>
      </w:r>
      <w:r w:rsidR="00C612DB">
        <w:rPr>
          <w:szCs w:val="20"/>
        </w:rPr>
        <w:t xml:space="preserve"> e</w:t>
      </w:r>
      <w:r w:rsidR="000605F4" w:rsidRPr="009B1B3E">
        <w:rPr>
          <w:szCs w:val="20"/>
        </w:rPr>
        <w:t xml:space="preserve"> do artigo 129 da Lei </w:t>
      </w:r>
      <w:r w:rsidR="009D3E36" w:rsidRPr="009B1B3E">
        <w:rPr>
          <w:szCs w:val="20"/>
        </w:rPr>
        <w:t>nº 6.015, de 31 de dezembro de 1973</w:t>
      </w:r>
      <w:r w:rsidR="00001B28" w:rsidRPr="009B1B3E">
        <w:rPr>
          <w:szCs w:val="20"/>
        </w:rPr>
        <w:t>.</w:t>
      </w:r>
      <w:bookmarkEnd w:id="14"/>
      <w:r w:rsidR="00825D8E">
        <w:rPr>
          <w:szCs w:val="20"/>
        </w:rPr>
        <w:t xml:space="preserve"> </w:t>
      </w:r>
    </w:p>
    <w:p w14:paraId="60242E1D" w14:textId="482AEB9C" w:rsidR="00BE008A" w:rsidRPr="00B87466" w:rsidRDefault="001F12D4" w:rsidP="000434AB">
      <w:pPr>
        <w:pStyle w:val="Level3"/>
        <w:widowControl w:val="0"/>
        <w:spacing w:before="140" w:after="0"/>
        <w:rPr>
          <w:szCs w:val="20"/>
        </w:rPr>
      </w:pPr>
      <w:bookmarkStart w:id="15" w:name="_Ref490824399"/>
      <w:r w:rsidRPr="009B1B3E">
        <w:rPr>
          <w:szCs w:val="20"/>
        </w:rPr>
        <w:lastRenderedPageBreak/>
        <w:t xml:space="preserve">O Contrato de Alienação Fiduciária de Ações, e seus eventuais aditamentos, deverão ser registrados </w:t>
      </w:r>
      <w:r w:rsidR="004008E5">
        <w:rPr>
          <w:szCs w:val="20"/>
        </w:rPr>
        <w:t xml:space="preserve">no SOG, bem como </w:t>
      </w:r>
      <w:r w:rsidRPr="009B1B3E">
        <w:rPr>
          <w:szCs w:val="20"/>
        </w:rPr>
        <w:t xml:space="preserve">no cartório de que trata a </w:t>
      </w:r>
      <w:r w:rsidRPr="00BD377E">
        <w:rPr>
          <w:u w:val="single"/>
        </w:rPr>
        <w:t xml:space="preserve">Cláusula </w:t>
      </w:r>
      <w:r w:rsidRPr="009B1B3E">
        <w:rPr>
          <w:szCs w:val="20"/>
          <w:u w:val="single"/>
        </w:rPr>
        <w:fldChar w:fldCharType="begin"/>
      </w:r>
      <w:r w:rsidRPr="009B1B3E">
        <w:rPr>
          <w:szCs w:val="20"/>
          <w:u w:val="single"/>
        </w:rPr>
        <w:instrText xml:space="preserve"> REF _Ref490824408 \r \h </w:instrText>
      </w:r>
      <w:r w:rsidR="00902365" w:rsidRPr="009B1B3E">
        <w:rPr>
          <w:szCs w:val="20"/>
          <w:u w:val="single"/>
        </w:rPr>
        <w:instrText xml:space="preserve"> \* MERGEFORMAT </w:instrText>
      </w:r>
      <w:r w:rsidRPr="009B1B3E">
        <w:rPr>
          <w:szCs w:val="20"/>
          <w:u w:val="single"/>
        </w:rPr>
      </w:r>
      <w:r w:rsidRPr="009B1B3E">
        <w:rPr>
          <w:szCs w:val="20"/>
          <w:u w:val="single"/>
        </w:rPr>
        <w:fldChar w:fldCharType="separate"/>
      </w:r>
      <w:r w:rsidR="000D757F">
        <w:rPr>
          <w:szCs w:val="20"/>
          <w:u w:val="single"/>
        </w:rPr>
        <w:t>2.5.1</w:t>
      </w:r>
      <w:r w:rsidRPr="009B1B3E">
        <w:rPr>
          <w:szCs w:val="20"/>
          <w:u w:val="single"/>
        </w:rPr>
        <w:fldChar w:fldCharType="end"/>
      </w:r>
      <w:r w:rsidRPr="009B1B3E">
        <w:rPr>
          <w:szCs w:val="20"/>
        </w:rPr>
        <w:t xml:space="preserve"> acima no</w:t>
      </w:r>
      <w:r w:rsidR="00A62AD5">
        <w:rPr>
          <w:szCs w:val="20"/>
        </w:rPr>
        <w:t>s</w:t>
      </w:r>
      <w:r w:rsidRPr="009B1B3E">
        <w:rPr>
          <w:szCs w:val="20"/>
        </w:rPr>
        <w:t xml:space="preserve"> prazo</w:t>
      </w:r>
      <w:r w:rsidR="00A62AD5">
        <w:rPr>
          <w:szCs w:val="20"/>
        </w:rPr>
        <w:t>s a serem previstos no Contrato de Alienação Fiduciária de Ações</w:t>
      </w:r>
      <w:r w:rsidRPr="009B1B3E">
        <w:rPr>
          <w:szCs w:val="20"/>
        </w:rPr>
        <w:t>.</w:t>
      </w:r>
      <w:bookmarkEnd w:id="15"/>
      <w:r w:rsidRPr="009B1B3E" w:rsidDel="00056C0C">
        <w:rPr>
          <w:b/>
          <w:szCs w:val="20"/>
        </w:rPr>
        <w:t xml:space="preserve"> </w:t>
      </w:r>
    </w:p>
    <w:p w14:paraId="738C5E72" w14:textId="03AD0412" w:rsidR="00633B62" w:rsidRPr="009B1B3E" w:rsidRDefault="00633B62" w:rsidP="000434AB">
      <w:pPr>
        <w:pStyle w:val="Level3"/>
        <w:widowControl w:val="0"/>
        <w:spacing w:before="140" w:after="0"/>
        <w:rPr>
          <w:szCs w:val="20"/>
        </w:rPr>
      </w:pPr>
      <w:r w:rsidRPr="009B1B3E">
        <w:rPr>
          <w:szCs w:val="20"/>
        </w:rPr>
        <w:t>A Emissora entregará ao Agente Fiduciário uma via original do Contrato de Alienação Fiduciária de Ações, e de seus eventuais aditamentos, devidamente registrados em referido cartório</w:t>
      </w:r>
      <w:r w:rsidR="00A62AD5">
        <w:rPr>
          <w:szCs w:val="20"/>
        </w:rPr>
        <w:t xml:space="preserve">, bem como </w:t>
      </w:r>
      <w:r w:rsidR="009A1568">
        <w:rPr>
          <w:szCs w:val="20"/>
        </w:rPr>
        <w:t>de certidão emitida pelo SOG comprovando a averbação da Alienação Fiduciária das Ações no SOG, no prazo a ser previsto no Contrato de Alienação Fiduciária de Ações</w:t>
      </w:r>
      <w:r w:rsidRPr="009B1B3E">
        <w:rPr>
          <w:szCs w:val="20"/>
        </w:rPr>
        <w:t>.</w:t>
      </w:r>
    </w:p>
    <w:p w14:paraId="3961EBE8" w14:textId="72F16B5C" w:rsidR="00B325F6" w:rsidRPr="00DC47ED" w:rsidRDefault="00C606C7" w:rsidP="000434AB">
      <w:pPr>
        <w:pStyle w:val="Level3"/>
        <w:spacing w:before="140" w:after="0"/>
        <w:rPr>
          <w:szCs w:val="20"/>
        </w:rPr>
      </w:pPr>
      <w:r w:rsidRPr="00730356">
        <w:rPr>
          <w:szCs w:val="20"/>
        </w:rPr>
        <w:t xml:space="preserve">A Emissora </w:t>
      </w:r>
      <w:r w:rsidR="00730356" w:rsidRPr="00B87466">
        <w:rPr>
          <w:szCs w:val="20"/>
        </w:rPr>
        <w:t>providenciará o registro d</w:t>
      </w:r>
      <w:r w:rsidR="00B325F6" w:rsidRPr="00730356">
        <w:rPr>
          <w:szCs w:val="20"/>
        </w:rPr>
        <w:t>a</w:t>
      </w:r>
      <w:r w:rsidRPr="00730356">
        <w:rPr>
          <w:szCs w:val="20"/>
        </w:rPr>
        <w:t xml:space="preserve"> Alienação Fiduciária de Ações, e seus eventuais aditamentos, conforme disposto do artigo 40</w:t>
      </w:r>
      <w:r w:rsidR="00F37310" w:rsidRPr="00730356">
        <w:rPr>
          <w:szCs w:val="20"/>
        </w:rPr>
        <w:t>, II,</w:t>
      </w:r>
      <w:r w:rsidRPr="00FF72F2">
        <w:rPr>
          <w:szCs w:val="20"/>
        </w:rPr>
        <w:t xml:space="preserve"> da Lei das Sociedades por Ações, </w:t>
      </w:r>
      <w:r w:rsidR="00640254" w:rsidRPr="00FF72F2">
        <w:rPr>
          <w:szCs w:val="20"/>
        </w:rPr>
        <w:t>nos livros do banco escriturador das Ações da Vale</w:t>
      </w:r>
      <w:r w:rsidR="00166020" w:rsidRPr="00FF72F2">
        <w:rPr>
          <w:szCs w:val="20"/>
        </w:rPr>
        <w:t xml:space="preserve"> (conforme abaixo</w:t>
      </w:r>
      <w:r w:rsidR="00180943" w:rsidRPr="00C3103C">
        <w:rPr>
          <w:szCs w:val="20"/>
        </w:rPr>
        <w:t xml:space="preserve"> </w:t>
      </w:r>
      <w:r w:rsidR="00204B74" w:rsidRPr="00C3103C">
        <w:rPr>
          <w:szCs w:val="20"/>
        </w:rPr>
        <w:t>definidas</w:t>
      </w:r>
      <w:r w:rsidR="00166020" w:rsidRPr="00C3103C">
        <w:rPr>
          <w:szCs w:val="20"/>
        </w:rPr>
        <w:t>)</w:t>
      </w:r>
      <w:r w:rsidRPr="00C3103C">
        <w:rPr>
          <w:szCs w:val="20"/>
        </w:rPr>
        <w:t>, observado o disposto no Contrato de Alienação Fiduciária de Ações.</w:t>
      </w:r>
      <w:r w:rsidR="00B325F6" w:rsidRPr="00C00382">
        <w:rPr>
          <w:szCs w:val="20"/>
        </w:rPr>
        <w:t xml:space="preserve"> A Emiss</w:t>
      </w:r>
      <w:r w:rsidR="00B325F6" w:rsidRPr="001F34B8">
        <w:rPr>
          <w:szCs w:val="20"/>
        </w:rPr>
        <w:t xml:space="preserve">ora </w:t>
      </w:r>
      <w:r w:rsidR="00633B62" w:rsidRPr="001F34B8">
        <w:rPr>
          <w:szCs w:val="20"/>
        </w:rPr>
        <w:t>entregará</w:t>
      </w:r>
      <w:r w:rsidR="00B325F6" w:rsidRPr="001F34B8">
        <w:rPr>
          <w:szCs w:val="20"/>
        </w:rPr>
        <w:t xml:space="preserve"> ao Agente Fiduciário </w:t>
      </w:r>
      <w:r w:rsidR="00640254" w:rsidRPr="001F34B8">
        <w:rPr>
          <w:szCs w:val="20"/>
        </w:rPr>
        <w:t>extrato atualizado das Ações da Vale comprovando o averbamento que trata esta Cláusula,</w:t>
      </w:r>
      <w:r w:rsidR="00B325F6" w:rsidRPr="001F34B8">
        <w:rPr>
          <w:szCs w:val="20"/>
        </w:rPr>
        <w:t xml:space="preserve"> observado o disposto no Contrato de Alienação Fiduciária de Ações</w:t>
      </w:r>
      <w:r w:rsidR="00633B62" w:rsidRPr="001F34B8">
        <w:rPr>
          <w:szCs w:val="20"/>
        </w:rPr>
        <w:t xml:space="preserve">, no prazo de até </w:t>
      </w:r>
      <w:r w:rsidR="00640254" w:rsidRPr="00DC47ED">
        <w:rPr>
          <w:szCs w:val="20"/>
        </w:rPr>
        <w:t>2</w:t>
      </w:r>
      <w:r w:rsidR="00640254" w:rsidRPr="00DC47ED">
        <w:rPr>
          <w:b/>
          <w:szCs w:val="20"/>
        </w:rPr>
        <w:t xml:space="preserve"> </w:t>
      </w:r>
      <w:r w:rsidR="00633B62" w:rsidRPr="00DC47ED">
        <w:rPr>
          <w:szCs w:val="20"/>
        </w:rPr>
        <w:t>(</w:t>
      </w:r>
      <w:r w:rsidR="00640254" w:rsidRPr="00DC47ED">
        <w:rPr>
          <w:szCs w:val="20"/>
        </w:rPr>
        <w:t>dois</w:t>
      </w:r>
      <w:r w:rsidR="00633B62" w:rsidRPr="00DC47ED">
        <w:rPr>
          <w:szCs w:val="20"/>
        </w:rPr>
        <w:t>) Dias Úteis contados da data de assinatura do Contrato de Alienação Fiduciária de Ações</w:t>
      </w:r>
      <w:r w:rsidR="00B325F6" w:rsidRPr="00DC47ED">
        <w:rPr>
          <w:szCs w:val="20"/>
        </w:rPr>
        <w:t>.</w:t>
      </w:r>
    </w:p>
    <w:p w14:paraId="0C1047FD" w14:textId="38BCE335" w:rsidR="00A542AA" w:rsidRPr="009B1B3E" w:rsidRDefault="00A542AA" w:rsidP="000434AB">
      <w:pPr>
        <w:pStyle w:val="Level2"/>
        <w:widowControl w:val="0"/>
        <w:spacing w:before="140" w:after="0"/>
        <w:rPr>
          <w:rFonts w:cs="Arial"/>
          <w:b/>
          <w:szCs w:val="20"/>
        </w:rPr>
      </w:pPr>
      <w:bookmarkStart w:id="16" w:name="_Ref440286167"/>
      <w:bookmarkStart w:id="17" w:name="_Ref435644706"/>
      <w:r w:rsidRPr="009B1B3E">
        <w:rPr>
          <w:rFonts w:cs="Arial"/>
          <w:b/>
          <w:szCs w:val="20"/>
        </w:rPr>
        <w:t>Distribuição, Negociação e Custódia Eletrônica</w:t>
      </w:r>
      <w:bookmarkEnd w:id="16"/>
    </w:p>
    <w:p w14:paraId="6364E418" w14:textId="3152D117" w:rsidR="00B010F7" w:rsidRPr="009B1B3E" w:rsidRDefault="008466A8" w:rsidP="000434AB">
      <w:pPr>
        <w:pStyle w:val="Level3"/>
        <w:widowControl w:val="0"/>
        <w:spacing w:before="140" w:after="0"/>
        <w:rPr>
          <w:szCs w:val="20"/>
        </w:rPr>
      </w:pPr>
      <w:r w:rsidRPr="009B1B3E">
        <w:rPr>
          <w:szCs w:val="20"/>
        </w:rPr>
        <w:t xml:space="preserve">As Debêntures </w:t>
      </w:r>
      <w:r w:rsidR="00021ABD" w:rsidRPr="009B1B3E">
        <w:rPr>
          <w:szCs w:val="20"/>
        </w:rPr>
        <w:t xml:space="preserve">(conforme abaixo definidas) </w:t>
      </w:r>
      <w:r w:rsidRPr="009B1B3E">
        <w:rPr>
          <w:szCs w:val="20"/>
        </w:rPr>
        <w:t xml:space="preserve">serão </w:t>
      </w:r>
      <w:r w:rsidR="00C02A66" w:rsidRPr="009B1B3E">
        <w:rPr>
          <w:szCs w:val="20"/>
        </w:rPr>
        <w:t>depositadas</w:t>
      </w:r>
      <w:r w:rsidRPr="009B1B3E">
        <w:rPr>
          <w:szCs w:val="20"/>
        </w:rPr>
        <w:t xml:space="preserve"> para:</w:t>
      </w:r>
      <w:bookmarkEnd w:id="17"/>
    </w:p>
    <w:p w14:paraId="6364E419" w14:textId="56E24F3F" w:rsidR="00B010F7" w:rsidRPr="009B1B3E" w:rsidRDefault="007C2E7B" w:rsidP="000434AB">
      <w:pPr>
        <w:pStyle w:val="Level4"/>
        <w:widowControl w:val="0"/>
        <w:spacing w:before="140" w:after="0"/>
        <w:rPr>
          <w:szCs w:val="20"/>
        </w:rPr>
      </w:pPr>
      <w:r w:rsidRPr="009B1B3E">
        <w:rPr>
          <w:szCs w:val="20"/>
        </w:rPr>
        <w:t>distribuição pública no mercado primário por meio do MDA – Módulo de Distribuição de Ativos (“</w:t>
      </w:r>
      <w:r w:rsidRPr="009B1B3E">
        <w:rPr>
          <w:b/>
          <w:szCs w:val="20"/>
        </w:rPr>
        <w:t>MDA</w:t>
      </w:r>
      <w:r w:rsidRPr="009B1B3E">
        <w:rPr>
          <w:szCs w:val="20"/>
        </w:rPr>
        <w:t>”), administrado e operacionalizado pela B3 S.A. – Brasil, Bolsa, Balcão – Segmento CETIP UTVM (“</w:t>
      </w:r>
      <w:r w:rsidRPr="009B1B3E">
        <w:rPr>
          <w:b/>
          <w:szCs w:val="20"/>
        </w:rPr>
        <w:t>B3</w:t>
      </w:r>
      <w:r w:rsidRPr="009B1B3E">
        <w:rPr>
          <w:szCs w:val="20"/>
        </w:rPr>
        <w:t>”), sendo a distribuição liquidada financeiramente por meio da B3</w:t>
      </w:r>
      <w:r w:rsidR="00B010F7" w:rsidRPr="009B1B3E">
        <w:rPr>
          <w:szCs w:val="20"/>
        </w:rPr>
        <w:t xml:space="preserve">; </w:t>
      </w:r>
      <w:r w:rsidR="000C2DF6" w:rsidRPr="009B1B3E">
        <w:rPr>
          <w:szCs w:val="20"/>
        </w:rPr>
        <w:t>e</w:t>
      </w:r>
    </w:p>
    <w:p w14:paraId="650CF48E" w14:textId="7E988EAB" w:rsidR="007C2E7B" w:rsidRPr="009B1B3E" w:rsidRDefault="00B010F7" w:rsidP="00BB3F8D">
      <w:pPr>
        <w:pStyle w:val="Level4"/>
        <w:widowControl w:val="0"/>
        <w:spacing w:before="140" w:after="0"/>
        <w:rPr>
          <w:szCs w:val="20"/>
        </w:rPr>
      </w:pPr>
      <w:bookmarkStart w:id="18" w:name="_Ref435685738"/>
      <w:r w:rsidRPr="009B1B3E">
        <w:rPr>
          <w:szCs w:val="20"/>
        </w:rPr>
        <w:t xml:space="preserve">negociação no mercado secundário por meio do </w:t>
      </w:r>
      <w:r w:rsidR="00991FF3" w:rsidRPr="009B1B3E">
        <w:rPr>
          <w:szCs w:val="20"/>
        </w:rPr>
        <w:t>CETIP21</w:t>
      </w:r>
      <w:r w:rsidR="00394D06" w:rsidRPr="009B1B3E">
        <w:rPr>
          <w:szCs w:val="20"/>
        </w:rPr>
        <w:t xml:space="preserve"> </w:t>
      </w:r>
      <w:r w:rsidRPr="009B1B3E">
        <w:rPr>
          <w:szCs w:val="20"/>
        </w:rPr>
        <w:t xml:space="preserve">– </w:t>
      </w:r>
      <w:r w:rsidR="00991FF3" w:rsidRPr="009B1B3E">
        <w:rPr>
          <w:szCs w:val="20"/>
        </w:rPr>
        <w:t>Títulos e Valores Mobiliários</w:t>
      </w:r>
      <w:r w:rsidRPr="009B1B3E">
        <w:rPr>
          <w:szCs w:val="20"/>
        </w:rPr>
        <w:t xml:space="preserve"> (“</w:t>
      </w:r>
      <w:r w:rsidR="00991FF3" w:rsidRPr="009B1B3E">
        <w:rPr>
          <w:b/>
          <w:szCs w:val="20"/>
        </w:rPr>
        <w:t>CETIP 21</w:t>
      </w:r>
      <w:r w:rsidRPr="009B1B3E">
        <w:rPr>
          <w:szCs w:val="20"/>
        </w:rPr>
        <w:t xml:space="preserve">”), administrado e operacionalizado pela </w:t>
      </w:r>
      <w:r w:rsidR="00C606C7" w:rsidRPr="009B1B3E">
        <w:rPr>
          <w:szCs w:val="20"/>
        </w:rPr>
        <w:t>B3</w:t>
      </w:r>
      <w:r w:rsidRPr="009B1B3E">
        <w:rPr>
          <w:szCs w:val="20"/>
        </w:rPr>
        <w:t xml:space="preserve">, sendo as negociações liquidadas </w:t>
      </w:r>
      <w:r w:rsidR="004B0F87" w:rsidRPr="009B1B3E">
        <w:rPr>
          <w:szCs w:val="20"/>
        </w:rPr>
        <w:t xml:space="preserve">financeiramente </w:t>
      </w:r>
      <w:r w:rsidRPr="009B1B3E">
        <w:rPr>
          <w:szCs w:val="20"/>
        </w:rPr>
        <w:t xml:space="preserve">e as Debêntures </w:t>
      </w:r>
      <w:r w:rsidR="006941FA" w:rsidRPr="009B1B3E">
        <w:rPr>
          <w:szCs w:val="20"/>
        </w:rPr>
        <w:t xml:space="preserve">custodiadas </w:t>
      </w:r>
      <w:r w:rsidRPr="009B1B3E">
        <w:rPr>
          <w:szCs w:val="20"/>
        </w:rPr>
        <w:t xml:space="preserve">eletronicamente na </w:t>
      </w:r>
      <w:r w:rsidR="00C606C7" w:rsidRPr="009B1B3E">
        <w:rPr>
          <w:szCs w:val="20"/>
        </w:rPr>
        <w:t>B3</w:t>
      </w:r>
      <w:r w:rsidR="008466A8" w:rsidRPr="009B1B3E">
        <w:rPr>
          <w:iCs/>
          <w:szCs w:val="20"/>
        </w:rPr>
        <w:t>.</w:t>
      </w:r>
      <w:bookmarkEnd w:id="18"/>
    </w:p>
    <w:p w14:paraId="2FD970BF" w14:textId="21A2C213" w:rsidR="00224E54" w:rsidRPr="009B1B3E" w:rsidRDefault="00015948" w:rsidP="000434AB">
      <w:pPr>
        <w:pStyle w:val="Level3"/>
        <w:widowControl w:val="0"/>
        <w:spacing w:before="140" w:after="0"/>
        <w:rPr>
          <w:szCs w:val="20"/>
        </w:rPr>
      </w:pPr>
      <w:bookmarkStart w:id="19" w:name="_Ref396156866"/>
      <w:bookmarkStart w:id="20" w:name="_Ref17380059"/>
      <w:r w:rsidRPr="009B1B3E">
        <w:rPr>
          <w:szCs w:val="20"/>
        </w:rPr>
        <w:t>A</w:t>
      </w:r>
      <w:r w:rsidR="00224E54" w:rsidRPr="009B1B3E">
        <w:rPr>
          <w:szCs w:val="20"/>
        </w:rPr>
        <w:t xml:space="preserve">s Debêntures somente poderão ser negociadas entre Investidores Qualificados (conforme abaixo qualificados) depois de decorridos 90 (noventa) dias </w:t>
      </w:r>
      <w:r w:rsidR="00DB147D" w:rsidRPr="009B1B3E">
        <w:rPr>
          <w:szCs w:val="20"/>
        </w:rPr>
        <w:t xml:space="preserve">contados </w:t>
      </w:r>
      <w:r w:rsidR="00224E54" w:rsidRPr="009B1B3E">
        <w:rPr>
          <w:szCs w:val="20"/>
        </w:rPr>
        <w:t xml:space="preserve">de cada subscrição </w:t>
      </w:r>
      <w:r w:rsidR="00DB147D" w:rsidRPr="009B1B3E">
        <w:rPr>
          <w:szCs w:val="20"/>
        </w:rPr>
        <w:t xml:space="preserve">ou aquisição </w:t>
      </w:r>
      <w:r w:rsidR="00224E54" w:rsidRPr="009B1B3E">
        <w:rPr>
          <w:szCs w:val="20"/>
        </w:rPr>
        <w:t>pelo Investidor Profissional</w:t>
      </w:r>
      <w:r w:rsidR="00522F90" w:rsidRPr="009B1B3E">
        <w:rPr>
          <w:szCs w:val="20"/>
        </w:rPr>
        <w:t xml:space="preserve"> (conforme abaixo definido)</w:t>
      </w:r>
      <w:r w:rsidR="00224E54" w:rsidRPr="009B1B3E">
        <w:rPr>
          <w:szCs w:val="20"/>
        </w:rPr>
        <w:t xml:space="preserve">, observado o disposto nos artigos 13 e 15 da Instrução CVM 476, condicionado ao cumprimento pela Emissora das obrigações previstas no artigo 17 da Instrução CVM 476; e </w:t>
      </w:r>
      <w:r w:rsidR="00AA7750" w:rsidRPr="009B1B3E">
        <w:rPr>
          <w:szCs w:val="20"/>
        </w:rPr>
        <w:t>observadas</w:t>
      </w:r>
      <w:r w:rsidR="00224E54" w:rsidRPr="009B1B3E">
        <w:rPr>
          <w:szCs w:val="20"/>
        </w:rPr>
        <w:t>, ainda, as disposições legais e regulamentares aplicáveis.</w:t>
      </w:r>
      <w:bookmarkEnd w:id="19"/>
      <w:bookmarkEnd w:id="20"/>
    </w:p>
    <w:p w14:paraId="64397006" w14:textId="391F4491" w:rsidR="007C2E7B" w:rsidRPr="009B1B3E" w:rsidRDefault="00015948" w:rsidP="007C2E7B">
      <w:pPr>
        <w:pStyle w:val="Level3"/>
        <w:widowControl w:val="0"/>
        <w:spacing w:before="140" w:after="0"/>
        <w:rPr>
          <w:szCs w:val="20"/>
        </w:rPr>
      </w:pPr>
      <w:bookmarkStart w:id="21" w:name="_Ref536532482"/>
      <w:r w:rsidRPr="009B1B3E">
        <w:rPr>
          <w:szCs w:val="20"/>
        </w:rPr>
        <w:t xml:space="preserve">Não obstante o disposto na </w:t>
      </w:r>
      <w:r w:rsidRPr="00BD377E">
        <w:rPr>
          <w:u w:val="single"/>
        </w:rPr>
        <w:t xml:space="preserve">Cláusula </w:t>
      </w:r>
      <w:r w:rsidRPr="009B1B3E">
        <w:rPr>
          <w:szCs w:val="20"/>
          <w:u w:val="single"/>
        </w:rPr>
        <w:fldChar w:fldCharType="begin"/>
      </w:r>
      <w:r w:rsidRPr="009B1B3E">
        <w:rPr>
          <w:szCs w:val="20"/>
          <w:u w:val="single"/>
        </w:rPr>
        <w:instrText xml:space="preserve"> REF _Ref17380059 \r \h </w:instrText>
      </w:r>
      <w:r w:rsidR="00902365" w:rsidRPr="009B1B3E">
        <w:rPr>
          <w:szCs w:val="20"/>
          <w:u w:val="single"/>
        </w:rPr>
        <w:instrText xml:space="preserve"> \* MERGEFORMAT </w:instrText>
      </w:r>
      <w:r w:rsidRPr="009B1B3E">
        <w:rPr>
          <w:szCs w:val="20"/>
          <w:u w:val="single"/>
        </w:rPr>
      </w:r>
      <w:r w:rsidRPr="009B1B3E">
        <w:rPr>
          <w:szCs w:val="20"/>
          <w:u w:val="single"/>
        </w:rPr>
        <w:fldChar w:fldCharType="separate"/>
      </w:r>
      <w:r w:rsidR="000D757F">
        <w:rPr>
          <w:szCs w:val="20"/>
          <w:u w:val="single"/>
        </w:rPr>
        <w:t>2.6.2</w:t>
      </w:r>
      <w:r w:rsidRPr="009B1B3E">
        <w:rPr>
          <w:szCs w:val="20"/>
          <w:u w:val="single"/>
        </w:rPr>
        <w:fldChar w:fldCharType="end"/>
      </w:r>
      <w:r w:rsidRPr="009B1B3E">
        <w:rPr>
          <w:szCs w:val="20"/>
        </w:rPr>
        <w:t xml:space="preserve">, o prazo de 90 (noventa) dias para restrição de negociação das Debêntures referido acima não será aplicável </w:t>
      </w:r>
      <w:r w:rsidR="0096307B">
        <w:rPr>
          <w:szCs w:val="20"/>
        </w:rPr>
        <w:t>ao Coordenador Líder</w:t>
      </w:r>
      <w:r w:rsidRPr="009B1B3E">
        <w:rPr>
          <w:szCs w:val="20"/>
        </w:rPr>
        <w:t xml:space="preserve"> (conforme abaixo definido) para as Debêntures que tenham sido subscritas e integralizadas </w:t>
      </w:r>
      <w:r w:rsidR="0096307B">
        <w:rPr>
          <w:szCs w:val="20"/>
        </w:rPr>
        <w:t>pelo Coordenador Líder</w:t>
      </w:r>
      <w:r w:rsidRPr="009B1B3E">
        <w:rPr>
          <w:szCs w:val="20"/>
        </w:rPr>
        <w:t xml:space="preserve"> em razão do exercício de garantia firme de colocação, nos termos do Contrato de Distribuição (conforme abaixo definido)</w:t>
      </w:r>
      <w:r w:rsidR="00180943" w:rsidRPr="009B1B3E">
        <w:rPr>
          <w:szCs w:val="20"/>
        </w:rPr>
        <w:t xml:space="preserve"> e</w:t>
      </w:r>
      <w:r w:rsidRPr="009B1B3E">
        <w:rPr>
          <w:szCs w:val="20"/>
        </w:rPr>
        <w:t xml:space="preserve"> do inciso II do artigo 13 da Instrução CVM 476, desde que sejam observadas as seguintes condições: (i) o Investidor Profissional adquirente das Debêntures observe o prazo de 90 (noventa) dias de restrição de negociação, contado da data do exercício da garantia firme pelos Coordenadores; (ii) </w:t>
      </w:r>
      <w:r w:rsidR="0096307B">
        <w:rPr>
          <w:szCs w:val="20"/>
        </w:rPr>
        <w:t>o Coordenador Líder verifique</w:t>
      </w:r>
      <w:r w:rsidRPr="009B1B3E">
        <w:rPr>
          <w:szCs w:val="20"/>
        </w:rPr>
        <w:t xml:space="preserve"> o cumprimento das regras previstas nos artigos 2º e 3º da Instrução CVM 476; e (iii) a negociação das Debêntures deve ser realizada nas mesmas condições aplicáveis à Oferta, podendo o valor de transferência das Debêntures ser equivalente ao Valor Nominal Unitário ou o </w:t>
      </w:r>
      <w:r w:rsidR="00204B74" w:rsidRPr="009B1B3E">
        <w:rPr>
          <w:szCs w:val="20"/>
        </w:rPr>
        <w:t xml:space="preserve">Saldo </w:t>
      </w:r>
      <w:r w:rsidRPr="009B1B3E">
        <w:rPr>
          <w:szCs w:val="20"/>
        </w:rPr>
        <w:t>do Valor Nominal Unitário</w:t>
      </w:r>
      <w:r w:rsidR="00204B74" w:rsidRPr="009B1B3E">
        <w:rPr>
          <w:szCs w:val="20"/>
        </w:rPr>
        <w:t xml:space="preserve"> das Debêntures (conforme abaixo definido)</w:t>
      </w:r>
      <w:r w:rsidRPr="009B1B3E">
        <w:rPr>
          <w:szCs w:val="20"/>
        </w:rPr>
        <w:t>, acrescido da Remuneração</w:t>
      </w:r>
      <w:r w:rsidR="00C0335B" w:rsidRPr="009B1B3E">
        <w:rPr>
          <w:szCs w:val="20"/>
        </w:rPr>
        <w:t xml:space="preserve"> (conforme abaixo definida)</w:t>
      </w:r>
      <w:r w:rsidRPr="009B1B3E">
        <w:rPr>
          <w:szCs w:val="20"/>
        </w:rPr>
        <w:t xml:space="preserve">, calculada </w:t>
      </w:r>
      <w:r w:rsidRPr="009B1B3E">
        <w:rPr>
          <w:i/>
          <w:szCs w:val="20"/>
        </w:rPr>
        <w:t>pro rata temporis</w:t>
      </w:r>
      <w:r w:rsidRPr="009B1B3E">
        <w:rPr>
          <w:szCs w:val="20"/>
        </w:rPr>
        <w:t xml:space="preserve">, desde a primeira </w:t>
      </w:r>
      <w:r w:rsidRPr="009B1B3E">
        <w:rPr>
          <w:szCs w:val="20"/>
        </w:rPr>
        <w:lastRenderedPageBreak/>
        <w:t>Data de Integralização até a data de sua efetiva aquisição.</w:t>
      </w:r>
      <w:bookmarkEnd w:id="21"/>
      <w:r w:rsidR="00180943" w:rsidRPr="009B1B3E">
        <w:rPr>
          <w:szCs w:val="20"/>
        </w:rPr>
        <w:t xml:space="preserve"> </w:t>
      </w:r>
    </w:p>
    <w:p w14:paraId="675B2C38" w14:textId="5B619EEB" w:rsidR="00224E54" w:rsidRPr="009B1B3E" w:rsidRDefault="00CF5719" w:rsidP="000434AB">
      <w:pPr>
        <w:pStyle w:val="Level3"/>
        <w:widowControl w:val="0"/>
        <w:spacing w:before="140" w:after="0"/>
        <w:rPr>
          <w:szCs w:val="20"/>
          <w:lang w:eastAsia="en-US"/>
        </w:rPr>
      </w:pPr>
      <w:r w:rsidRPr="009B1B3E">
        <w:rPr>
          <w:szCs w:val="20"/>
        </w:rPr>
        <w:t xml:space="preserve">Para os fins desta Escritura de Emissão, entende-se por (a) </w:t>
      </w:r>
      <w:r w:rsidRPr="009B1B3E">
        <w:rPr>
          <w:szCs w:val="20"/>
          <w:lang w:eastAsia="en-US"/>
        </w:rPr>
        <w:t>“</w:t>
      </w:r>
      <w:r w:rsidRPr="009B1B3E">
        <w:rPr>
          <w:b/>
          <w:szCs w:val="20"/>
          <w:lang w:eastAsia="en-US"/>
        </w:rPr>
        <w:t>Investidores Qualificados</w:t>
      </w:r>
      <w:r w:rsidRPr="009B1B3E">
        <w:rPr>
          <w:szCs w:val="20"/>
          <w:lang w:eastAsia="en-US"/>
        </w:rPr>
        <w:t>” aqueles investidores referidos no artigo 9º-B da Instrução da CVM nº 539, de 13 de novembro de 2013 (“</w:t>
      </w:r>
      <w:r w:rsidRPr="009B1B3E">
        <w:rPr>
          <w:b/>
          <w:szCs w:val="20"/>
          <w:lang w:eastAsia="en-US"/>
        </w:rPr>
        <w:t>Instrução CVM 539</w:t>
      </w:r>
      <w:r w:rsidRPr="009B1B3E">
        <w:rPr>
          <w:szCs w:val="20"/>
          <w:lang w:eastAsia="en-US"/>
        </w:rPr>
        <w:t>”); e (b)</w:t>
      </w:r>
      <w:r w:rsidRPr="009B1B3E">
        <w:rPr>
          <w:szCs w:val="20"/>
        </w:rPr>
        <w:t xml:space="preserve"> “</w:t>
      </w:r>
      <w:r w:rsidRPr="009B1B3E">
        <w:rPr>
          <w:b/>
          <w:szCs w:val="20"/>
        </w:rPr>
        <w:t>Investidores Profissionais</w:t>
      </w:r>
      <w:r w:rsidRPr="009B1B3E">
        <w:rPr>
          <w:szCs w:val="20"/>
        </w:rPr>
        <w:t xml:space="preserve">” aqueles investidores referidos no artigo 9º-A da Instrução CVM 539. Os </w:t>
      </w:r>
      <w:r w:rsidRPr="009B1B3E">
        <w:rPr>
          <w:szCs w:val="20"/>
          <w:lang w:eastAsia="en-US"/>
        </w:rPr>
        <w:t>regimes</w:t>
      </w:r>
      <w:r w:rsidRPr="009B1B3E">
        <w:rPr>
          <w:szCs w:val="20"/>
        </w:rPr>
        <w:t xml:space="preserve"> próprios de previdência social instituídos pela União, pelos Estados, pelo Distrito Federal ou por Municípios serão considerados Investidores Qualificados ou Investidores Profissionais apenas se reconhecidos como tais conforme regulamentação específica do Ministério da Previdência Social</w:t>
      </w:r>
      <w:r w:rsidR="00224E54" w:rsidRPr="009B1B3E">
        <w:rPr>
          <w:szCs w:val="20"/>
          <w:lang w:eastAsia="en-US"/>
        </w:rPr>
        <w:t xml:space="preserve">. </w:t>
      </w:r>
    </w:p>
    <w:p w14:paraId="43937E22" w14:textId="638D06AF" w:rsidR="00825656" w:rsidRPr="00BD377E" w:rsidRDefault="0007627C" w:rsidP="000434AB">
      <w:pPr>
        <w:pStyle w:val="Level1"/>
        <w:keepNext w:val="0"/>
        <w:keepLines w:val="0"/>
        <w:widowControl w:val="0"/>
        <w:spacing w:before="140" w:after="0"/>
        <w:jc w:val="center"/>
        <w:rPr>
          <w:sz w:val="20"/>
        </w:rPr>
      </w:pPr>
      <w:bookmarkStart w:id="22" w:name="_Toc327379523"/>
      <w:r w:rsidRPr="00BD377E">
        <w:rPr>
          <w:sz w:val="20"/>
        </w:rPr>
        <w:t xml:space="preserve">CLÁUSULA TERCEIRA - </w:t>
      </w:r>
      <w:r w:rsidR="00825656" w:rsidRPr="00BD377E">
        <w:rPr>
          <w:sz w:val="20"/>
        </w:rPr>
        <w:t>OBJETO SOCIAL DA EMISSORA</w:t>
      </w:r>
    </w:p>
    <w:p w14:paraId="4950FE86" w14:textId="4B1A744A" w:rsidR="00D55937" w:rsidRPr="009B1B3E" w:rsidRDefault="00373BA3" w:rsidP="000434AB">
      <w:pPr>
        <w:pStyle w:val="Level2"/>
        <w:widowControl w:val="0"/>
        <w:spacing w:before="140" w:after="0"/>
        <w:rPr>
          <w:rFonts w:cs="Arial"/>
          <w:szCs w:val="20"/>
        </w:rPr>
      </w:pPr>
      <w:r w:rsidRPr="009B1B3E">
        <w:rPr>
          <w:rFonts w:cs="Arial"/>
          <w:szCs w:val="20"/>
        </w:rPr>
        <w:t xml:space="preserve">Em conformidade com seu </w:t>
      </w:r>
      <w:r w:rsidR="008B2923" w:rsidRPr="009B1B3E">
        <w:rPr>
          <w:rFonts w:cs="Arial"/>
          <w:szCs w:val="20"/>
        </w:rPr>
        <w:t>e</w:t>
      </w:r>
      <w:r w:rsidRPr="009B1B3E">
        <w:rPr>
          <w:rFonts w:cs="Arial"/>
          <w:szCs w:val="20"/>
        </w:rPr>
        <w:t xml:space="preserve">statuto </w:t>
      </w:r>
      <w:r w:rsidR="008B2923" w:rsidRPr="009B1B3E">
        <w:rPr>
          <w:rFonts w:cs="Arial"/>
          <w:szCs w:val="20"/>
        </w:rPr>
        <w:t>s</w:t>
      </w:r>
      <w:r w:rsidRPr="009B1B3E">
        <w:rPr>
          <w:rFonts w:cs="Arial"/>
          <w:szCs w:val="20"/>
        </w:rPr>
        <w:t xml:space="preserve">ocial, a </w:t>
      </w:r>
      <w:r w:rsidR="00825656" w:rsidRPr="009B1B3E">
        <w:rPr>
          <w:rFonts w:cs="Arial"/>
          <w:szCs w:val="20"/>
        </w:rPr>
        <w:t xml:space="preserve">Emissora tem por objeto </w:t>
      </w:r>
      <w:r w:rsidR="007C2E7B" w:rsidRPr="009B1B3E">
        <w:rPr>
          <w:rFonts w:cs="Arial"/>
          <w:szCs w:val="20"/>
        </w:rPr>
        <w:t>social a participação, sob qualquer forma, no capital de outras sociedades civis ou comerciais no Brasil ou no exterior, como sócio-quotista ou acionista, quaisquer que sejam os seus objetos sociais.</w:t>
      </w:r>
    </w:p>
    <w:p w14:paraId="106CEA8F" w14:textId="12C6E456" w:rsidR="00825656" w:rsidRPr="00BD377E" w:rsidRDefault="00A737EF" w:rsidP="000434AB">
      <w:pPr>
        <w:pStyle w:val="Level1"/>
        <w:keepNext w:val="0"/>
        <w:keepLines w:val="0"/>
        <w:widowControl w:val="0"/>
        <w:spacing w:before="140" w:after="0"/>
        <w:jc w:val="center"/>
        <w:rPr>
          <w:sz w:val="20"/>
        </w:rPr>
      </w:pPr>
      <w:bookmarkStart w:id="23" w:name="_Ref479194326"/>
      <w:r w:rsidRPr="00BD377E">
        <w:rPr>
          <w:sz w:val="20"/>
        </w:rPr>
        <w:t xml:space="preserve">CLÁUSULA QUARTA - </w:t>
      </w:r>
      <w:r w:rsidR="00825656" w:rsidRPr="00BD377E">
        <w:rPr>
          <w:sz w:val="20"/>
        </w:rPr>
        <w:t>DESTINAÇÃO DOS RECURSOS</w:t>
      </w:r>
      <w:bookmarkEnd w:id="23"/>
    </w:p>
    <w:p w14:paraId="426A1D7A" w14:textId="0A2EE28A" w:rsidR="00A62B31" w:rsidRPr="009B1B3E" w:rsidRDefault="00A62B31" w:rsidP="000434AB">
      <w:pPr>
        <w:pStyle w:val="Level2"/>
        <w:widowControl w:val="0"/>
        <w:spacing w:before="140" w:after="0"/>
        <w:rPr>
          <w:rFonts w:cs="Arial"/>
          <w:szCs w:val="20"/>
        </w:rPr>
      </w:pPr>
      <w:bookmarkStart w:id="24" w:name="_Ref435691066"/>
      <w:r w:rsidRPr="009B1B3E">
        <w:rPr>
          <w:rFonts w:cs="Arial"/>
          <w:szCs w:val="20"/>
        </w:rPr>
        <w:t>A totalidade dos recursos líquidos captados pela Emissora por meio</w:t>
      </w:r>
      <w:r w:rsidR="007852E6" w:rsidRPr="009B1B3E">
        <w:rPr>
          <w:rFonts w:cs="Arial"/>
          <w:szCs w:val="20"/>
        </w:rPr>
        <w:t xml:space="preserve"> </w:t>
      </w:r>
      <w:r w:rsidR="00C96429" w:rsidRPr="009B1B3E">
        <w:rPr>
          <w:rFonts w:cs="Arial"/>
          <w:szCs w:val="20"/>
        </w:rPr>
        <w:t>da Emissão</w:t>
      </w:r>
      <w:r w:rsidRPr="009B1B3E">
        <w:rPr>
          <w:rFonts w:cs="Arial"/>
          <w:szCs w:val="20"/>
        </w:rPr>
        <w:t xml:space="preserve"> será utilizada </w:t>
      </w:r>
      <w:r w:rsidR="00573D92" w:rsidRPr="009B1B3E">
        <w:rPr>
          <w:rFonts w:cs="Arial"/>
          <w:bCs/>
          <w:szCs w:val="20"/>
        </w:rPr>
        <w:t xml:space="preserve">para </w:t>
      </w:r>
      <w:r w:rsidR="007C2E7B" w:rsidRPr="009B1B3E">
        <w:rPr>
          <w:rFonts w:cs="Arial"/>
          <w:bCs/>
          <w:szCs w:val="20"/>
        </w:rPr>
        <w:t>reforço de capital de giro da Emissora</w:t>
      </w:r>
      <w:r w:rsidR="00636230" w:rsidRPr="009B1B3E">
        <w:rPr>
          <w:rFonts w:cs="Arial"/>
          <w:bCs/>
          <w:szCs w:val="20"/>
        </w:rPr>
        <w:t>.</w:t>
      </w:r>
      <w:bookmarkEnd w:id="24"/>
    </w:p>
    <w:p w14:paraId="6364E41D" w14:textId="13EB827A" w:rsidR="008466A8" w:rsidRPr="00BD377E" w:rsidRDefault="00350BE7" w:rsidP="000434AB">
      <w:pPr>
        <w:pStyle w:val="Level1"/>
        <w:keepNext w:val="0"/>
        <w:keepLines w:val="0"/>
        <w:widowControl w:val="0"/>
        <w:spacing w:before="140" w:after="0"/>
        <w:jc w:val="center"/>
        <w:rPr>
          <w:sz w:val="20"/>
        </w:rPr>
      </w:pPr>
      <w:r w:rsidRPr="00BD377E">
        <w:rPr>
          <w:sz w:val="20"/>
        </w:rPr>
        <w:t xml:space="preserve">CLÁUSULA QUINTA - </w:t>
      </w:r>
      <w:r w:rsidR="008466A8" w:rsidRPr="00BD377E">
        <w:rPr>
          <w:sz w:val="20"/>
        </w:rPr>
        <w:t>CARACTERÍSTICAS DA EMISSÃO</w:t>
      </w:r>
      <w:bookmarkEnd w:id="22"/>
      <w:r w:rsidR="00AE5383" w:rsidRPr="00BD377E">
        <w:rPr>
          <w:sz w:val="20"/>
        </w:rPr>
        <w:t xml:space="preserve"> E DAS DEBÊNTURES</w:t>
      </w:r>
    </w:p>
    <w:p w14:paraId="6364E41E" w14:textId="77777777" w:rsidR="008466A8" w:rsidRPr="009B1B3E" w:rsidRDefault="008466A8" w:rsidP="000434AB">
      <w:pPr>
        <w:pStyle w:val="Level2"/>
        <w:widowControl w:val="0"/>
        <w:spacing w:before="140" w:after="0"/>
        <w:rPr>
          <w:rFonts w:cs="Arial"/>
          <w:b/>
          <w:szCs w:val="20"/>
        </w:rPr>
      </w:pPr>
      <w:r w:rsidRPr="009B1B3E">
        <w:rPr>
          <w:rFonts w:cs="Arial"/>
          <w:b/>
          <w:szCs w:val="20"/>
        </w:rPr>
        <w:t>Número da Emissão</w:t>
      </w:r>
    </w:p>
    <w:p w14:paraId="6364E41F" w14:textId="28287381" w:rsidR="008466A8" w:rsidRPr="009B1B3E" w:rsidRDefault="008466A8" w:rsidP="000434AB">
      <w:pPr>
        <w:pStyle w:val="Level3"/>
        <w:widowControl w:val="0"/>
        <w:spacing w:before="140" w:after="0"/>
        <w:rPr>
          <w:szCs w:val="20"/>
        </w:rPr>
      </w:pPr>
      <w:r w:rsidRPr="009B1B3E">
        <w:rPr>
          <w:szCs w:val="20"/>
        </w:rPr>
        <w:t>A</w:t>
      </w:r>
      <w:r w:rsidR="00886C6B" w:rsidRPr="009B1B3E">
        <w:rPr>
          <w:szCs w:val="20"/>
        </w:rPr>
        <w:t xml:space="preserve"> presente</w:t>
      </w:r>
      <w:r w:rsidR="00FD39EA" w:rsidRPr="009B1B3E">
        <w:rPr>
          <w:szCs w:val="20"/>
        </w:rPr>
        <w:t xml:space="preserve"> Emissão </w:t>
      </w:r>
      <w:r w:rsidR="00886C6B" w:rsidRPr="009B1B3E">
        <w:rPr>
          <w:szCs w:val="20"/>
        </w:rPr>
        <w:t>representa</w:t>
      </w:r>
      <w:r w:rsidR="00FD39EA" w:rsidRPr="009B1B3E">
        <w:rPr>
          <w:szCs w:val="20"/>
        </w:rPr>
        <w:t xml:space="preserve"> </w:t>
      </w:r>
      <w:r w:rsidRPr="009B1B3E">
        <w:rPr>
          <w:szCs w:val="20"/>
        </w:rPr>
        <w:t xml:space="preserve">a </w:t>
      </w:r>
      <w:r w:rsidR="00636230" w:rsidRPr="009B1B3E">
        <w:rPr>
          <w:szCs w:val="20"/>
        </w:rPr>
        <w:t xml:space="preserve">1ª </w:t>
      </w:r>
      <w:r w:rsidR="00BA6258" w:rsidRPr="009B1B3E">
        <w:rPr>
          <w:szCs w:val="20"/>
        </w:rPr>
        <w:t>(</w:t>
      </w:r>
      <w:r w:rsidR="00CF5719" w:rsidRPr="009B1B3E">
        <w:rPr>
          <w:szCs w:val="20"/>
        </w:rPr>
        <w:t>p</w:t>
      </w:r>
      <w:r w:rsidR="00636230" w:rsidRPr="009B1B3E">
        <w:rPr>
          <w:szCs w:val="20"/>
        </w:rPr>
        <w:t>rimeira</w:t>
      </w:r>
      <w:r w:rsidR="00BA6258" w:rsidRPr="009B1B3E">
        <w:rPr>
          <w:szCs w:val="20"/>
        </w:rPr>
        <w:t xml:space="preserve">) </w:t>
      </w:r>
      <w:r w:rsidRPr="009B1B3E">
        <w:rPr>
          <w:szCs w:val="20"/>
        </w:rPr>
        <w:t xml:space="preserve">emissão </w:t>
      </w:r>
      <w:r w:rsidR="00FD39EA" w:rsidRPr="009B1B3E">
        <w:rPr>
          <w:szCs w:val="20"/>
        </w:rPr>
        <w:t xml:space="preserve">de </w:t>
      </w:r>
      <w:r w:rsidR="00C231F2" w:rsidRPr="009B1B3E">
        <w:rPr>
          <w:szCs w:val="20"/>
        </w:rPr>
        <w:t xml:space="preserve">Debêntures </w:t>
      </w:r>
      <w:r w:rsidRPr="009B1B3E">
        <w:rPr>
          <w:szCs w:val="20"/>
        </w:rPr>
        <w:t xml:space="preserve">da </w:t>
      </w:r>
      <w:r w:rsidR="00FD39EA" w:rsidRPr="009B1B3E">
        <w:rPr>
          <w:szCs w:val="20"/>
        </w:rPr>
        <w:t>Emissora</w:t>
      </w:r>
      <w:r w:rsidRPr="009B1B3E">
        <w:rPr>
          <w:szCs w:val="20"/>
        </w:rPr>
        <w:t>.</w:t>
      </w:r>
    </w:p>
    <w:p w14:paraId="6364E420" w14:textId="77777777" w:rsidR="008466A8" w:rsidRPr="009B1B3E" w:rsidRDefault="008466A8" w:rsidP="000434AB">
      <w:pPr>
        <w:pStyle w:val="Level2"/>
        <w:widowControl w:val="0"/>
        <w:spacing w:before="140" w:after="0"/>
        <w:rPr>
          <w:rFonts w:cs="Arial"/>
          <w:b/>
          <w:szCs w:val="20"/>
        </w:rPr>
      </w:pPr>
      <w:r w:rsidRPr="009B1B3E">
        <w:rPr>
          <w:rFonts w:cs="Arial"/>
          <w:b/>
          <w:szCs w:val="20"/>
        </w:rPr>
        <w:t>Valor Total da Emissão</w:t>
      </w:r>
    </w:p>
    <w:p w14:paraId="6364E421" w14:textId="034ABC6D" w:rsidR="008466A8" w:rsidRPr="009B1B3E" w:rsidRDefault="008466A8" w:rsidP="000434AB">
      <w:pPr>
        <w:pStyle w:val="Level3"/>
        <w:widowControl w:val="0"/>
        <w:spacing w:before="140" w:after="0"/>
        <w:rPr>
          <w:szCs w:val="20"/>
        </w:rPr>
      </w:pPr>
      <w:r w:rsidRPr="009B1B3E">
        <w:rPr>
          <w:szCs w:val="20"/>
        </w:rPr>
        <w:t>O valor total da Emissão é de</w:t>
      </w:r>
      <w:r w:rsidR="00AC2320" w:rsidRPr="009B1B3E">
        <w:rPr>
          <w:szCs w:val="20"/>
        </w:rPr>
        <w:t xml:space="preserve"> </w:t>
      </w:r>
      <w:r w:rsidR="00F04267" w:rsidRPr="009B1B3E">
        <w:rPr>
          <w:szCs w:val="20"/>
        </w:rPr>
        <w:t>R$</w:t>
      </w:r>
      <w:r w:rsidR="008A2BE7" w:rsidRPr="009B1B3E">
        <w:rPr>
          <w:szCs w:val="20"/>
        </w:rPr>
        <w:t xml:space="preserve"> 450.000.000,00 (quatrocentos e cinquenta milhões de reais</w:t>
      </w:r>
      <w:r w:rsidR="00F04267" w:rsidRPr="009B1B3E">
        <w:rPr>
          <w:szCs w:val="20"/>
        </w:rPr>
        <w:t xml:space="preserve"> </w:t>
      </w:r>
      <w:r w:rsidR="007852E6" w:rsidRPr="009B1B3E">
        <w:rPr>
          <w:szCs w:val="20"/>
        </w:rPr>
        <w:t>(</w:t>
      </w:r>
      <w:r w:rsidR="001808CB" w:rsidRPr="009B1B3E">
        <w:rPr>
          <w:szCs w:val="20"/>
        </w:rPr>
        <w:t>“</w:t>
      </w:r>
      <w:r w:rsidR="001808CB" w:rsidRPr="009B1B3E">
        <w:rPr>
          <w:b/>
          <w:szCs w:val="20"/>
        </w:rPr>
        <w:t>Valor Total da Emissão</w:t>
      </w:r>
      <w:r w:rsidR="001808CB" w:rsidRPr="009B1B3E">
        <w:rPr>
          <w:szCs w:val="20"/>
        </w:rPr>
        <w:t>”)</w:t>
      </w:r>
      <w:r w:rsidR="006B0FF3" w:rsidRPr="009B1B3E">
        <w:rPr>
          <w:szCs w:val="20"/>
        </w:rPr>
        <w:t>, na D</w:t>
      </w:r>
      <w:r w:rsidR="000434AB" w:rsidRPr="009B1B3E">
        <w:rPr>
          <w:szCs w:val="20"/>
        </w:rPr>
        <w:t>a</w:t>
      </w:r>
      <w:r w:rsidR="006B0FF3" w:rsidRPr="009B1B3E">
        <w:rPr>
          <w:szCs w:val="20"/>
        </w:rPr>
        <w:t>ta</w:t>
      </w:r>
      <w:r w:rsidR="000434AB" w:rsidRPr="009B1B3E">
        <w:rPr>
          <w:szCs w:val="20"/>
        </w:rPr>
        <w:t xml:space="preserve"> de Emissão (conforme abaixo definida)</w:t>
      </w:r>
      <w:r w:rsidRPr="009B1B3E">
        <w:rPr>
          <w:szCs w:val="20"/>
        </w:rPr>
        <w:t>.</w:t>
      </w:r>
    </w:p>
    <w:p w14:paraId="6364E422" w14:textId="75C7DDE0" w:rsidR="007C7503" w:rsidRPr="009B1B3E" w:rsidRDefault="007C7503" w:rsidP="000434AB">
      <w:pPr>
        <w:pStyle w:val="Level2"/>
        <w:widowControl w:val="0"/>
        <w:spacing w:before="140" w:after="0"/>
        <w:rPr>
          <w:rFonts w:cs="Arial"/>
          <w:b/>
          <w:szCs w:val="20"/>
        </w:rPr>
      </w:pPr>
      <w:r w:rsidRPr="009B1B3E">
        <w:rPr>
          <w:rFonts w:cs="Arial"/>
          <w:b/>
          <w:szCs w:val="20"/>
        </w:rPr>
        <w:t>Quantidade</w:t>
      </w:r>
      <w:r w:rsidR="00764A7B" w:rsidRPr="009B1B3E">
        <w:rPr>
          <w:rFonts w:cs="Arial"/>
          <w:b/>
          <w:szCs w:val="20"/>
        </w:rPr>
        <w:t xml:space="preserve"> de Debêntures</w:t>
      </w:r>
    </w:p>
    <w:p w14:paraId="6364E423" w14:textId="711DE725" w:rsidR="007C7503" w:rsidRPr="009B1B3E" w:rsidRDefault="00AE5383" w:rsidP="000434AB">
      <w:pPr>
        <w:pStyle w:val="Level3"/>
        <w:widowControl w:val="0"/>
        <w:spacing w:before="140" w:after="0"/>
        <w:rPr>
          <w:szCs w:val="20"/>
        </w:rPr>
      </w:pPr>
      <w:r w:rsidRPr="009B1B3E">
        <w:rPr>
          <w:szCs w:val="20"/>
        </w:rPr>
        <w:t>Serão emitidas</w:t>
      </w:r>
      <w:r w:rsidR="007C7503" w:rsidRPr="009B1B3E">
        <w:rPr>
          <w:szCs w:val="20"/>
        </w:rPr>
        <w:t xml:space="preserve"> </w:t>
      </w:r>
      <w:r w:rsidR="00BD7186">
        <w:rPr>
          <w:szCs w:val="20"/>
        </w:rPr>
        <w:t>450.000</w:t>
      </w:r>
      <w:r w:rsidR="00BD7186" w:rsidRPr="009B1B3E">
        <w:rPr>
          <w:szCs w:val="20"/>
        </w:rPr>
        <w:t xml:space="preserve"> (</w:t>
      </w:r>
      <w:r w:rsidR="00BD7186">
        <w:rPr>
          <w:szCs w:val="20"/>
        </w:rPr>
        <w:t>quatrocentas e cinquenta mil</w:t>
      </w:r>
      <w:r w:rsidR="00BD7186" w:rsidRPr="009B1B3E">
        <w:rPr>
          <w:szCs w:val="20"/>
        </w:rPr>
        <w:t xml:space="preserve">) </w:t>
      </w:r>
      <w:r w:rsidR="00021ABD" w:rsidRPr="009B1B3E">
        <w:rPr>
          <w:szCs w:val="20"/>
        </w:rPr>
        <w:t>Debêntures</w:t>
      </w:r>
      <w:r w:rsidR="00407C74" w:rsidRPr="009B1B3E">
        <w:rPr>
          <w:szCs w:val="20"/>
        </w:rPr>
        <w:t>.</w:t>
      </w:r>
    </w:p>
    <w:p w14:paraId="6364E424" w14:textId="77777777" w:rsidR="008466A8" w:rsidRPr="009B1B3E" w:rsidRDefault="008466A8" w:rsidP="000434AB">
      <w:pPr>
        <w:pStyle w:val="Level2"/>
        <w:widowControl w:val="0"/>
        <w:spacing w:before="140" w:after="0"/>
        <w:rPr>
          <w:rFonts w:cs="Arial"/>
          <w:b/>
          <w:szCs w:val="20"/>
        </w:rPr>
      </w:pPr>
      <w:r w:rsidRPr="009B1B3E">
        <w:rPr>
          <w:rFonts w:cs="Arial"/>
          <w:b/>
          <w:szCs w:val="20"/>
        </w:rPr>
        <w:t>Número de Séries</w:t>
      </w:r>
    </w:p>
    <w:p w14:paraId="6364E425" w14:textId="7FF057C5" w:rsidR="007C7503" w:rsidRPr="009B1B3E" w:rsidRDefault="007C7503" w:rsidP="000434AB">
      <w:pPr>
        <w:pStyle w:val="Level3"/>
        <w:widowControl w:val="0"/>
        <w:spacing w:before="140" w:after="0"/>
        <w:rPr>
          <w:szCs w:val="20"/>
        </w:rPr>
      </w:pPr>
      <w:r w:rsidRPr="009B1B3E">
        <w:rPr>
          <w:szCs w:val="20"/>
        </w:rPr>
        <w:t>A Emissão será realizada em série</w:t>
      </w:r>
      <w:r w:rsidR="00D37E42" w:rsidRPr="009B1B3E">
        <w:rPr>
          <w:szCs w:val="20"/>
        </w:rPr>
        <w:t xml:space="preserve"> única</w:t>
      </w:r>
      <w:r w:rsidRPr="009B1B3E">
        <w:rPr>
          <w:szCs w:val="20"/>
        </w:rPr>
        <w:t>.</w:t>
      </w:r>
    </w:p>
    <w:p w14:paraId="6364E431" w14:textId="3E72B199" w:rsidR="008466A8" w:rsidRPr="009B1B3E" w:rsidRDefault="002D5EAD" w:rsidP="000434AB">
      <w:pPr>
        <w:pStyle w:val="Level2"/>
        <w:widowControl w:val="0"/>
        <w:spacing w:before="140" w:after="0"/>
        <w:rPr>
          <w:rFonts w:cs="Arial"/>
          <w:b/>
          <w:szCs w:val="20"/>
        </w:rPr>
      </w:pPr>
      <w:r>
        <w:rPr>
          <w:rFonts w:cs="Arial"/>
          <w:b/>
          <w:szCs w:val="20"/>
        </w:rPr>
        <w:t>Agente de Liquidação</w:t>
      </w:r>
      <w:r w:rsidR="00581C0E" w:rsidRPr="009B1B3E">
        <w:rPr>
          <w:rFonts w:cs="Arial"/>
          <w:b/>
          <w:szCs w:val="20"/>
        </w:rPr>
        <w:t xml:space="preserve"> </w:t>
      </w:r>
      <w:r w:rsidR="008466A8" w:rsidRPr="009B1B3E">
        <w:rPr>
          <w:rFonts w:cs="Arial"/>
          <w:b/>
          <w:szCs w:val="20"/>
        </w:rPr>
        <w:t xml:space="preserve">e </w:t>
      </w:r>
      <w:r w:rsidR="00581C0E" w:rsidRPr="009B1B3E">
        <w:rPr>
          <w:rFonts w:cs="Arial"/>
          <w:b/>
          <w:szCs w:val="20"/>
        </w:rPr>
        <w:t>Escriturador</w:t>
      </w:r>
    </w:p>
    <w:p w14:paraId="11E4E8D3" w14:textId="6B14A698" w:rsidR="00EE22C4" w:rsidRPr="009B1B3E" w:rsidRDefault="00EE22C4" w:rsidP="000434AB">
      <w:pPr>
        <w:pStyle w:val="Level3"/>
        <w:widowControl w:val="0"/>
        <w:spacing w:before="140" w:after="0"/>
        <w:rPr>
          <w:szCs w:val="20"/>
        </w:rPr>
      </w:pPr>
      <w:r w:rsidRPr="009B1B3E">
        <w:rPr>
          <w:szCs w:val="20"/>
        </w:rPr>
        <w:t xml:space="preserve">A instituição prestadora dos serviços de </w:t>
      </w:r>
      <w:r w:rsidR="00C3103C">
        <w:rPr>
          <w:szCs w:val="20"/>
        </w:rPr>
        <w:t>agente de liquidação</w:t>
      </w:r>
      <w:r w:rsidRPr="009B1B3E">
        <w:rPr>
          <w:szCs w:val="20"/>
        </w:rPr>
        <w:t xml:space="preserve"> das Debêntures é </w:t>
      </w:r>
      <w:r w:rsidR="00F63472">
        <w:rPr>
          <w:szCs w:val="20"/>
        </w:rPr>
        <w:t>a</w:t>
      </w:r>
      <w:r w:rsidR="00AD538B">
        <w:rPr>
          <w:szCs w:val="20"/>
        </w:rPr>
        <w:t xml:space="preserve"> </w:t>
      </w:r>
      <w:r w:rsidR="00F63472" w:rsidRPr="00F63472">
        <w:rPr>
          <w:b/>
          <w:bCs/>
        </w:rPr>
        <w:t>OLIVEIRA TRUST DISTRIBUIDORA DE TÍTULOS E VALORES MOBILIÁRIOS S.A.</w:t>
      </w:r>
      <w:r w:rsidR="00F63472" w:rsidRPr="009B1B3E">
        <w:rPr>
          <w:szCs w:val="20"/>
        </w:rPr>
        <w:t xml:space="preserve"> </w:t>
      </w:r>
      <w:r w:rsidR="00F63472">
        <w:rPr>
          <w:szCs w:val="20"/>
        </w:rPr>
        <w:t xml:space="preserve">já qualificada no preâmbulo </w:t>
      </w:r>
      <w:r w:rsidRPr="009B1B3E">
        <w:rPr>
          <w:szCs w:val="20"/>
        </w:rPr>
        <w:t>(“</w:t>
      </w:r>
      <w:r w:rsidR="002D5EAD">
        <w:rPr>
          <w:b/>
          <w:szCs w:val="20"/>
        </w:rPr>
        <w:t>Agente de Liquidação</w:t>
      </w:r>
      <w:r w:rsidRPr="009B1B3E">
        <w:rPr>
          <w:szCs w:val="20"/>
        </w:rPr>
        <w:t xml:space="preserve">”, cuja definição inclui qualquer outra instituição que venha a suceder o </w:t>
      </w:r>
      <w:r w:rsidR="002D5EAD">
        <w:rPr>
          <w:szCs w:val="20"/>
        </w:rPr>
        <w:t>Agente de Liquidação</w:t>
      </w:r>
      <w:r w:rsidRPr="009B1B3E">
        <w:rPr>
          <w:szCs w:val="20"/>
        </w:rPr>
        <w:t xml:space="preserve"> da Emissão na prestação dos serviços relativos às Debêntures). </w:t>
      </w:r>
    </w:p>
    <w:p w14:paraId="15C4AAEA" w14:textId="1BC39514" w:rsidR="00EE22C4" w:rsidRPr="009B1B3E" w:rsidRDefault="00EE22C4" w:rsidP="000434AB">
      <w:pPr>
        <w:pStyle w:val="Level3"/>
        <w:widowControl w:val="0"/>
        <w:spacing w:before="140" w:after="0"/>
        <w:rPr>
          <w:b/>
          <w:szCs w:val="20"/>
        </w:rPr>
      </w:pPr>
      <w:r w:rsidRPr="009B1B3E">
        <w:rPr>
          <w:szCs w:val="20"/>
        </w:rPr>
        <w:t xml:space="preserve">A instituição prestadora de serviços de escrituração das Debêntures é </w:t>
      </w:r>
      <w:r w:rsidR="00F63472">
        <w:rPr>
          <w:szCs w:val="20"/>
        </w:rPr>
        <w:t>a</w:t>
      </w:r>
      <w:r w:rsidR="00AD538B">
        <w:rPr>
          <w:szCs w:val="20"/>
        </w:rPr>
        <w:t xml:space="preserve"> </w:t>
      </w:r>
      <w:r w:rsidR="00F63472" w:rsidRPr="00F63472">
        <w:rPr>
          <w:b/>
          <w:bCs/>
        </w:rPr>
        <w:t>OLIVEIRA TRUST DISTRIBUIDORA DE TÍTULOS E VALORES MOBILIÁRIOS S.A.</w:t>
      </w:r>
      <w:r w:rsidR="00F63472" w:rsidRPr="009B1B3E">
        <w:rPr>
          <w:szCs w:val="20"/>
        </w:rPr>
        <w:t xml:space="preserve"> </w:t>
      </w:r>
      <w:r w:rsidR="00F63472">
        <w:rPr>
          <w:szCs w:val="20"/>
        </w:rPr>
        <w:t xml:space="preserve">já qualificada no preâmbulo </w:t>
      </w:r>
      <w:r w:rsidRPr="009B1B3E">
        <w:rPr>
          <w:szCs w:val="20"/>
        </w:rPr>
        <w:t>(“</w:t>
      </w:r>
      <w:r w:rsidRPr="009B1B3E">
        <w:rPr>
          <w:b/>
          <w:szCs w:val="20"/>
        </w:rPr>
        <w:t>Escriturador</w:t>
      </w:r>
      <w:r w:rsidRPr="009B1B3E">
        <w:rPr>
          <w:szCs w:val="20"/>
        </w:rPr>
        <w:t xml:space="preserve">”, cuja definição inclui qualquer outra instituição que venha a suceder o Escriturador na prestação dos serviços relativos às Debêntures). </w:t>
      </w:r>
    </w:p>
    <w:p w14:paraId="6364E436" w14:textId="77777777" w:rsidR="0056210A" w:rsidRPr="009B1B3E" w:rsidRDefault="008466A8" w:rsidP="000434AB">
      <w:pPr>
        <w:pStyle w:val="Level2"/>
        <w:widowControl w:val="0"/>
        <w:spacing w:before="140" w:after="0"/>
        <w:rPr>
          <w:rFonts w:cs="Arial"/>
          <w:b/>
          <w:szCs w:val="20"/>
        </w:rPr>
      </w:pPr>
      <w:r w:rsidRPr="009B1B3E">
        <w:rPr>
          <w:rFonts w:cs="Arial"/>
          <w:b/>
          <w:szCs w:val="20"/>
        </w:rPr>
        <w:t xml:space="preserve">Data de Emissão </w:t>
      </w:r>
    </w:p>
    <w:p w14:paraId="6364E437" w14:textId="59D41935" w:rsidR="00241968" w:rsidRPr="009B1B3E" w:rsidRDefault="003744FA" w:rsidP="006B0FF3">
      <w:pPr>
        <w:pStyle w:val="Level3"/>
        <w:widowControl w:val="0"/>
        <w:spacing w:before="140" w:after="0"/>
        <w:rPr>
          <w:szCs w:val="20"/>
        </w:rPr>
      </w:pPr>
      <w:r w:rsidRPr="009B1B3E">
        <w:rPr>
          <w:szCs w:val="20"/>
        </w:rPr>
        <w:t xml:space="preserve">Para </w:t>
      </w:r>
      <w:r w:rsidRPr="00DD23C3">
        <w:rPr>
          <w:szCs w:val="20"/>
        </w:rPr>
        <w:t>todos os fins e efeitos legais,</w:t>
      </w:r>
      <w:r w:rsidR="008466A8" w:rsidRPr="00DD23C3">
        <w:rPr>
          <w:szCs w:val="20"/>
        </w:rPr>
        <w:t xml:space="preserve"> a data de </w:t>
      </w:r>
      <w:r w:rsidR="00E67072" w:rsidRPr="00DD23C3">
        <w:rPr>
          <w:szCs w:val="20"/>
        </w:rPr>
        <w:t xml:space="preserve">emissão </w:t>
      </w:r>
      <w:r w:rsidR="008466A8" w:rsidRPr="00DD23C3">
        <w:rPr>
          <w:szCs w:val="20"/>
        </w:rPr>
        <w:t>das Debêntures</w:t>
      </w:r>
      <w:r w:rsidR="004B271C" w:rsidRPr="00DD23C3">
        <w:rPr>
          <w:szCs w:val="20"/>
        </w:rPr>
        <w:t xml:space="preserve"> </w:t>
      </w:r>
      <w:r w:rsidR="008466A8" w:rsidRPr="00DD23C3">
        <w:rPr>
          <w:szCs w:val="20"/>
        </w:rPr>
        <w:t>será o dia</w:t>
      </w:r>
      <w:r w:rsidR="00C354FC" w:rsidRPr="00DD23C3">
        <w:rPr>
          <w:szCs w:val="20"/>
        </w:rPr>
        <w:t xml:space="preserve"> </w:t>
      </w:r>
      <w:r w:rsidR="00DD23C3">
        <w:rPr>
          <w:szCs w:val="20"/>
        </w:rPr>
        <w:t>15</w:t>
      </w:r>
      <w:r w:rsidR="00DD23C3" w:rsidRPr="00DD23C3">
        <w:rPr>
          <w:szCs w:val="20"/>
        </w:rPr>
        <w:t xml:space="preserve"> </w:t>
      </w:r>
      <w:r w:rsidR="007B51A1" w:rsidRPr="00DD23C3">
        <w:rPr>
          <w:szCs w:val="20"/>
        </w:rPr>
        <w:t xml:space="preserve">de </w:t>
      </w:r>
      <w:r w:rsidR="00714684" w:rsidRPr="0036470E">
        <w:rPr>
          <w:bCs/>
          <w:szCs w:val="20"/>
        </w:rPr>
        <w:t>setembro</w:t>
      </w:r>
      <w:r w:rsidR="005446D8" w:rsidRPr="00DD23C3">
        <w:rPr>
          <w:szCs w:val="20"/>
        </w:rPr>
        <w:t xml:space="preserve"> </w:t>
      </w:r>
      <w:r w:rsidR="007B51A1" w:rsidRPr="00DD23C3">
        <w:rPr>
          <w:szCs w:val="20"/>
        </w:rPr>
        <w:t xml:space="preserve">de </w:t>
      </w:r>
      <w:r w:rsidR="008A2BE7" w:rsidRPr="00DD23C3">
        <w:rPr>
          <w:szCs w:val="20"/>
        </w:rPr>
        <w:t>2019</w:t>
      </w:r>
      <w:r w:rsidR="008A2BE7" w:rsidRPr="009B1B3E" w:rsidDel="007B51A1">
        <w:rPr>
          <w:szCs w:val="20"/>
        </w:rPr>
        <w:t xml:space="preserve"> </w:t>
      </w:r>
      <w:r w:rsidR="008466A8" w:rsidRPr="009B1B3E">
        <w:rPr>
          <w:szCs w:val="20"/>
        </w:rPr>
        <w:t>(“</w:t>
      </w:r>
      <w:r w:rsidR="008466A8" w:rsidRPr="009B1B3E">
        <w:rPr>
          <w:b/>
          <w:szCs w:val="20"/>
        </w:rPr>
        <w:t>Data de Emissão</w:t>
      </w:r>
      <w:r w:rsidR="008466A8" w:rsidRPr="009B1B3E">
        <w:rPr>
          <w:szCs w:val="20"/>
        </w:rPr>
        <w:t>”)</w:t>
      </w:r>
      <w:r w:rsidR="004B271C" w:rsidRPr="009B1B3E">
        <w:rPr>
          <w:szCs w:val="20"/>
        </w:rPr>
        <w:t>.</w:t>
      </w:r>
      <w:r w:rsidR="005446D8">
        <w:rPr>
          <w:szCs w:val="20"/>
        </w:rPr>
        <w:t xml:space="preserve"> </w:t>
      </w:r>
    </w:p>
    <w:p w14:paraId="6364E438" w14:textId="77777777" w:rsidR="0056210A" w:rsidRPr="009B1B3E" w:rsidRDefault="008466A8" w:rsidP="000434AB">
      <w:pPr>
        <w:pStyle w:val="Level2"/>
        <w:widowControl w:val="0"/>
        <w:spacing w:before="140" w:after="0"/>
        <w:rPr>
          <w:rFonts w:cs="Arial"/>
          <w:b/>
          <w:szCs w:val="20"/>
        </w:rPr>
      </w:pPr>
      <w:r w:rsidRPr="009B1B3E">
        <w:rPr>
          <w:rFonts w:cs="Arial"/>
          <w:b/>
          <w:szCs w:val="20"/>
        </w:rPr>
        <w:lastRenderedPageBreak/>
        <w:t xml:space="preserve">Conversibilidade </w:t>
      </w:r>
    </w:p>
    <w:p w14:paraId="6364E439" w14:textId="77777777" w:rsidR="008466A8" w:rsidRPr="009B1B3E" w:rsidRDefault="008466A8" w:rsidP="000434AB">
      <w:pPr>
        <w:pStyle w:val="Level3"/>
        <w:widowControl w:val="0"/>
        <w:spacing w:before="140" w:after="0"/>
        <w:rPr>
          <w:szCs w:val="20"/>
        </w:rPr>
      </w:pPr>
      <w:r w:rsidRPr="009B1B3E">
        <w:rPr>
          <w:szCs w:val="20"/>
        </w:rPr>
        <w:t>As Debêntures serão simples</w:t>
      </w:r>
      <w:r w:rsidR="00A61AB5" w:rsidRPr="009B1B3E">
        <w:rPr>
          <w:szCs w:val="20"/>
        </w:rPr>
        <w:t xml:space="preserve">, </w:t>
      </w:r>
      <w:r w:rsidRPr="009B1B3E">
        <w:rPr>
          <w:szCs w:val="20"/>
        </w:rPr>
        <w:t>não conversíveis em ações</w:t>
      </w:r>
      <w:r w:rsidR="00F20E1E" w:rsidRPr="009B1B3E">
        <w:rPr>
          <w:szCs w:val="20"/>
        </w:rPr>
        <w:t xml:space="preserve"> de emissão da Emissora</w:t>
      </w:r>
      <w:r w:rsidRPr="009B1B3E">
        <w:rPr>
          <w:szCs w:val="20"/>
        </w:rPr>
        <w:t>.</w:t>
      </w:r>
    </w:p>
    <w:p w14:paraId="6364E43A" w14:textId="77777777" w:rsidR="0056210A" w:rsidRPr="009B1B3E" w:rsidRDefault="008466A8" w:rsidP="000434AB">
      <w:pPr>
        <w:pStyle w:val="Level2"/>
        <w:widowControl w:val="0"/>
        <w:spacing w:before="140" w:after="0"/>
        <w:rPr>
          <w:rFonts w:cs="Arial"/>
          <w:b/>
          <w:szCs w:val="20"/>
        </w:rPr>
      </w:pPr>
      <w:r w:rsidRPr="009B1B3E">
        <w:rPr>
          <w:rFonts w:cs="Arial"/>
          <w:b/>
          <w:szCs w:val="20"/>
        </w:rPr>
        <w:t xml:space="preserve">Espécie </w:t>
      </w:r>
    </w:p>
    <w:p w14:paraId="305F07DB" w14:textId="23395C32" w:rsidR="002A7B75" w:rsidRPr="009B1B3E" w:rsidRDefault="002A7B75" w:rsidP="000434AB">
      <w:pPr>
        <w:pStyle w:val="Level3"/>
        <w:widowControl w:val="0"/>
        <w:spacing w:before="140" w:after="0"/>
        <w:rPr>
          <w:szCs w:val="20"/>
        </w:rPr>
      </w:pPr>
      <w:r w:rsidRPr="009B1B3E">
        <w:rPr>
          <w:szCs w:val="20"/>
        </w:rPr>
        <w:t xml:space="preserve">As Debêntures serão da espécie </w:t>
      </w:r>
      <w:r w:rsidR="00383721" w:rsidRPr="009B1B3E">
        <w:rPr>
          <w:szCs w:val="20"/>
        </w:rPr>
        <w:t>com garantia real</w:t>
      </w:r>
      <w:r w:rsidRPr="009B1B3E">
        <w:rPr>
          <w:szCs w:val="20"/>
        </w:rPr>
        <w:t xml:space="preserve">, nos termos do artigo 58, </w:t>
      </w:r>
      <w:r w:rsidRPr="009B1B3E">
        <w:rPr>
          <w:i/>
          <w:szCs w:val="20"/>
        </w:rPr>
        <w:t>caput</w:t>
      </w:r>
      <w:r w:rsidRPr="009B1B3E">
        <w:rPr>
          <w:szCs w:val="20"/>
        </w:rPr>
        <w:t>, da Lei das Sociedades por Ações</w:t>
      </w:r>
      <w:r w:rsidR="00AC2320" w:rsidRPr="009B1B3E">
        <w:rPr>
          <w:szCs w:val="20"/>
        </w:rPr>
        <w:t xml:space="preserve">, observado o disposto na </w:t>
      </w:r>
      <w:r w:rsidR="00AC2320" w:rsidRPr="00BD377E">
        <w:rPr>
          <w:u w:val="single"/>
        </w:rPr>
        <w:t xml:space="preserve">Cláusula </w:t>
      </w:r>
      <w:r w:rsidR="00AC2320" w:rsidRPr="009B1B3E">
        <w:rPr>
          <w:szCs w:val="20"/>
          <w:u w:val="single"/>
        </w:rPr>
        <w:fldChar w:fldCharType="begin"/>
      </w:r>
      <w:r w:rsidR="00AC2320" w:rsidRPr="009B1B3E">
        <w:rPr>
          <w:szCs w:val="20"/>
          <w:u w:val="single"/>
        </w:rPr>
        <w:instrText xml:space="preserve"> REF _Ref490575677 \r \h </w:instrText>
      </w:r>
      <w:r w:rsidR="00902365" w:rsidRPr="009B1B3E">
        <w:rPr>
          <w:szCs w:val="20"/>
          <w:u w:val="single"/>
        </w:rPr>
        <w:instrText xml:space="preserve"> \* MERGEFORMAT </w:instrText>
      </w:r>
      <w:r w:rsidR="00AC2320" w:rsidRPr="009B1B3E">
        <w:rPr>
          <w:szCs w:val="20"/>
          <w:u w:val="single"/>
        </w:rPr>
      </w:r>
      <w:r w:rsidR="00AC2320" w:rsidRPr="009B1B3E">
        <w:rPr>
          <w:szCs w:val="20"/>
          <w:u w:val="single"/>
        </w:rPr>
        <w:fldChar w:fldCharType="separate"/>
      </w:r>
      <w:r w:rsidR="000D757F">
        <w:rPr>
          <w:szCs w:val="20"/>
          <w:u w:val="single"/>
        </w:rPr>
        <w:t>6</w:t>
      </w:r>
      <w:r w:rsidR="00AC2320" w:rsidRPr="009B1B3E">
        <w:rPr>
          <w:szCs w:val="20"/>
          <w:u w:val="single"/>
        </w:rPr>
        <w:fldChar w:fldCharType="end"/>
      </w:r>
      <w:r w:rsidR="00AC2320" w:rsidRPr="009B1B3E">
        <w:rPr>
          <w:szCs w:val="20"/>
        </w:rPr>
        <w:t xml:space="preserve"> abaixo</w:t>
      </w:r>
      <w:r w:rsidR="00383721" w:rsidRPr="009B1B3E">
        <w:rPr>
          <w:szCs w:val="20"/>
        </w:rPr>
        <w:t xml:space="preserve">. </w:t>
      </w:r>
    </w:p>
    <w:p w14:paraId="6364E43C" w14:textId="5DED2EDB" w:rsidR="00BC55C8" w:rsidRPr="009B1B3E" w:rsidRDefault="00C7432A" w:rsidP="000434AB">
      <w:pPr>
        <w:pStyle w:val="Level2"/>
        <w:widowControl w:val="0"/>
        <w:spacing w:before="140" w:after="0"/>
        <w:rPr>
          <w:rFonts w:cs="Arial"/>
          <w:b/>
          <w:szCs w:val="20"/>
        </w:rPr>
      </w:pPr>
      <w:r w:rsidRPr="009B1B3E">
        <w:rPr>
          <w:rFonts w:cs="Arial"/>
          <w:b/>
          <w:szCs w:val="20"/>
        </w:rPr>
        <w:t>Tipo,</w:t>
      </w:r>
      <w:r w:rsidR="008466A8" w:rsidRPr="009B1B3E">
        <w:rPr>
          <w:rFonts w:cs="Arial"/>
          <w:b/>
          <w:szCs w:val="20"/>
        </w:rPr>
        <w:t xml:space="preserve"> Forma </w:t>
      </w:r>
      <w:r w:rsidRPr="009B1B3E">
        <w:rPr>
          <w:rFonts w:cs="Arial"/>
          <w:b/>
          <w:szCs w:val="20"/>
        </w:rPr>
        <w:t>e Comprovação de Titularidade das Debêntures</w:t>
      </w:r>
    </w:p>
    <w:p w14:paraId="381450EF" w14:textId="06AFCA0E" w:rsidR="00C7432A" w:rsidRPr="009B1B3E" w:rsidRDefault="008466A8" w:rsidP="000434AB">
      <w:pPr>
        <w:pStyle w:val="Level3"/>
        <w:widowControl w:val="0"/>
        <w:spacing w:before="140" w:after="0"/>
        <w:rPr>
          <w:szCs w:val="20"/>
        </w:rPr>
      </w:pPr>
      <w:r w:rsidRPr="009B1B3E">
        <w:rPr>
          <w:szCs w:val="20"/>
        </w:rPr>
        <w:t xml:space="preserve">As Debêntures </w:t>
      </w:r>
      <w:r w:rsidR="00C64F30" w:rsidRPr="009B1B3E">
        <w:rPr>
          <w:szCs w:val="20"/>
        </w:rPr>
        <w:t>serão</w:t>
      </w:r>
      <w:r w:rsidRPr="009B1B3E">
        <w:rPr>
          <w:szCs w:val="20"/>
        </w:rPr>
        <w:t xml:space="preserve"> nominativas e escriturais, sem emissão de cautelas ou certificados.</w:t>
      </w:r>
      <w:r w:rsidR="00C7432A" w:rsidRPr="009B1B3E">
        <w:rPr>
          <w:szCs w:val="20"/>
        </w:rPr>
        <w:t xml:space="preserve"> Para todos os fins de direito, a titularidade das Debêntures será comprovada pelo extrato emitido pelo Escriturador. Adicionalmente, será reconhecido como comprovante de titularidade das Debêntures o extrato expedido pela</w:t>
      </w:r>
      <w:r w:rsidR="00204B74" w:rsidRPr="009B1B3E">
        <w:rPr>
          <w:szCs w:val="20"/>
        </w:rPr>
        <w:t xml:space="preserve"> B3</w:t>
      </w:r>
      <w:r w:rsidR="00C7432A" w:rsidRPr="009B1B3E">
        <w:rPr>
          <w:szCs w:val="20"/>
        </w:rPr>
        <w:t xml:space="preserve">, em nome de cada Debenturista, quando esses títulos estiverem </w:t>
      </w:r>
      <w:r w:rsidR="006941FA" w:rsidRPr="009B1B3E">
        <w:rPr>
          <w:szCs w:val="20"/>
        </w:rPr>
        <w:t xml:space="preserve">custodiados </w:t>
      </w:r>
      <w:r w:rsidR="00C7432A" w:rsidRPr="009B1B3E">
        <w:rPr>
          <w:szCs w:val="20"/>
        </w:rPr>
        <w:t xml:space="preserve">eletronicamente na </w:t>
      </w:r>
      <w:r w:rsidR="00021ABD" w:rsidRPr="009B1B3E">
        <w:rPr>
          <w:szCs w:val="20"/>
        </w:rPr>
        <w:t>B3</w:t>
      </w:r>
      <w:r w:rsidR="00C7432A" w:rsidRPr="009B1B3E">
        <w:rPr>
          <w:szCs w:val="20"/>
        </w:rPr>
        <w:t>.</w:t>
      </w:r>
    </w:p>
    <w:p w14:paraId="6364E43E" w14:textId="77777777" w:rsidR="00AE23E0" w:rsidRPr="009B1B3E" w:rsidRDefault="008466A8" w:rsidP="000434AB">
      <w:pPr>
        <w:pStyle w:val="Level2"/>
        <w:widowControl w:val="0"/>
        <w:spacing w:before="140" w:after="0"/>
        <w:rPr>
          <w:rFonts w:cs="Arial"/>
          <w:b/>
          <w:szCs w:val="20"/>
        </w:rPr>
      </w:pPr>
      <w:r w:rsidRPr="009B1B3E">
        <w:rPr>
          <w:rFonts w:cs="Arial"/>
          <w:b/>
          <w:szCs w:val="20"/>
        </w:rPr>
        <w:t xml:space="preserve">Prazo e Data de Vencimento </w:t>
      </w:r>
    </w:p>
    <w:p w14:paraId="6364E43F" w14:textId="6F964292" w:rsidR="009132E0" w:rsidRPr="009B1B3E" w:rsidRDefault="008466A8" w:rsidP="000434AB">
      <w:pPr>
        <w:pStyle w:val="Level3"/>
        <w:widowControl w:val="0"/>
        <w:spacing w:before="140" w:after="0"/>
        <w:rPr>
          <w:szCs w:val="20"/>
        </w:rPr>
      </w:pPr>
      <w:r w:rsidRPr="009B1B3E">
        <w:rPr>
          <w:szCs w:val="20"/>
        </w:rPr>
        <w:t>As Debêntures</w:t>
      </w:r>
      <w:r w:rsidR="004B2827" w:rsidRPr="009B1B3E">
        <w:rPr>
          <w:szCs w:val="20"/>
        </w:rPr>
        <w:t xml:space="preserve"> </w:t>
      </w:r>
      <w:r w:rsidR="00394DE5" w:rsidRPr="009B1B3E">
        <w:rPr>
          <w:szCs w:val="20"/>
        </w:rPr>
        <w:t xml:space="preserve">terão prazo de </w:t>
      </w:r>
      <w:r w:rsidR="00DD23C3">
        <w:rPr>
          <w:szCs w:val="20"/>
        </w:rPr>
        <w:t>37</w:t>
      </w:r>
      <w:r w:rsidR="00DD23C3" w:rsidRPr="009B1B3E">
        <w:rPr>
          <w:szCs w:val="20"/>
        </w:rPr>
        <w:t xml:space="preserve"> </w:t>
      </w:r>
      <w:r w:rsidR="008A2BE7" w:rsidRPr="009B1B3E">
        <w:rPr>
          <w:szCs w:val="20"/>
        </w:rPr>
        <w:t xml:space="preserve">(trinta e </w:t>
      </w:r>
      <w:r w:rsidR="00DD23C3">
        <w:rPr>
          <w:szCs w:val="20"/>
        </w:rPr>
        <w:t>sete</w:t>
      </w:r>
      <w:r w:rsidR="008A2BE7" w:rsidRPr="009B1B3E">
        <w:rPr>
          <w:szCs w:val="20"/>
        </w:rPr>
        <w:t>) meses</w:t>
      </w:r>
      <w:r w:rsidR="0005606A" w:rsidRPr="009B1B3E">
        <w:rPr>
          <w:szCs w:val="20"/>
        </w:rPr>
        <w:t xml:space="preserve"> </w:t>
      </w:r>
      <w:r w:rsidR="00ED57A2" w:rsidRPr="009B1B3E">
        <w:rPr>
          <w:szCs w:val="20"/>
        </w:rPr>
        <w:t xml:space="preserve">a </w:t>
      </w:r>
      <w:r w:rsidR="00066E9E" w:rsidRPr="009B1B3E">
        <w:rPr>
          <w:szCs w:val="20"/>
        </w:rPr>
        <w:t>contar da Data de Emissão</w:t>
      </w:r>
      <w:r w:rsidR="00394DE5" w:rsidRPr="009B1B3E">
        <w:rPr>
          <w:szCs w:val="20"/>
        </w:rPr>
        <w:t xml:space="preserve">, </w:t>
      </w:r>
      <w:r w:rsidR="0085776D" w:rsidRPr="009B1B3E">
        <w:rPr>
          <w:szCs w:val="20"/>
        </w:rPr>
        <w:t>vencendo-se, portanto,</w:t>
      </w:r>
      <w:r w:rsidR="00A61AB5" w:rsidRPr="009B1B3E">
        <w:rPr>
          <w:szCs w:val="20"/>
        </w:rPr>
        <w:t xml:space="preserve"> </w:t>
      </w:r>
      <w:r w:rsidR="004B0F87" w:rsidRPr="009B1B3E">
        <w:rPr>
          <w:szCs w:val="20"/>
        </w:rPr>
        <w:t xml:space="preserve">no dia </w:t>
      </w:r>
      <w:r w:rsidR="00DD23C3">
        <w:rPr>
          <w:szCs w:val="20"/>
        </w:rPr>
        <w:t>15</w:t>
      </w:r>
      <w:r w:rsidR="00DD23C3" w:rsidRPr="009B1B3E">
        <w:rPr>
          <w:szCs w:val="20"/>
        </w:rPr>
        <w:t xml:space="preserve"> </w:t>
      </w:r>
      <w:r w:rsidR="00037533" w:rsidRPr="009B1B3E">
        <w:rPr>
          <w:szCs w:val="20"/>
        </w:rPr>
        <w:t xml:space="preserve">de </w:t>
      </w:r>
      <w:r w:rsidR="001D3BE4" w:rsidRPr="009B0A63">
        <w:rPr>
          <w:bCs/>
          <w:szCs w:val="20"/>
        </w:rPr>
        <w:t>outubro</w:t>
      </w:r>
      <w:r w:rsidR="00204B74" w:rsidRPr="009B1B3E">
        <w:rPr>
          <w:szCs w:val="20"/>
        </w:rPr>
        <w:t xml:space="preserve"> </w:t>
      </w:r>
      <w:r w:rsidR="00037533" w:rsidRPr="009B1B3E">
        <w:rPr>
          <w:szCs w:val="20"/>
        </w:rPr>
        <w:t xml:space="preserve">de </w:t>
      </w:r>
      <w:r w:rsidR="008A2BE7" w:rsidRPr="009B1B3E">
        <w:rPr>
          <w:szCs w:val="20"/>
        </w:rPr>
        <w:t>20</w:t>
      </w:r>
      <w:r w:rsidR="00D34EB2" w:rsidRPr="009B1B3E">
        <w:rPr>
          <w:szCs w:val="20"/>
        </w:rPr>
        <w:t>22</w:t>
      </w:r>
      <w:r w:rsidR="008A2BE7" w:rsidRPr="009B1B3E" w:rsidDel="00037533">
        <w:rPr>
          <w:szCs w:val="20"/>
        </w:rPr>
        <w:t xml:space="preserve"> </w:t>
      </w:r>
      <w:r w:rsidRPr="009B1B3E">
        <w:rPr>
          <w:szCs w:val="20"/>
        </w:rPr>
        <w:t>(“</w:t>
      </w:r>
      <w:r w:rsidRPr="009B1B3E">
        <w:rPr>
          <w:b/>
          <w:szCs w:val="20"/>
        </w:rPr>
        <w:t>Data de Vencimento</w:t>
      </w:r>
      <w:r w:rsidRPr="009B1B3E">
        <w:rPr>
          <w:szCs w:val="20"/>
        </w:rPr>
        <w:t>”)</w:t>
      </w:r>
      <w:r w:rsidR="004B2827" w:rsidRPr="009B1B3E">
        <w:rPr>
          <w:szCs w:val="20"/>
        </w:rPr>
        <w:t xml:space="preserve">, </w:t>
      </w:r>
      <w:r w:rsidR="00EC2973" w:rsidRPr="009B1B3E">
        <w:rPr>
          <w:szCs w:val="20"/>
        </w:rPr>
        <w:t xml:space="preserve">ressalvadas as </w:t>
      </w:r>
      <w:r w:rsidR="00101959" w:rsidRPr="009B1B3E">
        <w:rPr>
          <w:szCs w:val="20"/>
        </w:rPr>
        <w:t>h</w:t>
      </w:r>
      <w:r w:rsidR="00EC2973" w:rsidRPr="009B1B3E">
        <w:rPr>
          <w:szCs w:val="20"/>
        </w:rPr>
        <w:t>ipóteses de</w:t>
      </w:r>
      <w:r w:rsidR="00F62D8B" w:rsidRPr="009B1B3E">
        <w:rPr>
          <w:szCs w:val="20"/>
        </w:rPr>
        <w:t xml:space="preserve"> </w:t>
      </w:r>
      <w:r w:rsidR="00E1151A" w:rsidRPr="009B1B3E">
        <w:rPr>
          <w:szCs w:val="20"/>
        </w:rPr>
        <w:t>Vencimento Antecipado</w:t>
      </w:r>
      <w:r w:rsidR="00101959" w:rsidRPr="009B1B3E">
        <w:rPr>
          <w:szCs w:val="20"/>
        </w:rPr>
        <w:t xml:space="preserve"> Automático, Vencimento Antecipado não Automático</w:t>
      </w:r>
      <w:r w:rsidR="002D5EAD">
        <w:rPr>
          <w:szCs w:val="20"/>
        </w:rPr>
        <w:t xml:space="preserve"> e</w:t>
      </w:r>
      <w:r w:rsidR="004B2827" w:rsidRPr="009B1B3E">
        <w:rPr>
          <w:szCs w:val="20"/>
        </w:rPr>
        <w:t xml:space="preserve"> </w:t>
      </w:r>
      <w:r w:rsidR="00E1151A" w:rsidRPr="009B1B3E">
        <w:rPr>
          <w:szCs w:val="20"/>
        </w:rPr>
        <w:t>Resgate Antecipado Facultativo</w:t>
      </w:r>
      <w:r w:rsidR="00362D3A" w:rsidRPr="009B1B3E">
        <w:rPr>
          <w:szCs w:val="20"/>
        </w:rPr>
        <w:t xml:space="preserve"> </w:t>
      </w:r>
      <w:r w:rsidR="002766C0" w:rsidRPr="009B1B3E">
        <w:rPr>
          <w:szCs w:val="20"/>
        </w:rPr>
        <w:t>das Debêntures</w:t>
      </w:r>
      <w:r w:rsidR="00101959" w:rsidRPr="009B1B3E">
        <w:rPr>
          <w:szCs w:val="20"/>
        </w:rPr>
        <w:t xml:space="preserve"> (conforme tais termos são definidos abaixo)</w:t>
      </w:r>
      <w:r w:rsidR="00D34EB2" w:rsidRPr="009B1B3E">
        <w:rPr>
          <w:szCs w:val="20"/>
        </w:rPr>
        <w:t>.</w:t>
      </w:r>
    </w:p>
    <w:p w14:paraId="1C7AECBA" w14:textId="5E91D4C2" w:rsidR="001266D0" w:rsidRPr="009B1B3E" w:rsidRDefault="001266D0" w:rsidP="000434AB">
      <w:pPr>
        <w:pStyle w:val="Level3"/>
        <w:widowControl w:val="0"/>
        <w:spacing w:before="140" w:after="0"/>
        <w:rPr>
          <w:szCs w:val="20"/>
        </w:rPr>
      </w:pPr>
      <w:r w:rsidRPr="009B1B3E">
        <w:rPr>
          <w:szCs w:val="20"/>
        </w:rPr>
        <w:t>A Emissora obriga-se a, na Data de Vencimento, realizar o pagamento das Debêntures pelo Saldo do Valor Nominal Unitário</w:t>
      </w:r>
      <w:r w:rsidR="00E1151A" w:rsidRPr="009B1B3E">
        <w:rPr>
          <w:szCs w:val="20"/>
        </w:rPr>
        <w:t xml:space="preserve"> das Debêntures</w:t>
      </w:r>
      <w:r w:rsidRPr="009B1B3E">
        <w:rPr>
          <w:szCs w:val="20"/>
        </w:rPr>
        <w:t>, acrescido da Remuneração e eventuais valores devidos e não pagos, calculados na forma prevista nesta Escritura de Emissão.</w:t>
      </w:r>
    </w:p>
    <w:p w14:paraId="6364E440" w14:textId="77777777" w:rsidR="00C967F2" w:rsidRPr="009B1B3E" w:rsidRDefault="008466A8" w:rsidP="000434AB">
      <w:pPr>
        <w:pStyle w:val="Level2"/>
        <w:widowControl w:val="0"/>
        <w:spacing w:before="140" w:after="0"/>
        <w:rPr>
          <w:rFonts w:cs="Arial"/>
          <w:b/>
          <w:szCs w:val="20"/>
        </w:rPr>
      </w:pPr>
      <w:r w:rsidRPr="009B1B3E">
        <w:rPr>
          <w:rFonts w:cs="Arial"/>
          <w:b/>
          <w:szCs w:val="20"/>
        </w:rPr>
        <w:t xml:space="preserve">Valor Nominal Unitário </w:t>
      </w:r>
    </w:p>
    <w:p w14:paraId="6364E441" w14:textId="0E0DD9AD" w:rsidR="008466A8" w:rsidRPr="009B1B3E" w:rsidRDefault="008466A8" w:rsidP="000434AB">
      <w:pPr>
        <w:pStyle w:val="Level3"/>
        <w:widowControl w:val="0"/>
        <w:spacing w:before="140" w:after="0"/>
        <w:rPr>
          <w:b/>
          <w:szCs w:val="20"/>
        </w:rPr>
      </w:pPr>
      <w:r w:rsidRPr="009B1B3E">
        <w:rPr>
          <w:szCs w:val="20"/>
        </w:rPr>
        <w:t>O valor nominal unitário das Debêntures será de R</w:t>
      </w:r>
      <w:r w:rsidR="00BD7186" w:rsidRPr="009B1B3E">
        <w:rPr>
          <w:szCs w:val="20"/>
        </w:rPr>
        <w:t>$</w:t>
      </w:r>
      <w:r w:rsidR="00BD7186">
        <w:rPr>
          <w:szCs w:val="20"/>
        </w:rPr>
        <w:t>1.000,00</w:t>
      </w:r>
      <w:r w:rsidR="00BD7186" w:rsidRPr="009B1B3E">
        <w:rPr>
          <w:szCs w:val="20"/>
        </w:rPr>
        <w:t xml:space="preserve"> (</w:t>
      </w:r>
      <w:r w:rsidR="00BD7186">
        <w:rPr>
          <w:szCs w:val="20"/>
        </w:rPr>
        <w:t>um mil</w:t>
      </w:r>
      <w:r w:rsidR="00BD7186" w:rsidRPr="009B1B3E">
        <w:rPr>
          <w:szCs w:val="20"/>
        </w:rPr>
        <w:t xml:space="preserve"> </w:t>
      </w:r>
      <w:r w:rsidR="009C4221" w:rsidRPr="009B1B3E">
        <w:rPr>
          <w:szCs w:val="20"/>
        </w:rPr>
        <w:t xml:space="preserve">reais), </w:t>
      </w:r>
      <w:r w:rsidRPr="009B1B3E">
        <w:rPr>
          <w:szCs w:val="20"/>
        </w:rPr>
        <w:t>na Data de Emissão</w:t>
      </w:r>
      <w:r w:rsidR="00285F79" w:rsidRPr="009B1B3E">
        <w:rPr>
          <w:szCs w:val="20"/>
        </w:rPr>
        <w:t xml:space="preserve"> </w:t>
      </w:r>
      <w:r w:rsidRPr="009B1B3E">
        <w:rPr>
          <w:szCs w:val="20"/>
        </w:rPr>
        <w:t>(“</w:t>
      </w:r>
      <w:r w:rsidRPr="009B1B3E">
        <w:rPr>
          <w:b/>
          <w:szCs w:val="20"/>
        </w:rPr>
        <w:t>Valor Nominal Unitário</w:t>
      </w:r>
      <w:r w:rsidRPr="009B1B3E">
        <w:rPr>
          <w:szCs w:val="20"/>
        </w:rPr>
        <w:t>”).</w:t>
      </w:r>
    </w:p>
    <w:p w14:paraId="6002E7AF" w14:textId="1C56CE98" w:rsidR="00EE0069" w:rsidRPr="009B1B3E" w:rsidRDefault="00EE0069" w:rsidP="000434AB">
      <w:pPr>
        <w:pStyle w:val="Level2"/>
        <w:widowControl w:val="0"/>
        <w:spacing w:before="140" w:after="0"/>
        <w:rPr>
          <w:rFonts w:cs="Arial"/>
          <w:b/>
          <w:szCs w:val="20"/>
        </w:rPr>
      </w:pPr>
      <w:r w:rsidRPr="009B1B3E">
        <w:rPr>
          <w:rFonts w:cs="Arial"/>
          <w:b/>
          <w:szCs w:val="20"/>
        </w:rPr>
        <w:t>Prazo de Subscrição</w:t>
      </w:r>
      <w:r w:rsidR="00130DB4" w:rsidRPr="009B1B3E">
        <w:rPr>
          <w:rFonts w:cs="Arial"/>
          <w:b/>
          <w:szCs w:val="20"/>
        </w:rPr>
        <w:t xml:space="preserve"> e Integralização</w:t>
      </w:r>
    </w:p>
    <w:p w14:paraId="6A7F029B" w14:textId="4464764C" w:rsidR="00EE0069" w:rsidRPr="009B1B3E" w:rsidRDefault="00EE0069" w:rsidP="000434AB">
      <w:pPr>
        <w:pStyle w:val="Level3"/>
        <w:widowControl w:val="0"/>
        <w:spacing w:before="140" w:after="0"/>
        <w:rPr>
          <w:szCs w:val="20"/>
        </w:rPr>
      </w:pPr>
      <w:r w:rsidRPr="009B1B3E">
        <w:rPr>
          <w:szCs w:val="20"/>
        </w:rPr>
        <w:t xml:space="preserve">Respeitado o atendimento dos requisitos a que se refere a </w:t>
      </w:r>
      <w:r w:rsidRPr="00BD377E">
        <w:rPr>
          <w:u w:val="single"/>
        </w:rPr>
        <w:t xml:space="preserve">Cláusula </w:t>
      </w:r>
      <w:r w:rsidR="00D34EB2" w:rsidRPr="009B1B3E">
        <w:rPr>
          <w:szCs w:val="20"/>
          <w:u w:val="single"/>
        </w:rPr>
        <w:fldChar w:fldCharType="begin"/>
      </w:r>
      <w:r w:rsidR="00D34EB2" w:rsidRPr="009B1B3E">
        <w:rPr>
          <w:szCs w:val="20"/>
          <w:u w:val="single"/>
        </w:rPr>
        <w:instrText xml:space="preserve"> REF _Ref17381281 \r \h </w:instrText>
      </w:r>
      <w:r w:rsidR="00902365" w:rsidRPr="009B1B3E">
        <w:rPr>
          <w:szCs w:val="20"/>
          <w:u w:val="single"/>
        </w:rPr>
        <w:instrText xml:space="preserve"> \* MERGEFORMAT </w:instrText>
      </w:r>
      <w:r w:rsidR="00D34EB2" w:rsidRPr="009B1B3E">
        <w:rPr>
          <w:szCs w:val="20"/>
          <w:u w:val="single"/>
        </w:rPr>
      </w:r>
      <w:r w:rsidR="00D34EB2" w:rsidRPr="009B1B3E">
        <w:rPr>
          <w:szCs w:val="20"/>
          <w:u w:val="single"/>
        </w:rPr>
        <w:fldChar w:fldCharType="separate"/>
      </w:r>
      <w:r w:rsidR="000D757F">
        <w:rPr>
          <w:szCs w:val="20"/>
          <w:u w:val="single"/>
        </w:rPr>
        <w:t>2</w:t>
      </w:r>
      <w:r w:rsidR="00D34EB2" w:rsidRPr="009B1B3E">
        <w:rPr>
          <w:szCs w:val="20"/>
          <w:u w:val="single"/>
        </w:rPr>
        <w:fldChar w:fldCharType="end"/>
      </w:r>
      <w:r w:rsidRPr="009B1B3E">
        <w:rPr>
          <w:szCs w:val="20"/>
        </w:rPr>
        <w:t xml:space="preserve"> acima, as Debêntures serão subscritas, a qualquer tempo, a partir da data de início de distribuição da Oferta, observado o disposto nos artigos 7º-A e 8º, parágrafo 2º, da Instrução CVM 476.</w:t>
      </w:r>
    </w:p>
    <w:p w14:paraId="2593F2F0" w14:textId="12CF3A26" w:rsidR="00EE0069" w:rsidRPr="009B1B3E" w:rsidRDefault="00EE0069" w:rsidP="000434AB">
      <w:pPr>
        <w:pStyle w:val="Level2"/>
        <w:widowControl w:val="0"/>
        <w:spacing w:before="140" w:after="0"/>
        <w:rPr>
          <w:rFonts w:cs="Arial"/>
          <w:b/>
          <w:szCs w:val="20"/>
        </w:rPr>
      </w:pPr>
      <w:r w:rsidRPr="009B1B3E">
        <w:rPr>
          <w:rFonts w:cs="Arial"/>
          <w:b/>
          <w:szCs w:val="20"/>
        </w:rPr>
        <w:t>Forma de Subscrição e Integralização e Preço de Integralização</w:t>
      </w:r>
    </w:p>
    <w:p w14:paraId="1EED92FF" w14:textId="030C2FBB" w:rsidR="005F5369" w:rsidRPr="005F5369" w:rsidRDefault="005F5369" w:rsidP="000434AB">
      <w:pPr>
        <w:pStyle w:val="Level3"/>
        <w:widowControl w:val="0"/>
        <w:spacing w:before="140" w:after="0"/>
        <w:rPr>
          <w:szCs w:val="20"/>
        </w:rPr>
      </w:pPr>
      <w:r w:rsidRPr="00040543">
        <w:t xml:space="preserve">As Debêntures serão subscritas e integralizadas de acordo com os procedimentos </w:t>
      </w:r>
      <w:r>
        <w:t>da B3</w:t>
      </w:r>
      <w:r w:rsidRPr="00040543">
        <w:t xml:space="preserve">, observado o Plano de Distribuição (conforme abaixo definido). </w:t>
      </w:r>
      <w:r w:rsidRPr="00B73CE7">
        <w:t xml:space="preserve">O preço de subscrição das Debêntures (i) na primeira Data de Integralização, será o seu Valor Nominal Unitário; e (ii) nas Datas de Integralização posteriores à primeira Data de Integralização será o </w:t>
      </w:r>
      <w:r>
        <w:t>Valor Nominal Unitário</w:t>
      </w:r>
      <w:r w:rsidRPr="00B73CE7">
        <w:t xml:space="preserve">, acrescido da Remuneração, calculada </w:t>
      </w:r>
      <w:r w:rsidRPr="005D7C5B">
        <w:rPr>
          <w:i/>
        </w:rPr>
        <w:t>pro</w:t>
      </w:r>
      <w:r w:rsidRPr="00B73CE7">
        <w:t xml:space="preserve"> </w:t>
      </w:r>
      <w:r w:rsidRPr="005D7C5B">
        <w:rPr>
          <w:i/>
        </w:rPr>
        <w:t>rata temporis</w:t>
      </w:r>
      <w:r w:rsidRPr="00B73CE7">
        <w:t xml:space="preserve"> desde a primeira Data de Integralização até a data da efetiva integralização (“</w:t>
      </w:r>
      <w:r w:rsidRPr="00040543">
        <w:rPr>
          <w:b/>
        </w:rPr>
        <w:t xml:space="preserve">Preço de </w:t>
      </w:r>
      <w:r>
        <w:rPr>
          <w:b/>
        </w:rPr>
        <w:t>Integralização</w:t>
      </w:r>
      <w:r w:rsidRPr="00B73CE7">
        <w:t>”). A integralização d</w:t>
      </w:r>
      <w:r>
        <w:t>as Debêntures será à vista e em moeda corrente nacional na D</w:t>
      </w:r>
      <w:r w:rsidRPr="00B73CE7">
        <w:t xml:space="preserve">ata de </w:t>
      </w:r>
      <w:r>
        <w:t>Integralização.</w:t>
      </w:r>
    </w:p>
    <w:p w14:paraId="23185D06" w14:textId="77777777" w:rsidR="005F5369" w:rsidRPr="005F5369" w:rsidRDefault="005F5369" w:rsidP="000434AB">
      <w:pPr>
        <w:pStyle w:val="Level3"/>
        <w:widowControl w:val="0"/>
        <w:spacing w:before="140" w:after="0"/>
        <w:rPr>
          <w:szCs w:val="20"/>
        </w:rPr>
      </w:pPr>
      <w:r w:rsidRPr="009E6B2F">
        <w:t xml:space="preserve">Para os fins desta Escritura de Emissão, define-se </w:t>
      </w:r>
      <w:r>
        <w:t>“</w:t>
      </w:r>
      <w:r w:rsidRPr="00321DCF">
        <w:rPr>
          <w:b/>
        </w:rPr>
        <w:t>Data de Integralização</w:t>
      </w:r>
      <w:r>
        <w:t>” qualquer data em que ocorrer a subscrição e a integralização das Debêntures</w:t>
      </w:r>
      <w:r w:rsidRPr="009E6B2F">
        <w:t>.</w:t>
      </w:r>
    </w:p>
    <w:p w14:paraId="4D572EC7" w14:textId="2FF5B77A" w:rsidR="004B2827" w:rsidRPr="009B1B3E" w:rsidRDefault="005F5369" w:rsidP="000434AB">
      <w:pPr>
        <w:pStyle w:val="Level3"/>
        <w:widowControl w:val="0"/>
        <w:spacing w:before="140" w:after="0"/>
        <w:rPr>
          <w:szCs w:val="20"/>
        </w:rPr>
      </w:pPr>
      <w:r w:rsidRPr="00D06B2A">
        <w:t>Observado o disposto na Escritura</w:t>
      </w:r>
      <w:r w:rsidR="005F3C21">
        <w:t xml:space="preserve"> de Emissão</w:t>
      </w:r>
      <w:r w:rsidRPr="00D06B2A">
        <w:t xml:space="preserve">, a exclusivo critério </w:t>
      </w:r>
      <w:r>
        <w:t xml:space="preserve">do Coordenador </w:t>
      </w:r>
      <w:r>
        <w:lastRenderedPageBreak/>
        <w:t>Líder</w:t>
      </w:r>
      <w:r w:rsidRPr="00D06B2A">
        <w:t>, as Debêntures poderão ser subscritas e integralizadas com ágio ou deságio, a ser definido no a</w:t>
      </w:r>
      <w:r>
        <w:t>to de subscrição das Debêntures.</w:t>
      </w:r>
    </w:p>
    <w:p w14:paraId="037A8F08" w14:textId="0B55D68D" w:rsidR="00EE0069" w:rsidRPr="009B1B3E" w:rsidRDefault="00EE0069" w:rsidP="000434AB">
      <w:pPr>
        <w:pStyle w:val="Level2"/>
        <w:widowControl w:val="0"/>
        <w:spacing w:before="140" w:after="0"/>
        <w:rPr>
          <w:rFonts w:cs="Arial"/>
          <w:szCs w:val="20"/>
        </w:rPr>
      </w:pPr>
      <w:r w:rsidRPr="009B1B3E">
        <w:rPr>
          <w:rFonts w:cs="Arial"/>
          <w:b/>
          <w:szCs w:val="20"/>
        </w:rPr>
        <w:t>Repactuação</w:t>
      </w:r>
      <w:r w:rsidR="00764A7B" w:rsidRPr="009B1B3E">
        <w:rPr>
          <w:rFonts w:cs="Arial"/>
          <w:b/>
          <w:szCs w:val="20"/>
        </w:rPr>
        <w:t xml:space="preserve"> Programada</w:t>
      </w:r>
    </w:p>
    <w:p w14:paraId="0FCDC5E7" w14:textId="2BF55342" w:rsidR="00EE0069" w:rsidRPr="009B1B3E" w:rsidRDefault="00EE0069" w:rsidP="000434AB">
      <w:pPr>
        <w:pStyle w:val="Level3"/>
        <w:widowControl w:val="0"/>
        <w:spacing w:before="140" w:after="0"/>
        <w:rPr>
          <w:szCs w:val="20"/>
        </w:rPr>
      </w:pPr>
      <w:r w:rsidRPr="009B1B3E">
        <w:rPr>
          <w:szCs w:val="20"/>
        </w:rPr>
        <w:t>Não haverá repactuação</w:t>
      </w:r>
      <w:r w:rsidR="00764A7B" w:rsidRPr="009B1B3E">
        <w:rPr>
          <w:szCs w:val="20"/>
        </w:rPr>
        <w:t xml:space="preserve"> programada</w:t>
      </w:r>
      <w:r w:rsidRPr="009B1B3E">
        <w:rPr>
          <w:szCs w:val="20"/>
        </w:rPr>
        <w:t xml:space="preserve"> das Debêntures.</w:t>
      </w:r>
    </w:p>
    <w:p w14:paraId="6364E442" w14:textId="6B646D15" w:rsidR="008466A8" w:rsidRPr="009B1B3E" w:rsidRDefault="008C0C2C" w:rsidP="000434AB">
      <w:pPr>
        <w:pStyle w:val="Level2"/>
        <w:widowControl w:val="0"/>
        <w:spacing w:before="140" w:after="0"/>
        <w:rPr>
          <w:rFonts w:cs="Arial"/>
          <w:b/>
          <w:szCs w:val="20"/>
        </w:rPr>
      </w:pPr>
      <w:r w:rsidRPr="009B1B3E">
        <w:rPr>
          <w:rFonts w:cs="Arial"/>
          <w:b/>
          <w:szCs w:val="20"/>
        </w:rPr>
        <w:t>Atualização Monetária</w:t>
      </w:r>
    </w:p>
    <w:p w14:paraId="6364E443" w14:textId="5A78A2E5" w:rsidR="008466A8" w:rsidRPr="009B1B3E" w:rsidRDefault="008466A8" w:rsidP="000434AB">
      <w:pPr>
        <w:pStyle w:val="Level3"/>
        <w:widowControl w:val="0"/>
        <w:spacing w:before="140" w:after="0"/>
        <w:rPr>
          <w:szCs w:val="20"/>
        </w:rPr>
      </w:pPr>
      <w:r w:rsidRPr="009B1B3E">
        <w:rPr>
          <w:szCs w:val="20"/>
        </w:rPr>
        <w:t xml:space="preserve">O Valor Nominal Unitário </w:t>
      </w:r>
      <w:r w:rsidR="001678D6" w:rsidRPr="009B1B3E">
        <w:rPr>
          <w:szCs w:val="20"/>
        </w:rPr>
        <w:t xml:space="preserve">não </w:t>
      </w:r>
      <w:r w:rsidRPr="009B1B3E">
        <w:rPr>
          <w:szCs w:val="20"/>
        </w:rPr>
        <w:t>será atualizado</w:t>
      </w:r>
      <w:r w:rsidR="004B0F87" w:rsidRPr="009B1B3E">
        <w:rPr>
          <w:szCs w:val="20"/>
        </w:rPr>
        <w:t xml:space="preserve"> monetariamente</w:t>
      </w:r>
      <w:r w:rsidRPr="009B1B3E">
        <w:rPr>
          <w:szCs w:val="20"/>
        </w:rPr>
        <w:t>.</w:t>
      </w:r>
      <w:r w:rsidR="008A2BE7" w:rsidRPr="009B1B3E">
        <w:rPr>
          <w:szCs w:val="20"/>
        </w:rPr>
        <w:t xml:space="preserve"> </w:t>
      </w:r>
    </w:p>
    <w:p w14:paraId="063D736F" w14:textId="7CBBD749" w:rsidR="007D48DF" w:rsidRPr="009B1B3E" w:rsidRDefault="007D48DF" w:rsidP="000434AB">
      <w:pPr>
        <w:pStyle w:val="Level2"/>
        <w:widowControl w:val="0"/>
        <w:spacing w:before="140" w:after="0"/>
        <w:rPr>
          <w:rFonts w:cs="Arial"/>
          <w:szCs w:val="20"/>
        </w:rPr>
      </w:pPr>
      <w:r w:rsidRPr="009B1B3E">
        <w:rPr>
          <w:rFonts w:cs="Arial"/>
          <w:b/>
          <w:szCs w:val="20"/>
        </w:rPr>
        <w:t xml:space="preserve">Remuneração das Debêntures </w:t>
      </w:r>
    </w:p>
    <w:p w14:paraId="36DEB249" w14:textId="0D781C9F" w:rsidR="00570989" w:rsidRPr="009B1B3E" w:rsidRDefault="00570989" w:rsidP="000434AB">
      <w:pPr>
        <w:pStyle w:val="Level3"/>
        <w:widowControl w:val="0"/>
        <w:spacing w:before="140" w:after="0"/>
        <w:rPr>
          <w:szCs w:val="20"/>
        </w:rPr>
      </w:pPr>
      <w:bookmarkStart w:id="25" w:name="_DV_M176"/>
      <w:bookmarkStart w:id="26" w:name="_DV_M182"/>
      <w:bookmarkStart w:id="27" w:name="_DV_M184"/>
      <w:bookmarkStart w:id="28" w:name="_Ref435688993"/>
      <w:bookmarkEnd w:id="25"/>
      <w:bookmarkEnd w:id="26"/>
      <w:bookmarkEnd w:id="27"/>
      <w:r w:rsidRPr="009B1B3E">
        <w:rPr>
          <w:szCs w:val="20"/>
        </w:rPr>
        <w:t xml:space="preserve">Sobre o Valor Nominal Unitário ou </w:t>
      </w:r>
      <w:r w:rsidR="00D2670E" w:rsidRPr="009B1B3E">
        <w:rPr>
          <w:szCs w:val="20"/>
        </w:rPr>
        <w:t>S</w:t>
      </w:r>
      <w:r w:rsidRPr="009B1B3E">
        <w:rPr>
          <w:szCs w:val="20"/>
        </w:rPr>
        <w:t>aldo do Valor Nominal Unitário</w:t>
      </w:r>
      <w:r w:rsidR="00E1151A" w:rsidRPr="009B1B3E">
        <w:rPr>
          <w:szCs w:val="20"/>
        </w:rPr>
        <w:t xml:space="preserve"> das Debêntures</w:t>
      </w:r>
      <w:r w:rsidRPr="009B1B3E">
        <w:rPr>
          <w:szCs w:val="20"/>
        </w:rPr>
        <w:t xml:space="preserve">, conforme o caso, incidirão juros remuneratórios correspondentes a </w:t>
      </w:r>
      <w:r w:rsidR="008A2BE7" w:rsidRPr="009B1B3E">
        <w:rPr>
          <w:szCs w:val="20"/>
        </w:rPr>
        <w:t>11</w:t>
      </w:r>
      <w:r w:rsidR="002766C0" w:rsidRPr="009B1B3E">
        <w:rPr>
          <w:szCs w:val="20"/>
        </w:rPr>
        <w:t>2</w:t>
      </w:r>
      <w:r w:rsidR="00B26964" w:rsidRPr="009B1B3E">
        <w:rPr>
          <w:szCs w:val="20"/>
        </w:rPr>
        <w:t>% (</w:t>
      </w:r>
      <w:r w:rsidR="002766C0" w:rsidRPr="009B1B3E">
        <w:rPr>
          <w:szCs w:val="20"/>
        </w:rPr>
        <w:t xml:space="preserve">cento e doze </w:t>
      </w:r>
      <w:r w:rsidR="00B26964" w:rsidRPr="009B1B3E">
        <w:rPr>
          <w:szCs w:val="20"/>
        </w:rPr>
        <w:t>por cento)</w:t>
      </w:r>
      <w:r w:rsidRPr="009B1B3E">
        <w:rPr>
          <w:szCs w:val="20"/>
        </w:rPr>
        <w:t xml:space="preserve"> da variação acumulada das taxas médias diárias dos DI - Depósitos Interfinanceiros de um dia, “</w:t>
      </w:r>
      <w:r w:rsidRPr="009B1B3E">
        <w:rPr>
          <w:i/>
          <w:szCs w:val="20"/>
        </w:rPr>
        <w:t>over extragrupo</w:t>
      </w:r>
      <w:r w:rsidRPr="009B1B3E">
        <w:rPr>
          <w:szCs w:val="20"/>
        </w:rPr>
        <w:t xml:space="preserve">”, expressas na forma percentual ao ano, base 252 (duzentos e cinquenta e dois) Dias Úteis, </w:t>
      </w:r>
      <w:r w:rsidR="0005606A" w:rsidRPr="009B1B3E">
        <w:rPr>
          <w:szCs w:val="20"/>
        </w:rPr>
        <w:t>calculada e divulgada diariamente pela B3 no informativo diário disponível em sua página na internet (http://www.</w:t>
      </w:r>
      <w:r w:rsidR="00C0335B" w:rsidRPr="009B1B3E">
        <w:rPr>
          <w:szCs w:val="20"/>
        </w:rPr>
        <w:t>b3</w:t>
      </w:r>
      <w:r w:rsidR="0005606A" w:rsidRPr="009B1B3E">
        <w:rPr>
          <w:szCs w:val="20"/>
        </w:rPr>
        <w:t>.com.br) (“</w:t>
      </w:r>
      <w:r w:rsidR="0005606A" w:rsidRPr="009B1B3E">
        <w:rPr>
          <w:b/>
          <w:szCs w:val="20"/>
        </w:rPr>
        <w:t>Taxa DI</w:t>
      </w:r>
      <w:r w:rsidR="0005606A" w:rsidRPr="009B1B3E">
        <w:rPr>
          <w:szCs w:val="20"/>
        </w:rPr>
        <w:t>”) ao ano (“</w:t>
      </w:r>
      <w:r w:rsidR="0005606A" w:rsidRPr="009B1B3E">
        <w:rPr>
          <w:b/>
          <w:szCs w:val="20"/>
        </w:rPr>
        <w:t>Remuneração</w:t>
      </w:r>
      <w:r w:rsidR="0005606A" w:rsidRPr="009B1B3E">
        <w:rPr>
          <w:szCs w:val="20"/>
        </w:rPr>
        <w:t xml:space="preserve">”). A </w:t>
      </w:r>
      <w:r w:rsidR="00204B74" w:rsidRPr="009B1B3E">
        <w:rPr>
          <w:szCs w:val="20"/>
        </w:rPr>
        <w:t xml:space="preserve">Remuneração </w:t>
      </w:r>
      <w:r w:rsidR="0005606A" w:rsidRPr="009B1B3E">
        <w:rPr>
          <w:szCs w:val="20"/>
        </w:rPr>
        <w:t xml:space="preserve">será calculada </w:t>
      </w:r>
      <w:r w:rsidRPr="009B1B3E">
        <w:rPr>
          <w:szCs w:val="20"/>
        </w:rPr>
        <w:t xml:space="preserve">de forma exponencial e cumulativa </w:t>
      </w:r>
      <w:r w:rsidRPr="009B1B3E">
        <w:rPr>
          <w:i/>
          <w:szCs w:val="20"/>
        </w:rPr>
        <w:t>pro rata temporis</w:t>
      </w:r>
      <w:r w:rsidRPr="009B1B3E">
        <w:rPr>
          <w:szCs w:val="20"/>
        </w:rPr>
        <w:t xml:space="preserve"> por Dias Úteis decorridos, desde a </w:t>
      </w:r>
      <w:r w:rsidR="00C0335B" w:rsidRPr="009B1B3E">
        <w:rPr>
          <w:szCs w:val="20"/>
        </w:rPr>
        <w:t xml:space="preserve">primeira </w:t>
      </w:r>
      <w:r w:rsidR="00C92854" w:rsidRPr="009B1B3E">
        <w:rPr>
          <w:szCs w:val="20"/>
        </w:rPr>
        <w:t>Data de Integralização</w:t>
      </w:r>
      <w:r w:rsidRPr="009B1B3E">
        <w:rPr>
          <w:szCs w:val="20"/>
        </w:rPr>
        <w:t xml:space="preserve"> ou d</w:t>
      </w:r>
      <w:r w:rsidR="00C0335B" w:rsidRPr="009B1B3E">
        <w:rPr>
          <w:szCs w:val="20"/>
        </w:rPr>
        <w:t xml:space="preserve">esde </w:t>
      </w:r>
      <w:r w:rsidRPr="009B1B3E">
        <w:rPr>
          <w:szCs w:val="20"/>
        </w:rPr>
        <w:t xml:space="preserve">a </w:t>
      </w:r>
      <w:r w:rsidR="00482205" w:rsidRPr="009B1B3E">
        <w:rPr>
          <w:szCs w:val="20"/>
        </w:rPr>
        <w:t>Data de Pagamento da Remuneração (conforme abaixo definida)</w:t>
      </w:r>
      <w:r w:rsidR="00482205" w:rsidRPr="009B1B3E" w:rsidDel="00482205">
        <w:rPr>
          <w:szCs w:val="20"/>
        </w:rPr>
        <w:t xml:space="preserve"> </w:t>
      </w:r>
      <w:r w:rsidRPr="009B1B3E">
        <w:rPr>
          <w:szCs w:val="20"/>
        </w:rPr>
        <w:t xml:space="preserve">imediatamente anterior, conforme o caso, até a </w:t>
      </w:r>
      <w:r w:rsidR="00482205" w:rsidRPr="009B1B3E">
        <w:rPr>
          <w:szCs w:val="20"/>
        </w:rPr>
        <w:t>Data de Pagamento da Remuneração</w:t>
      </w:r>
      <w:r w:rsidRPr="009B1B3E">
        <w:rPr>
          <w:szCs w:val="20"/>
        </w:rPr>
        <w:t xml:space="preserve">. A Remuneração </w:t>
      </w:r>
      <w:r w:rsidR="00076736" w:rsidRPr="009B1B3E">
        <w:rPr>
          <w:szCs w:val="20"/>
        </w:rPr>
        <w:t xml:space="preserve">das Debêntures </w:t>
      </w:r>
      <w:r w:rsidRPr="009B1B3E">
        <w:rPr>
          <w:szCs w:val="20"/>
        </w:rPr>
        <w:t>será calculada de acordo com a seguinte fórmula:</w:t>
      </w:r>
      <w:r w:rsidR="0005606A" w:rsidRPr="009B1B3E">
        <w:rPr>
          <w:szCs w:val="20"/>
        </w:rPr>
        <w:t xml:space="preserve"> </w:t>
      </w:r>
    </w:p>
    <w:p w14:paraId="55AA7AE5" w14:textId="56F3736D" w:rsidR="0005606A" w:rsidRPr="009B1B3E" w:rsidRDefault="0005606A" w:rsidP="0005606A">
      <w:pPr>
        <w:widowControl w:val="0"/>
        <w:tabs>
          <w:tab w:val="left" w:pos="720"/>
          <w:tab w:val="left" w:pos="2366"/>
        </w:tabs>
        <w:spacing w:before="140" w:line="290" w:lineRule="auto"/>
        <w:ind w:left="1418"/>
        <w:jc w:val="center"/>
        <w:rPr>
          <w:rFonts w:ascii="Arial" w:hAnsi="Arial" w:cs="Arial"/>
          <w:color w:val="000000"/>
          <w:sz w:val="20"/>
          <w:szCs w:val="20"/>
        </w:rPr>
      </w:pPr>
      <w:r w:rsidRPr="00BD377E">
        <w:rPr>
          <w:rFonts w:ascii="Arial" w:hAnsi="Arial"/>
          <w:noProof/>
          <w:sz w:val="20"/>
        </w:rPr>
        <w:drawing>
          <wp:inline distT="0" distB="0" distL="0" distR="0" wp14:anchorId="549FFD08" wp14:editId="18BAECFB">
            <wp:extent cx="1694815" cy="2254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4815" cy="225425"/>
                    </a:xfrm>
                    <a:prstGeom prst="rect">
                      <a:avLst/>
                    </a:prstGeom>
                    <a:noFill/>
                  </pic:spPr>
                </pic:pic>
              </a:graphicData>
            </a:graphic>
          </wp:inline>
        </w:drawing>
      </w:r>
    </w:p>
    <w:p w14:paraId="08398D72" w14:textId="62217405"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DD23C3">
        <w:rPr>
          <w:rFonts w:ascii="Arial" w:hAnsi="Arial" w:cs="Arial"/>
          <w:color w:val="000000"/>
          <w:sz w:val="20"/>
          <w:szCs w:val="20"/>
        </w:rPr>
        <w:t>onde:</w:t>
      </w:r>
      <w:r w:rsidR="00D66ACB" w:rsidRPr="0036470E">
        <w:rPr>
          <w:rFonts w:ascii="Arial" w:hAnsi="Arial" w:cs="Arial"/>
          <w:sz w:val="20"/>
          <w:szCs w:val="20"/>
        </w:rPr>
        <w:t xml:space="preserve"> </w:t>
      </w:r>
    </w:p>
    <w:p w14:paraId="22F3F142" w14:textId="77777777" w:rsidR="0005606A" w:rsidRPr="009B1B3E" w:rsidRDefault="0005606A" w:rsidP="00BB3F8D">
      <w:pPr>
        <w:widowControl w:val="0"/>
        <w:tabs>
          <w:tab w:val="left" w:pos="720"/>
          <w:tab w:val="left" w:pos="2366"/>
        </w:tabs>
        <w:spacing w:before="140" w:line="290" w:lineRule="auto"/>
        <w:ind w:left="1418"/>
        <w:jc w:val="both"/>
        <w:rPr>
          <w:rFonts w:ascii="Arial" w:hAnsi="Arial" w:cs="Arial"/>
          <w:color w:val="000000"/>
          <w:sz w:val="20"/>
          <w:szCs w:val="20"/>
        </w:rPr>
      </w:pPr>
      <w:r w:rsidRPr="009B1B3E">
        <w:rPr>
          <w:rFonts w:ascii="Arial" w:hAnsi="Arial" w:cs="Arial"/>
          <w:color w:val="000000"/>
          <w:sz w:val="20"/>
          <w:szCs w:val="20"/>
        </w:rPr>
        <w:t>J = Valor unitário dos Juros Remuneratórios devido na Data de Pagamento dos Juros Remuneratórios, calculado com 8 (oito) casas decimais, sem arredondamento;</w:t>
      </w:r>
    </w:p>
    <w:p w14:paraId="037B3637" w14:textId="07229F8D" w:rsidR="0005606A" w:rsidRPr="009B1B3E" w:rsidRDefault="0005606A" w:rsidP="00BB3F8D">
      <w:pPr>
        <w:widowControl w:val="0"/>
        <w:tabs>
          <w:tab w:val="left" w:pos="720"/>
          <w:tab w:val="left" w:pos="2366"/>
        </w:tabs>
        <w:spacing w:before="140" w:line="290" w:lineRule="auto"/>
        <w:ind w:left="1418"/>
        <w:jc w:val="both"/>
        <w:rPr>
          <w:rFonts w:ascii="Arial" w:hAnsi="Arial" w:cs="Arial"/>
          <w:color w:val="000000"/>
          <w:sz w:val="20"/>
          <w:szCs w:val="20"/>
        </w:rPr>
      </w:pPr>
      <w:r w:rsidRPr="009B1B3E">
        <w:rPr>
          <w:rFonts w:ascii="Arial" w:hAnsi="Arial" w:cs="Arial"/>
          <w:color w:val="000000"/>
          <w:sz w:val="20"/>
          <w:szCs w:val="20"/>
        </w:rPr>
        <w:t xml:space="preserve">VNe = o Valor Nominal Unitário, ou o </w:t>
      </w:r>
      <w:r w:rsidR="00204B74" w:rsidRPr="009B1B3E">
        <w:rPr>
          <w:rFonts w:ascii="Arial" w:hAnsi="Arial" w:cs="Arial"/>
          <w:color w:val="000000"/>
          <w:sz w:val="20"/>
          <w:szCs w:val="20"/>
        </w:rPr>
        <w:t xml:space="preserve">Saldo </w:t>
      </w:r>
      <w:r w:rsidRPr="009B1B3E">
        <w:rPr>
          <w:rFonts w:ascii="Arial" w:hAnsi="Arial" w:cs="Arial"/>
          <w:color w:val="000000"/>
          <w:sz w:val="20"/>
          <w:szCs w:val="20"/>
        </w:rPr>
        <w:t>do Valor Nominal Unitário</w:t>
      </w:r>
      <w:r w:rsidR="00204B74" w:rsidRPr="009B1B3E">
        <w:rPr>
          <w:rFonts w:ascii="Arial" w:hAnsi="Arial" w:cs="Arial"/>
          <w:color w:val="000000"/>
          <w:sz w:val="20"/>
          <w:szCs w:val="20"/>
        </w:rPr>
        <w:t xml:space="preserve"> das Debêntures</w:t>
      </w:r>
      <w:r w:rsidRPr="009B1B3E">
        <w:rPr>
          <w:rFonts w:ascii="Arial" w:hAnsi="Arial" w:cs="Arial"/>
          <w:color w:val="000000"/>
          <w:sz w:val="20"/>
          <w:szCs w:val="20"/>
        </w:rPr>
        <w:t>, conforme o caso, calculado com 8 (oito) casas decimais, sem arredondamento; e</w:t>
      </w:r>
    </w:p>
    <w:p w14:paraId="28DB892A" w14:textId="257CBE95" w:rsidR="0005606A" w:rsidRPr="009B1B3E" w:rsidRDefault="0005606A" w:rsidP="00BB3F8D">
      <w:pPr>
        <w:widowControl w:val="0"/>
        <w:tabs>
          <w:tab w:val="left" w:pos="720"/>
          <w:tab w:val="left" w:pos="2366"/>
        </w:tabs>
        <w:spacing w:before="140" w:line="290" w:lineRule="auto"/>
        <w:ind w:left="1418"/>
        <w:jc w:val="both"/>
        <w:rPr>
          <w:rFonts w:ascii="Arial" w:hAnsi="Arial" w:cs="Arial"/>
          <w:color w:val="000000"/>
          <w:sz w:val="20"/>
          <w:szCs w:val="20"/>
        </w:rPr>
      </w:pPr>
      <w:r w:rsidRPr="009B1B3E">
        <w:rPr>
          <w:rFonts w:ascii="Arial" w:hAnsi="Arial" w:cs="Arial"/>
          <w:color w:val="000000"/>
          <w:sz w:val="20"/>
          <w:szCs w:val="20"/>
        </w:rPr>
        <w:t xml:space="preserve">FatorDI = produtório das Taxas DI Over, com uso de percentual aplicado, desde a Data de </w:t>
      </w:r>
      <w:r w:rsidR="00DD23C3">
        <w:rPr>
          <w:rFonts w:ascii="Arial" w:hAnsi="Arial" w:cs="Arial"/>
          <w:color w:val="000000"/>
          <w:sz w:val="20"/>
          <w:szCs w:val="20"/>
        </w:rPr>
        <w:t>Integralização</w:t>
      </w:r>
      <w:r w:rsidRPr="009B1B3E">
        <w:rPr>
          <w:rFonts w:ascii="Arial" w:hAnsi="Arial" w:cs="Arial"/>
          <w:color w:val="000000"/>
          <w:sz w:val="20"/>
          <w:szCs w:val="20"/>
        </w:rPr>
        <w:t xml:space="preserve">, inclusive, até a data de cálculo, exclusive, calculado com 8 (oito) casas decimais, com arredondamento, apurado da seguinte forma: </w:t>
      </w:r>
    </w:p>
    <w:p w14:paraId="0929D80B" w14:textId="77777777" w:rsidR="0005606A" w:rsidRPr="009B1B3E" w:rsidRDefault="0005606A" w:rsidP="00BB3F8D">
      <w:pPr>
        <w:widowControl w:val="0"/>
        <w:tabs>
          <w:tab w:val="left" w:pos="720"/>
          <w:tab w:val="left" w:pos="2366"/>
        </w:tabs>
        <w:spacing w:before="140" w:line="290" w:lineRule="auto"/>
        <w:ind w:left="1418"/>
        <w:jc w:val="both"/>
        <w:rPr>
          <w:rFonts w:ascii="Arial" w:hAnsi="Arial" w:cs="Arial"/>
          <w:color w:val="000000"/>
          <w:sz w:val="20"/>
          <w:szCs w:val="20"/>
        </w:rPr>
      </w:pPr>
      <w:r w:rsidRPr="009B1B3E">
        <w:rPr>
          <w:rFonts w:ascii="Arial" w:hAnsi="Arial" w:cs="Arial"/>
          <w:color w:val="000000"/>
          <w:sz w:val="20"/>
          <w:szCs w:val="20"/>
        </w:rPr>
        <w:t xml:space="preserve"> </w:t>
      </w:r>
    </w:p>
    <w:p w14:paraId="7F0206A4" w14:textId="3EBEA647" w:rsidR="0005606A" w:rsidRPr="009B1B3E" w:rsidRDefault="0005606A" w:rsidP="00F1680E">
      <w:pPr>
        <w:widowControl w:val="0"/>
        <w:tabs>
          <w:tab w:val="left" w:pos="720"/>
          <w:tab w:val="left" w:pos="2366"/>
        </w:tabs>
        <w:spacing w:before="140" w:line="290" w:lineRule="auto"/>
        <w:ind w:left="1418"/>
        <w:jc w:val="center"/>
        <w:rPr>
          <w:rFonts w:ascii="Arial" w:hAnsi="Arial" w:cs="Arial"/>
          <w:color w:val="000000"/>
          <w:sz w:val="20"/>
          <w:szCs w:val="20"/>
        </w:rPr>
      </w:pPr>
      <w:r w:rsidRPr="00BD377E">
        <w:rPr>
          <w:rFonts w:ascii="Arial" w:hAnsi="Arial"/>
          <w:noProof/>
          <w:sz w:val="20"/>
        </w:rPr>
        <w:drawing>
          <wp:inline distT="0" distB="0" distL="0" distR="0" wp14:anchorId="32FDC2DE" wp14:editId="4C2986A7">
            <wp:extent cx="2294255" cy="50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cstate="print">
                      <a:extLst>
                        <a:ext uri="{28A0092B-C50C-407E-A947-70E740481C1C}">
                          <a14:useLocalDpi xmlns:a14="http://schemas.microsoft.com/office/drawing/2010/main" val="0"/>
                        </a:ext>
                      </a:extLst>
                    </a:blip>
                    <a:srcRect t="12048" b="22891"/>
                    <a:stretch>
                      <a:fillRect/>
                    </a:stretch>
                  </pic:blipFill>
                  <pic:spPr bwMode="auto">
                    <a:xfrm>
                      <a:off x="0" y="0"/>
                      <a:ext cx="2294255" cy="504825"/>
                    </a:xfrm>
                    <a:prstGeom prst="rect">
                      <a:avLst/>
                    </a:prstGeom>
                    <a:noFill/>
                    <a:ln>
                      <a:noFill/>
                    </a:ln>
                  </pic:spPr>
                </pic:pic>
              </a:graphicData>
            </a:graphic>
          </wp:inline>
        </w:drawing>
      </w:r>
    </w:p>
    <w:p w14:paraId="0BC5CFB9" w14:textId="77777777" w:rsidR="0005606A" w:rsidRPr="009B1B3E" w:rsidRDefault="0005606A" w:rsidP="00BB3F8D">
      <w:pPr>
        <w:widowControl w:val="0"/>
        <w:tabs>
          <w:tab w:val="left" w:pos="720"/>
          <w:tab w:val="left" w:pos="2366"/>
        </w:tabs>
        <w:spacing w:before="140" w:line="290" w:lineRule="auto"/>
        <w:ind w:left="1418"/>
        <w:jc w:val="both"/>
        <w:rPr>
          <w:rFonts w:ascii="Arial" w:hAnsi="Arial" w:cs="Arial"/>
          <w:color w:val="000000"/>
          <w:sz w:val="20"/>
          <w:szCs w:val="20"/>
        </w:rPr>
      </w:pPr>
    </w:p>
    <w:p w14:paraId="2551D1EC"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onde:</w:t>
      </w:r>
    </w:p>
    <w:p w14:paraId="4EEF1FDA"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n = número total de Taxas DI Over, consideradas para cálculo dos Juros Remuneratórios, sendo “n” um número inteiro;</w:t>
      </w:r>
    </w:p>
    <w:p w14:paraId="46A5D539"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k = número de ordem das Taxas DI Over, variando de 1 (um) até n;</w:t>
      </w:r>
    </w:p>
    <w:p w14:paraId="62F1BC2E" w14:textId="7611FF13"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p = 11</w:t>
      </w:r>
      <w:r w:rsidR="002766C0" w:rsidRPr="009B1B3E">
        <w:rPr>
          <w:rFonts w:ascii="Arial" w:hAnsi="Arial" w:cs="Arial"/>
          <w:color w:val="000000"/>
          <w:sz w:val="20"/>
          <w:szCs w:val="20"/>
        </w:rPr>
        <w:t>2</w:t>
      </w:r>
      <w:r w:rsidRPr="009B1B3E">
        <w:rPr>
          <w:rFonts w:ascii="Arial" w:hAnsi="Arial" w:cs="Arial"/>
          <w:color w:val="000000"/>
          <w:sz w:val="20"/>
          <w:szCs w:val="20"/>
        </w:rPr>
        <w:t xml:space="preserve">,00 (cento e </w:t>
      </w:r>
      <w:r w:rsidR="002766C0" w:rsidRPr="009B1B3E">
        <w:rPr>
          <w:rFonts w:ascii="Arial" w:hAnsi="Arial" w:cs="Arial"/>
          <w:color w:val="000000"/>
          <w:sz w:val="20"/>
          <w:szCs w:val="20"/>
        </w:rPr>
        <w:t>doze</w:t>
      </w:r>
      <w:r w:rsidRPr="009B1B3E">
        <w:rPr>
          <w:rFonts w:ascii="Arial" w:hAnsi="Arial" w:cs="Arial"/>
          <w:color w:val="000000"/>
          <w:sz w:val="20"/>
          <w:szCs w:val="20"/>
        </w:rPr>
        <w:t xml:space="preserve"> inteiros); e</w:t>
      </w:r>
    </w:p>
    <w:p w14:paraId="6ECD0DB2"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TDIk = Taxa DI Over de ordem k, expressa ao dia, calculada com 8 (oito) casas decimais, com arredondamento, apurada da seguinte forma:</w:t>
      </w:r>
    </w:p>
    <w:p w14:paraId="4B934F76"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lastRenderedPageBreak/>
        <w:t xml:space="preserve"> </w:t>
      </w:r>
    </w:p>
    <w:p w14:paraId="023EE630" w14:textId="325B4DB8" w:rsidR="0005606A" w:rsidRPr="009B1B3E" w:rsidRDefault="0005606A" w:rsidP="00F1680E">
      <w:pPr>
        <w:widowControl w:val="0"/>
        <w:tabs>
          <w:tab w:val="left" w:pos="720"/>
          <w:tab w:val="left" w:pos="2366"/>
        </w:tabs>
        <w:spacing w:before="140" w:line="290" w:lineRule="auto"/>
        <w:ind w:left="1418"/>
        <w:jc w:val="center"/>
        <w:rPr>
          <w:rFonts w:ascii="Arial" w:hAnsi="Arial" w:cs="Arial"/>
          <w:color w:val="000000"/>
          <w:sz w:val="20"/>
          <w:szCs w:val="20"/>
        </w:rPr>
      </w:pPr>
      <w:r w:rsidRPr="00BD377E">
        <w:rPr>
          <w:rFonts w:ascii="Arial" w:hAnsi="Arial"/>
          <w:noProof/>
          <w:sz w:val="20"/>
        </w:rPr>
        <w:drawing>
          <wp:inline distT="0" distB="0" distL="0" distR="0" wp14:anchorId="73C1507A" wp14:editId="5A3940D8">
            <wp:extent cx="1761490" cy="465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t="14458" b="22891"/>
                    <a:stretch>
                      <a:fillRect/>
                    </a:stretch>
                  </pic:blipFill>
                  <pic:spPr bwMode="auto">
                    <a:xfrm>
                      <a:off x="0" y="0"/>
                      <a:ext cx="1761490" cy="465455"/>
                    </a:xfrm>
                    <a:prstGeom prst="rect">
                      <a:avLst/>
                    </a:prstGeom>
                    <a:noFill/>
                    <a:ln>
                      <a:noFill/>
                    </a:ln>
                  </pic:spPr>
                </pic:pic>
              </a:graphicData>
            </a:graphic>
          </wp:inline>
        </w:drawing>
      </w:r>
    </w:p>
    <w:p w14:paraId="42117250"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p>
    <w:p w14:paraId="6D5C4DFC"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onde:</w:t>
      </w:r>
    </w:p>
    <w:p w14:paraId="0928C0E0" w14:textId="1B68A35F"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DIk = Taxa DI Over de ordem k, divulgada pela B3.</w:t>
      </w:r>
    </w:p>
    <w:p w14:paraId="7B7BFC75"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Observações:</w:t>
      </w:r>
    </w:p>
    <w:p w14:paraId="5E90FF5A" w14:textId="634083BF"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 xml:space="preserve">O fator resultante da expressão </w:t>
      </w:r>
      <w:r w:rsidRPr="00BD377E">
        <w:rPr>
          <w:rFonts w:ascii="Arial" w:hAnsi="Arial"/>
          <w:noProof/>
          <w:sz w:val="20"/>
        </w:rPr>
        <w:drawing>
          <wp:inline distT="0" distB="0" distL="0" distR="0" wp14:anchorId="016A52F8" wp14:editId="66FD93C9">
            <wp:extent cx="1026795" cy="2971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6795" cy="297180"/>
                    </a:xfrm>
                    <a:prstGeom prst="rect">
                      <a:avLst/>
                    </a:prstGeom>
                    <a:noFill/>
                    <a:ln>
                      <a:noFill/>
                    </a:ln>
                  </pic:spPr>
                </pic:pic>
              </a:graphicData>
            </a:graphic>
          </wp:inline>
        </w:drawing>
      </w:r>
      <w:r w:rsidRPr="009B1B3E">
        <w:rPr>
          <w:rFonts w:ascii="Arial" w:hAnsi="Arial" w:cs="Arial"/>
          <w:color w:val="000000"/>
          <w:sz w:val="20"/>
          <w:szCs w:val="20"/>
        </w:rPr>
        <w:t xml:space="preserve"> é considerado com 16 (dezesseis) casas decimais, sem arredondamento;</w:t>
      </w:r>
    </w:p>
    <w:p w14:paraId="7BA0FA6E" w14:textId="1BAB8F78"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Efetua-se o produtório dos fatores diários, sendo que a cada fator diário acumulado trunca-se o resultado com 16 (dezesseis) casas decimais, aplicando-se o próximo fator diário, e assim por diante até o último considerado;</w:t>
      </w:r>
    </w:p>
    <w:p w14:paraId="69B44CE3" w14:textId="77777777" w:rsidR="0005606A" w:rsidRPr="009B1B3E" w:rsidRDefault="0005606A" w:rsidP="00BB3F8D">
      <w:pPr>
        <w:widowControl w:val="0"/>
        <w:tabs>
          <w:tab w:val="left" w:pos="720"/>
          <w:tab w:val="left" w:pos="2366"/>
        </w:tabs>
        <w:spacing w:before="140" w:line="290" w:lineRule="auto"/>
        <w:ind w:left="1418"/>
        <w:rPr>
          <w:rFonts w:ascii="Arial" w:hAnsi="Arial" w:cs="Arial"/>
          <w:color w:val="000000"/>
          <w:sz w:val="20"/>
          <w:szCs w:val="20"/>
        </w:rPr>
      </w:pPr>
      <w:r w:rsidRPr="009B1B3E">
        <w:rPr>
          <w:rFonts w:ascii="Arial" w:hAnsi="Arial" w:cs="Arial"/>
          <w:color w:val="000000"/>
          <w:sz w:val="20"/>
          <w:szCs w:val="20"/>
        </w:rPr>
        <w:t>Uma vez os fatores estando acumulados, considera-se o fator resultante “FatorDI” com 8 (oito) casas decimais, com arredondamento; e</w:t>
      </w:r>
    </w:p>
    <w:p w14:paraId="6558AFB2" w14:textId="1BF5D29F" w:rsidR="001A1525" w:rsidRPr="009B1B3E" w:rsidRDefault="0005606A" w:rsidP="00BB3F8D">
      <w:pPr>
        <w:pStyle w:val="Level3"/>
        <w:widowControl w:val="0"/>
        <w:numPr>
          <w:ilvl w:val="0"/>
          <w:numId w:val="0"/>
        </w:numPr>
        <w:spacing w:before="140" w:after="0"/>
        <w:ind w:left="1361" w:firstLine="55"/>
        <w:rPr>
          <w:b/>
          <w:szCs w:val="20"/>
        </w:rPr>
      </w:pPr>
      <w:r w:rsidRPr="009B1B3E">
        <w:rPr>
          <w:color w:val="000000"/>
          <w:szCs w:val="20"/>
        </w:rPr>
        <w:t>A Taxa DI deverá ser utilizada considerando idêntico número de casas decimais divulgado pela entidade responsável por seu cálculo, salvo quando expressamente indicado de outra forma.</w:t>
      </w:r>
      <w:bookmarkEnd w:id="28"/>
      <w:r w:rsidR="00204B74" w:rsidRPr="009B1B3E">
        <w:rPr>
          <w:color w:val="000000"/>
          <w:szCs w:val="20"/>
        </w:rPr>
        <w:t xml:space="preserve"> </w:t>
      </w:r>
      <w:r w:rsidR="00B4133F" w:rsidRPr="009B1B3E">
        <w:rPr>
          <w:szCs w:val="20"/>
        </w:rPr>
        <w:t>Para os fins do disposto nesta Escritura de Emissão, e</w:t>
      </w:r>
      <w:r w:rsidR="001A1525" w:rsidRPr="009B1B3E">
        <w:rPr>
          <w:szCs w:val="20"/>
        </w:rPr>
        <w:t xml:space="preserve">ntende-se por </w:t>
      </w:r>
      <w:r w:rsidR="00B4133F" w:rsidRPr="009B1B3E">
        <w:rPr>
          <w:szCs w:val="20"/>
        </w:rPr>
        <w:t>“</w:t>
      </w:r>
      <w:r w:rsidR="00B00FAA" w:rsidRPr="009B1B3E">
        <w:rPr>
          <w:b/>
          <w:szCs w:val="20"/>
        </w:rPr>
        <w:t xml:space="preserve">Saldo </w:t>
      </w:r>
      <w:r w:rsidR="001A1525" w:rsidRPr="009B1B3E">
        <w:rPr>
          <w:b/>
          <w:szCs w:val="20"/>
        </w:rPr>
        <w:t>do Valor Nominal</w:t>
      </w:r>
      <w:r w:rsidR="00CF2021" w:rsidRPr="009B1B3E">
        <w:rPr>
          <w:b/>
          <w:szCs w:val="20"/>
        </w:rPr>
        <w:t xml:space="preserve"> </w:t>
      </w:r>
      <w:r w:rsidR="001A1525" w:rsidRPr="009B1B3E">
        <w:rPr>
          <w:b/>
          <w:szCs w:val="20"/>
        </w:rPr>
        <w:t>Unitário</w:t>
      </w:r>
      <w:r w:rsidR="00076736" w:rsidRPr="009B1B3E">
        <w:rPr>
          <w:b/>
          <w:szCs w:val="20"/>
        </w:rPr>
        <w:t xml:space="preserve"> </w:t>
      </w:r>
      <w:r w:rsidR="00076736" w:rsidRPr="009B1B3E">
        <w:rPr>
          <w:b/>
          <w:color w:val="000000"/>
          <w:szCs w:val="20"/>
        </w:rPr>
        <w:t>das Debêntures</w:t>
      </w:r>
      <w:r w:rsidR="00B4133F" w:rsidRPr="009B1B3E">
        <w:rPr>
          <w:szCs w:val="20"/>
        </w:rPr>
        <w:t>”</w:t>
      </w:r>
      <w:r w:rsidR="001A1525" w:rsidRPr="009B1B3E">
        <w:rPr>
          <w:szCs w:val="20"/>
        </w:rPr>
        <w:t xml:space="preserve"> </w:t>
      </w:r>
      <w:r w:rsidR="00911A58" w:rsidRPr="009B1B3E">
        <w:rPr>
          <w:szCs w:val="20"/>
        </w:rPr>
        <w:t>o saldo remanescente do Valor Nominal Unitário</w:t>
      </w:r>
      <w:r w:rsidR="00B00FAA" w:rsidRPr="009B1B3E">
        <w:rPr>
          <w:szCs w:val="20"/>
        </w:rPr>
        <w:t xml:space="preserve"> das Debêntures </w:t>
      </w:r>
      <w:r w:rsidR="00911A58" w:rsidRPr="009B1B3E">
        <w:rPr>
          <w:szCs w:val="20"/>
        </w:rPr>
        <w:t xml:space="preserve">após qualquer </w:t>
      </w:r>
      <w:r w:rsidR="00AC2320" w:rsidRPr="009B1B3E">
        <w:rPr>
          <w:szCs w:val="20"/>
        </w:rPr>
        <w:t xml:space="preserve">amortização das </w:t>
      </w:r>
      <w:r w:rsidR="00AC2320" w:rsidRPr="009B1B3E">
        <w:rPr>
          <w:color w:val="000000"/>
          <w:szCs w:val="20"/>
        </w:rPr>
        <w:t>Debêntures</w:t>
      </w:r>
      <w:r w:rsidR="0077536B" w:rsidRPr="009B1B3E">
        <w:rPr>
          <w:color w:val="000000"/>
          <w:szCs w:val="20"/>
        </w:rPr>
        <w:t xml:space="preserve"> </w:t>
      </w:r>
      <w:r w:rsidR="000773C3" w:rsidRPr="009B1B3E">
        <w:rPr>
          <w:color w:val="000000"/>
          <w:szCs w:val="20"/>
        </w:rPr>
        <w:t>realizada</w:t>
      </w:r>
      <w:r w:rsidR="0077536B" w:rsidRPr="009B1B3E">
        <w:rPr>
          <w:color w:val="000000"/>
          <w:szCs w:val="20"/>
        </w:rPr>
        <w:t xml:space="preserve"> </w:t>
      </w:r>
      <w:r w:rsidR="000773C3" w:rsidRPr="009B1B3E">
        <w:rPr>
          <w:color w:val="000000"/>
          <w:szCs w:val="20"/>
        </w:rPr>
        <w:t>até a data de verificação do referido saldo</w:t>
      </w:r>
      <w:r w:rsidR="00911A58" w:rsidRPr="009B1B3E">
        <w:rPr>
          <w:szCs w:val="20"/>
        </w:rPr>
        <w:t xml:space="preserve">. </w:t>
      </w:r>
    </w:p>
    <w:p w14:paraId="43FDC732" w14:textId="1F8BA515" w:rsidR="004D0A46" w:rsidRPr="009B1B3E" w:rsidRDefault="004D0A46" w:rsidP="000434AB">
      <w:pPr>
        <w:pStyle w:val="Level2"/>
        <w:spacing w:before="140" w:after="0"/>
        <w:rPr>
          <w:rFonts w:cs="Arial"/>
          <w:b/>
          <w:szCs w:val="20"/>
        </w:rPr>
      </w:pPr>
      <w:bookmarkStart w:id="29" w:name="_DV_C96"/>
      <w:r w:rsidRPr="009B1B3E">
        <w:rPr>
          <w:rFonts w:cs="Arial"/>
          <w:b/>
          <w:szCs w:val="20"/>
        </w:rPr>
        <w:t>Indisponibilidade da Taxa DI</w:t>
      </w:r>
    </w:p>
    <w:p w14:paraId="06389F6B" w14:textId="76110FDC" w:rsidR="004F01F2" w:rsidRPr="009B1B3E" w:rsidRDefault="004F01F2" w:rsidP="000434AB">
      <w:pPr>
        <w:pStyle w:val="Level3"/>
        <w:spacing w:before="140" w:after="0"/>
        <w:rPr>
          <w:szCs w:val="20"/>
        </w:rPr>
      </w:pPr>
      <w:bookmarkStart w:id="30" w:name="_Ref440269418"/>
      <w:r w:rsidRPr="009B1B3E">
        <w:rPr>
          <w:szCs w:val="20"/>
        </w:rPr>
        <w:t xml:space="preserve">Caso a Taxa DI não esteja disponível quando da apuração da </w:t>
      </w:r>
      <w:r w:rsidR="00C654E9" w:rsidRPr="009B1B3E">
        <w:rPr>
          <w:szCs w:val="20"/>
        </w:rPr>
        <w:t>Remuneração das Debêntures</w:t>
      </w:r>
      <w:r w:rsidRPr="009B1B3E">
        <w:rPr>
          <w:szCs w:val="20"/>
        </w:rPr>
        <w:t xml:space="preserve">, será aplicada, em sua substituição, a última </w:t>
      </w:r>
      <w:r w:rsidR="00C57F49" w:rsidRPr="009B1B3E">
        <w:rPr>
          <w:szCs w:val="20"/>
        </w:rPr>
        <w:t>Taxa DI</w:t>
      </w:r>
      <w:r w:rsidRPr="009B1B3E">
        <w:rPr>
          <w:szCs w:val="20"/>
        </w:rPr>
        <w:t xml:space="preserve"> aplicável que estiver disponível naquela data, não sendo devidas quaisquer compensações financeiras, multas ou penalidades entre a Emissora e os Debenturistas, quando da posterior divulgação da </w:t>
      </w:r>
      <w:r w:rsidR="00C57F49" w:rsidRPr="009B1B3E">
        <w:rPr>
          <w:szCs w:val="20"/>
        </w:rPr>
        <w:t>Taxa DI</w:t>
      </w:r>
      <w:r w:rsidRPr="009B1B3E">
        <w:rPr>
          <w:szCs w:val="20"/>
        </w:rPr>
        <w:t xml:space="preserve"> que vier a se tornar disponível. </w:t>
      </w:r>
    </w:p>
    <w:p w14:paraId="45488903" w14:textId="54CF10C9" w:rsidR="004F01F2" w:rsidRPr="009B1B3E" w:rsidRDefault="004F01F2" w:rsidP="000434AB">
      <w:pPr>
        <w:pStyle w:val="Level3"/>
        <w:spacing w:before="140" w:after="0"/>
        <w:rPr>
          <w:szCs w:val="20"/>
        </w:rPr>
      </w:pPr>
      <w:bookmarkStart w:id="31" w:name="_Ref490577188"/>
      <w:r w:rsidRPr="009B1B3E">
        <w:rPr>
          <w:szCs w:val="20"/>
        </w:rPr>
        <w:t xml:space="preserve">Na hipótese de extinção, limitação e/ou não divulgação da </w:t>
      </w:r>
      <w:r w:rsidR="00C57F49" w:rsidRPr="009B1B3E">
        <w:rPr>
          <w:szCs w:val="20"/>
        </w:rPr>
        <w:t xml:space="preserve">Taxa DI </w:t>
      </w:r>
      <w:r w:rsidRPr="009B1B3E">
        <w:rPr>
          <w:szCs w:val="20"/>
        </w:rPr>
        <w:t>por mais de 5 (cinco) Dias Úteis</w:t>
      </w:r>
      <w:r w:rsidRPr="009B1B3E">
        <w:rPr>
          <w:b/>
          <w:szCs w:val="20"/>
        </w:rPr>
        <w:t xml:space="preserve"> </w:t>
      </w:r>
      <w:r w:rsidRPr="009B1B3E">
        <w:rPr>
          <w:szCs w:val="20"/>
        </w:rPr>
        <w:t xml:space="preserve">após a data esperada para sua apuração e/ou divulgação, ou no caso de impossibilidade de aplicação da </w:t>
      </w:r>
      <w:r w:rsidR="00C57F49" w:rsidRPr="009B1B3E">
        <w:rPr>
          <w:szCs w:val="20"/>
        </w:rPr>
        <w:t>Taxa D</w:t>
      </w:r>
      <w:r w:rsidR="0005606A" w:rsidRPr="009B1B3E">
        <w:rPr>
          <w:szCs w:val="20"/>
        </w:rPr>
        <w:t>I</w:t>
      </w:r>
      <w:r w:rsidRPr="009B1B3E">
        <w:rPr>
          <w:szCs w:val="20"/>
        </w:rPr>
        <w:t xml:space="preserve"> às Debêntures, por proibição legal ou judicial, o Agente Fiduciário deverá convocar </w:t>
      </w:r>
      <w:r w:rsidR="00BD7954" w:rsidRPr="009B1B3E">
        <w:rPr>
          <w:szCs w:val="20"/>
        </w:rPr>
        <w:t>Assembleia Geral de Debenturistas</w:t>
      </w:r>
      <w:r w:rsidRPr="009B1B3E">
        <w:rPr>
          <w:szCs w:val="20"/>
        </w:rPr>
        <w:t xml:space="preserve"> (na forma e nos prazos estipulados no artigo 124 da Lei das Sociedades por Ações e nesta Escritura de Emissão), para que os Debenturistas deliberem, de comum acordo com a Emissora, o novo parâmetro de remuneração a ser aplicado, o qual deverá refletir parâmetros utilizados em operações similares existentes à época (“</w:t>
      </w:r>
      <w:r w:rsidRPr="009B1B3E">
        <w:rPr>
          <w:b/>
          <w:szCs w:val="20"/>
        </w:rPr>
        <w:t>Taxa Substitutiva DI</w:t>
      </w:r>
      <w:r w:rsidRPr="009B1B3E">
        <w:rPr>
          <w:szCs w:val="20"/>
        </w:rPr>
        <w:t xml:space="preserve">”). Até a deliberação da Taxa Substitutiva DI, a última </w:t>
      </w:r>
      <w:r w:rsidR="00C57F49" w:rsidRPr="009B1B3E">
        <w:rPr>
          <w:szCs w:val="20"/>
        </w:rPr>
        <w:t xml:space="preserve">Taxa DI </w:t>
      </w:r>
      <w:r w:rsidRPr="009B1B3E">
        <w:rPr>
          <w:szCs w:val="20"/>
        </w:rPr>
        <w:t>divulgada será utilizada na apuração d</w:t>
      </w:r>
      <w:r w:rsidR="008247A5" w:rsidRPr="009B1B3E">
        <w:rPr>
          <w:szCs w:val="20"/>
        </w:rPr>
        <w:t>a Remuneração</w:t>
      </w:r>
      <w:r w:rsidRPr="009B1B3E">
        <w:rPr>
          <w:szCs w:val="20"/>
        </w:rPr>
        <w:t xml:space="preserve">, não sendo devidas quaisquer compensações financeiras entre a Emissora e os Debenturistas, caso tenha ocorrido pagamento de </w:t>
      </w:r>
      <w:r w:rsidR="00C654E9" w:rsidRPr="009B1B3E">
        <w:rPr>
          <w:szCs w:val="20"/>
        </w:rPr>
        <w:t xml:space="preserve">Remuneração </w:t>
      </w:r>
      <w:r w:rsidRPr="009B1B3E">
        <w:rPr>
          <w:szCs w:val="20"/>
        </w:rPr>
        <w:t>até a data de deliberação da Taxa Substitutiva DI.</w:t>
      </w:r>
      <w:bookmarkEnd w:id="31"/>
    </w:p>
    <w:p w14:paraId="0ABD1A53" w14:textId="723102F1" w:rsidR="004F01F2" w:rsidRPr="009B1B3E" w:rsidRDefault="004F01F2" w:rsidP="000434AB">
      <w:pPr>
        <w:pStyle w:val="Level3"/>
        <w:spacing w:before="140" w:after="0"/>
        <w:rPr>
          <w:szCs w:val="20"/>
        </w:rPr>
      </w:pPr>
      <w:bookmarkStart w:id="32" w:name="_Ref490142893"/>
      <w:r w:rsidRPr="009B1B3E">
        <w:rPr>
          <w:szCs w:val="20"/>
        </w:rPr>
        <w:t xml:space="preserve">Caso a </w:t>
      </w:r>
      <w:r w:rsidR="00C57F49" w:rsidRPr="009B1B3E">
        <w:rPr>
          <w:szCs w:val="20"/>
        </w:rPr>
        <w:t xml:space="preserve">Taxa DI </w:t>
      </w:r>
      <w:r w:rsidRPr="009B1B3E">
        <w:rPr>
          <w:szCs w:val="20"/>
        </w:rPr>
        <w:t xml:space="preserve">venha a ser divulgada antes da realização da </w:t>
      </w:r>
      <w:r w:rsidR="00BD7954" w:rsidRPr="009B1B3E">
        <w:rPr>
          <w:szCs w:val="20"/>
        </w:rPr>
        <w:t>Assembleia Geral de Debenturistas</w:t>
      </w:r>
      <w:r w:rsidRPr="009B1B3E">
        <w:rPr>
          <w:szCs w:val="20"/>
        </w:rPr>
        <w:t xml:space="preserve"> de que trata a </w:t>
      </w:r>
      <w:r w:rsidRPr="00BD377E">
        <w:rPr>
          <w:u w:val="single"/>
        </w:rPr>
        <w:t xml:space="preserve">Cláusula </w:t>
      </w:r>
      <w:r w:rsidR="008247A5" w:rsidRPr="009B1B3E">
        <w:rPr>
          <w:szCs w:val="20"/>
          <w:u w:val="single"/>
        </w:rPr>
        <w:fldChar w:fldCharType="begin"/>
      </w:r>
      <w:r w:rsidR="008247A5" w:rsidRPr="009B1B3E">
        <w:rPr>
          <w:szCs w:val="20"/>
          <w:u w:val="single"/>
        </w:rPr>
        <w:instrText xml:space="preserve"> REF _Ref490577188 \r \h </w:instrText>
      </w:r>
      <w:r w:rsidR="00902365" w:rsidRPr="009B1B3E">
        <w:rPr>
          <w:szCs w:val="20"/>
          <w:u w:val="single"/>
        </w:rPr>
        <w:instrText xml:space="preserve"> \* MERGEFORMAT </w:instrText>
      </w:r>
      <w:r w:rsidR="008247A5" w:rsidRPr="009B1B3E">
        <w:rPr>
          <w:szCs w:val="20"/>
          <w:u w:val="single"/>
        </w:rPr>
      </w:r>
      <w:r w:rsidR="008247A5" w:rsidRPr="009B1B3E">
        <w:rPr>
          <w:szCs w:val="20"/>
          <w:u w:val="single"/>
        </w:rPr>
        <w:fldChar w:fldCharType="separate"/>
      </w:r>
      <w:r w:rsidR="000D757F">
        <w:rPr>
          <w:szCs w:val="20"/>
          <w:u w:val="single"/>
        </w:rPr>
        <w:t>5.17.2</w:t>
      </w:r>
      <w:r w:rsidR="008247A5" w:rsidRPr="009B1B3E">
        <w:rPr>
          <w:szCs w:val="20"/>
          <w:u w:val="single"/>
        </w:rPr>
        <w:fldChar w:fldCharType="end"/>
      </w:r>
      <w:r w:rsidR="008247A5" w:rsidRPr="009B1B3E">
        <w:rPr>
          <w:szCs w:val="20"/>
        </w:rPr>
        <w:t xml:space="preserve"> </w:t>
      </w:r>
      <w:r w:rsidRPr="009B1B3E">
        <w:rPr>
          <w:szCs w:val="20"/>
        </w:rPr>
        <w:t xml:space="preserve">acima, referida assembleia não </w:t>
      </w:r>
      <w:r w:rsidR="003739D5" w:rsidRPr="009B1B3E">
        <w:rPr>
          <w:szCs w:val="20"/>
        </w:rPr>
        <w:t xml:space="preserve">será </w:t>
      </w:r>
      <w:r w:rsidRPr="009B1B3E">
        <w:rPr>
          <w:szCs w:val="20"/>
        </w:rPr>
        <w:t xml:space="preserve">mais realizada, e a </w:t>
      </w:r>
      <w:r w:rsidR="00C57F49" w:rsidRPr="009B1B3E">
        <w:rPr>
          <w:szCs w:val="20"/>
        </w:rPr>
        <w:t>Taxa DI</w:t>
      </w:r>
      <w:r w:rsidRPr="009B1B3E">
        <w:rPr>
          <w:szCs w:val="20"/>
        </w:rPr>
        <w:t xml:space="preserve">, a partir da data de sua divulgação, passará a ser novamente utilizada para o cálculo da </w:t>
      </w:r>
      <w:r w:rsidR="00C654E9" w:rsidRPr="009B1B3E">
        <w:rPr>
          <w:szCs w:val="20"/>
        </w:rPr>
        <w:t xml:space="preserve">Remuneração </w:t>
      </w:r>
      <w:r w:rsidRPr="009B1B3E">
        <w:rPr>
          <w:szCs w:val="20"/>
        </w:rPr>
        <w:t xml:space="preserve">e/ou de quaisquer obrigações pecuniárias </w:t>
      </w:r>
      <w:r w:rsidRPr="009B1B3E">
        <w:rPr>
          <w:szCs w:val="20"/>
        </w:rPr>
        <w:lastRenderedPageBreak/>
        <w:t xml:space="preserve">previstas nesta Escritura de Emissão, conforme aplicável, sendo certo que até a data de divulgação da </w:t>
      </w:r>
      <w:r w:rsidR="00C57F49" w:rsidRPr="009B1B3E">
        <w:rPr>
          <w:szCs w:val="20"/>
        </w:rPr>
        <w:t>Taxa DI</w:t>
      </w:r>
      <w:r w:rsidR="0093053D" w:rsidRPr="009B1B3E">
        <w:rPr>
          <w:szCs w:val="20"/>
        </w:rPr>
        <w:t xml:space="preserve"> </w:t>
      </w:r>
      <w:r w:rsidRPr="009B1B3E">
        <w:rPr>
          <w:szCs w:val="20"/>
        </w:rPr>
        <w:t xml:space="preserve">nos termos aqui previstos, quando do cálculo da </w:t>
      </w:r>
      <w:r w:rsidR="00C654E9" w:rsidRPr="009B1B3E">
        <w:rPr>
          <w:szCs w:val="20"/>
        </w:rPr>
        <w:t xml:space="preserve">Remuneração </w:t>
      </w:r>
      <w:r w:rsidRPr="009B1B3E">
        <w:rPr>
          <w:szCs w:val="20"/>
        </w:rPr>
        <w:t xml:space="preserve">e/ou de quaisquer obrigações pecuniárias previstas nesta Escritura de Emissão, conforme aplicável, será utilizada a última </w:t>
      </w:r>
      <w:r w:rsidR="00C57F49" w:rsidRPr="009B1B3E">
        <w:rPr>
          <w:szCs w:val="20"/>
        </w:rPr>
        <w:t>Taxa DI</w:t>
      </w:r>
      <w:r w:rsidR="0005606A" w:rsidRPr="009B1B3E">
        <w:rPr>
          <w:szCs w:val="20"/>
        </w:rPr>
        <w:t xml:space="preserve"> </w:t>
      </w:r>
      <w:r w:rsidRPr="009B1B3E">
        <w:rPr>
          <w:szCs w:val="20"/>
        </w:rPr>
        <w:t>divulgada oficialmente.</w:t>
      </w:r>
      <w:bookmarkEnd w:id="32"/>
      <w:r w:rsidRPr="009B1B3E">
        <w:rPr>
          <w:szCs w:val="20"/>
        </w:rPr>
        <w:t xml:space="preserve"> </w:t>
      </w:r>
    </w:p>
    <w:p w14:paraId="13A79AA7" w14:textId="1FC1FCF0" w:rsidR="004F01F2" w:rsidRPr="009B1B3E" w:rsidRDefault="004F01F2" w:rsidP="000434AB">
      <w:pPr>
        <w:pStyle w:val="Level3"/>
        <w:spacing w:before="140" w:after="0"/>
        <w:rPr>
          <w:b/>
          <w:szCs w:val="20"/>
        </w:rPr>
      </w:pPr>
      <w:bookmarkStart w:id="33" w:name="_Ref490577324"/>
      <w:r w:rsidRPr="009B1B3E">
        <w:rPr>
          <w:szCs w:val="20"/>
        </w:rPr>
        <w:t xml:space="preserve">Na hipótese de não instalação, em primeira e segunda convocações, da </w:t>
      </w:r>
      <w:r w:rsidR="00BD7954" w:rsidRPr="009B1B3E">
        <w:rPr>
          <w:szCs w:val="20"/>
        </w:rPr>
        <w:t>Assembleia Geral de Debenturistas</w:t>
      </w:r>
      <w:r w:rsidRPr="009B1B3E">
        <w:rPr>
          <w:szCs w:val="20"/>
        </w:rPr>
        <w:t xml:space="preserve"> </w:t>
      </w:r>
      <w:r w:rsidR="00C57F49" w:rsidRPr="009B1B3E">
        <w:rPr>
          <w:szCs w:val="20"/>
        </w:rPr>
        <w:t xml:space="preserve">prevista na </w:t>
      </w:r>
      <w:r w:rsidR="00C57F49" w:rsidRPr="00BD377E">
        <w:rPr>
          <w:u w:val="single"/>
        </w:rPr>
        <w:t xml:space="preserve">Cláusula </w:t>
      </w:r>
      <w:r w:rsidR="008247A5" w:rsidRPr="009B1B3E">
        <w:rPr>
          <w:szCs w:val="20"/>
          <w:u w:val="single"/>
        </w:rPr>
        <w:fldChar w:fldCharType="begin"/>
      </w:r>
      <w:r w:rsidR="008247A5" w:rsidRPr="009B1B3E">
        <w:rPr>
          <w:szCs w:val="20"/>
          <w:u w:val="single"/>
        </w:rPr>
        <w:instrText xml:space="preserve"> REF _Ref490577188 \r \h </w:instrText>
      </w:r>
      <w:r w:rsidR="00902365" w:rsidRPr="009B1B3E">
        <w:rPr>
          <w:szCs w:val="20"/>
          <w:u w:val="single"/>
        </w:rPr>
        <w:instrText xml:space="preserve"> \* MERGEFORMAT </w:instrText>
      </w:r>
      <w:r w:rsidR="008247A5" w:rsidRPr="009B1B3E">
        <w:rPr>
          <w:szCs w:val="20"/>
          <w:u w:val="single"/>
        </w:rPr>
      </w:r>
      <w:r w:rsidR="008247A5" w:rsidRPr="009B1B3E">
        <w:rPr>
          <w:szCs w:val="20"/>
          <w:u w:val="single"/>
        </w:rPr>
        <w:fldChar w:fldCharType="separate"/>
      </w:r>
      <w:r w:rsidR="000D757F">
        <w:rPr>
          <w:szCs w:val="20"/>
          <w:u w:val="single"/>
        </w:rPr>
        <w:t>5.17.2</w:t>
      </w:r>
      <w:r w:rsidR="008247A5" w:rsidRPr="009B1B3E">
        <w:rPr>
          <w:szCs w:val="20"/>
          <w:u w:val="single"/>
        </w:rPr>
        <w:fldChar w:fldCharType="end"/>
      </w:r>
      <w:r w:rsidR="008247A5" w:rsidRPr="009B1B3E">
        <w:rPr>
          <w:szCs w:val="20"/>
        </w:rPr>
        <w:t xml:space="preserve"> </w:t>
      </w:r>
      <w:r w:rsidRPr="009B1B3E">
        <w:rPr>
          <w:szCs w:val="20"/>
        </w:rPr>
        <w:t xml:space="preserve">acima ou, caso instalada, não haja acordo sobre a Taxa Substitutiva DI entre a Emissora e os Debenturistas representando </w:t>
      </w:r>
      <w:r w:rsidR="001E783D">
        <w:rPr>
          <w:szCs w:val="20"/>
        </w:rPr>
        <w:t>75</w:t>
      </w:r>
      <w:r w:rsidR="001E783D" w:rsidRPr="009B1B3E">
        <w:rPr>
          <w:szCs w:val="20"/>
        </w:rPr>
        <w:t>% (</w:t>
      </w:r>
      <w:r w:rsidR="001E783D">
        <w:rPr>
          <w:szCs w:val="20"/>
        </w:rPr>
        <w:t>setenta e cinco</w:t>
      </w:r>
      <w:r w:rsidR="001E783D" w:rsidRPr="009B1B3E">
        <w:rPr>
          <w:szCs w:val="20"/>
        </w:rPr>
        <w:t xml:space="preserve"> </w:t>
      </w:r>
      <w:r w:rsidR="00C57F49" w:rsidRPr="009B1B3E">
        <w:rPr>
          <w:szCs w:val="20"/>
        </w:rPr>
        <w:t>por cento</w:t>
      </w:r>
      <w:r w:rsidRPr="009B1B3E">
        <w:rPr>
          <w:szCs w:val="20"/>
        </w:rPr>
        <w:t>) das Debêntures em Circulação</w:t>
      </w:r>
      <w:r w:rsidR="00C57F49" w:rsidRPr="009B1B3E">
        <w:rPr>
          <w:szCs w:val="20"/>
        </w:rPr>
        <w:t xml:space="preserve"> (conforme abaixo definidas)</w:t>
      </w:r>
      <w:r w:rsidR="008247A5" w:rsidRPr="009B1B3E">
        <w:rPr>
          <w:szCs w:val="20"/>
        </w:rPr>
        <w:t xml:space="preserve">, </w:t>
      </w:r>
      <w:r w:rsidRPr="009B1B3E">
        <w:rPr>
          <w:szCs w:val="20"/>
        </w:rPr>
        <w:t xml:space="preserve">a Emissora deverá resgatar antecipadamente a totalidade das Debêntures sem multa ou prêmio de qualquer natureza, no prazo de até </w:t>
      </w:r>
      <w:r w:rsidR="001E783D">
        <w:rPr>
          <w:szCs w:val="20"/>
        </w:rPr>
        <w:t>2</w:t>
      </w:r>
      <w:r w:rsidR="001E783D" w:rsidRPr="009B1B3E">
        <w:rPr>
          <w:szCs w:val="20"/>
        </w:rPr>
        <w:t xml:space="preserve"> (</w:t>
      </w:r>
      <w:r w:rsidR="001E783D">
        <w:rPr>
          <w:szCs w:val="20"/>
        </w:rPr>
        <w:t>dois</w:t>
      </w:r>
      <w:r w:rsidR="001E783D" w:rsidRPr="009B1B3E">
        <w:rPr>
          <w:szCs w:val="20"/>
        </w:rPr>
        <w:t xml:space="preserve">) </w:t>
      </w:r>
      <w:r w:rsidRPr="009B1B3E">
        <w:rPr>
          <w:szCs w:val="20"/>
        </w:rPr>
        <w:t xml:space="preserve">dias contados da data de encerramento da </w:t>
      </w:r>
      <w:r w:rsidR="00BD7954" w:rsidRPr="009B1B3E">
        <w:rPr>
          <w:szCs w:val="20"/>
        </w:rPr>
        <w:t>Assembleia Geral de Debenturistas</w:t>
      </w:r>
      <w:r w:rsidRPr="009B1B3E">
        <w:rPr>
          <w:szCs w:val="20"/>
        </w:rPr>
        <w:t xml:space="preserve"> (ou, caso não seja instalada em primeira e segunda convocações, na data em que deveri</w:t>
      </w:r>
      <w:r w:rsidR="00D30EDD" w:rsidRPr="009B1B3E">
        <w:rPr>
          <w:szCs w:val="20"/>
        </w:rPr>
        <w:t>a</w:t>
      </w:r>
      <w:r w:rsidRPr="009B1B3E">
        <w:rPr>
          <w:szCs w:val="20"/>
        </w:rPr>
        <w:t xml:space="preserve"> ter ocorrido), ou na Data de Vencimento, o que ocorrer primeiro, ou em outro prazo que venha a ser definido em referida assembleia, pelo Valor Nominal Unitário ou </w:t>
      </w:r>
      <w:r w:rsidR="00DC4FB3" w:rsidRPr="009B1B3E">
        <w:rPr>
          <w:color w:val="000000"/>
          <w:szCs w:val="20"/>
        </w:rPr>
        <w:t>Saldo do Valor Nominal Unitário das Debêntures</w:t>
      </w:r>
      <w:r w:rsidRPr="009B1B3E">
        <w:rPr>
          <w:szCs w:val="20"/>
        </w:rPr>
        <w:t xml:space="preserve">, conforme o caso, acrescidos da </w:t>
      </w:r>
      <w:r w:rsidR="00C654E9" w:rsidRPr="009B1B3E">
        <w:rPr>
          <w:szCs w:val="20"/>
        </w:rPr>
        <w:t>Remuneração</w:t>
      </w:r>
      <w:r w:rsidRPr="009B1B3E">
        <w:rPr>
          <w:szCs w:val="20"/>
        </w:rPr>
        <w:t xml:space="preserve">, devida até a data do efetivo resgate, calculadas </w:t>
      </w:r>
      <w:r w:rsidRPr="009B1B3E">
        <w:rPr>
          <w:i/>
          <w:szCs w:val="20"/>
        </w:rPr>
        <w:t>pro rata temporis</w:t>
      </w:r>
      <w:r w:rsidRPr="009B1B3E">
        <w:rPr>
          <w:szCs w:val="20"/>
        </w:rPr>
        <w:t>, a partir da</w:t>
      </w:r>
      <w:r w:rsidR="00C0335B" w:rsidRPr="009B1B3E">
        <w:rPr>
          <w:szCs w:val="20"/>
        </w:rPr>
        <w:t xml:space="preserve"> primeira</w:t>
      </w:r>
      <w:r w:rsidRPr="009B1B3E">
        <w:rPr>
          <w:szCs w:val="20"/>
        </w:rPr>
        <w:t xml:space="preserve"> </w:t>
      </w:r>
      <w:r w:rsidR="00C92854" w:rsidRPr="009B1B3E">
        <w:rPr>
          <w:szCs w:val="20"/>
        </w:rPr>
        <w:t>Data de Integralização</w:t>
      </w:r>
      <w:r w:rsidRPr="009B1B3E">
        <w:rPr>
          <w:szCs w:val="20"/>
        </w:rPr>
        <w:t xml:space="preserve">, ou da última Data de Pagamento da Remuneração, observado o disposto abaixo. </w:t>
      </w:r>
      <w:bookmarkEnd w:id="33"/>
    </w:p>
    <w:p w14:paraId="1FE4AA7F" w14:textId="70114EDD" w:rsidR="004F01F2" w:rsidRPr="009B1B3E" w:rsidRDefault="004F01F2" w:rsidP="000434AB">
      <w:pPr>
        <w:pStyle w:val="Level3"/>
        <w:spacing w:before="140" w:after="0"/>
        <w:rPr>
          <w:szCs w:val="20"/>
        </w:rPr>
      </w:pPr>
      <w:r w:rsidRPr="009B1B3E">
        <w:rPr>
          <w:szCs w:val="20"/>
        </w:rPr>
        <w:t xml:space="preserve">As Debêntures resgatadas antecipadamente nos termos </w:t>
      </w:r>
      <w:r w:rsidR="003E4027" w:rsidRPr="009B1B3E">
        <w:rPr>
          <w:szCs w:val="20"/>
        </w:rPr>
        <w:t xml:space="preserve">da </w:t>
      </w:r>
      <w:r w:rsidRPr="00BD377E">
        <w:rPr>
          <w:u w:val="single"/>
        </w:rPr>
        <w:t xml:space="preserve">Cláusula </w:t>
      </w:r>
      <w:r w:rsidR="003E4027" w:rsidRPr="009B1B3E">
        <w:rPr>
          <w:szCs w:val="20"/>
          <w:u w:val="single"/>
        </w:rPr>
        <w:fldChar w:fldCharType="begin"/>
      </w:r>
      <w:r w:rsidR="003E4027" w:rsidRPr="009B1B3E">
        <w:rPr>
          <w:szCs w:val="20"/>
          <w:u w:val="single"/>
        </w:rPr>
        <w:instrText xml:space="preserve"> REF _Ref490577324 \r \h </w:instrText>
      </w:r>
      <w:r w:rsidR="00902365" w:rsidRPr="009B1B3E">
        <w:rPr>
          <w:szCs w:val="20"/>
          <w:u w:val="single"/>
        </w:rPr>
        <w:instrText xml:space="preserve"> \* MERGEFORMAT </w:instrText>
      </w:r>
      <w:r w:rsidR="003E4027" w:rsidRPr="009B1B3E">
        <w:rPr>
          <w:szCs w:val="20"/>
          <w:u w:val="single"/>
        </w:rPr>
      </w:r>
      <w:r w:rsidR="003E4027" w:rsidRPr="009B1B3E">
        <w:rPr>
          <w:szCs w:val="20"/>
          <w:u w:val="single"/>
        </w:rPr>
        <w:fldChar w:fldCharType="separate"/>
      </w:r>
      <w:r w:rsidR="000D757F">
        <w:rPr>
          <w:szCs w:val="20"/>
          <w:u w:val="single"/>
        </w:rPr>
        <w:t>5.17.4</w:t>
      </w:r>
      <w:r w:rsidR="003E4027" w:rsidRPr="009B1B3E">
        <w:rPr>
          <w:szCs w:val="20"/>
          <w:u w:val="single"/>
        </w:rPr>
        <w:fldChar w:fldCharType="end"/>
      </w:r>
      <w:r w:rsidR="003E4027" w:rsidRPr="009B1B3E">
        <w:rPr>
          <w:szCs w:val="20"/>
        </w:rPr>
        <w:t xml:space="preserve"> acima </w:t>
      </w:r>
      <w:r w:rsidRPr="009B1B3E">
        <w:rPr>
          <w:szCs w:val="20"/>
        </w:rPr>
        <w:t xml:space="preserve">serão canceladas pela Emissora. Para o cálculo da Remuneração </w:t>
      </w:r>
      <w:r w:rsidR="00D30EDD" w:rsidRPr="009B1B3E">
        <w:rPr>
          <w:szCs w:val="20"/>
        </w:rPr>
        <w:t xml:space="preserve">das Debêntures a </w:t>
      </w:r>
      <w:r w:rsidRPr="009B1B3E">
        <w:rPr>
          <w:szCs w:val="20"/>
        </w:rPr>
        <w:t xml:space="preserve">serem resgatadas, para cada dia do período em que ocorra a ausência de apuração e/ou divulgação da </w:t>
      </w:r>
      <w:r w:rsidR="00C57F49" w:rsidRPr="009B1B3E">
        <w:rPr>
          <w:szCs w:val="20"/>
        </w:rPr>
        <w:t>Taxa DI</w:t>
      </w:r>
      <w:r w:rsidRPr="009B1B3E">
        <w:rPr>
          <w:szCs w:val="20"/>
        </w:rPr>
        <w:t xml:space="preserve">, será utilizada a última </w:t>
      </w:r>
      <w:r w:rsidR="00C57F49" w:rsidRPr="009B1B3E">
        <w:rPr>
          <w:szCs w:val="20"/>
        </w:rPr>
        <w:t>Taxa DI</w:t>
      </w:r>
      <w:r w:rsidRPr="009B1B3E">
        <w:rPr>
          <w:szCs w:val="20"/>
        </w:rPr>
        <w:t xml:space="preserve"> divulgada oficialmente.</w:t>
      </w:r>
    </w:p>
    <w:bookmarkEnd w:id="29"/>
    <w:bookmarkEnd w:id="30"/>
    <w:p w14:paraId="60548FCD" w14:textId="62566224" w:rsidR="0064163B" w:rsidRPr="009B1B3E" w:rsidRDefault="0064163B" w:rsidP="000434AB">
      <w:pPr>
        <w:pStyle w:val="Level2"/>
        <w:widowControl w:val="0"/>
        <w:spacing w:before="140" w:after="0"/>
        <w:rPr>
          <w:rFonts w:cs="Arial"/>
          <w:szCs w:val="20"/>
        </w:rPr>
      </w:pPr>
      <w:r w:rsidRPr="009B1B3E">
        <w:rPr>
          <w:rFonts w:cs="Arial"/>
          <w:b/>
          <w:szCs w:val="20"/>
        </w:rPr>
        <w:t>Pagamento da Remuneração das Debêntures</w:t>
      </w:r>
      <w:r w:rsidR="00094DDA" w:rsidRPr="009B1B3E">
        <w:rPr>
          <w:rFonts w:cs="Arial"/>
          <w:b/>
          <w:szCs w:val="20"/>
        </w:rPr>
        <w:t xml:space="preserve"> </w:t>
      </w:r>
    </w:p>
    <w:p w14:paraId="1D7D34B5" w14:textId="7A901392" w:rsidR="0041290E" w:rsidRPr="009B1B3E" w:rsidRDefault="00CD4367" w:rsidP="000434AB">
      <w:pPr>
        <w:pStyle w:val="Level3"/>
        <w:spacing w:before="140" w:after="0"/>
        <w:rPr>
          <w:szCs w:val="20"/>
        </w:rPr>
      </w:pPr>
      <w:r w:rsidRPr="009B1B3E">
        <w:rPr>
          <w:szCs w:val="20"/>
        </w:rPr>
        <w:t xml:space="preserve">Sem prejuízo dos pagamentos em decorrência </w:t>
      </w:r>
      <w:r w:rsidR="003D17F7" w:rsidRPr="009B1B3E">
        <w:rPr>
          <w:szCs w:val="20"/>
        </w:rPr>
        <w:t>d</w:t>
      </w:r>
      <w:r w:rsidR="002842D4" w:rsidRPr="009B1B3E">
        <w:rPr>
          <w:szCs w:val="20"/>
        </w:rPr>
        <w:t>o</w:t>
      </w:r>
      <w:r w:rsidR="003D17F7" w:rsidRPr="009B1B3E">
        <w:rPr>
          <w:szCs w:val="20"/>
        </w:rPr>
        <w:t xml:space="preserve"> </w:t>
      </w:r>
      <w:r w:rsidR="00101959" w:rsidRPr="009B1B3E">
        <w:rPr>
          <w:szCs w:val="20"/>
        </w:rPr>
        <w:t>V</w:t>
      </w:r>
      <w:r w:rsidR="00E1151A" w:rsidRPr="009B1B3E">
        <w:rPr>
          <w:szCs w:val="20"/>
        </w:rPr>
        <w:t xml:space="preserve">encimento </w:t>
      </w:r>
      <w:r w:rsidR="00101959" w:rsidRPr="009B1B3E">
        <w:rPr>
          <w:szCs w:val="20"/>
        </w:rPr>
        <w:t>A</w:t>
      </w:r>
      <w:r w:rsidR="00E1151A" w:rsidRPr="009B1B3E">
        <w:rPr>
          <w:szCs w:val="20"/>
        </w:rPr>
        <w:t>ntecipado</w:t>
      </w:r>
      <w:r w:rsidR="002842D4" w:rsidRPr="009B1B3E">
        <w:rPr>
          <w:szCs w:val="20"/>
        </w:rPr>
        <w:t xml:space="preserve"> </w:t>
      </w:r>
      <w:r w:rsidR="00101959" w:rsidRPr="009B1B3E">
        <w:rPr>
          <w:szCs w:val="20"/>
        </w:rPr>
        <w:t>Automático, do Vencimento Antecipado não Automático</w:t>
      </w:r>
      <w:r w:rsidR="000A1CCC">
        <w:rPr>
          <w:szCs w:val="20"/>
        </w:rPr>
        <w:t xml:space="preserve"> ou</w:t>
      </w:r>
      <w:r w:rsidR="00B8438D" w:rsidRPr="009B1B3E">
        <w:rPr>
          <w:szCs w:val="20"/>
        </w:rPr>
        <w:t xml:space="preserve"> </w:t>
      </w:r>
      <w:r w:rsidR="002842D4" w:rsidRPr="009B1B3E">
        <w:rPr>
          <w:szCs w:val="20"/>
        </w:rPr>
        <w:t xml:space="preserve">do </w:t>
      </w:r>
      <w:r w:rsidR="00E1151A" w:rsidRPr="009B1B3E">
        <w:rPr>
          <w:szCs w:val="20"/>
        </w:rPr>
        <w:t>Resgate Antecipado Facultativo</w:t>
      </w:r>
      <w:r w:rsidR="002766C0" w:rsidRPr="009B1B3E">
        <w:rPr>
          <w:szCs w:val="20"/>
        </w:rPr>
        <w:t xml:space="preserve"> das Debêntures</w:t>
      </w:r>
      <w:r w:rsidRPr="009B1B3E">
        <w:rPr>
          <w:szCs w:val="20"/>
        </w:rPr>
        <w:t xml:space="preserve">, nos termos desta Escritura de Emissão, a Remuneração </w:t>
      </w:r>
      <w:r w:rsidR="00094DDA" w:rsidRPr="009B1B3E">
        <w:rPr>
          <w:szCs w:val="20"/>
        </w:rPr>
        <w:t xml:space="preserve">das Debêntures </w:t>
      </w:r>
      <w:r w:rsidRPr="009B1B3E">
        <w:rPr>
          <w:szCs w:val="20"/>
        </w:rPr>
        <w:t xml:space="preserve">será paga </w:t>
      </w:r>
      <w:r w:rsidR="00064092" w:rsidRPr="009B1B3E">
        <w:rPr>
          <w:szCs w:val="20"/>
        </w:rPr>
        <w:t>semestralmente</w:t>
      </w:r>
      <w:r w:rsidRPr="009B1B3E">
        <w:rPr>
          <w:szCs w:val="20"/>
        </w:rPr>
        <w:t xml:space="preserve">, </w:t>
      </w:r>
      <w:r w:rsidR="0093053D" w:rsidRPr="009B1B3E">
        <w:rPr>
          <w:szCs w:val="20"/>
        </w:rPr>
        <w:t xml:space="preserve">a </w:t>
      </w:r>
      <w:r w:rsidR="0093053D" w:rsidRPr="00DD23C3">
        <w:rPr>
          <w:szCs w:val="20"/>
        </w:rPr>
        <w:t xml:space="preserve">partir de </w:t>
      </w:r>
      <w:r w:rsidR="00DD23C3" w:rsidRPr="0036470E">
        <w:rPr>
          <w:szCs w:val="20"/>
        </w:rPr>
        <w:t>15</w:t>
      </w:r>
      <w:r w:rsidR="00DD23C3" w:rsidRPr="00DD23C3">
        <w:rPr>
          <w:szCs w:val="20"/>
        </w:rPr>
        <w:t xml:space="preserve"> </w:t>
      </w:r>
      <w:r w:rsidR="0093053D" w:rsidRPr="00DD23C3">
        <w:rPr>
          <w:szCs w:val="20"/>
        </w:rPr>
        <w:t xml:space="preserve">de </w:t>
      </w:r>
      <w:r w:rsidR="00714684" w:rsidRPr="0036470E">
        <w:rPr>
          <w:bCs/>
          <w:szCs w:val="20"/>
        </w:rPr>
        <w:t>outubro</w:t>
      </w:r>
      <w:r w:rsidR="0093053D" w:rsidRPr="00DD23C3">
        <w:rPr>
          <w:szCs w:val="20"/>
        </w:rPr>
        <w:t xml:space="preserve"> de 2020, sendo os demais pagamentos devidos sempre no</w:t>
      </w:r>
      <w:r w:rsidRPr="00DD23C3">
        <w:rPr>
          <w:szCs w:val="20"/>
        </w:rPr>
        <w:t xml:space="preserve"> dia </w:t>
      </w:r>
      <w:r w:rsidR="00DD23C3" w:rsidRPr="00DD23C3">
        <w:rPr>
          <w:szCs w:val="20"/>
        </w:rPr>
        <w:t xml:space="preserve">15 (quinze) </w:t>
      </w:r>
      <w:r w:rsidR="0093053D" w:rsidRPr="00DD23C3">
        <w:rPr>
          <w:szCs w:val="20"/>
        </w:rPr>
        <w:t>dos meses</w:t>
      </w:r>
      <w:r w:rsidR="0077536B" w:rsidRPr="00DD23C3">
        <w:rPr>
          <w:szCs w:val="20"/>
        </w:rPr>
        <w:t xml:space="preserve"> de</w:t>
      </w:r>
      <w:r w:rsidR="0093053D" w:rsidRPr="00DD23C3">
        <w:rPr>
          <w:szCs w:val="20"/>
        </w:rPr>
        <w:t xml:space="preserve"> </w:t>
      </w:r>
      <w:r w:rsidR="00714684" w:rsidRPr="00DD23C3">
        <w:rPr>
          <w:szCs w:val="20"/>
        </w:rPr>
        <w:t>abril</w:t>
      </w:r>
      <w:r w:rsidR="0093053D" w:rsidRPr="00DD23C3">
        <w:rPr>
          <w:szCs w:val="20"/>
        </w:rPr>
        <w:t xml:space="preserve"> e </w:t>
      </w:r>
      <w:r w:rsidR="00714684" w:rsidRPr="00DD23C3">
        <w:rPr>
          <w:szCs w:val="20"/>
        </w:rPr>
        <w:t>outubro</w:t>
      </w:r>
      <w:r w:rsidR="0093053D" w:rsidRPr="00DD23C3">
        <w:rPr>
          <w:szCs w:val="20"/>
        </w:rPr>
        <w:t xml:space="preserve"> de cada ano</w:t>
      </w:r>
      <w:r w:rsidRPr="00DD23C3">
        <w:rPr>
          <w:szCs w:val="20"/>
        </w:rPr>
        <w:t xml:space="preserve">, sendo o último </w:t>
      </w:r>
      <w:r w:rsidR="0093053D" w:rsidRPr="00DD23C3">
        <w:rPr>
          <w:szCs w:val="20"/>
        </w:rPr>
        <w:t xml:space="preserve">devido </w:t>
      </w:r>
      <w:r w:rsidRPr="00DD23C3">
        <w:rPr>
          <w:szCs w:val="20"/>
        </w:rPr>
        <w:t>na Data</w:t>
      </w:r>
      <w:r w:rsidRPr="009B1B3E">
        <w:rPr>
          <w:szCs w:val="20"/>
        </w:rPr>
        <w:t xml:space="preserve"> de Vencimento</w:t>
      </w:r>
      <w:r w:rsidR="00C57F49" w:rsidRPr="009B1B3E">
        <w:rPr>
          <w:szCs w:val="20"/>
        </w:rPr>
        <w:t xml:space="preserve"> das </w:t>
      </w:r>
      <w:r w:rsidR="00872E25" w:rsidRPr="009B1B3E">
        <w:rPr>
          <w:szCs w:val="20"/>
        </w:rPr>
        <w:t xml:space="preserve">Debêntures </w:t>
      </w:r>
      <w:r w:rsidR="00A861AE" w:rsidRPr="009B1B3E">
        <w:rPr>
          <w:szCs w:val="20"/>
        </w:rPr>
        <w:t>(</w:t>
      </w:r>
      <w:r w:rsidR="00AD538B">
        <w:rPr>
          <w:szCs w:val="20"/>
        </w:rPr>
        <w:t xml:space="preserve">cada uma, uma </w:t>
      </w:r>
      <w:r w:rsidR="00A861AE" w:rsidRPr="009B1B3E">
        <w:rPr>
          <w:szCs w:val="20"/>
        </w:rPr>
        <w:t>“</w:t>
      </w:r>
      <w:r w:rsidR="00A861AE" w:rsidRPr="009B1B3E">
        <w:rPr>
          <w:b/>
          <w:szCs w:val="20"/>
        </w:rPr>
        <w:t>Data de Pagamento da Remuneração</w:t>
      </w:r>
      <w:r w:rsidR="00A861AE" w:rsidRPr="009B1B3E">
        <w:rPr>
          <w:szCs w:val="20"/>
        </w:rPr>
        <w:t>”)</w:t>
      </w:r>
      <w:r w:rsidR="00064092" w:rsidRPr="009B1B3E">
        <w:rPr>
          <w:szCs w:val="20"/>
        </w:rPr>
        <w:t>, conforme tabela abaixo:</w:t>
      </w:r>
      <w:r w:rsidR="006B6E05" w:rsidRPr="009B1B3E">
        <w:rPr>
          <w:szCs w:val="20"/>
        </w:rPr>
        <w:t xml:space="preserve"> </w:t>
      </w:r>
    </w:p>
    <w:p w14:paraId="491C6A06" w14:textId="0538E690" w:rsidR="00064092" w:rsidRPr="009B1B3E" w:rsidRDefault="00064092" w:rsidP="00BB3F8D">
      <w:pPr>
        <w:pStyle w:val="Level2"/>
        <w:numPr>
          <w:ilvl w:val="0"/>
          <w:numId w:val="0"/>
        </w:numPr>
        <w:ind w:left="680"/>
        <w:rPr>
          <w:rFonts w:cs="Arial"/>
          <w:szCs w:val="20"/>
        </w:rPr>
      </w:pPr>
    </w:p>
    <w:tbl>
      <w:tblPr>
        <w:tblStyle w:val="TableGrid"/>
        <w:tblW w:w="7706" w:type="dxa"/>
        <w:tblInd w:w="1361" w:type="dxa"/>
        <w:tblLook w:val="04A0" w:firstRow="1" w:lastRow="0" w:firstColumn="1" w:lastColumn="0" w:noHBand="0" w:noVBand="1"/>
      </w:tblPr>
      <w:tblGrid>
        <w:gridCol w:w="7706"/>
      </w:tblGrid>
      <w:tr w:rsidR="00064092" w:rsidRPr="009B1B3E" w14:paraId="0D1B6FB7" w14:textId="77777777" w:rsidTr="00BB3F8D">
        <w:tc>
          <w:tcPr>
            <w:tcW w:w="7706" w:type="dxa"/>
            <w:shd w:val="clear" w:color="auto" w:fill="17365D" w:themeFill="text2" w:themeFillShade="BF"/>
            <w:vAlign w:val="center"/>
          </w:tcPr>
          <w:p w14:paraId="70E7F128" w14:textId="77777777" w:rsidR="00064092" w:rsidRPr="009B1B3E" w:rsidRDefault="00064092" w:rsidP="00AA3440">
            <w:pPr>
              <w:pStyle w:val="Level3"/>
              <w:widowControl w:val="0"/>
              <w:numPr>
                <w:ilvl w:val="0"/>
                <w:numId w:val="0"/>
              </w:numPr>
              <w:tabs>
                <w:tab w:val="left" w:pos="1165"/>
                <w:tab w:val="center" w:pos="1716"/>
              </w:tabs>
              <w:spacing w:before="140" w:after="0"/>
              <w:jc w:val="center"/>
              <w:outlineLvl w:val="9"/>
              <w:rPr>
                <w:b/>
                <w:szCs w:val="20"/>
              </w:rPr>
            </w:pPr>
            <w:r w:rsidRPr="009B1B3E">
              <w:rPr>
                <w:b/>
                <w:szCs w:val="20"/>
              </w:rPr>
              <w:t>Datas de Pagamento da Remuneração</w:t>
            </w:r>
          </w:p>
        </w:tc>
      </w:tr>
      <w:tr w:rsidR="00064092" w:rsidRPr="009B1B3E" w14:paraId="49073C3F" w14:textId="77777777" w:rsidTr="00BB3F8D">
        <w:tc>
          <w:tcPr>
            <w:tcW w:w="7706" w:type="dxa"/>
          </w:tcPr>
          <w:p w14:paraId="70996D69" w14:textId="42437C41" w:rsidR="00064092" w:rsidRPr="0036470E" w:rsidRDefault="00DD23C3" w:rsidP="00DD23C3">
            <w:pPr>
              <w:pStyle w:val="Level3"/>
              <w:widowControl w:val="0"/>
              <w:numPr>
                <w:ilvl w:val="0"/>
                <w:numId w:val="0"/>
              </w:numPr>
              <w:spacing w:before="140" w:after="0"/>
              <w:jc w:val="center"/>
              <w:rPr>
                <w:szCs w:val="20"/>
              </w:rPr>
            </w:pPr>
            <w:r w:rsidRPr="00DD23C3">
              <w:rPr>
                <w:szCs w:val="20"/>
              </w:rPr>
              <w:t xml:space="preserve">15 </w:t>
            </w:r>
            <w:r w:rsidR="002766C0" w:rsidRPr="00DD23C3">
              <w:rPr>
                <w:szCs w:val="20"/>
              </w:rPr>
              <w:t xml:space="preserve">de </w:t>
            </w:r>
            <w:r w:rsidR="00714684" w:rsidRPr="0036470E">
              <w:rPr>
                <w:szCs w:val="20"/>
              </w:rPr>
              <w:t>outubro</w:t>
            </w:r>
            <w:r w:rsidR="00204B74" w:rsidRPr="00DD23C3">
              <w:rPr>
                <w:szCs w:val="20"/>
              </w:rPr>
              <w:t xml:space="preserve"> </w:t>
            </w:r>
            <w:r w:rsidR="002766C0" w:rsidRPr="00DD23C3">
              <w:rPr>
                <w:szCs w:val="20"/>
              </w:rPr>
              <w:t>de 2020</w:t>
            </w:r>
          </w:p>
        </w:tc>
      </w:tr>
      <w:tr w:rsidR="00064092" w:rsidRPr="009B1B3E" w14:paraId="32DBB362" w14:textId="77777777" w:rsidTr="00BB3F8D">
        <w:tc>
          <w:tcPr>
            <w:tcW w:w="7706" w:type="dxa"/>
          </w:tcPr>
          <w:p w14:paraId="359F1454" w14:textId="3CF6EB30" w:rsidR="00064092" w:rsidRPr="00DD23C3" w:rsidRDefault="00DD23C3" w:rsidP="00DD23C3">
            <w:pPr>
              <w:pStyle w:val="Level3"/>
              <w:widowControl w:val="0"/>
              <w:numPr>
                <w:ilvl w:val="0"/>
                <w:numId w:val="0"/>
              </w:numPr>
              <w:spacing w:before="140" w:after="0"/>
              <w:jc w:val="center"/>
              <w:rPr>
                <w:szCs w:val="20"/>
              </w:rPr>
            </w:pPr>
            <w:r w:rsidRPr="00DD23C3">
              <w:rPr>
                <w:szCs w:val="20"/>
              </w:rPr>
              <w:t xml:space="preserve">15 </w:t>
            </w:r>
            <w:r w:rsidR="002766C0" w:rsidRPr="00DD23C3">
              <w:rPr>
                <w:szCs w:val="20"/>
              </w:rPr>
              <w:t xml:space="preserve">de </w:t>
            </w:r>
            <w:r w:rsidR="00714684" w:rsidRPr="0036470E">
              <w:rPr>
                <w:szCs w:val="20"/>
              </w:rPr>
              <w:t>abril</w:t>
            </w:r>
            <w:r w:rsidR="0093053D" w:rsidRPr="00DD23C3">
              <w:rPr>
                <w:szCs w:val="20"/>
              </w:rPr>
              <w:t xml:space="preserve"> </w:t>
            </w:r>
            <w:r w:rsidR="002766C0" w:rsidRPr="00DD23C3">
              <w:rPr>
                <w:szCs w:val="20"/>
              </w:rPr>
              <w:t>de 202</w:t>
            </w:r>
            <w:r w:rsidR="0093053D" w:rsidRPr="00DD23C3">
              <w:rPr>
                <w:szCs w:val="20"/>
              </w:rPr>
              <w:t>1</w:t>
            </w:r>
          </w:p>
        </w:tc>
      </w:tr>
      <w:tr w:rsidR="00064092" w:rsidRPr="009B1B3E" w14:paraId="35CDF6BF" w14:textId="77777777" w:rsidTr="00BB3F8D">
        <w:tc>
          <w:tcPr>
            <w:tcW w:w="7706" w:type="dxa"/>
          </w:tcPr>
          <w:p w14:paraId="317D7A6A" w14:textId="7B616BA5" w:rsidR="00064092" w:rsidRPr="00DD23C3" w:rsidRDefault="00DD23C3" w:rsidP="00DD23C3">
            <w:pPr>
              <w:pStyle w:val="Level3"/>
              <w:widowControl w:val="0"/>
              <w:numPr>
                <w:ilvl w:val="0"/>
                <w:numId w:val="0"/>
              </w:numPr>
              <w:spacing w:before="140" w:after="0"/>
              <w:jc w:val="center"/>
              <w:rPr>
                <w:szCs w:val="20"/>
              </w:rPr>
            </w:pPr>
            <w:r w:rsidRPr="00DD23C3">
              <w:rPr>
                <w:szCs w:val="20"/>
              </w:rPr>
              <w:t xml:space="preserve">15 </w:t>
            </w:r>
            <w:r w:rsidR="002766C0" w:rsidRPr="00DD23C3">
              <w:rPr>
                <w:szCs w:val="20"/>
              </w:rPr>
              <w:t xml:space="preserve">de </w:t>
            </w:r>
            <w:r w:rsidR="00714684" w:rsidRPr="0036470E">
              <w:rPr>
                <w:szCs w:val="20"/>
              </w:rPr>
              <w:t>outubro</w:t>
            </w:r>
            <w:r w:rsidR="0093053D" w:rsidRPr="00DD23C3">
              <w:rPr>
                <w:szCs w:val="20"/>
              </w:rPr>
              <w:t xml:space="preserve"> </w:t>
            </w:r>
            <w:r w:rsidR="002766C0" w:rsidRPr="00DD23C3">
              <w:rPr>
                <w:szCs w:val="20"/>
              </w:rPr>
              <w:t>de 2021</w:t>
            </w:r>
          </w:p>
        </w:tc>
      </w:tr>
      <w:tr w:rsidR="00064092" w:rsidRPr="009B1B3E" w14:paraId="75F83A31" w14:textId="77777777" w:rsidTr="00BB3F8D">
        <w:tc>
          <w:tcPr>
            <w:tcW w:w="7706" w:type="dxa"/>
          </w:tcPr>
          <w:p w14:paraId="397FC6BE" w14:textId="1DC76612" w:rsidR="00064092" w:rsidRPr="00DD23C3" w:rsidRDefault="00DD23C3" w:rsidP="00DD23C3">
            <w:pPr>
              <w:pStyle w:val="Level3"/>
              <w:widowControl w:val="0"/>
              <w:numPr>
                <w:ilvl w:val="0"/>
                <w:numId w:val="0"/>
              </w:numPr>
              <w:spacing w:before="140" w:after="0"/>
              <w:jc w:val="center"/>
              <w:rPr>
                <w:szCs w:val="20"/>
              </w:rPr>
            </w:pPr>
            <w:r w:rsidRPr="00DD23C3">
              <w:rPr>
                <w:szCs w:val="20"/>
              </w:rPr>
              <w:t xml:space="preserve">15 </w:t>
            </w:r>
            <w:r w:rsidR="002766C0" w:rsidRPr="00DD23C3">
              <w:rPr>
                <w:szCs w:val="20"/>
              </w:rPr>
              <w:t xml:space="preserve">de </w:t>
            </w:r>
            <w:r w:rsidR="00714684" w:rsidRPr="0036470E">
              <w:rPr>
                <w:szCs w:val="20"/>
              </w:rPr>
              <w:t>abril</w:t>
            </w:r>
            <w:r w:rsidR="0093053D" w:rsidRPr="00DD23C3">
              <w:rPr>
                <w:szCs w:val="20"/>
              </w:rPr>
              <w:t xml:space="preserve"> </w:t>
            </w:r>
            <w:r w:rsidR="002766C0" w:rsidRPr="00DD23C3">
              <w:rPr>
                <w:szCs w:val="20"/>
              </w:rPr>
              <w:t xml:space="preserve">de </w:t>
            </w:r>
            <w:r w:rsidR="0093053D" w:rsidRPr="00DD23C3">
              <w:rPr>
                <w:szCs w:val="20"/>
              </w:rPr>
              <w:t>2022</w:t>
            </w:r>
          </w:p>
        </w:tc>
      </w:tr>
      <w:tr w:rsidR="00064092" w:rsidRPr="009B1B3E" w14:paraId="794AFE37" w14:textId="77777777" w:rsidTr="00BB3F8D">
        <w:tc>
          <w:tcPr>
            <w:tcW w:w="7706" w:type="dxa"/>
          </w:tcPr>
          <w:p w14:paraId="7CFC6210" w14:textId="77777777" w:rsidR="00064092" w:rsidRPr="009B1B3E" w:rsidRDefault="00064092" w:rsidP="00AA3440">
            <w:pPr>
              <w:pStyle w:val="Level3"/>
              <w:widowControl w:val="0"/>
              <w:numPr>
                <w:ilvl w:val="0"/>
                <w:numId w:val="0"/>
              </w:numPr>
              <w:spacing w:before="140" w:after="0"/>
              <w:jc w:val="center"/>
              <w:rPr>
                <w:szCs w:val="20"/>
              </w:rPr>
            </w:pPr>
            <w:r w:rsidRPr="009B1B3E">
              <w:rPr>
                <w:szCs w:val="20"/>
              </w:rPr>
              <w:t>Data de Vencimento</w:t>
            </w:r>
          </w:p>
        </w:tc>
      </w:tr>
    </w:tbl>
    <w:p w14:paraId="723F608B" w14:textId="77777777" w:rsidR="00064092" w:rsidRPr="009B1B3E" w:rsidRDefault="00064092" w:rsidP="00BB3F8D">
      <w:pPr>
        <w:pStyle w:val="Level2"/>
        <w:numPr>
          <w:ilvl w:val="0"/>
          <w:numId w:val="0"/>
        </w:numPr>
        <w:ind w:left="1361"/>
        <w:rPr>
          <w:rFonts w:cs="Arial"/>
          <w:szCs w:val="20"/>
        </w:rPr>
      </w:pPr>
    </w:p>
    <w:p w14:paraId="6364E465" w14:textId="1E6B0998" w:rsidR="008466A8" w:rsidRPr="009B1B3E" w:rsidRDefault="008466A8" w:rsidP="000434AB">
      <w:pPr>
        <w:pStyle w:val="Level2"/>
        <w:widowControl w:val="0"/>
        <w:spacing w:before="140" w:after="0"/>
        <w:rPr>
          <w:rFonts w:cs="Arial"/>
          <w:b/>
          <w:szCs w:val="20"/>
        </w:rPr>
      </w:pPr>
      <w:bookmarkStart w:id="34" w:name="_Ref440552532"/>
      <w:bookmarkStart w:id="35" w:name="_Ref492890690"/>
      <w:r w:rsidRPr="009B1B3E">
        <w:rPr>
          <w:rFonts w:cs="Arial"/>
          <w:b/>
          <w:szCs w:val="20"/>
        </w:rPr>
        <w:t xml:space="preserve">Amortização </w:t>
      </w:r>
      <w:bookmarkEnd w:id="34"/>
      <w:r w:rsidR="00D87992" w:rsidRPr="009B1B3E">
        <w:rPr>
          <w:rFonts w:cs="Arial"/>
          <w:b/>
          <w:szCs w:val="20"/>
        </w:rPr>
        <w:t>Programada</w:t>
      </w:r>
      <w:r w:rsidR="00094DDA" w:rsidRPr="009B1B3E">
        <w:rPr>
          <w:rFonts w:cs="Arial"/>
          <w:b/>
          <w:szCs w:val="20"/>
        </w:rPr>
        <w:t xml:space="preserve"> das Debêntures</w:t>
      </w:r>
      <w:bookmarkEnd w:id="35"/>
      <w:r w:rsidR="00094DDA" w:rsidRPr="009B1B3E">
        <w:rPr>
          <w:rFonts w:cs="Arial"/>
          <w:b/>
          <w:szCs w:val="20"/>
        </w:rPr>
        <w:t xml:space="preserve"> </w:t>
      </w:r>
    </w:p>
    <w:p w14:paraId="49C8CD1E" w14:textId="4455FDE0" w:rsidR="007852E6" w:rsidRPr="009B1B3E" w:rsidRDefault="002842D4" w:rsidP="000434AB">
      <w:pPr>
        <w:pStyle w:val="Level3"/>
        <w:spacing w:before="140" w:after="0"/>
        <w:rPr>
          <w:szCs w:val="20"/>
        </w:rPr>
      </w:pPr>
      <w:bookmarkStart w:id="36" w:name="_Ref18596534"/>
      <w:bookmarkStart w:id="37" w:name="_Ref440552567"/>
      <w:r w:rsidRPr="009B1B3E">
        <w:rPr>
          <w:szCs w:val="20"/>
        </w:rPr>
        <w:t xml:space="preserve">Sem prejuízo dos pagamentos em decorrência </w:t>
      </w:r>
      <w:r w:rsidR="00101959" w:rsidRPr="009B1B3E">
        <w:rPr>
          <w:szCs w:val="20"/>
        </w:rPr>
        <w:t>do Vencimento Antecipado Automático, do Vencimento Antecipado não Automático</w:t>
      </w:r>
      <w:r w:rsidR="000A1CCC">
        <w:rPr>
          <w:szCs w:val="20"/>
        </w:rPr>
        <w:t xml:space="preserve"> ou</w:t>
      </w:r>
      <w:r w:rsidR="00101959" w:rsidRPr="009B1B3E">
        <w:rPr>
          <w:szCs w:val="20"/>
        </w:rPr>
        <w:t xml:space="preserve"> do Resgate Antecipado Facultativo </w:t>
      </w:r>
      <w:r w:rsidR="002766C0" w:rsidRPr="009B1B3E">
        <w:rPr>
          <w:szCs w:val="20"/>
        </w:rPr>
        <w:t>das Debêntures</w:t>
      </w:r>
      <w:r w:rsidR="00094DDA" w:rsidRPr="009B1B3E">
        <w:rPr>
          <w:szCs w:val="20"/>
        </w:rPr>
        <w:t>, nos termos desta Escritura de Emissão</w:t>
      </w:r>
      <w:r w:rsidR="00BE2A75" w:rsidRPr="009B1B3E">
        <w:rPr>
          <w:szCs w:val="20"/>
        </w:rPr>
        <w:t>,</w:t>
      </w:r>
      <w:r w:rsidR="00094DDA" w:rsidRPr="009B1B3E">
        <w:rPr>
          <w:szCs w:val="20"/>
        </w:rPr>
        <w:t xml:space="preserve"> os valores de amortização serão </w:t>
      </w:r>
      <w:r w:rsidR="001B3B55">
        <w:rPr>
          <w:szCs w:val="20"/>
        </w:rPr>
        <w:lastRenderedPageBreak/>
        <w:t xml:space="preserve">pagos e </w:t>
      </w:r>
      <w:r w:rsidR="00094DDA" w:rsidRPr="009B1B3E">
        <w:rPr>
          <w:szCs w:val="20"/>
        </w:rPr>
        <w:t>calculados conforme os percentuais definidos, multiplicados pelo</w:t>
      </w:r>
      <w:r w:rsidR="00961AE5" w:rsidRPr="009B1B3E">
        <w:rPr>
          <w:szCs w:val="20"/>
        </w:rPr>
        <w:t xml:space="preserve"> </w:t>
      </w:r>
      <w:r w:rsidR="00204B74" w:rsidRPr="009B1B3E">
        <w:rPr>
          <w:szCs w:val="20"/>
        </w:rPr>
        <w:t xml:space="preserve">Saldo </w:t>
      </w:r>
      <w:r w:rsidR="00F564AA" w:rsidRPr="009B1B3E">
        <w:rPr>
          <w:szCs w:val="20"/>
        </w:rPr>
        <w:t>do</w:t>
      </w:r>
      <w:r w:rsidR="00094DDA" w:rsidRPr="009B1B3E">
        <w:rPr>
          <w:szCs w:val="20"/>
        </w:rPr>
        <w:t xml:space="preserve"> </w:t>
      </w:r>
      <w:r w:rsidR="00DC4FB3" w:rsidRPr="009B1B3E">
        <w:rPr>
          <w:szCs w:val="20"/>
        </w:rPr>
        <w:t>Valor Nominal Unitário</w:t>
      </w:r>
      <w:r w:rsidR="00204B74" w:rsidRPr="009B1B3E">
        <w:rPr>
          <w:szCs w:val="20"/>
        </w:rPr>
        <w:t xml:space="preserve"> das Debêntures</w:t>
      </w:r>
      <w:r w:rsidR="00872E25" w:rsidRPr="009B1B3E">
        <w:rPr>
          <w:szCs w:val="20"/>
        </w:rPr>
        <w:t>, conforme tabela abaixo</w:t>
      </w:r>
      <w:r w:rsidR="00094DDA" w:rsidRPr="009B1B3E">
        <w:rPr>
          <w:szCs w:val="20"/>
        </w:rPr>
        <w:t>:</w:t>
      </w:r>
      <w:bookmarkEnd w:id="36"/>
      <w:r w:rsidR="00BA2237" w:rsidRPr="009B1B3E">
        <w:rPr>
          <w:szCs w:val="20"/>
        </w:rPr>
        <w:t xml:space="preserve"> </w:t>
      </w:r>
    </w:p>
    <w:p w14:paraId="6E3797AD" w14:textId="77777777" w:rsidR="009F02A8" w:rsidRPr="009B1B3E" w:rsidRDefault="009F02A8" w:rsidP="00BB3F8D">
      <w:pPr>
        <w:pStyle w:val="Level3"/>
        <w:numPr>
          <w:ilvl w:val="0"/>
          <w:numId w:val="0"/>
        </w:numPr>
        <w:spacing w:before="140" w:after="0"/>
        <w:ind w:left="1361"/>
        <w:rPr>
          <w:szCs w:val="20"/>
        </w:rPr>
      </w:pPr>
    </w:p>
    <w:tbl>
      <w:tblPr>
        <w:tblStyle w:val="TableGrid1"/>
        <w:tblW w:w="0" w:type="auto"/>
        <w:tblInd w:w="1413" w:type="dxa"/>
        <w:tblLook w:val="04A0" w:firstRow="1" w:lastRow="0" w:firstColumn="1" w:lastColumn="0" w:noHBand="0" w:noVBand="1"/>
      </w:tblPr>
      <w:tblGrid>
        <w:gridCol w:w="3827"/>
        <w:gridCol w:w="3820"/>
      </w:tblGrid>
      <w:tr w:rsidR="00387A1B" w:rsidRPr="009B1B3E" w14:paraId="6364E469" w14:textId="77777777" w:rsidTr="00BB3F8D">
        <w:tc>
          <w:tcPr>
            <w:tcW w:w="3827" w:type="dxa"/>
            <w:shd w:val="clear" w:color="auto" w:fill="17365D" w:themeFill="text2" w:themeFillShade="BF"/>
            <w:vAlign w:val="center"/>
          </w:tcPr>
          <w:bookmarkEnd w:id="37"/>
          <w:p w14:paraId="6364E467" w14:textId="77777777" w:rsidR="00387A1B" w:rsidRPr="009B1B3E" w:rsidRDefault="00387A1B" w:rsidP="00BB3F8D">
            <w:pPr>
              <w:pStyle w:val="Level3"/>
              <w:widowControl w:val="0"/>
              <w:numPr>
                <w:ilvl w:val="0"/>
                <w:numId w:val="0"/>
              </w:numPr>
              <w:tabs>
                <w:tab w:val="left" w:pos="1165"/>
                <w:tab w:val="center" w:pos="1716"/>
              </w:tabs>
              <w:spacing w:before="140" w:after="0"/>
              <w:jc w:val="center"/>
              <w:outlineLvl w:val="9"/>
              <w:rPr>
                <w:b/>
                <w:szCs w:val="20"/>
              </w:rPr>
            </w:pPr>
            <w:r w:rsidRPr="009B1B3E">
              <w:rPr>
                <w:b/>
                <w:szCs w:val="20"/>
              </w:rPr>
              <w:t>Datas de Amortização</w:t>
            </w:r>
          </w:p>
        </w:tc>
        <w:tc>
          <w:tcPr>
            <w:tcW w:w="3820" w:type="dxa"/>
            <w:shd w:val="clear" w:color="auto" w:fill="17365D" w:themeFill="text2" w:themeFillShade="BF"/>
            <w:vAlign w:val="center"/>
          </w:tcPr>
          <w:p w14:paraId="6364E468" w14:textId="0E39A4D6" w:rsidR="00387A1B" w:rsidRPr="009B1B3E" w:rsidRDefault="00387A1B" w:rsidP="00696758">
            <w:pPr>
              <w:widowControl w:val="0"/>
              <w:tabs>
                <w:tab w:val="left" w:pos="1165"/>
                <w:tab w:val="center" w:pos="1716"/>
              </w:tabs>
              <w:autoSpaceDE w:val="0"/>
              <w:autoSpaceDN w:val="0"/>
              <w:adjustRightInd w:val="0"/>
              <w:spacing w:before="140" w:line="290" w:lineRule="auto"/>
              <w:jc w:val="center"/>
              <w:rPr>
                <w:rFonts w:ascii="Arial" w:hAnsi="Arial" w:cs="Arial"/>
                <w:b/>
                <w:sz w:val="20"/>
                <w:szCs w:val="20"/>
              </w:rPr>
            </w:pPr>
            <w:r w:rsidRPr="009B1B3E">
              <w:rPr>
                <w:rFonts w:ascii="Arial" w:hAnsi="Arial" w:cs="Arial"/>
                <w:b/>
                <w:sz w:val="20"/>
                <w:szCs w:val="20"/>
              </w:rPr>
              <w:t xml:space="preserve">Percentual </w:t>
            </w:r>
            <w:r w:rsidR="006A0A7D" w:rsidRPr="009B1B3E">
              <w:rPr>
                <w:rFonts w:ascii="Arial" w:hAnsi="Arial" w:cs="Arial"/>
                <w:b/>
                <w:sz w:val="20"/>
                <w:szCs w:val="20"/>
              </w:rPr>
              <w:t>do</w:t>
            </w:r>
            <w:r w:rsidR="00F564AA" w:rsidRPr="009B1B3E">
              <w:rPr>
                <w:rFonts w:ascii="Arial" w:hAnsi="Arial" w:cs="Arial"/>
                <w:b/>
                <w:sz w:val="20"/>
                <w:szCs w:val="20"/>
              </w:rPr>
              <w:t xml:space="preserve"> </w:t>
            </w:r>
            <w:r w:rsidR="00696758">
              <w:rPr>
                <w:rFonts w:ascii="Arial" w:hAnsi="Arial" w:cs="Arial"/>
                <w:b/>
                <w:sz w:val="20"/>
                <w:szCs w:val="20"/>
              </w:rPr>
              <w:t xml:space="preserve">Saldo do </w:t>
            </w:r>
            <w:r w:rsidRPr="009B1B3E">
              <w:rPr>
                <w:rFonts w:ascii="Arial" w:hAnsi="Arial" w:cs="Arial"/>
                <w:b/>
                <w:sz w:val="20"/>
                <w:szCs w:val="20"/>
              </w:rPr>
              <w:t xml:space="preserve">Valor Nominal Unitário </w:t>
            </w:r>
          </w:p>
        </w:tc>
      </w:tr>
      <w:tr w:rsidR="00E4646A" w:rsidRPr="009B1B3E" w14:paraId="5A6F3330" w14:textId="77777777" w:rsidTr="00BB3F8D">
        <w:tc>
          <w:tcPr>
            <w:tcW w:w="3827" w:type="dxa"/>
            <w:vAlign w:val="center"/>
          </w:tcPr>
          <w:p w14:paraId="1042F59E" w14:textId="3A59284D" w:rsidR="00E4646A" w:rsidRPr="009B1B3E" w:rsidRDefault="00696758" w:rsidP="0036470E">
            <w:pPr>
              <w:pStyle w:val="Level3"/>
              <w:numPr>
                <w:ilvl w:val="0"/>
                <w:numId w:val="0"/>
              </w:numPr>
              <w:spacing w:before="140" w:after="0"/>
              <w:ind w:left="680"/>
              <w:rPr>
                <w:b/>
                <w:szCs w:val="20"/>
                <w:highlight w:val="yellow"/>
                <w:lang w:eastAsia="en-US"/>
              </w:rPr>
            </w:pPr>
            <w:r w:rsidRPr="00696758">
              <w:rPr>
                <w:szCs w:val="20"/>
                <w:lang w:eastAsia="en-US"/>
              </w:rPr>
              <w:t xml:space="preserve">15 </w:t>
            </w:r>
            <w:r w:rsidR="002766C0" w:rsidRPr="00696758">
              <w:rPr>
                <w:szCs w:val="20"/>
                <w:lang w:eastAsia="en-US"/>
              </w:rPr>
              <w:t xml:space="preserve">de </w:t>
            </w:r>
            <w:r w:rsidR="0070327E" w:rsidRPr="0036470E">
              <w:rPr>
                <w:szCs w:val="20"/>
                <w:lang w:eastAsia="en-US"/>
              </w:rPr>
              <w:t>outubro</w:t>
            </w:r>
            <w:r w:rsidR="0093053D" w:rsidRPr="00696758">
              <w:rPr>
                <w:szCs w:val="20"/>
                <w:lang w:eastAsia="en-US"/>
              </w:rPr>
              <w:t xml:space="preserve"> </w:t>
            </w:r>
            <w:r w:rsidR="002766C0" w:rsidRPr="00696758">
              <w:rPr>
                <w:szCs w:val="20"/>
                <w:lang w:eastAsia="en-US"/>
              </w:rPr>
              <w:t>de 20</w:t>
            </w:r>
            <w:r w:rsidR="0093053D" w:rsidRPr="0036470E">
              <w:rPr>
                <w:szCs w:val="20"/>
                <w:lang w:eastAsia="en-US"/>
              </w:rPr>
              <w:t>21</w:t>
            </w:r>
          </w:p>
        </w:tc>
        <w:tc>
          <w:tcPr>
            <w:tcW w:w="3820" w:type="dxa"/>
            <w:vAlign w:val="center"/>
          </w:tcPr>
          <w:p w14:paraId="73D556C8" w14:textId="0E4A4EE8" w:rsidR="00E4646A" w:rsidRPr="009B1B3E" w:rsidRDefault="00064092" w:rsidP="002D5EAD">
            <w:pPr>
              <w:widowControl w:val="0"/>
              <w:autoSpaceDE w:val="0"/>
              <w:autoSpaceDN w:val="0"/>
              <w:adjustRightInd w:val="0"/>
              <w:spacing w:before="140" w:line="290" w:lineRule="auto"/>
              <w:jc w:val="center"/>
              <w:rPr>
                <w:rFonts w:ascii="Arial" w:hAnsi="Arial" w:cs="Arial"/>
                <w:b/>
                <w:sz w:val="20"/>
                <w:szCs w:val="20"/>
                <w:lang w:eastAsia="en-US"/>
              </w:rPr>
            </w:pPr>
            <w:r w:rsidRPr="009B1B3E">
              <w:rPr>
                <w:rFonts w:ascii="Arial" w:hAnsi="Arial" w:cs="Arial"/>
                <w:sz w:val="20"/>
                <w:szCs w:val="20"/>
                <w:lang w:eastAsia="en-US"/>
              </w:rPr>
              <w:t>66,6666</w:t>
            </w:r>
            <w:r w:rsidR="00E4646A" w:rsidRPr="009B1B3E">
              <w:rPr>
                <w:rFonts w:ascii="Arial" w:hAnsi="Arial" w:cs="Arial"/>
                <w:sz w:val="20"/>
                <w:szCs w:val="20"/>
                <w:lang w:eastAsia="en-US"/>
              </w:rPr>
              <w:t>%</w:t>
            </w:r>
          </w:p>
        </w:tc>
      </w:tr>
      <w:tr w:rsidR="00E4646A" w:rsidRPr="009B1B3E" w14:paraId="2EC26E8D" w14:textId="77777777" w:rsidTr="00BB3F8D">
        <w:tc>
          <w:tcPr>
            <w:tcW w:w="3827" w:type="dxa"/>
            <w:vAlign w:val="center"/>
          </w:tcPr>
          <w:p w14:paraId="2E1BA7E5" w14:textId="0E91272D" w:rsidR="00E4646A" w:rsidRPr="009B1B3E" w:rsidRDefault="003739D5" w:rsidP="000434AB">
            <w:pPr>
              <w:widowControl w:val="0"/>
              <w:autoSpaceDE w:val="0"/>
              <w:autoSpaceDN w:val="0"/>
              <w:adjustRightInd w:val="0"/>
              <w:spacing w:before="140" w:line="290" w:lineRule="auto"/>
              <w:jc w:val="center"/>
              <w:rPr>
                <w:rFonts w:ascii="Arial" w:hAnsi="Arial" w:cs="Arial"/>
                <w:sz w:val="20"/>
                <w:szCs w:val="20"/>
                <w:lang w:eastAsia="en-US"/>
              </w:rPr>
            </w:pPr>
            <w:r w:rsidRPr="009B1B3E">
              <w:rPr>
                <w:rFonts w:ascii="Arial" w:hAnsi="Arial" w:cs="Arial"/>
                <w:sz w:val="20"/>
                <w:szCs w:val="20"/>
                <w:lang w:eastAsia="en-US"/>
              </w:rPr>
              <w:t>Data de Vencimento das Debêntures</w:t>
            </w:r>
          </w:p>
        </w:tc>
        <w:tc>
          <w:tcPr>
            <w:tcW w:w="3820" w:type="dxa"/>
          </w:tcPr>
          <w:p w14:paraId="7604BC8D" w14:textId="42AAC9BD" w:rsidR="00E4646A" w:rsidRPr="009B1B3E" w:rsidRDefault="00064092" w:rsidP="002D5EAD">
            <w:pPr>
              <w:widowControl w:val="0"/>
              <w:autoSpaceDE w:val="0"/>
              <w:autoSpaceDN w:val="0"/>
              <w:adjustRightInd w:val="0"/>
              <w:spacing w:before="140" w:line="290" w:lineRule="auto"/>
              <w:jc w:val="center"/>
              <w:rPr>
                <w:rFonts w:ascii="Arial" w:hAnsi="Arial" w:cs="Arial"/>
                <w:sz w:val="20"/>
                <w:szCs w:val="20"/>
                <w:lang w:eastAsia="en-US"/>
              </w:rPr>
            </w:pPr>
            <w:r w:rsidRPr="009B1B3E">
              <w:rPr>
                <w:rFonts w:ascii="Arial" w:hAnsi="Arial" w:cs="Arial"/>
                <w:sz w:val="20"/>
                <w:szCs w:val="20"/>
                <w:lang w:eastAsia="en-US"/>
              </w:rPr>
              <w:t>100,0000</w:t>
            </w:r>
            <w:r w:rsidR="00450524" w:rsidRPr="009B1B3E">
              <w:rPr>
                <w:rFonts w:ascii="Arial" w:hAnsi="Arial" w:cs="Arial"/>
                <w:sz w:val="20"/>
                <w:szCs w:val="20"/>
                <w:lang w:eastAsia="en-US"/>
              </w:rPr>
              <w:t>%</w:t>
            </w:r>
          </w:p>
        </w:tc>
      </w:tr>
    </w:tbl>
    <w:p w14:paraId="0BBB2F68" w14:textId="24A49156" w:rsidR="00FB04D0" w:rsidRPr="009B1B3E" w:rsidRDefault="00FB04D0" w:rsidP="000434AB">
      <w:pPr>
        <w:pStyle w:val="Level2"/>
        <w:widowControl w:val="0"/>
        <w:spacing w:before="140" w:after="0"/>
        <w:rPr>
          <w:rFonts w:cs="Arial"/>
          <w:b/>
          <w:szCs w:val="20"/>
        </w:rPr>
      </w:pPr>
      <w:bookmarkStart w:id="38" w:name="_Ref491348860"/>
      <w:r w:rsidRPr="009B1B3E">
        <w:rPr>
          <w:rFonts w:cs="Arial"/>
          <w:b/>
          <w:szCs w:val="20"/>
        </w:rPr>
        <w:t>Resgate Antecipado Facultativo</w:t>
      </w:r>
      <w:bookmarkEnd w:id="38"/>
      <w:r w:rsidR="00F1680E" w:rsidRPr="009B1B3E">
        <w:rPr>
          <w:rFonts w:cs="Arial"/>
          <w:b/>
          <w:szCs w:val="20"/>
        </w:rPr>
        <w:t xml:space="preserve"> </w:t>
      </w:r>
    </w:p>
    <w:p w14:paraId="27AE7C8C" w14:textId="0A3CF384" w:rsidR="00DE654F" w:rsidRPr="009B1B3E" w:rsidRDefault="00D87992" w:rsidP="000434AB">
      <w:pPr>
        <w:pStyle w:val="Level3"/>
        <w:spacing w:before="140" w:after="0"/>
        <w:rPr>
          <w:szCs w:val="20"/>
        </w:rPr>
      </w:pPr>
      <w:bookmarkStart w:id="39" w:name="_Ref481077719"/>
      <w:r w:rsidRPr="009B1B3E">
        <w:rPr>
          <w:szCs w:val="20"/>
        </w:rPr>
        <w:t>O resgate antecipado das Debêntures poderá ocorrer a qualquer momento, a critério da Emissora, a partir d</w:t>
      </w:r>
      <w:r w:rsidR="00AD6682" w:rsidRPr="009B1B3E">
        <w:rPr>
          <w:szCs w:val="20"/>
        </w:rPr>
        <w:t xml:space="preserve">e </w:t>
      </w:r>
      <w:r w:rsidR="00696758">
        <w:rPr>
          <w:szCs w:val="20"/>
        </w:rPr>
        <w:t xml:space="preserve">15 de </w:t>
      </w:r>
      <w:r w:rsidR="00903113">
        <w:rPr>
          <w:szCs w:val="20"/>
        </w:rPr>
        <w:t>outubro</w:t>
      </w:r>
      <w:r w:rsidR="00AD6682" w:rsidRPr="009B1B3E">
        <w:rPr>
          <w:szCs w:val="20"/>
        </w:rPr>
        <w:t xml:space="preserve"> de </w:t>
      </w:r>
      <w:r w:rsidR="004E7489" w:rsidRPr="009B1B3E">
        <w:rPr>
          <w:szCs w:val="20"/>
        </w:rPr>
        <w:t>202</w:t>
      </w:r>
      <w:r w:rsidR="004E7489">
        <w:rPr>
          <w:szCs w:val="20"/>
        </w:rPr>
        <w:t>0</w:t>
      </w:r>
      <w:r w:rsidR="00696758">
        <w:rPr>
          <w:szCs w:val="20"/>
        </w:rPr>
        <w:t xml:space="preserve"> (inclusive)</w:t>
      </w:r>
      <w:r w:rsidRPr="009B1B3E">
        <w:rPr>
          <w:szCs w:val="20"/>
        </w:rPr>
        <w:t>, com relação ao total das Debêntures (“</w:t>
      </w:r>
      <w:r w:rsidRPr="009B1B3E">
        <w:rPr>
          <w:b/>
          <w:szCs w:val="20"/>
        </w:rPr>
        <w:t>Resgate Antecipado Facultativo</w:t>
      </w:r>
      <w:r w:rsidRPr="009B1B3E">
        <w:rPr>
          <w:szCs w:val="20"/>
        </w:rPr>
        <w:t xml:space="preserve">”). </w:t>
      </w:r>
    </w:p>
    <w:p w14:paraId="40D62941" w14:textId="19999DC8" w:rsidR="00D87992" w:rsidRPr="009B1B3E" w:rsidRDefault="00696758" w:rsidP="000434AB">
      <w:pPr>
        <w:pStyle w:val="Level3"/>
        <w:spacing w:before="140" w:after="0"/>
        <w:rPr>
          <w:szCs w:val="20"/>
        </w:rPr>
      </w:pPr>
      <w:r>
        <w:rPr>
          <w:szCs w:val="20"/>
        </w:rPr>
        <w:t>Caso o Resgate Antecipado Facultativo ocorra no dia 15 de outubro de 2020, o</w:t>
      </w:r>
      <w:r w:rsidRPr="009B1B3E">
        <w:rPr>
          <w:szCs w:val="20"/>
        </w:rPr>
        <w:t xml:space="preserve"> </w:t>
      </w:r>
      <w:r w:rsidR="00D87992" w:rsidRPr="009B1B3E">
        <w:rPr>
          <w:szCs w:val="20"/>
        </w:rPr>
        <w:t>Resgate Antecipado Facultativo ocorrerá mediante o pagamento do Valor Nominal Unitário</w:t>
      </w:r>
      <w:r w:rsidR="00A861AE" w:rsidRPr="009B1B3E">
        <w:rPr>
          <w:szCs w:val="20"/>
        </w:rPr>
        <w:t xml:space="preserve"> ou </w:t>
      </w:r>
      <w:r w:rsidR="00DC4FB3" w:rsidRPr="009B1B3E">
        <w:rPr>
          <w:color w:val="000000"/>
          <w:szCs w:val="20"/>
        </w:rPr>
        <w:t>Saldo do Valor Nominal Unitário das Debêntures</w:t>
      </w:r>
      <w:r w:rsidR="00A861AE" w:rsidRPr="009B1B3E">
        <w:rPr>
          <w:szCs w:val="20"/>
        </w:rPr>
        <w:t xml:space="preserve">, conforme o caso, </w:t>
      </w:r>
      <w:r w:rsidR="00D87992" w:rsidRPr="009B1B3E">
        <w:rPr>
          <w:szCs w:val="20"/>
        </w:rPr>
        <w:t xml:space="preserve">acrescido da respectiva Remuneração, calculada </w:t>
      </w:r>
      <w:r w:rsidR="00D87992" w:rsidRPr="009B1B3E">
        <w:rPr>
          <w:i/>
          <w:szCs w:val="20"/>
        </w:rPr>
        <w:t>pro rata temporis</w:t>
      </w:r>
      <w:r w:rsidR="00D87992" w:rsidRPr="009B1B3E">
        <w:rPr>
          <w:szCs w:val="20"/>
        </w:rPr>
        <w:t xml:space="preserve"> desde a </w:t>
      </w:r>
      <w:r w:rsidR="00C0335B" w:rsidRPr="009B1B3E">
        <w:rPr>
          <w:szCs w:val="20"/>
        </w:rPr>
        <w:t xml:space="preserve">primeira </w:t>
      </w:r>
      <w:r w:rsidR="00C92854" w:rsidRPr="009B1B3E">
        <w:rPr>
          <w:szCs w:val="20"/>
        </w:rPr>
        <w:t>Data de Integralização</w:t>
      </w:r>
      <w:r w:rsidR="00D87992" w:rsidRPr="009B1B3E">
        <w:rPr>
          <w:szCs w:val="20"/>
        </w:rPr>
        <w:t xml:space="preserve"> ou da </w:t>
      </w:r>
      <w:r w:rsidR="00A861AE" w:rsidRPr="009B1B3E">
        <w:rPr>
          <w:rFonts w:eastAsia="TT108t00"/>
          <w:szCs w:val="20"/>
        </w:rPr>
        <w:t>Data de Pagamento da Remuneração</w:t>
      </w:r>
      <w:r w:rsidR="00D7667C" w:rsidRPr="009B1B3E">
        <w:rPr>
          <w:rFonts w:eastAsia="TT108t00"/>
          <w:szCs w:val="20"/>
        </w:rPr>
        <w:t xml:space="preserve"> </w:t>
      </w:r>
      <w:r w:rsidR="00A861AE" w:rsidRPr="009B1B3E">
        <w:rPr>
          <w:rFonts w:eastAsia="TT108t00"/>
          <w:szCs w:val="20"/>
        </w:rPr>
        <w:t>imediatamente anterior, conforme o caso, até a data do</w:t>
      </w:r>
      <w:r w:rsidR="000773C3" w:rsidRPr="009B1B3E">
        <w:rPr>
          <w:rFonts w:eastAsia="TT108t00"/>
          <w:szCs w:val="20"/>
        </w:rPr>
        <w:t xml:space="preserve"> efetivo pagamento do</w:t>
      </w:r>
      <w:r w:rsidR="00A861AE" w:rsidRPr="009B1B3E">
        <w:rPr>
          <w:rFonts w:eastAsia="TT108t00"/>
          <w:szCs w:val="20"/>
        </w:rPr>
        <w:t xml:space="preserve"> </w:t>
      </w:r>
      <w:r w:rsidR="00A861AE" w:rsidRPr="009B1B3E">
        <w:rPr>
          <w:szCs w:val="20"/>
        </w:rPr>
        <w:t>Resgate Antecipado Facultativo</w:t>
      </w:r>
      <w:r w:rsidR="000773C3" w:rsidRPr="009B1B3E">
        <w:rPr>
          <w:szCs w:val="20"/>
        </w:rPr>
        <w:t xml:space="preserve"> (“</w:t>
      </w:r>
      <w:r w:rsidR="000773C3" w:rsidRPr="009B1B3E">
        <w:rPr>
          <w:b/>
          <w:szCs w:val="20"/>
        </w:rPr>
        <w:t>Data do Resgate Antecipado Facultativo</w:t>
      </w:r>
      <w:r w:rsidR="000773C3" w:rsidRPr="009B1B3E">
        <w:rPr>
          <w:szCs w:val="20"/>
        </w:rPr>
        <w:t>”)</w:t>
      </w:r>
      <w:r w:rsidR="00D87992" w:rsidRPr="009B1B3E">
        <w:rPr>
          <w:szCs w:val="20"/>
        </w:rPr>
        <w:t>, acrescido</w:t>
      </w:r>
      <w:r w:rsidR="00D87992" w:rsidRPr="009B1B3E">
        <w:rPr>
          <w:rStyle w:val="DeltaViewInsertion"/>
          <w:color w:val="auto"/>
          <w:szCs w:val="20"/>
          <w:u w:val="none"/>
        </w:rPr>
        <w:t xml:space="preserve"> de prêmio aos </w:t>
      </w:r>
      <w:r w:rsidR="00A861AE" w:rsidRPr="009B1B3E">
        <w:rPr>
          <w:szCs w:val="20"/>
        </w:rPr>
        <w:t>Debenturistas</w:t>
      </w:r>
      <w:r w:rsidR="00D87992" w:rsidRPr="009B1B3E">
        <w:rPr>
          <w:rStyle w:val="DeltaViewInsertion"/>
          <w:color w:val="auto"/>
          <w:szCs w:val="20"/>
          <w:u w:val="none"/>
        </w:rPr>
        <w:t xml:space="preserve"> equivalente a 0,2</w:t>
      </w:r>
      <w:r w:rsidR="00AD6682" w:rsidRPr="009B1B3E">
        <w:rPr>
          <w:rStyle w:val="DeltaViewInsertion"/>
          <w:color w:val="auto"/>
          <w:szCs w:val="20"/>
          <w:u w:val="none"/>
        </w:rPr>
        <w:t>5</w:t>
      </w:r>
      <w:r w:rsidR="00D87992" w:rsidRPr="009B1B3E">
        <w:rPr>
          <w:rStyle w:val="DeltaViewInsertion"/>
          <w:color w:val="auto"/>
          <w:szCs w:val="20"/>
          <w:u w:val="none"/>
        </w:rPr>
        <w:t xml:space="preserve">% (vinte </w:t>
      </w:r>
      <w:r w:rsidR="00AD6682" w:rsidRPr="009B1B3E">
        <w:rPr>
          <w:rStyle w:val="DeltaViewInsertion"/>
          <w:color w:val="auto"/>
          <w:szCs w:val="20"/>
          <w:u w:val="none"/>
        </w:rPr>
        <w:t xml:space="preserve">cinco </w:t>
      </w:r>
      <w:r w:rsidR="00D87992" w:rsidRPr="009B1B3E">
        <w:rPr>
          <w:rStyle w:val="DeltaViewInsertion"/>
          <w:color w:val="auto"/>
          <w:szCs w:val="20"/>
          <w:u w:val="none"/>
        </w:rPr>
        <w:t>centésimos por cento)</w:t>
      </w:r>
      <w:r w:rsidR="00774D88" w:rsidRPr="009B1B3E">
        <w:rPr>
          <w:rStyle w:val="DeltaViewInsertion"/>
          <w:color w:val="auto"/>
          <w:szCs w:val="20"/>
          <w:u w:val="none"/>
        </w:rPr>
        <w:t xml:space="preserve"> </w:t>
      </w:r>
      <w:r w:rsidR="00AA51AF" w:rsidRPr="009B1B3E">
        <w:rPr>
          <w:rStyle w:val="DeltaViewInsertion"/>
          <w:color w:val="auto"/>
          <w:szCs w:val="20"/>
          <w:u w:val="none"/>
        </w:rPr>
        <w:t>(“</w:t>
      </w:r>
      <w:r w:rsidR="00AA51AF" w:rsidRPr="009B1B3E">
        <w:rPr>
          <w:rStyle w:val="DeltaViewInsertion"/>
          <w:b/>
          <w:color w:val="auto"/>
          <w:szCs w:val="20"/>
          <w:u w:val="none"/>
        </w:rPr>
        <w:t>Prêmio de Resgate Antecipado</w:t>
      </w:r>
      <w:r w:rsidR="00AA51AF" w:rsidRPr="00AA51AF">
        <w:rPr>
          <w:rStyle w:val="DeltaViewInsertion"/>
          <w:color w:val="auto"/>
          <w:szCs w:val="20"/>
          <w:u w:val="none"/>
        </w:rPr>
        <w:t>”)</w:t>
      </w:r>
      <w:r w:rsidR="00AA51AF" w:rsidRPr="0036470E" w:rsidDel="00696758">
        <w:rPr>
          <w:rStyle w:val="DeltaViewInsertion"/>
          <w:color w:val="auto"/>
          <w:szCs w:val="20"/>
          <w:u w:val="none"/>
        </w:rPr>
        <w:t xml:space="preserve"> </w:t>
      </w:r>
      <w:r w:rsidR="00AA7F3D" w:rsidRPr="008F3585">
        <w:rPr>
          <w:rStyle w:val="DeltaViewInsertion"/>
          <w:color w:val="auto"/>
          <w:szCs w:val="20"/>
          <w:u w:val="none"/>
        </w:rPr>
        <w:t xml:space="preserve">multiplicado pelo </w:t>
      </w:r>
      <w:r w:rsidR="00AF1CFD" w:rsidRPr="008F3585">
        <w:rPr>
          <w:rStyle w:val="DeltaViewInsertion"/>
          <w:i/>
          <w:color w:val="auto"/>
          <w:szCs w:val="20"/>
          <w:u w:val="none"/>
        </w:rPr>
        <w:t>Durantion</w:t>
      </w:r>
      <w:r w:rsidR="00AF1CFD">
        <w:rPr>
          <w:rStyle w:val="DeltaViewInsertion"/>
          <w:color w:val="auto"/>
          <w:szCs w:val="20"/>
          <w:u w:val="none"/>
        </w:rPr>
        <w:t xml:space="preserve"> (conforme abaixo definido)</w:t>
      </w:r>
      <w:r w:rsidR="00AA7F3D" w:rsidRPr="008F3585">
        <w:rPr>
          <w:rStyle w:val="DeltaViewInsertion"/>
          <w:color w:val="auto"/>
          <w:szCs w:val="20"/>
          <w:u w:val="none"/>
        </w:rPr>
        <w:t>,</w:t>
      </w:r>
      <w:r w:rsidR="00AA7F3D" w:rsidRPr="00AA7F3D">
        <w:rPr>
          <w:rStyle w:val="DeltaViewInsertion"/>
          <w:color w:val="auto"/>
          <w:szCs w:val="20"/>
          <w:u w:val="none"/>
        </w:rPr>
        <w:t xml:space="preserve"> </w:t>
      </w:r>
      <w:r w:rsidR="000773C3" w:rsidRPr="00AA7F3D">
        <w:rPr>
          <w:rStyle w:val="DeltaViewInsertion"/>
          <w:color w:val="auto"/>
          <w:szCs w:val="20"/>
          <w:u w:val="none"/>
        </w:rPr>
        <w:t>calculado sobre a parcela do valor do Resgate Antecipado Facultativo</w:t>
      </w:r>
      <w:r w:rsidR="002E575B" w:rsidRPr="00AA7F3D">
        <w:rPr>
          <w:rStyle w:val="DeltaViewInsertion"/>
          <w:color w:val="auto"/>
          <w:szCs w:val="20"/>
          <w:u w:val="none"/>
        </w:rPr>
        <w:t xml:space="preserve"> </w:t>
      </w:r>
      <w:r w:rsidR="000773C3" w:rsidRPr="00AA7F3D">
        <w:rPr>
          <w:rStyle w:val="DeltaViewInsertion"/>
          <w:color w:val="auto"/>
          <w:szCs w:val="20"/>
          <w:u w:val="none"/>
        </w:rPr>
        <w:t>que exceder R$150.000.000,00 (cento e cinquenta milhões de reais)</w:t>
      </w:r>
      <w:r w:rsidR="00D87992" w:rsidRPr="00AA7F3D">
        <w:rPr>
          <w:rStyle w:val="DeltaViewInsertion"/>
          <w:color w:val="auto"/>
          <w:szCs w:val="20"/>
          <w:u w:val="none"/>
        </w:rPr>
        <w:t xml:space="preserve">, a ser pago aos </w:t>
      </w:r>
      <w:r w:rsidR="00A861AE" w:rsidRPr="00AA7F3D">
        <w:rPr>
          <w:szCs w:val="20"/>
        </w:rPr>
        <w:t>Debenturistas</w:t>
      </w:r>
      <w:r w:rsidR="00D87992" w:rsidRPr="00AA7F3D">
        <w:rPr>
          <w:szCs w:val="20"/>
        </w:rPr>
        <w:t xml:space="preserve">, conforme procedimento adotado pela </w:t>
      </w:r>
      <w:r w:rsidR="00A861AE" w:rsidRPr="00AA7F3D">
        <w:rPr>
          <w:szCs w:val="20"/>
        </w:rPr>
        <w:t>B3</w:t>
      </w:r>
      <w:r w:rsidR="00D87992" w:rsidRPr="00AA7F3D">
        <w:rPr>
          <w:szCs w:val="20"/>
        </w:rPr>
        <w:t xml:space="preserve">, calculado </w:t>
      </w:r>
      <w:r w:rsidR="00A861AE" w:rsidRPr="000D5813">
        <w:rPr>
          <w:szCs w:val="20"/>
        </w:rPr>
        <w:t>de acordo com a seguinte fórmula</w:t>
      </w:r>
      <w:r w:rsidR="00D87992" w:rsidRPr="000D5813">
        <w:rPr>
          <w:szCs w:val="20"/>
        </w:rPr>
        <w:t>:</w:t>
      </w:r>
      <w:r w:rsidR="00031C2B" w:rsidRPr="000D5813">
        <w:rPr>
          <w:szCs w:val="20"/>
        </w:rPr>
        <w:t xml:space="preserve"> </w:t>
      </w:r>
    </w:p>
    <w:p w14:paraId="72F967C5" w14:textId="3546D367" w:rsidR="00D87992" w:rsidRPr="009B1B3E" w:rsidRDefault="00D87992" w:rsidP="000434AB">
      <w:pPr>
        <w:pStyle w:val="Body"/>
        <w:spacing w:before="140" w:after="0"/>
        <w:ind w:left="1361"/>
        <w:jc w:val="center"/>
        <w:rPr>
          <w:i/>
        </w:rPr>
      </w:pPr>
      <w:r w:rsidRPr="009B1B3E">
        <w:rPr>
          <w:i/>
        </w:rPr>
        <w:t>PUprêmio = Prêmio</w:t>
      </w:r>
      <w:r w:rsidR="00D90FF0" w:rsidRPr="009B1B3E">
        <w:rPr>
          <w:i/>
        </w:rPr>
        <w:t xml:space="preserve"> de Resgate</w:t>
      </w:r>
      <w:r w:rsidR="000C1C5E" w:rsidRPr="009B1B3E">
        <w:rPr>
          <w:i/>
        </w:rPr>
        <w:t xml:space="preserve"> Antecipado</w:t>
      </w:r>
      <w:r w:rsidRPr="009B1B3E">
        <w:rPr>
          <w:i/>
        </w:rPr>
        <w:t xml:space="preserve"> * </w:t>
      </w:r>
      <w:r w:rsidR="004B68D2">
        <w:rPr>
          <w:i/>
        </w:rPr>
        <w:t>Duration</w:t>
      </w:r>
      <w:r w:rsidR="00E4646A" w:rsidRPr="009B1B3E">
        <w:rPr>
          <w:i/>
        </w:rPr>
        <w:t>/252</w:t>
      </w:r>
    </w:p>
    <w:p w14:paraId="073ABE22" w14:textId="4C8A465D" w:rsidR="00D87992" w:rsidRPr="009B1B3E" w:rsidRDefault="00D87992" w:rsidP="000434AB">
      <w:pPr>
        <w:pStyle w:val="Body"/>
        <w:spacing w:before="140" w:after="0"/>
        <w:ind w:left="1361"/>
      </w:pPr>
      <w:r w:rsidRPr="009B1B3E">
        <w:t>Onde:</w:t>
      </w:r>
      <w:r w:rsidR="000773C3" w:rsidRPr="009B1B3E">
        <w:t xml:space="preserve"> </w:t>
      </w:r>
    </w:p>
    <w:p w14:paraId="622D638E" w14:textId="47CE7AB8" w:rsidR="00D87992" w:rsidRPr="009B1B3E" w:rsidRDefault="00D87992" w:rsidP="000434AB">
      <w:pPr>
        <w:pStyle w:val="Body"/>
        <w:spacing w:before="140" w:after="0"/>
        <w:ind w:left="1361"/>
      </w:pPr>
      <w:r w:rsidRPr="009B1B3E">
        <w:rPr>
          <w:i/>
          <w:u w:val="single"/>
        </w:rPr>
        <w:t>Prêmio</w:t>
      </w:r>
      <w:r w:rsidR="00D90FF0" w:rsidRPr="009B1B3E">
        <w:rPr>
          <w:i/>
          <w:u w:val="single"/>
        </w:rPr>
        <w:t xml:space="preserve"> de Resgate</w:t>
      </w:r>
      <w:r w:rsidR="000C1C5E" w:rsidRPr="009B1B3E">
        <w:rPr>
          <w:i/>
          <w:u w:val="single"/>
        </w:rPr>
        <w:t xml:space="preserve"> Antecipado</w:t>
      </w:r>
      <w:r w:rsidRPr="009B1B3E">
        <w:t xml:space="preserve"> = 0,2</w:t>
      </w:r>
      <w:r w:rsidR="00AD6682" w:rsidRPr="009B1B3E">
        <w:t>5</w:t>
      </w:r>
      <w:r w:rsidRPr="009B1B3E">
        <w:t>%</w:t>
      </w:r>
      <w:r w:rsidR="00D90FF0" w:rsidRPr="009B1B3E">
        <w:rPr>
          <w:rStyle w:val="DeltaViewInsertion"/>
          <w:color w:val="auto"/>
          <w:u w:val="none"/>
        </w:rPr>
        <w:t xml:space="preserve"> </w:t>
      </w:r>
      <w:r w:rsidR="001D6615">
        <w:rPr>
          <w:rStyle w:val="DeltaViewInsertion"/>
          <w:color w:val="auto"/>
          <w:u w:val="none"/>
        </w:rPr>
        <w:t xml:space="preserve">(vinte e cinco centésimos por cento) </w:t>
      </w:r>
      <w:r w:rsidR="00D90FF0" w:rsidRPr="009B1B3E">
        <w:rPr>
          <w:rStyle w:val="DeltaViewInsertion"/>
          <w:color w:val="auto"/>
          <w:u w:val="none"/>
        </w:rPr>
        <w:t>sobre a parcela do valor do Resgate Antecipado Facultativo que exceder R$150.000.000,00 (cento e cinquenta milhões de reais)</w:t>
      </w:r>
      <w:r w:rsidRPr="009B1B3E">
        <w:t>; e</w:t>
      </w:r>
    </w:p>
    <w:p w14:paraId="745D0C88" w14:textId="7928F6C6" w:rsidR="004B68D2" w:rsidRPr="008F3585" w:rsidRDefault="004B68D2" w:rsidP="008F3585">
      <w:pPr>
        <w:pStyle w:val="Body"/>
        <w:spacing w:before="140" w:after="0"/>
        <w:ind w:left="1361"/>
        <w:rPr>
          <w:i/>
          <w:u w:val="single"/>
        </w:rPr>
      </w:pPr>
      <w:r w:rsidRPr="008F3585">
        <w:rPr>
          <w:i/>
          <w:u w:val="single"/>
        </w:rPr>
        <w:t>Durantion</w:t>
      </w:r>
      <w:r w:rsidR="00E4646A" w:rsidRPr="008F3585">
        <w:rPr>
          <w:u w:val="single"/>
        </w:rPr>
        <w:t xml:space="preserve"> </w:t>
      </w:r>
      <w:r w:rsidR="00E4646A" w:rsidRPr="004B68D2">
        <w:t>=</w:t>
      </w:r>
      <w:r w:rsidRPr="008F3585">
        <w:t xml:space="preserve"> PMtrfi </w:t>
      </w:r>
      <w:r w:rsidRPr="004B68D2">
        <w:t>= Prazo médio remanescente das Debêntures, em ano (considerando o período de apuração de um ano, 252 dias úteis), calculado de acordo com a seguinte fórmula:</w:t>
      </w:r>
    </w:p>
    <w:p w14:paraId="30B6C148" w14:textId="77777777" w:rsidR="004B68D2" w:rsidRDefault="004B68D2" w:rsidP="008F3585">
      <w:pPr>
        <w:pStyle w:val="Body"/>
        <w:ind w:left="1361"/>
      </w:pPr>
    </w:p>
    <w:p w14:paraId="6E21B501" w14:textId="77777777" w:rsidR="004B68D2" w:rsidRDefault="000D757F" w:rsidP="008F3585">
      <w:pPr>
        <w:pStyle w:val="Body"/>
        <w:ind w:left="1361"/>
      </w:pPr>
      <m:oMathPara>
        <m:oMath>
          <m:sSub>
            <m:sSubPr>
              <m:ctrlPr>
                <w:rPr>
                  <w:rFonts w:ascii="Cambria Math" w:eastAsiaTheme="minorHAnsi" w:hAnsi="Cambria Math" w:cs="Calibri"/>
                  <w:i/>
                  <w:iCs/>
                  <w:lang w:eastAsia="en-US"/>
                </w:rPr>
              </m:ctrlPr>
            </m:sSubPr>
            <m:e>
              <m:r>
                <w:rPr>
                  <w:rFonts w:ascii="Cambria Math" w:hAnsi="Cambria Math"/>
                </w:rPr>
                <m:t>PM</m:t>
              </m:r>
            </m:e>
            <m:sub>
              <m:r>
                <w:rPr>
                  <w:rFonts w:ascii="Cambria Math" w:hAnsi="Cambria Math"/>
                </w:rPr>
                <m:t>trfi</m:t>
              </m:r>
            </m:sub>
          </m:sSub>
          <m:r>
            <w:rPr>
              <w:rFonts w:ascii="Cambria Math" w:hAnsi="Cambria Math"/>
            </w:rPr>
            <m:t>=</m:t>
          </m:r>
          <m:f>
            <m:fPr>
              <m:ctrlPr>
                <w:rPr>
                  <w:rFonts w:ascii="Cambria Math" w:eastAsiaTheme="minorHAnsi" w:hAnsi="Cambria Math" w:cs="Calibri"/>
                  <w:i/>
                  <w:iCs/>
                  <w:lang w:eastAsia="en-US"/>
                </w:rPr>
              </m:ctrlPr>
            </m:fPr>
            <m:num>
              <m:nary>
                <m:naryPr>
                  <m:chr m:val="∑"/>
                  <m:limLoc m:val="subSup"/>
                  <m:ctrlPr>
                    <w:rPr>
                      <w:rFonts w:ascii="Cambria Math" w:eastAsiaTheme="minorHAnsi" w:hAnsi="Cambria Math" w:cs="Calibri"/>
                      <w:i/>
                      <w:iCs/>
                      <w:lang w:eastAsia="en-US"/>
                    </w:rPr>
                  </m:ctrlPr>
                </m:naryPr>
                <m:sub>
                  <m:r>
                    <w:rPr>
                      <w:rFonts w:ascii="Cambria Math" w:hAnsi="Cambria Math"/>
                    </w:rPr>
                    <m:t>j=1</m:t>
                  </m:r>
                </m:sub>
                <m:sup>
                  <m:r>
                    <w:rPr>
                      <w:rFonts w:ascii="Cambria Math" w:hAnsi="Cambria Math"/>
                    </w:rPr>
                    <m:t>q</m:t>
                  </m:r>
                </m:sup>
                <m:e>
                  <m:d>
                    <m:dPr>
                      <m:begChr m:val="["/>
                      <m:endChr m:val="]"/>
                      <m:ctrlPr>
                        <w:rPr>
                          <w:rFonts w:ascii="Cambria Math" w:eastAsiaTheme="minorHAnsi" w:hAnsi="Cambria Math" w:cs="Calibri"/>
                          <w:i/>
                          <w:iCs/>
                          <w:lang w:eastAsia="en-US"/>
                        </w:rPr>
                      </m:ctrlPr>
                    </m:dPr>
                    <m:e>
                      <m:sSub>
                        <m:sSubPr>
                          <m:ctrlPr>
                            <w:rPr>
                              <w:rFonts w:ascii="Cambria Math" w:eastAsiaTheme="minorHAnsi" w:hAnsi="Cambria Math" w:cs="Calibri"/>
                              <w:i/>
                              <w:iCs/>
                              <w:lang w:eastAsia="en-US"/>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eastAsiaTheme="minorHAnsi" w:hAnsi="Cambria Math" w:cs="Calibri"/>
                              <w:i/>
                              <w:iCs/>
                              <w:lang w:eastAsia="en-US"/>
                            </w:rPr>
                          </m:ctrlPr>
                        </m:sSubPr>
                        <m:e>
                          <m:r>
                            <w:rPr>
                              <w:rFonts w:ascii="Cambria Math" w:hAnsi="Cambria Math"/>
                            </w:rPr>
                            <m:t>VN</m:t>
                          </m:r>
                        </m:e>
                        <m:sub>
                          <m:r>
                            <w:rPr>
                              <w:rFonts w:ascii="Cambria Math" w:hAnsi="Cambria Math"/>
                            </w:rPr>
                            <m:t>qj</m:t>
                          </m:r>
                        </m:sub>
                      </m:sSub>
                    </m:e>
                  </m:d>
                </m:e>
              </m:nary>
            </m:num>
            <m:den>
              <m:nary>
                <m:naryPr>
                  <m:chr m:val="∑"/>
                  <m:limLoc m:val="subSup"/>
                  <m:ctrlPr>
                    <w:rPr>
                      <w:rFonts w:ascii="Cambria Math" w:eastAsiaTheme="minorHAnsi" w:hAnsi="Cambria Math" w:cs="Calibri"/>
                      <w:i/>
                      <w:iCs/>
                      <w:lang w:eastAsia="en-US"/>
                    </w:rPr>
                  </m:ctrlPr>
                </m:naryPr>
                <m:sub>
                  <m:r>
                    <w:rPr>
                      <w:rFonts w:ascii="Cambria Math" w:hAnsi="Cambria Math"/>
                    </w:rPr>
                    <m:t>i=1</m:t>
                  </m:r>
                </m:sub>
                <m:sup>
                  <m:r>
                    <w:rPr>
                      <w:rFonts w:ascii="Cambria Math" w:hAnsi="Cambria Math"/>
                    </w:rPr>
                    <m:t>q</m:t>
                  </m:r>
                </m:sup>
                <m:e>
                  <m:sSub>
                    <m:sSubPr>
                      <m:ctrlPr>
                        <w:rPr>
                          <w:rFonts w:ascii="Cambria Math" w:eastAsiaTheme="minorHAnsi" w:hAnsi="Cambria Math" w:cs="Calibri"/>
                          <w:i/>
                          <w:iCs/>
                          <w:lang w:eastAsia="en-US"/>
                        </w:rPr>
                      </m:ctrlPr>
                    </m:sSubPr>
                    <m:e>
                      <m:r>
                        <w:rPr>
                          <w:rFonts w:ascii="Cambria Math" w:hAnsi="Cambria Math"/>
                        </w:rPr>
                        <m:t>VN</m:t>
                      </m:r>
                    </m:e>
                    <m:sub>
                      <m:r>
                        <w:rPr>
                          <w:rFonts w:ascii="Cambria Math" w:hAnsi="Cambria Math"/>
                        </w:rPr>
                        <m:t>qj</m:t>
                      </m:r>
                    </m:sub>
                  </m:sSub>
                </m:e>
              </m:nary>
            </m:den>
          </m:f>
        </m:oMath>
      </m:oMathPara>
    </w:p>
    <w:p w14:paraId="1E29DD01" w14:textId="77777777" w:rsidR="004B68D2" w:rsidRDefault="004B68D2" w:rsidP="008F3585">
      <w:pPr>
        <w:pStyle w:val="Body"/>
        <w:ind w:left="1361"/>
      </w:pPr>
    </w:p>
    <w:p w14:paraId="471029BB" w14:textId="77777777" w:rsidR="004B68D2" w:rsidRDefault="004B68D2" w:rsidP="008F3585">
      <w:pPr>
        <w:pStyle w:val="Body"/>
        <w:ind w:left="1361"/>
      </w:pPr>
      <w:r>
        <w:t>em que:</w:t>
      </w:r>
    </w:p>
    <w:p w14:paraId="5DEFB09F" w14:textId="4135256A" w:rsidR="004B68D2" w:rsidRDefault="004B68D2" w:rsidP="008F3585">
      <w:pPr>
        <w:pStyle w:val="Body"/>
        <w:ind w:left="1361"/>
      </w:pPr>
      <w:r>
        <w:rPr>
          <w:i/>
          <w:iCs/>
        </w:rPr>
        <w:t>q</w:t>
      </w:r>
      <w:r>
        <w:t xml:space="preserve"> = Quantidade de eventos financeiros das Debêntures, considerados a partir da </w:t>
      </w:r>
      <w:r w:rsidR="00A24577">
        <w:t>D</w:t>
      </w:r>
      <w:r>
        <w:t xml:space="preserve">ata do </w:t>
      </w:r>
      <w:r w:rsidR="00A24577">
        <w:t>Resgate Antecipado</w:t>
      </w:r>
      <w:r>
        <w:t>;</w:t>
      </w:r>
    </w:p>
    <w:p w14:paraId="4F57B474" w14:textId="24D7E345" w:rsidR="004B68D2" w:rsidRDefault="004B68D2" w:rsidP="008F3585">
      <w:pPr>
        <w:pStyle w:val="Body"/>
        <w:ind w:left="1361"/>
      </w:pPr>
      <w:r>
        <w:rPr>
          <w:i/>
          <w:iCs/>
        </w:rPr>
        <w:t>Q</w:t>
      </w:r>
      <w:r>
        <w:rPr>
          <w:i/>
          <w:iCs/>
          <w:vertAlign w:val="subscript"/>
        </w:rPr>
        <w:t>j</w:t>
      </w:r>
      <w:r>
        <w:t xml:space="preserve"> = Prazo remanescente de cada evento financeiro </w:t>
      </w:r>
      <w:r>
        <w:rPr>
          <w:i/>
          <w:iCs/>
        </w:rPr>
        <w:t xml:space="preserve">j </w:t>
      </w:r>
      <w:r>
        <w:t xml:space="preserve">das Debêntures, dado em </w:t>
      </w:r>
      <w:r w:rsidR="00A24577">
        <w:t>Dias Úteis</w:t>
      </w:r>
      <w:r>
        <w:t xml:space="preserve">, sendo prazo remanescente entendido como o número de </w:t>
      </w:r>
      <w:r w:rsidR="00A24577">
        <w:t xml:space="preserve">Dias Úteis </w:t>
      </w:r>
      <w:r>
        <w:t xml:space="preserve">entre a </w:t>
      </w:r>
      <w:r w:rsidR="00A24577">
        <w:t xml:space="preserve">Data </w:t>
      </w:r>
      <w:r>
        <w:t xml:space="preserve">de </w:t>
      </w:r>
      <w:r w:rsidR="00A24577">
        <w:t xml:space="preserve">Resgate Antecipado </w:t>
      </w:r>
      <w:r>
        <w:t xml:space="preserve">das Debêntures e a data do evento financeiro (amortização do </w:t>
      </w:r>
      <w:r w:rsidR="00A24577">
        <w:lastRenderedPageBreak/>
        <w:t>Valor Nominal Unitário ou do Saldo do Valor Nominal Unitário, conforme aplicável</w:t>
      </w:r>
      <w:r>
        <w:t>), excluindo-se da sua contagem a data de apuração e incluindo-s</w:t>
      </w:r>
      <w:r w:rsidR="00A24577">
        <w:t>e a data do evento financeiro;</w:t>
      </w:r>
    </w:p>
    <w:p w14:paraId="72B2A72C" w14:textId="63D22F85" w:rsidR="004B68D2" w:rsidRDefault="004B68D2" w:rsidP="008F3585">
      <w:pPr>
        <w:pStyle w:val="Body"/>
        <w:ind w:left="1361"/>
      </w:pPr>
      <w:r>
        <w:t>VN</w:t>
      </w:r>
      <w:r>
        <w:rPr>
          <w:vertAlign w:val="subscript"/>
        </w:rPr>
        <w:t>qj</w:t>
      </w:r>
      <w:r>
        <w:t xml:space="preserve"> = Valor nominal de cada evento financeiro </w:t>
      </w:r>
      <w:r>
        <w:rPr>
          <w:i/>
          <w:iCs/>
        </w:rPr>
        <w:t xml:space="preserve">j </w:t>
      </w:r>
      <w:r>
        <w:t>das Debêntures</w:t>
      </w:r>
      <w:r w:rsidR="00A24577">
        <w:t>; e</w:t>
      </w:r>
    </w:p>
    <w:p w14:paraId="7F74F5E5" w14:textId="14543D3C" w:rsidR="00E4646A" w:rsidRDefault="004B68D2" w:rsidP="008F3585">
      <w:pPr>
        <w:pStyle w:val="Body"/>
        <w:ind w:left="1361"/>
      </w:pPr>
      <w:r>
        <w:rPr>
          <w:i/>
          <w:iCs/>
        </w:rPr>
        <w:t xml:space="preserve">VNe = </w:t>
      </w:r>
      <w:r>
        <w:t xml:space="preserve">Valor Nominal Unitário ou </w:t>
      </w:r>
      <w:r w:rsidR="00A24577">
        <w:t>S</w:t>
      </w:r>
      <w:r>
        <w:t>aldo do Valor Nominal Unitário das Debêntures, conforme o caso, informado/calculado com 8 (oito) casas decimais, sem arredondamento.</w:t>
      </w:r>
    </w:p>
    <w:p w14:paraId="7CCCB423" w14:textId="5822F64B" w:rsidR="00FF3EE0" w:rsidRPr="009B1B3E" w:rsidRDefault="00FF3EE0" w:rsidP="00FF3EE0">
      <w:pPr>
        <w:pStyle w:val="Level3"/>
        <w:spacing w:before="140" w:after="0"/>
        <w:rPr>
          <w:szCs w:val="20"/>
        </w:rPr>
      </w:pPr>
      <w:r w:rsidRPr="007205DB">
        <w:rPr>
          <w:szCs w:val="20"/>
        </w:rPr>
        <w:t>Caso o Resgate Antecipado Facultativo ocorra a partir do dia 15 de outubro de 2020</w:t>
      </w:r>
      <w:r w:rsidR="001D6615" w:rsidRPr="007205DB">
        <w:rPr>
          <w:szCs w:val="20"/>
        </w:rPr>
        <w:t xml:space="preserve"> </w:t>
      </w:r>
      <w:r w:rsidR="001D6615" w:rsidRPr="008F3585">
        <w:rPr>
          <w:szCs w:val="20"/>
        </w:rPr>
        <w:t>(exclusive)</w:t>
      </w:r>
      <w:r w:rsidRPr="007205DB">
        <w:rPr>
          <w:szCs w:val="20"/>
        </w:rPr>
        <w:t xml:space="preserve">, o Resgate Antecipado Facultativo ocorrerá mediante o pagamento do Valor Nominal Unitário ou </w:t>
      </w:r>
      <w:r w:rsidRPr="007205DB">
        <w:rPr>
          <w:color w:val="000000"/>
          <w:szCs w:val="20"/>
        </w:rPr>
        <w:t>Saldo do Valor Nominal Unitário das Debêntures</w:t>
      </w:r>
      <w:r w:rsidRPr="007205DB">
        <w:rPr>
          <w:szCs w:val="20"/>
        </w:rPr>
        <w:t xml:space="preserve">, conforme o caso, acrescido da respectiva Remuneração, calculada </w:t>
      </w:r>
      <w:r w:rsidRPr="007205DB">
        <w:rPr>
          <w:i/>
          <w:szCs w:val="20"/>
        </w:rPr>
        <w:t>pro rata temporis</w:t>
      </w:r>
      <w:r w:rsidRPr="000D41D9">
        <w:rPr>
          <w:szCs w:val="20"/>
        </w:rPr>
        <w:t xml:space="preserve"> desde a primeira Data de Integralização ou da </w:t>
      </w:r>
      <w:r w:rsidRPr="000D41D9">
        <w:rPr>
          <w:rFonts w:eastAsia="TT108t00"/>
          <w:szCs w:val="20"/>
        </w:rPr>
        <w:t xml:space="preserve">Data de Pagamento da Remuneração imediatamente anterior, conforme o caso, até a </w:t>
      </w:r>
      <w:r w:rsidR="00AA51AF" w:rsidRPr="000D41D9">
        <w:rPr>
          <w:rFonts w:eastAsia="TT108t00"/>
          <w:szCs w:val="20"/>
        </w:rPr>
        <w:t>Data do Resgate Antecipado Facultativo</w:t>
      </w:r>
      <w:r w:rsidRPr="000D41D9">
        <w:rPr>
          <w:szCs w:val="20"/>
        </w:rPr>
        <w:t>, acrescido</w:t>
      </w:r>
      <w:r w:rsidRPr="000D41D9">
        <w:rPr>
          <w:rStyle w:val="DeltaViewInsertion"/>
          <w:color w:val="auto"/>
          <w:szCs w:val="20"/>
          <w:u w:val="none"/>
        </w:rPr>
        <w:t xml:space="preserve"> </w:t>
      </w:r>
      <w:r w:rsidR="008A5ADC" w:rsidRPr="008F3585">
        <w:rPr>
          <w:rStyle w:val="DeltaViewInsertion"/>
          <w:color w:val="auto"/>
          <w:szCs w:val="20"/>
          <w:u w:val="none"/>
        </w:rPr>
        <w:t>de e 0,25% (vinte cinco centésimos por cento)</w:t>
      </w:r>
      <w:r w:rsidR="00AA51AF" w:rsidRPr="007205DB">
        <w:rPr>
          <w:rStyle w:val="DeltaViewInsertion"/>
          <w:color w:val="auto"/>
          <w:szCs w:val="20"/>
          <w:u w:val="none"/>
        </w:rPr>
        <w:t xml:space="preserve">, </w:t>
      </w:r>
      <w:r w:rsidRPr="007205DB">
        <w:rPr>
          <w:rStyle w:val="DeltaViewInsertion"/>
          <w:color w:val="auto"/>
          <w:szCs w:val="20"/>
          <w:u w:val="none"/>
        </w:rPr>
        <w:t xml:space="preserve">calculado sobre </w:t>
      </w:r>
      <w:r w:rsidR="00AA51AF" w:rsidRPr="007205DB">
        <w:rPr>
          <w:rStyle w:val="DeltaViewInsertion"/>
          <w:color w:val="auto"/>
          <w:szCs w:val="20"/>
          <w:u w:val="none"/>
        </w:rPr>
        <w:t>o valor integral do Resgate Antecipado Facultativo</w:t>
      </w:r>
      <w:r w:rsidRPr="007205DB">
        <w:rPr>
          <w:rStyle w:val="DeltaViewInsertion"/>
          <w:color w:val="auto"/>
          <w:szCs w:val="20"/>
          <w:u w:val="none"/>
        </w:rPr>
        <w:t>,</w:t>
      </w:r>
      <w:r w:rsidR="002F25A5" w:rsidRPr="007205DB">
        <w:rPr>
          <w:rStyle w:val="DeltaViewInsertion"/>
          <w:color w:val="auto"/>
          <w:szCs w:val="20"/>
          <w:u w:val="none"/>
        </w:rPr>
        <w:t xml:space="preserve"> </w:t>
      </w:r>
      <w:r w:rsidR="002F25A5" w:rsidRPr="008F3585">
        <w:rPr>
          <w:rStyle w:val="DeltaViewInsertion"/>
          <w:color w:val="auto"/>
          <w:szCs w:val="20"/>
          <w:u w:val="none"/>
        </w:rPr>
        <w:t xml:space="preserve">multiplicado pelo </w:t>
      </w:r>
      <w:r w:rsidR="00E02583" w:rsidRPr="008F3585">
        <w:rPr>
          <w:rStyle w:val="DeltaViewInsertion"/>
          <w:i/>
          <w:color w:val="auto"/>
          <w:szCs w:val="20"/>
          <w:u w:val="none"/>
        </w:rPr>
        <w:t>D</w:t>
      </w:r>
      <w:r w:rsidR="00E02583" w:rsidRPr="00E02583">
        <w:rPr>
          <w:rStyle w:val="DeltaViewInsertion"/>
          <w:i/>
          <w:color w:val="auto"/>
          <w:szCs w:val="20"/>
          <w:u w:val="none"/>
        </w:rPr>
        <w:t>ura</w:t>
      </w:r>
      <w:r w:rsidR="00E02583" w:rsidRPr="008F3585">
        <w:rPr>
          <w:rStyle w:val="DeltaViewInsertion"/>
          <w:i/>
          <w:color w:val="auto"/>
          <w:szCs w:val="20"/>
          <w:u w:val="none"/>
        </w:rPr>
        <w:t>tion</w:t>
      </w:r>
      <w:r w:rsidR="002F25A5" w:rsidRPr="008F3585">
        <w:rPr>
          <w:rStyle w:val="DeltaViewInsertion"/>
          <w:color w:val="auto"/>
          <w:szCs w:val="20"/>
          <w:u w:val="none"/>
        </w:rPr>
        <w:t>,</w:t>
      </w:r>
      <w:r w:rsidRPr="007205DB">
        <w:rPr>
          <w:rStyle w:val="DeltaViewInsertion"/>
          <w:color w:val="auto"/>
          <w:szCs w:val="20"/>
          <w:u w:val="none"/>
        </w:rPr>
        <w:t xml:space="preserve"> a</w:t>
      </w:r>
      <w:r w:rsidRPr="009B1B3E">
        <w:rPr>
          <w:rStyle w:val="DeltaViewInsertion"/>
          <w:color w:val="auto"/>
          <w:szCs w:val="20"/>
          <w:u w:val="none"/>
        </w:rPr>
        <w:t xml:space="preserve"> ser pago aos </w:t>
      </w:r>
      <w:r w:rsidRPr="009B1B3E">
        <w:rPr>
          <w:szCs w:val="20"/>
        </w:rPr>
        <w:t>Debenturistas, conforme procedimento adotado pela B3, calculado de acordo com a seguinte fórmula:</w:t>
      </w:r>
      <w:r>
        <w:rPr>
          <w:szCs w:val="20"/>
        </w:rPr>
        <w:t xml:space="preserve"> </w:t>
      </w:r>
    </w:p>
    <w:p w14:paraId="5427A2B1" w14:textId="15C9C1F5" w:rsidR="00FF3EE0" w:rsidRPr="009B1B3E" w:rsidRDefault="00FF3EE0" w:rsidP="00FF3EE0">
      <w:pPr>
        <w:pStyle w:val="Body"/>
        <w:spacing w:before="140" w:after="0"/>
        <w:ind w:left="1361"/>
        <w:jc w:val="center"/>
        <w:rPr>
          <w:i/>
        </w:rPr>
      </w:pPr>
      <w:r w:rsidRPr="009B1B3E">
        <w:rPr>
          <w:i/>
        </w:rPr>
        <w:t xml:space="preserve">PUprêmio </w:t>
      </w:r>
      <w:r w:rsidRPr="007205DB">
        <w:rPr>
          <w:i/>
        </w:rPr>
        <w:t xml:space="preserve">= </w:t>
      </w:r>
      <w:r w:rsidR="008A5ADC" w:rsidRPr="008F3585">
        <w:rPr>
          <w:i/>
        </w:rPr>
        <w:t>0,25% (vinte centésimos por cento)</w:t>
      </w:r>
      <w:r w:rsidR="00A138BF" w:rsidRPr="008F3585">
        <w:rPr>
          <w:i/>
        </w:rPr>
        <w:t xml:space="preserve"> </w:t>
      </w:r>
      <w:r w:rsidRPr="007205DB">
        <w:rPr>
          <w:i/>
        </w:rPr>
        <w:t xml:space="preserve">* </w:t>
      </w:r>
      <w:r w:rsidR="004B68D2">
        <w:rPr>
          <w:i/>
        </w:rPr>
        <w:t>Durantion</w:t>
      </w:r>
      <w:r w:rsidRPr="009B1B3E">
        <w:rPr>
          <w:i/>
        </w:rPr>
        <w:t>/252 * PUdebênture</w:t>
      </w:r>
    </w:p>
    <w:p w14:paraId="0F99436F" w14:textId="77777777" w:rsidR="00FF3EE0" w:rsidRPr="009B1B3E" w:rsidRDefault="00FF3EE0" w:rsidP="00FF3EE0">
      <w:pPr>
        <w:pStyle w:val="Body"/>
        <w:spacing w:before="140" w:after="0"/>
        <w:ind w:left="1361"/>
      </w:pPr>
      <w:r w:rsidRPr="009B1B3E">
        <w:t xml:space="preserve">Onde: </w:t>
      </w:r>
    </w:p>
    <w:p w14:paraId="05BCB8B8" w14:textId="7E8372E9" w:rsidR="00FF3EE0" w:rsidRPr="009B1B3E" w:rsidRDefault="00FF3EE0" w:rsidP="00FF3EE0">
      <w:pPr>
        <w:pStyle w:val="Body"/>
        <w:spacing w:before="140" w:after="0"/>
        <w:ind w:left="1361"/>
      </w:pPr>
      <w:r w:rsidRPr="009B1B3E">
        <w:rPr>
          <w:i/>
          <w:u w:val="single"/>
        </w:rPr>
        <w:t>PUdebênture</w:t>
      </w:r>
      <w:r w:rsidRPr="009B1B3E">
        <w:t xml:space="preserve"> = Valor Nominal Unitário ou </w:t>
      </w:r>
      <w:r w:rsidRPr="009B1B3E">
        <w:rPr>
          <w:color w:val="000000"/>
        </w:rPr>
        <w:t>Saldo do Valor Nominal Unitário das Debêntures</w:t>
      </w:r>
      <w:r w:rsidRPr="009B1B3E">
        <w:t xml:space="preserve">, conforme o caso, acrescido da respectiva Remuneração, calculadas </w:t>
      </w:r>
      <w:r w:rsidRPr="009B1B3E">
        <w:rPr>
          <w:i/>
        </w:rPr>
        <w:t>pro rata temporis</w:t>
      </w:r>
      <w:r w:rsidRPr="009B1B3E">
        <w:t xml:space="preserve"> desde a primeira Data de Integralização ou da última </w:t>
      </w:r>
      <w:r w:rsidRPr="009B1B3E">
        <w:rPr>
          <w:rFonts w:eastAsia="TT108t00"/>
        </w:rPr>
        <w:t>Data de Pagamento da Remuneração imediatamente anterior</w:t>
      </w:r>
      <w:r w:rsidRPr="009B1B3E">
        <w:t xml:space="preserve">, conforme o caso, até a </w:t>
      </w:r>
      <w:r w:rsidRPr="00BD377E">
        <w:t>Data do Resgate Antecipado Facultativo</w:t>
      </w:r>
      <w:r w:rsidRPr="009B1B3E">
        <w:t>, acrescidos dos Encargos Moratórios (conforme abaixo definido, se aplicável) devidos até a Data do Resgate Antecipado Facultativo;</w:t>
      </w:r>
      <w:r w:rsidR="008A5ADC">
        <w:t xml:space="preserve"> </w:t>
      </w:r>
      <w:r w:rsidR="008A5ADC" w:rsidRPr="008F3585">
        <w:t>e</w:t>
      </w:r>
    </w:p>
    <w:p w14:paraId="56497A6B" w14:textId="78228CDF" w:rsidR="004B68D2" w:rsidRPr="0081518F" w:rsidRDefault="004B68D2" w:rsidP="004B68D2">
      <w:pPr>
        <w:pStyle w:val="Body"/>
        <w:spacing w:before="140" w:after="0"/>
        <w:ind w:left="1361"/>
        <w:rPr>
          <w:i/>
          <w:u w:val="single"/>
        </w:rPr>
      </w:pPr>
      <w:r>
        <w:rPr>
          <w:i/>
          <w:u w:val="single"/>
        </w:rPr>
        <w:t>Duration</w:t>
      </w:r>
      <w:r w:rsidR="00FF3EE0" w:rsidRPr="009B1B3E">
        <w:t xml:space="preserve"> = </w:t>
      </w:r>
      <w:r w:rsidRPr="0081518F">
        <w:t xml:space="preserve">PMtrfi </w:t>
      </w:r>
      <w:r w:rsidRPr="004B68D2">
        <w:t>= Prazo médio remanescente das Debêntures, em ano (considerando o período de apuração de um ano, 252 dias úteis), calculado de acordo com a seguinte fórmula:</w:t>
      </w:r>
    </w:p>
    <w:p w14:paraId="5BEA4904" w14:textId="77777777" w:rsidR="004B68D2" w:rsidRDefault="004B68D2" w:rsidP="004B68D2">
      <w:pPr>
        <w:pStyle w:val="Body"/>
        <w:ind w:left="1361"/>
      </w:pPr>
    </w:p>
    <w:p w14:paraId="45FFF8BE" w14:textId="77777777" w:rsidR="004B68D2" w:rsidRDefault="000D757F" w:rsidP="004B68D2">
      <w:pPr>
        <w:pStyle w:val="Body"/>
        <w:ind w:left="1361"/>
      </w:pPr>
      <m:oMathPara>
        <m:oMath>
          <m:sSub>
            <m:sSubPr>
              <m:ctrlPr>
                <w:rPr>
                  <w:rFonts w:ascii="Cambria Math" w:eastAsiaTheme="minorHAnsi" w:hAnsi="Cambria Math" w:cs="Calibri"/>
                  <w:i/>
                  <w:iCs/>
                  <w:lang w:eastAsia="en-US"/>
                </w:rPr>
              </m:ctrlPr>
            </m:sSubPr>
            <m:e>
              <m:r>
                <w:rPr>
                  <w:rFonts w:ascii="Cambria Math" w:hAnsi="Cambria Math"/>
                </w:rPr>
                <m:t>PM</m:t>
              </m:r>
            </m:e>
            <m:sub>
              <m:r>
                <w:rPr>
                  <w:rFonts w:ascii="Cambria Math" w:hAnsi="Cambria Math"/>
                </w:rPr>
                <m:t>trfi</m:t>
              </m:r>
            </m:sub>
          </m:sSub>
          <m:r>
            <w:rPr>
              <w:rFonts w:ascii="Cambria Math" w:hAnsi="Cambria Math"/>
            </w:rPr>
            <m:t>=</m:t>
          </m:r>
          <m:f>
            <m:fPr>
              <m:ctrlPr>
                <w:rPr>
                  <w:rFonts w:ascii="Cambria Math" w:eastAsiaTheme="minorHAnsi" w:hAnsi="Cambria Math" w:cs="Calibri"/>
                  <w:i/>
                  <w:iCs/>
                  <w:lang w:eastAsia="en-US"/>
                </w:rPr>
              </m:ctrlPr>
            </m:fPr>
            <m:num>
              <m:nary>
                <m:naryPr>
                  <m:chr m:val="∑"/>
                  <m:limLoc m:val="subSup"/>
                  <m:ctrlPr>
                    <w:rPr>
                      <w:rFonts w:ascii="Cambria Math" w:eastAsiaTheme="minorHAnsi" w:hAnsi="Cambria Math" w:cs="Calibri"/>
                      <w:i/>
                      <w:iCs/>
                      <w:lang w:eastAsia="en-US"/>
                    </w:rPr>
                  </m:ctrlPr>
                </m:naryPr>
                <m:sub>
                  <m:r>
                    <w:rPr>
                      <w:rFonts w:ascii="Cambria Math" w:hAnsi="Cambria Math"/>
                    </w:rPr>
                    <m:t>j=1</m:t>
                  </m:r>
                </m:sub>
                <m:sup>
                  <m:r>
                    <w:rPr>
                      <w:rFonts w:ascii="Cambria Math" w:hAnsi="Cambria Math"/>
                    </w:rPr>
                    <m:t>q</m:t>
                  </m:r>
                </m:sup>
                <m:e>
                  <m:d>
                    <m:dPr>
                      <m:begChr m:val="["/>
                      <m:endChr m:val="]"/>
                      <m:ctrlPr>
                        <w:rPr>
                          <w:rFonts w:ascii="Cambria Math" w:eastAsiaTheme="minorHAnsi" w:hAnsi="Cambria Math" w:cs="Calibri"/>
                          <w:i/>
                          <w:iCs/>
                          <w:lang w:eastAsia="en-US"/>
                        </w:rPr>
                      </m:ctrlPr>
                    </m:dPr>
                    <m:e>
                      <m:sSub>
                        <m:sSubPr>
                          <m:ctrlPr>
                            <w:rPr>
                              <w:rFonts w:ascii="Cambria Math" w:eastAsiaTheme="minorHAnsi" w:hAnsi="Cambria Math" w:cs="Calibri"/>
                              <w:i/>
                              <w:iCs/>
                              <w:lang w:eastAsia="en-US"/>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eastAsiaTheme="minorHAnsi" w:hAnsi="Cambria Math" w:cs="Calibri"/>
                              <w:i/>
                              <w:iCs/>
                              <w:lang w:eastAsia="en-US"/>
                            </w:rPr>
                          </m:ctrlPr>
                        </m:sSubPr>
                        <m:e>
                          <m:r>
                            <w:rPr>
                              <w:rFonts w:ascii="Cambria Math" w:hAnsi="Cambria Math"/>
                            </w:rPr>
                            <m:t>VN</m:t>
                          </m:r>
                        </m:e>
                        <m:sub>
                          <m:r>
                            <w:rPr>
                              <w:rFonts w:ascii="Cambria Math" w:hAnsi="Cambria Math"/>
                            </w:rPr>
                            <m:t>qj</m:t>
                          </m:r>
                        </m:sub>
                      </m:sSub>
                    </m:e>
                  </m:d>
                </m:e>
              </m:nary>
            </m:num>
            <m:den>
              <m:nary>
                <m:naryPr>
                  <m:chr m:val="∑"/>
                  <m:limLoc m:val="subSup"/>
                  <m:ctrlPr>
                    <w:rPr>
                      <w:rFonts w:ascii="Cambria Math" w:eastAsiaTheme="minorHAnsi" w:hAnsi="Cambria Math" w:cs="Calibri"/>
                      <w:i/>
                      <w:iCs/>
                      <w:lang w:eastAsia="en-US"/>
                    </w:rPr>
                  </m:ctrlPr>
                </m:naryPr>
                <m:sub>
                  <m:r>
                    <w:rPr>
                      <w:rFonts w:ascii="Cambria Math" w:hAnsi="Cambria Math"/>
                    </w:rPr>
                    <m:t>i=1</m:t>
                  </m:r>
                </m:sub>
                <m:sup>
                  <m:r>
                    <w:rPr>
                      <w:rFonts w:ascii="Cambria Math" w:hAnsi="Cambria Math"/>
                    </w:rPr>
                    <m:t>q</m:t>
                  </m:r>
                </m:sup>
                <m:e>
                  <m:sSub>
                    <m:sSubPr>
                      <m:ctrlPr>
                        <w:rPr>
                          <w:rFonts w:ascii="Cambria Math" w:eastAsiaTheme="minorHAnsi" w:hAnsi="Cambria Math" w:cs="Calibri"/>
                          <w:i/>
                          <w:iCs/>
                          <w:lang w:eastAsia="en-US"/>
                        </w:rPr>
                      </m:ctrlPr>
                    </m:sSubPr>
                    <m:e>
                      <m:r>
                        <w:rPr>
                          <w:rFonts w:ascii="Cambria Math" w:hAnsi="Cambria Math"/>
                        </w:rPr>
                        <m:t>VN</m:t>
                      </m:r>
                    </m:e>
                    <m:sub>
                      <m:r>
                        <w:rPr>
                          <w:rFonts w:ascii="Cambria Math" w:hAnsi="Cambria Math"/>
                        </w:rPr>
                        <m:t>qj</m:t>
                      </m:r>
                    </m:sub>
                  </m:sSub>
                </m:e>
              </m:nary>
            </m:den>
          </m:f>
        </m:oMath>
      </m:oMathPara>
    </w:p>
    <w:p w14:paraId="07F66625" w14:textId="77777777" w:rsidR="004B68D2" w:rsidRDefault="004B68D2" w:rsidP="004B68D2">
      <w:pPr>
        <w:pStyle w:val="Body"/>
        <w:ind w:left="1361"/>
      </w:pPr>
    </w:p>
    <w:p w14:paraId="12B95A1C" w14:textId="77777777" w:rsidR="004B68D2" w:rsidRDefault="004B68D2" w:rsidP="004B68D2">
      <w:pPr>
        <w:pStyle w:val="Body"/>
        <w:ind w:left="1361"/>
      </w:pPr>
      <w:r>
        <w:t>em que:</w:t>
      </w:r>
    </w:p>
    <w:p w14:paraId="6BC28E47" w14:textId="2B2EFAD2" w:rsidR="004B68D2" w:rsidRDefault="004B68D2" w:rsidP="004B68D2">
      <w:pPr>
        <w:pStyle w:val="Body"/>
        <w:ind w:left="1361"/>
      </w:pPr>
      <w:r>
        <w:rPr>
          <w:i/>
          <w:iCs/>
        </w:rPr>
        <w:t>q</w:t>
      </w:r>
      <w:r>
        <w:t xml:space="preserve"> = Quantidade de eventos financeiros das Debêntures, considerados a partir da </w:t>
      </w:r>
      <w:r w:rsidR="00A24577">
        <w:t xml:space="preserve">Data </w:t>
      </w:r>
      <w:r>
        <w:t xml:space="preserve">do </w:t>
      </w:r>
      <w:r w:rsidR="00A24577">
        <w:t>Resgate Antecipado</w:t>
      </w:r>
      <w:r>
        <w:t>;</w:t>
      </w:r>
    </w:p>
    <w:p w14:paraId="21D93D25" w14:textId="10335BB5" w:rsidR="004B68D2" w:rsidRDefault="004B68D2" w:rsidP="004B68D2">
      <w:pPr>
        <w:pStyle w:val="Body"/>
        <w:ind w:left="1361"/>
      </w:pPr>
      <w:r>
        <w:rPr>
          <w:i/>
          <w:iCs/>
        </w:rPr>
        <w:t>Q</w:t>
      </w:r>
      <w:r>
        <w:rPr>
          <w:i/>
          <w:iCs/>
          <w:vertAlign w:val="subscript"/>
        </w:rPr>
        <w:t>j</w:t>
      </w:r>
      <w:r>
        <w:t xml:space="preserve"> = Prazo remanescente de cada evento financeiro </w:t>
      </w:r>
      <w:r>
        <w:rPr>
          <w:i/>
          <w:iCs/>
        </w:rPr>
        <w:t xml:space="preserve">j </w:t>
      </w:r>
      <w:r>
        <w:t xml:space="preserve">das Debêntures, dado em </w:t>
      </w:r>
      <w:r w:rsidR="00A24577">
        <w:t>Dias Úteis</w:t>
      </w:r>
      <w:r>
        <w:t xml:space="preserve">, sendo prazo remanescente entendido como o número de </w:t>
      </w:r>
      <w:r w:rsidR="00A24577">
        <w:t>Dias Ú</w:t>
      </w:r>
      <w:r>
        <w:t xml:space="preserve">teis entre a </w:t>
      </w:r>
      <w:r w:rsidR="00A24577">
        <w:t xml:space="preserve">Data </w:t>
      </w:r>
      <w:r>
        <w:t xml:space="preserve">de </w:t>
      </w:r>
      <w:r w:rsidR="00A24577">
        <w:t xml:space="preserve">Resgate Antecipado </w:t>
      </w:r>
      <w:r>
        <w:t xml:space="preserve">das Debêntures e a data do evento financeiro (amortização do </w:t>
      </w:r>
      <w:r w:rsidR="00A24577">
        <w:t>Valor Nominal Unitário ou do Saldo do Valor Nominal Unitário</w:t>
      </w:r>
      <w:r>
        <w:t>), excluindo-se da sua contagem a data de apuração e incluindo-s</w:t>
      </w:r>
      <w:r w:rsidR="00A24577">
        <w:t xml:space="preserve">e a data do evento financeiro; </w:t>
      </w:r>
    </w:p>
    <w:p w14:paraId="260B77F4" w14:textId="0216B0AD" w:rsidR="004B68D2" w:rsidRDefault="004B68D2" w:rsidP="004B68D2">
      <w:pPr>
        <w:pStyle w:val="Body"/>
        <w:ind w:left="1361"/>
      </w:pPr>
      <w:r>
        <w:t>VN</w:t>
      </w:r>
      <w:r>
        <w:rPr>
          <w:vertAlign w:val="subscript"/>
        </w:rPr>
        <w:t>qj</w:t>
      </w:r>
      <w:r>
        <w:t xml:space="preserve"> = Valor nominal de cada evento financeiro </w:t>
      </w:r>
      <w:r>
        <w:rPr>
          <w:i/>
          <w:iCs/>
        </w:rPr>
        <w:t xml:space="preserve">j </w:t>
      </w:r>
      <w:r>
        <w:t>das Debêntures</w:t>
      </w:r>
      <w:r w:rsidR="00A24577">
        <w:t>; e</w:t>
      </w:r>
    </w:p>
    <w:p w14:paraId="101B27A6" w14:textId="7E9C5144" w:rsidR="00FF3EE0" w:rsidRPr="009B1B3E" w:rsidRDefault="004B68D2" w:rsidP="004B68D2">
      <w:pPr>
        <w:pStyle w:val="Body"/>
        <w:spacing w:before="140" w:after="0"/>
        <w:ind w:left="1361"/>
        <w:rPr>
          <w:b/>
        </w:rPr>
      </w:pPr>
      <w:r>
        <w:rPr>
          <w:i/>
          <w:iCs/>
        </w:rPr>
        <w:t xml:space="preserve">VNe = </w:t>
      </w:r>
      <w:r>
        <w:t xml:space="preserve">Valor Nominal Unitário ou </w:t>
      </w:r>
      <w:r w:rsidR="00A24577">
        <w:t>S</w:t>
      </w:r>
      <w:r>
        <w:t>aldo do Valor Nominal Unitário das Debêntures, conforme o caso, informado/calculado com 8 (oito) casas decimais, sem arredondamento</w:t>
      </w:r>
      <w:r w:rsidR="00FF3EE0" w:rsidRPr="009B1B3E">
        <w:t>.</w:t>
      </w:r>
    </w:p>
    <w:p w14:paraId="766BE8CD" w14:textId="12AC88C0" w:rsidR="00E4646A" w:rsidRPr="009B1B3E" w:rsidRDefault="00D87992" w:rsidP="000434AB">
      <w:pPr>
        <w:pStyle w:val="Level3"/>
        <w:spacing w:before="140" w:after="0"/>
        <w:rPr>
          <w:b/>
          <w:szCs w:val="20"/>
        </w:rPr>
      </w:pPr>
      <w:r w:rsidRPr="009B1B3E">
        <w:rPr>
          <w:szCs w:val="20"/>
        </w:rPr>
        <w:lastRenderedPageBreak/>
        <w:t xml:space="preserve">O </w:t>
      </w:r>
      <w:r w:rsidR="00A861AE" w:rsidRPr="009B1B3E">
        <w:rPr>
          <w:szCs w:val="20"/>
        </w:rPr>
        <w:t xml:space="preserve">Resgate Antecipado Facultativo </w:t>
      </w:r>
      <w:r w:rsidRPr="009B1B3E">
        <w:rPr>
          <w:szCs w:val="20"/>
        </w:rPr>
        <w:t xml:space="preserve">ocorrerá mediante publicação de comunicação dirigida aos Debenturistas, a ser divulgada nos termos da </w:t>
      </w:r>
      <w:r w:rsidRPr="00BD377E">
        <w:rPr>
          <w:u w:val="single"/>
        </w:rPr>
        <w:t xml:space="preserve">Cláusula </w:t>
      </w:r>
      <w:r w:rsidR="001C3B52" w:rsidRPr="00BD377E">
        <w:rPr>
          <w:u w:val="single"/>
        </w:rPr>
        <w:fldChar w:fldCharType="begin"/>
      </w:r>
      <w:r w:rsidR="001C3B52" w:rsidRPr="00BD377E">
        <w:rPr>
          <w:u w:val="single"/>
        </w:rPr>
        <w:instrText xml:space="preserve"> REF _Ref435655112 \w \h  \* MERGEFORMAT </w:instrText>
      </w:r>
      <w:r w:rsidR="001C3B52" w:rsidRPr="00BD377E">
        <w:rPr>
          <w:u w:val="single"/>
        </w:rPr>
      </w:r>
      <w:r w:rsidR="001C3B52" w:rsidRPr="00BD377E">
        <w:rPr>
          <w:u w:val="single"/>
        </w:rPr>
        <w:fldChar w:fldCharType="separate"/>
      </w:r>
      <w:r w:rsidR="000D757F">
        <w:rPr>
          <w:u w:val="single"/>
        </w:rPr>
        <w:t>5.27</w:t>
      </w:r>
      <w:r w:rsidR="001C3B52" w:rsidRPr="00BD377E">
        <w:rPr>
          <w:u w:val="single"/>
        </w:rPr>
        <w:fldChar w:fldCharType="end"/>
      </w:r>
      <w:r w:rsidR="003367DE" w:rsidRPr="009B1B3E">
        <w:rPr>
          <w:szCs w:val="20"/>
        </w:rPr>
        <w:t xml:space="preserve"> </w:t>
      </w:r>
      <w:r w:rsidRPr="009B1B3E">
        <w:rPr>
          <w:szCs w:val="20"/>
        </w:rPr>
        <w:t>desta Escritura</w:t>
      </w:r>
      <w:r w:rsidR="00A861AE" w:rsidRPr="009B1B3E">
        <w:rPr>
          <w:szCs w:val="20"/>
        </w:rPr>
        <w:t xml:space="preserve"> de Emissão, ou</w:t>
      </w:r>
      <w:r w:rsidR="001C3B52" w:rsidRPr="009B1B3E">
        <w:rPr>
          <w:szCs w:val="20"/>
        </w:rPr>
        <w:t>, alternativamente, a critério da Emissora,</w:t>
      </w:r>
      <w:r w:rsidR="00A861AE" w:rsidRPr="009B1B3E">
        <w:rPr>
          <w:szCs w:val="20"/>
        </w:rPr>
        <w:t xml:space="preserve"> envio de comunicado individual aos Debenturistas, com cópia ao Agente Fiduciário </w:t>
      </w:r>
      <w:r w:rsidRPr="009B1B3E">
        <w:rPr>
          <w:szCs w:val="20"/>
        </w:rPr>
        <w:t>(“</w:t>
      </w:r>
      <w:r w:rsidRPr="009B1B3E">
        <w:rPr>
          <w:b/>
          <w:szCs w:val="20"/>
        </w:rPr>
        <w:t xml:space="preserve">Comunicação de </w:t>
      </w:r>
      <w:r w:rsidR="00A861AE" w:rsidRPr="009B1B3E">
        <w:rPr>
          <w:b/>
          <w:szCs w:val="20"/>
        </w:rPr>
        <w:t>Resgate Antecipado Facultativo</w:t>
      </w:r>
      <w:r w:rsidRPr="009B1B3E">
        <w:rPr>
          <w:szCs w:val="20"/>
        </w:rPr>
        <w:t xml:space="preserve">”), bem como deverá ser precedida de notificação por escrito enviada ao Agente Fiduciário, com antecedência mínima de </w:t>
      </w:r>
      <w:r w:rsidR="002E575B" w:rsidRPr="009B1B3E">
        <w:rPr>
          <w:szCs w:val="20"/>
        </w:rPr>
        <w:t xml:space="preserve">5 </w:t>
      </w:r>
      <w:r w:rsidRPr="009B1B3E">
        <w:rPr>
          <w:szCs w:val="20"/>
        </w:rPr>
        <w:t>(</w:t>
      </w:r>
      <w:r w:rsidR="002E575B" w:rsidRPr="009B1B3E">
        <w:rPr>
          <w:szCs w:val="20"/>
        </w:rPr>
        <w:t>cinco</w:t>
      </w:r>
      <w:r w:rsidRPr="009B1B3E">
        <w:rPr>
          <w:szCs w:val="20"/>
        </w:rPr>
        <w:t xml:space="preserve">) dias da data do efetivo </w:t>
      </w:r>
      <w:r w:rsidR="00A861AE" w:rsidRPr="009B1B3E">
        <w:rPr>
          <w:szCs w:val="20"/>
        </w:rPr>
        <w:t>Resgate Antecipado Facultativo</w:t>
      </w:r>
      <w:r w:rsidRPr="009B1B3E">
        <w:rPr>
          <w:szCs w:val="20"/>
        </w:rPr>
        <w:t>.</w:t>
      </w:r>
      <w:r w:rsidR="00E4646A" w:rsidRPr="009B1B3E">
        <w:rPr>
          <w:szCs w:val="20"/>
        </w:rPr>
        <w:t xml:space="preserve"> </w:t>
      </w:r>
    </w:p>
    <w:p w14:paraId="152F2A0A" w14:textId="2CD09958" w:rsidR="00D87992" w:rsidRPr="009B1B3E" w:rsidRDefault="00D87992" w:rsidP="000434AB">
      <w:pPr>
        <w:pStyle w:val="Level3"/>
        <w:spacing w:before="140" w:after="0"/>
        <w:rPr>
          <w:szCs w:val="20"/>
        </w:rPr>
      </w:pPr>
      <w:r w:rsidRPr="009B1B3E">
        <w:rPr>
          <w:szCs w:val="20"/>
        </w:rPr>
        <w:t xml:space="preserve">Na </w:t>
      </w:r>
      <w:r w:rsidR="00A861AE" w:rsidRPr="009B1B3E">
        <w:rPr>
          <w:szCs w:val="20"/>
        </w:rPr>
        <w:t xml:space="preserve">Comunicação de Resgate Antecipado Facultativo </w:t>
      </w:r>
      <w:r w:rsidRPr="009B1B3E">
        <w:rPr>
          <w:szCs w:val="20"/>
        </w:rPr>
        <w:t xml:space="preserve">deverá constar: (i) a </w:t>
      </w:r>
      <w:r w:rsidR="00A900C8">
        <w:rPr>
          <w:szCs w:val="20"/>
        </w:rPr>
        <w:t>Data</w:t>
      </w:r>
      <w:r w:rsidR="00A900C8" w:rsidRPr="009B1B3E">
        <w:rPr>
          <w:szCs w:val="20"/>
        </w:rPr>
        <w:t xml:space="preserve"> </w:t>
      </w:r>
      <w:r w:rsidRPr="009B1B3E">
        <w:rPr>
          <w:szCs w:val="20"/>
        </w:rPr>
        <w:t xml:space="preserve">do </w:t>
      </w:r>
      <w:r w:rsidR="00292F32" w:rsidRPr="009B1B3E">
        <w:rPr>
          <w:szCs w:val="20"/>
        </w:rPr>
        <w:t>Resgate Antecipado Facultativo</w:t>
      </w:r>
      <w:r w:rsidRPr="009B1B3E">
        <w:rPr>
          <w:szCs w:val="20"/>
        </w:rPr>
        <w:t xml:space="preserve">; (ii) qualquer outra informação </w:t>
      </w:r>
      <w:r w:rsidR="002E575B" w:rsidRPr="009B1B3E">
        <w:rPr>
          <w:szCs w:val="20"/>
        </w:rPr>
        <w:t>necessária à operacionalização do Resgate Antecipado Facultativo</w:t>
      </w:r>
      <w:r w:rsidRPr="009B1B3E">
        <w:rPr>
          <w:szCs w:val="20"/>
        </w:rPr>
        <w:t>.</w:t>
      </w:r>
    </w:p>
    <w:p w14:paraId="4D6C9060" w14:textId="2D0A3266" w:rsidR="00D87992" w:rsidRPr="009B1B3E" w:rsidRDefault="00D87992" w:rsidP="000434AB">
      <w:pPr>
        <w:pStyle w:val="Level3"/>
        <w:spacing w:before="140" w:after="0"/>
        <w:rPr>
          <w:szCs w:val="20"/>
        </w:rPr>
      </w:pPr>
      <w:r w:rsidRPr="009B1B3E">
        <w:rPr>
          <w:szCs w:val="20"/>
        </w:rPr>
        <w:t xml:space="preserve">Para as Debêntures custodiadas eletronicamente na </w:t>
      </w:r>
      <w:r w:rsidR="00075D20" w:rsidRPr="009B1B3E">
        <w:rPr>
          <w:szCs w:val="20"/>
        </w:rPr>
        <w:t>B3</w:t>
      </w:r>
      <w:r w:rsidRPr="009B1B3E">
        <w:rPr>
          <w:szCs w:val="20"/>
        </w:rPr>
        <w:t xml:space="preserve">, a operacionalização do resgate seguirá os procedimentos adotados pela </w:t>
      </w:r>
      <w:r w:rsidR="00075D20" w:rsidRPr="009B1B3E">
        <w:rPr>
          <w:szCs w:val="20"/>
        </w:rPr>
        <w:t>B3</w:t>
      </w:r>
      <w:r w:rsidRPr="009B1B3E">
        <w:rPr>
          <w:szCs w:val="20"/>
        </w:rPr>
        <w:t xml:space="preserve">, a qual deverá ser comunicada pela Emissora, em conjunto com o Agente Fiduciário, com antecedência mínima de 3 (três) Dias Úteis de sua realização. Para as Debêntures que não estiverem custodiadas eletronicamente na </w:t>
      </w:r>
      <w:r w:rsidR="00075D20" w:rsidRPr="009B1B3E">
        <w:rPr>
          <w:szCs w:val="20"/>
        </w:rPr>
        <w:t>B3</w:t>
      </w:r>
      <w:r w:rsidRPr="009B1B3E">
        <w:rPr>
          <w:szCs w:val="20"/>
        </w:rPr>
        <w:t xml:space="preserve">, a operacionalização do resgate seguirá os procedimentos a serem indicados pelo </w:t>
      </w:r>
      <w:r w:rsidR="002D5EAD">
        <w:rPr>
          <w:szCs w:val="20"/>
        </w:rPr>
        <w:t>Agente de Liquidação</w:t>
      </w:r>
      <w:r w:rsidRPr="009B1B3E">
        <w:rPr>
          <w:szCs w:val="20"/>
        </w:rPr>
        <w:t xml:space="preserve"> e </w:t>
      </w:r>
      <w:r w:rsidR="002E575B" w:rsidRPr="009B1B3E">
        <w:rPr>
          <w:szCs w:val="20"/>
        </w:rPr>
        <w:t xml:space="preserve">pelo </w:t>
      </w:r>
      <w:r w:rsidRPr="009B1B3E">
        <w:rPr>
          <w:szCs w:val="20"/>
        </w:rPr>
        <w:t>Escriturador.</w:t>
      </w:r>
    </w:p>
    <w:p w14:paraId="58EB9C47" w14:textId="621D5FB5" w:rsidR="00D87992" w:rsidRPr="009B1B3E" w:rsidRDefault="00D87992" w:rsidP="000434AB">
      <w:pPr>
        <w:pStyle w:val="Level3"/>
        <w:spacing w:before="140" w:after="0"/>
        <w:rPr>
          <w:szCs w:val="20"/>
        </w:rPr>
      </w:pPr>
      <w:r w:rsidRPr="009B1B3E">
        <w:rPr>
          <w:szCs w:val="20"/>
        </w:rPr>
        <w:t xml:space="preserve">As Debêntures objeto do Resgate Antecipado </w:t>
      </w:r>
      <w:r w:rsidR="00075D20" w:rsidRPr="009B1B3E">
        <w:rPr>
          <w:szCs w:val="20"/>
        </w:rPr>
        <w:t>Facultativo</w:t>
      </w:r>
      <w:r w:rsidRPr="009B1B3E">
        <w:rPr>
          <w:szCs w:val="20"/>
        </w:rPr>
        <w:t xml:space="preserve"> deverão ser canceladas pela Emissora.</w:t>
      </w:r>
    </w:p>
    <w:p w14:paraId="0672ACBC" w14:textId="12A71B47" w:rsidR="00E4646A" w:rsidRPr="009B1B3E" w:rsidRDefault="00D87992" w:rsidP="000434AB">
      <w:pPr>
        <w:pStyle w:val="Level3"/>
        <w:spacing w:before="140" w:after="0"/>
        <w:rPr>
          <w:szCs w:val="20"/>
        </w:rPr>
      </w:pPr>
      <w:r w:rsidRPr="009B1B3E">
        <w:rPr>
          <w:szCs w:val="20"/>
        </w:rPr>
        <w:t>Não será permitido o resgate antecipado</w:t>
      </w:r>
      <w:r w:rsidR="00075D20" w:rsidRPr="009B1B3E">
        <w:rPr>
          <w:szCs w:val="20"/>
        </w:rPr>
        <w:t xml:space="preserve"> parcial</w:t>
      </w:r>
      <w:r w:rsidRPr="009B1B3E">
        <w:rPr>
          <w:szCs w:val="20"/>
        </w:rPr>
        <w:t xml:space="preserve"> das Debêntures.</w:t>
      </w:r>
      <w:r w:rsidR="00E4646A" w:rsidRPr="009B1B3E">
        <w:rPr>
          <w:szCs w:val="20"/>
        </w:rPr>
        <w:t xml:space="preserve"> </w:t>
      </w:r>
    </w:p>
    <w:p w14:paraId="10D66FA9" w14:textId="2ECA5219" w:rsidR="00DE654F" w:rsidRPr="009B1B3E" w:rsidRDefault="00DE654F" w:rsidP="004F3C6E">
      <w:pPr>
        <w:pStyle w:val="Level2"/>
        <w:widowControl w:val="0"/>
        <w:spacing w:before="140"/>
        <w:rPr>
          <w:rFonts w:cs="Arial"/>
          <w:b/>
          <w:szCs w:val="20"/>
        </w:rPr>
      </w:pPr>
      <w:r w:rsidRPr="009B1B3E">
        <w:rPr>
          <w:rFonts w:cs="Arial"/>
          <w:b/>
          <w:szCs w:val="20"/>
        </w:rPr>
        <w:t>Amortização Extraordinária Facultativa</w:t>
      </w:r>
    </w:p>
    <w:p w14:paraId="071DCBB6" w14:textId="17EF4962" w:rsidR="00DE654F" w:rsidRPr="009B1B3E" w:rsidRDefault="00DE654F" w:rsidP="00DE654F">
      <w:pPr>
        <w:pStyle w:val="Level3"/>
        <w:rPr>
          <w:szCs w:val="20"/>
        </w:rPr>
      </w:pPr>
      <w:r w:rsidRPr="009B1B3E">
        <w:rPr>
          <w:szCs w:val="20"/>
        </w:rPr>
        <w:t xml:space="preserve">A Emissora poderá, a seu exclusivo critério, a partir de </w:t>
      </w:r>
      <w:r w:rsidR="00C740E5">
        <w:rPr>
          <w:szCs w:val="20"/>
        </w:rPr>
        <w:t xml:space="preserve">15 de </w:t>
      </w:r>
      <w:r w:rsidR="001C1C5A">
        <w:rPr>
          <w:szCs w:val="20"/>
        </w:rPr>
        <w:t>outubro</w:t>
      </w:r>
      <w:r w:rsidRPr="009B1B3E">
        <w:rPr>
          <w:szCs w:val="20"/>
        </w:rPr>
        <w:t xml:space="preserve"> de </w:t>
      </w:r>
      <w:r w:rsidR="00AC00DE" w:rsidRPr="009B1B3E">
        <w:rPr>
          <w:szCs w:val="20"/>
        </w:rPr>
        <w:t>202</w:t>
      </w:r>
      <w:r w:rsidR="00AC00DE">
        <w:rPr>
          <w:szCs w:val="20"/>
        </w:rPr>
        <w:t xml:space="preserve">0 </w:t>
      </w:r>
      <w:r w:rsidR="00C740E5">
        <w:rPr>
          <w:szCs w:val="20"/>
        </w:rPr>
        <w:t>(inclusive)</w:t>
      </w:r>
      <w:r w:rsidRPr="009B1B3E">
        <w:rPr>
          <w:szCs w:val="20"/>
        </w:rPr>
        <w:t xml:space="preserve">, amortizar antecipadamente o Valor Nominal Unitário ou </w:t>
      </w:r>
      <w:r w:rsidR="00204B74" w:rsidRPr="009B1B3E">
        <w:rPr>
          <w:szCs w:val="20"/>
        </w:rPr>
        <w:t xml:space="preserve">Saldo </w:t>
      </w:r>
      <w:r w:rsidRPr="009B1B3E">
        <w:rPr>
          <w:szCs w:val="20"/>
        </w:rPr>
        <w:t>do Valor Nominal Unitário das Debêntures</w:t>
      </w:r>
      <w:r w:rsidR="002E575B" w:rsidRPr="009B1B3E">
        <w:rPr>
          <w:szCs w:val="20"/>
        </w:rPr>
        <w:t>, conforme aplicável</w:t>
      </w:r>
      <w:r w:rsidR="0098725E" w:rsidRPr="007F66E3">
        <w:t xml:space="preserve">, sendo certo que cada amortização estará limitada a 98% (noventa e oito por cento) do Valor Nominal Unitário ou </w:t>
      </w:r>
      <w:r w:rsidR="0098725E">
        <w:t>S</w:t>
      </w:r>
      <w:r w:rsidR="0098725E" w:rsidRPr="007F66E3">
        <w:t>aldo do Valor Nominal Unitário das Debêntures</w:t>
      </w:r>
      <w:r w:rsidRPr="009B1B3E">
        <w:rPr>
          <w:szCs w:val="20"/>
        </w:rPr>
        <w:t xml:space="preserve"> (“</w:t>
      </w:r>
      <w:r w:rsidRPr="009B1B3E">
        <w:rPr>
          <w:b/>
          <w:szCs w:val="20"/>
        </w:rPr>
        <w:t>Amortização Extraordinária</w:t>
      </w:r>
      <w:r w:rsidRPr="009B1B3E">
        <w:rPr>
          <w:szCs w:val="20"/>
        </w:rPr>
        <w:t xml:space="preserve">”). </w:t>
      </w:r>
    </w:p>
    <w:p w14:paraId="72FF0416" w14:textId="1D9D08BD" w:rsidR="00DE654F" w:rsidRPr="009B1B3E" w:rsidRDefault="00DE654F" w:rsidP="00DE654F">
      <w:pPr>
        <w:pStyle w:val="Level3"/>
        <w:rPr>
          <w:szCs w:val="20"/>
        </w:rPr>
      </w:pPr>
      <w:r w:rsidRPr="009B1B3E">
        <w:rPr>
          <w:szCs w:val="20"/>
        </w:rPr>
        <w:t>A Amortização Extraordinária somente poderá ocorrer mediante o envio de comunicação individual a cada um dos Debenturistas, com cópia para o Agente Fiduciário e a B3, ou, alternativamente, a publicação de comunicação dirigida aos Debenturistas (“</w:t>
      </w:r>
      <w:r w:rsidRPr="009B1B3E">
        <w:rPr>
          <w:b/>
          <w:szCs w:val="20"/>
        </w:rPr>
        <w:t>Comunicação de Amortização Extraordinária</w:t>
      </w:r>
      <w:r w:rsidRPr="009B1B3E">
        <w:rPr>
          <w:szCs w:val="20"/>
        </w:rPr>
        <w:t>”), com antecedência mínima de 3 (três) Dias Úteis da data prevista para realização da efetiva Amortização Extraordinária (“</w:t>
      </w:r>
      <w:r w:rsidRPr="009B1B3E">
        <w:rPr>
          <w:b/>
          <w:szCs w:val="20"/>
        </w:rPr>
        <w:t>Data da Amortização Extraordinária</w:t>
      </w:r>
      <w:r w:rsidRPr="009B1B3E">
        <w:rPr>
          <w:szCs w:val="20"/>
        </w:rPr>
        <w:t xml:space="preserve">”). A Data da Amortização Extraordinária deverá corresponder, necessariamente, a um Dia Útil. </w:t>
      </w:r>
    </w:p>
    <w:p w14:paraId="4C82065C" w14:textId="77777777" w:rsidR="009B71EC" w:rsidRDefault="00C740E5" w:rsidP="00DE654F">
      <w:pPr>
        <w:pStyle w:val="Level3"/>
        <w:rPr>
          <w:szCs w:val="20"/>
        </w:rPr>
      </w:pPr>
      <w:r>
        <w:rPr>
          <w:szCs w:val="20"/>
        </w:rPr>
        <w:t>Caso a Amortização Extraordinária ocorra no dia 15 de outubro de 2020, a</w:t>
      </w:r>
      <w:r w:rsidR="00DE654F" w:rsidRPr="009B1B3E">
        <w:rPr>
          <w:szCs w:val="20"/>
        </w:rPr>
        <w:t xml:space="preserve"> Amortização Extraordinária ocorrerá mediante o pagamento do Valor Nominal Unitário ou </w:t>
      </w:r>
      <w:r w:rsidR="00204B74" w:rsidRPr="009B1B3E">
        <w:rPr>
          <w:color w:val="000000"/>
          <w:szCs w:val="20"/>
        </w:rPr>
        <w:t xml:space="preserve">Saldo </w:t>
      </w:r>
      <w:r w:rsidR="00DE654F" w:rsidRPr="009B1B3E">
        <w:rPr>
          <w:color w:val="000000"/>
          <w:szCs w:val="20"/>
        </w:rPr>
        <w:t>do Valor Nominal Unitário das Debêntures</w:t>
      </w:r>
      <w:r w:rsidR="00DE654F" w:rsidRPr="009B1B3E">
        <w:rPr>
          <w:szCs w:val="20"/>
        </w:rPr>
        <w:t xml:space="preserve">, conforme o caso, acrescido da respectiva Remuneração, calculada </w:t>
      </w:r>
      <w:r w:rsidR="00DE654F" w:rsidRPr="009B1B3E">
        <w:rPr>
          <w:i/>
          <w:szCs w:val="20"/>
        </w:rPr>
        <w:t>pro rata temporis</w:t>
      </w:r>
      <w:r w:rsidR="00DE654F" w:rsidRPr="009B1B3E">
        <w:rPr>
          <w:szCs w:val="20"/>
        </w:rPr>
        <w:t xml:space="preserve"> desde a </w:t>
      </w:r>
      <w:r w:rsidR="00C0335B" w:rsidRPr="009B1B3E">
        <w:rPr>
          <w:szCs w:val="20"/>
        </w:rPr>
        <w:t xml:space="preserve">primeira </w:t>
      </w:r>
      <w:r w:rsidR="00DE654F" w:rsidRPr="009B1B3E">
        <w:rPr>
          <w:szCs w:val="20"/>
        </w:rPr>
        <w:t xml:space="preserve">Data de Integralização ou da </w:t>
      </w:r>
      <w:r w:rsidR="00DE654F" w:rsidRPr="009B1B3E">
        <w:rPr>
          <w:rFonts w:eastAsia="TT108t00"/>
          <w:szCs w:val="20"/>
        </w:rPr>
        <w:t xml:space="preserve">Data de Pagamento da Remuneração imediatamente anterior, conforme o caso, até a data </w:t>
      </w:r>
      <w:r w:rsidR="00A045B1">
        <w:rPr>
          <w:rFonts w:eastAsia="TT108t00"/>
          <w:szCs w:val="20"/>
        </w:rPr>
        <w:t xml:space="preserve">da Amortização </w:t>
      </w:r>
      <w:r w:rsidR="00AC34D1">
        <w:rPr>
          <w:rFonts w:eastAsia="TT108t00"/>
          <w:szCs w:val="20"/>
        </w:rPr>
        <w:t>Extraordinária</w:t>
      </w:r>
      <w:r w:rsidR="00DE654F" w:rsidRPr="009B1B3E">
        <w:rPr>
          <w:szCs w:val="20"/>
        </w:rPr>
        <w:t xml:space="preserve">, acrescido de </w:t>
      </w:r>
      <w:r w:rsidR="00D90FF0" w:rsidRPr="009B1B3E">
        <w:rPr>
          <w:szCs w:val="20"/>
        </w:rPr>
        <w:t xml:space="preserve">prêmio aos </w:t>
      </w:r>
      <w:r w:rsidR="00D90FF0" w:rsidRPr="00C740E5">
        <w:rPr>
          <w:szCs w:val="20"/>
        </w:rPr>
        <w:t xml:space="preserve">Debenturistas equivalente a 0,25% (vinte cinco centésimos por cento) </w:t>
      </w:r>
      <w:r w:rsidRPr="00C740E5">
        <w:rPr>
          <w:szCs w:val="20"/>
        </w:rPr>
        <w:t>(“</w:t>
      </w:r>
      <w:r w:rsidRPr="00C740E5">
        <w:rPr>
          <w:b/>
          <w:szCs w:val="20"/>
        </w:rPr>
        <w:t>Prêmio de Amortização Extraordinária</w:t>
      </w:r>
      <w:r w:rsidRPr="00C740E5">
        <w:rPr>
          <w:szCs w:val="20"/>
        </w:rPr>
        <w:t xml:space="preserve">” e, em conjunto com o </w:t>
      </w:r>
      <w:r w:rsidRPr="005B4798">
        <w:rPr>
          <w:szCs w:val="20"/>
        </w:rPr>
        <w:t>Prêmio de Resgate Antecipado</w:t>
      </w:r>
      <w:r w:rsidRPr="00C740E5">
        <w:rPr>
          <w:szCs w:val="20"/>
        </w:rPr>
        <w:t>, os “</w:t>
      </w:r>
      <w:r w:rsidRPr="00C740E5">
        <w:rPr>
          <w:b/>
          <w:szCs w:val="20"/>
        </w:rPr>
        <w:t>Prêmios</w:t>
      </w:r>
      <w:r w:rsidRPr="00C740E5">
        <w:rPr>
          <w:szCs w:val="20"/>
        </w:rPr>
        <w:t xml:space="preserve">”) </w:t>
      </w:r>
      <w:r w:rsidR="00D90FF0" w:rsidRPr="00C740E5">
        <w:rPr>
          <w:szCs w:val="20"/>
        </w:rPr>
        <w:t xml:space="preserve">calculado sobre a parcela amortizada do Valor Nominal Unitário ou Saldo do Valor Nominal Unitário das Debêntures, conforme aplicável, </w:t>
      </w:r>
      <w:r w:rsidR="00D90FF0" w:rsidRPr="0036470E">
        <w:rPr>
          <w:szCs w:val="20"/>
        </w:rPr>
        <w:t>que exceder R$150.000.000,00 (cento e cinquenta milhões de reais</w:t>
      </w:r>
      <w:r w:rsidR="00D90FF0" w:rsidRPr="00C97ED4">
        <w:rPr>
          <w:szCs w:val="20"/>
        </w:rPr>
        <w:t>)</w:t>
      </w:r>
      <w:r w:rsidR="00B40067" w:rsidRPr="00C97ED4">
        <w:rPr>
          <w:szCs w:val="20"/>
        </w:rPr>
        <w:t xml:space="preserve">. </w:t>
      </w:r>
    </w:p>
    <w:p w14:paraId="3C4CA765" w14:textId="7F8FE125" w:rsidR="00DE654F" w:rsidRDefault="009B71EC" w:rsidP="00DD1768">
      <w:pPr>
        <w:pStyle w:val="Level3"/>
      </w:pPr>
      <w:r>
        <w:t xml:space="preserve">Caso a Amortização Extraordinária ocorra entre 15 de outubro de 2020 (inclusive) e 15 de outubro de 2021 (exclusive), </w:t>
      </w:r>
      <w:r w:rsidRPr="009B71EC">
        <w:t xml:space="preserve">o </w:t>
      </w:r>
      <w:r w:rsidR="00C97ED4" w:rsidRPr="009B71EC">
        <w:t>v</w:t>
      </w:r>
      <w:r w:rsidR="00B40067" w:rsidRPr="009B71EC">
        <w:t xml:space="preserve">alor </w:t>
      </w:r>
      <w:r w:rsidR="00C97ED4" w:rsidRPr="009B71EC">
        <w:t xml:space="preserve">a ser </w:t>
      </w:r>
      <w:r w:rsidR="00B40067" w:rsidRPr="009B71EC">
        <w:t>amortizado ser</w:t>
      </w:r>
      <w:r w:rsidRPr="008F3585">
        <w:t>á descontado da</w:t>
      </w:r>
      <w:r w:rsidR="00B40067" w:rsidRPr="009B71EC">
        <w:t xml:space="preserve"> primeira </w:t>
      </w:r>
      <w:r w:rsidR="00B40067" w:rsidRPr="009B71EC">
        <w:lastRenderedPageBreak/>
        <w:t>parcela da amortizaç</w:t>
      </w:r>
      <w:r w:rsidR="00186006" w:rsidRPr="009B71EC">
        <w:t xml:space="preserve">ão das </w:t>
      </w:r>
      <w:r w:rsidR="00C97ED4" w:rsidRPr="009B71EC">
        <w:t>D</w:t>
      </w:r>
      <w:r w:rsidR="00186006" w:rsidRPr="009B71EC">
        <w:t xml:space="preserve">ebêntures </w:t>
      </w:r>
      <w:r w:rsidR="00C97ED4" w:rsidRPr="009B71EC">
        <w:t xml:space="preserve">programada para </w:t>
      </w:r>
      <w:r w:rsidR="00186006" w:rsidRPr="009B71EC">
        <w:t>15 de outubro de 2021</w:t>
      </w:r>
      <w:r w:rsidR="000B5EBD">
        <w:t xml:space="preserve"> (“</w:t>
      </w:r>
      <w:r w:rsidR="000B5EBD" w:rsidRPr="008F3585">
        <w:rPr>
          <w:b/>
        </w:rPr>
        <w:t>Primeira Parcela</w:t>
      </w:r>
      <w:r w:rsidR="000B5EBD">
        <w:t>”)</w:t>
      </w:r>
      <w:r w:rsidR="00DD1768">
        <w:t xml:space="preserve">, </w:t>
      </w:r>
      <w:r w:rsidR="00DD1768" w:rsidRPr="00DD1768">
        <w:rPr>
          <w:szCs w:val="20"/>
        </w:rPr>
        <w:t>de forma automática e independentemente de qualquer formalidade adicional (inclusive independentemente de qualquer aditamento a esta Escritura de Emissão), mantendo-se inalterada a Data de Vencimento das Debêntures</w:t>
      </w:r>
      <w:r w:rsidR="000B5EBD">
        <w:t>. Na hipótese de o valor objeto da Amortização Extraordinária ser superior ao valor devido na Primeira Parcela</w:t>
      </w:r>
      <w:r w:rsidR="00186006" w:rsidRPr="009B71EC">
        <w:t>,</w:t>
      </w:r>
      <w:r w:rsidR="00113B05" w:rsidRPr="009B71EC">
        <w:t xml:space="preserve"> </w:t>
      </w:r>
      <w:r w:rsidR="000B5EBD">
        <w:t>o montante que sobejar será descontado da última parcela a ser paga na Data de Vencimento.</w:t>
      </w:r>
    </w:p>
    <w:p w14:paraId="122395F3" w14:textId="4617D933" w:rsidR="00B40067" w:rsidRPr="00186006" w:rsidRDefault="00FE4F4D" w:rsidP="00B40067">
      <w:pPr>
        <w:pStyle w:val="Level3"/>
        <w:rPr>
          <w:szCs w:val="20"/>
        </w:rPr>
      </w:pPr>
      <w:r w:rsidRPr="00B40067">
        <w:rPr>
          <w:szCs w:val="20"/>
        </w:rPr>
        <w:t xml:space="preserve">Caso a Amortização Extraordinária ocorra </w:t>
      </w:r>
      <w:r w:rsidR="00C64D74" w:rsidRPr="00B40067">
        <w:rPr>
          <w:szCs w:val="20"/>
        </w:rPr>
        <w:t>a partir do dia</w:t>
      </w:r>
      <w:r w:rsidRPr="00186006">
        <w:rPr>
          <w:szCs w:val="20"/>
        </w:rPr>
        <w:t xml:space="preserve"> 15 de outubro de 2020, a Amortização Extraordinária ocorrerá mediante o pagamento do Valor Nominal Unitário ou </w:t>
      </w:r>
      <w:r w:rsidRPr="00186006">
        <w:rPr>
          <w:color w:val="000000"/>
          <w:szCs w:val="20"/>
        </w:rPr>
        <w:t>Saldo do Valor Nominal Unitário das Debêntures</w:t>
      </w:r>
      <w:r w:rsidRPr="00186006">
        <w:rPr>
          <w:szCs w:val="20"/>
        </w:rPr>
        <w:t xml:space="preserve">, conforme o caso, acrescido da respectiva Remuneração, calculada </w:t>
      </w:r>
      <w:r w:rsidRPr="00186006">
        <w:rPr>
          <w:i/>
          <w:szCs w:val="20"/>
        </w:rPr>
        <w:t>pro rata temporis</w:t>
      </w:r>
      <w:r w:rsidRPr="00186006">
        <w:rPr>
          <w:szCs w:val="20"/>
        </w:rPr>
        <w:t xml:space="preserve"> desde a primeira Data de Integralização ou da </w:t>
      </w:r>
      <w:r w:rsidRPr="00186006">
        <w:rPr>
          <w:rFonts w:eastAsia="TT108t00"/>
          <w:szCs w:val="20"/>
        </w:rPr>
        <w:t xml:space="preserve">Data de Pagamento da Remuneração imediatamente anterior, conforme o caso, até a data </w:t>
      </w:r>
      <w:r w:rsidR="009B0165" w:rsidRPr="00186006">
        <w:rPr>
          <w:rFonts w:eastAsia="TT108t00"/>
          <w:szCs w:val="20"/>
        </w:rPr>
        <w:t>da Amortização Extraordinária</w:t>
      </w:r>
      <w:r w:rsidRPr="00186006">
        <w:rPr>
          <w:szCs w:val="20"/>
        </w:rPr>
        <w:t xml:space="preserve">, acrescido </w:t>
      </w:r>
      <w:r w:rsidR="00C64D74" w:rsidRPr="00186006">
        <w:rPr>
          <w:szCs w:val="20"/>
        </w:rPr>
        <w:t>do Prêmio de Amortização Extraordinária,</w:t>
      </w:r>
      <w:r w:rsidRPr="00186006">
        <w:rPr>
          <w:szCs w:val="20"/>
        </w:rPr>
        <w:t xml:space="preserve"> calculado </w:t>
      </w:r>
      <w:r w:rsidR="00C64D74" w:rsidRPr="00186006">
        <w:rPr>
          <w:rStyle w:val="DeltaViewInsertion"/>
          <w:color w:val="auto"/>
          <w:szCs w:val="20"/>
          <w:u w:val="none"/>
        </w:rPr>
        <w:t>sobre o valor integral da Amortização Extraordinária</w:t>
      </w:r>
      <w:r w:rsidRPr="00186006">
        <w:rPr>
          <w:szCs w:val="20"/>
        </w:rPr>
        <w:t>.</w:t>
      </w:r>
    </w:p>
    <w:p w14:paraId="63BE9AA4" w14:textId="53222717" w:rsidR="00DE654F" w:rsidRPr="009B1B3E" w:rsidRDefault="00DE654F" w:rsidP="00DE654F">
      <w:pPr>
        <w:pStyle w:val="Level3"/>
        <w:rPr>
          <w:szCs w:val="20"/>
        </w:rPr>
      </w:pPr>
      <w:r w:rsidRPr="009B1B3E">
        <w:rPr>
          <w:szCs w:val="20"/>
        </w:rPr>
        <w:t xml:space="preserve">Na Comunicação de Amortização Extraordinária deverá constar: (a) o percentual do Valor Nominal Unitário ou </w:t>
      </w:r>
      <w:r w:rsidR="00204B74" w:rsidRPr="009B1B3E">
        <w:rPr>
          <w:szCs w:val="20"/>
        </w:rPr>
        <w:t xml:space="preserve">Saldo </w:t>
      </w:r>
      <w:r w:rsidRPr="009B1B3E">
        <w:rPr>
          <w:szCs w:val="20"/>
        </w:rPr>
        <w:t>do Valor Nominal Unitário das Debêntures, conforme o caso, que será amortizado nos termos desta Cláusula; (b) a Data da Amortização Extraordinária; e (c) quaisquer outras informações necessárias à operacionalização da Amortização Extraordinária.</w:t>
      </w:r>
    </w:p>
    <w:p w14:paraId="44B4666B" w14:textId="223F7453" w:rsidR="00DE654F" w:rsidRPr="009B1B3E" w:rsidRDefault="00DE654F" w:rsidP="00DE654F">
      <w:pPr>
        <w:pStyle w:val="Level3"/>
        <w:rPr>
          <w:szCs w:val="20"/>
        </w:rPr>
      </w:pPr>
      <w:r w:rsidRPr="009B1B3E">
        <w:rPr>
          <w:szCs w:val="20"/>
        </w:rPr>
        <w:t>Caso ocorra a Amortização Extraordinária referente às Debêntures custodiadas eletronicamente na B3, a respectiva Amortização Extraordinária também seguirá os procedimentos adotados pela B3. Adicionalmente, caso as Debêntures não estejam custodiadas no âmbito da B3, a Amortização Extraordinária das Debêntures, deverá ocorrer conforme os procedimentos operacionais previstos pelo Escriturador.</w:t>
      </w:r>
    </w:p>
    <w:bookmarkEnd w:id="39"/>
    <w:p w14:paraId="1EE34C70" w14:textId="77777777" w:rsidR="00FB04D0" w:rsidRPr="009B1B3E" w:rsidRDefault="00FB04D0" w:rsidP="000434AB">
      <w:pPr>
        <w:pStyle w:val="Level2"/>
        <w:widowControl w:val="0"/>
        <w:spacing w:before="140" w:after="0"/>
        <w:rPr>
          <w:rFonts w:cs="Arial"/>
          <w:b/>
          <w:szCs w:val="20"/>
        </w:rPr>
      </w:pPr>
      <w:r w:rsidRPr="009B1B3E">
        <w:rPr>
          <w:rFonts w:cs="Arial"/>
          <w:b/>
          <w:szCs w:val="20"/>
        </w:rPr>
        <w:t>Aquisição Facultativa</w:t>
      </w:r>
    </w:p>
    <w:p w14:paraId="10F832B1" w14:textId="2B52FA9C" w:rsidR="00FB04D0" w:rsidRPr="009B1B3E" w:rsidRDefault="00FB04D0" w:rsidP="000434AB">
      <w:pPr>
        <w:pStyle w:val="Level3"/>
        <w:widowControl w:val="0"/>
        <w:spacing w:before="140" w:after="0"/>
        <w:rPr>
          <w:szCs w:val="20"/>
        </w:rPr>
      </w:pPr>
      <w:bookmarkStart w:id="40" w:name="_Ref439933589"/>
      <w:r w:rsidRPr="009B1B3E">
        <w:rPr>
          <w:szCs w:val="20"/>
        </w:rPr>
        <w:t>A Emissora poderá, a qualquer tempo, a seu exclusivo critério, observadas as restrições de negociação e prazo previstas na Instrução CVM 476 e o disposto no artigo 55, parágrafo 3º, da Lei das Sociedades por Ações, adquirir Debêntures, as quais poderão ser canceladas, permanecer na tesouraria da Emissora ou ser novamente colocadas no mercado, conforme as regras expedidas pela CVM, devendo tal fato constar do relatório da administração e das demonstrações financeiras da Emissora</w:t>
      </w:r>
      <w:r w:rsidR="00362D3A" w:rsidRPr="009B1B3E">
        <w:rPr>
          <w:szCs w:val="20"/>
        </w:rPr>
        <w:t xml:space="preserve"> (“</w:t>
      </w:r>
      <w:r w:rsidR="00362D3A" w:rsidRPr="009B1B3E">
        <w:rPr>
          <w:b/>
          <w:szCs w:val="20"/>
        </w:rPr>
        <w:t>Aquisição Facultativa</w:t>
      </w:r>
      <w:r w:rsidR="00362D3A" w:rsidRPr="009B1B3E">
        <w:rPr>
          <w:szCs w:val="20"/>
        </w:rPr>
        <w:t>”)</w:t>
      </w:r>
      <w:r w:rsidRPr="009B1B3E">
        <w:rPr>
          <w:szCs w:val="20"/>
        </w:rPr>
        <w:t>.</w:t>
      </w:r>
      <w:bookmarkEnd w:id="40"/>
    </w:p>
    <w:p w14:paraId="1CBD6727" w14:textId="010C2EF6" w:rsidR="00FB04D0" w:rsidRPr="009B1B3E" w:rsidRDefault="00FB04D0" w:rsidP="000434AB">
      <w:pPr>
        <w:pStyle w:val="Level3"/>
        <w:widowControl w:val="0"/>
        <w:spacing w:before="140" w:after="0"/>
        <w:rPr>
          <w:szCs w:val="20"/>
        </w:rPr>
      </w:pPr>
      <w:r w:rsidRPr="009B1B3E">
        <w:rPr>
          <w:szCs w:val="20"/>
        </w:rPr>
        <w:t xml:space="preserve">As Debêntures adquiridas pela Emissora para permanência em tesouraria nos termos da </w:t>
      </w:r>
      <w:r w:rsidRPr="00BD377E">
        <w:rPr>
          <w:u w:val="single"/>
        </w:rPr>
        <w:t xml:space="preserve">Cláusula </w:t>
      </w:r>
      <w:r w:rsidR="003367DE" w:rsidRPr="009B1B3E">
        <w:rPr>
          <w:szCs w:val="20"/>
          <w:u w:val="single"/>
        </w:rPr>
        <w:fldChar w:fldCharType="begin"/>
      </w:r>
      <w:r w:rsidR="003367DE" w:rsidRPr="009B1B3E">
        <w:rPr>
          <w:szCs w:val="20"/>
          <w:u w:val="single"/>
        </w:rPr>
        <w:instrText xml:space="preserve"> REF _Ref439933589 \r \h </w:instrText>
      </w:r>
      <w:r w:rsidR="00902365" w:rsidRPr="009B1B3E">
        <w:rPr>
          <w:szCs w:val="20"/>
          <w:u w:val="single"/>
        </w:rPr>
        <w:instrText xml:space="preserve"> \* MERGEFORMAT </w:instrText>
      </w:r>
      <w:r w:rsidR="003367DE" w:rsidRPr="009B1B3E">
        <w:rPr>
          <w:szCs w:val="20"/>
          <w:u w:val="single"/>
        </w:rPr>
      </w:r>
      <w:r w:rsidR="003367DE" w:rsidRPr="009B1B3E">
        <w:rPr>
          <w:szCs w:val="20"/>
          <w:u w:val="single"/>
        </w:rPr>
        <w:fldChar w:fldCharType="separate"/>
      </w:r>
      <w:r w:rsidR="000D757F">
        <w:rPr>
          <w:szCs w:val="20"/>
          <w:u w:val="single"/>
        </w:rPr>
        <w:t>5.22.1</w:t>
      </w:r>
      <w:r w:rsidR="003367DE" w:rsidRPr="009B1B3E">
        <w:rPr>
          <w:szCs w:val="20"/>
          <w:u w:val="single"/>
        </w:rPr>
        <w:fldChar w:fldCharType="end"/>
      </w:r>
      <w:r w:rsidR="00A729CB" w:rsidRPr="009B1B3E">
        <w:rPr>
          <w:szCs w:val="20"/>
        </w:rPr>
        <w:t xml:space="preserve"> acima</w:t>
      </w:r>
      <w:r w:rsidRPr="009B1B3E">
        <w:rPr>
          <w:szCs w:val="20"/>
        </w:rPr>
        <w:t xml:space="preserve">, se e quando recolocadas no mercado, farão jus </w:t>
      </w:r>
      <w:r w:rsidR="003E1541" w:rsidRPr="009B1B3E">
        <w:rPr>
          <w:szCs w:val="20"/>
        </w:rPr>
        <w:t>à</w:t>
      </w:r>
      <w:r w:rsidRPr="009B1B3E">
        <w:rPr>
          <w:szCs w:val="20"/>
        </w:rPr>
        <w:t xml:space="preserve"> mesma Remuneração das demais Debêntures.</w:t>
      </w:r>
    </w:p>
    <w:p w14:paraId="6364E47B" w14:textId="77777777" w:rsidR="008466A8" w:rsidRPr="009B1B3E" w:rsidRDefault="008466A8" w:rsidP="000434AB">
      <w:pPr>
        <w:pStyle w:val="Level2"/>
        <w:widowControl w:val="0"/>
        <w:spacing w:before="140" w:after="0"/>
        <w:rPr>
          <w:rFonts w:cs="Arial"/>
          <w:b/>
          <w:szCs w:val="20"/>
        </w:rPr>
      </w:pPr>
      <w:r w:rsidRPr="009B1B3E">
        <w:rPr>
          <w:rFonts w:cs="Arial"/>
          <w:b/>
          <w:szCs w:val="20"/>
        </w:rPr>
        <w:t>Local de Pagamento</w:t>
      </w:r>
    </w:p>
    <w:p w14:paraId="6364E47C" w14:textId="2F0A9B96" w:rsidR="008466A8" w:rsidRPr="009B1B3E" w:rsidRDefault="008466A8" w:rsidP="000434AB">
      <w:pPr>
        <w:pStyle w:val="Level3"/>
        <w:widowControl w:val="0"/>
        <w:spacing w:before="140" w:after="0"/>
        <w:rPr>
          <w:szCs w:val="20"/>
        </w:rPr>
      </w:pPr>
      <w:r w:rsidRPr="009B1B3E">
        <w:rPr>
          <w:szCs w:val="20"/>
        </w:rPr>
        <w:t xml:space="preserve">Os pagamentos a que fizerem jus as Debêntures serão efetuados pela Emissora no respectivo vencimento utilizando-se, conforme o caso: (a) os procedimentos adotados pela </w:t>
      </w:r>
      <w:r w:rsidR="00553413" w:rsidRPr="009B1B3E">
        <w:rPr>
          <w:szCs w:val="20"/>
        </w:rPr>
        <w:t>B3</w:t>
      </w:r>
      <w:r w:rsidRPr="009B1B3E">
        <w:rPr>
          <w:szCs w:val="20"/>
        </w:rPr>
        <w:t xml:space="preserve">, para as Debêntures </w:t>
      </w:r>
      <w:r w:rsidR="006941FA" w:rsidRPr="009B1B3E">
        <w:rPr>
          <w:szCs w:val="20"/>
        </w:rPr>
        <w:t xml:space="preserve">custodiadas </w:t>
      </w:r>
      <w:r w:rsidRPr="009B1B3E">
        <w:rPr>
          <w:szCs w:val="20"/>
        </w:rPr>
        <w:t>eletronicamente n</w:t>
      </w:r>
      <w:r w:rsidR="00DF6277" w:rsidRPr="009B1B3E">
        <w:rPr>
          <w:szCs w:val="20"/>
        </w:rPr>
        <w:t>a</w:t>
      </w:r>
      <w:r w:rsidRPr="009B1B3E">
        <w:rPr>
          <w:szCs w:val="20"/>
        </w:rPr>
        <w:t xml:space="preserve"> </w:t>
      </w:r>
      <w:r w:rsidR="00553413" w:rsidRPr="009B1B3E">
        <w:rPr>
          <w:szCs w:val="20"/>
        </w:rPr>
        <w:t>B3</w:t>
      </w:r>
      <w:r w:rsidRPr="009B1B3E">
        <w:rPr>
          <w:szCs w:val="20"/>
        </w:rPr>
        <w:t xml:space="preserve">; e/ou (b) </w:t>
      </w:r>
      <w:r w:rsidR="009427B8" w:rsidRPr="009B1B3E">
        <w:rPr>
          <w:szCs w:val="20"/>
        </w:rPr>
        <w:t xml:space="preserve">os procedimentos adotados </w:t>
      </w:r>
      <w:r w:rsidR="00581C0E" w:rsidRPr="009B1B3E">
        <w:rPr>
          <w:szCs w:val="20"/>
        </w:rPr>
        <w:t>pelo Escriturador</w:t>
      </w:r>
      <w:r w:rsidRPr="009B1B3E">
        <w:rPr>
          <w:szCs w:val="20"/>
        </w:rPr>
        <w:t xml:space="preserve">, para </w:t>
      </w:r>
      <w:r w:rsidR="009427B8" w:rsidRPr="009B1B3E">
        <w:rPr>
          <w:szCs w:val="20"/>
        </w:rPr>
        <w:t xml:space="preserve">as </w:t>
      </w:r>
      <w:r w:rsidRPr="009B1B3E">
        <w:rPr>
          <w:szCs w:val="20"/>
        </w:rPr>
        <w:t xml:space="preserve">Debêntures que não estejam </w:t>
      </w:r>
      <w:r w:rsidR="00F40459" w:rsidRPr="009B1B3E">
        <w:rPr>
          <w:szCs w:val="20"/>
        </w:rPr>
        <w:t>custodiadas</w:t>
      </w:r>
      <w:r w:rsidR="000757D2" w:rsidRPr="009B1B3E">
        <w:rPr>
          <w:szCs w:val="20"/>
        </w:rPr>
        <w:t xml:space="preserve"> </w:t>
      </w:r>
      <w:r w:rsidR="009427B8" w:rsidRPr="009B1B3E">
        <w:rPr>
          <w:szCs w:val="20"/>
        </w:rPr>
        <w:t>eletronicamente n</w:t>
      </w:r>
      <w:r w:rsidR="00DF6277" w:rsidRPr="009B1B3E">
        <w:rPr>
          <w:szCs w:val="20"/>
        </w:rPr>
        <w:t>a</w:t>
      </w:r>
      <w:r w:rsidR="009427B8" w:rsidRPr="009B1B3E">
        <w:rPr>
          <w:szCs w:val="20"/>
        </w:rPr>
        <w:t xml:space="preserve"> </w:t>
      </w:r>
      <w:r w:rsidR="00553413" w:rsidRPr="009B1B3E">
        <w:rPr>
          <w:szCs w:val="20"/>
        </w:rPr>
        <w:t>B3</w:t>
      </w:r>
      <w:r w:rsidRPr="009B1B3E">
        <w:rPr>
          <w:szCs w:val="20"/>
        </w:rPr>
        <w:t>.</w:t>
      </w:r>
    </w:p>
    <w:p w14:paraId="6364E47D" w14:textId="77777777" w:rsidR="008466A8" w:rsidRPr="009B1B3E" w:rsidRDefault="008466A8" w:rsidP="000434AB">
      <w:pPr>
        <w:pStyle w:val="Level2"/>
        <w:widowControl w:val="0"/>
        <w:spacing w:before="140" w:after="0"/>
        <w:rPr>
          <w:rFonts w:cs="Arial"/>
          <w:szCs w:val="20"/>
        </w:rPr>
      </w:pPr>
      <w:r w:rsidRPr="009B1B3E">
        <w:rPr>
          <w:rFonts w:cs="Arial"/>
          <w:b/>
          <w:szCs w:val="20"/>
        </w:rPr>
        <w:t xml:space="preserve">Prorrogação dos Prazos </w:t>
      </w:r>
    </w:p>
    <w:p w14:paraId="6364E47E" w14:textId="77777777" w:rsidR="004E5165" w:rsidRPr="009B1B3E" w:rsidRDefault="004E5165" w:rsidP="000434AB">
      <w:pPr>
        <w:pStyle w:val="Level3"/>
        <w:widowControl w:val="0"/>
        <w:spacing w:before="140" w:after="0"/>
        <w:rPr>
          <w:szCs w:val="20"/>
        </w:rPr>
      </w:pPr>
      <w:r w:rsidRPr="009B1B3E">
        <w:rPr>
          <w:szCs w:val="20"/>
        </w:rPr>
        <w:t xml:space="preserve">Considerar-se-ão automaticamente prorrogados os prazos referentes ao cumprimento de qualquer obrigação prevista nesta Escritura de Emissão até o 1° (primeiro) Dia Útil </w:t>
      </w:r>
      <w:r w:rsidRPr="009B1B3E">
        <w:rPr>
          <w:szCs w:val="20"/>
        </w:rPr>
        <w:lastRenderedPageBreak/>
        <w:t xml:space="preserve">subsequente, se o seu vencimento coincidir com dia que não seja Dia Útil, não sendo devido qualquer acréscimo aos valores a serem pagos. </w:t>
      </w:r>
    </w:p>
    <w:p w14:paraId="6364E47F" w14:textId="6752BC17" w:rsidR="004E5165" w:rsidRPr="009B1B3E" w:rsidRDefault="004E5165" w:rsidP="000434AB">
      <w:pPr>
        <w:pStyle w:val="Level3"/>
        <w:widowControl w:val="0"/>
        <w:spacing w:before="140" w:after="0"/>
        <w:rPr>
          <w:szCs w:val="20"/>
        </w:rPr>
      </w:pPr>
      <w:r w:rsidRPr="009B1B3E">
        <w:rPr>
          <w:szCs w:val="20"/>
        </w:rPr>
        <w:t>Exceto quando previsto expressamente de modo diverso na presente Escritura de Emissão, entende-se por “</w:t>
      </w:r>
      <w:r w:rsidRPr="009B1B3E">
        <w:rPr>
          <w:b/>
          <w:szCs w:val="20"/>
        </w:rPr>
        <w:t>Dia(s) Útil(eis)</w:t>
      </w:r>
      <w:r w:rsidRPr="009B1B3E">
        <w:rPr>
          <w:szCs w:val="20"/>
        </w:rPr>
        <w:t xml:space="preserve">” (i) com relação a qualquer obrigação pecuniária realizada por meio da </w:t>
      </w:r>
      <w:r w:rsidR="0068303A" w:rsidRPr="009B1B3E">
        <w:rPr>
          <w:szCs w:val="20"/>
        </w:rPr>
        <w:t>B3</w:t>
      </w:r>
      <w:r w:rsidRPr="009B1B3E">
        <w:rPr>
          <w:szCs w:val="20"/>
        </w:rPr>
        <w:t xml:space="preserve">, qualquer dia que não seja sábado, domingo ou feriado declarado nacional; </w:t>
      </w:r>
      <w:r w:rsidR="00D869F5" w:rsidRPr="009B1B3E">
        <w:rPr>
          <w:szCs w:val="20"/>
        </w:rPr>
        <w:t xml:space="preserve">e </w:t>
      </w:r>
      <w:r w:rsidRPr="009B1B3E">
        <w:rPr>
          <w:szCs w:val="20"/>
        </w:rPr>
        <w:t xml:space="preserve">(ii) com relação a qualquer obrigação pecuniária que não seja realizada por meio da </w:t>
      </w:r>
      <w:r w:rsidR="0068303A" w:rsidRPr="009B1B3E">
        <w:rPr>
          <w:szCs w:val="20"/>
        </w:rPr>
        <w:t>B3</w:t>
      </w:r>
      <w:r w:rsidRPr="009B1B3E">
        <w:rPr>
          <w:szCs w:val="20"/>
        </w:rPr>
        <w:t xml:space="preserve">, qualquer dia no qual haja expediente nos bancos comerciais na </w:t>
      </w:r>
      <w:r w:rsidR="005A6D8A" w:rsidRPr="009B1B3E">
        <w:rPr>
          <w:szCs w:val="20"/>
        </w:rPr>
        <w:t>Cidade</w:t>
      </w:r>
      <w:r w:rsidR="00F1680E" w:rsidRPr="009B1B3E">
        <w:rPr>
          <w:szCs w:val="20"/>
        </w:rPr>
        <w:t xml:space="preserve"> do Rio de Janeiro, Estado do Rio de Janeiro e/ou</w:t>
      </w:r>
      <w:r w:rsidR="00873619" w:rsidRPr="009B1B3E">
        <w:rPr>
          <w:szCs w:val="20"/>
        </w:rPr>
        <w:t xml:space="preserve"> </w:t>
      </w:r>
      <w:r w:rsidR="00F1680E" w:rsidRPr="009B1B3E">
        <w:rPr>
          <w:szCs w:val="20"/>
        </w:rPr>
        <w:t>na Cidade d</w:t>
      </w:r>
      <w:r w:rsidR="005A6D8A" w:rsidRPr="009B1B3E">
        <w:rPr>
          <w:szCs w:val="20"/>
        </w:rPr>
        <w:t>e São Paulo, Estado de São Paulo</w:t>
      </w:r>
      <w:r w:rsidR="005E1BF6" w:rsidRPr="009B1B3E">
        <w:rPr>
          <w:szCs w:val="20"/>
        </w:rPr>
        <w:t>.</w:t>
      </w:r>
    </w:p>
    <w:p w14:paraId="6364E480" w14:textId="77777777" w:rsidR="008466A8" w:rsidRPr="009B1B3E" w:rsidRDefault="008466A8" w:rsidP="000434AB">
      <w:pPr>
        <w:pStyle w:val="Level2"/>
        <w:widowControl w:val="0"/>
        <w:spacing w:before="140" w:after="0"/>
        <w:rPr>
          <w:rFonts w:cs="Arial"/>
          <w:b/>
          <w:szCs w:val="20"/>
        </w:rPr>
      </w:pPr>
      <w:r w:rsidRPr="009B1B3E">
        <w:rPr>
          <w:rFonts w:cs="Arial"/>
          <w:b/>
          <w:szCs w:val="20"/>
        </w:rPr>
        <w:t>Encargos Moratórios</w:t>
      </w:r>
    </w:p>
    <w:p w14:paraId="6364E481" w14:textId="42CDD05E" w:rsidR="008466A8" w:rsidRPr="009B1B3E" w:rsidRDefault="008466A8" w:rsidP="000434AB">
      <w:pPr>
        <w:pStyle w:val="Level3"/>
        <w:widowControl w:val="0"/>
        <w:spacing w:before="140" w:after="0"/>
        <w:rPr>
          <w:szCs w:val="20"/>
        </w:rPr>
      </w:pPr>
      <w:r w:rsidRPr="009B1B3E">
        <w:rPr>
          <w:szCs w:val="20"/>
        </w:rPr>
        <w:t xml:space="preserve">Sem prejuízo </w:t>
      </w:r>
      <w:r w:rsidR="004C0CB6" w:rsidRPr="009B1B3E">
        <w:rPr>
          <w:szCs w:val="20"/>
        </w:rPr>
        <w:t>d</w:t>
      </w:r>
      <w:r w:rsidR="0079679F" w:rsidRPr="009B1B3E">
        <w:rPr>
          <w:szCs w:val="20"/>
        </w:rPr>
        <w:t>a Remuneração</w:t>
      </w:r>
      <w:r w:rsidRPr="009B1B3E">
        <w:rPr>
          <w:szCs w:val="20"/>
        </w:rPr>
        <w:t>, ocorrendo atraso imputável à Emissora no pagamento de qualquer quantia devida aos Debenturistas, o valor em atraso ficará sujeito</w:t>
      </w:r>
      <w:r w:rsidR="00A963B5" w:rsidRPr="009B1B3E">
        <w:rPr>
          <w:szCs w:val="20"/>
        </w:rPr>
        <w:t xml:space="preserve">, independentemente de aviso, interpelação ou notificação judicial ou extrajudicial, </w:t>
      </w:r>
      <w:r w:rsidRPr="009B1B3E">
        <w:rPr>
          <w:szCs w:val="20"/>
        </w:rPr>
        <w:t>a: (</w:t>
      </w:r>
      <w:r w:rsidR="008E548F" w:rsidRPr="009B1B3E">
        <w:rPr>
          <w:szCs w:val="20"/>
        </w:rPr>
        <w:t>i</w:t>
      </w:r>
      <w:r w:rsidRPr="009B1B3E">
        <w:rPr>
          <w:szCs w:val="20"/>
        </w:rPr>
        <w:t>) multa moratória convencional</w:t>
      </w:r>
      <w:r w:rsidR="00321994">
        <w:rPr>
          <w:szCs w:val="20"/>
        </w:rPr>
        <w:t xml:space="preserve"> e de natureza não compensatória</w:t>
      </w:r>
      <w:r w:rsidRPr="009B1B3E">
        <w:rPr>
          <w:szCs w:val="20"/>
        </w:rPr>
        <w:t>, irredutível, de 2% (dois por cento) sobre o valor devido e não pago; e (</w:t>
      </w:r>
      <w:r w:rsidR="008E548F" w:rsidRPr="009B1B3E">
        <w:rPr>
          <w:szCs w:val="20"/>
        </w:rPr>
        <w:t>ii</w:t>
      </w:r>
      <w:r w:rsidRPr="009B1B3E">
        <w:rPr>
          <w:szCs w:val="20"/>
        </w:rPr>
        <w:t xml:space="preserve">) juros de mora calculados </w:t>
      </w:r>
      <w:r w:rsidRPr="009B1B3E">
        <w:rPr>
          <w:i/>
          <w:szCs w:val="20"/>
        </w:rPr>
        <w:t xml:space="preserve">pro rata temporis </w:t>
      </w:r>
      <w:r w:rsidRPr="009B1B3E">
        <w:rPr>
          <w:szCs w:val="20"/>
        </w:rPr>
        <w:t xml:space="preserve">desde a data do inadimplemento </w:t>
      </w:r>
      <w:r w:rsidR="00A8706F" w:rsidRPr="009B1B3E">
        <w:rPr>
          <w:szCs w:val="20"/>
        </w:rPr>
        <w:t xml:space="preserve">(inclusive) </w:t>
      </w:r>
      <w:r w:rsidRPr="009B1B3E">
        <w:rPr>
          <w:szCs w:val="20"/>
        </w:rPr>
        <w:t>até a data do efetivo pagamento</w:t>
      </w:r>
      <w:r w:rsidR="00A8706F" w:rsidRPr="009B1B3E">
        <w:rPr>
          <w:szCs w:val="20"/>
        </w:rPr>
        <w:t xml:space="preserve"> (exclusive)</w:t>
      </w:r>
      <w:r w:rsidRPr="009B1B3E">
        <w:rPr>
          <w:szCs w:val="20"/>
        </w:rPr>
        <w:t>, à taxa de 1% (um por cento) ao mês sobre o montante devido</w:t>
      </w:r>
      <w:r w:rsidR="00A963B5" w:rsidRPr="009B1B3E">
        <w:rPr>
          <w:szCs w:val="20"/>
        </w:rPr>
        <w:t xml:space="preserve"> e não pago; além das despesas incorridas para cobrança</w:t>
      </w:r>
      <w:r w:rsidR="00844FA1" w:rsidRPr="009B1B3E">
        <w:rPr>
          <w:szCs w:val="20"/>
        </w:rPr>
        <w:t xml:space="preserve"> (“</w:t>
      </w:r>
      <w:r w:rsidR="00844FA1" w:rsidRPr="009B1B3E">
        <w:rPr>
          <w:b/>
          <w:szCs w:val="20"/>
        </w:rPr>
        <w:t>Encargos Moratórios</w:t>
      </w:r>
      <w:r w:rsidR="00844FA1" w:rsidRPr="009B1B3E">
        <w:rPr>
          <w:szCs w:val="20"/>
        </w:rPr>
        <w:t>”)</w:t>
      </w:r>
      <w:r w:rsidRPr="009B1B3E">
        <w:rPr>
          <w:szCs w:val="20"/>
        </w:rPr>
        <w:t>.</w:t>
      </w:r>
    </w:p>
    <w:p w14:paraId="6364E482" w14:textId="77777777" w:rsidR="008466A8" w:rsidRPr="009B1B3E" w:rsidRDefault="008466A8" w:rsidP="000434AB">
      <w:pPr>
        <w:pStyle w:val="Level2"/>
        <w:widowControl w:val="0"/>
        <w:spacing w:before="140" w:after="0"/>
        <w:rPr>
          <w:rFonts w:cs="Arial"/>
          <w:szCs w:val="20"/>
        </w:rPr>
      </w:pPr>
      <w:bookmarkStart w:id="41" w:name="_DV_M210"/>
      <w:bookmarkEnd w:id="41"/>
      <w:r w:rsidRPr="009B1B3E">
        <w:rPr>
          <w:rFonts w:cs="Arial"/>
          <w:b/>
          <w:szCs w:val="20"/>
        </w:rPr>
        <w:t>Decadência dos Direitos aos Acréscimos</w:t>
      </w:r>
    </w:p>
    <w:p w14:paraId="6364E483" w14:textId="3BCA4242" w:rsidR="008466A8" w:rsidRPr="009B1B3E" w:rsidRDefault="008466A8" w:rsidP="000434AB">
      <w:pPr>
        <w:pStyle w:val="Level3"/>
        <w:widowControl w:val="0"/>
        <w:spacing w:before="140" w:after="0"/>
        <w:rPr>
          <w:b/>
          <w:szCs w:val="20"/>
        </w:rPr>
      </w:pPr>
      <w:r w:rsidRPr="009B1B3E">
        <w:rPr>
          <w:szCs w:val="20"/>
        </w:rPr>
        <w:t xml:space="preserve">O não comparecimento do Debenturista para receber o valor correspondente a quaisquer das obrigações pecuniárias da Emissora, nas datas previstas nesta </w:t>
      </w:r>
      <w:r w:rsidR="006B1441" w:rsidRPr="009B1B3E">
        <w:rPr>
          <w:szCs w:val="20"/>
        </w:rPr>
        <w:t>Escritura de Emissão</w:t>
      </w:r>
      <w:r w:rsidRPr="009B1B3E">
        <w:rPr>
          <w:szCs w:val="20"/>
        </w:rPr>
        <w:t xml:space="preserve">, ou em comunicado publicado </w:t>
      </w:r>
      <w:r w:rsidR="00C231F2" w:rsidRPr="009B1B3E">
        <w:rPr>
          <w:szCs w:val="20"/>
        </w:rPr>
        <w:t xml:space="preserve">ou enviado </w:t>
      </w:r>
      <w:r w:rsidRPr="009B1B3E">
        <w:rPr>
          <w:szCs w:val="20"/>
        </w:rPr>
        <w:t>pela Emissora</w:t>
      </w:r>
      <w:r w:rsidR="00285F79" w:rsidRPr="009B1B3E">
        <w:rPr>
          <w:szCs w:val="20"/>
        </w:rPr>
        <w:t xml:space="preserve"> na forma </w:t>
      </w:r>
      <w:r w:rsidR="00897D6A" w:rsidRPr="009B1B3E">
        <w:rPr>
          <w:szCs w:val="20"/>
        </w:rPr>
        <w:t>prevista nesta Escritura de Emissão</w:t>
      </w:r>
      <w:r w:rsidRPr="009B1B3E">
        <w:rPr>
          <w:szCs w:val="20"/>
        </w:rPr>
        <w:t xml:space="preserve">, não lhe dará direito ao recebimento </w:t>
      </w:r>
      <w:r w:rsidR="00213C17" w:rsidRPr="009B1B3E">
        <w:rPr>
          <w:szCs w:val="20"/>
        </w:rPr>
        <w:t>da Remuneração</w:t>
      </w:r>
      <w:r w:rsidR="00A963B5" w:rsidRPr="009B1B3E">
        <w:rPr>
          <w:szCs w:val="20"/>
        </w:rPr>
        <w:t xml:space="preserve"> </w:t>
      </w:r>
      <w:r w:rsidRPr="009B1B3E">
        <w:rPr>
          <w:szCs w:val="20"/>
        </w:rPr>
        <w:t xml:space="preserve">e/ou </w:t>
      </w:r>
      <w:r w:rsidR="00C231F2" w:rsidRPr="009B1B3E">
        <w:rPr>
          <w:szCs w:val="20"/>
        </w:rPr>
        <w:t xml:space="preserve">dos </w:t>
      </w:r>
      <w:r w:rsidR="00844FA1" w:rsidRPr="009B1B3E">
        <w:rPr>
          <w:szCs w:val="20"/>
        </w:rPr>
        <w:t xml:space="preserve">Encargos Moratórios </w:t>
      </w:r>
      <w:r w:rsidRPr="009B1B3E">
        <w:rPr>
          <w:szCs w:val="20"/>
        </w:rPr>
        <w:t>no período relativo ao atraso no recebimento, sendo-lhe, todavia, assegurados os direitos adquiridos até a data do respectivo vencimento</w:t>
      </w:r>
      <w:r w:rsidR="00495A1B" w:rsidRPr="009B1B3E">
        <w:rPr>
          <w:szCs w:val="20"/>
        </w:rPr>
        <w:t xml:space="preserve"> ou d</w:t>
      </w:r>
      <w:r w:rsidR="00285F79" w:rsidRPr="009B1B3E">
        <w:rPr>
          <w:szCs w:val="20"/>
        </w:rPr>
        <w:t>a disponibilidade do</w:t>
      </w:r>
      <w:r w:rsidR="00495A1B" w:rsidRPr="009B1B3E">
        <w:rPr>
          <w:szCs w:val="20"/>
        </w:rPr>
        <w:t xml:space="preserve"> pagamento, no caso de impontualidade no pagamento</w:t>
      </w:r>
      <w:r w:rsidRPr="009B1B3E">
        <w:rPr>
          <w:szCs w:val="20"/>
        </w:rPr>
        <w:t>.</w:t>
      </w:r>
    </w:p>
    <w:p w14:paraId="6364E48B" w14:textId="77777777" w:rsidR="008466A8" w:rsidRPr="009B1B3E" w:rsidRDefault="008466A8" w:rsidP="000434AB">
      <w:pPr>
        <w:pStyle w:val="Level2"/>
        <w:widowControl w:val="0"/>
        <w:spacing w:before="140" w:after="0"/>
        <w:rPr>
          <w:rFonts w:cs="Arial"/>
          <w:b/>
          <w:szCs w:val="20"/>
        </w:rPr>
      </w:pPr>
      <w:bookmarkStart w:id="42" w:name="_Ref435655112"/>
      <w:r w:rsidRPr="009B1B3E">
        <w:rPr>
          <w:rFonts w:cs="Arial"/>
          <w:b/>
          <w:szCs w:val="20"/>
        </w:rPr>
        <w:t>Publicidade</w:t>
      </w:r>
      <w:bookmarkEnd w:id="42"/>
    </w:p>
    <w:p w14:paraId="6364E48C" w14:textId="553FAA35" w:rsidR="00AE41E4" w:rsidRPr="009B1B3E" w:rsidRDefault="00AA3440" w:rsidP="000434AB">
      <w:pPr>
        <w:pStyle w:val="Level3"/>
        <w:widowControl w:val="0"/>
        <w:spacing w:before="140" w:after="0"/>
        <w:rPr>
          <w:b/>
          <w:szCs w:val="20"/>
        </w:rPr>
      </w:pPr>
      <w:bookmarkStart w:id="43" w:name="_Ref508572745"/>
      <w:bookmarkStart w:id="44" w:name="_Ref475039600"/>
      <w:r w:rsidRPr="009B1B3E">
        <w:rPr>
          <w:szCs w:val="20"/>
        </w:rPr>
        <w:t xml:space="preserve">Todos os atos e decisões da Emissora a serem tomados decorrentes da Emissão que, de qualquer forma, envolverem interesses dos Debenturistas, deverão ser </w:t>
      </w:r>
      <w:r w:rsidRPr="009B1B3E">
        <w:rPr>
          <w:bCs/>
          <w:szCs w:val="20"/>
        </w:rPr>
        <w:t xml:space="preserve">realizadas (i) </w:t>
      </w:r>
      <w:r w:rsidRPr="009B1B3E">
        <w:rPr>
          <w:szCs w:val="20"/>
        </w:rPr>
        <w:t xml:space="preserve">na forma de aviso, publicado nos Jornais de Publicação da Emissora, sempre imediatamente após a realização ou ocorrência do ato a ser divulgado; ou, alternativamente; (ii) </w:t>
      </w:r>
      <w:r w:rsidRPr="009B1B3E">
        <w:rPr>
          <w:bCs/>
          <w:szCs w:val="20"/>
        </w:rPr>
        <w:t>por escrito, por meio de comunicação enviada diretamente ao Agente Fiduciário, e serão consideradas recebidas quando entregues, sob protocolo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w:t>
      </w:r>
      <w:r w:rsidRPr="009B1B3E">
        <w:rPr>
          <w:b/>
          <w:bCs/>
          <w:szCs w:val="20"/>
        </w:rPr>
        <w:t>Aviso aos Debenturistas</w:t>
      </w:r>
      <w:r w:rsidRPr="009B1B3E">
        <w:rPr>
          <w:bCs/>
          <w:szCs w:val="20"/>
        </w:rPr>
        <w:t>”).</w:t>
      </w:r>
      <w:bookmarkEnd w:id="43"/>
      <w:bookmarkEnd w:id="44"/>
      <w:r w:rsidR="00F60577" w:rsidRPr="009B1B3E" w:rsidDel="00F60577">
        <w:rPr>
          <w:szCs w:val="20"/>
        </w:rPr>
        <w:t xml:space="preserve"> </w:t>
      </w:r>
    </w:p>
    <w:p w14:paraId="6364E48F" w14:textId="77777777" w:rsidR="008466A8" w:rsidRPr="009B1B3E" w:rsidRDefault="008466A8" w:rsidP="000434AB">
      <w:pPr>
        <w:pStyle w:val="Level2"/>
        <w:widowControl w:val="0"/>
        <w:spacing w:before="140" w:after="0"/>
        <w:rPr>
          <w:rFonts w:cs="Arial"/>
          <w:szCs w:val="20"/>
        </w:rPr>
      </w:pPr>
      <w:r w:rsidRPr="009B1B3E">
        <w:rPr>
          <w:rFonts w:cs="Arial"/>
          <w:b/>
          <w:szCs w:val="20"/>
        </w:rPr>
        <w:t>Imunidade de Debenturistas</w:t>
      </w:r>
    </w:p>
    <w:p w14:paraId="6364E490" w14:textId="59CF2FCD" w:rsidR="008466A8" w:rsidRPr="009B1B3E" w:rsidRDefault="008466A8" w:rsidP="000434AB">
      <w:pPr>
        <w:pStyle w:val="Level3"/>
        <w:widowControl w:val="0"/>
        <w:spacing w:before="140" w:after="0"/>
        <w:rPr>
          <w:szCs w:val="20"/>
        </w:rPr>
      </w:pPr>
      <w:bookmarkStart w:id="45" w:name="_Ref435690063"/>
      <w:r w:rsidRPr="009B1B3E">
        <w:rPr>
          <w:szCs w:val="20"/>
        </w:rPr>
        <w:t xml:space="preserve">Caso qualquer Debenturista goze de algum tipo de imunidade ou isenção tributária, este deverá encaminhar ao </w:t>
      </w:r>
      <w:r w:rsidR="002D5EAD">
        <w:rPr>
          <w:szCs w:val="20"/>
        </w:rPr>
        <w:t>Agente de Liquidação</w:t>
      </w:r>
      <w:r w:rsidR="00581C0E" w:rsidRPr="009B1B3E">
        <w:rPr>
          <w:szCs w:val="20"/>
        </w:rPr>
        <w:t xml:space="preserve"> </w:t>
      </w:r>
      <w:r w:rsidRPr="009B1B3E">
        <w:rPr>
          <w:szCs w:val="20"/>
        </w:rPr>
        <w:t>e à Emissora, no prazo mínimo de 10</w:t>
      </w:r>
      <w:r w:rsidR="0087658D" w:rsidRPr="009B1B3E">
        <w:rPr>
          <w:szCs w:val="20"/>
        </w:rPr>
        <w:t> </w:t>
      </w:r>
      <w:r w:rsidRPr="009B1B3E">
        <w:rPr>
          <w:szCs w:val="20"/>
        </w:rPr>
        <w:t xml:space="preserve">(dez) Dias Úteis de antecedência em relação à data prevista para recebimento de </w:t>
      </w:r>
      <w:r w:rsidR="00882EAE" w:rsidRPr="009B1B3E">
        <w:rPr>
          <w:szCs w:val="20"/>
        </w:rPr>
        <w:t xml:space="preserve">quaisquer </w:t>
      </w:r>
      <w:r w:rsidRPr="009B1B3E">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9B1B3E">
        <w:rPr>
          <w:szCs w:val="20"/>
        </w:rPr>
        <w:t>na</w:t>
      </w:r>
      <w:r w:rsidR="00B0654A" w:rsidRPr="009B1B3E">
        <w:rPr>
          <w:bCs/>
          <w:szCs w:val="20"/>
        </w:rPr>
        <w:t xml:space="preserve"> legislação </w:t>
      </w:r>
      <w:r w:rsidR="00B0654A" w:rsidRPr="009B1B3E">
        <w:rPr>
          <w:bCs/>
          <w:szCs w:val="20"/>
        </w:rPr>
        <w:lastRenderedPageBreak/>
        <w:t>tributária em vigor</w:t>
      </w:r>
      <w:r w:rsidRPr="009B1B3E">
        <w:rPr>
          <w:szCs w:val="20"/>
        </w:rPr>
        <w:t xml:space="preserve"> nos rendimentos de tal Debenturista.</w:t>
      </w:r>
      <w:bookmarkEnd w:id="45"/>
      <w:r w:rsidR="005A6D8A" w:rsidRPr="009B1B3E">
        <w:rPr>
          <w:szCs w:val="20"/>
        </w:rPr>
        <w:t xml:space="preserve"> </w:t>
      </w:r>
    </w:p>
    <w:p w14:paraId="6364E491" w14:textId="3B2E1209" w:rsidR="008E548F" w:rsidRPr="009B1B3E" w:rsidRDefault="008E548F" w:rsidP="000434AB">
      <w:pPr>
        <w:pStyle w:val="Level3"/>
        <w:widowControl w:val="0"/>
        <w:spacing w:before="140" w:after="0"/>
        <w:rPr>
          <w:szCs w:val="20"/>
        </w:rPr>
      </w:pPr>
      <w:r w:rsidRPr="009B1B3E">
        <w:rPr>
          <w:szCs w:val="20"/>
        </w:rPr>
        <w:t xml:space="preserve">O Debenturista que tenha apresentado documentação comprobatória de sua condição de imunidade ou isenção tributária, nos termos da </w:t>
      </w:r>
      <w:r w:rsidRPr="00BD377E">
        <w:rPr>
          <w:u w:val="single"/>
        </w:rPr>
        <w:t xml:space="preserve">Cláusula </w:t>
      </w:r>
      <w:r w:rsidR="003367DE" w:rsidRPr="009B1B3E">
        <w:rPr>
          <w:szCs w:val="20"/>
          <w:u w:val="single"/>
        </w:rPr>
        <w:fldChar w:fldCharType="begin"/>
      </w:r>
      <w:r w:rsidR="003367DE" w:rsidRPr="009B1B3E">
        <w:rPr>
          <w:szCs w:val="20"/>
          <w:u w:val="single"/>
        </w:rPr>
        <w:instrText xml:space="preserve"> REF _Ref435690063 \r \h </w:instrText>
      </w:r>
      <w:r w:rsidR="00902365" w:rsidRPr="009B1B3E">
        <w:rPr>
          <w:szCs w:val="20"/>
          <w:u w:val="single"/>
        </w:rPr>
        <w:instrText xml:space="preserve"> \* MERGEFORMAT </w:instrText>
      </w:r>
      <w:r w:rsidR="003367DE" w:rsidRPr="009B1B3E">
        <w:rPr>
          <w:szCs w:val="20"/>
          <w:u w:val="single"/>
        </w:rPr>
      </w:r>
      <w:r w:rsidR="003367DE" w:rsidRPr="009B1B3E">
        <w:rPr>
          <w:szCs w:val="20"/>
          <w:u w:val="single"/>
        </w:rPr>
        <w:fldChar w:fldCharType="separate"/>
      </w:r>
      <w:r w:rsidR="000D757F">
        <w:rPr>
          <w:szCs w:val="20"/>
          <w:u w:val="single"/>
        </w:rPr>
        <w:t>5.28.1</w:t>
      </w:r>
      <w:r w:rsidR="003367DE" w:rsidRPr="009B1B3E">
        <w:rPr>
          <w:szCs w:val="20"/>
          <w:u w:val="single"/>
        </w:rPr>
        <w:fldChar w:fldCharType="end"/>
      </w:r>
      <w:r w:rsidR="003367DE" w:rsidRPr="009B1B3E">
        <w:rPr>
          <w:szCs w:val="20"/>
        </w:rPr>
        <w:t xml:space="preserve"> </w:t>
      </w:r>
      <w:r w:rsidR="00613165" w:rsidRPr="009B1B3E">
        <w:rPr>
          <w:szCs w:val="20"/>
        </w:rPr>
        <w:t>acima</w:t>
      </w:r>
      <w:r w:rsidRPr="009B1B3E">
        <w:rPr>
          <w:szCs w:val="20"/>
        </w:rPr>
        <w:t xml:space="preserve">,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002D5EAD">
        <w:rPr>
          <w:szCs w:val="20"/>
        </w:rPr>
        <w:t>Agente de Liquidação</w:t>
      </w:r>
      <w:r w:rsidRPr="009B1B3E">
        <w:rPr>
          <w:szCs w:val="20"/>
        </w:rPr>
        <w:t xml:space="preserve">, com cópia para a Emissora, bem como prestar qualquer informação adicional em relação ao tema que lhe seja solicitada pelo </w:t>
      </w:r>
      <w:r w:rsidR="002D5EAD">
        <w:rPr>
          <w:szCs w:val="20"/>
        </w:rPr>
        <w:t>Agente de Liquidação</w:t>
      </w:r>
      <w:r w:rsidRPr="009B1B3E">
        <w:rPr>
          <w:szCs w:val="20"/>
        </w:rPr>
        <w:t xml:space="preserve"> ou pela Emissora.</w:t>
      </w:r>
    </w:p>
    <w:p w14:paraId="6364E492" w14:textId="7176A7E7" w:rsidR="008E548F" w:rsidRPr="009B1B3E" w:rsidRDefault="008E548F" w:rsidP="000434AB">
      <w:pPr>
        <w:pStyle w:val="Level3"/>
        <w:widowControl w:val="0"/>
        <w:spacing w:before="140" w:after="0"/>
        <w:rPr>
          <w:szCs w:val="20"/>
        </w:rPr>
      </w:pPr>
      <w:r w:rsidRPr="009B1B3E">
        <w:rPr>
          <w:szCs w:val="20"/>
        </w:rPr>
        <w:t xml:space="preserve">Mesmo que tenha recebido a documentação referida na </w:t>
      </w:r>
      <w:r w:rsidRPr="00BD377E">
        <w:rPr>
          <w:u w:val="single"/>
        </w:rPr>
        <w:t xml:space="preserve">Cláusula </w:t>
      </w:r>
      <w:r w:rsidR="003367DE" w:rsidRPr="009B1B3E">
        <w:rPr>
          <w:szCs w:val="20"/>
          <w:u w:val="single"/>
        </w:rPr>
        <w:fldChar w:fldCharType="begin"/>
      </w:r>
      <w:r w:rsidR="003367DE" w:rsidRPr="009B1B3E">
        <w:rPr>
          <w:szCs w:val="20"/>
          <w:u w:val="single"/>
        </w:rPr>
        <w:instrText xml:space="preserve"> REF _Ref435690063 \r \h </w:instrText>
      </w:r>
      <w:r w:rsidR="00902365" w:rsidRPr="009B1B3E">
        <w:rPr>
          <w:szCs w:val="20"/>
          <w:u w:val="single"/>
        </w:rPr>
        <w:instrText xml:space="preserve"> \* MERGEFORMAT </w:instrText>
      </w:r>
      <w:r w:rsidR="003367DE" w:rsidRPr="009B1B3E">
        <w:rPr>
          <w:szCs w:val="20"/>
          <w:u w:val="single"/>
        </w:rPr>
      </w:r>
      <w:r w:rsidR="003367DE" w:rsidRPr="009B1B3E">
        <w:rPr>
          <w:szCs w:val="20"/>
          <w:u w:val="single"/>
        </w:rPr>
        <w:fldChar w:fldCharType="separate"/>
      </w:r>
      <w:r w:rsidR="000D757F">
        <w:rPr>
          <w:szCs w:val="20"/>
          <w:u w:val="single"/>
        </w:rPr>
        <w:t>5.28.1</w:t>
      </w:r>
      <w:r w:rsidR="003367DE" w:rsidRPr="009B1B3E">
        <w:rPr>
          <w:szCs w:val="20"/>
          <w:u w:val="single"/>
        </w:rPr>
        <w:fldChar w:fldCharType="end"/>
      </w:r>
      <w:r w:rsidR="003367DE" w:rsidRPr="009B1B3E">
        <w:rPr>
          <w:szCs w:val="20"/>
        </w:rPr>
        <w:t xml:space="preserve"> </w:t>
      </w:r>
      <w:r w:rsidR="00613165" w:rsidRPr="009B1B3E">
        <w:rPr>
          <w:szCs w:val="20"/>
        </w:rPr>
        <w:t>acima</w:t>
      </w:r>
      <w:r w:rsidRPr="009B1B3E">
        <w:rPr>
          <w:szCs w:val="20"/>
        </w:rPr>
        <w:t>, e desde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9B1B3E">
        <w:rPr>
          <w:szCs w:val="20"/>
        </w:rPr>
        <w:t xml:space="preserve"> ou o </w:t>
      </w:r>
      <w:r w:rsidR="002D5EAD">
        <w:rPr>
          <w:szCs w:val="20"/>
        </w:rPr>
        <w:t>Agente de Liquidação</w:t>
      </w:r>
      <w:r w:rsidR="00B25791" w:rsidRPr="009B1B3E">
        <w:rPr>
          <w:szCs w:val="20"/>
        </w:rPr>
        <w:t xml:space="preserve"> </w:t>
      </w:r>
      <w:r w:rsidRPr="009B1B3E">
        <w:rPr>
          <w:szCs w:val="20"/>
        </w:rPr>
        <w:t>por parte de qualquer Debenturista ou terceiro.</w:t>
      </w:r>
    </w:p>
    <w:p w14:paraId="6364E495" w14:textId="77777777" w:rsidR="00024107" w:rsidRPr="009B1B3E" w:rsidRDefault="00024107" w:rsidP="000434AB">
      <w:pPr>
        <w:pStyle w:val="Level2"/>
        <w:widowControl w:val="0"/>
        <w:spacing w:before="140" w:after="0"/>
        <w:rPr>
          <w:rFonts w:cs="Arial"/>
          <w:b/>
          <w:szCs w:val="20"/>
        </w:rPr>
      </w:pPr>
      <w:bookmarkStart w:id="46" w:name="_DV_M232"/>
      <w:bookmarkEnd w:id="46"/>
      <w:r w:rsidRPr="009B1B3E">
        <w:rPr>
          <w:rFonts w:cs="Arial"/>
          <w:b/>
          <w:szCs w:val="20"/>
        </w:rPr>
        <w:t>Direito ao Recebimento dos Pagamentos</w:t>
      </w:r>
    </w:p>
    <w:p w14:paraId="6364E496" w14:textId="77777777" w:rsidR="00024107" w:rsidRPr="009B1B3E" w:rsidRDefault="00024107" w:rsidP="000434AB">
      <w:pPr>
        <w:pStyle w:val="Level3"/>
        <w:widowControl w:val="0"/>
        <w:spacing w:before="140" w:after="0"/>
        <w:rPr>
          <w:szCs w:val="20"/>
        </w:rPr>
      </w:pPr>
      <w:r w:rsidRPr="009B1B3E">
        <w:rPr>
          <w:szCs w:val="20"/>
        </w:rPr>
        <w:t xml:space="preserve">Farão jus ao recebimento de qualquer valor devido aos Debenturistas nos termos desta </w:t>
      </w:r>
      <w:r w:rsidR="006B1441" w:rsidRPr="009B1B3E">
        <w:rPr>
          <w:szCs w:val="20"/>
        </w:rPr>
        <w:t>Escritura de Emissão</w:t>
      </w:r>
      <w:r w:rsidRPr="009B1B3E">
        <w:rPr>
          <w:szCs w:val="20"/>
        </w:rPr>
        <w:t xml:space="preserve"> aqueles que forem Debenturistas no encerramento do Dia Útil imediatamente anterior à respectiva data de pagamento.</w:t>
      </w:r>
    </w:p>
    <w:p w14:paraId="0F17BFE4" w14:textId="77777777" w:rsidR="00B75178" w:rsidRPr="009B1B3E" w:rsidRDefault="00B75178" w:rsidP="000434AB">
      <w:pPr>
        <w:pStyle w:val="Level2"/>
        <w:widowControl w:val="0"/>
        <w:spacing w:before="140" w:after="0"/>
        <w:rPr>
          <w:rFonts w:cs="Arial"/>
          <w:b/>
          <w:szCs w:val="20"/>
        </w:rPr>
      </w:pPr>
      <w:r w:rsidRPr="009B1B3E">
        <w:rPr>
          <w:rFonts w:cs="Arial"/>
          <w:b/>
          <w:szCs w:val="20"/>
        </w:rPr>
        <w:t>Direito de Preferência</w:t>
      </w:r>
    </w:p>
    <w:p w14:paraId="1D293A90" w14:textId="7C358D00" w:rsidR="00B75178" w:rsidRPr="009B1B3E" w:rsidRDefault="00B75178" w:rsidP="000434AB">
      <w:pPr>
        <w:pStyle w:val="Level3"/>
        <w:widowControl w:val="0"/>
        <w:spacing w:before="140" w:after="0"/>
        <w:rPr>
          <w:szCs w:val="20"/>
        </w:rPr>
      </w:pPr>
      <w:r w:rsidRPr="009B1B3E">
        <w:rPr>
          <w:szCs w:val="20"/>
        </w:rPr>
        <w:t>Não haverá direito de preferência para subscrição das Debêntures pelo</w:t>
      </w:r>
      <w:r w:rsidR="00691143" w:rsidRPr="009B1B3E">
        <w:rPr>
          <w:szCs w:val="20"/>
        </w:rPr>
        <w:t>s</w:t>
      </w:r>
      <w:r w:rsidRPr="009B1B3E">
        <w:rPr>
          <w:szCs w:val="20"/>
        </w:rPr>
        <w:t xml:space="preserve"> </w:t>
      </w:r>
      <w:r w:rsidR="00691143" w:rsidRPr="009B1B3E">
        <w:rPr>
          <w:szCs w:val="20"/>
        </w:rPr>
        <w:t xml:space="preserve">atuais </w:t>
      </w:r>
      <w:r w:rsidRPr="009B1B3E">
        <w:rPr>
          <w:szCs w:val="20"/>
        </w:rPr>
        <w:t>acionista</w:t>
      </w:r>
      <w:r w:rsidR="00691143" w:rsidRPr="009B1B3E">
        <w:rPr>
          <w:szCs w:val="20"/>
        </w:rPr>
        <w:t>s</w:t>
      </w:r>
      <w:r w:rsidRPr="009B1B3E">
        <w:rPr>
          <w:szCs w:val="20"/>
        </w:rPr>
        <w:t xml:space="preserve"> da Emissora.</w:t>
      </w:r>
    </w:p>
    <w:p w14:paraId="1C5A24B5" w14:textId="14FA4BEA" w:rsidR="00AF0884" w:rsidRPr="00BD377E" w:rsidRDefault="00774D88" w:rsidP="000434AB">
      <w:pPr>
        <w:pStyle w:val="Level1"/>
        <w:spacing w:before="140" w:after="0"/>
        <w:jc w:val="center"/>
        <w:rPr>
          <w:sz w:val="20"/>
        </w:rPr>
      </w:pPr>
      <w:bookmarkStart w:id="47" w:name="_Ref490575677"/>
      <w:r w:rsidRPr="00BD377E">
        <w:rPr>
          <w:sz w:val="20"/>
        </w:rPr>
        <w:t>CLÁUSULA SEXTA - GARANTIAS</w:t>
      </w:r>
      <w:bookmarkEnd w:id="47"/>
    </w:p>
    <w:p w14:paraId="31FEBC3C" w14:textId="50C8B437" w:rsidR="00AA3440" w:rsidRPr="009B1B3E" w:rsidRDefault="00AD6682" w:rsidP="00BB3F8D">
      <w:pPr>
        <w:pStyle w:val="Level2"/>
        <w:spacing w:before="140"/>
        <w:rPr>
          <w:rFonts w:cs="Arial"/>
          <w:b/>
          <w:szCs w:val="20"/>
        </w:rPr>
      </w:pPr>
      <w:r w:rsidRPr="009B1B3E">
        <w:rPr>
          <w:rFonts w:cs="Arial"/>
          <w:b/>
          <w:szCs w:val="20"/>
        </w:rPr>
        <w:t>Alienação Fiduciária de Ações</w:t>
      </w:r>
      <w:r w:rsidR="00C96429" w:rsidRPr="009B1B3E">
        <w:rPr>
          <w:rFonts w:cs="Arial"/>
          <w:b/>
          <w:szCs w:val="20"/>
        </w:rPr>
        <w:t xml:space="preserve"> </w:t>
      </w:r>
    </w:p>
    <w:p w14:paraId="2187A537" w14:textId="66E11ABD" w:rsidR="00AC7AC6" w:rsidRPr="009B1B3E" w:rsidRDefault="00C96429" w:rsidP="00BB3F8D">
      <w:pPr>
        <w:pStyle w:val="Level3"/>
        <w:rPr>
          <w:szCs w:val="20"/>
        </w:rPr>
      </w:pPr>
      <w:r w:rsidRPr="009B1B3E">
        <w:rPr>
          <w:szCs w:val="20"/>
        </w:rPr>
        <w:t>Como garantia do fiel, pontual e integral cumprimento de todas e quaisquer Obrigações Garantidas</w:t>
      </w:r>
      <w:r w:rsidR="00AA3440" w:rsidRPr="009B1B3E">
        <w:rPr>
          <w:szCs w:val="20"/>
        </w:rPr>
        <w:t xml:space="preserve"> (conforme definido abaixo)</w:t>
      </w:r>
      <w:r w:rsidRPr="009B1B3E">
        <w:rPr>
          <w:szCs w:val="20"/>
        </w:rPr>
        <w:t>, as Debêntures</w:t>
      </w:r>
      <w:r w:rsidR="001C3B52" w:rsidRPr="009B1B3E">
        <w:rPr>
          <w:szCs w:val="20"/>
        </w:rPr>
        <w:t xml:space="preserve"> contarão</w:t>
      </w:r>
      <w:r w:rsidRPr="009B1B3E">
        <w:rPr>
          <w:szCs w:val="20"/>
        </w:rPr>
        <w:t xml:space="preserve"> </w:t>
      </w:r>
      <w:r w:rsidR="006E249D" w:rsidRPr="009B1B3E">
        <w:rPr>
          <w:szCs w:val="20"/>
        </w:rPr>
        <w:t xml:space="preserve">com </w:t>
      </w:r>
      <w:r w:rsidR="00F37310" w:rsidRPr="009B1B3E">
        <w:rPr>
          <w:szCs w:val="20"/>
        </w:rPr>
        <w:t xml:space="preserve">(a) </w:t>
      </w:r>
      <w:r w:rsidR="006E249D" w:rsidRPr="009B1B3E">
        <w:rPr>
          <w:szCs w:val="20"/>
        </w:rPr>
        <w:t xml:space="preserve">alienação fiduciária, a ser outorgada pela Emissora, em favor dos </w:t>
      </w:r>
      <w:r w:rsidR="006E249D" w:rsidRPr="009B1B3E">
        <w:rPr>
          <w:rFonts w:eastAsia="Arial Unicode MS"/>
          <w:w w:val="0"/>
          <w:szCs w:val="20"/>
        </w:rPr>
        <w:t>Debenturistas</w:t>
      </w:r>
      <w:r w:rsidR="006E249D" w:rsidRPr="009B1B3E">
        <w:rPr>
          <w:szCs w:val="20"/>
        </w:rPr>
        <w:t xml:space="preserve">, representados pelo Agente Fiduciário, de ações </w:t>
      </w:r>
      <w:r w:rsidR="00887BE4" w:rsidRPr="009B1B3E">
        <w:rPr>
          <w:szCs w:val="20"/>
        </w:rPr>
        <w:t>ordi</w:t>
      </w:r>
      <w:r w:rsidR="00F37310" w:rsidRPr="009B1B3E">
        <w:rPr>
          <w:szCs w:val="20"/>
        </w:rPr>
        <w:t xml:space="preserve">nárias </w:t>
      </w:r>
      <w:r w:rsidR="006E249D" w:rsidRPr="009B1B3E">
        <w:rPr>
          <w:szCs w:val="20"/>
        </w:rPr>
        <w:t>de emissão da Vale S.A. (“</w:t>
      </w:r>
      <w:r w:rsidR="006E249D" w:rsidRPr="009B1B3E">
        <w:rPr>
          <w:b/>
          <w:szCs w:val="20"/>
        </w:rPr>
        <w:t>Vale</w:t>
      </w:r>
      <w:r w:rsidR="006E249D" w:rsidRPr="009B1B3E">
        <w:rPr>
          <w:szCs w:val="20"/>
        </w:rPr>
        <w:t>”) de titularidade da Emissora</w:t>
      </w:r>
      <w:r w:rsidR="00F37310" w:rsidRPr="009B1B3E">
        <w:rPr>
          <w:szCs w:val="20"/>
        </w:rPr>
        <w:t xml:space="preserve"> </w:t>
      </w:r>
      <w:r w:rsidR="00902365" w:rsidRPr="009B1B3E">
        <w:rPr>
          <w:szCs w:val="20"/>
        </w:rPr>
        <w:t>representativas</w:t>
      </w:r>
      <w:r w:rsidR="006E2CE5">
        <w:rPr>
          <w:szCs w:val="20"/>
        </w:rPr>
        <w:t>, na Data de Emissão,</w:t>
      </w:r>
      <w:r w:rsidR="00902365" w:rsidRPr="009B1B3E">
        <w:rPr>
          <w:szCs w:val="20"/>
        </w:rPr>
        <w:t xml:space="preserve"> de</w:t>
      </w:r>
      <w:r w:rsidR="00D07AAA" w:rsidRPr="009B1B3E">
        <w:rPr>
          <w:szCs w:val="20"/>
        </w:rPr>
        <w:t>, ao menos,</w:t>
      </w:r>
      <w:r w:rsidR="00902365" w:rsidRPr="009B1B3E">
        <w:rPr>
          <w:szCs w:val="20"/>
        </w:rPr>
        <w:t xml:space="preserve"> 200% (duzentos por cento) do </w:t>
      </w:r>
      <w:r w:rsidR="00BC43DE">
        <w:rPr>
          <w:szCs w:val="20"/>
        </w:rPr>
        <w:t xml:space="preserve">Valor de Referência (conforme abaixo definido) </w:t>
      </w:r>
      <w:r w:rsidR="00F37310" w:rsidRPr="009B1B3E">
        <w:rPr>
          <w:szCs w:val="20"/>
        </w:rPr>
        <w:t>(“</w:t>
      </w:r>
      <w:r w:rsidR="00F37310" w:rsidRPr="009B1B3E">
        <w:rPr>
          <w:b/>
          <w:szCs w:val="20"/>
        </w:rPr>
        <w:t>Ações Vale</w:t>
      </w:r>
      <w:r w:rsidR="00F37310" w:rsidRPr="009B1B3E">
        <w:rPr>
          <w:szCs w:val="20"/>
        </w:rPr>
        <w:t>”)</w:t>
      </w:r>
      <w:r w:rsidR="00BC43DE">
        <w:rPr>
          <w:szCs w:val="20"/>
        </w:rPr>
        <w:t xml:space="preserve">, </w:t>
      </w:r>
      <w:r w:rsidR="00911AF3">
        <w:rPr>
          <w:szCs w:val="20"/>
        </w:rPr>
        <w:t>sujeitos aos mecanismos de recomposição e liberação a serem descritos no Contrato de Alientação Fiduciária de Ações (conforme abaixo definido)</w:t>
      </w:r>
      <w:r w:rsidR="006E249D" w:rsidRPr="009B1B3E">
        <w:rPr>
          <w:szCs w:val="20"/>
        </w:rPr>
        <w:t xml:space="preserve">, bem como </w:t>
      </w:r>
      <w:r w:rsidR="00F37310" w:rsidRPr="009B1B3E">
        <w:rPr>
          <w:szCs w:val="20"/>
        </w:rPr>
        <w:t xml:space="preserve">(b) </w:t>
      </w:r>
      <w:r w:rsidR="006E249D" w:rsidRPr="009B1B3E">
        <w:rPr>
          <w:szCs w:val="20"/>
        </w:rPr>
        <w:t xml:space="preserve">a cessão fiduciária dos frutos, </w:t>
      </w:r>
      <w:r w:rsidR="006E249D" w:rsidRPr="009B1B3E">
        <w:rPr>
          <w:color w:val="000000"/>
          <w:szCs w:val="20"/>
        </w:rPr>
        <w:t xml:space="preserve">dividendos, juros sobre o capital próprio e todos os demais valores que de qualquer outra forma vierem a ser distribuídos pela Vale </w:t>
      </w:r>
      <w:r w:rsidR="00F37310" w:rsidRPr="009B1B3E">
        <w:rPr>
          <w:color w:val="000000"/>
          <w:szCs w:val="20"/>
        </w:rPr>
        <w:t xml:space="preserve">às Ações Vale </w:t>
      </w:r>
      <w:r w:rsidR="006E249D" w:rsidRPr="009B1B3E">
        <w:rPr>
          <w:color w:val="000000"/>
          <w:szCs w:val="20"/>
        </w:rPr>
        <w:t>(“</w:t>
      </w:r>
      <w:r w:rsidR="006E249D" w:rsidRPr="009B1B3E">
        <w:rPr>
          <w:b/>
          <w:color w:val="000000"/>
          <w:szCs w:val="20"/>
        </w:rPr>
        <w:t xml:space="preserve">Dividendos </w:t>
      </w:r>
      <w:r w:rsidR="00680A93" w:rsidRPr="009B1B3E">
        <w:rPr>
          <w:b/>
          <w:color w:val="000000"/>
          <w:szCs w:val="20"/>
        </w:rPr>
        <w:t xml:space="preserve">das Ações </w:t>
      </w:r>
      <w:r w:rsidR="00F37310" w:rsidRPr="009B1B3E">
        <w:rPr>
          <w:b/>
          <w:color w:val="000000"/>
          <w:szCs w:val="20"/>
        </w:rPr>
        <w:t>Vale</w:t>
      </w:r>
      <w:r w:rsidR="006E249D" w:rsidRPr="009B1B3E">
        <w:rPr>
          <w:color w:val="000000"/>
          <w:szCs w:val="20"/>
        </w:rPr>
        <w:t>”)</w:t>
      </w:r>
      <w:r w:rsidR="00F37310" w:rsidRPr="009B1B3E">
        <w:rPr>
          <w:color w:val="000000"/>
          <w:szCs w:val="20"/>
        </w:rPr>
        <w:t>, livres e</w:t>
      </w:r>
      <w:r w:rsidR="00F37310" w:rsidRPr="009B1B3E">
        <w:rPr>
          <w:szCs w:val="20"/>
        </w:rPr>
        <w:t xml:space="preserve"> desembaraçados de quaisquer ônus e gravames,</w:t>
      </w:r>
      <w:r w:rsidR="006E249D" w:rsidRPr="009B1B3E">
        <w:rPr>
          <w:szCs w:val="20"/>
        </w:rPr>
        <w:t xml:space="preserve"> (“</w:t>
      </w:r>
      <w:r w:rsidR="006E249D" w:rsidRPr="009B1B3E">
        <w:rPr>
          <w:b/>
          <w:szCs w:val="20"/>
        </w:rPr>
        <w:t>Alienação Fiduciária de Ações</w:t>
      </w:r>
      <w:r w:rsidR="006E249D" w:rsidRPr="009B1B3E">
        <w:rPr>
          <w:szCs w:val="20"/>
        </w:rPr>
        <w:t>”), nos termos e condições a serem estabelecidos no “</w:t>
      </w:r>
      <w:r w:rsidR="006E249D" w:rsidRPr="009B1B3E">
        <w:rPr>
          <w:i/>
          <w:szCs w:val="20"/>
        </w:rPr>
        <w:t xml:space="preserve">Contrato de Alienação Fiduciária de Ações e </w:t>
      </w:r>
      <w:r w:rsidR="00DA0147">
        <w:rPr>
          <w:i/>
          <w:szCs w:val="20"/>
        </w:rPr>
        <w:t xml:space="preserve">Cessão Fiduciária de Direitos Creditórios em Garantia e </w:t>
      </w:r>
      <w:r w:rsidR="006E249D" w:rsidRPr="009B1B3E">
        <w:rPr>
          <w:i/>
          <w:szCs w:val="20"/>
        </w:rPr>
        <w:t>Outras Avenças</w:t>
      </w:r>
      <w:r w:rsidR="006E249D" w:rsidRPr="009B1B3E">
        <w:rPr>
          <w:szCs w:val="20"/>
        </w:rPr>
        <w:t>”, a ser celebrado entre a Emissora,</w:t>
      </w:r>
      <w:r w:rsidR="006E249D" w:rsidRPr="009B1B3E">
        <w:rPr>
          <w:rFonts w:eastAsia="Arial Unicode MS"/>
          <w:w w:val="0"/>
          <w:szCs w:val="20"/>
        </w:rPr>
        <w:t xml:space="preserve"> o Agente Fiduciário, na qualidade de representante dos Debenturistas</w:t>
      </w:r>
      <w:r w:rsidR="006E249D" w:rsidRPr="009B1B3E">
        <w:rPr>
          <w:szCs w:val="20"/>
        </w:rPr>
        <w:t xml:space="preserve"> (“</w:t>
      </w:r>
      <w:r w:rsidR="006E249D" w:rsidRPr="009B1B3E">
        <w:rPr>
          <w:b/>
          <w:szCs w:val="20"/>
        </w:rPr>
        <w:t>Contrato de Alienação Fiduciária de Ações</w:t>
      </w:r>
      <w:r w:rsidR="006E249D" w:rsidRPr="009B1B3E">
        <w:rPr>
          <w:szCs w:val="20"/>
        </w:rPr>
        <w:t xml:space="preserve">”). </w:t>
      </w:r>
    </w:p>
    <w:p w14:paraId="6FEADD4B" w14:textId="77777777" w:rsidR="00AC34D1" w:rsidRDefault="006E249D" w:rsidP="00BB3F8D">
      <w:pPr>
        <w:pStyle w:val="Level3"/>
        <w:rPr>
          <w:szCs w:val="20"/>
        </w:rPr>
      </w:pPr>
      <w:r w:rsidRPr="009B1B3E">
        <w:rPr>
          <w:szCs w:val="20"/>
        </w:rPr>
        <w:t>P</w:t>
      </w:r>
      <w:r w:rsidR="00726C91" w:rsidRPr="009B1B3E">
        <w:rPr>
          <w:szCs w:val="20"/>
        </w:rPr>
        <w:t>ara os fins do disposto nesta Escritura de Emissão</w:t>
      </w:r>
      <w:r w:rsidR="00AC34D1">
        <w:rPr>
          <w:szCs w:val="20"/>
        </w:rPr>
        <w:t>:</w:t>
      </w:r>
    </w:p>
    <w:p w14:paraId="1414DBD9" w14:textId="70143171" w:rsidR="00AC34D1" w:rsidRDefault="00726C91" w:rsidP="00333EA9">
      <w:pPr>
        <w:pStyle w:val="Level4"/>
      </w:pPr>
      <w:r w:rsidRPr="009B1B3E">
        <w:t>“</w:t>
      </w:r>
      <w:r w:rsidRPr="009B1B3E">
        <w:rPr>
          <w:b/>
        </w:rPr>
        <w:t>Obrigações Garantidas</w:t>
      </w:r>
      <w:r w:rsidRPr="009B1B3E">
        <w:t>” significa</w:t>
      </w:r>
      <w:r w:rsidR="001520D1" w:rsidRPr="009B1B3E">
        <w:t>m</w:t>
      </w:r>
      <w:r w:rsidRPr="009B1B3E">
        <w:t xml:space="preserve"> todas e quaisquer obrigações principais e assessórias, presentes e futuras, relativas às Debêntures assumidas pela Emissora na presente Emissão, incluindo, mas sem limitação, </w:t>
      </w:r>
      <w:r w:rsidRPr="009B1B3E">
        <w:rPr>
          <w:snapToGrid w:val="0"/>
        </w:rPr>
        <w:t xml:space="preserve">(a) as obrigações relativas ao integral e pontual pagamento do Valor Nominal Unitário ou </w:t>
      </w:r>
      <w:r w:rsidR="001520D1" w:rsidRPr="009B1B3E">
        <w:rPr>
          <w:snapToGrid w:val="0"/>
        </w:rPr>
        <w:t xml:space="preserve">do </w:t>
      </w:r>
      <w:r w:rsidRPr="009B1B3E">
        <w:rPr>
          <w:color w:val="000000"/>
        </w:rPr>
        <w:t xml:space="preserve">Saldo </w:t>
      </w:r>
      <w:r w:rsidRPr="009B1B3E">
        <w:rPr>
          <w:color w:val="000000"/>
        </w:rPr>
        <w:lastRenderedPageBreak/>
        <w:t>do Valor Nominal Unitário das Debêntures</w:t>
      </w:r>
      <w:r w:rsidRPr="009B1B3E">
        <w:rPr>
          <w:snapToGrid w:val="0"/>
        </w:rPr>
        <w:t>, da Remuneração, do</w:t>
      </w:r>
      <w:r w:rsidR="001520D1" w:rsidRPr="009B1B3E">
        <w:rPr>
          <w:snapToGrid w:val="0"/>
        </w:rPr>
        <w:t>s</w:t>
      </w:r>
      <w:r w:rsidRPr="009B1B3E">
        <w:rPr>
          <w:snapToGrid w:val="0"/>
        </w:rPr>
        <w:t xml:space="preserve"> Prêmio</w:t>
      </w:r>
      <w:r w:rsidR="001520D1" w:rsidRPr="009B1B3E">
        <w:rPr>
          <w:snapToGrid w:val="0"/>
        </w:rPr>
        <w:t>s</w:t>
      </w:r>
      <w:r w:rsidRPr="009B1B3E">
        <w:rPr>
          <w:snapToGrid w:val="0"/>
        </w:rPr>
        <w:t>, dos Encargos Moratórios, dos demais encargos relativos às Debêntures subscritas e integralizadas e não resgatadas e dos demais encargos relativos a esta Escritura de Emissão e ao</w:t>
      </w:r>
      <w:r w:rsidR="00AA3440" w:rsidRPr="009B1B3E">
        <w:rPr>
          <w:snapToGrid w:val="0"/>
        </w:rPr>
        <w:t xml:space="preserve"> Contrato de Alienação Fiduciária de Ações</w:t>
      </w:r>
      <w:r w:rsidRPr="009B1B3E">
        <w:rPr>
          <w:snapToGrid w:val="0"/>
        </w:rPr>
        <w:t xml:space="preserve">, conforme aplicável, quando devidos, seja nas respectivas datas de pagamento, na Data de Vencimento, ou em virtude do resgate antecipado das Debêntures, </w:t>
      </w:r>
      <w:r w:rsidR="00101959" w:rsidRPr="009B1B3E">
        <w:t>do Vencimento Antecipado Automático ou do Vencimento Antecipado não Automático</w:t>
      </w:r>
      <w:r w:rsidRPr="009B1B3E">
        <w:rPr>
          <w:snapToGrid w:val="0"/>
        </w:rPr>
        <w:t xml:space="preserve"> das Debêntures, nos termos desta Escritura de Emissão, conforme aplicável; (b) as obrigações relativas a quaisquer outras obrigações de pagar assumidas pela Emissora, nesta Escritura de Emissão e no</w:t>
      </w:r>
      <w:r w:rsidR="00AA3440" w:rsidRPr="009B1B3E">
        <w:rPr>
          <w:snapToGrid w:val="0"/>
        </w:rPr>
        <w:t xml:space="preserve"> Contrato de Alienação Fiduciária de Ações</w:t>
      </w:r>
      <w:r w:rsidRPr="009B1B3E">
        <w:rPr>
          <w:snapToGrid w:val="0"/>
        </w:rPr>
        <w:t xml:space="preserve">, conforme aplicável, incluindo, mas não se limitando, obrigações de pagar despesas, custos, encargos, tributos, reembolsos ou indenizações, bem como as obrigações relativas ao </w:t>
      </w:r>
      <w:r w:rsidR="002D5EAD">
        <w:rPr>
          <w:szCs w:val="20"/>
        </w:rPr>
        <w:t>Agente de Liquidação</w:t>
      </w:r>
      <w:r w:rsidRPr="009B1B3E">
        <w:rPr>
          <w:snapToGrid w:val="0"/>
        </w:rPr>
        <w:t xml:space="preserve"> da Emissão, ao Escriturador</w:t>
      </w:r>
      <w:r w:rsidR="00AA3440" w:rsidRPr="009B1B3E">
        <w:rPr>
          <w:snapToGrid w:val="0"/>
        </w:rPr>
        <w:t xml:space="preserve"> e</w:t>
      </w:r>
      <w:r w:rsidRPr="009B1B3E">
        <w:rPr>
          <w:snapToGrid w:val="0"/>
        </w:rPr>
        <w:t xml:space="preserve"> à </w:t>
      </w:r>
      <w:r w:rsidRPr="009B1B3E">
        <w:t>B3</w:t>
      </w:r>
      <w:r w:rsidRPr="009B1B3E">
        <w:rPr>
          <w:snapToGrid w:val="0"/>
        </w:rPr>
        <w:t xml:space="preserve">; e (c) </w:t>
      </w:r>
      <w:r w:rsidRPr="009B1B3E">
        <w:t>as obrigações de ressarcimento de toda e qualquer importância que o Agente Fiduciário e/ou os Debenturistas venham a desembolsar no âmbito da Emissão e/ou em virtude da constituição, manutenção e/ou realização da</w:t>
      </w:r>
      <w:r w:rsidR="00AA3440" w:rsidRPr="009B1B3E">
        <w:t xml:space="preserve"> Alienação Fiduciária de Ações</w:t>
      </w:r>
      <w:r w:rsidRPr="009B1B3E">
        <w:t>, bem como todos e quaisquer tributos e despesas judiciais e/ou extrajudiciais incidentes sobre a excussão d</w:t>
      </w:r>
      <w:r w:rsidR="00004841" w:rsidRPr="009B1B3E">
        <w:t>a alienação fiduciária de ações</w:t>
      </w:r>
      <w:r w:rsidRPr="009B1B3E">
        <w:t>, nos termos do respectivo</w:t>
      </w:r>
      <w:r w:rsidR="00004841" w:rsidRPr="009B1B3E">
        <w:t xml:space="preserve"> Contrato de Alienação Fiduciária de Ações</w:t>
      </w:r>
      <w:r w:rsidRPr="009B1B3E">
        <w:t>, conforme aplicável</w:t>
      </w:r>
      <w:r w:rsidR="00AC34D1">
        <w:t>;</w:t>
      </w:r>
      <w:r w:rsidR="0031427D">
        <w:t xml:space="preserve"> e</w:t>
      </w:r>
    </w:p>
    <w:p w14:paraId="21CE2B78" w14:textId="675D3A06" w:rsidR="00726C91" w:rsidRPr="009B1B3E" w:rsidRDefault="00AC34D1" w:rsidP="00333EA9">
      <w:pPr>
        <w:pStyle w:val="Level4"/>
      </w:pPr>
      <w:r>
        <w:t>“</w:t>
      </w:r>
      <w:r w:rsidRPr="00333EA9">
        <w:rPr>
          <w:b/>
        </w:rPr>
        <w:t>Valor de Referência</w:t>
      </w:r>
      <w:r>
        <w:t xml:space="preserve">” significa, em uma data de verificação, o Valor Nominal Unitário ou o Saldo do Valor Nominal Unitário, conforme </w:t>
      </w:r>
      <w:r w:rsidRPr="007B2EC6">
        <w:t>aplicável</w:t>
      </w:r>
      <w:r w:rsidR="008A5ADC" w:rsidRPr="008F3585">
        <w:rPr>
          <w:szCs w:val="20"/>
        </w:rPr>
        <w:t>.</w:t>
      </w:r>
    </w:p>
    <w:p w14:paraId="78E5FEB9" w14:textId="2616AACA" w:rsidR="00AE5383" w:rsidRPr="00BD377E" w:rsidRDefault="00350BE7" w:rsidP="000434AB">
      <w:pPr>
        <w:pStyle w:val="Level1"/>
        <w:keepNext w:val="0"/>
        <w:keepLines w:val="0"/>
        <w:widowControl w:val="0"/>
        <w:spacing w:before="140" w:after="0"/>
        <w:jc w:val="center"/>
        <w:rPr>
          <w:sz w:val="20"/>
        </w:rPr>
      </w:pPr>
      <w:r w:rsidRPr="00BD377E">
        <w:rPr>
          <w:color w:val="auto"/>
          <w:sz w:val="20"/>
        </w:rPr>
        <w:t xml:space="preserve">CLÁUSULA </w:t>
      </w:r>
      <w:r w:rsidR="00784584" w:rsidRPr="00BD377E">
        <w:rPr>
          <w:color w:val="auto"/>
          <w:sz w:val="20"/>
        </w:rPr>
        <w:t xml:space="preserve">SÉTIMA </w:t>
      </w:r>
      <w:r w:rsidRPr="00BD377E">
        <w:rPr>
          <w:color w:val="auto"/>
          <w:sz w:val="20"/>
        </w:rPr>
        <w:t xml:space="preserve">- </w:t>
      </w:r>
      <w:r w:rsidR="00AE5383" w:rsidRPr="00BD377E">
        <w:rPr>
          <w:sz w:val="20"/>
        </w:rPr>
        <w:t>CARACTERÍSTICAS DA OFERTA</w:t>
      </w:r>
    </w:p>
    <w:p w14:paraId="546B3265" w14:textId="2A6A0422" w:rsidR="00AE5383" w:rsidRPr="009B1B3E" w:rsidRDefault="00AE5383" w:rsidP="000434AB">
      <w:pPr>
        <w:pStyle w:val="Level2"/>
        <w:widowControl w:val="0"/>
        <w:spacing w:before="140" w:after="0"/>
        <w:rPr>
          <w:rFonts w:cs="Arial"/>
          <w:b/>
          <w:szCs w:val="20"/>
        </w:rPr>
      </w:pPr>
      <w:r w:rsidRPr="009B1B3E">
        <w:rPr>
          <w:rFonts w:cs="Arial"/>
          <w:b/>
          <w:szCs w:val="20"/>
        </w:rPr>
        <w:t>Colocação e Procedimento de Distribuição</w:t>
      </w:r>
    </w:p>
    <w:p w14:paraId="44909B5A" w14:textId="559B28D2" w:rsidR="00052720" w:rsidRPr="009B1B3E" w:rsidRDefault="00052720" w:rsidP="000434AB">
      <w:pPr>
        <w:pStyle w:val="Level3"/>
        <w:widowControl w:val="0"/>
        <w:spacing w:before="140" w:after="0"/>
        <w:rPr>
          <w:szCs w:val="20"/>
        </w:rPr>
      </w:pPr>
      <w:r w:rsidRPr="009B1B3E">
        <w:rPr>
          <w:szCs w:val="20"/>
        </w:rPr>
        <w:t xml:space="preserve">As Debêntures serão objeto de distribuição pública, com esforços restritos, nos termos da Instrução CVM 476, sob o regime de garantia firme de colocação </w:t>
      </w:r>
      <w:r w:rsidR="009C7510" w:rsidRPr="009B1B3E">
        <w:rPr>
          <w:szCs w:val="20"/>
        </w:rPr>
        <w:t>para o Valor Total da Emissão</w:t>
      </w:r>
      <w:r w:rsidRPr="009B1B3E">
        <w:rPr>
          <w:szCs w:val="20"/>
        </w:rPr>
        <w:t>, com a intermediação de instituiç</w:t>
      </w:r>
      <w:r w:rsidR="00FE1E91" w:rsidRPr="009B1B3E">
        <w:rPr>
          <w:szCs w:val="20"/>
        </w:rPr>
        <w:t>ão</w:t>
      </w:r>
      <w:r w:rsidRPr="009B1B3E">
        <w:rPr>
          <w:szCs w:val="20"/>
        </w:rPr>
        <w:t xml:space="preserve"> integrante do sistema de distribuição de valores mobiliários (“</w:t>
      </w:r>
      <w:r w:rsidRPr="009B1B3E">
        <w:rPr>
          <w:b/>
          <w:szCs w:val="20"/>
        </w:rPr>
        <w:t>Coordenador</w:t>
      </w:r>
      <w:r w:rsidR="00E664D7" w:rsidRPr="009B1B3E">
        <w:rPr>
          <w:b/>
          <w:szCs w:val="20"/>
        </w:rPr>
        <w:t xml:space="preserve"> Líder</w:t>
      </w:r>
      <w:r w:rsidRPr="009B1B3E">
        <w:rPr>
          <w:szCs w:val="20"/>
        </w:rPr>
        <w:t>”), nos termos do “</w:t>
      </w:r>
      <w:r w:rsidRPr="009B1B3E">
        <w:rPr>
          <w:i/>
          <w:szCs w:val="20"/>
        </w:rPr>
        <w:t xml:space="preserve">Contrato de Coordenação, Colocação e Distribuição Pública, com Esforços Restritos, sob o Regime de Garantia Firme de Colocação, de Debêntures Simples, Não Conversíveis em Ações, da Espécie </w:t>
      </w:r>
      <w:r w:rsidR="003B1949" w:rsidRPr="009B1B3E">
        <w:rPr>
          <w:i/>
          <w:szCs w:val="20"/>
        </w:rPr>
        <w:t>com Garantia Real,</w:t>
      </w:r>
      <w:r w:rsidRPr="009B1B3E">
        <w:rPr>
          <w:i/>
          <w:szCs w:val="20"/>
        </w:rPr>
        <w:t xml:space="preserve"> em</w:t>
      </w:r>
      <w:r w:rsidR="00B55A85" w:rsidRPr="009B1B3E">
        <w:rPr>
          <w:i/>
          <w:szCs w:val="20"/>
        </w:rPr>
        <w:t xml:space="preserve"> </w:t>
      </w:r>
      <w:r w:rsidRPr="009B1B3E">
        <w:rPr>
          <w:i/>
          <w:szCs w:val="20"/>
        </w:rPr>
        <w:t>Série</w:t>
      </w:r>
      <w:r w:rsidR="00D37E42" w:rsidRPr="009B1B3E">
        <w:rPr>
          <w:i/>
          <w:szCs w:val="20"/>
        </w:rPr>
        <w:t xml:space="preserve"> Única</w:t>
      </w:r>
      <w:r w:rsidRPr="009B1B3E">
        <w:rPr>
          <w:i/>
          <w:szCs w:val="20"/>
        </w:rPr>
        <w:t xml:space="preserve">, da </w:t>
      </w:r>
      <w:r w:rsidR="00B55A85" w:rsidRPr="009B1B3E">
        <w:rPr>
          <w:i/>
          <w:szCs w:val="20"/>
        </w:rPr>
        <w:t xml:space="preserve">1ª </w:t>
      </w:r>
      <w:r w:rsidR="00BA6258" w:rsidRPr="009B1B3E">
        <w:rPr>
          <w:i/>
          <w:szCs w:val="20"/>
        </w:rPr>
        <w:t>(</w:t>
      </w:r>
      <w:r w:rsidR="00B55A85" w:rsidRPr="009B1B3E">
        <w:rPr>
          <w:i/>
          <w:szCs w:val="20"/>
        </w:rPr>
        <w:t>Primeira</w:t>
      </w:r>
      <w:r w:rsidR="00BA6258" w:rsidRPr="009B1B3E">
        <w:rPr>
          <w:i/>
          <w:szCs w:val="20"/>
        </w:rPr>
        <w:t xml:space="preserve">) </w:t>
      </w:r>
      <w:r w:rsidRPr="009B1B3E">
        <w:rPr>
          <w:i/>
          <w:szCs w:val="20"/>
        </w:rPr>
        <w:t>Emissão da</w:t>
      </w:r>
      <w:r w:rsidR="00AA3440" w:rsidRPr="009B1B3E">
        <w:rPr>
          <w:i/>
          <w:szCs w:val="20"/>
        </w:rPr>
        <w:t xml:space="preserve"> Litel Participações</w:t>
      </w:r>
      <w:r w:rsidR="003B1949" w:rsidRPr="009B1B3E">
        <w:rPr>
          <w:i/>
          <w:szCs w:val="20"/>
        </w:rPr>
        <w:t xml:space="preserve"> </w:t>
      </w:r>
      <w:r w:rsidR="005E1BF6" w:rsidRPr="009B1B3E">
        <w:rPr>
          <w:i/>
          <w:szCs w:val="20"/>
        </w:rPr>
        <w:t>S.A.</w:t>
      </w:r>
      <w:r w:rsidR="007F6E67" w:rsidRPr="009B1B3E">
        <w:rPr>
          <w:i/>
          <w:szCs w:val="20"/>
        </w:rPr>
        <w:t>”</w:t>
      </w:r>
      <w:r w:rsidR="005E1BF6" w:rsidRPr="009B1B3E">
        <w:rPr>
          <w:i/>
          <w:szCs w:val="20"/>
        </w:rPr>
        <w:t xml:space="preserve">, </w:t>
      </w:r>
      <w:r w:rsidRPr="009B1B3E">
        <w:rPr>
          <w:szCs w:val="20"/>
        </w:rPr>
        <w:t>a ser celebrado entre a Emissora e o Coordenador</w:t>
      </w:r>
      <w:r w:rsidR="00E664D7" w:rsidRPr="009B1B3E">
        <w:rPr>
          <w:szCs w:val="20"/>
        </w:rPr>
        <w:t xml:space="preserve"> Líder</w:t>
      </w:r>
      <w:r w:rsidRPr="009B1B3E">
        <w:rPr>
          <w:szCs w:val="20"/>
        </w:rPr>
        <w:t xml:space="preserve"> (“</w:t>
      </w:r>
      <w:r w:rsidRPr="009B1B3E">
        <w:rPr>
          <w:b/>
          <w:szCs w:val="20"/>
        </w:rPr>
        <w:t>Contrato de Distribuição</w:t>
      </w:r>
      <w:r w:rsidRPr="009B1B3E">
        <w:rPr>
          <w:szCs w:val="20"/>
        </w:rPr>
        <w:t>”).</w:t>
      </w:r>
    </w:p>
    <w:p w14:paraId="656EDF8E" w14:textId="508801B1" w:rsidR="00BA5616" w:rsidRPr="009B1B3E" w:rsidRDefault="00BA5616" w:rsidP="000434AB">
      <w:pPr>
        <w:pStyle w:val="Level3"/>
        <w:widowControl w:val="0"/>
        <w:spacing w:before="140" w:after="0"/>
        <w:rPr>
          <w:szCs w:val="20"/>
        </w:rPr>
      </w:pPr>
      <w:r w:rsidRPr="009B1B3E">
        <w:rPr>
          <w:szCs w:val="20"/>
        </w:rPr>
        <w:t xml:space="preserve">O </w:t>
      </w:r>
      <w:r w:rsidR="00E664D7" w:rsidRPr="009B1B3E">
        <w:rPr>
          <w:szCs w:val="20"/>
        </w:rPr>
        <w:t>Coordenador Líder</w:t>
      </w:r>
      <w:r w:rsidRPr="009B1B3E">
        <w:rPr>
          <w:szCs w:val="20"/>
        </w:rPr>
        <w:t xml:space="preserve"> </w:t>
      </w:r>
      <w:r w:rsidR="00052720" w:rsidRPr="009B1B3E">
        <w:rPr>
          <w:szCs w:val="20"/>
        </w:rPr>
        <w:t>organizar</w:t>
      </w:r>
      <w:r w:rsidR="00FE1E91" w:rsidRPr="009B1B3E">
        <w:rPr>
          <w:szCs w:val="20"/>
        </w:rPr>
        <w:t>á</w:t>
      </w:r>
      <w:r w:rsidRPr="009B1B3E">
        <w:rPr>
          <w:szCs w:val="20"/>
        </w:rPr>
        <w:t xml:space="preserve"> a distribuição e colocação das Debêntures, observado o disposto na Instrução CVM 476, de forma a assegurar: (i) que o tratamento conferido aos Investidores Profissionais, seja justo e equitativo; e (ii) a adequação do investimento ao perfil de risco dos clientes do </w:t>
      </w:r>
      <w:r w:rsidR="00E664D7" w:rsidRPr="009B1B3E">
        <w:rPr>
          <w:szCs w:val="20"/>
        </w:rPr>
        <w:t>Coordenador Líder</w:t>
      </w:r>
      <w:r w:rsidRPr="009B1B3E">
        <w:rPr>
          <w:szCs w:val="20"/>
        </w:rPr>
        <w:t>. O plano de distribuição será fixado pel</w:t>
      </w:r>
      <w:r w:rsidR="00052720" w:rsidRPr="009B1B3E">
        <w:rPr>
          <w:szCs w:val="20"/>
        </w:rPr>
        <w:t xml:space="preserve">o </w:t>
      </w:r>
      <w:r w:rsidR="00E664D7" w:rsidRPr="009B1B3E">
        <w:rPr>
          <w:szCs w:val="20"/>
        </w:rPr>
        <w:t>Coordenador Líder</w:t>
      </w:r>
      <w:r w:rsidRPr="009B1B3E">
        <w:rPr>
          <w:szCs w:val="20"/>
        </w:rPr>
        <w:t>, em conjunto com a Emissora, levando em consideração suas relações com investidores e outras considerações de natureza comercial ou estratégica d</w:t>
      </w:r>
      <w:r w:rsidR="00052720" w:rsidRPr="009B1B3E">
        <w:rPr>
          <w:szCs w:val="20"/>
        </w:rPr>
        <w:t xml:space="preserve">o </w:t>
      </w:r>
      <w:r w:rsidR="00E664D7" w:rsidRPr="009B1B3E">
        <w:rPr>
          <w:szCs w:val="20"/>
        </w:rPr>
        <w:t>Coordenador Líder</w:t>
      </w:r>
      <w:r w:rsidRPr="009B1B3E">
        <w:rPr>
          <w:szCs w:val="20"/>
        </w:rPr>
        <w:t xml:space="preserve"> e da Emissora (“</w:t>
      </w:r>
      <w:r w:rsidRPr="009B1B3E">
        <w:rPr>
          <w:b/>
          <w:szCs w:val="20"/>
        </w:rPr>
        <w:t>Plano de Distribuição</w:t>
      </w:r>
      <w:r w:rsidRPr="009B1B3E">
        <w:rPr>
          <w:szCs w:val="20"/>
        </w:rPr>
        <w:t>”). O Plano de Distribuição será estabelecido mediante os seguintes termos:</w:t>
      </w:r>
    </w:p>
    <w:p w14:paraId="28049666" w14:textId="7AF6BCDE" w:rsidR="00E73F53" w:rsidRPr="009B1B3E" w:rsidRDefault="00052720" w:rsidP="000434AB">
      <w:pPr>
        <w:pStyle w:val="Level4"/>
        <w:widowControl w:val="0"/>
        <w:spacing w:before="140" w:after="0"/>
        <w:rPr>
          <w:szCs w:val="20"/>
        </w:rPr>
      </w:pPr>
      <w:bookmarkStart w:id="48" w:name="_Ref17754198"/>
      <w:r w:rsidRPr="009B1B3E">
        <w:rPr>
          <w:szCs w:val="20"/>
        </w:rPr>
        <w:t xml:space="preserve">o </w:t>
      </w:r>
      <w:r w:rsidR="00E664D7" w:rsidRPr="009B1B3E">
        <w:rPr>
          <w:szCs w:val="20"/>
        </w:rPr>
        <w:t>Coordenador Líder</w:t>
      </w:r>
      <w:r w:rsidR="005A7D1A" w:rsidRPr="009B1B3E">
        <w:rPr>
          <w:szCs w:val="20"/>
        </w:rPr>
        <w:t xml:space="preserve"> </w:t>
      </w:r>
      <w:r w:rsidR="00E664D7" w:rsidRPr="009B1B3E">
        <w:rPr>
          <w:szCs w:val="20"/>
        </w:rPr>
        <w:t xml:space="preserve">poderá </w:t>
      </w:r>
      <w:r w:rsidR="005A7D1A" w:rsidRPr="009B1B3E">
        <w:rPr>
          <w:szCs w:val="20"/>
        </w:rPr>
        <w:t>acessar no máximo 75 (setenta e cinco) Investidores Profissionais, sendo possível a subscrição ou aquisição de Debêntures por, no máximo, 50 (cinquenta) Investidores Profissionais, nos termos do artigo 3º, incisos I e II da Instrução CVM 476</w:t>
      </w:r>
      <w:r w:rsidR="00E73F53" w:rsidRPr="009B1B3E">
        <w:rPr>
          <w:szCs w:val="20"/>
        </w:rPr>
        <w:t>;</w:t>
      </w:r>
      <w:bookmarkEnd w:id="48"/>
    </w:p>
    <w:p w14:paraId="5047BCEB" w14:textId="0CB5C9CE" w:rsidR="005A7D1A" w:rsidRPr="009B1B3E" w:rsidRDefault="00E73F53" w:rsidP="000434AB">
      <w:pPr>
        <w:pStyle w:val="Level4"/>
        <w:widowControl w:val="0"/>
        <w:spacing w:before="140" w:after="0"/>
        <w:rPr>
          <w:szCs w:val="20"/>
        </w:rPr>
      </w:pPr>
      <w:r w:rsidRPr="009B1B3E">
        <w:rPr>
          <w:szCs w:val="20"/>
        </w:rPr>
        <w:t xml:space="preserve">os fundos de investimento e carteiras administradas de valores mobiliários cujas </w:t>
      </w:r>
      <w:r w:rsidRPr="009B1B3E">
        <w:rPr>
          <w:szCs w:val="20"/>
        </w:rPr>
        <w:lastRenderedPageBreak/>
        <w:t xml:space="preserve">decisões de investimento sejam tomadas pelo mesmo gestor serão considerados como um único investidor para os fins dos limites previstos no </w:t>
      </w:r>
      <w:r w:rsidRPr="00BD377E">
        <w:rPr>
          <w:u w:val="single"/>
        </w:rPr>
        <w:t xml:space="preserve">inciso </w:t>
      </w:r>
      <w:r w:rsidR="001520D1" w:rsidRPr="009B1B3E">
        <w:rPr>
          <w:szCs w:val="20"/>
          <w:u w:val="single"/>
        </w:rPr>
        <w:fldChar w:fldCharType="begin"/>
      </w:r>
      <w:r w:rsidR="001520D1" w:rsidRPr="009B1B3E">
        <w:rPr>
          <w:szCs w:val="20"/>
          <w:u w:val="single"/>
        </w:rPr>
        <w:instrText xml:space="preserve"> REF _Ref17754198 \r \h </w:instrText>
      </w:r>
      <w:r w:rsidR="00D07AAA" w:rsidRPr="009B1B3E">
        <w:rPr>
          <w:szCs w:val="20"/>
          <w:u w:val="single"/>
        </w:rPr>
        <w:instrText xml:space="preserve"> \* MERGEFORMAT </w:instrText>
      </w:r>
      <w:r w:rsidR="001520D1" w:rsidRPr="009B1B3E">
        <w:rPr>
          <w:szCs w:val="20"/>
          <w:u w:val="single"/>
        </w:rPr>
      </w:r>
      <w:r w:rsidR="001520D1" w:rsidRPr="009B1B3E">
        <w:rPr>
          <w:szCs w:val="20"/>
          <w:u w:val="single"/>
        </w:rPr>
        <w:fldChar w:fldCharType="separate"/>
      </w:r>
      <w:r w:rsidR="000D757F">
        <w:rPr>
          <w:szCs w:val="20"/>
          <w:u w:val="single"/>
        </w:rPr>
        <w:t>(i)</w:t>
      </w:r>
      <w:r w:rsidR="001520D1" w:rsidRPr="009B1B3E">
        <w:rPr>
          <w:szCs w:val="20"/>
          <w:u w:val="single"/>
        </w:rPr>
        <w:fldChar w:fldCharType="end"/>
      </w:r>
      <w:r w:rsidRPr="009B1B3E">
        <w:rPr>
          <w:szCs w:val="20"/>
        </w:rPr>
        <w:t xml:space="preserve"> acima, conforme disposto no artigo 3º, parágrafo 1º, da Instrução CVM 476; </w:t>
      </w:r>
    </w:p>
    <w:p w14:paraId="5398B36A" w14:textId="3B06F785" w:rsidR="00E73F53" w:rsidRPr="009B1B3E" w:rsidRDefault="00BA5616" w:rsidP="000434AB">
      <w:pPr>
        <w:pStyle w:val="Level4"/>
        <w:widowControl w:val="0"/>
        <w:spacing w:before="140" w:after="0"/>
        <w:rPr>
          <w:szCs w:val="20"/>
        </w:rPr>
      </w:pPr>
      <w:r w:rsidRPr="009B1B3E">
        <w:rPr>
          <w:szCs w:val="20"/>
        </w:rPr>
        <w:t>não existirão reservas antecipadas, nem fixação de lotes mínimos ou máximos para a subscrição das Debêntures;</w:t>
      </w:r>
    </w:p>
    <w:p w14:paraId="4BD0D681" w14:textId="77777777" w:rsidR="00BA5616" w:rsidRPr="009B1B3E" w:rsidRDefault="00BA5616" w:rsidP="000434AB">
      <w:pPr>
        <w:pStyle w:val="Level4"/>
        <w:widowControl w:val="0"/>
        <w:spacing w:before="140" w:after="0"/>
        <w:rPr>
          <w:szCs w:val="20"/>
        </w:rPr>
      </w:pPr>
      <w:r w:rsidRPr="009B1B3E">
        <w:rPr>
          <w:szCs w:val="20"/>
        </w:rPr>
        <w:t xml:space="preserve">não será constituído fundo de manutenção de liquidez e não será firmado contrato de estabilização de preços com relação às Debêntures; </w:t>
      </w:r>
    </w:p>
    <w:p w14:paraId="25C1E702" w14:textId="350BA9E5" w:rsidR="00BA5616" w:rsidRPr="009B1B3E" w:rsidRDefault="00BA5616" w:rsidP="000434AB">
      <w:pPr>
        <w:pStyle w:val="Level4"/>
        <w:widowControl w:val="0"/>
        <w:spacing w:before="140" w:after="0"/>
        <w:rPr>
          <w:szCs w:val="20"/>
        </w:rPr>
      </w:pPr>
      <w:r w:rsidRPr="009B1B3E">
        <w:rPr>
          <w:szCs w:val="20"/>
        </w:rPr>
        <w:t xml:space="preserve">serão atendidos os </w:t>
      </w:r>
      <w:r w:rsidR="005A7D1A" w:rsidRPr="009B1B3E">
        <w:rPr>
          <w:szCs w:val="20"/>
        </w:rPr>
        <w:t xml:space="preserve">Investidores </w:t>
      </w:r>
      <w:r w:rsidR="00402C90" w:rsidRPr="009B1B3E">
        <w:rPr>
          <w:szCs w:val="20"/>
        </w:rPr>
        <w:t xml:space="preserve">Profissionais </w:t>
      </w:r>
      <w:r w:rsidR="005A7D1A" w:rsidRPr="009B1B3E">
        <w:rPr>
          <w:szCs w:val="20"/>
        </w:rPr>
        <w:t>d</w:t>
      </w:r>
      <w:r w:rsidR="00052720" w:rsidRPr="009B1B3E">
        <w:rPr>
          <w:szCs w:val="20"/>
        </w:rPr>
        <w:t xml:space="preserve">o </w:t>
      </w:r>
      <w:r w:rsidR="00E664D7" w:rsidRPr="009B1B3E">
        <w:rPr>
          <w:szCs w:val="20"/>
        </w:rPr>
        <w:t>Coordenador Líder</w:t>
      </w:r>
      <w:r w:rsidRPr="009B1B3E">
        <w:rPr>
          <w:szCs w:val="20"/>
        </w:rPr>
        <w:t xml:space="preserve"> que desejarem efetuar investimentos nas Debêntures, tendo em vista a relação d</w:t>
      </w:r>
      <w:r w:rsidR="00052720" w:rsidRPr="009B1B3E">
        <w:rPr>
          <w:szCs w:val="20"/>
        </w:rPr>
        <w:t xml:space="preserve">o </w:t>
      </w:r>
      <w:r w:rsidR="00E664D7" w:rsidRPr="009B1B3E">
        <w:rPr>
          <w:szCs w:val="20"/>
        </w:rPr>
        <w:t>Coordenador Líder</w:t>
      </w:r>
      <w:r w:rsidRPr="009B1B3E">
        <w:rPr>
          <w:szCs w:val="20"/>
        </w:rPr>
        <w:t xml:space="preserve"> com esses clientes, bem como outros investidores, desde que tais investidores sejam Investidores </w:t>
      </w:r>
      <w:r w:rsidR="005A7D1A" w:rsidRPr="009B1B3E">
        <w:rPr>
          <w:szCs w:val="20"/>
        </w:rPr>
        <w:t>Profissionais</w:t>
      </w:r>
      <w:r w:rsidRPr="009B1B3E">
        <w:rPr>
          <w:szCs w:val="20"/>
        </w:rPr>
        <w:t xml:space="preserve">, e assinem a Declaração de Investidor </w:t>
      </w:r>
      <w:r w:rsidR="00402C90" w:rsidRPr="009B1B3E">
        <w:rPr>
          <w:szCs w:val="20"/>
        </w:rPr>
        <w:t xml:space="preserve">Profissional </w:t>
      </w:r>
      <w:r w:rsidRPr="009B1B3E">
        <w:rPr>
          <w:szCs w:val="20"/>
        </w:rPr>
        <w:t>(conforme abaixo definid</w:t>
      </w:r>
      <w:r w:rsidR="00052720" w:rsidRPr="009B1B3E">
        <w:rPr>
          <w:szCs w:val="20"/>
        </w:rPr>
        <w:t>a</w:t>
      </w:r>
      <w:r w:rsidRPr="009B1B3E">
        <w:rPr>
          <w:szCs w:val="20"/>
        </w:rPr>
        <w:t xml:space="preserve">), nos termos do </w:t>
      </w:r>
      <w:r w:rsidRPr="00BD377E">
        <w:rPr>
          <w:u w:val="single"/>
        </w:rPr>
        <w:t xml:space="preserve">inciso </w:t>
      </w:r>
      <w:r w:rsidR="001520D1" w:rsidRPr="009B1B3E">
        <w:rPr>
          <w:szCs w:val="20"/>
          <w:u w:val="single"/>
        </w:rPr>
        <w:fldChar w:fldCharType="begin"/>
      </w:r>
      <w:r w:rsidR="001520D1" w:rsidRPr="009B1B3E">
        <w:rPr>
          <w:szCs w:val="20"/>
          <w:u w:val="single"/>
        </w:rPr>
        <w:instrText xml:space="preserve"> REF _Ref17754236 \r \h </w:instrText>
      </w:r>
      <w:r w:rsidR="00D07AAA" w:rsidRPr="009B1B3E">
        <w:rPr>
          <w:szCs w:val="20"/>
          <w:u w:val="single"/>
        </w:rPr>
        <w:instrText xml:space="preserve"> \* MERGEFORMAT </w:instrText>
      </w:r>
      <w:r w:rsidR="001520D1" w:rsidRPr="009B1B3E">
        <w:rPr>
          <w:szCs w:val="20"/>
          <w:u w:val="single"/>
        </w:rPr>
      </w:r>
      <w:r w:rsidR="001520D1" w:rsidRPr="009B1B3E">
        <w:rPr>
          <w:szCs w:val="20"/>
          <w:u w:val="single"/>
        </w:rPr>
        <w:fldChar w:fldCharType="separate"/>
      </w:r>
      <w:r w:rsidR="000D757F">
        <w:rPr>
          <w:szCs w:val="20"/>
          <w:u w:val="single"/>
        </w:rPr>
        <w:t>(vi)</w:t>
      </w:r>
      <w:r w:rsidR="001520D1" w:rsidRPr="009B1B3E">
        <w:rPr>
          <w:szCs w:val="20"/>
          <w:u w:val="single"/>
        </w:rPr>
        <w:fldChar w:fldCharType="end"/>
      </w:r>
      <w:r w:rsidRPr="009B1B3E">
        <w:rPr>
          <w:szCs w:val="20"/>
        </w:rPr>
        <w:t xml:space="preserve"> abaixo;</w:t>
      </w:r>
    </w:p>
    <w:p w14:paraId="2C922950" w14:textId="12C7868B" w:rsidR="005A7D1A" w:rsidRPr="009B1B3E" w:rsidRDefault="00BA5616" w:rsidP="000434AB">
      <w:pPr>
        <w:pStyle w:val="Level4"/>
        <w:widowControl w:val="0"/>
        <w:spacing w:before="140" w:after="0"/>
        <w:rPr>
          <w:szCs w:val="20"/>
        </w:rPr>
      </w:pPr>
      <w:bookmarkStart w:id="49" w:name="_Ref17754236"/>
      <w:bookmarkStart w:id="50" w:name="_Ref439941557"/>
      <w:r w:rsidRPr="009B1B3E">
        <w:rPr>
          <w:szCs w:val="20"/>
        </w:rPr>
        <w:t xml:space="preserve">os Investidores </w:t>
      </w:r>
      <w:r w:rsidR="00402C90" w:rsidRPr="009B1B3E">
        <w:rPr>
          <w:szCs w:val="20"/>
        </w:rPr>
        <w:t>Profissionais</w:t>
      </w:r>
      <w:r w:rsidRPr="009B1B3E">
        <w:rPr>
          <w:szCs w:val="20"/>
        </w:rPr>
        <w:t xml:space="preserve"> deverão assinar “</w:t>
      </w:r>
      <w:r w:rsidRPr="009B1B3E">
        <w:rPr>
          <w:b/>
          <w:szCs w:val="20"/>
        </w:rPr>
        <w:t xml:space="preserve">Declaração de Investidor </w:t>
      </w:r>
      <w:r w:rsidR="00402C90" w:rsidRPr="009B1B3E">
        <w:rPr>
          <w:b/>
          <w:szCs w:val="20"/>
        </w:rPr>
        <w:t>Profissional</w:t>
      </w:r>
      <w:r w:rsidRPr="009B1B3E">
        <w:rPr>
          <w:szCs w:val="20"/>
        </w:rPr>
        <w:t>” atestando, dentre outros, estarem cientes de que (</w:t>
      </w:r>
      <w:r w:rsidR="00691143" w:rsidRPr="009B1B3E">
        <w:rPr>
          <w:szCs w:val="20"/>
        </w:rPr>
        <w:t>a</w:t>
      </w:r>
      <w:r w:rsidRPr="009B1B3E">
        <w:rPr>
          <w:szCs w:val="20"/>
        </w:rPr>
        <w:t>) a Oferta não foi registrada na CVM, e (</w:t>
      </w:r>
      <w:r w:rsidR="00691143" w:rsidRPr="009B1B3E">
        <w:rPr>
          <w:szCs w:val="20"/>
        </w:rPr>
        <w:t>b</w:t>
      </w:r>
      <w:r w:rsidRPr="009B1B3E">
        <w:rPr>
          <w:szCs w:val="20"/>
        </w:rPr>
        <w:t>) as Debêntures estão sujeitas a restrições de negociação previstas nesta Escritura de Emissão e na regulamentação aplicável;</w:t>
      </w:r>
      <w:bookmarkEnd w:id="49"/>
      <w:r w:rsidRPr="009B1B3E">
        <w:rPr>
          <w:szCs w:val="20"/>
        </w:rPr>
        <w:t xml:space="preserve"> </w:t>
      </w:r>
    </w:p>
    <w:p w14:paraId="2FFF6DEC" w14:textId="187C41EB" w:rsidR="005A7D1A" w:rsidRPr="009B1B3E" w:rsidRDefault="00237D81" w:rsidP="000434AB">
      <w:pPr>
        <w:pStyle w:val="Level4"/>
        <w:widowControl w:val="0"/>
        <w:spacing w:before="140" w:after="0"/>
        <w:rPr>
          <w:szCs w:val="20"/>
        </w:rPr>
      </w:pPr>
      <w:r w:rsidRPr="009B1B3E">
        <w:rPr>
          <w:szCs w:val="20"/>
        </w:rPr>
        <w:t>n</w:t>
      </w:r>
      <w:r w:rsidR="005A7D1A" w:rsidRPr="009B1B3E">
        <w:rPr>
          <w:szCs w:val="20"/>
        </w:rPr>
        <w:t xml:space="preserve">ão será admitida a distribuição parcial das Debêntures; </w:t>
      </w:r>
    </w:p>
    <w:p w14:paraId="1AC810E5" w14:textId="32570F8E" w:rsidR="00BA5616" w:rsidRPr="009B1B3E" w:rsidRDefault="00237D81" w:rsidP="000434AB">
      <w:pPr>
        <w:pStyle w:val="Level4"/>
        <w:widowControl w:val="0"/>
        <w:spacing w:before="140" w:after="0"/>
        <w:rPr>
          <w:szCs w:val="20"/>
        </w:rPr>
      </w:pPr>
      <w:r w:rsidRPr="009B1B3E">
        <w:rPr>
          <w:szCs w:val="20"/>
        </w:rPr>
        <w:t>o</w:t>
      </w:r>
      <w:r w:rsidR="005A7D1A" w:rsidRPr="009B1B3E">
        <w:rPr>
          <w:szCs w:val="20"/>
        </w:rPr>
        <w:t xml:space="preserve"> prazo de colocação e distribuição pública das Debêntures </w:t>
      </w:r>
      <w:r w:rsidR="00D80AD3" w:rsidRPr="009B1B3E">
        <w:rPr>
          <w:szCs w:val="20"/>
        </w:rPr>
        <w:t>seguirá</w:t>
      </w:r>
      <w:r w:rsidR="005A7D1A" w:rsidRPr="009B1B3E">
        <w:rPr>
          <w:szCs w:val="20"/>
        </w:rPr>
        <w:t xml:space="preserve"> as regras definidas na Instrução CVM 476; </w:t>
      </w:r>
      <w:r w:rsidR="00BA5616" w:rsidRPr="009B1B3E">
        <w:rPr>
          <w:szCs w:val="20"/>
        </w:rPr>
        <w:t>e</w:t>
      </w:r>
      <w:bookmarkEnd w:id="50"/>
    </w:p>
    <w:p w14:paraId="083CDA84" w14:textId="77777777" w:rsidR="00BA5616" w:rsidRPr="009B1B3E" w:rsidRDefault="00BA5616" w:rsidP="000434AB">
      <w:pPr>
        <w:pStyle w:val="Level4"/>
        <w:widowControl w:val="0"/>
        <w:spacing w:before="140" w:after="0"/>
        <w:rPr>
          <w:szCs w:val="20"/>
        </w:rPr>
      </w:pPr>
      <w:r w:rsidRPr="009B1B3E">
        <w:rPr>
          <w:szCs w:val="20"/>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14:paraId="6364E4B5" w14:textId="1FA3999A" w:rsidR="00E10B8B" w:rsidRPr="00BD377E" w:rsidRDefault="00350BE7" w:rsidP="000434AB">
      <w:pPr>
        <w:pStyle w:val="Level1"/>
        <w:keepNext w:val="0"/>
        <w:keepLines w:val="0"/>
        <w:widowControl w:val="0"/>
        <w:spacing w:before="140" w:after="0"/>
        <w:jc w:val="center"/>
        <w:rPr>
          <w:sz w:val="20"/>
        </w:rPr>
      </w:pPr>
      <w:bookmarkStart w:id="51" w:name="_Ref435694046"/>
      <w:r w:rsidRPr="00BD377E">
        <w:rPr>
          <w:sz w:val="20"/>
        </w:rPr>
        <w:t xml:space="preserve">CLÁUSULA </w:t>
      </w:r>
      <w:r w:rsidR="00784584" w:rsidRPr="00BD377E">
        <w:rPr>
          <w:sz w:val="20"/>
        </w:rPr>
        <w:t>OITAVA</w:t>
      </w:r>
      <w:r w:rsidRPr="00BD377E">
        <w:rPr>
          <w:sz w:val="20"/>
        </w:rPr>
        <w:t xml:space="preserve"> </w:t>
      </w:r>
      <w:r w:rsidR="00101959" w:rsidRPr="009B1B3E">
        <w:rPr>
          <w:sz w:val="20"/>
          <w:szCs w:val="20"/>
        </w:rPr>
        <w:t>–</w:t>
      </w:r>
      <w:r w:rsidRPr="009B1B3E">
        <w:rPr>
          <w:sz w:val="20"/>
          <w:szCs w:val="20"/>
        </w:rPr>
        <w:t xml:space="preserve"> </w:t>
      </w:r>
      <w:r w:rsidR="00101959" w:rsidRPr="009B1B3E">
        <w:rPr>
          <w:sz w:val="20"/>
          <w:szCs w:val="20"/>
        </w:rPr>
        <w:t xml:space="preserve">EVENTOS DE </w:t>
      </w:r>
      <w:r w:rsidR="00D245EF">
        <w:rPr>
          <w:sz w:val="20"/>
          <w:szCs w:val="20"/>
        </w:rPr>
        <w:t>INADIMPLEMENTO</w:t>
      </w:r>
      <w:r w:rsidR="00D245EF" w:rsidRPr="009B1B3E">
        <w:rPr>
          <w:sz w:val="20"/>
          <w:szCs w:val="20"/>
        </w:rPr>
        <w:t xml:space="preserve"> </w:t>
      </w:r>
      <w:r w:rsidR="00101959" w:rsidRPr="009B1B3E">
        <w:rPr>
          <w:sz w:val="20"/>
          <w:szCs w:val="20"/>
        </w:rPr>
        <w:t xml:space="preserve">E </w:t>
      </w:r>
      <w:r w:rsidR="00E87272" w:rsidRPr="00BD377E">
        <w:rPr>
          <w:sz w:val="20"/>
        </w:rPr>
        <w:t>VENCIMENTO ANTECIPADO</w:t>
      </w:r>
      <w:bookmarkStart w:id="52" w:name="_Ref435666640"/>
      <w:bookmarkEnd w:id="51"/>
    </w:p>
    <w:p w14:paraId="3D33FC91" w14:textId="5EDFEF4F" w:rsidR="00616855" w:rsidRPr="009B1B3E" w:rsidRDefault="00D66ACB" w:rsidP="00D66ACB">
      <w:pPr>
        <w:pStyle w:val="Level2"/>
        <w:spacing w:before="140"/>
        <w:rPr>
          <w:rFonts w:cs="Arial"/>
          <w:szCs w:val="20"/>
        </w:rPr>
      </w:pPr>
      <w:bookmarkStart w:id="53" w:name="_Ref392008548"/>
      <w:bookmarkStart w:id="54" w:name="_Ref17761984"/>
      <w:bookmarkStart w:id="55" w:name="_Ref435654812"/>
      <w:bookmarkStart w:id="56" w:name="_Ref439944675"/>
      <w:bookmarkStart w:id="57" w:name="_Hlk17756521"/>
      <w:bookmarkStart w:id="58" w:name="_Ref435693772"/>
      <w:bookmarkEnd w:id="52"/>
      <w:r w:rsidRPr="009B1B3E">
        <w:rPr>
          <w:rFonts w:cs="Arial"/>
          <w:szCs w:val="20"/>
        </w:rPr>
        <w:t xml:space="preserve">No âmbito da presente Emissão, </w:t>
      </w:r>
      <w:r w:rsidR="00D245EF">
        <w:rPr>
          <w:rFonts w:cs="Arial"/>
          <w:szCs w:val="20"/>
        </w:rPr>
        <w:t xml:space="preserve">observado o disposto na Cláusula </w:t>
      </w:r>
      <w:r w:rsidR="00D245EF">
        <w:rPr>
          <w:rFonts w:cs="Arial"/>
          <w:szCs w:val="20"/>
        </w:rPr>
        <w:fldChar w:fldCharType="begin"/>
      </w:r>
      <w:r w:rsidR="00D245EF">
        <w:rPr>
          <w:rFonts w:cs="Arial"/>
          <w:szCs w:val="20"/>
        </w:rPr>
        <w:instrText xml:space="preserve"> REF _Ref17993099 \r \h </w:instrText>
      </w:r>
      <w:r w:rsidR="00D245EF">
        <w:rPr>
          <w:rFonts w:cs="Arial"/>
          <w:szCs w:val="20"/>
        </w:rPr>
      </w:r>
      <w:r w:rsidR="00D245EF">
        <w:rPr>
          <w:rFonts w:cs="Arial"/>
          <w:szCs w:val="20"/>
        </w:rPr>
        <w:fldChar w:fldCharType="separate"/>
      </w:r>
      <w:r w:rsidR="000D757F">
        <w:rPr>
          <w:rFonts w:cs="Arial"/>
          <w:szCs w:val="20"/>
        </w:rPr>
        <w:t>8.2</w:t>
      </w:r>
      <w:r w:rsidR="00D245EF">
        <w:rPr>
          <w:rFonts w:cs="Arial"/>
          <w:szCs w:val="20"/>
        </w:rPr>
        <w:fldChar w:fldCharType="end"/>
      </w:r>
      <w:r w:rsidR="00D245EF">
        <w:rPr>
          <w:rFonts w:cs="Arial"/>
          <w:szCs w:val="20"/>
        </w:rPr>
        <w:t xml:space="preserve"> e seguintes, </w:t>
      </w:r>
      <w:r w:rsidRPr="009B1B3E">
        <w:rPr>
          <w:rFonts w:cs="Arial"/>
          <w:iCs/>
          <w:szCs w:val="20"/>
        </w:rPr>
        <w:t xml:space="preserve">serão </w:t>
      </w:r>
      <w:r w:rsidR="00AC34D1" w:rsidRPr="009B1B3E">
        <w:rPr>
          <w:rFonts w:cs="Arial"/>
          <w:iCs/>
          <w:szCs w:val="20"/>
        </w:rPr>
        <w:t>considerad</w:t>
      </w:r>
      <w:r w:rsidR="00AC34D1">
        <w:rPr>
          <w:rFonts w:cs="Arial"/>
          <w:szCs w:val="20"/>
        </w:rPr>
        <w:t>o</w:t>
      </w:r>
      <w:r w:rsidR="00AC34D1" w:rsidRPr="009B1B3E">
        <w:rPr>
          <w:rFonts w:cs="Arial"/>
          <w:iCs/>
          <w:szCs w:val="20"/>
        </w:rPr>
        <w:t xml:space="preserve">s </w:t>
      </w:r>
      <w:r w:rsidRPr="009B1B3E">
        <w:rPr>
          <w:rFonts w:cs="Arial"/>
          <w:iCs/>
          <w:szCs w:val="20"/>
        </w:rPr>
        <w:t xml:space="preserve">como eventos de </w:t>
      </w:r>
      <w:r w:rsidR="00D245EF">
        <w:rPr>
          <w:rFonts w:cs="Arial"/>
          <w:iCs/>
          <w:szCs w:val="20"/>
        </w:rPr>
        <w:t>inadimplemento</w:t>
      </w:r>
      <w:r w:rsidR="00D245EF" w:rsidRPr="009B1B3E">
        <w:rPr>
          <w:rFonts w:cs="Arial"/>
          <w:iCs/>
          <w:szCs w:val="20"/>
        </w:rPr>
        <w:t xml:space="preserve"> </w:t>
      </w:r>
      <w:r w:rsidRPr="009B1B3E">
        <w:rPr>
          <w:rFonts w:cs="Arial"/>
          <w:iCs/>
          <w:szCs w:val="20"/>
        </w:rPr>
        <w:t>(</w:t>
      </w:r>
      <w:r w:rsidRPr="009B1B3E">
        <w:rPr>
          <w:rFonts w:cs="Arial"/>
          <w:szCs w:val="20"/>
        </w:rPr>
        <w:t>“</w:t>
      </w:r>
      <w:r w:rsidRPr="009B1B3E">
        <w:rPr>
          <w:rFonts w:cs="Arial"/>
          <w:b/>
          <w:iCs/>
          <w:szCs w:val="20"/>
        </w:rPr>
        <w:t xml:space="preserve">Eventos de </w:t>
      </w:r>
      <w:r w:rsidR="00D245EF">
        <w:rPr>
          <w:rFonts w:cs="Arial"/>
          <w:b/>
          <w:szCs w:val="20"/>
        </w:rPr>
        <w:t>inadimplemento</w:t>
      </w:r>
      <w:r w:rsidRPr="009B1B3E">
        <w:rPr>
          <w:rFonts w:cs="Arial"/>
          <w:szCs w:val="20"/>
        </w:rPr>
        <w:t>”</w:t>
      </w:r>
      <w:r w:rsidRPr="009B1B3E">
        <w:rPr>
          <w:rFonts w:cs="Arial"/>
          <w:iCs/>
          <w:szCs w:val="20"/>
        </w:rPr>
        <w:t>) os seguintes eventos,</w:t>
      </w:r>
      <w:r w:rsidRPr="009B1B3E">
        <w:rPr>
          <w:rFonts w:cs="Arial"/>
          <w:szCs w:val="20"/>
        </w:rPr>
        <w:t xml:space="preserve"> observados os prazos de cura aplicáveis</w:t>
      </w:r>
      <w:r w:rsidR="00FB0BDF" w:rsidRPr="009B1B3E">
        <w:rPr>
          <w:rFonts w:cs="Arial"/>
          <w:szCs w:val="20"/>
        </w:rPr>
        <w:t>:</w:t>
      </w:r>
      <w:bookmarkEnd w:id="53"/>
      <w:r w:rsidR="00373797" w:rsidRPr="009B1B3E">
        <w:rPr>
          <w:rFonts w:cs="Arial"/>
          <w:b/>
          <w:szCs w:val="20"/>
        </w:rPr>
        <w:t xml:space="preserve"> </w:t>
      </w:r>
      <w:bookmarkEnd w:id="54"/>
    </w:p>
    <w:p w14:paraId="25741BFD" w14:textId="0D1C4BCE" w:rsidR="00AA3440" w:rsidRPr="009B1B3E" w:rsidRDefault="00AA3440" w:rsidP="00BB3F8D">
      <w:pPr>
        <w:pStyle w:val="Level4"/>
        <w:tabs>
          <w:tab w:val="clear" w:pos="2041"/>
          <w:tab w:val="left" w:pos="1361"/>
        </w:tabs>
        <w:ind w:left="1361"/>
        <w:rPr>
          <w:szCs w:val="20"/>
        </w:rPr>
      </w:pPr>
      <w:bookmarkStart w:id="59" w:name="_Ref18020753"/>
      <w:bookmarkEnd w:id="55"/>
      <w:bookmarkEnd w:id="56"/>
      <w:r w:rsidRPr="009B1B3E">
        <w:rPr>
          <w:szCs w:val="20"/>
        </w:rPr>
        <w:t>pedido de recuperação extrajudicial ou judicial da Emissora e/ou de suas sociedades controladas</w:t>
      </w:r>
      <w:r w:rsidR="00C71461">
        <w:rPr>
          <w:szCs w:val="20"/>
        </w:rPr>
        <w:t xml:space="preserve"> e/ou controladoras</w:t>
      </w:r>
      <w:r w:rsidRPr="009B1B3E">
        <w:rPr>
          <w:szCs w:val="20"/>
        </w:rPr>
        <w:t xml:space="preserve">, de forma direta ou indireta </w:t>
      </w:r>
      <w:r w:rsidRPr="001B2237">
        <w:rPr>
          <w:szCs w:val="20"/>
        </w:rPr>
        <w:t>(“</w:t>
      </w:r>
      <w:r w:rsidR="001B2237">
        <w:rPr>
          <w:b/>
          <w:szCs w:val="20"/>
        </w:rPr>
        <w:t>Afiliadas</w:t>
      </w:r>
      <w:r w:rsidRPr="001B2237">
        <w:rPr>
          <w:szCs w:val="20"/>
        </w:rPr>
        <w:t>”),</w:t>
      </w:r>
      <w:r w:rsidRPr="009B1B3E">
        <w:rPr>
          <w:szCs w:val="20"/>
        </w:rPr>
        <w:t xml:space="preserve"> independentemente de ter sido requerida homologação judicial do plano respectivo e independentemente de deferimento pelo juízo competente, ou submissão a qualquer credor de pedido de negociação de plano de recuperação extrajudicial;</w:t>
      </w:r>
      <w:bookmarkEnd w:id="59"/>
    </w:p>
    <w:p w14:paraId="72627CDE" w14:textId="21FCAB49" w:rsidR="00AA3440" w:rsidRPr="009B1B3E" w:rsidRDefault="00AA3440" w:rsidP="00BB3F8D">
      <w:pPr>
        <w:pStyle w:val="Level4"/>
        <w:tabs>
          <w:tab w:val="clear" w:pos="2041"/>
          <w:tab w:val="left" w:pos="1361"/>
        </w:tabs>
        <w:ind w:left="1361"/>
        <w:rPr>
          <w:szCs w:val="20"/>
        </w:rPr>
      </w:pPr>
      <w:bookmarkStart w:id="60" w:name="_Ref18020759"/>
      <w:r w:rsidRPr="009B1B3E">
        <w:rPr>
          <w:szCs w:val="20"/>
        </w:rPr>
        <w:t xml:space="preserve">extinção, liquidação, insolvência, dissolução, pedido de auto-falência, pedido de falência não elidido no prazo legal, ou decretação de falência da Emissora e/ou suas </w:t>
      </w:r>
      <w:r w:rsidR="00C71461">
        <w:rPr>
          <w:szCs w:val="20"/>
        </w:rPr>
        <w:t>Afiliadas</w:t>
      </w:r>
      <w:r w:rsidRPr="009B1B3E">
        <w:rPr>
          <w:szCs w:val="20"/>
        </w:rPr>
        <w:t>;</w:t>
      </w:r>
      <w:bookmarkEnd w:id="60"/>
      <w:r w:rsidRPr="009B1B3E">
        <w:rPr>
          <w:szCs w:val="20"/>
        </w:rPr>
        <w:t xml:space="preserve"> </w:t>
      </w:r>
    </w:p>
    <w:p w14:paraId="475D472F" w14:textId="359F19CE" w:rsidR="00AA3440" w:rsidRPr="009B1B3E" w:rsidRDefault="00AA3440" w:rsidP="00BB3F8D">
      <w:pPr>
        <w:pStyle w:val="Level4"/>
        <w:tabs>
          <w:tab w:val="clear" w:pos="2041"/>
          <w:tab w:val="left" w:pos="1361"/>
        </w:tabs>
        <w:ind w:left="1361"/>
        <w:rPr>
          <w:szCs w:val="20"/>
        </w:rPr>
      </w:pPr>
      <w:bookmarkStart w:id="61" w:name="_Ref18020766"/>
      <w:r w:rsidRPr="009B1B3E">
        <w:rPr>
          <w:szCs w:val="20"/>
        </w:rPr>
        <w:t xml:space="preserve">não pagamento de qualquer obrigação pecuniária das Debêntures e/ou do Contrato de Alienação Fiduciária de Ações </w:t>
      </w:r>
      <w:r w:rsidR="006A226B" w:rsidRPr="009B1B3E">
        <w:rPr>
          <w:szCs w:val="20"/>
        </w:rPr>
        <w:t xml:space="preserve">no prazo de 1 (um) Dia Útil da </w:t>
      </w:r>
      <w:r w:rsidRPr="009B1B3E">
        <w:rPr>
          <w:szCs w:val="20"/>
        </w:rPr>
        <w:t>respectiva data de vencimento;</w:t>
      </w:r>
      <w:bookmarkEnd w:id="61"/>
      <w:r w:rsidRPr="009B1B3E">
        <w:rPr>
          <w:szCs w:val="20"/>
        </w:rPr>
        <w:t xml:space="preserve"> </w:t>
      </w:r>
      <w:r w:rsidR="00474623">
        <w:rPr>
          <w:szCs w:val="20"/>
        </w:rPr>
        <w:t xml:space="preserve"> </w:t>
      </w:r>
    </w:p>
    <w:p w14:paraId="6080BDB3" w14:textId="243E08C8" w:rsidR="00AA3440" w:rsidRPr="009B1B3E" w:rsidRDefault="00AA3440" w:rsidP="00BB3F8D">
      <w:pPr>
        <w:pStyle w:val="Level4"/>
        <w:tabs>
          <w:tab w:val="clear" w:pos="2041"/>
          <w:tab w:val="left" w:pos="1361"/>
        </w:tabs>
        <w:ind w:left="1361"/>
        <w:rPr>
          <w:szCs w:val="20"/>
        </w:rPr>
      </w:pPr>
      <w:r w:rsidRPr="009B1B3E">
        <w:rPr>
          <w:szCs w:val="20"/>
        </w:rPr>
        <w:lastRenderedPageBreak/>
        <w:t xml:space="preserve">descumprimento de qualquer obrigação não pecuniária descrita </w:t>
      </w:r>
      <w:r w:rsidR="00616855" w:rsidRPr="009B1B3E">
        <w:rPr>
          <w:szCs w:val="20"/>
        </w:rPr>
        <w:t>nesta Escritura de Emissão e/ou do Contrato</w:t>
      </w:r>
      <w:r w:rsidRPr="009B1B3E">
        <w:rPr>
          <w:szCs w:val="20"/>
        </w:rPr>
        <w:t xml:space="preserve"> de </w:t>
      </w:r>
      <w:r w:rsidR="00616855" w:rsidRPr="009B1B3E">
        <w:rPr>
          <w:szCs w:val="20"/>
        </w:rPr>
        <w:t>Alienação Fiduciária de Ações</w:t>
      </w:r>
      <w:r w:rsidRPr="009B1B3E">
        <w:rPr>
          <w:szCs w:val="20"/>
        </w:rPr>
        <w:t xml:space="preserve">, não sanado em até 5 (cinco) </w:t>
      </w:r>
      <w:r w:rsidR="006A226B" w:rsidRPr="009B1B3E">
        <w:rPr>
          <w:szCs w:val="20"/>
        </w:rPr>
        <w:t xml:space="preserve">Dias Úteis </w:t>
      </w:r>
      <w:r w:rsidRPr="009B1B3E">
        <w:rPr>
          <w:szCs w:val="20"/>
        </w:rPr>
        <w:t xml:space="preserve">contados da data em que tal obrigação deveria ter sido cumprida, sendo que esse prazo não se aplica às obrigações para as quais tenha sido estipulado prazo específico; </w:t>
      </w:r>
    </w:p>
    <w:p w14:paraId="45FA5DE2" w14:textId="07A15E51" w:rsidR="00AA3440" w:rsidRPr="009B1B3E" w:rsidRDefault="00AA3440" w:rsidP="00BB3F8D">
      <w:pPr>
        <w:pStyle w:val="Level4"/>
        <w:tabs>
          <w:tab w:val="clear" w:pos="2041"/>
          <w:tab w:val="left" w:pos="1361"/>
        </w:tabs>
        <w:ind w:left="1361"/>
        <w:rPr>
          <w:szCs w:val="20"/>
        </w:rPr>
      </w:pPr>
      <w:bookmarkStart w:id="62" w:name="_Ref18020771"/>
      <w:r w:rsidRPr="009B1B3E">
        <w:rPr>
          <w:szCs w:val="20"/>
        </w:rPr>
        <w:t>cisão, incorporação ou fusão da Emissora e/ou venda de participações societárias e/ou realização de qualquer outra forma de reorganização societária</w:t>
      </w:r>
      <w:r w:rsidR="00616855" w:rsidRPr="009B1B3E">
        <w:rPr>
          <w:szCs w:val="20"/>
        </w:rPr>
        <w:t>, exceto</w:t>
      </w:r>
      <w:r w:rsidR="002F02E8" w:rsidRPr="009B1B3E">
        <w:rPr>
          <w:szCs w:val="20"/>
        </w:rPr>
        <w:t xml:space="preserve"> </w:t>
      </w:r>
      <w:r w:rsidR="00474623" w:rsidRPr="009B0A63">
        <w:rPr>
          <w:szCs w:val="20"/>
        </w:rPr>
        <w:t>(i)</w:t>
      </w:r>
      <w:r w:rsidR="00474623" w:rsidRPr="004E7489">
        <w:rPr>
          <w:szCs w:val="20"/>
        </w:rPr>
        <w:t xml:space="preserve"> </w:t>
      </w:r>
      <w:r w:rsidR="00546BDE">
        <w:rPr>
          <w:szCs w:val="20"/>
        </w:rPr>
        <w:t xml:space="preserve">por eventual </w:t>
      </w:r>
      <w:r w:rsidR="00307367" w:rsidRPr="004E7489">
        <w:rPr>
          <w:szCs w:val="20"/>
        </w:rPr>
        <w:t>cisão parcial da Emissora</w:t>
      </w:r>
      <w:r w:rsidR="00546BDE">
        <w:rPr>
          <w:szCs w:val="20"/>
        </w:rPr>
        <w:t>, caso venha a ser</w:t>
      </w:r>
      <w:r w:rsidR="00307367" w:rsidRPr="004E7489">
        <w:rPr>
          <w:szCs w:val="20"/>
        </w:rPr>
        <w:t xml:space="preserve"> aprovada em Assembleia Geral Extraordinária da Emissora, </w:t>
      </w:r>
      <w:r w:rsidR="00265341">
        <w:rPr>
          <w:szCs w:val="20"/>
        </w:rPr>
        <w:t xml:space="preserve">a ser </w:t>
      </w:r>
      <w:r w:rsidR="00307367" w:rsidRPr="004E7489">
        <w:rPr>
          <w:szCs w:val="20"/>
        </w:rPr>
        <w:t xml:space="preserve">realizada em </w:t>
      </w:r>
      <w:r w:rsidR="00680A93" w:rsidRPr="004E7489">
        <w:rPr>
          <w:szCs w:val="20"/>
        </w:rPr>
        <w:t>09</w:t>
      </w:r>
      <w:r w:rsidR="00307367" w:rsidRPr="00970086">
        <w:rPr>
          <w:szCs w:val="20"/>
        </w:rPr>
        <w:t xml:space="preserve"> </w:t>
      </w:r>
      <w:r w:rsidR="00680A93" w:rsidRPr="00970086">
        <w:rPr>
          <w:szCs w:val="20"/>
        </w:rPr>
        <w:t xml:space="preserve">de setembro </w:t>
      </w:r>
      <w:r w:rsidR="00307367" w:rsidRPr="00970086">
        <w:rPr>
          <w:szCs w:val="20"/>
        </w:rPr>
        <w:t>de 2019</w:t>
      </w:r>
      <w:r w:rsidR="006A226B" w:rsidRPr="00970086">
        <w:rPr>
          <w:szCs w:val="20"/>
        </w:rPr>
        <w:t>, independentemente da data em que produzir seus efeitos</w:t>
      </w:r>
      <w:r w:rsidR="00546BDE">
        <w:rPr>
          <w:szCs w:val="20"/>
        </w:rPr>
        <w:t>, a ser realizada nos termos do edital de convocação divulgado pela Emissora em 23 de agosto de 2019</w:t>
      </w:r>
      <w:r w:rsidR="00474623" w:rsidRPr="00970086">
        <w:rPr>
          <w:szCs w:val="20"/>
        </w:rPr>
        <w:t xml:space="preserve">; </w:t>
      </w:r>
      <w:r w:rsidR="00474623" w:rsidRPr="009B0A63">
        <w:rPr>
          <w:szCs w:val="20"/>
        </w:rPr>
        <w:t>ou (ii) se previamente autorizado por Debenturistas reunidos em assembleia especialmente convocada para esse fim</w:t>
      </w:r>
      <w:r w:rsidRPr="009B1B3E">
        <w:rPr>
          <w:szCs w:val="20"/>
        </w:rPr>
        <w:t>;</w:t>
      </w:r>
      <w:bookmarkEnd w:id="62"/>
      <w:r w:rsidR="00265341">
        <w:rPr>
          <w:szCs w:val="20"/>
        </w:rPr>
        <w:t xml:space="preserve"> </w:t>
      </w:r>
    </w:p>
    <w:p w14:paraId="30F0897C" w14:textId="3DC92960" w:rsidR="00AA3440" w:rsidRPr="009B1B3E" w:rsidRDefault="00AA3440" w:rsidP="00BB3F8D">
      <w:pPr>
        <w:pStyle w:val="Level4"/>
        <w:tabs>
          <w:tab w:val="clear" w:pos="2041"/>
          <w:tab w:val="left" w:pos="1361"/>
        </w:tabs>
        <w:ind w:left="1361"/>
        <w:rPr>
          <w:szCs w:val="20"/>
        </w:rPr>
      </w:pPr>
      <w:bookmarkStart w:id="63" w:name="_Ref18020777"/>
      <w:r w:rsidRPr="009B1B3E">
        <w:rPr>
          <w:szCs w:val="20"/>
        </w:rPr>
        <w:t xml:space="preserve">transferência de controle acionário direto ou indireto da Emissora e/ou das </w:t>
      </w:r>
      <w:r w:rsidR="00C71461">
        <w:rPr>
          <w:szCs w:val="20"/>
        </w:rPr>
        <w:t>Afiliadas</w:t>
      </w:r>
      <w:r w:rsidRPr="009B1B3E">
        <w:rPr>
          <w:szCs w:val="20"/>
        </w:rPr>
        <w:t>, sem a prévia e ex</w:t>
      </w:r>
      <w:r w:rsidR="00616855" w:rsidRPr="009B1B3E">
        <w:rPr>
          <w:szCs w:val="20"/>
        </w:rPr>
        <w:t>pressa autorização dos Debenturistas</w:t>
      </w:r>
      <w:r w:rsidRPr="009B1B3E">
        <w:rPr>
          <w:szCs w:val="20"/>
        </w:rPr>
        <w:t xml:space="preserve"> reunidos em </w:t>
      </w:r>
      <w:r w:rsidR="00F762F6" w:rsidRPr="009B1B3E">
        <w:rPr>
          <w:szCs w:val="20"/>
        </w:rPr>
        <w:t xml:space="preserve">Assembleia Geral de Debenturistas </w:t>
      </w:r>
      <w:r w:rsidRPr="009B1B3E">
        <w:rPr>
          <w:szCs w:val="20"/>
        </w:rPr>
        <w:t>especialmente convocada para esse fim;</w:t>
      </w:r>
      <w:bookmarkEnd w:id="63"/>
      <w:r w:rsidRPr="009B1B3E">
        <w:rPr>
          <w:szCs w:val="20"/>
        </w:rPr>
        <w:t xml:space="preserve"> </w:t>
      </w:r>
    </w:p>
    <w:p w14:paraId="16D7207B" w14:textId="1396DE0D" w:rsidR="00AA3440" w:rsidRPr="009B1B3E" w:rsidRDefault="00AA3440" w:rsidP="00BB3F8D">
      <w:pPr>
        <w:pStyle w:val="Level4"/>
        <w:tabs>
          <w:tab w:val="clear" w:pos="2041"/>
          <w:tab w:val="left" w:pos="1361"/>
        </w:tabs>
        <w:ind w:left="1361"/>
        <w:rPr>
          <w:szCs w:val="20"/>
        </w:rPr>
      </w:pPr>
      <w:r w:rsidRPr="009B1B3E">
        <w:rPr>
          <w:szCs w:val="20"/>
        </w:rPr>
        <w:t xml:space="preserve">protestos de títulos contra a Emissora ou suas </w:t>
      </w:r>
      <w:r w:rsidR="00C71461">
        <w:rPr>
          <w:szCs w:val="20"/>
        </w:rPr>
        <w:t>Afiliadas</w:t>
      </w:r>
      <w:r w:rsidRPr="009B1B3E">
        <w:rPr>
          <w:szCs w:val="20"/>
        </w:rPr>
        <w:t xml:space="preserve">, cujo valor unitário ou agregado seja </w:t>
      </w:r>
      <w:r w:rsidR="004B7E6A" w:rsidRPr="009B0A63">
        <w:rPr>
          <w:szCs w:val="20"/>
        </w:rPr>
        <w:t>igual ou</w:t>
      </w:r>
      <w:r w:rsidR="004B7E6A" w:rsidRPr="000425CC">
        <w:rPr>
          <w:szCs w:val="20"/>
        </w:rPr>
        <w:t xml:space="preserve"> </w:t>
      </w:r>
      <w:r w:rsidRPr="000425CC">
        <w:rPr>
          <w:szCs w:val="20"/>
        </w:rPr>
        <w:t>superior</w:t>
      </w:r>
      <w:r w:rsidRPr="009B1B3E">
        <w:rPr>
          <w:szCs w:val="20"/>
        </w:rPr>
        <w:t xml:space="preserve"> a R$10.000.000,00 (dez milhões de reais), salvo se (i) o protesto tiver sido efetuado por erro ou má-fé de terceiros, desde que validamente comprovado pela Emissora ou (ii) se for cancelado ou sustado, em qualquer hipótese, dentro de 5 (cinco) dias úteis;</w:t>
      </w:r>
    </w:p>
    <w:p w14:paraId="5605DEA2" w14:textId="7714DA54" w:rsidR="00AA3440" w:rsidRPr="009B1B3E" w:rsidRDefault="004B7E6A" w:rsidP="00BB3F8D">
      <w:pPr>
        <w:pStyle w:val="Level4"/>
        <w:tabs>
          <w:tab w:val="clear" w:pos="2041"/>
          <w:tab w:val="left" w:pos="1361"/>
        </w:tabs>
        <w:ind w:left="1361"/>
        <w:rPr>
          <w:szCs w:val="20"/>
        </w:rPr>
      </w:pPr>
      <w:r w:rsidRPr="009B0A63">
        <w:rPr>
          <w:szCs w:val="20"/>
        </w:rPr>
        <w:t>inadimplemento</w:t>
      </w:r>
      <w:r w:rsidR="00AA3440" w:rsidRPr="004E7489">
        <w:rPr>
          <w:szCs w:val="20"/>
        </w:rPr>
        <w:t xml:space="preserve"> de quaisquer obrigações financeiras da Emissora e/ou das </w:t>
      </w:r>
      <w:r w:rsidR="00511D1E" w:rsidRPr="004E7489">
        <w:rPr>
          <w:szCs w:val="20"/>
        </w:rPr>
        <w:t xml:space="preserve">suas </w:t>
      </w:r>
      <w:r w:rsidR="00C71461" w:rsidRPr="004E7489">
        <w:rPr>
          <w:szCs w:val="20"/>
        </w:rPr>
        <w:t>A</w:t>
      </w:r>
      <w:r w:rsidR="00C71461" w:rsidRPr="00970086">
        <w:rPr>
          <w:szCs w:val="20"/>
        </w:rPr>
        <w:t>filiadas</w:t>
      </w:r>
      <w:r w:rsidR="00AA3440" w:rsidRPr="00970086">
        <w:rPr>
          <w:szCs w:val="20"/>
        </w:rPr>
        <w:t xml:space="preserve">, no mercado local ou internacional, em valor, individual ou agregado, </w:t>
      </w:r>
      <w:r w:rsidRPr="009B0A63">
        <w:rPr>
          <w:szCs w:val="20"/>
        </w:rPr>
        <w:t>igual ou</w:t>
      </w:r>
      <w:r w:rsidRPr="004E7489">
        <w:rPr>
          <w:szCs w:val="20"/>
        </w:rPr>
        <w:t xml:space="preserve"> </w:t>
      </w:r>
      <w:r w:rsidR="00AA3440" w:rsidRPr="004E7489">
        <w:rPr>
          <w:szCs w:val="20"/>
        </w:rPr>
        <w:t>superior</w:t>
      </w:r>
      <w:r w:rsidR="00AA3440" w:rsidRPr="009B1B3E">
        <w:rPr>
          <w:szCs w:val="20"/>
        </w:rPr>
        <w:t xml:space="preserve"> a R$10.000.000,00 (dez milhões de reais); </w:t>
      </w:r>
    </w:p>
    <w:p w14:paraId="3A3ABF6C" w14:textId="4E0927D8" w:rsidR="00AA3440" w:rsidRPr="009B1B3E" w:rsidRDefault="00AA3440" w:rsidP="00BB3F8D">
      <w:pPr>
        <w:pStyle w:val="Level4"/>
        <w:tabs>
          <w:tab w:val="clear" w:pos="2041"/>
          <w:tab w:val="left" w:pos="1361"/>
        </w:tabs>
        <w:ind w:left="1361"/>
        <w:rPr>
          <w:szCs w:val="20"/>
        </w:rPr>
      </w:pPr>
      <w:bookmarkStart w:id="64" w:name="_Ref18020787"/>
      <w:r w:rsidRPr="009B1B3E">
        <w:rPr>
          <w:szCs w:val="20"/>
        </w:rPr>
        <w:t xml:space="preserve">vencimento antecipado de quaisquer obrigações financeiras da Emissora e/ou das suas </w:t>
      </w:r>
      <w:r w:rsidR="00C71461" w:rsidRPr="00970086">
        <w:rPr>
          <w:szCs w:val="20"/>
        </w:rPr>
        <w:t>Afiliadas</w:t>
      </w:r>
      <w:r w:rsidRPr="00970086">
        <w:rPr>
          <w:szCs w:val="20"/>
        </w:rPr>
        <w:t xml:space="preserve">, no mercado local ou internacional, em valor individual ou agregado, </w:t>
      </w:r>
      <w:r w:rsidR="004B7E6A" w:rsidRPr="009B0A63">
        <w:rPr>
          <w:szCs w:val="20"/>
        </w:rPr>
        <w:t>igual ou</w:t>
      </w:r>
      <w:r w:rsidR="004B7E6A" w:rsidRPr="00970086">
        <w:rPr>
          <w:szCs w:val="20"/>
        </w:rPr>
        <w:t xml:space="preserve"> </w:t>
      </w:r>
      <w:r w:rsidRPr="00970086">
        <w:rPr>
          <w:szCs w:val="20"/>
        </w:rPr>
        <w:t>superior a</w:t>
      </w:r>
      <w:r w:rsidRPr="009B1B3E">
        <w:rPr>
          <w:szCs w:val="20"/>
        </w:rPr>
        <w:t xml:space="preserve"> R$10.000.000,00 (dez milhões de reais);</w:t>
      </w:r>
      <w:bookmarkEnd w:id="64"/>
      <w:r w:rsidRPr="009B1B3E">
        <w:rPr>
          <w:szCs w:val="20"/>
        </w:rPr>
        <w:t xml:space="preserve"> </w:t>
      </w:r>
    </w:p>
    <w:p w14:paraId="7ACE7284" w14:textId="7F222738" w:rsidR="00AA3440" w:rsidRPr="009B1B3E" w:rsidRDefault="00AA3440" w:rsidP="00BB3F8D">
      <w:pPr>
        <w:pStyle w:val="Level4"/>
        <w:tabs>
          <w:tab w:val="clear" w:pos="2041"/>
          <w:tab w:val="left" w:pos="1361"/>
        </w:tabs>
        <w:ind w:left="1361"/>
        <w:rPr>
          <w:szCs w:val="20"/>
        </w:rPr>
      </w:pPr>
      <w:r w:rsidRPr="00970086">
        <w:rPr>
          <w:szCs w:val="20"/>
        </w:rPr>
        <w:t>não cumprimento de qualquer decisão administrativa, arbitral</w:t>
      </w:r>
      <w:r w:rsidR="00C70C13" w:rsidRPr="00970086">
        <w:rPr>
          <w:szCs w:val="20"/>
        </w:rPr>
        <w:t xml:space="preserve"> final</w:t>
      </w:r>
      <w:r w:rsidR="00C40DF9" w:rsidRPr="00365171">
        <w:rPr>
          <w:szCs w:val="20"/>
        </w:rPr>
        <w:t xml:space="preserve"> ou</w:t>
      </w:r>
      <w:r w:rsidRPr="003C7CBB">
        <w:rPr>
          <w:szCs w:val="20"/>
        </w:rPr>
        <w:t xml:space="preserve"> sentença judicial transitada em julgado contra a Emissora e/ou suas </w:t>
      </w:r>
      <w:r w:rsidR="00C71461" w:rsidRPr="003C7CBB">
        <w:rPr>
          <w:szCs w:val="20"/>
        </w:rPr>
        <w:t>Afiliadas</w:t>
      </w:r>
      <w:r w:rsidR="00AC34D1">
        <w:rPr>
          <w:szCs w:val="20"/>
        </w:rPr>
        <w:t xml:space="preserve"> </w:t>
      </w:r>
      <w:r w:rsidRPr="003C7CBB">
        <w:rPr>
          <w:szCs w:val="20"/>
        </w:rPr>
        <w:t xml:space="preserve">em valor individual ou agregado </w:t>
      </w:r>
      <w:r w:rsidR="004B7E6A" w:rsidRPr="009B0A63">
        <w:rPr>
          <w:szCs w:val="20"/>
        </w:rPr>
        <w:t>igual ou</w:t>
      </w:r>
      <w:r w:rsidR="004B7E6A" w:rsidRPr="00970086">
        <w:rPr>
          <w:szCs w:val="20"/>
        </w:rPr>
        <w:t xml:space="preserve"> </w:t>
      </w:r>
      <w:r w:rsidRPr="00970086">
        <w:rPr>
          <w:szCs w:val="20"/>
        </w:rPr>
        <w:t>superior a R$10.000.000,00 (dez milhões de reais), ou seu valor equivalente em outras</w:t>
      </w:r>
      <w:r w:rsidRPr="009B1B3E">
        <w:rPr>
          <w:szCs w:val="20"/>
        </w:rPr>
        <w:t xml:space="preserve"> moedas, no prazo de pagamento estipulado na respectiva decisão; </w:t>
      </w:r>
    </w:p>
    <w:p w14:paraId="5D0C1B73" w14:textId="05440BBA" w:rsidR="00AA3440" w:rsidRPr="009B1B3E" w:rsidRDefault="00331F27" w:rsidP="00BB3F8D">
      <w:pPr>
        <w:pStyle w:val="Level4"/>
        <w:tabs>
          <w:tab w:val="clear" w:pos="2041"/>
          <w:tab w:val="left" w:pos="1361"/>
        </w:tabs>
        <w:ind w:left="1361"/>
        <w:rPr>
          <w:szCs w:val="20"/>
        </w:rPr>
      </w:pPr>
      <w:r w:rsidRPr="009B0A63">
        <w:rPr>
          <w:szCs w:val="20"/>
        </w:rPr>
        <w:t>declaração judicial de</w:t>
      </w:r>
      <w:r w:rsidR="00AA3440" w:rsidRPr="009B1B3E">
        <w:rPr>
          <w:szCs w:val="20"/>
        </w:rPr>
        <w:t xml:space="preserve"> ilegalidade, nulidade ou inexequibilidade de qualquer documento referente à presente Emissão ou à emissão das Debêntures, inclusive o</w:t>
      </w:r>
      <w:r w:rsidR="00616855" w:rsidRPr="009B1B3E">
        <w:rPr>
          <w:szCs w:val="20"/>
        </w:rPr>
        <w:t xml:space="preserve"> Contrato de Alienação Fiduciária</w:t>
      </w:r>
      <w:r w:rsidR="00AA3440" w:rsidRPr="009B1B3E">
        <w:rPr>
          <w:szCs w:val="20"/>
        </w:rPr>
        <w:t xml:space="preserve">; </w:t>
      </w:r>
    </w:p>
    <w:p w14:paraId="165BF11F" w14:textId="4350A70A" w:rsidR="00331F27" w:rsidRPr="009B0A63" w:rsidRDefault="00331F27" w:rsidP="00BB3F8D">
      <w:pPr>
        <w:pStyle w:val="Level4"/>
        <w:tabs>
          <w:tab w:val="clear" w:pos="2041"/>
          <w:tab w:val="left" w:pos="1361"/>
        </w:tabs>
        <w:ind w:left="1361"/>
        <w:rPr>
          <w:szCs w:val="20"/>
        </w:rPr>
      </w:pPr>
      <w:bookmarkStart w:id="65" w:name="_Ref18020794"/>
      <w:r w:rsidRPr="009B0A63">
        <w:rPr>
          <w:szCs w:val="20"/>
        </w:rPr>
        <w:t xml:space="preserve">questionamento judicial, pela </w:t>
      </w:r>
      <w:r w:rsidR="003C7CBB">
        <w:rPr>
          <w:szCs w:val="20"/>
        </w:rPr>
        <w:t>Emissora</w:t>
      </w:r>
      <w:r w:rsidRPr="009B0A63">
        <w:rPr>
          <w:szCs w:val="20"/>
        </w:rPr>
        <w:t xml:space="preserve">, por qualquer </w:t>
      </w:r>
      <w:r w:rsidR="003C7CBB">
        <w:rPr>
          <w:szCs w:val="20"/>
        </w:rPr>
        <w:t>c</w:t>
      </w:r>
      <w:r w:rsidR="003C7CBB" w:rsidRPr="009B0A63">
        <w:rPr>
          <w:szCs w:val="20"/>
        </w:rPr>
        <w:t>ontroladora</w:t>
      </w:r>
      <w:r w:rsidR="003C7CBB">
        <w:rPr>
          <w:szCs w:val="20"/>
        </w:rPr>
        <w:t xml:space="preserve"> da Emissora</w:t>
      </w:r>
      <w:r w:rsidRPr="009B0A63">
        <w:rPr>
          <w:szCs w:val="20"/>
        </w:rPr>
        <w:t>, desta Escritura de Emissão e/ou do Contrato de Alienação Fiduciária de Ações;</w:t>
      </w:r>
      <w:bookmarkEnd w:id="65"/>
      <w:r w:rsidRPr="009B0A63">
        <w:rPr>
          <w:szCs w:val="20"/>
        </w:rPr>
        <w:t xml:space="preserve"> </w:t>
      </w:r>
    </w:p>
    <w:p w14:paraId="34860164" w14:textId="0A7D4DE5" w:rsidR="00AA3440" w:rsidRPr="009B1B3E" w:rsidRDefault="00AA3440" w:rsidP="00BB3F8D">
      <w:pPr>
        <w:pStyle w:val="Level4"/>
        <w:tabs>
          <w:tab w:val="clear" w:pos="2041"/>
          <w:tab w:val="left" w:pos="1361"/>
        </w:tabs>
        <w:ind w:left="1361"/>
        <w:rPr>
          <w:szCs w:val="20"/>
        </w:rPr>
      </w:pPr>
      <w:bookmarkStart w:id="66" w:name="_Ref18020800"/>
      <w:r w:rsidRPr="009B1B3E">
        <w:rPr>
          <w:szCs w:val="20"/>
        </w:rPr>
        <w:t>redução de capital social sem observância do disposto no parágrafo 3º do artigo 174 da Lei das Sociedades por Ações, e/ou alteração do estatuto social da Emissora que implique a concessão de direito de retirada aos acionistas da Emissora</w:t>
      </w:r>
      <w:r w:rsidR="00341908">
        <w:rPr>
          <w:szCs w:val="20"/>
        </w:rPr>
        <w:t xml:space="preserve">, que resulte em uma participação da Emissora e/ou de sua sucessora, em conjunto, inferior </w:t>
      </w:r>
      <w:r w:rsidR="00092A92">
        <w:rPr>
          <w:szCs w:val="20"/>
        </w:rPr>
        <w:t>à Participação Mínima (conforme abaixo definido)</w:t>
      </w:r>
      <w:r w:rsidR="00546BDE">
        <w:rPr>
          <w:szCs w:val="20"/>
        </w:rPr>
        <w:t xml:space="preserve">, exceto pela redução de capital social decorrente de eventual </w:t>
      </w:r>
      <w:r w:rsidR="00546BDE" w:rsidRPr="004E7489">
        <w:rPr>
          <w:szCs w:val="20"/>
        </w:rPr>
        <w:t>cisão parcial da Emissora</w:t>
      </w:r>
      <w:r w:rsidR="00546BDE">
        <w:rPr>
          <w:szCs w:val="20"/>
        </w:rPr>
        <w:t>, caso venha a ser</w:t>
      </w:r>
      <w:r w:rsidR="00546BDE" w:rsidRPr="004E7489">
        <w:rPr>
          <w:szCs w:val="20"/>
        </w:rPr>
        <w:t xml:space="preserve"> aprovada em Assembleia Geral Extraordinária da Emissora, realizada em 09</w:t>
      </w:r>
      <w:r w:rsidR="00546BDE" w:rsidRPr="00970086">
        <w:rPr>
          <w:szCs w:val="20"/>
        </w:rPr>
        <w:t xml:space="preserve"> de setembro de 2019, independentemente da data em que produzir seus efeitos</w:t>
      </w:r>
      <w:r w:rsidR="00546BDE">
        <w:rPr>
          <w:szCs w:val="20"/>
        </w:rPr>
        <w:t>, a ser realizada nos termos do edital de convocação divulgado pela Emissora em 23 de agosto de 2019</w:t>
      </w:r>
      <w:r w:rsidRPr="009B1B3E">
        <w:rPr>
          <w:szCs w:val="20"/>
        </w:rPr>
        <w:t xml:space="preserve">; </w:t>
      </w:r>
      <w:bookmarkEnd w:id="66"/>
    </w:p>
    <w:p w14:paraId="13F0216A" w14:textId="2F0F0CF2" w:rsidR="00AA3440" w:rsidRPr="009B1B3E" w:rsidRDefault="00AA3440" w:rsidP="00BB3F8D">
      <w:pPr>
        <w:pStyle w:val="Level4"/>
        <w:tabs>
          <w:tab w:val="clear" w:pos="2041"/>
          <w:tab w:val="left" w:pos="1361"/>
        </w:tabs>
        <w:ind w:left="1361"/>
        <w:rPr>
          <w:szCs w:val="20"/>
        </w:rPr>
      </w:pPr>
      <w:bookmarkStart w:id="67" w:name="_Ref18020806"/>
      <w:r w:rsidRPr="009B1B3E">
        <w:rPr>
          <w:szCs w:val="20"/>
        </w:rPr>
        <w:lastRenderedPageBreak/>
        <w:t>pagamento pela Emissora de dividendos e/ou de juros sobre capital próprio</w:t>
      </w:r>
      <w:r w:rsidR="00546BDE">
        <w:rPr>
          <w:szCs w:val="20"/>
        </w:rPr>
        <w:t xml:space="preserve"> </w:t>
      </w:r>
      <w:r w:rsidR="00D37594">
        <w:rPr>
          <w:szCs w:val="20"/>
        </w:rPr>
        <w:t>entre os meses de janeiro a novembro de cada ano</w:t>
      </w:r>
      <w:r w:rsidR="00A96923">
        <w:rPr>
          <w:szCs w:val="20"/>
        </w:rPr>
        <w:t xml:space="preserve">, sendo certo que tal pagamento somente poderá ocorrer durante o mês de dezembro </w:t>
      </w:r>
      <w:r w:rsidR="00D37594">
        <w:rPr>
          <w:szCs w:val="20"/>
        </w:rPr>
        <w:t>desde que</w:t>
      </w:r>
      <w:r w:rsidR="00A96923">
        <w:rPr>
          <w:szCs w:val="20"/>
        </w:rPr>
        <w:t xml:space="preserve"> todas as obrigações pecuniárias </w:t>
      </w:r>
      <w:r w:rsidR="005D3506">
        <w:rPr>
          <w:szCs w:val="20"/>
        </w:rPr>
        <w:t xml:space="preserve">previstas nesta Escritura de Emissão e no Contrato de Alienação Fiduciária </w:t>
      </w:r>
      <w:r w:rsidR="00A96923">
        <w:rPr>
          <w:szCs w:val="20"/>
        </w:rPr>
        <w:t>relativas a referido exercício social tenham sido integralmente adimplidas pela Emissora</w:t>
      </w:r>
      <w:r w:rsidRPr="009B1B3E">
        <w:rPr>
          <w:szCs w:val="20"/>
        </w:rPr>
        <w:t>;</w:t>
      </w:r>
      <w:bookmarkEnd w:id="67"/>
      <w:r w:rsidRPr="009B1B3E">
        <w:rPr>
          <w:szCs w:val="20"/>
        </w:rPr>
        <w:t xml:space="preserve"> </w:t>
      </w:r>
    </w:p>
    <w:p w14:paraId="7E3E88F1" w14:textId="6513F9D4" w:rsidR="00AA3440" w:rsidRPr="009B1B3E" w:rsidRDefault="00947C96" w:rsidP="00BB3F8D">
      <w:pPr>
        <w:pStyle w:val="Level4"/>
        <w:tabs>
          <w:tab w:val="clear" w:pos="2041"/>
          <w:tab w:val="left" w:pos="1361"/>
        </w:tabs>
        <w:ind w:left="1361"/>
        <w:rPr>
          <w:szCs w:val="20"/>
        </w:rPr>
      </w:pPr>
      <w:bookmarkStart w:id="68" w:name="_Ref18020820"/>
      <w:r w:rsidRPr="009B1B3E">
        <w:rPr>
          <w:szCs w:val="20"/>
        </w:rPr>
        <w:t>transformação do tipo societário da Emissora, de sociedade anônima para sociedade limitada (ou qualquer outro tipo de sociedade), nos termos dos artigos 220 e 221, e sem prejuízo do disposto no artigo 222, todos da Lei das Sociedades por Ações</w:t>
      </w:r>
      <w:r w:rsidR="00AA3440" w:rsidRPr="009B1B3E">
        <w:rPr>
          <w:szCs w:val="20"/>
        </w:rPr>
        <w:t>;</w:t>
      </w:r>
      <w:bookmarkEnd w:id="68"/>
      <w:r w:rsidR="00CA7D38">
        <w:rPr>
          <w:szCs w:val="20"/>
        </w:rPr>
        <w:t xml:space="preserve"> </w:t>
      </w:r>
    </w:p>
    <w:p w14:paraId="4018708C" w14:textId="31BFDFE7" w:rsidR="00AA3440" w:rsidRPr="009B1B3E" w:rsidRDefault="00AA3440" w:rsidP="00BB3F8D">
      <w:pPr>
        <w:pStyle w:val="Level4"/>
        <w:tabs>
          <w:tab w:val="clear" w:pos="2041"/>
          <w:tab w:val="left" w:pos="1361"/>
        </w:tabs>
        <w:ind w:left="1361"/>
        <w:rPr>
          <w:szCs w:val="20"/>
        </w:rPr>
      </w:pPr>
      <w:r w:rsidRPr="009B1B3E">
        <w:rPr>
          <w:szCs w:val="20"/>
        </w:rPr>
        <w:t xml:space="preserve">alteração do objeto social da Emissora, conforme disposto em seu estatuto social vigente na Data de Emissão; </w:t>
      </w:r>
    </w:p>
    <w:p w14:paraId="04A29363" w14:textId="0DB68B74" w:rsidR="00AA3440" w:rsidRDefault="00AA3440" w:rsidP="00BB3F8D">
      <w:pPr>
        <w:pStyle w:val="Level4"/>
        <w:tabs>
          <w:tab w:val="clear" w:pos="2041"/>
          <w:tab w:val="left" w:pos="1361"/>
        </w:tabs>
        <w:ind w:left="1361"/>
        <w:rPr>
          <w:szCs w:val="20"/>
        </w:rPr>
      </w:pPr>
      <w:bookmarkStart w:id="69" w:name="_Ref18020825"/>
      <w:r w:rsidRPr="009B1B3E">
        <w:rPr>
          <w:szCs w:val="20"/>
        </w:rPr>
        <w:t xml:space="preserve">caso as declarações feitas pela Emissora </w:t>
      </w:r>
      <w:r w:rsidR="00616855" w:rsidRPr="009B1B3E">
        <w:rPr>
          <w:szCs w:val="20"/>
        </w:rPr>
        <w:t>nesta Escritura de Emissão</w:t>
      </w:r>
      <w:r w:rsidRPr="009B1B3E">
        <w:rPr>
          <w:szCs w:val="20"/>
        </w:rPr>
        <w:t xml:space="preserve"> provem-se falsas;</w:t>
      </w:r>
      <w:bookmarkEnd w:id="69"/>
      <w:r w:rsidRPr="009B1B3E">
        <w:rPr>
          <w:szCs w:val="20"/>
        </w:rPr>
        <w:t xml:space="preserve"> </w:t>
      </w:r>
    </w:p>
    <w:p w14:paraId="3AD05DD5" w14:textId="46181A5F" w:rsidR="00D37594" w:rsidRPr="009B1B3E" w:rsidRDefault="00D37594" w:rsidP="00BB3F8D">
      <w:pPr>
        <w:pStyle w:val="Level4"/>
        <w:tabs>
          <w:tab w:val="clear" w:pos="2041"/>
          <w:tab w:val="left" w:pos="1361"/>
        </w:tabs>
        <w:ind w:left="1361"/>
        <w:rPr>
          <w:szCs w:val="20"/>
        </w:rPr>
      </w:pPr>
      <w:r w:rsidRPr="009B1B3E">
        <w:rPr>
          <w:szCs w:val="20"/>
        </w:rPr>
        <w:t>caso as declarações feitas pela Emissora nesta Escritura de Emissão provem-se incorretas, inconsistentes e/ou insuficientes</w:t>
      </w:r>
      <w:r>
        <w:rPr>
          <w:szCs w:val="20"/>
        </w:rPr>
        <w:t xml:space="preserve">; </w:t>
      </w:r>
    </w:p>
    <w:p w14:paraId="6BFCFF59" w14:textId="13322BC9" w:rsidR="00AA3440" w:rsidRPr="009B1B3E" w:rsidRDefault="00AA3440" w:rsidP="00BB3F8D">
      <w:pPr>
        <w:pStyle w:val="Level4"/>
        <w:tabs>
          <w:tab w:val="clear" w:pos="2041"/>
          <w:tab w:val="left" w:pos="1361"/>
        </w:tabs>
        <w:ind w:left="1361"/>
        <w:rPr>
          <w:szCs w:val="20"/>
        </w:rPr>
      </w:pPr>
      <w:r w:rsidRPr="001345CC">
        <w:rPr>
          <w:szCs w:val="20"/>
        </w:rPr>
        <w:t>não renovação, cancelamento, revogação ou suspensão das autorizações, alvarás e licenças, necessárias para o regular exercício das atividades pela Emissora, exceto</w:t>
      </w:r>
      <w:r w:rsidR="00CA7D38" w:rsidRPr="009B0A63">
        <w:rPr>
          <w:szCs w:val="20"/>
        </w:rPr>
        <w:t>(i) por aquelas que estejam sendo discutidas nas esferas administrativa e/ou judicial e para os quais tenham sido obtido efeito suspensivo; ou (ii) por aquelas que estejam em processo tempestivo de renovação, nos termos da legislação aplicável</w:t>
      </w:r>
      <w:r w:rsidRPr="001345CC">
        <w:rPr>
          <w:szCs w:val="20"/>
        </w:rPr>
        <w:t>;</w:t>
      </w:r>
      <w:r w:rsidRPr="009B1B3E">
        <w:rPr>
          <w:szCs w:val="20"/>
        </w:rPr>
        <w:t xml:space="preserve"> </w:t>
      </w:r>
    </w:p>
    <w:p w14:paraId="63DCF6FC" w14:textId="6CDDBF46" w:rsidR="00AA3440" w:rsidRPr="009B1B3E" w:rsidRDefault="00AA3440" w:rsidP="00BB3F8D">
      <w:pPr>
        <w:pStyle w:val="Level4"/>
        <w:tabs>
          <w:tab w:val="clear" w:pos="2041"/>
          <w:tab w:val="left" w:pos="1361"/>
        </w:tabs>
        <w:ind w:left="1361"/>
        <w:rPr>
          <w:szCs w:val="20"/>
        </w:rPr>
      </w:pPr>
      <w:bookmarkStart w:id="70" w:name="_Ref18020829"/>
      <w:r w:rsidRPr="009B1B3E">
        <w:rPr>
          <w:szCs w:val="20"/>
        </w:rPr>
        <w:t>ato de qualquer autoridade governamental com o objetivo de sequestrar, expropriar, nacionalizar, desapropriar ou de qualquer modo adquirir, compulsoriamente, totalidade ou parte substancial dos ativos, das propriedades e/ou das ações do capital social da Emissora;</w:t>
      </w:r>
      <w:bookmarkEnd w:id="70"/>
      <w:r w:rsidRPr="009B1B3E">
        <w:rPr>
          <w:szCs w:val="20"/>
        </w:rPr>
        <w:t xml:space="preserve"> </w:t>
      </w:r>
    </w:p>
    <w:p w14:paraId="2EFC12EA" w14:textId="3CF61D49" w:rsidR="00AA3440" w:rsidRPr="009B1B3E" w:rsidRDefault="00AA3440" w:rsidP="00BB3F8D">
      <w:pPr>
        <w:pStyle w:val="Level4"/>
        <w:tabs>
          <w:tab w:val="clear" w:pos="2041"/>
          <w:tab w:val="left" w:pos="1361"/>
        </w:tabs>
        <w:ind w:left="1361"/>
        <w:rPr>
          <w:szCs w:val="20"/>
        </w:rPr>
      </w:pPr>
      <w:r w:rsidRPr="009B1B3E">
        <w:rPr>
          <w:szCs w:val="20"/>
        </w:rPr>
        <w:t xml:space="preserve">ocorrência de eventos que possam afetar a capacidade operacional, legal ou financeira da Emissora; </w:t>
      </w:r>
    </w:p>
    <w:p w14:paraId="176E6E08" w14:textId="52613430" w:rsidR="00AA3440" w:rsidRPr="009B1B3E" w:rsidRDefault="00AA3440" w:rsidP="00BB3F8D">
      <w:pPr>
        <w:pStyle w:val="Level4"/>
        <w:tabs>
          <w:tab w:val="clear" w:pos="2041"/>
          <w:tab w:val="left" w:pos="1361"/>
        </w:tabs>
        <w:ind w:left="1361"/>
        <w:rPr>
          <w:szCs w:val="20"/>
        </w:rPr>
      </w:pPr>
      <w:r w:rsidRPr="009B1B3E">
        <w:rPr>
          <w:szCs w:val="20"/>
        </w:rPr>
        <w:t xml:space="preserve">cessão, promessa de cessão ou qualquer forma de transferência ou promessa de transferência a terceiros, pela Emissora, das obrigações assumidas no âmbito da Emissão; </w:t>
      </w:r>
    </w:p>
    <w:p w14:paraId="65598963" w14:textId="78315FC2" w:rsidR="00AA3440" w:rsidRPr="009B1B3E" w:rsidRDefault="00AA3440" w:rsidP="00BB3F8D">
      <w:pPr>
        <w:pStyle w:val="Level4"/>
        <w:tabs>
          <w:tab w:val="clear" w:pos="2041"/>
          <w:tab w:val="left" w:pos="1361"/>
        </w:tabs>
        <w:ind w:left="1361"/>
        <w:rPr>
          <w:szCs w:val="20"/>
        </w:rPr>
      </w:pPr>
      <w:r w:rsidRPr="009B1B3E">
        <w:rPr>
          <w:szCs w:val="20"/>
        </w:rPr>
        <w:t>ocorrência de arresto, sequestro ou penhora sobre os bens da Emissora, desde que em dimensões que dificulte o cumprimento das obrigações da Emissora em relação aos valores da Emissão;</w:t>
      </w:r>
    </w:p>
    <w:p w14:paraId="36F88B49" w14:textId="39C63945" w:rsidR="00AA3440" w:rsidRPr="009B1B3E" w:rsidRDefault="00AA3440" w:rsidP="00BB3F8D">
      <w:pPr>
        <w:pStyle w:val="Level4"/>
        <w:tabs>
          <w:tab w:val="clear" w:pos="2041"/>
          <w:tab w:val="left" w:pos="1361"/>
        </w:tabs>
        <w:ind w:left="1361"/>
        <w:rPr>
          <w:szCs w:val="20"/>
        </w:rPr>
      </w:pPr>
      <w:r w:rsidRPr="009B1B3E">
        <w:rPr>
          <w:szCs w:val="20"/>
        </w:rPr>
        <w:t xml:space="preserve">não utilização, pela Emissora, dos recursos líquidos obtidos com a Emissão de acordo com a Destinação de Recursos prevista na </w:t>
      </w:r>
      <w:r w:rsidRPr="00BD377E">
        <w:rPr>
          <w:u w:val="single"/>
        </w:rPr>
        <w:t xml:space="preserve">Cláusula </w:t>
      </w:r>
      <w:r w:rsidR="00616855" w:rsidRPr="00BD377E">
        <w:rPr>
          <w:u w:val="single"/>
        </w:rPr>
        <w:fldChar w:fldCharType="begin"/>
      </w:r>
      <w:r w:rsidR="00616855" w:rsidRPr="00BD377E">
        <w:rPr>
          <w:u w:val="single"/>
        </w:rPr>
        <w:instrText xml:space="preserve"> REF _Ref435691066 \r \h </w:instrText>
      </w:r>
      <w:r w:rsidR="00F95DAA" w:rsidRPr="00BD377E">
        <w:rPr>
          <w:u w:val="single"/>
        </w:rPr>
        <w:instrText xml:space="preserve"> \* MERGEFORMAT </w:instrText>
      </w:r>
      <w:r w:rsidR="00616855" w:rsidRPr="00BD377E">
        <w:rPr>
          <w:u w:val="single"/>
        </w:rPr>
      </w:r>
      <w:r w:rsidR="00616855" w:rsidRPr="00BD377E">
        <w:rPr>
          <w:u w:val="single"/>
        </w:rPr>
        <w:fldChar w:fldCharType="separate"/>
      </w:r>
      <w:r w:rsidR="000D757F">
        <w:rPr>
          <w:u w:val="single"/>
        </w:rPr>
        <w:t>4.1</w:t>
      </w:r>
      <w:r w:rsidR="00616855" w:rsidRPr="00BD377E">
        <w:rPr>
          <w:u w:val="single"/>
        </w:rPr>
        <w:fldChar w:fldCharType="end"/>
      </w:r>
      <w:r w:rsidRPr="009B1B3E">
        <w:rPr>
          <w:szCs w:val="20"/>
        </w:rPr>
        <w:t xml:space="preserve"> acima; </w:t>
      </w:r>
    </w:p>
    <w:p w14:paraId="267ADACE" w14:textId="424B5E6D" w:rsidR="006E2CE5" w:rsidRPr="007B2EC6" w:rsidRDefault="007B2EC6" w:rsidP="00BB3F8D">
      <w:pPr>
        <w:pStyle w:val="Level4"/>
        <w:tabs>
          <w:tab w:val="clear" w:pos="2041"/>
          <w:tab w:val="left" w:pos="1361"/>
        </w:tabs>
        <w:ind w:left="1361"/>
        <w:rPr>
          <w:szCs w:val="20"/>
        </w:rPr>
      </w:pPr>
      <w:bookmarkStart w:id="71" w:name="_Ref18020847"/>
      <w:r w:rsidRPr="008F3585">
        <w:rPr>
          <w:szCs w:val="20"/>
        </w:rPr>
        <w:t xml:space="preserve">não manutenção da titularidade direta de </w:t>
      </w:r>
      <w:r w:rsidR="00C8242B">
        <w:rPr>
          <w:szCs w:val="20"/>
        </w:rPr>
        <w:t>74.832.355</w:t>
      </w:r>
      <w:r>
        <w:rPr>
          <w:szCs w:val="20"/>
        </w:rPr>
        <w:t xml:space="preserve"> (</w:t>
      </w:r>
      <w:r w:rsidR="00C8242B">
        <w:rPr>
          <w:szCs w:val="20"/>
        </w:rPr>
        <w:t xml:space="preserve">setenta e quatro milhões, oitocentos e trinta e dois mil, trezentas e cinquenta e </w:t>
      </w:r>
      <w:r w:rsidR="00C8242B" w:rsidRPr="00C8242B">
        <w:rPr>
          <w:szCs w:val="20"/>
        </w:rPr>
        <w:t>cinco</w:t>
      </w:r>
      <w:r w:rsidRPr="00C8242B">
        <w:rPr>
          <w:szCs w:val="20"/>
        </w:rPr>
        <w:t xml:space="preserve">) </w:t>
      </w:r>
      <w:r w:rsidR="00C8242B" w:rsidRPr="008F3585">
        <w:rPr>
          <w:szCs w:val="20"/>
        </w:rPr>
        <w:t>a</w:t>
      </w:r>
      <w:r w:rsidRPr="00C8242B">
        <w:rPr>
          <w:szCs w:val="20"/>
        </w:rPr>
        <w:t>ções</w:t>
      </w:r>
      <w:r w:rsidR="00C8242B" w:rsidRPr="008F3585">
        <w:rPr>
          <w:szCs w:val="20"/>
        </w:rPr>
        <w:t xml:space="preserve"> de emissão</w:t>
      </w:r>
      <w:r w:rsidRPr="00C8242B">
        <w:rPr>
          <w:szCs w:val="20"/>
        </w:rPr>
        <w:t xml:space="preserve"> da Vale</w:t>
      </w:r>
      <w:r w:rsidR="00C8242B">
        <w:rPr>
          <w:szCs w:val="20"/>
        </w:rPr>
        <w:t>,</w:t>
      </w:r>
      <w:r w:rsidRPr="00C8242B">
        <w:rPr>
          <w:szCs w:val="20"/>
        </w:rPr>
        <w:t xml:space="preserve"> durante o prazo</w:t>
      </w:r>
      <w:r w:rsidR="00F92848">
        <w:rPr>
          <w:szCs w:val="20"/>
        </w:rPr>
        <w:t xml:space="preserve"> de vigência</w:t>
      </w:r>
      <w:r w:rsidRPr="00C8242B">
        <w:rPr>
          <w:szCs w:val="20"/>
        </w:rPr>
        <w:t xml:space="preserve"> das Debêntures</w:t>
      </w:r>
      <w:r w:rsidR="000A58CE" w:rsidRPr="00C8242B">
        <w:rPr>
          <w:szCs w:val="20"/>
        </w:rPr>
        <w:t xml:space="preserve"> (“</w:t>
      </w:r>
      <w:r w:rsidR="000A58CE" w:rsidRPr="008F3585">
        <w:rPr>
          <w:b/>
          <w:szCs w:val="20"/>
        </w:rPr>
        <w:t>Participação Mínima</w:t>
      </w:r>
      <w:r w:rsidR="000A58CE" w:rsidRPr="00C8242B">
        <w:rPr>
          <w:szCs w:val="20"/>
        </w:rPr>
        <w:t>”)</w:t>
      </w:r>
      <w:r w:rsidR="00D25661" w:rsidRPr="00C8242B">
        <w:rPr>
          <w:szCs w:val="20"/>
        </w:rPr>
        <w:t xml:space="preserve">, exceto nos casos de agrupamento ou desdobramento de </w:t>
      </w:r>
      <w:r w:rsidR="00C8242B" w:rsidRPr="008F3585">
        <w:rPr>
          <w:szCs w:val="20"/>
        </w:rPr>
        <w:t>a</w:t>
      </w:r>
      <w:r w:rsidR="00D25661" w:rsidRPr="00C8242B">
        <w:rPr>
          <w:szCs w:val="20"/>
        </w:rPr>
        <w:t>ções da Vale</w:t>
      </w:r>
      <w:r w:rsidR="00C8242B">
        <w:rPr>
          <w:szCs w:val="20"/>
        </w:rPr>
        <w:t xml:space="preserve">, hipóteses nas quais a Emissora deverá manter </w:t>
      </w:r>
      <w:r w:rsidR="00C041E1">
        <w:rPr>
          <w:szCs w:val="20"/>
        </w:rPr>
        <w:t xml:space="preserve">a titularidade do </w:t>
      </w:r>
      <w:r w:rsidR="00C8242B">
        <w:rPr>
          <w:szCs w:val="20"/>
        </w:rPr>
        <w:t xml:space="preserve">montante de ações </w:t>
      </w:r>
      <w:r w:rsidR="00C041E1">
        <w:rPr>
          <w:szCs w:val="20"/>
        </w:rPr>
        <w:t xml:space="preserve">resultantes de </w:t>
      </w:r>
      <w:r w:rsidR="00C8242B">
        <w:rPr>
          <w:szCs w:val="20"/>
        </w:rPr>
        <w:t>tal agrupamento ou desdobramento</w:t>
      </w:r>
      <w:r w:rsidR="00C041E1">
        <w:rPr>
          <w:szCs w:val="20"/>
        </w:rPr>
        <w:t xml:space="preserve"> proporcional à Participação Mínima</w:t>
      </w:r>
      <w:r w:rsidRPr="00C8242B">
        <w:rPr>
          <w:szCs w:val="20"/>
        </w:rPr>
        <w:t xml:space="preserve">; </w:t>
      </w:r>
      <w:r w:rsidR="000A58CE">
        <w:rPr>
          <w:szCs w:val="20"/>
        </w:rPr>
        <w:t xml:space="preserve"> </w:t>
      </w:r>
    </w:p>
    <w:p w14:paraId="0B9A7460" w14:textId="64EB8F02" w:rsidR="0025582E" w:rsidRDefault="00DA6659" w:rsidP="002015FC">
      <w:pPr>
        <w:pStyle w:val="Level4"/>
        <w:tabs>
          <w:tab w:val="clear" w:pos="2041"/>
          <w:tab w:val="left" w:pos="1361"/>
        </w:tabs>
        <w:ind w:left="1361"/>
        <w:rPr>
          <w:szCs w:val="20"/>
        </w:rPr>
      </w:pPr>
      <w:bookmarkStart w:id="72" w:name="_Ref17759659"/>
      <w:bookmarkStart w:id="73" w:name="_Ref18020854"/>
      <w:bookmarkEnd w:id="71"/>
      <w:r w:rsidRPr="002015FC">
        <w:rPr>
          <w:szCs w:val="20"/>
        </w:rPr>
        <w:t>não manutenção, direta ou indiretamente, de ações ordinárias de emissão da Vale</w:t>
      </w:r>
      <w:r w:rsidR="00AC2172">
        <w:rPr>
          <w:szCs w:val="20"/>
        </w:rPr>
        <w:t xml:space="preserve"> </w:t>
      </w:r>
      <w:r w:rsidR="00AC2172" w:rsidRPr="002015FC">
        <w:rPr>
          <w:szCs w:val="20"/>
        </w:rPr>
        <w:t xml:space="preserve">equivalentes a, ao menos, </w:t>
      </w:r>
      <w:r w:rsidR="00AC2172">
        <w:rPr>
          <w:szCs w:val="20"/>
        </w:rPr>
        <w:t>2</w:t>
      </w:r>
      <w:r w:rsidR="00AC2172" w:rsidRPr="002015FC">
        <w:rPr>
          <w:szCs w:val="20"/>
        </w:rPr>
        <w:t>00% (</w:t>
      </w:r>
      <w:r w:rsidR="00AC2172">
        <w:rPr>
          <w:szCs w:val="20"/>
        </w:rPr>
        <w:t xml:space="preserve">duzentos </w:t>
      </w:r>
      <w:r w:rsidR="00AC2172" w:rsidRPr="002015FC">
        <w:rPr>
          <w:szCs w:val="20"/>
        </w:rPr>
        <w:t xml:space="preserve">por cento) do </w:t>
      </w:r>
      <w:r w:rsidR="00DC1BCC" w:rsidRPr="008F3585">
        <w:rPr>
          <w:szCs w:val="20"/>
        </w:rPr>
        <w:t>Valor de Referência</w:t>
      </w:r>
      <w:r w:rsidR="00AC2172" w:rsidRPr="002015FC">
        <w:rPr>
          <w:szCs w:val="20"/>
        </w:rPr>
        <w:t xml:space="preserve"> das Debêntures</w:t>
      </w:r>
      <w:r w:rsidRPr="002015FC">
        <w:rPr>
          <w:szCs w:val="20"/>
        </w:rPr>
        <w:t xml:space="preserve">, livres e desembaraçadas de qualquer </w:t>
      </w:r>
      <w:r w:rsidR="00A7077E" w:rsidRPr="002015FC">
        <w:rPr>
          <w:szCs w:val="20"/>
        </w:rPr>
        <w:t xml:space="preserve">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w:t>
      </w:r>
      <w:r w:rsidR="00A7077E" w:rsidRPr="002015FC">
        <w:rPr>
          <w:szCs w:val="20"/>
        </w:rPr>
        <w:lastRenderedPageBreak/>
        <w:t>que tenha o efeito prático similar a qualquer das expressões acima</w:t>
      </w:r>
      <w:r w:rsidR="00600FBF">
        <w:rPr>
          <w:szCs w:val="20"/>
        </w:rPr>
        <w:t xml:space="preserve"> </w:t>
      </w:r>
      <w:r w:rsidR="00600FBF" w:rsidRPr="002015FC">
        <w:rPr>
          <w:szCs w:val="20"/>
        </w:rPr>
        <w:t>(“</w:t>
      </w:r>
      <w:r w:rsidR="00600FBF" w:rsidRPr="002015FC">
        <w:rPr>
          <w:b/>
          <w:szCs w:val="20"/>
        </w:rPr>
        <w:t>Ônus</w:t>
      </w:r>
      <w:r w:rsidR="00600FBF" w:rsidRPr="002015FC">
        <w:rPr>
          <w:szCs w:val="20"/>
        </w:rPr>
        <w:t>”)</w:t>
      </w:r>
      <w:r w:rsidR="00A81189" w:rsidRPr="002015FC">
        <w:rPr>
          <w:szCs w:val="20"/>
        </w:rPr>
        <w:t xml:space="preserve">, ainda que para ou em favor do mesmo Grupo Econômico (conforme abaixo definido), </w:t>
      </w:r>
      <w:r w:rsidR="00600FBF">
        <w:rPr>
          <w:szCs w:val="20"/>
        </w:rPr>
        <w:t xml:space="preserve">exceto caso seja </w:t>
      </w:r>
      <w:r w:rsidR="00473C6D">
        <w:rPr>
          <w:szCs w:val="20"/>
        </w:rPr>
        <w:t>aprovada</w:t>
      </w:r>
      <w:r w:rsidR="00600FBF">
        <w:rPr>
          <w:szCs w:val="20"/>
        </w:rPr>
        <w:t>, pelos Debenturistas reunidos em Assembleia Geral de Debenturistas, fiança bancária a ser emitida por banco de primeira linha, nos termos e condições estabelecidos em Assembleia Geral de Debenturistas</w:t>
      </w:r>
      <w:r w:rsidR="00496C68">
        <w:rPr>
          <w:szCs w:val="20"/>
        </w:rPr>
        <w:t>, em substituição à manutenção</w:t>
      </w:r>
      <w:r w:rsidR="00CE2947">
        <w:rPr>
          <w:szCs w:val="20"/>
        </w:rPr>
        <w:t xml:space="preserve"> do percentual acima indicado</w:t>
      </w:r>
      <w:r w:rsidR="00600FBF">
        <w:rPr>
          <w:szCs w:val="20"/>
        </w:rPr>
        <w:t xml:space="preserve">. Para fins </w:t>
      </w:r>
      <w:r w:rsidR="005653BF">
        <w:rPr>
          <w:szCs w:val="20"/>
        </w:rPr>
        <w:t>do cálculo do percentual acima</w:t>
      </w:r>
      <w:r w:rsidR="00600FBF">
        <w:rPr>
          <w:szCs w:val="20"/>
        </w:rPr>
        <w:t>,</w:t>
      </w:r>
      <w:r w:rsidR="00A7077E" w:rsidRPr="00333EA9">
        <w:rPr>
          <w:szCs w:val="20"/>
        </w:rPr>
        <w:t xml:space="preserve"> </w:t>
      </w:r>
      <w:r w:rsidR="00461928" w:rsidRPr="00333EA9">
        <w:rPr>
          <w:szCs w:val="20"/>
        </w:rPr>
        <w:t xml:space="preserve">(a) </w:t>
      </w:r>
      <w:r w:rsidR="00A7077E" w:rsidRPr="00333EA9">
        <w:rPr>
          <w:szCs w:val="20"/>
        </w:rPr>
        <w:t xml:space="preserve">as Ações Vale </w:t>
      </w:r>
      <w:r w:rsidR="00C90898" w:rsidRPr="00333EA9">
        <w:rPr>
          <w:szCs w:val="20"/>
        </w:rPr>
        <w:t xml:space="preserve">não </w:t>
      </w:r>
      <w:r w:rsidR="00A7077E" w:rsidRPr="00333EA9">
        <w:rPr>
          <w:szCs w:val="20"/>
        </w:rPr>
        <w:t>serão consideradas</w:t>
      </w:r>
      <w:r w:rsidR="005653BF">
        <w:rPr>
          <w:szCs w:val="20"/>
        </w:rPr>
        <w:t xml:space="preserve">, (b) </w:t>
      </w:r>
      <w:r w:rsidR="006B62E9" w:rsidRPr="008F3585">
        <w:rPr>
          <w:szCs w:val="20"/>
        </w:rPr>
        <w:t>cada uma das ações ordinárias de emissão da Vale detidas pela Emissora terá valor equivalente à cotação de fechamento das ações ordinária da Vale</w:t>
      </w:r>
      <w:r w:rsidR="006B62E9" w:rsidRPr="008F3585" w:rsidDel="004E198B">
        <w:rPr>
          <w:szCs w:val="20"/>
        </w:rPr>
        <w:t xml:space="preserve"> </w:t>
      </w:r>
      <w:r w:rsidR="006B62E9" w:rsidRPr="008F3585">
        <w:rPr>
          <w:szCs w:val="20"/>
        </w:rPr>
        <w:t>negociadas na B3 sob o código VALE3 no Dia Útil anterior ao da verificação do índice descrito neste inciso;</w:t>
      </w:r>
      <w:bookmarkEnd w:id="72"/>
      <w:bookmarkEnd w:id="73"/>
    </w:p>
    <w:p w14:paraId="063E4169" w14:textId="765FC98B" w:rsidR="000425CC" w:rsidRPr="002015FC" w:rsidRDefault="000425CC" w:rsidP="009B0A63">
      <w:pPr>
        <w:pStyle w:val="Level4"/>
        <w:numPr>
          <w:ilvl w:val="0"/>
          <w:numId w:val="0"/>
        </w:numPr>
        <w:tabs>
          <w:tab w:val="left" w:pos="1361"/>
        </w:tabs>
        <w:ind w:left="1361"/>
        <w:rPr>
          <w:szCs w:val="20"/>
        </w:rPr>
      </w:pPr>
      <w:r w:rsidRPr="009B1B3E">
        <w:rPr>
          <w:szCs w:val="20"/>
        </w:rPr>
        <w:t>Para fins desta Escritura de Emissão, entende-se por “</w:t>
      </w:r>
      <w:r w:rsidRPr="009B1B3E">
        <w:rPr>
          <w:b/>
          <w:szCs w:val="20"/>
        </w:rPr>
        <w:t>Grupo Econômico</w:t>
      </w:r>
      <w:r w:rsidRPr="009B1B3E">
        <w:rPr>
          <w:szCs w:val="20"/>
        </w:rPr>
        <w:t>” qualquer entidade, direta ou indiretamente, coligada, controlada, controladora ou sob controle comum da Emissora.</w:t>
      </w:r>
    </w:p>
    <w:p w14:paraId="11060FE0" w14:textId="1BD5793C" w:rsidR="00DA6659" w:rsidRDefault="0025582E" w:rsidP="00BB3F8D">
      <w:pPr>
        <w:pStyle w:val="Level4"/>
        <w:tabs>
          <w:tab w:val="clear" w:pos="2041"/>
          <w:tab w:val="left" w:pos="1361"/>
        </w:tabs>
        <w:ind w:left="1361"/>
        <w:rPr>
          <w:szCs w:val="20"/>
        </w:rPr>
      </w:pPr>
      <w:bookmarkStart w:id="74" w:name="_Ref18020860"/>
      <w:r w:rsidRPr="009B1B3E">
        <w:rPr>
          <w:szCs w:val="20"/>
        </w:rPr>
        <w:t>contratação, pela Emissora no mercado local ou internacional (a) de quaisquer novas operações</w:t>
      </w:r>
      <w:r w:rsidR="00461928" w:rsidRPr="009B1B3E">
        <w:rPr>
          <w:szCs w:val="20"/>
        </w:rPr>
        <w:t xml:space="preserve"> de endividamento</w:t>
      </w:r>
      <w:r w:rsidRPr="009B1B3E">
        <w:rPr>
          <w:szCs w:val="20"/>
        </w:rPr>
        <w:t xml:space="preserve"> (empréstimos, instrumentos derivativos e outras operações similares)</w:t>
      </w:r>
      <w:r w:rsidR="00461928" w:rsidRPr="009B1B3E">
        <w:rPr>
          <w:szCs w:val="20"/>
        </w:rPr>
        <w:t>, inclusive no</w:t>
      </w:r>
      <w:r w:rsidRPr="009B1B3E">
        <w:rPr>
          <w:szCs w:val="20"/>
        </w:rPr>
        <w:t xml:space="preserve"> mercado de capitais</w:t>
      </w:r>
      <w:r w:rsidR="00E363E7">
        <w:rPr>
          <w:szCs w:val="20"/>
        </w:rPr>
        <w:t>;</w:t>
      </w:r>
      <w:r w:rsidRPr="009B1B3E">
        <w:rPr>
          <w:szCs w:val="20"/>
        </w:rPr>
        <w:t xml:space="preserve"> ou (b) de dívidas e/ou mútuos com controladas, controladoras, subsidiárias/coligadas</w:t>
      </w:r>
      <w:r w:rsidR="00C57DCC">
        <w:rPr>
          <w:szCs w:val="20"/>
        </w:rPr>
        <w:t xml:space="preserve"> cujo valor, individual ou agregado, durante o prazo de vigências das Debêntures, seja igual ou superior a R$100.000.000,00 (cem milhões de reais)</w:t>
      </w:r>
      <w:r w:rsidRPr="009B1B3E">
        <w:rPr>
          <w:szCs w:val="20"/>
        </w:rPr>
        <w:t xml:space="preserve">, exceto se </w:t>
      </w:r>
      <w:r w:rsidR="00E363E7">
        <w:rPr>
          <w:szCs w:val="20"/>
        </w:rPr>
        <w:t xml:space="preserve">(1) </w:t>
      </w:r>
      <w:r w:rsidRPr="009B1B3E">
        <w:rPr>
          <w:szCs w:val="20"/>
        </w:rPr>
        <w:t>os recursos oriundos de tal financiamento forem utilizados para pagamento das Debêntures</w:t>
      </w:r>
      <w:r w:rsidR="00E363E7">
        <w:rPr>
          <w:szCs w:val="20"/>
        </w:rPr>
        <w:t>; e (2) referido</w:t>
      </w:r>
      <w:r w:rsidR="00750E48">
        <w:rPr>
          <w:szCs w:val="20"/>
        </w:rPr>
        <w:t>(s)</w:t>
      </w:r>
      <w:r w:rsidR="00E363E7">
        <w:rPr>
          <w:szCs w:val="20"/>
        </w:rPr>
        <w:t xml:space="preserve"> endividamento</w:t>
      </w:r>
      <w:r w:rsidR="00750E48">
        <w:rPr>
          <w:szCs w:val="20"/>
        </w:rPr>
        <w:t>(s)</w:t>
      </w:r>
      <w:r w:rsidR="00E363E7">
        <w:rPr>
          <w:szCs w:val="20"/>
        </w:rPr>
        <w:t xml:space="preserve"> for</w:t>
      </w:r>
      <w:r w:rsidR="00750E48">
        <w:rPr>
          <w:szCs w:val="20"/>
        </w:rPr>
        <w:t>(em)</w:t>
      </w:r>
      <w:r w:rsidR="00E363E7">
        <w:rPr>
          <w:szCs w:val="20"/>
        </w:rPr>
        <w:t xml:space="preserve"> subordinado</w:t>
      </w:r>
      <w:r w:rsidR="00750E48">
        <w:rPr>
          <w:szCs w:val="20"/>
        </w:rPr>
        <w:t>(s)</w:t>
      </w:r>
      <w:r w:rsidR="00E363E7">
        <w:rPr>
          <w:szCs w:val="20"/>
        </w:rPr>
        <w:t xml:space="preserve"> à Debêntures tanto </w:t>
      </w:r>
      <w:r w:rsidR="00750E48">
        <w:rPr>
          <w:szCs w:val="20"/>
        </w:rPr>
        <w:t>em relação a</w:t>
      </w:r>
      <w:r w:rsidR="00E363E7">
        <w:rPr>
          <w:szCs w:val="20"/>
        </w:rPr>
        <w:t xml:space="preserve">os prazos de pagamento de principal </w:t>
      </w:r>
      <w:r w:rsidR="00750E48">
        <w:rPr>
          <w:szCs w:val="20"/>
        </w:rPr>
        <w:t>e remuneração</w:t>
      </w:r>
      <w:r w:rsidRPr="009B1B3E">
        <w:rPr>
          <w:szCs w:val="20"/>
        </w:rPr>
        <w:t>;</w:t>
      </w:r>
      <w:r w:rsidR="003B469E">
        <w:rPr>
          <w:szCs w:val="20"/>
        </w:rPr>
        <w:t xml:space="preserve"> </w:t>
      </w:r>
      <w:bookmarkEnd w:id="74"/>
    </w:p>
    <w:p w14:paraId="525305C6" w14:textId="77777777" w:rsidR="00D43BD3" w:rsidRPr="009B0A63" w:rsidRDefault="00D43BD3" w:rsidP="00D43BD3">
      <w:pPr>
        <w:pStyle w:val="Level4"/>
        <w:tabs>
          <w:tab w:val="clear" w:pos="2041"/>
          <w:tab w:val="left" w:pos="1361"/>
        </w:tabs>
        <w:ind w:left="1361"/>
        <w:rPr>
          <w:szCs w:val="20"/>
        </w:rPr>
      </w:pPr>
      <w:r w:rsidRPr="009B0A63">
        <w:rPr>
          <w:szCs w:val="20"/>
        </w:rPr>
        <w:t xml:space="preserve">violação pela Companhia ou qualquer de suas controladas, controladoras, ou, ainda, por qualquer de seus respectivos administradores ou funcionários, </w:t>
      </w:r>
      <w:r w:rsidRPr="009B0A63">
        <w:rPr>
          <w:iCs/>
          <w:szCs w:val="20"/>
        </w:rPr>
        <w:t>no estrito exercício das respectivas funções perante a Companhia</w:t>
      </w:r>
      <w:r w:rsidRPr="009B0A63">
        <w:rPr>
          <w:szCs w:val="20"/>
        </w:rPr>
        <w:t>, conforme o caso, das Normas Anticorrupção (conforme abaixo definida);</w:t>
      </w:r>
    </w:p>
    <w:p w14:paraId="561164C7" w14:textId="77777777" w:rsidR="00D43BD3" w:rsidRPr="009B0A63" w:rsidRDefault="00D43BD3" w:rsidP="00D43BD3">
      <w:pPr>
        <w:pStyle w:val="Level4"/>
        <w:tabs>
          <w:tab w:val="clear" w:pos="2041"/>
          <w:tab w:val="left" w:pos="1361"/>
        </w:tabs>
        <w:ind w:left="1361"/>
        <w:rPr>
          <w:szCs w:val="20"/>
        </w:rPr>
      </w:pPr>
      <w:r w:rsidRPr="009B0A63">
        <w:rPr>
          <w:szCs w:val="20"/>
        </w:rPr>
        <w:t>inobservância das Leis Ambientais e Trabalhistas (conforme abaixo definido);</w:t>
      </w:r>
    </w:p>
    <w:p w14:paraId="5DA73369" w14:textId="509AD9E1" w:rsidR="00D43BD3" w:rsidRPr="009B0A63" w:rsidRDefault="00D43BD3" w:rsidP="00D43BD3">
      <w:pPr>
        <w:pStyle w:val="Level4"/>
        <w:tabs>
          <w:tab w:val="clear" w:pos="2041"/>
          <w:tab w:val="left" w:pos="1361"/>
        </w:tabs>
        <w:ind w:left="1361"/>
        <w:rPr>
          <w:szCs w:val="20"/>
        </w:rPr>
      </w:pPr>
      <w:r w:rsidRPr="009B0A63">
        <w:rPr>
          <w:szCs w:val="20"/>
        </w:rPr>
        <w:t>se a Alienação Fiduciária de Ações se tornarem ineficaz, inexequível, inválida ou insuficiente, bem como a ocorrência de quaisquer eventos que afetem de forma material tal Alienação Fiduciária de Ações ou o cumprimento das disposições contidas no Contrato de Alienação Fiduciária de Ações, desde que não sejam substituídas ou complementadas nos termos do Contrato de Alienação Fiduciária de Ações.</w:t>
      </w:r>
    </w:p>
    <w:p w14:paraId="53BA53C5" w14:textId="28B85B80" w:rsidR="00D66ACB" w:rsidRPr="009B1B3E" w:rsidRDefault="0079351F" w:rsidP="00D66ACB">
      <w:pPr>
        <w:pStyle w:val="Level2"/>
        <w:rPr>
          <w:rFonts w:cs="Arial"/>
          <w:szCs w:val="20"/>
        </w:rPr>
      </w:pPr>
      <w:bookmarkStart w:id="75" w:name="_Ref17806307"/>
      <w:bookmarkStart w:id="76" w:name="_Ref17993099"/>
      <w:r w:rsidRPr="009B1B3E">
        <w:rPr>
          <w:rFonts w:cs="Arial"/>
          <w:szCs w:val="20"/>
        </w:rPr>
        <w:t xml:space="preserve">Observado o disposto nas </w:t>
      </w:r>
      <w:r w:rsidRPr="009B1B3E">
        <w:rPr>
          <w:rFonts w:cs="Arial"/>
          <w:szCs w:val="20"/>
          <w:u w:val="single"/>
        </w:rPr>
        <w:t xml:space="preserve">Cláusulas </w:t>
      </w:r>
      <w:r w:rsidRPr="009B1B3E">
        <w:rPr>
          <w:rFonts w:cs="Arial"/>
          <w:szCs w:val="20"/>
          <w:u w:val="single"/>
        </w:rPr>
        <w:fldChar w:fldCharType="begin"/>
      </w:r>
      <w:r w:rsidRPr="009B1B3E">
        <w:rPr>
          <w:rFonts w:cs="Arial"/>
          <w:szCs w:val="20"/>
          <w:u w:val="single"/>
        </w:rPr>
        <w:instrText xml:space="preserve"> REF _Ref474855533 \r \h  \* MERGEFORMAT </w:instrText>
      </w:r>
      <w:r w:rsidRPr="009B1B3E">
        <w:rPr>
          <w:rFonts w:cs="Arial"/>
          <w:szCs w:val="20"/>
          <w:u w:val="single"/>
        </w:rPr>
      </w:r>
      <w:r w:rsidRPr="009B1B3E">
        <w:rPr>
          <w:rFonts w:cs="Arial"/>
          <w:szCs w:val="20"/>
          <w:u w:val="single"/>
        </w:rPr>
        <w:fldChar w:fldCharType="separate"/>
      </w:r>
      <w:r w:rsidR="000D757F">
        <w:rPr>
          <w:rFonts w:cs="Arial"/>
          <w:szCs w:val="20"/>
          <w:u w:val="single"/>
        </w:rPr>
        <w:t>8.3</w:t>
      </w:r>
      <w:r w:rsidRPr="009B1B3E">
        <w:rPr>
          <w:rFonts w:cs="Arial"/>
          <w:szCs w:val="20"/>
          <w:u w:val="single"/>
        </w:rPr>
        <w:fldChar w:fldCharType="end"/>
      </w:r>
      <w:r w:rsidRPr="009B1B3E">
        <w:rPr>
          <w:rFonts w:cs="Arial"/>
          <w:szCs w:val="20"/>
        </w:rPr>
        <w:t xml:space="preserve"> a </w:t>
      </w:r>
      <w:r w:rsidRPr="009B1B3E">
        <w:rPr>
          <w:rFonts w:cs="Arial"/>
          <w:szCs w:val="20"/>
          <w:u w:val="single"/>
        </w:rPr>
        <w:fldChar w:fldCharType="begin"/>
      </w:r>
      <w:r w:rsidRPr="009B1B3E">
        <w:rPr>
          <w:rFonts w:cs="Arial"/>
          <w:szCs w:val="20"/>
          <w:u w:val="single"/>
        </w:rPr>
        <w:instrText xml:space="preserve"> REF _Ref500253503 \r \h  \* MERGEFORMAT </w:instrText>
      </w:r>
      <w:r w:rsidRPr="009B1B3E">
        <w:rPr>
          <w:rFonts w:cs="Arial"/>
          <w:szCs w:val="20"/>
          <w:u w:val="single"/>
        </w:rPr>
      </w:r>
      <w:r w:rsidRPr="009B1B3E">
        <w:rPr>
          <w:rFonts w:cs="Arial"/>
          <w:szCs w:val="20"/>
          <w:u w:val="single"/>
        </w:rPr>
        <w:fldChar w:fldCharType="separate"/>
      </w:r>
      <w:r w:rsidR="000D757F">
        <w:rPr>
          <w:rFonts w:cs="Arial"/>
          <w:szCs w:val="20"/>
          <w:u w:val="single"/>
        </w:rPr>
        <w:t>8.6</w:t>
      </w:r>
      <w:r w:rsidRPr="009B1B3E">
        <w:rPr>
          <w:rFonts w:cs="Arial"/>
          <w:szCs w:val="20"/>
          <w:u w:val="single"/>
        </w:rPr>
        <w:fldChar w:fldCharType="end"/>
      </w:r>
      <w:r w:rsidRPr="009B1B3E">
        <w:rPr>
          <w:rFonts w:cs="Arial"/>
          <w:szCs w:val="20"/>
        </w:rPr>
        <w:t xml:space="preserve"> abaixo, a</w:t>
      </w:r>
      <w:r w:rsidR="00D66ACB" w:rsidRPr="009B1B3E">
        <w:rPr>
          <w:rFonts w:cs="Arial"/>
          <w:bCs/>
          <w:szCs w:val="20"/>
        </w:rPr>
        <w:t xml:space="preserve"> ocorrência de qualquer dos </w:t>
      </w:r>
      <w:r w:rsidR="00D66ACB" w:rsidRPr="009B1B3E">
        <w:rPr>
          <w:rFonts w:cs="Arial"/>
          <w:szCs w:val="20"/>
        </w:rPr>
        <w:t>E</w:t>
      </w:r>
      <w:r w:rsidR="00D66ACB" w:rsidRPr="009B1B3E">
        <w:rPr>
          <w:rFonts w:cs="Arial"/>
          <w:bCs/>
          <w:szCs w:val="20"/>
        </w:rPr>
        <w:t xml:space="preserve">ventos </w:t>
      </w:r>
      <w:r w:rsidR="00D66ACB" w:rsidRPr="009B1B3E">
        <w:rPr>
          <w:rFonts w:cs="Arial"/>
          <w:szCs w:val="20"/>
        </w:rPr>
        <w:t xml:space="preserve">de </w:t>
      </w:r>
      <w:r w:rsidR="001B2237">
        <w:rPr>
          <w:rFonts w:cs="Arial"/>
          <w:szCs w:val="20"/>
        </w:rPr>
        <w:t>Inadimplemento</w:t>
      </w:r>
      <w:r w:rsidR="001B2237" w:rsidRPr="009B1B3E">
        <w:rPr>
          <w:rFonts w:cs="Arial"/>
          <w:szCs w:val="20"/>
        </w:rPr>
        <w:t xml:space="preserve"> </w:t>
      </w:r>
      <w:r w:rsidR="00D66ACB" w:rsidRPr="009B1B3E">
        <w:rPr>
          <w:rFonts w:cs="Arial"/>
          <w:szCs w:val="20"/>
        </w:rPr>
        <w:t xml:space="preserve">indicados nos </w:t>
      </w:r>
      <w:r w:rsidR="00D66ACB" w:rsidRPr="009B1B3E">
        <w:rPr>
          <w:rFonts w:cs="Arial"/>
          <w:szCs w:val="20"/>
          <w:u w:val="single"/>
        </w:rPr>
        <w:t xml:space="preserve">incisos </w:t>
      </w:r>
      <w:r w:rsidR="004075DD">
        <w:rPr>
          <w:rFonts w:cs="Arial"/>
          <w:szCs w:val="20"/>
          <w:highlight w:val="yellow"/>
          <w:u w:val="single"/>
        </w:rPr>
        <w:fldChar w:fldCharType="begin"/>
      </w:r>
      <w:r w:rsidR="004075DD">
        <w:rPr>
          <w:rFonts w:cs="Arial"/>
          <w:szCs w:val="20"/>
          <w:u w:val="single"/>
        </w:rPr>
        <w:instrText xml:space="preserve"> REF _Ref18020753 \n \h </w:instrText>
      </w:r>
      <w:r w:rsidR="004075DD">
        <w:rPr>
          <w:rFonts w:cs="Arial"/>
          <w:szCs w:val="20"/>
          <w:highlight w:val="yellow"/>
          <w:u w:val="single"/>
        </w:rPr>
      </w:r>
      <w:r w:rsidR="004075DD">
        <w:rPr>
          <w:rFonts w:cs="Arial"/>
          <w:szCs w:val="20"/>
          <w:highlight w:val="yellow"/>
          <w:u w:val="single"/>
        </w:rPr>
        <w:fldChar w:fldCharType="separate"/>
      </w:r>
      <w:r w:rsidR="000D757F">
        <w:rPr>
          <w:rFonts w:cs="Arial"/>
          <w:szCs w:val="20"/>
          <w:u w:val="single"/>
        </w:rPr>
        <w:t>(i)</w:t>
      </w:r>
      <w:r w:rsidR="004075DD">
        <w:rPr>
          <w:rFonts w:cs="Arial"/>
          <w:szCs w:val="20"/>
          <w:highlight w:val="yellow"/>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_Ref18020759 \n \h </w:instrText>
      </w:r>
      <w:r w:rsidR="004075DD">
        <w:rPr>
          <w:rFonts w:cs="Arial"/>
          <w:szCs w:val="20"/>
          <w:u w:val="single"/>
        </w:rPr>
      </w:r>
      <w:r w:rsidR="004075DD">
        <w:rPr>
          <w:rFonts w:cs="Arial"/>
          <w:szCs w:val="20"/>
          <w:u w:val="single"/>
        </w:rPr>
        <w:fldChar w:fldCharType="separate"/>
      </w:r>
      <w:r w:rsidR="000D757F">
        <w:rPr>
          <w:rFonts w:cs="Arial"/>
          <w:szCs w:val="20"/>
          <w:u w:val="single"/>
        </w:rPr>
        <w:t>(ii)</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_Ref18020766 \n \h </w:instrText>
      </w:r>
      <w:r w:rsidR="004075DD">
        <w:rPr>
          <w:rFonts w:cs="Arial"/>
          <w:szCs w:val="20"/>
          <w:u w:val="single"/>
        </w:rPr>
      </w:r>
      <w:r w:rsidR="004075DD">
        <w:rPr>
          <w:rFonts w:cs="Arial"/>
          <w:szCs w:val="20"/>
          <w:u w:val="single"/>
        </w:rPr>
        <w:fldChar w:fldCharType="separate"/>
      </w:r>
      <w:r w:rsidR="000D757F">
        <w:rPr>
          <w:rFonts w:cs="Arial"/>
          <w:szCs w:val="20"/>
          <w:u w:val="single"/>
        </w:rPr>
        <w:t>(iii)</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_Ref18020771 \n \h </w:instrText>
      </w:r>
      <w:r w:rsidR="004075DD">
        <w:rPr>
          <w:rFonts w:cs="Arial"/>
          <w:szCs w:val="20"/>
          <w:u w:val="single"/>
        </w:rPr>
      </w:r>
      <w:r w:rsidR="004075DD">
        <w:rPr>
          <w:rFonts w:cs="Arial"/>
          <w:szCs w:val="20"/>
          <w:u w:val="single"/>
        </w:rPr>
        <w:fldChar w:fldCharType="separate"/>
      </w:r>
      <w:r w:rsidR="000D757F">
        <w:rPr>
          <w:rFonts w:cs="Arial"/>
          <w:szCs w:val="20"/>
          <w:u w:val="single"/>
        </w:rPr>
        <w:t>(v)</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_Ref18020777 \n \h </w:instrText>
      </w:r>
      <w:r w:rsidR="004075DD">
        <w:rPr>
          <w:rFonts w:cs="Arial"/>
          <w:szCs w:val="20"/>
          <w:u w:val="single"/>
        </w:rPr>
      </w:r>
      <w:r w:rsidR="004075DD">
        <w:rPr>
          <w:rFonts w:cs="Arial"/>
          <w:szCs w:val="20"/>
          <w:u w:val="single"/>
        </w:rPr>
        <w:fldChar w:fldCharType="separate"/>
      </w:r>
      <w:r w:rsidR="000D757F">
        <w:rPr>
          <w:rFonts w:cs="Arial"/>
          <w:szCs w:val="20"/>
          <w:u w:val="single"/>
        </w:rPr>
        <w:t>(vi)</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_Ref18020787 \n \h </w:instrText>
      </w:r>
      <w:r w:rsidR="004075DD">
        <w:rPr>
          <w:rFonts w:cs="Arial"/>
          <w:szCs w:val="20"/>
          <w:u w:val="single"/>
        </w:rPr>
      </w:r>
      <w:r w:rsidR="004075DD">
        <w:rPr>
          <w:rFonts w:cs="Arial"/>
          <w:szCs w:val="20"/>
          <w:u w:val="single"/>
        </w:rPr>
        <w:fldChar w:fldCharType="separate"/>
      </w:r>
      <w:r w:rsidR="000D757F">
        <w:rPr>
          <w:rFonts w:cs="Arial"/>
          <w:szCs w:val="20"/>
          <w:u w:val="single"/>
        </w:rPr>
        <w:t>(ix)</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_Ref18020794 \n \h </w:instrText>
      </w:r>
      <w:r w:rsidR="004075DD">
        <w:rPr>
          <w:rFonts w:cs="Arial"/>
          <w:szCs w:val="20"/>
          <w:u w:val="single"/>
        </w:rPr>
      </w:r>
      <w:r w:rsidR="004075DD">
        <w:rPr>
          <w:rFonts w:cs="Arial"/>
          <w:szCs w:val="20"/>
          <w:u w:val="single"/>
        </w:rPr>
        <w:fldChar w:fldCharType="separate"/>
      </w:r>
      <w:r w:rsidR="000D757F">
        <w:rPr>
          <w:rFonts w:cs="Arial"/>
          <w:szCs w:val="20"/>
          <w:u w:val="single"/>
        </w:rPr>
        <w:t>(xii)</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_Ref18020800 \n \h </w:instrText>
      </w:r>
      <w:r w:rsidR="004075DD">
        <w:rPr>
          <w:rFonts w:cs="Arial"/>
          <w:szCs w:val="20"/>
          <w:u w:val="single"/>
        </w:rPr>
      </w:r>
      <w:r w:rsidR="004075DD">
        <w:rPr>
          <w:rFonts w:cs="Arial"/>
          <w:szCs w:val="20"/>
          <w:u w:val="single"/>
        </w:rPr>
        <w:fldChar w:fldCharType="separate"/>
      </w:r>
      <w:r w:rsidR="000D757F">
        <w:rPr>
          <w:rFonts w:cs="Arial"/>
          <w:szCs w:val="20"/>
          <w:u w:val="single"/>
        </w:rPr>
        <w:t>(xiii)</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_Ref18020806 \n \h </w:instrText>
      </w:r>
      <w:r w:rsidR="004075DD">
        <w:rPr>
          <w:rFonts w:cs="Arial"/>
          <w:szCs w:val="20"/>
          <w:u w:val="single"/>
        </w:rPr>
      </w:r>
      <w:r w:rsidR="004075DD">
        <w:rPr>
          <w:rFonts w:cs="Arial"/>
          <w:szCs w:val="20"/>
          <w:u w:val="single"/>
        </w:rPr>
        <w:fldChar w:fldCharType="separate"/>
      </w:r>
      <w:r w:rsidR="000D757F">
        <w:rPr>
          <w:rFonts w:cs="Arial"/>
          <w:szCs w:val="20"/>
          <w:u w:val="single"/>
        </w:rPr>
        <w:t>(xiv)</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_Ref18020820 \n \h </w:instrText>
      </w:r>
      <w:r w:rsidR="004075DD">
        <w:rPr>
          <w:rFonts w:cs="Arial"/>
          <w:szCs w:val="20"/>
          <w:u w:val="single"/>
        </w:rPr>
      </w:r>
      <w:r w:rsidR="004075DD">
        <w:rPr>
          <w:rFonts w:cs="Arial"/>
          <w:szCs w:val="20"/>
          <w:u w:val="single"/>
        </w:rPr>
        <w:fldChar w:fldCharType="separate"/>
      </w:r>
      <w:r w:rsidR="000D757F">
        <w:rPr>
          <w:rFonts w:cs="Arial"/>
          <w:szCs w:val="20"/>
          <w:u w:val="single"/>
        </w:rPr>
        <w:t>(xv)</w:t>
      </w:r>
      <w:r w:rsidR="004075DD">
        <w:rPr>
          <w:rFonts w:cs="Arial"/>
          <w:szCs w:val="20"/>
          <w:u w:val="single"/>
        </w:rPr>
        <w:fldChar w:fldCharType="end"/>
      </w:r>
      <w:r w:rsidR="00750E48">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_Ref18020825 \n \h </w:instrText>
      </w:r>
      <w:r w:rsidR="004075DD">
        <w:rPr>
          <w:rFonts w:cs="Arial"/>
          <w:szCs w:val="20"/>
          <w:u w:val="single"/>
        </w:rPr>
      </w:r>
      <w:r w:rsidR="004075DD">
        <w:rPr>
          <w:rFonts w:cs="Arial"/>
          <w:szCs w:val="20"/>
          <w:u w:val="single"/>
        </w:rPr>
        <w:fldChar w:fldCharType="separate"/>
      </w:r>
      <w:r w:rsidR="000D757F">
        <w:rPr>
          <w:rFonts w:cs="Arial"/>
          <w:szCs w:val="20"/>
          <w:u w:val="single"/>
        </w:rPr>
        <w:t>(xvii)</w:t>
      </w:r>
      <w:r w:rsidR="004075DD">
        <w:rPr>
          <w:rFonts w:cs="Arial"/>
          <w:szCs w:val="20"/>
          <w:u w:val="single"/>
        </w:rPr>
        <w:fldChar w:fldCharType="end"/>
      </w:r>
      <w:r w:rsidR="004075DD">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_Ref18020829 \n \h </w:instrText>
      </w:r>
      <w:r w:rsidR="004075DD">
        <w:rPr>
          <w:rFonts w:cs="Arial"/>
          <w:szCs w:val="20"/>
          <w:u w:val="single"/>
        </w:rPr>
      </w:r>
      <w:r w:rsidR="004075DD">
        <w:rPr>
          <w:rFonts w:cs="Arial"/>
          <w:szCs w:val="20"/>
          <w:u w:val="single"/>
        </w:rPr>
        <w:fldChar w:fldCharType="separate"/>
      </w:r>
      <w:r w:rsidR="000D757F">
        <w:rPr>
          <w:rFonts w:cs="Arial"/>
          <w:szCs w:val="20"/>
          <w:u w:val="single"/>
        </w:rPr>
        <w:t>(xx)</w:t>
      </w:r>
      <w:r w:rsidR="004075DD">
        <w:rPr>
          <w:rFonts w:cs="Arial"/>
          <w:szCs w:val="20"/>
          <w:u w:val="single"/>
        </w:rPr>
        <w:fldChar w:fldCharType="end"/>
      </w:r>
      <w:r w:rsidR="004075DD">
        <w:rPr>
          <w:rFonts w:cs="Arial"/>
          <w:szCs w:val="20"/>
          <w:u w:val="single"/>
        </w:rPr>
        <w:t xml:space="preserve">, </w:t>
      </w:r>
      <w:r w:rsidR="004075DD">
        <w:rPr>
          <w:rFonts w:cs="Arial"/>
          <w:szCs w:val="20"/>
          <w:u w:val="single"/>
        </w:rPr>
        <w:fldChar w:fldCharType="begin"/>
      </w:r>
      <w:r w:rsidR="004075DD">
        <w:rPr>
          <w:rFonts w:cs="Arial"/>
          <w:szCs w:val="20"/>
          <w:u w:val="single"/>
        </w:rPr>
        <w:instrText xml:space="preserve"> REF _Ref18020847 \n \h </w:instrText>
      </w:r>
      <w:r w:rsidR="004075DD">
        <w:rPr>
          <w:rFonts w:cs="Arial"/>
          <w:szCs w:val="20"/>
          <w:u w:val="single"/>
        </w:rPr>
      </w:r>
      <w:r w:rsidR="004075DD">
        <w:rPr>
          <w:rFonts w:cs="Arial"/>
          <w:szCs w:val="20"/>
          <w:u w:val="single"/>
        </w:rPr>
        <w:fldChar w:fldCharType="separate"/>
      </w:r>
      <w:r w:rsidR="000D757F">
        <w:rPr>
          <w:rFonts w:cs="Arial"/>
          <w:szCs w:val="20"/>
          <w:u w:val="single"/>
        </w:rPr>
        <w:t>(xxv)</w:t>
      </w:r>
      <w:r w:rsidR="004075DD">
        <w:rPr>
          <w:rFonts w:cs="Arial"/>
          <w:szCs w:val="20"/>
          <w:u w:val="single"/>
        </w:rPr>
        <w:fldChar w:fldCharType="end"/>
      </w:r>
      <w:r w:rsidR="004075DD">
        <w:rPr>
          <w:rFonts w:cs="Arial"/>
          <w:szCs w:val="20"/>
          <w:u w:val="single"/>
        </w:rPr>
        <w:t xml:space="preserve"> e </w:t>
      </w:r>
      <w:r w:rsidR="004075DD">
        <w:rPr>
          <w:rFonts w:cs="Arial"/>
          <w:szCs w:val="20"/>
          <w:u w:val="single"/>
        </w:rPr>
        <w:fldChar w:fldCharType="begin"/>
      </w:r>
      <w:r w:rsidR="004075DD">
        <w:rPr>
          <w:rFonts w:cs="Arial"/>
          <w:szCs w:val="20"/>
          <w:u w:val="single"/>
        </w:rPr>
        <w:instrText xml:space="preserve"> REF _Ref18020860 \n \h </w:instrText>
      </w:r>
      <w:r w:rsidR="004075DD">
        <w:rPr>
          <w:rFonts w:cs="Arial"/>
          <w:szCs w:val="20"/>
          <w:u w:val="single"/>
        </w:rPr>
      </w:r>
      <w:r w:rsidR="004075DD">
        <w:rPr>
          <w:rFonts w:cs="Arial"/>
          <w:szCs w:val="20"/>
          <w:u w:val="single"/>
        </w:rPr>
        <w:fldChar w:fldCharType="separate"/>
      </w:r>
      <w:r w:rsidR="000D757F">
        <w:rPr>
          <w:rFonts w:cs="Arial"/>
          <w:szCs w:val="20"/>
          <w:u w:val="single"/>
        </w:rPr>
        <w:t>(xxvii)</w:t>
      </w:r>
      <w:r w:rsidR="004075DD">
        <w:rPr>
          <w:rFonts w:cs="Arial"/>
          <w:szCs w:val="20"/>
          <w:u w:val="single"/>
        </w:rPr>
        <w:fldChar w:fldCharType="end"/>
      </w:r>
      <w:r w:rsidR="00750E48" w:rsidRPr="009B0A63">
        <w:rPr>
          <w:rFonts w:cs="Arial"/>
          <w:szCs w:val="20"/>
        </w:rPr>
        <w:t xml:space="preserve"> </w:t>
      </w:r>
      <w:r w:rsidR="00D66ACB" w:rsidRPr="009B1B3E">
        <w:rPr>
          <w:rFonts w:cs="Arial"/>
          <w:bCs/>
          <w:szCs w:val="20"/>
        </w:rPr>
        <w:t xml:space="preserve">da </w:t>
      </w:r>
      <w:r w:rsidR="00D66ACB" w:rsidRPr="009B1B3E">
        <w:rPr>
          <w:rFonts w:cs="Arial"/>
          <w:szCs w:val="20"/>
          <w:u w:val="single"/>
        </w:rPr>
        <w:t xml:space="preserve">Cláusula </w:t>
      </w:r>
      <w:r w:rsidR="00D66ACB" w:rsidRPr="009B1B3E">
        <w:rPr>
          <w:rFonts w:cs="Arial"/>
          <w:szCs w:val="20"/>
          <w:u w:val="single"/>
        </w:rPr>
        <w:fldChar w:fldCharType="begin"/>
      </w:r>
      <w:r w:rsidR="00D66ACB" w:rsidRPr="009B1B3E">
        <w:rPr>
          <w:rFonts w:cs="Arial"/>
          <w:szCs w:val="20"/>
          <w:u w:val="single"/>
        </w:rPr>
        <w:instrText xml:space="preserve"> REF _Ref392008548 \r \h </w:instrText>
      </w:r>
      <w:r w:rsidRPr="009B1B3E">
        <w:rPr>
          <w:rFonts w:cs="Arial"/>
          <w:szCs w:val="20"/>
          <w:u w:val="single"/>
        </w:rPr>
        <w:instrText xml:space="preserve"> \* MERGEFORMAT </w:instrText>
      </w:r>
      <w:r w:rsidR="00D66ACB" w:rsidRPr="009B1B3E">
        <w:rPr>
          <w:rFonts w:cs="Arial"/>
          <w:szCs w:val="20"/>
          <w:u w:val="single"/>
        </w:rPr>
      </w:r>
      <w:r w:rsidR="00D66ACB" w:rsidRPr="009B1B3E">
        <w:rPr>
          <w:rFonts w:cs="Arial"/>
          <w:szCs w:val="20"/>
          <w:u w:val="single"/>
        </w:rPr>
        <w:fldChar w:fldCharType="separate"/>
      </w:r>
      <w:r w:rsidR="000D757F">
        <w:rPr>
          <w:rFonts w:cs="Arial"/>
          <w:szCs w:val="20"/>
          <w:u w:val="single"/>
        </w:rPr>
        <w:t>8.1</w:t>
      </w:r>
      <w:r w:rsidR="00D66ACB" w:rsidRPr="009B1B3E">
        <w:rPr>
          <w:rFonts w:cs="Arial"/>
          <w:szCs w:val="20"/>
          <w:u w:val="single"/>
        </w:rPr>
        <w:fldChar w:fldCharType="end"/>
      </w:r>
      <w:r w:rsidR="00D66ACB" w:rsidRPr="009B1B3E">
        <w:rPr>
          <w:rFonts w:cs="Arial"/>
          <w:bCs/>
          <w:szCs w:val="20"/>
        </w:rPr>
        <w:t xml:space="preserve"> acima</w:t>
      </w:r>
      <w:r w:rsidR="00D66ACB" w:rsidRPr="009B1B3E">
        <w:rPr>
          <w:rFonts w:cs="Arial"/>
          <w:szCs w:val="20"/>
        </w:rPr>
        <w:t xml:space="preserve">, acarretará </w:t>
      </w:r>
      <w:r w:rsidRPr="009B1B3E">
        <w:rPr>
          <w:rFonts w:cs="Arial"/>
          <w:szCs w:val="20"/>
        </w:rPr>
        <w:t>a declaração, pelo Agente Fiduciário, d</w:t>
      </w:r>
      <w:r w:rsidR="00D66ACB" w:rsidRPr="009B1B3E">
        <w:rPr>
          <w:rFonts w:cs="Arial"/>
          <w:szCs w:val="20"/>
        </w:rPr>
        <w:t>o vencimento antecipado automático de todas as obrigações objeto desta Escritura de Emissão, independentemente de aviso ou notificação, judicial ou extrajudicial, devendo o Agente Fiduciário exigir o pagamento pel</w:t>
      </w:r>
      <w:r w:rsidRPr="009B1B3E">
        <w:rPr>
          <w:rFonts w:cs="Arial"/>
          <w:szCs w:val="20"/>
        </w:rPr>
        <w:t>a Emissora</w:t>
      </w:r>
      <w:r w:rsidR="00D66ACB" w:rsidRPr="009B1B3E">
        <w:rPr>
          <w:rFonts w:cs="Arial"/>
          <w:bCs/>
          <w:szCs w:val="20"/>
        </w:rPr>
        <w:t xml:space="preserve"> </w:t>
      </w:r>
      <w:r w:rsidR="00D66ACB" w:rsidRPr="009B1B3E">
        <w:rPr>
          <w:rFonts w:cs="Arial"/>
          <w:szCs w:val="20"/>
        </w:rPr>
        <w:t xml:space="preserve">do valor a ser calculado e pago nas condições previstas na </w:t>
      </w:r>
      <w:r w:rsidR="00D66ACB" w:rsidRPr="009B1B3E">
        <w:rPr>
          <w:rFonts w:cs="Arial"/>
          <w:szCs w:val="20"/>
          <w:u w:val="single"/>
        </w:rPr>
        <w:t xml:space="preserve">Cláusula </w:t>
      </w:r>
      <w:r w:rsidRPr="009B1B3E">
        <w:rPr>
          <w:rFonts w:cs="Arial"/>
          <w:szCs w:val="20"/>
          <w:u w:val="single"/>
        </w:rPr>
        <w:t>8.7</w:t>
      </w:r>
      <w:r w:rsidRPr="009B1B3E">
        <w:rPr>
          <w:rFonts w:cs="Arial"/>
          <w:szCs w:val="20"/>
        </w:rPr>
        <w:t xml:space="preserve"> </w:t>
      </w:r>
      <w:r w:rsidR="00D66ACB" w:rsidRPr="009B1B3E">
        <w:rPr>
          <w:rFonts w:cs="Arial"/>
          <w:bCs/>
          <w:szCs w:val="20"/>
        </w:rPr>
        <w:t xml:space="preserve">abaixo </w:t>
      </w:r>
      <w:r w:rsidR="00D66ACB" w:rsidRPr="009B1B3E">
        <w:rPr>
          <w:rFonts w:cs="Arial"/>
          <w:szCs w:val="20"/>
        </w:rPr>
        <w:t>(“</w:t>
      </w:r>
      <w:r w:rsidR="00D66ACB" w:rsidRPr="009B1B3E">
        <w:rPr>
          <w:rFonts w:cs="Arial"/>
          <w:b/>
          <w:szCs w:val="20"/>
        </w:rPr>
        <w:t>Vencimento Antecipado Automático</w:t>
      </w:r>
      <w:r w:rsidR="00D66ACB" w:rsidRPr="009B1B3E">
        <w:rPr>
          <w:rFonts w:cs="Arial"/>
          <w:szCs w:val="20"/>
        </w:rPr>
        <w:t>”).</w:t>
      </w:r>
      <w:bookmarkEnd w:id="75"/>
      <w:r w:rsidRPr="009B1B3E">
        <w:rPr>
          <w:rFonts w:cs="Arial"/>
          <w:szCs w:val="20"/>
        </w:rPr>
        <w:t xml:space="preserve"> </w:t>
      </w:r>
      <w:bookmarkEnd w:id="76"/>
    </w:p>
    <w:p w14:paraId="50A33472" w14:textId="7B2D1341" w:rsidR="00616855" w:rsidRPr="000425CC" w:rsidRDefault="00616855" w:rsidP="00286674">
      <w:pPr>
        <w:pStyle w:val="Level2"/>
        <w:rPr>
          <w:rFonts w:cs="Arial"/>
          <w:szCs w:val="20"/>
        </w:rPr>
      </w:pPr>
      <w:bookmarkStart w:id="77" w:name="_Ref474855533"/>
      <w:bookmarkEnd w:id="57"/>
      <w:r w:rsidRPr="000425CC">
        <w:rPr>
          <w:rFonts w:cs="Arial"/>
          <w:szCs w:val="20"/>
        </w:rPr>
        <w:t>A Emissora obriga-se a, tão logo tenha conhecimento de quaisquer dos Eventos de</w:t>
      </w:r>
      <w:r w:rsidR="00D66ACB" w:rsidRPr="000425CC">
        <w:rPr>
          <w:rFonts w:cs="Arial"/>
          <w:szCs w:val="20"/>
        </w:rPr>
        <w:t xml:space="preserve"> </w:t>
      </w:r>
      <w:r w:rsidR="001B2237" w:rsidRPr="000425CC">
        <w:rPr>
          <w:rFonts w:cs="Arial"/>
          <w:szCs w:val="20"/>
        </w:rPr>
        <w:t>Inadimplemento</w:t>
      </w:r>
      <w:r w:rsidRPr="000425CC">
        <w:rPr>
          <w:rFonts w:cs="Arial"/>
          <w:szCs w:val="20"/>
        </w:rPr>
        <w:t xml:space="preserve">, comunicar em até 2 (dois) Dias Úteis ao Agente Fiduciário para que este tome as providências devidas. O descumprimento desse dever pela Emissora não impedirá o Agente Fiduciário e/ou os Debenturistas de, a seu critério, exercer seus poderes, faculdades e pretensões previstos nesta </w:t>
      </w:r>
      <w:r w:rsidR="00885687" w:rsidRPr="000425CC">
        <w:rPr>
          <w:rFonts w:cs="Arial"/>
          <w:szCs w:val="20"/>
        </w:rPr>
        <w:t>Escritura de Emissão</w:t>
      </w:r>
      <w:r w:rsidRPr="000425CC">
        <w:rPr>
          <w:rFonts w:cs="Arial"/>
          <w:szCs w:val="20"/>
        </w:rPr>
        <w:t xml:space="preserve">. </w:t>
      </w:r>
    </w:p>
    <w:p w14:paraId="2CFC2141" w14:textId="64CBBA4C" w:rsidR="00D371D0" w:rsidRPr="009B1B3E" w:rsidRDefault="00D371D0" w:rsidP="00D371D0">
      <w:pPr>
        <w:pStyle w:val="Level2"/>
        <w:rPr>
          <w:szCs w:val="20"/>
        </w:rPr>
      </w:pPr>
      <w:bookmarkStart w:id="78" w:name="_DV_M277"/>
      <w:bookmarkStart w:id="79" w:name="_Ref17806418"/>
      <w:bookmarkEnd w:id="78"/>
      <w:r w:rsidRPr="000425CC">
        <w:rPr>
          <w:bCs/>
          <w:szCs w:val="20"/>
        </w:rPr>
        <w:t xml:space="preserve">Na ocorrência de qualquer dos </w:t>
      </w:r>
      <w:r w:rsidRPr="000425CC">
        <w:rPr>
          <w:szCs w:val="20"/>
        </w:rPr>
        <w:t>E</w:t>
      </w:r>
      <w:r w:rsidRPr="000425CC">
        <w:rPr>
          <w:bCs/>
          <w:szCs w:val="20"/>
        </w:rPr>
        <w:t xml:space="preserve">ventos </w:t>
      </w:r>
      <w:r w:rsidRPr="000425CC">
        <w:rPr>
          <w:szCs w:val="20"/>
        </w:rPr>
        <w:t xml:space="preserve">de </w:t>
      </w:r>
      <w:r>
        <w:rPr>
          <w:szCs w:val="20"/>
        </w:rPr>
        <w:t>Inadimplemento</w:t>
      </w:r>
      <w:r w:rsidRPr="000425CC">
        <w:rPr>
          <w:szCs w:val="20"/>
        </w:rPr>
        <w:t xml:space="preserve"> não mencionados na </w:t>
      </w:r>
      <w:r w:rsidRPr="000425CC">
        <w:rPr>
          <w:szCs w:val="20"/>
          <w:u w:val="single"/>
        </w:rPr>
        <w:t xml:space="preserve">Cláusula </w:t>
      </w:r>
      <w:r w:rsidRPr="00E11ED4">
        <w:rPr>
          <w:szCs w:val="20"/>
          <w:u w:val="single"/>
        </w:rPr>
        <w:fldChar w:fldCharType="begin"/>
      </w:r>
      <w:r w:rsidRPr="00762CF3">
        <w:rPr>
          <w:szCs w:val="20"/>
          <w:u w:val="single"/>
        </w:rPr>
        <w:instrText xml:space="preserve"> REF _Ref17806307 \r \h  \* MERGEFORMAT </w:instrText>
      </w:r>
      <w:r w:rsidRPr="00E11ED4">
        <w:rPr>
          <w:szCs w:val="20"/>
          <w:u w:val="single"/>
        </w:rPr>
      </w:r>
      <w:r w:rsidRPr="00E11ED4">
        <w:rPr>
          <w:szCs w:val="20"/>
          <w:u w:val="single"/>
        </w:rPr>
        <w:fldChar w:fldCharType="separate"/>
      </w:r>
      <w:r w:rsidR="000D757F">
        <w:rPr>
          <w:szCs w:val="20"/>
          <w:u w:val="single"/>
        </w:rPr>
        <w:t>8.2</w:t>
      </w:r>
      <w:r w:rsidRPr="00E11ED4">
        <w:rPr>
          <w:szCs w:val="20"/>
          <w:u w:val="single"/>
        </w:rPr>
        <w:fldChar w:fldCharType="end"/>
      </w:r>
      <w:r w:rsidRPr="00D371D0">
        <w:rPr>
          <w:bCs/>
          <w:szCs w:val="20"/>
        </w:rPr>
        <w:t xml:space="preserve"> acima, o Agente Fiduciário d</w:t>
      </w:r>
      <w:r w:rsidRPr="00E11ED4">
        <w:rPr>
          <w:bCs/>
          <w:szCs w:val="20"/>
        </w:rPr>
        <w:t>everá convocar, dentro de</w:t>
      </w:r>
      <w:r w:rsidRPr="00E11ED4">
        <w:rPr>
          <w:szCs w:val="20"/>
        </w:rPr>
        <w:t xml:space="preserve"> 2 (dois) Dias Úteis da data em que tomar </w:t>
      </w:r>
      <w:r w:rsidRPr="00E11ED4">
        <w:rPr>
          <w:szCs w:val="20"/>
        </w:rPr>
        <w:lastRenderedPageBreak/>
        <w:t xml:space="preserve">conhecimento da ocorrência de qualquer dos referidos eventos, uma Assembleia Geral de Debenturistas para deliberar sobre eventual não declaração do vencimento antecipado das Debêntures, observado o procedimento de convocação previsto na </w:t>
      </w:r>
      <w:r w:rsidRPr="00E11ED4">
        <w:rPr>
          <w:szCs w:val="20"/>
          <w:u w:val="single"/>
        </w:rPr>
        <w:t xml:space="preserve">Cláusula </w:t>
      </w:r>
      <w:r w:rsidRPr="00E11ED4">
        <w:rPr>
          <w:szCs w:val="20"/>
          <w:u w:val="single"/>
        </w:rPr>
        <w:fldChar w:fldCharType="begin"/>
      </w:r>
      <w:r w:rsidRPr="00762CF3">
        <w:rPr>
          <w:szCs w:val="20"/>
          <w:u w:val="single"/>
        </w:rPr>
        <w:instrText xml:space="preserve"> REF _Ref435698643 \r \h  \* MERGEFORMAT </w:instrText>
      </w:r>
      <w:r w:rsidRPr="00E11ED4">
        <w:rPr>
          <w:szCs w:val="20"/>
          <w:u w:val="single"/>
        </w:rPr>
      </w:r>
      <w:r w:rsidRPr="00E11ED4">
        <w:rPr>
          <w:szCs w:val="20"/>
          <w:u w:val="single"/>
        </w:rPr>
        <w:fldChar w:fldCharType="separate"/>
      </w:r>
      <w:r w:rsidR="000D757F">
        <w:rPr>
          <w:szCs w:val="20"/>
          <w:u w:val="single"/>
        </w:rPr>
        <w:t>11.1</w:t>
      </w:r>
      <w:r w:rsidRPr="00E11ED4">
        <w:rPr>
          <w:szCs w:val="20"/>
          <w:u w:val="single"/>
        </w:rPr>
        <w:fldChar w:fldCharType="end"/>
      </w:r>
      <w:r w:rsidRPr="00D371D0">
        <w:rPr>
          <w:szCs w:val="20"/>
        </w:rPr>
        <w:t xml:space="preserve"> abaixo, e o quórum específico para as deliberações </w:t>
      </w:r>
      <w:r w:rsidRPr="00762CF3">
        <w:rPr>
          <w:szCs w:val="20"/>
        </w:rPr>
        <w:t xml:space="preserve">estabelecido na </w:t>
      </w:r>
      <w:r w:rsidRPr="00762CF3">
        <w:rPr>
          <w:szCs w:val="20"/>
          <w:u w:val="single"/>
        </w:rPr>
        <w:t xml:space="preserve">Cláusula </w:t>
      </w:r>
      <w:r w:rsidRPr="00762CF3">
        <w:rPr>
          <w:szCs w:val="20"/>
          <w:u w:val="single"/>
        </w:rPr>
        <w:fldChar w:fldCharType="begin"/>
      </w:r>
      <w:r w:rsidRPr="00762CF3">
        <w:rPr>
          <w:szCs w:val="20"/>
          <w:u w:val="single"/>
        </w:rPr>
        <w:instrText xml:space="preserve"> REF _Ref17806418 \r \h  \* MERGEFORMAT </w:instrText>
      </w:r>
      <w:r w:rsidRPr="00762CF3">
        <w:rPr>
          <w:szCs w:val="20"/>
          <w:u w:val="single"/>
        </w:rPr>
      </w:r>
      <w:r w:rsidRPr="00762CF3">
        <w:rPr>
          <w:szCs w:val="20"/>
          <w:u w:val="single"/>
        </w:rPr>
        <w:fldChar w:fldCharType="separate"/>
      </w:r>
      <w:r w:rsidR="000D757F">
        <w:rPr>
          <w:szCs w:val="20"/>
          <w:u w:val="single"/>
        </w:rPr>
        <w:t>8.4</w:t>
      </w:r>
      <w:r w:rsidRPr="00762CF3">
        <w:rPr>
          <w:szCs w:val="20"/>
          <w:u w:val="single"/>
        </w:rPr>
        <w:fldChar w:fldCharType="end"/>
      </w:r>
      <w:r w:rsidRPr="00762CF3">
        <w:rPr>
          <w:szCs w:val="20"/>
        </w:rPr>
        <w:t xml:space="preserve"> abaixo (“</w:t>
      </w:r>
      <w:r w:rsidRPr="00762CF3">
        <w:rPr>
          <w:b/>
          <w:szCs w:val="20"/>
        </w:rPr>
        <w:t xml:space="preserve">Vencimento Antecipado </w:t>
      </w:r>
      <w:r w:rsidR="00BF607D">
        <w:rPr>
          <w:b/>
          <w:szCs w:val="20"/>
        </w:rPr>
        <w:t>N</w:t>
      </w:r>
      <w:r w:rsidR="00BF607D" w:rsidRPr="00762CF3">
        <w:rPr>
          <w:b/>
          <w:szCs w:val="20"/>
        </w:rPr>
        <w:t xml:space="preserve">ão </w:t>
      </w:r>
      <w:r w:rsidRPr="00762CF3">
        <w:rPr>
          <w:b/>
          <w:szCs w:val="20"/>
        </w:rPr>
        <w:t>Automático</w:t>
      </w:r>
      <w:r w:rsidRPr="00762CF3">
        <w:rPr>
          <w:szCs w:val="20"/>
        </w:rPr>
        <w:t>”).</w:t>
      </w:r>
    </w:p>
    <w:p w14:paraId="25934759" w14:textId="00765B60" w:rsidR="00616855" w:rsidRPr="00D43BD3" w:rsidRDefault="00616855" w:rsidP="00616855">
      <w:pPr>
        <w:pStyle w:val="Level2"/>
        <w:rPr>
          <w:rFonts w:cs="Arial"/>
          <w:szCs w:val="20"/>
        </w:rPr>
      </w:pPr>
      <w:r w:rsidRPr="00D43BD3">
        <w:rPr>
          <w:rFonts w:cs="Arial"/>
          <w:szCs w:val="20"/>
        </w:rPr>
        <w:t xml:space="preserve">Será necessário o quórum de </w:t>
      </w:r>
      <w:r w:rsidR="00885687" w:rsidRPr="00D43BD3">
        <w:rPr>
          <w:rFonts w:cs="Arial"/>
          <w:szCs w:val="20"/>
        </w:rPr>
        <w:t>Debenturistas</w:t>
      </w:r>
      <w:r w:rsidRPr="00D43BD3">
        <w:rPr>
          <w:rFonts w:cs="Arial"/>
          <w:szCs w:val="20"/>
        </w:rPr>
        <w:t xml:space="preserve"> que representem </w:t>
      </w:r>
      <w:r w:rsidRPr="00BD377E">
        <w:rPr>
          <w:rFonts w:cs="Arial"/>
          <w:szCs w:val="20"/>
        </w:rPr>
        <w:t>75% (setenta e cinco por cento)</w:t>
      </w:r>
      <w:r w:rsidRPr="00D43BD3">
        <w:rPr>
          <w:rFonts w:cs="Arial"/>
          <w:szCs w:val="20"/>
        </w:rPr>
        <w:t xml:space="preserve"> das </w:t>
      </w:r>
      <w:r w:rsidR="00885687" w:rsidRPr="00D43BD3">
        <w:rPr>
          <w:rFonts w:cs="Arial"/>
          <w:szCs w:val="20"/>
        </w:rPr>
        <w:t>Debêntures</w:t>
      </w:r>
      <w:r w:rsidRPr="00D43BD3">
        <w:rPr>
          <w:rFonts w:cs="Arial"/>
          <w:szCs w:val="20"/>
        </w:rPr>
        <w:t xml:space="preserve"> em Circulação para aprovar a não declaração do </w:t>
      </w:r>
      <w:r w:rsidR="00101959" w:rsidRPr="00446797">
        <w:rPr>
          <w:rFonts w:cs="Arial"/>
          <w:szCs w:val="20"/>
        </w:rPr>
        <w:t>Vencimento Antecipado não Automático</w:t>
      </w:r>
      <w:r w:rsidRPr="00446797">
        <w:rPr>
          <w:rFonts w:cs="Arial"/>
          <w:szCs w:val="20"/>
        </w:rPr>
        <w:t xml:space="preserve"> das </w:t>
      </w:r>
      <w:r w:rsidR="00AD6682" w:rsidRPr="00916FD6">
        <w:rPr>
          <w:rFonts w:cs="Arial"/>
          <w:szCs w:val="20"/>
        </w:rPr>
        <w:t>Deb</w:t>
      </w:r>
      <w:r w:rsidR="00AD6682" w:rsidRPr="00B8633D">
        <w:rPr>
          <w:rFonts w:cs="Arial"/>
          <w:szCs w:val="20"/>
        </w:rPr>
        <w:t>êntures</w:t>
      </w:r>
      <w:r w:rsidRPr="00B8633D">
        <w:rPr>
          <w:rFonts w:cs="Arial"/>
          <w:szCs w:val="20"/>
        </w:rPr>
        <w:t xml:space="preserve">. Caso convocada a Assembleia Geral </w:t>
      </w:r>
      <w:r w:rsidR="00F762F6" w:rsidRPr="00B8633D">
        <w:rPr>
          <w:rFonts w:cs="Arial"/>
          <w:szCs w:val="20"/>
        </w:rPr>
        <w:t xml:space="preserve">de Debenturistas </w:t>
      </w:r>
      <w:r w:rsidRPr="002E2F12">
        <w:rPr>
          <w:rFonts w:cs="Arial"/>
          <w:szCs w:val="20"/>
        </w:rPr>
        <w:t xml:space="preserve">para discutir a não </w:t>
      </w:r>
      <w:r w:rsidRPr="00F84D12">
        <w:rPr>
          <w:rFonts w:cs="Arial"/>
          <w:szCs w:val="20"/>
        </w:rPr>
        <w:t>d</w:t>
      </w:r>
      <w:r w:rsidRPr="00D43BD3">
        <w:rPr>
          <w:rFonts w:cs="Arial"/>
          <w:szCs w:val="20"/>
        </w:rPr>
        <w:t xml:space="preserve">eclaração do </w:t>
      </w:r>
      <w:r w:rsidR="00101959" w:rsidRPr="00D43BD3">
        <w:rPr>
          <w:rFonts w:cs="Arial"/>
          <w:szCs w:val="20"/>
        </w:rPr>
        <w:t>Vencimento Antecipado não Automático</w:t>
      </w:r>
      <w:r w:rsidR="00101959" w:rsidRPr="00446797">
        <w:rPr>
          <w:rFonts w:cs="Arial"/>
          <w:szCs w:val="20"/>
        </w:rPr>
        <w:t xml:space="preserve"> </w:t>
      </w:r>
      <w:r w:rsidRPr="00446797">
        <w:rPr>
          <w:rFonts w:cs="Arial"/>
          <w:szCs w:val="20"/>
        </w:rPr>
        <w:t xml:space="preserve">das </w:t>
      </w:r>
      <w:r w:rsidR="00885687" w:rsidRPr="00446797">
        <w:rPr>
          <w:rFonts w:cs="Arial"/>
          <w:szCs w:val="20"/>
        </w:rPr>
        <w:t>Debêntures</w:t>
      </w:r>
      <w:r w:rsidRPr="00916FD6">
        <w:rPr>
          <w:rFonts w:cs="Arial"/>
          <w:szCs w:val="20"/>
        </w:rPr>
        <w:t>, ela não seja instalada por falta de quórum, em primeira e segunda convocação, ou por qua</w:t>
      </w:r>
      <w:r w:rsidRPr="00B8633D">
        <w:rPr>
          <w:rFonts w:cs="Arial"/>
          <w:szCs w:val="20"/>
        </w:rPr>
        <w:t xml:space="preserve">lquer motivo, incluindo o não atingimento do quórum de deliberação para a não declaração do </w:t>
      </w:r>
      <w:r w:rsidR="00101959" w:rsidRPr="00B8633D">
        <w:rPr>
          <w:rFonts w:cs="Arial"/>
          <w:szCs w:val="20"/>
        </w:rPr>
        <w:t>Vencimento Antecipado não Automático</w:t>
      </w:r>
      <w:r w:rsidRPr="002E2F12">
        <w:rPr>
          <w:rFonts w:cs="Arial"/>
          <w:szCs w:val="20"/>
        </w:rPr>
        <w:t xml:space="preserve"> em </w:t>
      </w:r>
      <w:r w:rsidR="00006815">
        <w:rPr>
          <w:rFonts w:cs="Arial"/>
          <w:szCs w:val="20"/>
        </w:rPr>
        <w:t xml:space="preserve">primeira ou </w:t>
      </w:r>
      <w:r w:rsidRPr="002E2F12">
        <w:rPr>
          <w:rFonts w:cs="Arial"/>
          <w:szCs w:val="20"/>
        </w:rPr>
        <w:t xml:space="preserve">segunda convocação, os </w:t>
      </w:r>
      <w:r w:rsidR="00885687" w:rsidRPr="00F84D12">
        <w:rPr>
          <w:rFonts w:cs="Arial"/>
          <w:szCs w:val="20"/>
        </w:rPr>
        <w:t>Debenturistas</w:t>
      </w:r>
      <w:r w:rsidRPr="00D43BD3">
        <w:rPr>
          <w:rFonts w:cs="Arial"/>
          <w:szCs w:val="20"/>
        </w:rPr>
        <w:t xml:space="preserve"> não deliberarem pela não declaração do </w:t>
      </w:r>
      <w:r w:rsidR="00101959" w:rsidRPr="00D43BD3">
        <w:rPr>
          <w:rFonts w:cs="Arial"/>
          <w:szCs w:val="20"/>
        </w:rPr>
        <w:t xml:space="preserve">Vencimento Antecipado não Automático </w:t>
      </w:r>
      <w:r w:rsidRPr="00D43BD3">
        <w:rPr>
          <w:rFonts w:cs="Arial"/>
          <w:szCs w:val="20"/>
        </w:rPr>
        <w:t xml:space="preserve">nos termos desta Cláusula, o Agente </w:t>
      </w:r>
      <w:r w:rsidR="00885687" w:rsidRPr="00D43BD3">
        <w:rPr>
          <w:rFonts w:cs="Arial"/>
          <w:szCs w:val="20"/>
        </w:rPr>
        <w:t>Fiduciário</w:t>
      </w:r>
      <w:r w:rsidRPr="00D43BD3">
        <w:rPr>
          <w:rFonts w:cs="Arial"/>
          <w:szCs w:val="20"/>
        </w:rPr>
        <w:t xml:space="preserve"> deverá declarar o vencimento antecipado das </w:t>
      </w:r>
      <w:r w:rsidR="00885687" w:rsidRPr="00D43BD3">
        <w:rPr>
          <w:rFonts w:cs="Arial"/>
          <w:szCs w:val="20"/>
        </w:rPr>
        <w:t>Debêntures</w:t>
      </w:r>
      <w:r w:rsidRPr="00D43BD3">
        <w:rPr>
          <w:rFonts w:cs="Arial"/>
          <w:szCs w:val="20"/>
        </w:rPr>
        <w:t>.</w:t>
      </w:r>
      <w:bookmarkEnd w:id="79"/>
    </w:p>
    <w:p w14:paraId="2684FB0C" w14:textId="5F12B733" w:rsidR="000425CC" w:rsidRPr="009B1B3E" w:rsidRDefault="000425CC" w:rsidP="000425CC">
      <w:pPr>
        <w:pStyle w:val="Level2"/>
        <w:rPr>
          <w:rFonts w:cs="Arial"/>
          <w:szCs w:val="20"/>
        </w:rPr>
      </w:pPr>
      <w:bookmarkStart w:id="80" w:name="_Ref500253503"/>
      <w:r w:rsidRPr="009B1B3E">
        <w:rPr>
          <w:rFonts w:cs="Arial"/>
          <w:szCs w:val="20"/>
        </w:rPr>
        <w:t>O Agente Fiduciário deverá comunicar, por escrito, eventual Vencimento Antecipado Automático ou Vencimento Antecipado não Automático das Debêntures, conforme aplicável,</w:t>
      </w:r>
      <w:r w:rsidRPr="009B1B3E" w:rsidDel="00982CCF">
        <w:rPr>
          <w:rFonts w:cs="Arial"/>
          <w:szCs w:val="20"/>
        </w:rPr>
        <w:t xml:space="preserve"> </w:t>
      </w:r>
      <w:r w:rsidRPr="009B1B3E">
        <w:rPr>
          <w:rFonts w:cs="Arial"/>
          <w:szCs w:val="20"/>
        </w:rPr>
        <w:t xml:space="preserve">à Emissora, à B3, e ao </w:t>
      </w:r>
      <w:r w:rsidR="002D5EAD">
        <w:rPr>
          <w:szCs w:val="20"/>
        </w:rPr>
        <w:t>Agente de Liquidação</w:t>
      </w:r>
      <w:r w:rsidR="002D5EAD" w:rsidRPr="009B1B3E" w:rsidDel="002D5EAD">
        <w:rPr>
          <w:rFonts w:cs="Arial"/>
          <w:szCs w:val="20"/>
        </w:rPr>
        <w:t xml:space="preserve"> </w:t>
      </w:r>
      <w:r w:rsidRPr="009B1B3E">
        <w:rPr>
          <w:rFonts w:cs="Arial"/>
          <w:szCs w:val="20"/>
        </w:rPr>
        <w:t>(i) por meio de correio eletrônico imediatamente após a declaração do referido Vencimento Antecipado Automático ou Vencimento Antecipado não Automático das Debêntures, e (ii) mediante carta protocolada ou com “aviso de recebimento” expedido pelos Correios, no prazo máximo de 2 (dois) Dias Úteis contados da data de declaração do Vencimento Antecipado Automático ou do Vencimento Antecipado não Automático das Debêntures, conforme aplicável.</w:t>
      </w:r>
    </w:p>
    <w:p w14:paraId="1E24D629" w14:textId="62D93C63" w:rsidR="00616855" w:rsidRPr="009B1B3E" w:rsidRDefault="00616855" w:rsidP="00616855">
      <w:pPr>
        <w:pStyle w:val="Level2"/>
        <w:rPr>
          <w:rFonts w:cs="Arial"/>
          <w:w w:val="0"/>
          <w:szCs w:val="20"/>
        </w:rPr>
      </w:pPr>
      <w:r w:rsidRPr="009B1B3E">
        <w:rPr>
          <w:rFonts w:cs="Arial"/>
          <w:w w:val="0"/>
          <w:szCs w:val="20"/>
        </w:rPr>
        <w:t xml:space="preserve">Declarado o </w:t>
      </w:r>
      <w:r w:rsidR="00101959" w:rsidRPr="009B1B3E">
        <w:rPr>
          <w:rFonts w:cs="Arial"/>
          <w:szCs w:val="20"/>
        </w:rPr>
        <w:t>Vencimento Antecipado Automático ou o Vencimento Antecipado não Automático</w:t>
      </w:r>
      <w:r w:rsidRPr="009B1B3E">
        <w:rPr>
          <w:rFonts w:cs="Arial"/>
          <w:w w:val="0"/>
          <w:szCs w:val="20"/>
        </w:rPr>
        <w:t xml:space="preserve"> das </w:t>
      </w:r>
      <w:r w:rsidR="00885687" w:rsidRPr="009B1B3E">
        <w:rPr>
          <w:rFonts w:cs="Arial"/>
          <w:szCs w:val="20"/>
        </w:rPr>
        <w:t>Debêntures</w:t>
      </w:r>
      <w:r w:rsidRPr="009B1B3E">
        <w:rPr>
          <w:rFonts w:cs="Arial"/>
          <w:w w:val="0"/>
          <w:szCs w:val="20"/>
        </w:rPr>
        <w:t>, o pagamento pela Emissora do Valor Nominal Unitário</w:t>
      </w:r>
      <w:r w:rsidR="00DC36D4" w:rsidRPr="009B1B3E">
        <w:rPr>
          <w:rFonts w:cs="Arial"/>
          <w:w w:val="0"/>
          <w:szCs w:val="20"/>
        </w:rPr>
        <w:t xml:space="preserve"> ou do Saldo do Valor Nominal Unitário das Debêntures, conforme aplicável</w:t>
      </w:r>
      <w:r w:rsidRPr="009B1B3E">
        <w:rPr>
          <w:rFonts w:cs="Arial"/>
          <w:w w:val="0"/>
          <w:szCs w:val="20"/>
        </w:rPr>
        <w:t>, acrescido da Remuneração devida até a data do efetivo pagamento</w:t>
      </w:r>
      <w:r w:rsidR="00DC36D4" w:rsidRPr="009B1B3E">
        <w:rPr>
          <w:rFonts w:cs="Arial"/>
          <w:w w:val="0"/>
          <w:szCs w:val="20"/>
        </w:rPr>
        <w:t xml:space="preserve"> (exclusive)</w:t>
      </w:r>
      <w:r w:rsidRPr="009B1B3E">
        <w:rPr>
          <w:rFonts w:cs="Arial"/>
          <w:w w:val="0"/>
          <w:szCs w:val="20"/>
        </w:rPr>
        <w:t xml:space="preserve">, calculada </w:t>
      </w:r>
      <w:r w:rsidRPr="009B1B3E">
        <w:rPr>
          <w:rFonts w:cs="Arial"/>
          <w:i/>
          <w:w w:val="0"/>
          <w:szCs w:val="20"/>
        </w:rPr>
        <w:t>pro rata temporis</w:t>
      </w:r>
      <w:r w:rsidRPr="009B1B3E">
        <w:rPr>
          <w:rFonts w:cs="Arial"/>
          <w:w w:val="0"/>
          <w:szCs w:val="20"/>
        </w:rPr>
        <w:t xml:space="preserve">, dos Encargos Moratórios, se houver, e de quaisquer outros valores eventualmente devidos deverá ser efetuado </w:t>
      </w:r>
      <w:r w:rsidR="00A93845">
        <w:rPr>
          <w:rFonts w:cs="Arial"/>
          <w:w w:val="0"/>
          <w:szCs w:val="20"/>
        </w:rPr>
        <w:t>no</w:t>
      </w:r>
      <w:r w:rsidRPr="009B1B3E">
        <w:rPr>
          <w:rFonts w:cs="Arial"/>
          <w:w w:val="0"/>
          <w:szCs w:val="20"/>
        </w:rPr>
        <w:t xml:space="preserve"> ambiente </w:t>
      </w:r>
      <w:r w:rsidRPr="009B1B3E">
        <w:rPr>
          <w:rFonts w:cs="Arial"/>
          <w:szCs w:val="20"/>
        </w:rPr>
        <w:t xml:space="preserve">B3 </w:t>
      </w:r>
      <w:r w:rsidRPr="009B1B3E">
        <w:rPr>
          <w:rFonts w:cs="Arial"/>
          <w:w w:val="0"/>
          <w:szCs w:val="20"/>
        </w:rPr>
        <w:t xml:space="preserve">em até </w:t>
      </w:r>
      <w:r w:rsidR="00A93845">
        <w:rPr>
          <w:rFonts w:cs="Arial"/>
          <w:w w:val="0"/>
          <w:szCs w:val="20"/>
        </w:rPr>
        <w:t>3</w:t>
      </w:r>
      <w:r w:rsidR="00A93845" w:rsidRPr="009B1B3E">
        <w:rPr>
          <w:rFonts w:cs="Arial"/>
          <w:w w:val="0"/>
          <w:szCs w:val="20"/>
        </w:rPr>
        <w:t xml:space="preserve"> </w:t>
      </w:r>
      <w:r w:rsidRPr="009B1B3E">
        <w:rPr>
          <w:rFonts w:cs="Arial"/>
          <w:w w:val="0"/>
          <w:szCs w:val="20"/>
        </w:rPr>
        <w:t>(</w:t>
      </w:r>
      <w:r w:rsidR="00A93845">
        <w:rPr>
          <w:rFonts w:cs="Arial"/>
          <w:w w:val="0"/>
          <w:szCs w:val="20"/>
        </w:rPr>
        <w:t>três</w:t>
      </w:r>
      <w:r w:rsidRPr="009B1B3E">
        <w:rPr>
          <w:rFonts w:cs="Arial"/>
          <w:w w:val="0"/>
          <w:szCs w:val="20"/>
        </w:rPr>
        <w:t xml:space="preserve">) Dias Úteis, contados da data da declaração do </w:t>
      </w:r>
      <w:r w:rsidR="00101959" w:rsidRPr="009B1B3E">
        <w:rPr>
          <w:rFonts w:cs="Arial"/>
          <w:szCs w:val="20"/>
        </w:rPr>
        <w:t>Vencimento Antecipado Automático ou do Vencimento Antecipado não Automático, conforme aplicável</w:t>
      </w:r>
      <w:r w:rsidRPr="009B1B3E">
        <w:rPr>
          <w:rFonts w:cs="Arial"/>
          <w:w w:val="0"/>
          <w:szCs w:val="20"/>
        </w:rPr>
        <w:t>.</w:t>
      </w:r>
      <w:bookmarkEnd w:id="80"/>
      <w:r w:rsidRPr="009B1B3E">
        <w:rPr>
          <w:rFonts w:cs="Arial"/>
          <w:w w:val="0"/>
          <w:szCs w:val="20"/>
        </w:rPr>
        <w:t xml:space="preserve"> </w:t>
      </w:r>
    </w:p>
    <w:bookmarkEnd w:id="77"/>
    <w:p w14:paraId="6364E4B7" w14:textId="43C47722" w:rsidR="00A51EDC" w:rsidRPr="00BD377E" w:rsidRDefault="00350BE7" w:rsidP="000434AB">
      <w:pPr>
        <w:pStyle w:val="Level1"/>
        <w:keepNext w:val="0"/>
        <w:keepLines w:val="0"/>
        <w:widowControl w:val="0"/>
        <w:spacing w:before="140" w:after="0"/>
        <w:jc w:val="center"/>
        <w:rPr>
          <w:sz w:val="20"/>
        </w:rPr>
      </w:pPr>
      <w:r w:rsidRPr="00BD377E">
        <w:rPr>
          <w:sz w:val="20"/>
        </w:rPr>
        <w:t xml:space="preserve">CLÁUSULA </w:t>
      </w:r>
      <w:r w:rsidR="00784584" w:rsidRPr="00BD377E">
        <w:rPr>
          <w:sz w:val="20"/>
        </w:rPr>
        <w:t>NONA</w:t>
      </w:r>
      <w:r w:rsidRPr="00BD377E">
        <w:rPr>
          <w:sz w:val="20"/>
        </w:rPr>
        <w:t xml:space="preserve"> - </w:t>
      </w:r>
      <w:r w:rsidR="00E87272" w:rsidRPr="00BD377E">
        <w:rPr>
          <w:sz w:val="20"/>
        </w:rPr>
        <w:t>OBRIGAÇÕES ADICIONAIS DA EMISSORA</w:t>
      </w:r>
      <w:bookmarkEnd w:id="58"/>
    </w:p>
    <w:p w14:paraId="6364E4B8" w14:textId="7DC9E1B5" w:rsidR="008466A8" w:rsidRPr="009B1B3E" w:rsidRDefault="009C7510" w:rsidP="000434AB">
      <w:pPr>
        <w:pStyle w:val="Level2"/>
        <w:widowControl w:val="0"/>
        <w:spacing w:before="140" w:after="0"/>
        <w:rPr>
          <w:rFonts w:cs="Arial"/>
          <w:szCs w:val="20"/>
        </w:rPr>
      </w:pPr>
      <w:r w:rsidRPr="009B1B3E">
        <w:rPr>
          <w:rFonts w:cs="Arial"/>
          <w:szCs w:val="20"/>
        </w:rPr>
        <w:t xml:space="preserve">Sem prejuízo das demais obrigações previstas nesta Escritura de Emissão e de outras obrigações expressamente previstas nas leis e regulamentações em vigor, no Contrato de </w:t>
      </w:r>
      <w:r w:rsidR="00885687" w:rsidRPr="009B1B3E">
        <w:rPr>
          <w:rFonts w:cs="Arial"/>
          <w:szCs w:val="20"/>
        </w:rPr>
        <w:t>Alienação Fiduciária de Ações</w:t>
      </w:r>
      <w:r w:rsidRPr="009B1B3E">
        <w:rPr>
          <w:rFonts w:cs="Arial"/>
          <w:szCs w:val="20"/>
        </w:rPr>
        <w:t>, conforme aplicável, a Emissora est</w:t>
      </w:r>
      <w:r w:rsidR="00DC36D4" w:rsidRPr="009B1B3E">
        <w:rPr>
          <w:rFonts w:cs="Arial"/>
          <w:szCs w:val="20"/>
        </w:rPr>
        <w:t>á</w:t>
      </w:r>
      <w:r w:rsidRPr="009B1B3E">
        <w:rPr>
          <w:rFonts w:cs="Arial"/>
          <w:szCs w:val="20"/>
        </w:rPr>
        <w:t xml:space="preserve"> adicionalmente obrigad</w:t>
      </w:r>
      <w:r w:rsidR="00DC36D4" w:rsidRPr="009B1B3E">
        <w:rPr>
          <w:rFonts w:cs="Arial"/>
          <w:szCs w:val="20"/>
        </w:rPr>
        <w:t>a</w:t>
      </w:r>
      <w:r w:rsidRPr="009B1B3E">
        <w:rPr>
          <w:rFonts w:cs="Arial"/>
          <w:szCs w:val="20"/>
        </w:rPr>
        <w:t xml:space="preserve"> a praticar os atos abaixo especificados, conforme aplicáveis:</w:t>
      </w:r>
    </w:p>
    <w:p w14:paraId="6364E4B9" w14:textId="6D4809A1" w:rsidR="00DF04BD" w:rsidRPr="009B1B3E" w:rsidRDefault="00DF04BD" w:rsidP="00BB3F8D">
      <w:pPr>
        <w:pStyle w:val="Level4"/>
        <w:widowControl w:val="0"/>
        <w:tabs>
          <w:tab w:val="clear" w:pos="2041"/>
          <w:tab w:val="num" w:pos="1361"/>
        </w:tabs>
        <w:spacing w:before="140"/>
        <w:ind w:left="1360"/>
        <w:rPr>
          <w:szCs w:val="20"/>
        </w:rPr>
      </w:pPr>
      <w:bookmarkStart w:id="81" w:name="_Ref435667038"/>
      <w:r w:rsidRPr="009B1B3E">
        <w:rPr>
          <w:szCs w:val="20"/>
        </w:rPr>
        <w:t>fornecer ao Agente Fiduciário</w:t>
      </w:r>
      <w:r w:rsidR="00373797" w:rsidRPr="009B1B3E">
        <w:rPr>
          <w:szCs w:val="20"/>
        </w:rPr>
        <w:t xml:space="preserve"> </w:t>
      </w:r>
      <w:r w:rsidR="00373797" w:rsidRPr="009B1B3E">
        <w:rPr>
          <w:rFonts w:eastAsia="Arial Unicode MS"/>
          <w:w w:val="0"/>
          <w:szCs w:val="20"/>
        </w:rPr>
        <w:t xml:space="preserve">e disponibilizar em sua página na </w:t>
      </w:r>
      <w:r w:rsidR="00373797" w:rsidRPr="009B1B3E">
        <w:rPr>
          <w:szCs w:val="20"/>
        </w:rPr>
        <w:t>Internet (http://www.litelbrasil.com.br/), conforme</w:t>
      </w:r>
      <w:r w:rsidR="00373797" w:rsidRPr="009B1B3E">
        <w:rPr>
          <w:rFonts w:eastAsia="Arial Unicode MS"/>
          <w:w w:val="0"/>
          <w:szCs w:val="20"/>
        </w:rPr>
        <w:t xml:space="preserve"> o caso</w:t>
      </w:r>
      <w:r w:rsidRPr="009B1B3E">
        <w:rPr>
          <w:szCs w:val="20"/>
        </w:rPr>
        <w:t>:</w:t>
      </w:r>
      <w:bookmarkEnd w:id="81"/>
      <w:r w:rsidR="007221B6" w:rsidRPr="009B1B3E">
        <w:rPr>
          <w:szCs w:val="20"/>
        </w:rPr>
        <w:t xml:space="preserve"> </w:t>
      </w:r>
    </w:p>
    <w:p w14:paraId="02B773C3" w14:textId="7069F1E8" w:rsidR="006B6E05" w:rsidRPr="00E3647C" w:rsidRDefault="00511D1E" w:rsidP="00BD377E">
      <w:pPr>
        <w:pStyle w:val="Heading6"/>
        <w:spacing w:before="0" w:after="140" w:line="290" w:lineRule="auto"/>
        <w:ind w:left="1985" w:hanging="567"/>
        <w:jc w:val="both"/>
        <w:rPr>
          <w:w w:val="0"/>
        </w:rPr>
      </w:pPr>
      <w:r w:rsidRPr="00BD377E">
        <w:rPr>
          <w:rFonts w:ascii="Arial" w:hAnsi="Arial"/>
          <w:b w:val="0"/>
          <w:w w:val="0"/>
          <w:sz w:val="20"/>
        </w:rPr>
        <w:t xml:space="preserve">dentro de, no máximo, 90 (noventa) dias após o término de cada exercício social ou 7 (sete) Dias Úteis após a data de sua publicação, o que ocorrer primeiro, (I) cópia de suas demonstrações financeiras publicadas e completas relativas ao respectivo período encerrado, acompanhadas de parecer dos auditores independentes; e (II) declaração assinada pelo(s) diretor(es) da Emissora, na forma do seu estatuto social, atestando: (1) que permanecem válidas as disposições contidas nesta Escritura de Emissão; (2) a não ocorrência de qualquer das Evento </w:t>
      </w:r>
      <w:r w:rsidR="00D66ACB" w:rsidRPr="00BD377E">
        <w:rPr>
          <w:rFonts w:ascii="Arial" w:hAnsi="Arial"/>
          <w:b w:val="0"/>
          <w:w w:val="0"/>
          <w:sz w:val="20"/>
        </w:rPr>
        <w:t xml:space="preserve">de </w:t>
      </w:r>
      <w:r w:rsidR="00642563">
        <w:rPr>
          <w:rFonts w:ascii="Arial" w:hAnsi="Arial" w:cs="Arial"/>
          <w:b w:val="0"/>
          <w:w w:val="0"/>
          <w:sz w:val="20"/>
          <w:szCs w:val="20"/>
        </w:rPr>
        <w:t>Inadimplemento</w:t>
      </w:r>
      <w:r w:rsidR="00642563" w:rsidRPr="00BD377E">
        <w:rPr>
          <w:rFonts w:ascii="Arial" w:hAnsi="Arial"/>
          <w:b w:val="0"/>
          <w:w w:val="0"/>
          <w:sz w:val="20"/>
        </w:rPr>
        <w:t xml:space="preserve"> </w:t>
      </w:r>
      <w:r w:rsidRPr="00BD377E">
        <w:rPr>
          <w:rFonts w:ascii="Arial" w:hAnsi="Arial"/>
          <w:b w:val="0"/>
          <w:w w:val="0"/>
          <w:sz w:val="20"/>
        </w:rPr>
        <w:t>e inexistência de descumprimento de obrigações da Emissora perante os Debenturistas e o Agente Fiduciário; e (3) que não foram praticados atos em desacordo com o estatuto social</w:t>
      </w:r>
      <w:r w:rsidR="006B6E05" w:rsidRPr="00BD377E">
        <w:rPr>
          <w:rFonts w:ascii="Arial" w:hAnsi="Arial"/>
          <w:b w:val="0"/>
          <w:w w:val="0"/>
          <w:sz w:val="20"/>
        </w:rPr>
        <w:t>;</w:t>
      </w:r>
    </w:p>
    <w:p w14:paraId="0690A610" w14:textId="0646CF21" w:rsidR="006B6E05" w:rsidRPr="00E3647C" w:rsidRDefault="00373797" w:rsidP="00BD377E">
      <w:pPr>
        <w:pStyle w:val="Heading6"/>
        <w:spacing w:before="0" w:after="140" w:line="290" w:lineRule="auto"/>
        <w:ind w:left="1985" w:hanging="567"/>
        <w:jc w:val="both"/>
        <w:rPr>
          <w:w w:val="0"/>
        </w:rPr>
      </w:pPr>
      <w:r w:rsidRPr="00BD377E">
        <w:rPr>
          <w:rFonts w:ascii="Arial" w:hAnsi="Arial"/>
          <w:b w:val="0"/>
          <w:w w:val="0"/>
          <w:sz w:val="20"/>
        </w:rPr>
        <w:lastRenderedPageBreak/>
        <w:t xml:space="preserve">em até 7 (sete) Dias Úteis, qualquer informação que razoavelmente lhe venha a ser solicitada pelo Agente Fiduciário exclusivamente para o fim de proteção dos interesses dos Debenturistas, ou </w:t>
      </w:r>
      <w:r w:rsidR="00217819">
        <w:rPr>
          <w:rFonts w:ascii="Arial" w:hAnsi="Arial"/>
          <w:b w:val="0"/>
          <w:w w:val="0"/>
          <w:sz w:val="20"/>
        </w:rPr>
        <w:t>em prazo menor</w:t>
      </w:r>
      <w:r w:rsidRPr="00BD377E">
        <w:rPr>
          <w:rFonts w:ascii="Arial" w:hAnsi="Arial"/>
          <w:b w:val="0"/>
          <w:w w:val="0"/>
          <w:sz w:val="20"/>
        </w:rPr>
        <w:t xml:space="preserve">, caso a solicitação seja decorrente de exigência legal, demanda judicial ou administrativa; </w:t>
      </w:r>
      <w:bookmarkStart w:id="82" w:name="_DV_M194"/>
      <w:bookmarkStart w:id="83" w:name="_DV_M199"/>
      <w:bookmarkStart w:id="84" w:name="_DV_M200"/>
      <w:bookmarkStart w:id="85" w:name="_DV_M201"/>
      <w:bookmarkStart w:id="86" w:name="_DV_M202"/>
      <w:bookmarkEnd w:id="82"/>
      <w:bookmarkEnd w:id="83"/>
      <w:bookmarkEnd w:id="84"/>
      <w:bookmarkEnd w:id="85"/>
      <w:bookmarkEnd w:id="86"/>
      <w:r w:rsidR="006B6E05" w:rsidRPr="009B0A63">
        <w:rPr>
          <w:rFonts w:ascii="Arial" w:hAnsi="Arial"/>
          <w:b w:val="0"/>
          <w:w w:val="0"/>
          <w:sz w:val="20"/>
        </w:rPr>
        <w:t>e</w:t>
      </w:r>
    </w:p>
    <w:p w14:paraId="6364E4C1" w14:textId="154D1DE2" w:rsidR="00DF04BD" w:rsidRPr="00BD377E" w:rsidRDefault="00373797" w:rsidP="00BD377E">
      <w:pPr>
        <w:pStyle w:val="Heading6"/>
        <w:spacing w:before="0" w:after="140" w:line="290" w:lineRule="auto"/>
        <w:ind w:left="1985" w:hanging="567"/>
        <w:jc w:val="both"/>
        <w:rPr>
          <w:w w:val="0"/>
        </w:rPr>
      </w:pPr>
      <w:bookmarkStart w:id="87" w:name="_DV_M209"/>
      <w:bookmarkEnd w:id="87"/>
      <w:r w:rsidRPr="00BD377E">
        <w:rPr>
          <w:rFonts w:ascii="Arial" w:hAnsi="Arial"/>
          <w:b w:val="0"/>
          <w:w w:val="0"/>
          <w:sz w:val="20"/>
        </w:rPr>
        <w:t xml:space="preserve">aviso aos Debenturistas a respeito de fatos relevantes conforme definidos na Instrução da CVM </w:t>
      </w:r>
      <w:r w:rsidRPr="009B1B3E">
        <w:rPr>
          <w:rFonts w:ascii="Arial" w:hAnsi="Arial" w:cs="Arial"/>
          <w:b w:val="0"/>
          <w:w w:val="0"/>
          <w:sz w:val="20"/>
          <w:szCs w:val="20"/>
        </w:rPr>
        <w:t>nº</w:t>
      </w:r>
      <w:r w:rsidRPr="00BD377E">
        <w:rPr>
          <w:rFonts w:ascii="Arial" w:hAnsi="Arial"/>
          <w:b w:val="0"/>
          <w:w w:val="0"/>
          <w:sz w:val="20"/>
        </w:rPr>
        <w:t xml:space="preserve"> 358, de 03 de janeiro de 2002, conforme alterada (“</w:t>
      </w:r>
      <w:r w:rsidRPr="009B0A63">
        <w:rPr>
          <w:rFonts w:ascii="Arial" w:hAnsi="Arial"/>
          <w:w w:val="0"/>
          <w:sz w:val="20"/>
        </w:rPr>
        <w:t>Instrução CVM 358</w:t>
      </w:r>
      <w:r w:rsidRPr="00BD377E">
        <w:rPr>
          <w:rFonts w:ascii="Arial" w:hAnsi="Arial"/>
          <w:b w:val="0"/>
          <w:w w:val="0"/>
          <w:sz w:val="20"/>
        </w:rPr>
        <w:t>”), assim como atas de assembleias gerais e reuniões do conselho de administração da Emissora que, de alguma forma, possam influir de modo ponderável o interesse dos Debenturistas, no prazo de 3 (três) Dias Úteis contados da data em que forem (ou devessem ter sido) publicados ou, se não forem publicados, da data em que forem realizados.</w:t>
      </w:r>
      <w:bookmarkStart w:id="88" w:name="_DV_M446"/>
      <w:bookmarkStart w:id="89" w:name="_DV_M447"/>
      <w:bookmarkStart w:id="90" w:name="_DV_M448"/>
      <w:bookmarkStart w:id="91" w:name="_DV_M449"/>
      <w:bookmarkStart w:id="92" w:name="_DV_M450"/>
      <w:bookmarkEnd w:id="88"/>
      <w:bookmarkEnd w:id="89"/>
      <w:bookmarkEnd w:id="90"/>
      <w:bookmarkEnd w:id="91"/>
      <w:bookmarkEnd w:id="92"/>
    </w:p>
    <w:p w14:paraId="6364E4C4" w14:textId="3783B119" w:rsidR="00185502" w:rsidRPr="009B1B3E" w:rsidRDefault="00185502" w:rsidP="000434AB">
      <w:pPr>
        <w:pStyle w:val="Level4"/>
        <w:widowControl w:val="0"/>
        <w:tabs>
          <w:tab w:val="clear" w:pos="2041"/>
          <w:tab w:val="num" w:pos="1361"/>
        </w:tabs>
        <w:spacing w:before="140" w:after="0"/>
        <w:ind w:left="1360"/>
        <w:rPr>
          <w:szCs w:val="20"/>
        </w:rPr>
      </w:pPr>
      <w:r w:rsidRPr="009B1B3E">
        <w:rPr>
          <w:szCs w:val="20"/>
        </w:rPr>
        <w:t xml:space="preserve">abster-se de negociar </w:t>
      </w:r>
      <w:r w:rsidR="00E65DDE" w:rsidRPr="009B1B3E">
        <w:rPr>
          <w:szCs w:val="20"/>
        </w:rPr>
        <w:t xml:space="preserve">valores mobiliários </w:t>
      </w:r>
      <w:r w:rsidRPr="009B1B3E">
        <w:rPr>
          <w:szCs w:val="20"/>
        </w:rPr>
        <w:t xml:space="preserve">de sua emissão, até o envio </w:t>
      </w:r>
      <w:r w:rsidR="00DC5F42" w:rsidRPr="009B1B3E">
        <w:rPr>
          <w:szCs w:val="20"/>
        </w:rPr>
        <w:t xml:space="preserve">à CVM </w:t>
      </w:r>
      <w:r w:rsidRPr="009B1B3E">
        <w:rPr>
          <w:szCs w:val="20"/>
        </w:rPr>
        <w:t>d</w:t>
      </w:r>
      <w:r w:rsidR="00DC5F42" w:rsidRPr="009B1B3E">
        <w:rPr>
          <w:szCs w:val="20"/>
        </w:rPr>
        <w:t xml:space="preserve">e comunicado informando o encerramento da </w:t>
      </w:r>
      <w:r w:rsidR="009F6FDA" w:rsidRPr="009B1B3E">
        <w:rPr>
          <w:szCs w:val="20"/>
        </w:rPr>
        <w:t>Oferta</w:t>
      </w:r>
      <w:r w:rsidRPr="009B1B3E">
        <w:rPr>
          <w:szCs w:val="20"/>
        </w:rPr>
        <w:t xml:space="preserve"> </w:t>
      </w:r>
      <w:r w:rsidR="00DC5F42" w:rsidRPr="009B1B3E">
        <w:rPr>
          <w:szCs w:val="20"/>
        </w:rPr>
        <w:t>(“</w:t>
      </w:r>
      <w:r w:rsidRPr="009B1B3E">
        <w:rPr>
          <w:b/>
          <w:szCs w:val="20"/>
        </w:rPr>
        <w:t>Comunicação de Encerramento</w:t>
      </w:r>
      <w:r w:rsidR="00DC5F42" w:rsidRPr="009B1B3E">
        <w:rPr>
          <w:szCs w:val="20"/>
        </w:rPr>
        <w:t>”)</w:t>
      </w:r>
      <w:r w:rsidRPr="009B1B3E">
        <w:rPr>
          <w:szCs w:val="20"/>
        </w:rPr>
        <w:t>, salvo nas hipóteses previstas no artigo 48</w:t>
      </w:r>
      <w:r w:rsidR="008B081D" w:rsidRPr="009B1B3E">
        <w:rPr>
          <w:szCs w:val="20"/>
        </w:rPr>
        <w:t>, no inciso II,</w:t>
      </w:r>
      <w:r w:rsidRPr="009B1B3E">
        <w:rPr>
          <w:szCs w:val="20"/>
        </w:rPr>
        <w:t xml:space="preserve"> da Instrução </w:t>
      </w:r>
      <w:r w:rsidR="004B1794" w:rsidRPr="009B1B3E">
        <w:rPr>
          <w:szCs w:val="20"/>
        </w:rPr>
        <w:t xml:space="preserve">CVM </w:t>
      </w:r>
      <w:r w:rsidRPr="009B1B3E">
        <w:rPr>
          <w:szCs w:val="20"/>
        </w:rPr>
        <w:t>400</w:t>
      </w:r>
      <w:r w:rsidR="004B1794" w:rsidRPr="009B1B3E">
        <w:rPr>
          <w:szCs w:val="20"/>
        </w:rPr>
        <w:t>;</w:t>
      </w:r>
    </w:p>
    <w:p w14:paraId="6364E4C5" w14:textId="7088F58F" w:rsidR="00CE5FEF" w:rsidRPr="009B1B3E" w:rsidRDefault="00185502" w:rsidP="000434AB">
      <w:pPr>
        <w:pStyle w:val="Level4"/>
        <w:widowControl w:val="0"/>
        <w:tabs>
          <w:tab w:val="clear" w:pos="2041"/>
          <w:tab w:val="num" w:pos="1361"/>
        </w:tabs>
        <w:spacing w:before="140" w:after="0"/>
        <w:ind w:left="1360"/>
        <w:rPr>
          <w:szCs w:val="20"/>
        </w:rPr>
      </w:pPr>
      <w:r w:rsidRPr="009B1B3E">
        <w:rPr>
          <w:szCs w:val="20"/>
        </w:rPr>
        <w:t xml:space="preserve">abster-se, até o envio da </w:t>
      </w:r>
      <w:r w:rsidR="00DC5F42" w:rsidRPr="009B1B3E">
        <w:rPr>
          <w:szCs w:val="20"/>
        </w:rPr>
        <w:t xml:space="preserve">Comunicação </w:t>
      </w:r>
      <w:r w:rsidRPr="009B1B3E">
        <w:rPr>
          <w:szCs w:val="20"/>
        </w:rPr>
        <w:t xml:space="preserve">de </w:t>
      </w:r>
      <w:r w:rsidR="00DC5F42" w:rsidRPr="009B1B3E">
        <w:rPr>
          <w:szCs w:val="20"/>
        </w:rPr>
        <w:t xml:space="preserve">Encerramento </w:t>
      </w:r>
      <w:r w:rsidRPr="009B1B3E">
        <w:rPr>
          <w:szCs w:val="20"/>
        </w:rPr>
        <w:t>à CVM, de</w:t>
      </w:r>
      <w:r w:rsidR="001B0125" w:rsidRPr="009B1B3E">
        <w:rPr>
          <w:szCs w:val="20"/>
        </w:rPr>
        <w:t>:</w:t>
      </w:r>
      <w:r w:rsidRPr="009B1B3E">
        <w:rPr>
          <w:szCs w:val="20"/>
        </w:rPr>
        <w:t xml:space="preserve"> (a) revelar informações relativas à Emissão, exceto aquilo que for necessário à consecução de seus objetivos, advertindo os destinatários sobre o caráter reservado da informação transmitida</w:t>
      </w:r>
      <w:r w:rsidR="008B081D" w:rsidRPr="009B1B3E">
        <w:rPr>
          <w:szCs w:val="20"/>
        </w:rPr>
        <w:t>,</w:t>
      </w:r>
      <w:r w:rsidRPr="009B1B3E">
        <w:rPr>
          <w:szCs w:val="20"/>
        </w:rPr>
        <w:t xml:space="preserve"> e (b) utilizar as informações referentes à Emissão, exceto para fins estritamente relacionados com a preparação da Emissão;</w:t>
      </w:r>
    </w:p>
    <w:p w14:paraId="7CB68ED3" w14:textId="77777777" w:rsidR="00373797" w:rsidRPr="009B1B3E" w:rsidRDefault="00373797" w:rsidP="00BB3F8D">
      <w:pPr>
        <w:pStyle w:val="Level4"/>
        <w:widowControl w:val="0"/>
        <w:tabs>
          <w:tab w:val="clear" w:pos="2041"/>
          <w:tab w:val="num" w:pos="1361"/>
        </w:tabs>
        <w:spacing w:before="140" w:after="0"/>
        <w:ind w:left="1360"/>
        <w:rPr>
          <w:w w:val="0"/>
          <w:szCs w:val="20"/>
        </w:rPr>
      </w:pPr>
      <w:r w:rsidRPr="009B1B3E">
        <w:rPr>
          <w:w w:val="0"/>
          <w:szCs w:val="20"/>
        </w:rPr>
        <w:t>proceder à adequada publicidade dos dados econômico-financeiros, nos termos exigidos pela Lei das Sociedades por Ações e das normas da CVM, promovendo a publicação das suas demonstrações financeiras, nos termos exigidos pela legislação em vigor;</w:t>
      </w:r>
    </w:p>
    <w:p w14:paraId="02923B74" w14:textId="77777777" w:rsidR="00373797" w:rsidRPr="009B1B3E" w:rsidRDefault="00373797" w:rsidP="00BB3F8D">
      <w:pPr>
        <w:pStyle w:val="Level4"/>
        <w:widowControl w:val="0"/>
        <w:tabs>
          <w:tab w:val="clear" w:pos="2041"/>
          <w:tab w:val="num" w:pos="1361"/>
        </w:tabs>
        <w:spacing w:before="140" w:after="0"/>
        <w:ind w:left="1360"/>
        <w:rPr>
          <w:w w:val="0"/>
          <w:szCs w:val="20"/>
        </w:rPr>
      </w:pPr>
      <w:bookmarkStart w:id="93" w:name="_DV_M211"/>
      <w:bookmarkStart w:id="94" w:name="_DV_M76"/>
      <w:bookmarkStart w:id="95" w:name="_DV_M77"/>
      <w:bookmarkStart w:id="96" w:name="_DV_M75"/>
      <w:bookmarkEnd w:id="93"/>
      <w:bookmarkEnd w:id="94"/>
      <w:bookmarkEnd w:id="95"/>
      <w:bookmarkEnd w:id="96"/>
      <w:r w:rsidRPr="009B1B3E">
        <w:rPr>
          <w:w w:val="0"/>
          <w:szCs w:val="20"/>
        </w:rPr>
        <w:t>manter a sua contabilidade atualizada e efetuar os respectivos registros de acordo com os princípios contábeis geralmente aceitos no Brasil;</w:t>
      </w:r>
    </w:p>
    <w:p w14:paraId="3EFF7BED" w14:textId="0ABB35B9" w:rsidR="00373797" w:rsidRPr="009B1B3E" w:rsidRDefault="00373797" w:rsidP="00BB3F8D">
      <w:pPr>
        <w:pStyle w:val="Level4"/>
        <w:widowControl w:val="0"/>
        <w:tabs>
          <w:tab w:val="clear" w:pos="2041"/>
          <w:tab w:val="num" w:pos="1361"/>
        </w:tabs>
        <w:spacing w:before="140" w:after="0"/>
        <w:ind w:left="1360"/>
        <w:rPr>
          <w:w w:val="0"/>
          <w:szCs w:val="20"/>
        </w:rPr>
      </w:pPr>
      <w:r w:rsidRPr="009B1B3E">
        <w:rPr>
          <w:w w:val="0"/>
          <w:szCs w:val="20"/>
        </w:rPr>
        <w:t xml:space="preserve">comunicar prontamente ao Agente Fiduciário, Debenturistas e autoridades cabíveis a ocorrência de quaisquer eventos ou situações que sejam de seu conhecimento e que possam afetar negativamente sua habilidade de efetuar o pontual cumprimento das obrigações, no todo ou em parte, assumidas perante os Debenturistas; </w:t>
      </w:r>
    </w:p>
    <w:p w14:paraId="6A420212" w14:textId="39DE7A6F" w:rsidR="00373797" w:rsidRPr="009B1B3E" w:rsidRDefault="00373797" w:rsidP="00BB3F8D">
      <w:pPr>
        <w:pStyle w:val="Level4"/>
        <w:widowControl w:val="0"/>
        <w:tabs>
          <w:tab w:val="clear" w:pos="2041"/>
          <w:tab w:val="num" w:pos="1361"/>
        </w:tabs>
        <w:spacing w:before="140" w:after="0"/>
        <w:ind w:left="1360"/>
        <w:rPr>
          <w:w w:val="0"/>
          <w:szCs w:val="20"/>
        </w:rPr>
      </w:pPr>
      <w:bookmarkStart w:id="97" w:name="_DV_M212"/>
      <w:bookmarkEnd w:id="97"/>
      <w:r w:rsidRPr="009B1B3E">
        <w:rPr>
          <w:w w:val="0"/>
          <w:szCs w:val="20"/>
        </w:rPr>
        <w:t>informar e enviar organograma, todos os dados financeiros e atos societários necessários à realização do relatório anual, conforme previsto Instrução CVM nº 583, de 20 de dezembro de 2016</w:t>
      </w:r>
      <w:r w:rsidR="00F762F6" w:rsidRPr="009B1B3E">
        <w:rPr>
          <w:w w:val="0"/>
          <w:szCs w:val="20"/>
        </w:rPr>
        <w:t>, conforme alterada</w:t>
      </w:r>
      <w:r w:rsidRPr="009B1B3E">
        <w:rPr>
          <w:w w:val="0"/>
          <w:szCs w:val="20"/>
        </w:rPr>
        <w:t xml:space="preserve"> (“</w:t>
      </w:r>
      <w:r w:rsidRPr="009B1B3E">
        <w:rPr>
          <w:b/>
          <w:w w:val="0"/>
          <w:szCs w:val="20"/>
        </w:rPr>
        <w:t>Instrução CVM 583</w:t>
      </w:r>
      <w:r w:rsidRPr="009B1B3E">
        <w:rPr>
          <w:w w:val="0"/>
          <w:szCs w:val="20"/>
        </w:rPr>
        <w:t>”), que venham a ser solicitados pelo Agente Fiduciário, em até 30 (trinta) dias corridos antes do encerramento do prazo previsto para disponibilização do relatório anual. O referido organograma do grupo societário da Emissora deverá conter, inclusive, os controladores, as controladas, o controle comum, as coligadas, e integrante de bloco de controle da Emissora, no encerramento de cada exercício social;</w:t>
      </w:r>
    </w:p>
    <w:p w14:paraId="31BA82B6" w14:textId="1AC002E3" w:rsidR="00373797" w:rsidRPr="009B1B3E" w:rsidRDefault="00373797" w:rsidP="00BB3F8D">
      <w:pPr>
        <w:pStyle w:val="Level4"/>
        <w:widowControl w:val="0"/>
        <w:tabs>
          <w:tab w:val="clear" w:pos="2041"/>
          <w:tab w:val="num" w:pos="1361"/>
        </w:tabs>
        <w:spacing w:before="140" w:after="0"/>
        <w:ind w:left="1360"/>
        <w:rPr>
          <w:w w:val="0"/>
          <w:szCs w:val="20"/>
        </w:rPr>
      </w:pPr>
      <w:r w:rsidRPr="009B1B3E">
        <w:rPr>
          <w:w w:val="0"/>
          <w:szCs w:val="20"/>
        </w:rPr>
        <w:t>convocar Assembleia Geral</w:t>
      </w:r>
      <w:r w:rsidR="00F762F6" w:rsidRPr="009B1B3E">
        <w:rPr>
          <w:w w:val="0"/>
          <w:szCs w:val="20"/>
        </w:rPr>
        <w:t xml:space="preserve"> de Debenturistas</w:t>
      </w:r>
      <w:r w:rsidRPr="009B1B3E">
        <w:rPr>
          <w:w w:val="0"/>
          <w:szCs w:val="20"/>
        </w:rPr>
        <w:t xml:space="preserve"> para deliberar sobre qualquer das matérias que direta ou indiretamente se relacione com a presente Emissão, em até 2 (dois) Dias Úteis nos termos da </w:t>
      </w:r>
      <w:r w:rsidRPr="00BD377E">
        <w:rPr>
          <w:w w:val="0"/>
          <w:u w:val="single"/>
        </w:rPr>
        <w:t xml:space="preserve">Cláusula </w:t>
      </w:r>
      <w:r w:rsidR="00902365" w:rsidRPr="009B1B3E">
        <w:rPr>
          <w:w w:val="0"/>
          <w:szCs w:val="20"/>
          <w:highlight w:val="yellow"/>
          <w:u w:val="single"/>
        </w:rPr>
        <w:fldChar w:fldCharType="begin"/>
      </w:r>
      <w:r w:rsidR="00902365" w:rsidRPr="009B1B3E">
        <w:rPr>
          <w:w w:val="0"/>
          <w:szCs w:val="20"/>
          <w:u w:val="single"/>
        </w:rPr>
        <w:instrText xml:space="preserve"> REF _Ref17766699 \n \h </w:instrText>
      </w:r>
      <w:r w:rsidR="009B1B3E" w:rsidRPr="009B1B3E">
        <w:rPr>
          <w:w w:val="0"/>
          <w:szCs w:val="20"/>
          <w:highlight w:val="yellow"/>
          <w:u w:val="single"/>
        </w:rPr>
        <w:instrText xml:space="preserve"> \* MERGEFORMAT </w:instrText>
      </w:r>
      <w:r w:rsidR="00902365" w:rsidRPr="009B1B3E">
        <w:rPr>
          <w:w w:val="0"/>
          <w:szCs w:val="20"/>
          <w:highlight w:val="yellow"/>
          <w:u w:val="single"/>
        </w:rPr>
      </w:r>
      <w:r w:rsidR="00902365" w:rsidRPr="009B1B3E">
        <w:rPr>
          <w:w w:val="0"/>
          <w:szCs w:val="20"/>
          <w:highlight w:val="yellow"/>
          <w:u w:val="single"/>
        </w:rPr>
        <w:fldChar w:fldCharType="separate"/>
      </w:r>
      <w:r w:rsidR="000D757F">
        <w:rPr>
          <w:w w:val="0"/>
          <w:szCs w:val="20"/>
          <w:u w:val="single"/>
        </w:rPr>
        <w:t>11.1.4</w:t>
      </w:r>
      <w:r w:rsidR="00902365" w:rsidRPr="009B1B3E">
        <w:rPr>
          <w:w w:val="0"/>
          <w:szCs w:val="20"/>
          <w:highlight w:val="yellow"/>
          <w:u w:val="single"/>
        </w:rPr>
        <w:fldChar w:fldCharType="end"/>
      </w:r>
      <w:r w:rsidRPr="009B1B3E">
        <w:rPr>
          <w:w w:val="0"/>
          <w:szCs w:val="20"/>
        </w:rPr>
        <w:t xml:space="preserve"> desta </w:t>
      </w:r>
      <w:r w:rsidR="00B313E2" w:rsidRPr="009B1B3E">
        <w:rPr>
          <w:w w:val="0"/>
          <w:szCs w:val="20"/>
        </w:rPr>
        <w:t>Escritura de Emissão</w:t>
      </w:r>
      <w:r w:rsidRPr="009B1B3E">
        <w:rPr>
          <w:w w:val="0"/>
          <w:szCs w:val="20"/>
        </w:rPr>
        <w:t xml:space="preserve">, caso o Agente Fiduciário deva fazer, nos termos desta </w:t>
      </w:r>
      <w:r w:rsidR="00B313E2" w:rsidRPr="009B1B3E">
        <w:rPr>
          <w:w w:val="0"/>
          <w:szCs w:val="20"/>
        </w:rPr>
        <w:t>Escritura de Emissão</w:t>
      </w:r>
      <w:r w:rsidRPr="009B1B3E">
        <w:rPr>
          <w:w w:val="0"/>
          <w:szCs w:val="20"/>
        </w:rPr>
        <w:t>, mas não o faça;</w:t>
      </w:r>
    </w:p>
    <w:p w14:paraId="3C8F92DA" w14:textId="77777777" w:rsidR="005A3DB3" w:rsidRPr="009B1B3E" w:rsidRDefault="005A3DB3" w:rsidP="00BB3F8D">
      <w:pPr>
        <w:pStyle w:val="Level4"/>
        <w:widowControl w:val="0"/>
        <w:tabs>
          <w:tab w:val="clear" w:pos="2041"/>
          <w:tab w:val="num" w:pos="1361"/>
        </w:tabs>
        <w:spacing w:before="140" w:after="0"/>
        <w:ind w:left="1360"/>
        <w:rPr>
          <w:w w:val="0"/>
          <w:szCs w:val="20"/>
        </w:rPr>
      </w:pPr>
      <w:r w:rsidRPr="009B1B3E">
        <w:rPr>
          <w:w w:val="0"/>
          <w:szCs w:val="20"/>
        </w:rPr>
        <w:t>cumprir todas as determinações da CVM, com o envio dos documentos e prestação das informações que lhe forem solicitadas, no prazo determinado pela referida autarquia;</w:t>
      </w:r>
    </w:p>
    <w:p w14:paraId="6B0181FF" w14:textId="77777777" w:rsidR="005A3DB3" w:rsidRPr="009B1B3E" w:rsidRDefault="005A3DB3" w:rsidP="00BB3F8D">
      <w:pPr>
        <w:pStyle w:val="Level4"/>
        <w:widowControl w:val="0"/>
        <w:tabs>
          <w:tab w:val="clear" w:pos="2041"/>
          <w:tab w:val="num" w:pos="1361"/>
        </w:tabs>
        <w:spacing w:before="140" w:after="0"/>
        <w:ind w:left="1360"/>
        <w:rPr>
          <w:w w:val="0"/>
          <w:szCs w:val="20"/>
        </w:rPr>
      </w:pPr>
      <w:bookmarkStart w:id="98" w:name="_DV_M213"/>
      <w:bookmarkStart w:id="99" w:name="_DV_M214"/>
      <w:bookmarkStart w:id="100" w:name="_DV_M215"/>
      <w:bookmarkStart w:id="101" w:name="_DV_M216"/>
      <w:bookmarkStart w:id="102" w:name="_DV_M217"/>
      <w:bookmarkEnd w:id="98"/>
      <w:bookmarkEnd w:id="99"/>
      <w:bookmarkEnd w:id="100"/>
      <w:bookmarkEnd w:id="101"/>
      <w:bookmarkEnd w:id="102"/>
      <w:r w:rsidRPr="009B1B3E">
        <w:rPr>
          <w:w w:val="0"/>
          <w:szCs w:val="20"/>
        </w:rPr>
        <w:t xml:space="preserve">manter-se existente e não realizar operações fora de seu objeto social, observadas as </w:t>
      </w:r>
      <w:r w:rsidRPr="009B1B3E">
        <w:rPr>
          <w:w w:val="0"/>
          <w:szCs w:val="20"/>
        </w:rPr>
        <w:lastRenderedPageBreak/>
        <w:t>disposições estatutárias, legais e regulamentares em vigor;</w:t>
      </w:r>
    </w:p>
    <w:p w14:paraId="33E4F472" w14:textId="533B8A97" w:rsidR="005A3DB3" w:rsidRPr="009B1B3E" w:rsidRDefault="005A3DB3" w:rsidP="00BB3F8D">
      <w:pPr>
        <w:pStyle w:val="Level4"/>
        <w:widowControl w:val="0"/>
        <w:tabs>
          <w:tab w:val="clear" w:pos="2041"/>
          <w:tab w:val="num" w:pos="1361"/>
        </w:tabs>
        <w:spacing w:before="140" w:after="0"/>
        <w:ind w:left="1360"/>
        <w:rPr>
          <w:w w:val="0"/>
          <w:szCs w:val="20"/>
        </w:rPr>
      </w:pPr>
      <w:r w:rsidRPr="009B1B3E">
        <w:rPr>
          <w:w w:val="0"/>
          <w:szCs w:val="20"/>
        </w:rPr>
        <w:t xml:space="preserve">manter válidas e regulares, durante todo o prazo de vigência das Debêntures, as declarações e garantias apresentadas nesta Escritura de Emissão, no que for aplicável, comprometendo-se a notificar em até 2 (dois) Dias Úteis o Agente </w:t>
      </w:r>
      <w:r w:rsidR="008C4FD5" w:rsidRPr="009B1B3E">
        <w:rPr>
          <w:w w:val="0"/>
          <w:szCs w:val="20"/>
        </w:rPr>
        <w:t xml:space="preserve">Fiduciário </w:t>
      </w:r>
      <w:r w:rsidRPr="009B1B3E">
        <w:rPr>
          <w:w w:val="0"/>
          <w:szCs w:val="20"/>
        </w:rPr>
        <w:t>e os Debenturistas, por escrito, caso qualquer das declarações aqui previstas e/ou as informações fornecidas pela Emissora tornem-se imprecisas, inconsistentes, incompletas ou incorretas, em relação à data em que foram prestadas;</w:t>
      </w:r>
    </w:p>
    <w:p w14:paraId="718286F6" w14:textId="5A10D004" w:rsidR="005A3DB3" w:rsidRPr="009B1B3E" w:rsidRDefault="005A3DB3" w:rsidP="00BB3F8D">
      <w:pPr>
        <w:pStyle w:val="Level4"/>
        <w:widowControl w:val="0"/>
        <w:tabs>
          <w:tab w:val="clear" w:pos="2041"/>
          <w:tab w:val="num" w:pos="1361"/>
        </w:tabs>
        <w:spacing w:before="140" w:after="0"/>
        <w:ind w:left="1360"/>
        <w:rPr>
          <w:w w:val="0"/>
          <w:szCs w:val="20"/>
        </w:rPr>
      </w:pPr>
      <w:r w:rsidRPr="009B1B3E">
        <w:rPr>
          <w:w w:val="0"/>
          <w:szCs w:val="20"/>
        </w:rPr>
        <w:t xml:space="preserve">fazer com que os recursos líquidos obtidos por meio da Oferta sejam utilizados exclusivamente de acordo com o disposto na </w:t>
      </w:r>
      <w:r w:rsidRPr="00BD377E">
        <w:rPr>
          <w:w w:val="0"/>
          <w:u w:val="single"/>
        </w:rPr>
        <w:t xml:space="preserve">Cláusula </w:t>
      </w:r>
      <w:r w:rsidR="00610F34" w:rsidRPr="009B1B3E">
        <w:rPr>
          <w:szCs w:val="20"/>
          <w:u w:val="single"/>
        </w:rPr>
        <w:fldChar w:fldCharType="begin"/>
      </w:r>
      <w:r w:rsidR="00610F34" w:rsidRPr="009B1B3E">
        <w:rPr>
          <w:szCs w:val="20"/>
          <w:u w:val="single"/>
        </w:rPr>
        <w:instrText xml:space="preserve"> REF _Ref435691066 \r \h  \* MERGEFORMAT </w:instrText>
      </w:r>
      <w:r w:rsidR="00610F34" w:rsidRPr="009B1B3E">
        <w:rPr>
          <w:szCs w:val="20"/>
          <w:u w:val="single"/>
        </w:rPr>
      </w:r>
      <w:r w:rsidR="00610F34" w:rsidRPr="009B1B3E">
        <w:rPr>
          <w:szCs w:val="20"/>
          <w:u w:val="single"/>
        </w:rPr>
        <w:fldChar w:fldCharType="separate"/>
      </w:r>
      <w:r w:rsidR="000D757F">
        <w:rPr>
          <w:szCs w:val="20"/>
          <w:u w:val="single"/>
        </w:rPr>
        <w:t>4.1</w:t>
      </w:r>
      <w:r w:rsidR="00610F34" w:rsidRPr="009B1B3E">
        <w:rPr>
          <w:szCs w:val="20"/>
          <w:u w:val="single"/>
        </w:rPr>
        <w:fldChar w:fldCharType="end"/>
      </w:r>
      <w:r w:rsidRPr="009B1B3E">
        <w:rPr>
          <w:w w:val="0"/>
          <w:szCs w:val="20"/>
        </w:rPr>
        <w:t xml:space="preserve"> acima;</w:t>
      </w:r>
    </w:p>
    <w:p w14:paraId="263C5D91" w14:textId="77777777"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cumprir, em todos os aspectos, todas as leis, regras, regulamentos e ordens aplicáveis em qualquer jurisdição na qual realize negócios ou possua ativos;</w:t>
      </w:r>
    </w:p>
    <w:p w14:paraId="335FB1AD" w14:textId="24A2A642" w:rsidR="005A3DB3" w:rsidRPr="009B1B3E" w:rsidRDefault="005A3DB3" w:rsidP="00BB3F8D">
      <w:pPr>
        <w:pStyle w:val="Level4"/>
        <w:widowControl w:val="0"/>
        <w:tabs>
          <w:tab w:val="clear" w:pos="2041"/>
          <w:tab w:val="num" w:pos="1361"/>
        </w:tabs>
        <w:spacing w:before="140" w:after="0"/>
        <w:ind w:left="1360"/>
        <w:rPr>
          <w:w w:val="0"/>
          <w:szCs w:val="20"/>
        </w:rPr>
      </w:pPr>
      <w:r w:rsidRPr="009B1B3E">
        <w:rPr>
          <w:rFonts w:eastAsia="Arial Unicode MS"/>
          <w:w w:val="0"/>
          <w:szCs w:val="20"/>
        </w:rPr>
        <w:t xml:space="preserve">efetuar pontualmente o pagamento dos serviços relacionados ao registro das Debêntures custodiadas na </w:t>
      </w:r>
      <w:r w:rsidRPr="009B1B3E">
        <w:rPr>
          <w:szCs w:val="20"/>
        </w:rPr>
        <w:t>B3</w:t>
      </w:r>
      <w:r w:rsidRPr="009B1B3E">
        <w:rPr>
          <w:rFonts w:eastAsia="Arial Unicode MS"/>
          <w:w w:val="0"/>
          <w:szCs w:val="20"/>
        </w:rPr>
        <w:t>;</w:t>
      </w:r>
    </w:p>
    <w:p w14:paraId="0EDC437A" w14:textId="11470A3B"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arcar com todos os custos (a) decorrentes da distribuição das Debêntures, incluindo</w:t>
      </w:r>
      <w:r w:rsidR="00006815">
        <w:rPr>
          <w:w w:val="0"/>
          <w:szCs w:val="20"/>
        </w:rPr>
        <w:t>, mas não se limitando a</w:t>
      </w:r>
      <w:r w:rsidRPr="009B1B3E">
        <w:rPr>
          <w:w w:val="0"/>
          <w:szCs w:val="20"/>
        </w:rPr>
        <w:t xml:space="preserve"> todos os custos relativos ao seu registro na B3; (b) de registro e de publicação dos atos necessários à Emissão, tais como o(s) ato(s) societário(s) da Emissora; e (c) de contratação do Agente Fiduciário, do </w:t>
      </w:r>
      <w:r w:rsidR="002D5EAD">
        <w:rPr>
          <w:szCs w:val="20"/>
        </w:rPr>
        <w:t xml:space="preserve">Agente de Liquidação </w:t>
      </w:r>
      <w:r w:rsidRPr="009B1B3E">
        <w:rPr>
          <w:w w:val="0"/>
          <w:szCs w:val="20"/>
        </w:rPr>
        <w:t>e do Escriturador;</w:t>
      </w:r>
    </w:p>
    <w:p w14:paraId="33155D4A" w14:textId="6D6033CD"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manter contratados durante o prazo de vigência das Debêntures, às suas expensas, os prestadores de serviço inerentes às obrigações previstas na Escritura de Emissão, incluindo: o </w:t>
      </w:r>
      <w:r w:rsidR="002D5EAD">
        <w:rPr>
          <w:szCs w:val="20"/>
        </w:rPr>
        <w:t>Agente de Liquidação</w:t>
      </w:r>
      <w:r w:rsidRPr="009B1B3E">
        <w:rPr>
          <w:w w:val="0"/>
          <w:szCs w:val="20"/>
        </w:rPr>
        <w:t>, o Escriturador, a B3 e o Agente Fiduciário;</w:t>
      </w:r>
    </w:p>
    <w:p w14:paraId="55A89BAD" w14:textId="414B8057"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efetuar o pagamento de todas as despesas comprovadas pelo Agente Fiduciário que venham a ser necessárias para proteger os direitos e interesses dos Debenturistas ou para realizar seus créditos, inclusive honorários advocatícios </w:t>
      </w:r>
      <w:r w:rsidR="00610F34" w:rsidRPr="009B1B3E">
        <w:rPr>
          <w:w w:val="0"/>
          <w:szCs w:val="20"/>
        </w:rPr>
        <w:t xml:space="preserve">razoáveis </w:t>
      </w:r>
      <w:r w:rsidRPr="009B1B3E">
        <w:rPr>
          <w:w w:val="0"/>
          <w:szCs w:val="20"/>
        </w:rPr>
        <w:t xml:space="preserve">e outras despesas e custos incorridos em virtude da cobrança de qualquer quantia devida aos Debenturistas nos termos desta Escritura de Emissão; </w:t>
      </w:r>
    </w:p>
    <w:p w14:paraId="406913BD" w14:textId="4DBAA4AE"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não transferir ou por qualquer forma ceder, ou prometer ceder, a terceiros os direitos e obrigações que respectivamente adquiriu e assumiu na presente Escritura de Emissão, sem a prévia anuência dos Debenturistas reunidos em Assembleia Geral </w:t>
      </w:r>
      <w:r w:rsidR="00F762F6" w:rsidRPr="009B1B3E">
        <w:rPr>
          <w:w w:val="0"/>
          <w:szCs w:val="20"/>
        </w:rPr>
        <w:t xml:space="preserve">de Debenturistas </w:t>
      </w:r>
      <w:r w:rsidRPr="009B1B3E">
        <w:rPr>
          <w:w w:val="0"/>
          <w:szCs w:val="20"/>
        </w:rPr>
        <w:t xml:space="preserve">especialmente convocada para esse fim; </w:t>
      </w:r>
    </w:p>
    <w:p w14:paraId="1A2715F9" w14:textId="77777777"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apresentar todos os documentos e informações exigidos pela B3 e/ou pela CVM no prazo estabelecido por essas entidades;</w:t>
      </w:r>
    </w:p>
    <w:p w14:paraId="6882C2E7" w14:textId="088763E6"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comparecer às Assembleias Gerais d</w:t>
      </w:r>
      <w:r w:rsidR="00F762F6" w:rsidRPr="009B1B3E">
        <w:rPr>
          <w:w w:val="0"/>
          <w:szCs w:val="20"/>
        </w:rPr>
        <w:t>e</w:t>
      </w:r>
      <w:r w:rsidRPr="009B1B3E">
        <w:rPr>
          <w:w w:val="0"/>
          <w:szCs w:val="20"/>
        </w:rPr>
        <w:t xml:space="preserve"> Debenturistas sempre que solicitado;</w:t>
      </w:r>
    </w:p>
    <w:p w14:paraId="3F84EDC8" w14:textId="771371F0" w:rsidR="005A3DB3" w:rsidRPr="009B1B3E" w:rsidRDefault="005A3DB3" w:rsidP="00BB3F8D">
      <w:pPr>
        <w:pStyle w:val="Level4"/>
        <w:widowControl w:val="0"/>
        <w:tabs>
          <w:tab w:val="clear" w:pos="2041"/>
          <w:tab w:val="num" w:pos="1361"/>
        </w:tabs>
        <w:spacing w:before="140" w:after="0"/>
        <w:ind w:left="1360"/>
        <w:rPr>
          <w:w w:val="0"/>
          <w:szCs w:val="20"/>
        </w:rPr>
      </w:pPr>
      <w:r w:rsidRPr="009B1B3E">
        <w:rPr>
          <w:szCs w:val="20"/>
        </w:rPr>
        <w:t>manter as Debêntures registradas para negociação no mercado secundário durante o prazo de vigência das Debêntures, arcando com os custos do referido registro;</w:t>
      </w:r>
    </w:p>
    <w:p w14:paraId="5F82F3CA" w14:textId="56CC313B"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guardar, por 5 (cinco) anos contados da Data de Vencimento, toda a documentação relativa à oferta das Debêntures, bem como disponibilizá-la ao Agente Fiduciário em um prazo de até 5 (cinco) dias, após solicitação por escrito, ou no menor prazo possível, conforme exigência legal;</w:t>
      </w:r>
    </w:p>
    <w:p w14:paraId="3DCF7D73" w14:textId="5CE007C4"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cumprir todas as leis, regulamentos, normas administrativas e determinações dos órgãos governamentais, autarquias ou tribunais competentes em relação à condução de seus negócios e que sejam necessárias para a execução das atividades da Emissora, inclusive com o disposto na legislação e regulamentação socioambiental, adotando as medidas e ações preventivas ou reparatórias destinadas a evitar ou corrigir </w:t>
      </w:r>
      <w:r w:rsidRPr="009B1B3E">
        <w:rPr>
          <w:w w:val="0"/>
          <w:szCs w:val="20"/>
        </w:rPr>
        <w:lastRenderedPageBreak/>
        <w:t>eventuais danos socioambientais decorrentes do exercício das atividades relacionadas a seu respectivo objeto social, exceto os regulamentos, leis, normas administrativas e determinações dos órgãos governamentais, autarquias ou tribunais competente questionados de boa-fé nas esferas judiciais e/ou administr</w:t>
      </w:r>
      <w:r w:rsidRPr="00217819">
        <w:rPr>
          <w:w w:val="0"/>
          <w:szCs w:val="20"/>
        </w:rPr>
        <w:t>ativas</w:t>
      </w:r>
      <w:r w:rsidR="00D43BD3" w:rsidRPr="00217819">
        <w:rPr>
          <w:szCs w:val="20"/>
        </w:rPr>
        <w:t xml:space="preserve"> </w:t>
      </w:r>
      <w:r w:rsidR="00D43BD3" w:rsidRPr="009B0A63">
        <w:rPr>
          <w:szCs w:val="20"/>
        </w:rPr>
        <w:t>e para os quais tenham sido obtido efeito suspensivo</w:t>
      </w:r>
      <w:r w:rsidRPr="009B0A63">
        <w:rPr>
          <w:w w:val="0"/>
          <w:szCs w:val="20"/>
        </w:rPr>
        <w:t>;</w:t>
      </w:r>
    </w:p>
    <w:p w14:paraId="5C0C8249" w14:textId="7E4146B9"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observar o disposto na legislação em vigor pertinente à Política Nacional do Meio Ambiente, às Resoluções do CONAMA - Conselho Nacional do Meio Ambiente e às demais legislações e regulamentações ambientais supletivas, bem como adotar quaisquer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w:t>
      </w:r>
    </w:p>
    <w:p w14:paraId="66EF1EBB" w14:textId="29C5F272" w:rsidR="00004841" w:rsidRPr="009B1B3E" w:rsidRDefault="00004841" w:rsidP="00BB3F8D">
      <w:pPr>
        <w:pStyle w:val="Level4"/>
        <w:widowControl w:val="0"/>
        <w:tabs>
          <w:tab w:val="clear" w:pos="2041"/>
          <w:tab w:val="num" w:pos="1361"/>
        </w:tabs>
        <w:spacing w:before="140" w:after="0"/>
        <w:ind w:left="1360"/>
        <w:rPr>
          <w:w w:val="0"/>
          <w:szCs w:val="20"/>
        </w:rPr>
      </w:pPr>
      <w:bookmarkStart w:id="103" w:name="_Ref500234993"/>
      <w:r w:rsidRPr="009B1B3E">
        <w:rPr>
          <w:w w:val="0"/>
          <w:szCs w:val="20"/>
        </w:rPr>
        <w:t xml:space="preserve">cumprir, bem como fazer com que </w:t>
      </w:r>
      <w:r w:rsidR="00610F34" w:rsidRPr="009B1B3E">
        <w:rPr>
          <w:w w:val="0"/>
          <w:szCs w:val="20"/>
        </w:rPr>
        <w:t>suas</w:t>
      </w:r>
      <w:r w:rsidRPr="009B1B3E">
        <w:rPr>
          <w:w w:val="0"/>
          <w:szCs w:val="20"/>
        </w:rPr>
        <w:t xml:space="preserve"> </w:t>
      </w:r>
      <w:r w:rsidRPr="00DA7D50">
        <w:rPr>
          <w:w w:val="0"/>
          <w:szCs w:val="20"/>
        </w:rPr>
        <w:t>controladas</w:t>
      </w:r>
      <w:r w:rsidR="00D43BD3" w:rsidRPr="009B0A63">
        <w:rPr>
          <w:w w:val="0"/>
        </w:rPr>
        <w:t>, administradores e funcionários, agindo em nome da Companhia,</w:t>
      </w:r>
      <w:r w:rsidRPr="00DA7D50">
        <w:rPr>
          <w:w w:val="0"/>
          <w:szCs w:val="20"/>
        </w:rPr>
        <w:t xml:space="preserve"> cumpr</w:t>
      </w:r>
      <w:r w:rsidRPr="009B1B3E">
        <w:rPr>
          <w:w w:val="0"/>
          <w:szCs w:val="20"/>
        </w:rPr>
        <w:t>am as normas relativas a atos de corrupção em geral, nacionais e estrangeiras, incluindo, mas não se limitando aos previstos no Decreto-Lei nº 2.848</w:t>
      </w:r>
      <w:r w:rsidR="00610F34" w:rsidRPr="009B1B3E">
        <w:rPr>
          <w:w w:val="0"/>
          <w:szCs w:val="20"/>
        </w:rPr>
        <w:t xml:space="preserve">, de 7 de dezembro de </w:t>
      </w:r>
      <w:r w:rsidRPr="009B1B3E">
        <w:rPr>
          <w:w w:val="0"/>
          <w:szCs w:val="20"/>
        </w:rPr>
        <w:t xml:space="preserve">1940, </w:t>
      </w:r>
      <w:r w:rsidR="00610F34" w:rsidRPr="009B1B3E">
        <w:rPr>
          <w:w w:val="0"/>
          <w:szCs w:val="20"/>
        </w:rPr>
        <w:t xml:space="preserve">conforme alterado, </w:t>
      </w:r>
      <w:r w:rsidRPr="009B1B3E">
        <w:rPr>
          <w:w w:val="0"/>
          <w:szCs w:val="20"/>
        </w:rPr>
        <w:t>na Lei nº 12.846, de 1º de agosto de 2013, conforme alterada (“</w:t>
      </w:r>
      <w:r w:rsidRPr="009B1B3E">
        <w:rPr>
          <w:b/>
          <w:w w:val="0"/>
          <w:szCs w:val="20"/>
        </w:rPr>
        <w:t>Lei nº 12.846</w:t>
      </w:r>
      <w:r w:rsidRPr="009B1B3E">
        <w:rPr>
          <w:w w:val="0"/>
          <w:szCs w:val="20"/>
        </w:rPr>
        <w:t xml:space="preserve">”), no </w:t>
      </w:r>
      <w:r w:rsidRPr="009B0A63">
        <w:rPr>
          <w:i/>
          <w:w w:val="0"/>
          <w:szCs w:val="20"/>
        </w:rPr>
        <w:t>US Foreign Corrupt Practices Act</w:t>
      </w:r>
      <w:r w:rsidRPr="009B1B3E">
        <w:rPr>
          <w:w w:val="0"/>
          <w:szCs w:val="20"/>
        </w:rPr>
        <w:t xml:space="preserve"> (FCPA) e pelo </w:t>
      </w:r>
      <w:r w:rsidRPr="009B0A63">
        <w:rPr>
          <w:i/>
          <w:w w:val="0"/>
          <w:szCs w:val="20"/>
        </w:rPr>
        <w:t>UK Bribery Act</w:t>
      </w:r>
      <w:r w:rsidRPr="009B1B3E">
        <w:rPr>
          <w:w w:val="0"/>
          <w:szCs w:val="20"/>
        </w:rPr>
        <w:t>, conforme aplicáveis (“</w:t>
      </w:r>
      <w:r w:rsidRPr="009B1B3E">
        <w:rPr>
          <w:b/>
          <w:w w:val="0"/>
          <w:szCs w:val="20"/>
        </w:rPr>
        <w:t>Normas Anticorrupção</w:t>
      </w:r>
      <w:r w:rsidRPr="009B1B3E">
        <w:rPr>
          <w:w w:val="0"/>
          <w:szCs w:val="20"/>
        </w:rPr>
        <w:t xml:space="preserve">”), bem como abster-se de (a) utilizar recursos para contribuições, doações ou despesas ilegais relativas a atividades políticas; (b) realizar qualquer pagamento ilegal, direto ou indireto, a empregados ou funcionários públicos, partidos políticos, políticos ou candidatos políticos, incluindo seus familiares, nacionais ou estrangeiros, (c) praticar quaisquer atos para obter ou manter qualquer negócio, transação ou vantagem comercial indevida; (d) violar qualquer dispositivo de qualquer lei ou regulamento nacional ou estrangeiro contra prática de corrupção ou atos lesivos à administração pública, incluindo, sem limitação, as Normas Anticorrupção; e (e) realizar qualquer pagamento de propina, abatimento ilícito, remuneração ilícita, suborno, tráfico de influência, “caixinha” ou outro pagamento ilegal (sendo as condutas previstas nos itens (a), (b), (c), (d) e (e) </w:t>
      </w:r>
      <w:r w:rsidR="002A1498">
        <w:rPr>
          <w:w w:val="0"/>
          <w:szCs w:val="20"/>
        </w:rPr>
        <w:t xml:space="preserve">acima </w:t>
      </w:r>
      <w:r w:rsidRPr="009B1B3E">
        <w:rPr>
          <w:w w:val="0"/>
          <w:szCs w:val="20"/>
        </w:rPr>
        <w:t>em conjunto, “</w:t>
      </w:r>
      <w:r w:rsidRPr="009B1B3E">
        <w:rPr>
          <w:b/>
          <w:w w:val="0"/>
          <w:szCs w:val="20"/>
        </w:rPr>
        <w:t>Condutas Indevidas</w:t>
      </w:r>
      <w:r w:rsidRPr="009B1B3E">
        <w:rPr>
          <w:w w:val="0"/>
          <w:szCs w:val="20"/>
        </w:rPr>
        <w:t>”), devendo ainda: (i) manter políticas e procedimentos internos adequados para o integral cumprimento das Normas Anticorrupção; (ii) abster-se de praticar atos de corrupção e de agir de forma lesiva à administração pública nacional no interesse ou para benefício, exclusivo ou não, próprio, conforme o caso, ou de suas respectivas</w:t>
      </w:r>
      <w:r w:rsidR="00511D1E" w:rsidRPr="009B1B3E">
        <w:rPr>
          <w:w w:val="0"/>
          <w:szCs w:val="20"/>
        </w:rPr>
        <w:t xml:space="preserve"> </w:t>
      </w:r>
      <w:r w:rsidR="00C71461">
        <w:rPr>
          <w:szCs w:val="20"/>
        </w:rPr>
        <w:t>Afiliadas</w:t>
      </w:r>
      <w:r w:rsidRPr="009B1B3E">
        <w:rPr>
          <w:w w:val="0"/>
          <w:szCs w:val="20"/>
        </w:rPr>
        <w:t xml:space="preserve">; e (iii) caso tenha conhecimento de qualquer ato ou fato comprovado relacionado a aludidas normas, comunicar em até 10 (dez) Dias Úteis contados do conhecimento de tal ato ou fato, ao </w:t>
      </w:r>
      <w:r w:rsidR="00AD6682" w:rsidRPr="009B1B3E">
        <w:rPr>
          <w:w w:val="0"/>
          <w:szCs w:val="20"/>
        </w:rPr>
        <w:t>Agente Fiduciário</w:t>
      </w:r>
      <w:r w:rsidRPr="009B1B3E">
        <w:rPr>
          <w:w w:val="0"/>
          <w:szCs w:val="20"/>
        </w:rPr>
        <w:t xml:space="preserve">; </w:t>
      </w:r>
    </w:p>
    <w:p w14:paraId="7E7AE191" w14:textId="77777777"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manter, sempre válidas, eficazes, em perfeita ordem e em pleno vigor, as licenças, concessões, autorizações, permissões e alvarás, inclusive ambientais, necessárias ao exercício de suas atividades; </w:t>
      </w:r>
      <w:bookmarkEnd w:id="103"/>
    </w:p>
    <w:p w14:paraId="4B2C7E9F" w14:textId="1BA9033E"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pagar e quitar em dia todos os tributos, exigibilidades, encargos ou emolumentos públicos incidentes sobre si, seus resultados ou lucros ou sobre qualquer de seus bens, atualmente em vigor ou que, porventura, venham a ser instituídos, ou ainda, caso não concorde com tais cobranças, questioná-las de boa-fé pelos meios legais, sendo que, na hipótese desta contestação, permitir que não sejam pagos, enquanto a execução desta </w:t>
      </w:r>
      <w:r w:rsidR="00902365" w:rsidRPr="009B1B3E">
        <w:rPr>
          <w:w w:val="0"/>
          <w:szCs w:val="20"/>
        </w:rPr>
        <w:t>C</w:t>
      </w:r>
      <w:r w:rsidRPr="009B1B3E">
        <w:rPr>
          <w:w w:val="0"/>
          <w:szCs w:val="20"/>
        </w:rPr>
        <w:t>láusula estiver efetivamente suspensa durante o período da contestação e desde que provisões adequadas tenham sido realizadas em conformidade com as regras e princípios de contabilidade;</w:t>
      </w:r>
    </w:p>
    <w:p w14:paraId="050278DA" w14:textId="361F7535"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pagar e quitar em dia todas as obrigações de natureza trabalhista, previdenciária, </w:t>
      </w:r>
      <w:r w:rsidRPr="009B1B3E">
        <w:rPr>
          <w:w w:val="0"/>
          <w:szCs w:val="20"/>
        </w:rPr>
        <w:lastRenderedPageBreak/>
        <w:t>ambiental ou quaisquer outras impostas por lei e aplicáveis à e devidas pela Emissora, exceto por aqueles que estejam sendo questionados de boa-fé pela Emissora, nas esferas administrativa e/ou judicial</w:t>
      </w:r>
      <w:r w:rsidR="00446797">
        <w:rPr>
          <w:w w:val="0"/>
        </w:rPr>
        <w:t xml:space="preserve"> </w:t>
      </w:r>
      <w:r w:rsidR="00446797" w:rsidRPr="009B0A63">
        <w:rPr>
          <w:szCs w:val="20"/>
        </w:rPr>
        <w:t>e para os quais tenham sido obtido efeito suspensivo</w:t>
      </w:r>
      <w:r w:rsidRPr="008B2C14">
        <w:rPr>
          <w:w w:val="0"/>
          <w:szCs w:val="20"/>
        </w:rPr>
        <w:t>;</w:t>
      </w:r>
    </w:p>
    <w:p w14:paraId="4AE2E390" w14:textId="77777777"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manter seus sistemas de contabilidade, de controle e de informações gerenciais, bem como seus livros contábeis e demais registros em conformidade com os princípios contábeis normalmente aceitos no Brasil e de maneira que reflitam, fiel e adequadamente, a situação financeira da Emissora e os resultados de suas respectivas operações;</w:t>
      </w:r>
    </w:p>
    <w:p w14:paraId="34128968" w14:textId="18A4DFDB" w:rsidR="00004841" w:rsidRPr="00D979C5" w:rsidRDefault="00004841" w:rsidP="00333EA9">
      <w:pPr>
        <w:pStyle w:val="Level4"/>
        <w:widowControl w:val="0"/>
        <w:numPr>
          <w:ilvl w:val="0"/>
          <w:numId w:val="0"/>
        </w:numPr>
        <w:spacing w:before="140" w:after="0"/>
        <w:ind w:left="2041" w:hanging="680"/>
        <w:rPr>
          <w:w w:val="0"/>
          <w:szCs w:val="20"/>
        </w:rPr>
      </w:pPr>
    </w:p>
    <w:p w14:paraId="462E1DC4" w14:textId="606325A5" w:rsidR="00004841" w:rsidRPr="009B1B3E" w:rsidRDefault="00004841" w:rsidP="00BB3F8D">
      <w:pPr>
        <w:pStyle w:val="Level4"/>
        <w:widowControl w:val="0"/>
        <w:tabs>
          <w:tab w:val="clear" w:pos="2041"/>
          <w:tab w:val="num" w:pos="1361"/>
        </w:tabs>
        <w:spacing w:before="140" w:after="0"/>
        <w:ind w:left="1360"/>
        <w:rPr>
          <w:w w:val="0"/>
          <w:szCs w:val="20"/>
        </w:rPr>
      </w:pPr>
      <w:r w:rsidRPr="009B1B3E">
        <w:rPr>
          <w:w w:val="0"/>
          <w:szCs w:val="20"/>
        </w:rPr>
        <w:t xml:space="preserve">não praticar qualquer ato em desacordo com seu </w:t>
      </w:r>
      <w:r w:rsidR="008B2923" w:rsidRPr="009B1B3E">
        <w:rPr>
          <w:w w:val="0"/>
          <w:szCs w:val="20"/>
        </w:rPr>
        <w:t>e</w:t>
      </w:r>
      <w:r w:rsidRPr="009B1B3E">
        <w:rPr>
          <w:w w:val="0"/>
          <w:szCs w:val="20"/>
        </w:rPr>
        <w:t xml:space="preserve">statuto </w:t>
      </w:r>
      <w:r w:rsidR="008B2923" w:rsidRPr="009B1B3E">
        <w:rPr>
          <w:w w:val="0"/>
          <w:szCs w:val="20"/>
        </w:rPr>
        <w:t>s</w:t>
      </w:r>
      <w:r w:rsidRPr="009B1B3E">
        <w:rPr>
          <w:w w:val="0"/>
          <w:szCs w:val="20"/>
        </w:rPr>
        <w:t xml:space="preserve">ocial, ou em descumprimento às suas obrigações assumidas </w:t>
      </w:r>
      <w:r w:rsidR="00AD6682" w:rsidRPr="009B1B3E">
        <w:rPr>
          <w:w w:val="0"/>
          <w:szCs w:val="20"/>
        </w:rPr>
        <w:t>nesta Escritura de Emissão e no Contrato de Alienação Fiduciária de Ações</w:t>
      </w:r>
      <w:r w:rsidRPr="009B1B3E">
        <w:rPr>
          <w:w w:val="0"/>
          <w:szCs w:val="20"/>
        </w:rPr>
        <w:t>;</w:t>
      </w:r>
    </w:p>
    <w:p w14:paraId="07BB2CD4" w14:textId="77777777" w:rsidR="00004841" w:rsidRPr="009B1B3E" w:rsidRDefault="00004841" w:rsidP="00BB3F8D">
      <w:pPr>
        <w:pStyle w:val="Level4"/>
        <w:widowControl w:val="0"/>
        <w:tabs>
          <w:tab w:val="clear" w:pos="2041"/>
          <w:tab w:val="num" w:pos="1361"/>
        </w:tabs>
        <w:spacing w:before="140"/>
        <w:ind w:left="1360"/>
        <w:rPr>
          <w:w w:val="0"/>
          <w:szCs w:val="20"/>
        </w:rPr>
      </w:pPr>
      <w:r w:rsidRPr="009B1B3E">
        <w:rPr>
          <w:w w:val="0"/>
          <w:szCs w:val="20"/>
        </w:rPr>
        <w:t>cumprir as obrigações estabelecidas no artigo 17 da Instrução CVM 476, quais sejam:</w:t>
      </w:r>
    </w:p>
    <w:p w14:paraId="08B21811" w14:textId="56A80A53" w:rsidR="00004841" w:rsidRPr="00BD377E" w:rsidRDefault="00004841" w:rsidP="00BD377E">
      <w:pPr>
        <w:pStyle w:val="Heading6"/>
        <w:numPr>
          <w:ilvl w:val="5"/>
          <w:numId w:val="8"/>
        </w:numPr>
        <w:spacing w:before="0" w:after="140" w:line="290" w:lineRule="auto"/>
        <w:ind w:left="1985" w:hanging="567"/>
        <w:jc w:val="both"/>
        <w:rPr>
          <w:w w:val="0"/>
        </w:rPr>
      </w:pPr>
      <w:r w:rsidRPr="00BD377E">
        <w:rPr>
          <w:rFonts w:ascii="Arial" w:hAnsi="Arial"/>
          <w:b w:val="0"/>
          <w:w w:val="0"/>
          <w:sz w:val="20"/>
        </w:rPr>
        <w:t>preparar demonstrações financeiras de encerramento de exercício em conformidade com a Lei das Sociedades por Ações e com as regras emitidas pela CVM;</w:t>
      </w:r>
    </w:p>
    <w:p w14:paraId="3351ECDD" w14:textId="222647AC" w:rsidR="00004841" w:rsidRPr="00BD377E" w:rsidRDefault="00004841" w:rsidP="00BD377E">
      <w:pPr>
        <w:pStyle w:val="Heading6"/>
        <w:spacing w:before="0" w:after="140" w:line="290" w:lineRule="auto"/>
        <w:ind w:left="1985" w:hanging="567"/>
        <w:jc w:val="both"/>
        <w:rPr>
          <w:w w:val="0"/>
        </w:rPr>
      </w:pPr>
      <w:r w:rsidRPr="00BD377E">
        <w:rPr>
          <w:rFonts w:ascii="Arial" w:hAnsi="Arial"/>
          <w:b w:val="0"/>
          <w:w w:val="0"/>
          <w:sz w:val="20"/>
        </w:rPr>
        <w:t>submeter suas demonstrações financeiras a auditoria, por auditor registrado na CVM;</w:t>
      </w:r>
    </w:p>
    <w:p w14:paraId="3198567F" w14:textId="1F33C301" w:rsidR="00A71DBE" w:rsidRPr="009B1B3E" w:rsidRDefault="00A71DBE" w:rsidP="006B6E05">
      <w:pPr>
        <w:pStyle w:val="Heading6"/>
        <w:spacing w:before="0" w:after="140" w:line="290" w:lineRule="auto"/>
        <w:ind w:left="1985" w:hanging="567"/>
        <w:jc w:val="both"/>
        <w:rPr>
          <w:rFonts w:ascii="Arial" w:hAnsi="Arial" w:cs="Arial"/>
          <w:b w:val="0"/>
          <w:w w:val="0"/>
          <w:sz w:val="20"/>
          <w:szCs w:val="20"/>
        </w:rPr>
      </w:pPr>
      <w:r w:rsidRPr="00BD377E">
        <w:rPr>
          <w:rFonts w:ascii="Arial" w:hAnsi="Arial"/>
          <w:b w:val="0"/>
          <w:w w:val="0"/>
          <w:sz w:val="20"/>
        </w:rPr>
        <w:t>divulgar</w:t>
      </w:r>
      <w:r w:rsidRPr="009B1B3E">
        <w:rPr>
          <w:rFonts w:ascii="Arial" w:hAnsi="Arial" w:cs="Arial"/>
          <w:b w:val="0"/>
          <w:w w:val="0"/>
          <w:sz w:val="20"/>
          <w:szCs w:val="20"/>
        </w:rPr>
        <w:t>, em sua página na rede mundial de computadores, até o dia anterior ao início das negociações, as demonstrações financeiras, acompanhadas de notas explicativas e do relatório dos auditores independentes, relativas aos 3 (três) últimos exercícios sociais encerrados;</w:t>
      </w:r>
    </w:p>
    <w:p w14:paraId="68F8A5F6" w14:textId="79467642" w:rsidR="00004841" w:rsidRPr="00BD377E" w:rsidRDefault="00004841" w:rsidP="00BD377E">
      <w:pPr>
        <w:pStyle w:val="Heading6"/>
        <w:spacing w:before="0" w:after="140" w:line="290" w:lineRule="auto"/>
        <w:ind w:left="1985" w:hanging="567"/>
        <w:jc w:val="both"/>
        <w:rPr>
          <w:w w:val="0"/>
        </w:rPr>
      </w:pPr>
      <w:bookmarkStart w:id="104" w:name="_Ref500458453"/>
      <w:r w:rsidRPr="009B1B3E">
        <w:rPr>
          <w:rFonts w:ascii="Arial" w:hAnsi="Arial" w:cs="Arial"/>
          <w:b w:val="0"/>
          <w:w w:val="0"/>
          <w:sz w:val="20"/>
          <w:szCs w:val="20"/>
        </w:rPr>
        <w:t>divulgar</w:t>
      </w:r>
      <w:r w:rsidRPr="00BD377E">
        <w:rPr>
          <w:rFonts w:ascii="Arial" w:hAnsi="Arial"/>
          <w:b w:val="0"/>
          <w:w w:val="0"/>
          <w:sz w:val="20"/>
        </w:rPr>
        <w:t xml:space="preserve"> suas demonstrações financeiras</w:t>
      </w:r>
      <w:r w:rsidR="00A71DBE" w:rsidRPr="009B1B3E">
        <w:rPr>
          <w:rFonts w:ascii="Arial" w:hAnsi="Arial" w:cs="Arial"/>
          <w:b w:val="0"/>
          <w:w w:val="0"/>
          <w:sz w:val="20"/>
          <w:szCs w:val="20"/>
        </w:rPr>
        <w:t xml:space="preserve"> subsequentes</w:t>
      </w:r>
      <w:r w:rsidRPr="00BD377E">
        <w:rPr>
          <w:rFonts w:ascii="Arial" w:hAnsi="Arial"/>
          <w:b w:val="0"/>
          <w:w w:val="0"/>
          <w:sz w:val="20"/>
        </w:rPr>
        <w:t>, acompanhadas de notas explicativas e parecer dos auditores independentes, em sua página na rede mundial de computadores, dentro de 3 (três) meses contados do encerramento do exercício social;</w:t>
      </w:r>
      <w:bookmarkEnd w:id="104"/>
    </w:p>
    <w:p w14:paraId="77F96CA9" w14:textId="77777777" w:rsidR="00004841" w:rsidRPr="00BD377E" w:rsidRDefault="00004841" w:rsidP="00BD377E">
      <w:pPr>
        <w:pStyle w:val="Heading6"/>
        <w:spacing w:before="0" w:after="140" w:line="290" w:lineRule="auto"/>
        <w:ind w:left="1985" w:hanging="567"/>
        <w:jc w:val="both"/>
        <w:rPr>
          <w:w w:val="0"/>
        </w:rPr>
      </w:pPr>
      <w:r w:rsidRPr="00BD377E">
        <w:rPr>
          <w:rFonts w:ascii="Arial" w:hAnsi="Arial"/>
          <w:b w:val="0"/>
          <w:w w:val="0"/>
          <w:sz w:val="20"/>
        </w:rPr>
        <w:t>observar as disposições da Instrução CVM 358, no tocante a dever de sigilo e vedações à negociação;</w:t>
      </w:r>
    </w:p>
    <w:p w14:paraId="67BEC7D8" w14:textId="41488C72" w:rsidR="00A71DBE" w:rsidRPr="00BD377E" w:rsidRDefault="00004841" w:rsidP="00BD377E">
      <w:pPr>
        <w:pStyle w:val="Heading6"/>
        <w:spacing w:before="0" w:after="140" w:line="290" w:lineRule="auto"/>
        <w:ind w:left="1985" w:hanging="567"/>
        <w:jc w:val="both"/>
        <w:rPr>
          <w:w w:val="0"/>
        </w:rPr>
      </w:pPr>
      <w:r w:rsidRPr="00BD377E">
        <w:rPr>
          <w:rFonts w:ascii="Arial" w:hAnsi="Arial"/>
          <w:b w:val="0"/>
          <w:w w:val="0"/>
          <w:sz w:val="20"/>
        </w:rPr>
        <w:t>divulgar em sua página na rede mundial de computadores a ocorrência de fato relevante, conforme definido pelo art</w:t>
      </w:r>
      <w:r w:rsidR="00F929FC">
        <w:rPr>
          <w:rFonts w:ascii="Arial" w:hAnsi="Arial"/>
          <w:b w:val="0"/>
          <w:w w:val="0"/>
          <w:sz w:val="20"/>
        </w:rPr>
        <w:t>igo</w:t>
      </w:r>
      <w:r w:rsidR="00F929FC" w:rsidRPr="00BD377E">
        <w:rPr>
          <w:rFonts w:ascii="Arial" w:hAnsi="Arial"/>
          <w:b w:val="0"/>
          <w:w w:val="0"/>
          <w:sz w:val="20"/>
        </w:rPr>
        <w:t xml:space="preserve"> </w:t>
      </w:r>
      <w:r w:rsidRPr="00BD377E">
        <w:rPr>
          <w:rFonts w:ascii="Arial" w:hAnsi="Arial"/>
          <w:b w:val="0"/>
          <w:w w:val="0"/>
          <w:sz w:val="20"/>
        </w:rPr>
        <w:t>2º da Instrução CVM 358;</w:t>
      </w:r>
    </w:p>
    <w:p w14:paraId="13193C29" w14:textId="77777777" w:rsidR="00004841" w:rsidRPr="00BD377E" w:rsidRDefault="00004841" w:rsidP="00BD377E">
      <w:pPr>
        <w:pStyle w:val="Heading6"/>
        <w:spacing w:before="0" w:after="140" w:line="290" w:lineRule="auto"/>
        <w:ind w:left="1985" w:hanging="567"/>
        <w:jc w:val="both"/>
        <w:rPr>
          <w:w w:val="0"/>
        </w:rPr>
      </w:pPr>
      <w:r w:rsidRPr="00BD377E">
        <w:rPr>
          <w:rFonts w:ascii="Arial" w:hAnsi="Arial"/>
          <w:b w:val="0"/>
          <w:w w:val="0"/>
          <w:sz w:val="20"/>
        </w:rPr>
        <w:t>fornecer as informações solicitadas pela CVM; e</w:t>
      </w:r>
    </w:p>
    <w:p w14:paraId="5A0EEE6F" w14:textId="1740C6C3" w:rsidR="005C52CB" w:rsidRDefault="00004841" w:rsidP="0096307B">
      <w:pPr>
        <w:pStyle w:val="Heading6"/>
        <w:spacing w:before="0" w:after="140" w:line="290" w:lineRule="auto"/>
        <w:ind w:left="1985" w:hanging="567"/>
        <w:jc w:val="both"/>
        <w:rPr>
          <w:rFonts w:ascii="Arial" w:hAnsi="Arial"/>
          <w:b w:val="0"/>
          <w:w w:val="0"/>
          <w:sz w:val="20"/>
        </w:rPr>
      </w:pPr>
      <w:r w:rsidRPr="00BD377E">
        <w:rPr>
          <w:rFonts w:ascii="Arial" w:hAnsi="Arial"/>
          <w:b w:val="0"/>
          <w:w w:val="0"/>
          <w:sz w:val="20"/>
        </w:rPr>
        <w:t xml:space="preserve">divulgar em sua página na rede mundial de computadores (http://www.litelbrasil.com.br/) o relatório anual e demais comunicações enviadas pelo Agente </w:t>
      </w:r>
      <w:r w:rsidR="00AD6682" w:rsidRPr="00BD377E">
        <w:rPr>
          <w:rFonts w:ascii="Arial" w:hAnsi="Arial"/>
          <w:b w:val="0"/>
          <w:w w:val="0"/>
          <w:sz w:val="20"/>
        </w:rPr>
        <w:t>Fiduciário</w:t>
      </w:r>
      <w:r w:rsidRPr="00BD377E">
        <w:rPr>
          <w:rFonts w:ascii="Arial" w:hAnsi="Arial"/>
          <w:b w:val="0"/>
          <w:w w:val="0"/>
          <w:sz w:val="20"/>
        </w:rPr>
        <w:t xml:space="preserve"> na mesma data do seu recebimento, observado ainda o disposto </w:t>
      </w:r>
      <w:r w:rsidR="00D07AAA" w:rsidRPr="00BD377E">
        <w:rPr>
          <w:rFonts w:ascii="Arial" w:hAnsi="Arial"/>
          <w:b w:val="0"/>
          <w:w w:val="0"/>
          <w:sz w:val="20"/>
        </w:rPr>
        <w:t>n</w:t>
      </w:r>
      <w:r w:rsidR="006B6E05" w:rsidRPr="00BD377E">
        <w:rPr>
          <w:rFonts w:ascii="Arial" w:hAnsi="Arial"/>
          <w:b w:val="0"/>
          <w:w w:val="0"/>
          <w:sz w:val="20"/>
        </w:rPr>
        <w:t>a</w:t>
      </w:r>
      <w:r w:rsidR="00D07AAA" w:rsidRPr="00BD377E">
        <w:rPr>
          <w:rFonts w:ascii="Arial" w:hAnsi="Arial"/>
          <w:b w:val="0"/>
          <w:w w:val="0"/>
          <w:sz w:val="20"/>
        </w:rPr>
        <w:t xml:space="preserve"> </w:t>
      </w:r>
      <w:r w:rsidR="006B6E05" w:rsidRPr="00BD377E">
        <w:rPr>
          <w:rFonts w:ascii="Arial" w:hAnsi="Arial"/>
          <w:b w:val="0"/>
          <w:w w:val="0"/>
          <w:sz w:val="20"/>
          <w:u w:val="single"/>
        </w:rPr>
        <w:t xml:space="preserve">alínea </w:t>
      </w:r>
      <w:r w:rsidR="00894478" w:rsidRPr="00BD377E">
        <w:rPr>
          <w:rFonts w:ascii="Arial" w:hAnsi="Arial"/>
          <w:b w:val="0"/>
          <w:w w:val="0"/>
          <w:sz w:val="20"/>
          <w:u w:val="single"/>
        </w:rPr>
        <w:fldChar w:fldCharType="begin"/>
      </w:r>
      <w:r w:rsidR="00894478" w:rsidRPr="00BD377E">
        <w:rPr>
          <w:rFonts w:ascii="Arial" w:hAnsi="Arial"/>
          <w:b w:val="0"/>
          <w:w w:val="0"/>
          <w:sz w:val="20"/>
          <w:u w:val="single"/>
        </w:rPr>
        <w:instrText xml:space="preserve"> REF _</w:instrText>
      </w:r>
      <w:r w:rsidR="00894478" w:rsidRPr="009B1B3E">
        <w:rPr>
          <w:rFonts w:ascii="Arial" w:hAnsi="Arial" w:cs="Arial"/>
          <w:b w:val="0"/>
          <w:w w:val="0"/>
          <w:sz w:val="20"/>
          <w:szCs w:val="20"/>
          <w:u w:val="single"/>
        </w:rPr>
        <w:instrText>Ref500458453 \n</w:instrText>
      </w:r>
      <w:r w:rsidR="00894478" w:rsidRPr="00BD377E">
        <w:rPr>
          <w:rFonts w:ascii="Arial" w:hAnsi="Arial"/>
          <w:b w:val="0"/>
          <w:w w:val="0"/>
          <w:sz w:val="20"/>
          <w:u w:val="single"/>
        </w:rPr>
        <w:instrText xml:space="preserve"> \h </w:instrText>
      </w:r>
      <w:r w:rsidR="00D07AAA" w:rsidRPr="00BD377E">
        <w:rPr>
          <w:rFonts w:ascii="Arial" w:hAnsi="Arial"/>
          <w:b w:val="0"/>
          <w:w w:val="0"/>
          <w:sz w:val="20"/>
          <w:u w:val="single"/>
        </w:rPr>
        <w:instrText xml:space="preserve"> \* MERGEFORMAT </w:instrText>
      </w:r>
      <w:r w:rsidR="00894478" w:rsidRPr="00BD377E">
        <w:rPr>
          <w:rFonts w:ascii="Arial" w:hAnsi="Arial"/>
          <w:b w:val="0"/>
          <w:w w:val="0"/>
          <w:sz w:val="20"/>
          <w:u w:val="single"/>
        </w:rPr>
      </w:r>
      <w:r w:rsidR="00894478" w:rsidRPr="00BD377E">
        <w:rPr>
          <w:rFonts w:ascii="Arial" w:hAnsi="Arial"/>
          <w:b w:val="0"/>
          <w:w w:val="0"/>
          <w:sz w:val="20"/>
          <w:u w:val="single"/>
        </w:rPr>
        <w:fldChar w:fldCharType="separate"/>
      </w:r>
      <w:r w:rsidR="000D757F">
        <w:rPr>
          <w:rFonts w:ascii="Arial" w:hAnsi="Arial"/>
          <w:b w:val="0"/>
          <w:w w:val="0"/>
          <w:sz w:val="20"/>
          <w:u w:val="single"/>
        </w:rPr>
        <w:t>(d)</w:t>
      </w:r>
      <w:r w:rsidR="00894478" w:rsidRPr="00BD377E">
        <w:rPr>
          <w:rFonts w:ascii="Arial" w:hAnsi="Arial"/>
          <w:b w:val="0"/>
          <w:w w:val="0"/>
          <w:sz w:val="20"/>
          <w:u w:val="single"/>
        </w:rPr>
        <w:fldChar w:fldCharType="end"/>
      </w:r>
      <w:r w:rsidRPr="00BD377E">
        <w:rPr>
          <w:rFonts w:ascii="Arial" w:hAnsi="Arial"/>
          <w:b w:val="0"/>
          <w:w w:val="0"/>
          <w:sz w:val="20"/>
        </w:rPr>
        <w:t xml:space="preserve"> acima</w:t>
      </w:r>
      <w:r w:rsidR="00F929FC">
        <w:rPr>
          <w:rFonts w:ascii="Arial" w:hAnsi="Arial"/>
          <w:b w:val="0"/>
          <w:w w:val="0"/>
          <w:sz w:val="20"/>
        </w:rPr>
        <w:t>;</w:t>
      </w:r>
    </w:p>
    <w:p w14:paraId="6447E897" w14:textId="4E5B7093" w:rsidR="00F929FC" w:rsidRPr="009B0A63" w:rsidRDefault="00F929FC" w:rsidP="009B0A63">
      <w:pPr>
        <w:pStyle w:val="Level4"/>
        <w:widowControl w:val="0"/>
        <w:tabs>
          <w:tab w:val="clear" w:pos="2041"/>
          <w:tab w:val="num" w:pos="1361"/>
        </w:tabs>
        <w:spacing w:before="140"/>
        <w:ind w:left="1360"/>
      </w:pPr>
      <w:r>
        <w:t xml:space="preserve">divulgar as informações referidas </w:t>
      </w:r>
      <w:r w:rsidR="002A1498">
        <w:t>nas alíneas</w:t>
      </w:r>
      <w:r>
        <w:t xml:space="preserve"> (c), (d) e (f) do </w:t>
      </w:r>
      <w:r w:rsidR="002A1498">
        <w:t xml:space="preserve">inciso </w:t>
      </w:r>
      <w:r>
        <w:t xml:space="preserve">(xxxi) acima: (a) </w:t>
      </w:r>
      <w:r w:rsidRPr="00F929FC">
        <w:rPr>
          <w:w w:val="0"/>
        </w:rPr>
        <w:t>em sua página na rede mundial de computadores (</w:t>
      </w:r>
      <w:hyperlink r:id="rId16" w:history="1">
        <w:r w:rsidRPr="00501A96">
          <w:rPr>
            <w:rStyle w:val="Hyperlink"/>
            <w:w w:val="0"/>
          </w:rPr>
          <w:t>http://www.litelbrasil.com.br/</w:t>
        </w:r>
      </w:hyperlink>
      <w:r w:rsidRPr="00F929FC">
        <w:rPr>
          <w:w w:val="0"/>
        </w:rPr>
        <w:t>)</w:t>
      </w:r>
      <w:r>
        <w:rPr>
          <w:w w:val="0"/>
        </w:rPr>
        <w:t>, mantendo-as disponíveis pelo período de 3 (três) anos; e (ii) em sistema disponibilizado pela B3.</w:t>
      </w:r>
    </w:p>
    <w:p w14:paraId="6364E4EB" w14:textId="12EC2DF6" w:rsidR="00794F2D" w:rsidRPr="009B1B3E" w:rsidRDefault="00794F2D" w:rsidP="000434AB">
      <w:pPr>
        <w:pStyle w:val="Level2"/>
        <w:widowControl w:val="0"/>
        <w:spacing w:before="140" w:after="0"/>
        <w:rPr>
          <w:rFonts w:cs="Arial"/>
          <w:szCs w:val="20"/>
        </w:rPr>
      </w:pPr>
      <w:r w:rsidRPr="009B1B3E">
        <w:rPr>
          <w:rFonts w:cs="Arial"/>
          <w:bCs/>
          <w:szCs w:val="20"/>
        </w:rPr>
        <w:t xml:space="preserve">A Emissora obriga-se, neste ato, em caráter irrevogável e irretratável, a cuidar para que as operações que venha a praticar no </w:t>
      </w:r>
      <w:r w:rsidR="00576D51" w:rsidRPr="009B1B3E">
        <w:rPr>
          <w:rFonts w:cs="Arial"/>
          <w:bCs/>
          <w:szCs w:val="20"/>
        </w:rPr>
        <w:t>âmbito da</w:t>
      </w:r>
      <w:r w:rsidRPr="009B1B3E">
        <w:rPr>
          <w:rFonts w:cs="Arial"/>
          <w:bCs/>
          <w:szCs w:val="20"/>
        </w:rPr>
        <w:t xml:space="preserve"> </w:t>
      </w:r>
      <w:r w:rsidR="00A314A1" w:rsidRPr="009B1B3E">
        <w:rPr>
          <w:rFonts w:cs="Arial"/>
          <w:szCs w:val="20"/>
        </w:rPr>
        <w:t xml:space="preserve">B3 </w:t>
      </w:r>
      <w:r w:rsidRPr="009B1B3E">
        <w:rPr>
          <w:rFonts w:cs="Arial"/>
          <w:bCs/>
          <w:szCs w:val="20"/>
        </w:rPr>
        <w:t xml:space="preserve">sejam sempre amparadas pelas boas práticas de mercado, com plena e perfeita observância das normas aplicáveis à matéria, isentando o Agente Fiduciário de toda e qualquer responsabilidade por reclamações, prejuízos, perdas e </w:t>
      </w:r>
      <w:r w:rsidRPr="009B1B3E">
        <w:rPr>
          <w:rFonts w:cs="Arial"/>
          <w:bCs/>
          <w:szCs w:val="20"/>
        </w:rPr>
        <w:lastRenderedPageBreak/>
        <w:t xml:space="preserve">danos, lucros cessantes e/ou emergentes a que o não </w:t>
      </w:r>
      <w:r w:rsidR="00476D1C" w:rsidRPr="009B1B3E">
        <w:rPr>
          <w:rFonts w:cs="Arial"/>
          <w:bCs/>
          <w:szCs w:val="20"/>
        </w:rPr>
        <w:t xml:space="preserve">respeito às </w:t>
      </w:r>
      <w:r w:rsidRPr="009B1B3E">
        <w:rPr>
          <w:rFonts w:cs="Arial"/>
          <w:bCs/>
          <w:szCs w:val="20"/>
        </w:rPr>
        <w:t>referidas normas der causa, desde que comprovadamente não tenham sido gerados por atuação do Agente Fiduciário.</w:t>
      </w:r>
    </w:p>
    <w:p w14:paraId="29E95BC3" w14:textId="77777777" w:rsidR="00373797" w:rsidRPr="00BD377E" w:rsidRDefault="00910EF5" w:rsidP="000434AB">
      <w:pPr>
        <w:pStyle w:val="Level1"/>
        <w:keepNext w:val="0"/>
        <w:keepLines w:val="0"/>
        <w:widowControl w:val="0"/>
        <w:spacing w:before="140" w:after="0"/>
        <w:jc w:val="center"/>
        <w:rPr>
          <w:sz w:val="20"/>
        </w:rPr>
      </w:pPr>
      <w:r w:rsidRPr="00BD377E">
        <w:rPr>
          <w:sz w:val="20"/>
        </w:rPr>
        <w:t xml:space="preserve">CLÁUSULA </w:t>
      </w:r>
      <w:r w:rsidR="00784584" w:rsidRPr="00BD377E">
        <w:rPr>
          <w:sz w:val="20"/>
        </w:rPr>
        <w:t>DÉCIMA</w:t>
      </w:r>
      <w:r w:rsidRPr="00BD377E">
        <w:rPr>
          <w:sz w:val="20"/>
        </w:rPr>
        <w:t xml:space="preserve"> - </w:t>
      </w:r>
      <w:r w:rsidR="00E87272" w:rsidRPr="00BD377E">
        <w:rPr>
          <w:sz w:val="20"/>
        </w:rPr>
        <w:t>DO AGENTE FIDUCIÁRIO</w:t>
      </w:r>
      <w:r w:rsidR="00AD6682" w:rsidRPr="00BD377E">
        <w:rPr>
          <w:sz w:val="20"/>
        </w:rPr>
        <w:t xml:space="preserve"> </w:t>
      </w:r>
    </w:p>
    <w:p w14:paraId="0484822D" w14:textId="77777777" w:rsidR="00C870C1" w:rsidRPr="009B1B3E" w:rsidRDefault="00C870C1" w:rsidP="000434AB">
      <w:pPr>
        <w:pStyle w:val="Level2"/>
        <w:widowControl w:val="0"/>
        <w:spacing w:before="140" w:after="0"/>
        <w:rPr>
          <w:rFonts w:cs="Arial"/>
          <w:szCs w:val="20"/>
        </w:rPr>
      </w:pPr>
      <w:bookmarkStart w:id="105" w:name="_Ref436147917"/>
      <w:r w:rsidRPr="009B1B3E">
        <w:rPr>
          <w:rFonts w:cs="Arial"/>
          <w:b/>
          <w:szCs w:val="20"/>
        </w:rPr>
        <w:t>Nomeação</w:t>
      </w:r>
    </w:p>
    <w:p w14:paraId="6A82AB72" w14:textId="7DD17294" w:rsidR="00C870C1" w:rsidRPr="009B1B3E" w:rsidRDefault="00C870C1" w:rsidP="000434AB">
      <w:pPr>
        <w:pStyle w:val="Level3"/>
        <w:widowControl w:val="0"/>
        <w:spacing w:before="140" w:after="0"/>
        <w:rPr>
          <w:szCs w:val="20"/>
        </w:rPr>
      </w:pPr>
      <w:r w:rsidRPr="009B1B3E">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Instrução CVM </w:t>
      </w:r>
      <w:r w:rsidR="00847291" w:rsidRPr="009B1B3E">
        <w:rPr>
          <w:szCs w:val="20"/>
        </w:rPr>
        <w:t>58</w:t>
      </w:r>
      <w:r w:rsidR="001E5D5F" w:rsidRPr="009B1B3E">
        <w:rPr>
          <w:szCs w:val="20"/>
        </w:rPr>
        <w:t>3</w:t>
      </w:r>
      <w:r w:rsidRPr="009B1B3E">
        <w:rPr>
          <w:szCs w:val="20"/>
        </w:rPr>
        <w:t>.</w:t>
      </w:r>
    </w:p>
    <w:p w14:paraId="31F82FF9" w14:textId="77777777" w:rsidR="00C870C1" w:rsidRPr="009B1B3E" w:rsidRDefault="00C870C1" w:rsidP="000434AB">
      <w:pPr>
        <w:pStyle w:val="Level2"/>
        <w:widowControl w:val="0"/>
        <w:spacing w:before="140" w:after="0"/>
        <w:rPr>
          <w:rFonts w:cs="Arial"/>
          <w:b/>
          <w:w w:val="0"/>
          <w:szCs w:val="20"/>
        </w:rPr>
      </w:pPr>
      <w:r w:rsidRPr="009B1B3E">
        <w:rPr>
          <w:rFonts w:cs="Arial"/>
          <w:b/>
          <w:w w:val="0"/>
          <w:szCs w:val="20"/>
        </w:rPr>
        <w:t>Declaração</w:t>
      </w:r>
    </w:p>
    <w:p w14:paraId="19552B17" w14:textId="77777777" w:rsidR="00C870C1" w:rsidRPr="009B1B3E" w:rsidRDefault="00C870C1" w:rsidP="000434AB">
      <w:pPr>
        <w:pStyle w:val="Level3"/>
        <w:widowControl w:val="0"/>
        <w:spacing w:before="140" w:after="0"/>
        <w:rPr>
          <w:szCs w:val="20"/>
        </w:rPr>
      </w:pPr>
      <w:bookmarkStart w:id="106" w:name="_DV_M303"/>
      <w:bookmarkStart w:id="107" w:name="_DV_M304"/>
      <w:bookmarkStart w:id="108" w:name="_DV_M305"/>
      <w:bookmarkStart w:id="109" w:name="_DV_M306"/>
      <w:bookmarkStart w:id="110" w:name="_DV_M307"/>
      <w:bookmarkStart w:id="111" w:name="_DV_M308"/>
      <w:bookmarkStart w:id="112" w:name="_DV_M309"/>
      <w:bookmarkStart w:id="113" w:name="_DV_M310"/>
      <w:bookmarkStart w:id="114" w:name="_DV_M313"/>
      <w:bookmarkStart w:id="115" w:name="_DV_M314"/>
      <w:bookmarkEnd w:id="106"/>
      <w:bookmarkEnd w:id="107"/>
      <w:bookmarkEnd w:id="108"/>
      <w:bookmarkEnd w:id="109"/>
      <w:bookmarkEnd w:id="110"/>
      <w:bookmarkEnd w:id="111"/>
      <w:bookmarkEnd w:id="112"/>
      <w:bookmarkEnd w:id="113"/>
      <w:bookmarkEnd w:id="114"/>
      <w:bookmarkEnd w:id="115"/>
      <w:r w:rsidRPr="009B1B3E">
        <w:rPr>
          <w:szCs w:val="20"/>
        </w:rPr>
        <w:t xml:space="preserve">O Agente Fiduciário declara que, neste ato, sob as penas da lei: </w:t>
      </w:r>
    </w:p>
    <w:p w14:paraId="7362DDB4" w14:textId="77777777" w:rsidR="00C870C1" w:rsidRPr="009B1B3E" w:rsidRDefault="00C870C1" w:rsidP="000434AB">
      <w:pPr>
        <w:pStyle w:val="Level4"/>
        <w:widowControl w:val="0"/>
        <w:spacing w:before="140" w:after="0"/>
        <w:rPr>
          <w:szCs w:val="20"/>
        </w:rPr>
      </w:pPr>
      <w:r w:rsidRPr="009B1B3E">
        <w:rPr>
          <w:szCs w:val="20"/>
        </w:rPr>
        <w:t>é instituição financeira devidamente organizada, constituída e existente sob a forma de sociedade por ações, de acordo com as leis brasileiras;</w:t>
      </w:r>
    </w:p>
    <w:p w14:paraId="32E0461E" w14:textId="07DFB457" w:rsidR="00C870C1" w:rsidRPr="009B1B3E" w:rsidRDefault="00C870C1" w:rsidP="000434AB">
      <w:pPr>
        <w:pStyle w:val="Level4"/>
        <w:widowControl w:val="0"/>
        <w:spacing w:before="140" w:after="0"/>
        <w:rPr>
          <w:szCs w:val="20"/>
        </w:rPr>
      </w:pPr>
      <w:r w:rsidRPr="009B1B3E">
        <w:rPr>
          <w:szCs w:val="20"/>
        </w:rPr>
        <w:t>está devidamente autorizado e obteve todas as autorizações, inclusive, conforme aplicável, legais, societárias, regulatórias e de terceiros, necessárias à celebração desta Escritura de Emissão</w:t>
      </w:r>
      <w:r w:rsidR="007730F4" w:rsidRPr="009B1B3E">
        <w:rPr>
          <w:szCs w:val="20"/>
        </w:rPr>
        <w:t xml:space="preserve">, do Contrato de </w:t>
      </w:r>
      <w:r w:rsidR="00885687" w:rsidRPr="009B1B3E">
        <w:rPr>
          <w:szCs w:val="20"/>
        </w:rPr>
        <w:t xml:space="preserve">Alienação Fiduciária de Ações </w:t>
      </w:r>
      <w:r w:rsidRPr="009B1B3E">
        <w:rPr>
          <w:szCs w:val="20"/>
        </w:rPr>
        <w:t xml:space="preserve">e ao cumprimento de todas as obrigações aqui previstas, tendo sido plenamente satisfeitos todos os requisitos legais, societários, regulatórios e de terceiros necessários para tanto; </w:t>
      </w:r>
    </w:p>
    <w:p w14:paraId="60EEACD0" w14:textId="20D2CB5F" w:rsidR="00C870C1" w:rsidRPr="009B1B3E" w:rsidRDefault="00C870C1" w:rsidP="000434AB">
      <w:pPr>
        <w:pStyle w:val="Level4"/>
        <w:widowControl w:val="0"/>
        <w:spacing w:before="140" w:after="0"/>
        <w:rPr>
          <w:szCs w:val="20"/>
        </w:rPr>
      </w:pPr>
      <w:r w:rsidRPr="009B1B3E">
        <w:rPr>
          <w:szCs w:val="20"/>
        </w:rPr>
        <w:t xml:space="preserve">o(s) representante(s) legal(is) do Agente Fiduciário que assina(m) esta Escritura de Emissão </w:t>
      </w:r>
      <w:r w:rsidR="007730F4" w:rsidRPr="009B1B3E">
        <w:rPr>
          <w:szCs w:val="20"/>
        </w:rPr>
        <w:t xml:space="preserve">e </w:t>
      </w:r>
      <w:r w:rsidR="00885687" w:rsidRPr="009B1B3E">
        <w:rPr>
          <w:szCs w:val="20"/>
        </w:rPr>
        <w:t>o Contrato de Alienação Fiduciária de Ações</w:t>
      </w:r>
      <w:r w:rsidRPr="009B1B3E">
        <w:rPr>
          <w:szCs w:val="20"/>
        </w:rPr>
        <w:t xml:space="preserve">, conforme o caso, </w:t>
      </w:r>
      <w:r w:rsidR="00894478" w:rsidRPr="009B1B3E">
        <w:rPr>
          <w:szCs w:val="20"/>
        </w:rPr>
        <w:t xml:space="preserve">tem(têm) </w:t>
      </w:r>
      <w:r w:rsidRPr="009B1B3E">
        <w:rPr>
          <w:szCs w:val="20"/>
        </w:rPr>
        <w:t>poderes societários e/ou delegados para assumir, em nome do Agente Fiduciário, as obrigações aqui previstas e, sendo mandatário(s), tem(têm) os poderes legitimamente outorgados, estando o(s) respectivo(s) mandato(s) em pleno vigor;</w:t>
      </w:r>
    </w:p>
    <w:p w14:paraId="3F687F14" w14:textId="77777777" w:rsidR="00C870C1" w:rsidRPr="009B1B3E" w:rsidRDefault="00C870C1" w:rsidP="000434AB">
      <w:pPr>
        <w:pStyle w:val="Level4"/>
        <w:widowControl w:val="0"/>
        <w:spacing w:before="140" w:after="0"/>
        <w:rPr>
          <w:szCs w:val="20"/>
        </w:rPr>
      </w:pPr>
      <w:r w:rsidRPr="009B1B3E">
        <w:rPr>
          <w:szCs w:val="20"/>
        </w:rPr>
        <w:t xml:space="preserve">verificou a veracidade das informações contidas nesta Escritura de Emissão, tendo diligenciado para que fossem sanadas as omissões, falhas, ou defeitos de que tenha tido conhecimento; </w:t>
      </w:r>
    </w:p>
    <w:p w14:paraId="26E0021A" w14:textId="1EDFC833" w:rsidR="00C870C1" w:rsidRPr="009B1B3E" w:rsidRDefault="00C870C1" w:rsidP="000434AB">
      <w:pPr>
        <w:pStyle w:val="Level4"/>
        <w:widowControl w:val="0"/>
        <w:spacing w:before="140" w:after="0"/>
        <w:rPr>
          <w:szCs w:val="20"/>
        </w:rPr>
      </w:pPr>
      <w:r w:rsidRPr="009B1B3E">
        <w:rPr>
          <w:szCs w:val="20"/>
        </w:rPr>
        <w:t xml:space="preserve">a celebração, os termos e condições desta Escritura de Emissão e o cumprimento das obrigações aqui previstas (a) não infringem o </w:t>
      </w:r>
      <w:r w:rsidR="00F6019C" w:rsidRPr="009B1B3E">
        <w:rPr>
          <w:szCs w:val="20"/>
        </w:rPr>
        <w:t xml:space="preserve">estatuto </w:t>
      </w:r>
      <w:r w:rsidRPr="009B1B3E">
        <w:rPr>
          <w:szCs w:val="20"/>
        </w:rPr>
        <w:t>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7ABD5F22" w14:textId="69127073" w:rsidR="00C870C1" w:rsidRPr="009B1B3E" w:rsidRDefault="00B5167E" w:rsidP="000434AB">
      <w:pPr>
        <w:pStyle w:val="Level4"/>
        <w:widowControl w:val="0"/>
        <w:spacing w:before="140" w:after="0"/>
        <w:rPr>
          <w:w w:val="0"/>
          <w:szCs w:val="20"/>
        </w:rPr>
      </w:pPr>
      <w:r w:rsidRPr="009B1B3E">
        <w:rPr>
          <w:w w:val="0"/>
          <w:szCs w:val="20"/>
        </w:rPr>
        <w:t xml:space="preserve">não ter qualquer impedimento legal, para exercer a função que lhe é conferida, conforme artigo 66, parágrafo 3º, da Lei das Sociedades por Ações, e o artigo </w:t>
      </w:r>
      <w:r w:rsidR="00F6019C" w:rsidRPr="009B1B3E">
        <w:rPr>
          <w:w w:val="0"/>
          <w:szCs w:val="20"/>
        </w:rPr>
        <w:t>6</w:t>
      </w:r>
      <w:r w:rsidRPr="009B1B3E">
        <w:rPr>
          <w:w w:val="0"/>
          <w:szCs w:val="20"/>
        </w:rPr>
        <w:t>º da Instrução CVM 583</w:t>
      </w:r>
      <w:r w:rsidR="00F6019C" w:rsidRPr="00BD377E">
        <w:t>,</w:t>
      </w:r>
      <w:r w:rsidRPr="00BD377E">
        <w:rPr>
          <w:w w:val="0"/>
        </w:rPr>
        <w:t xml:space="preserve"> </w:t>
      </w:r>
      <w:r w:rsidRPr="009B1B3E">
        <w:rPr>
          <w:w w:val="0"/>
          <w:szCs w:val="20"/>
        </w:rPr>
        <w:t>para exercer a função que lhe é conferida</w:t>
      </w:r>
      <w:r w:rsidR="00C870C1" w:rsidRPr="009B1B3E">
        <w:rPr>
          <w:w w:val="0"/>
          <w:szCs w:val="20"/>
        </w:rPr>
        <w:t>;</w:t>
      </w:r>
    </w:p>
    <w:p w14:paraId="4DF78453" w14:textId="77777777" w:rsidR="00C870C1" w:rsidRPr="009B1B3E" w:rsidRDefault="00C870C1" w:rsidP="000434AB">
      <w:pPr>
        <w:pStyle w:val="Level4"/>
        <w:widowControl w:val="0"/>
        <w:spacing w:before="140" w:after="0"/>
        <w:rPr>
          <w:w w:val="0"/>
          <w:szCs w:val="20"/>
        </w:rPr>
      </w:pPr>
      <w:r w:rsidRPr="009B1B3E">
        <w:rPr>
          <w:w w:val="0"/>
          <w:szCs w:val="20"/>
        </w:rPr>
        <w:t xml:space="preserve">aceita a função que lhe é conferida, assumindo integralmente os deveres e atribuições previstos na legislação específica e nesta </w:t>
      </w:r>
      <w:r w:rsidRPr="009B1B3E">
        <w:rPr>
          <w:szCs w:val="20"/>
        </w:rPr>
        <w:t>Escritura de Emissão</w:t>
      </w:r>
      <w:r w:rsidRPr="009B1B3E">
        <w:rPr>
          <w:w w:val="0"/>
          <w:szCs w:val="20"/>
        </w:rPr>
        <w:t>;</w:t>
      </w:r>
    </w:p>
    <w:p w14:paraId="2B9C506D" w14:textId="77777777" w:rsidR="00C870C1" w:rsidRPr="009B1B3E" w:rsidRDefault="00C870C1" w:rsidP="000434AB">
      <w:pPr>
        <w:pStyle w:val="Level4"/>
        <w:widowControl w:val="0"/>
        <w:spacing w:before="140" w:after="0"/>
        <w:rPr>
          <w:w w:val="0"/>
          <w:szCs w:val="20"/>
        </w:rPr>
      </w:pPr>
      <w:r w:rsidRPr="009B1B3E">
        <w:rPr>
          <w:w w:val="0"/>
          <w:szCs w:val="20"/>
        </w:rPr>
        <w:t xml:space="preserve">conhece e aceita integralmente a presente </w:t>
      </w:r>
      <w:r w:rsidRPr="009B1B3E">
        <w:rPr>
          <w:szCs w:val="20"/>
        </w:rPr>
        <w:t>Escritura de Emissão</w:t>
      </w:r>
      <w:r w:rsidRPr="009B1B3E">
        <w:rPr>
          <w:w w:val="0"/>
          <w:szCs w:val="20"/>
        </w:rPr>
        <w:t>, bem como todas as suas respectivas Cláusulas e condições;</w:t>
      </w:r>
    </w:p>
    <w:p w14:paraId="26C62B22" w14:textId="77777777" w:rsidR="00C870C1" w:rsidRPr="009B1B3E" w:rsidRDefault="00C870C1" w:rsidP="000434AB">
      <w:pPr>
        <w:pStyle w:val="Level4"/>
        <w:widowControl w:val="0"/>
        <w:spacing w:before="140" w:after="0"/>
        <w:rPr>
          <w:w w:val="0"/>
          <w:szCs w:val="20"/>
        </w:rPr>
      </w:pPr>
      <w:r w:rsidRPr="009B1B3E">
        <w:rPr>
          <w:w w:val="0"/>
          <w:szCs w:val="20"/>
        </w:rPr>
        <w:t xml:space="preserve">não tem nenhuma ligação com a Emissora que o impeça de exercer suas </w:t>
      </w:r>
      <w:r w:rsidRPr="009B1B3E">
        <w:rPr>
          <w:w w:val="0"/>
          <w:szCs w:val="20"/>
        </w:rPr>
        <w:lastRenderedPageBreak/>
        <w:t>funções;</w:t>
      </w:r>
    </w:p>
    <w:p w14:paraId="1B718069" w14:textId="13FF8114" w:rsidR="00C870C1" w:rsidRPr="009B1B3E" w:rsidRDefault="00C870C1" w:rsidP="000434AB">
      <w:pPr>
        <w:pStyle w:val="Level4"/>
        <w:widowControl w:val="0"/>
        <w:spacing w:before="140" w:after="0"/>
        <w:rPr>
          <w:w w:val="0"/>
          <w:szCs w:val="20"/>
        </w:rPr>
      </w:pPr>
      <w:r w:rsidRPr="009B1B3E">
        <w:rPr>
          <w:w w:val="0"/>
          <w:szCs w:val="20"/>
        </w:rPr>
        <w:t xml:space="preserve">está ciente da Circular nº 1.832, de 31 de outubro de 1990, </w:t>
      </w:r>
      <w:r w:rsidR="00894478" w:rsidRPr="009B1B3E">
        <w:rPr>
          <w:w w:val="0"/>
          <w:szCs w:val="20"/>
        </w:rPr>
        <w:t xml:space="preserve">conforme alterada, </w:t>
      </w:r>
      <w:r w:rsidRPr="009B1B3E">
        <w:rPr>
          <w:w w:val="0"/>
          <w:szCs w:val="20"/>
        </w:rPr>
        <w:t>do Banco Central do Brasil</w:t>
      </w:r>
      <w:r w:rsidR="007A7A02" w:rsidRPr="009B1B3E">
        <w:rPr>
          <w:w w:val="0"/>
          <w:szCs w:val="20"/>
        </w:rPr>
        <w:t>,</w:t>
      </w:r>
      <w:r w:rsidRPr="009B1B3E">
        <w:rPr>
          <w:w w:val="0"/>
          <w:szCs w:val="20"/>
        </w:rPr>
        <w:t xml:space="preserve"> bem como de toda a regulamentação aplicável emanada do Banco Central do Brasil, da CVM e de entidades autorreguladoras;</w:t>
      </w:r>
    </w:p>
    <w:p w14:paraId="6C57F370" w14:textId="77777777" w:rsidR="00C870C1" w:rsidRPr="009B1B3E" w:rsidRDefault="00C870C1" w:rsidP="000434AB">
      <w:pPr>
        <w:pStyle w:val="Level4"/>
        <w:widowControl w:val="0"/>
        <w:spacing w:before="140" w:after="0"/>
        <w:rPr>
          <w:w w:val="0"/>
          <w:szCs w:val="20"/>
        </w:rPr>
      </w:pPr>
      <w:r w:rsidRPr="009B1B3E">
        <w:rPr>
          <w:w w:val="0"/>
          <w:szCs w:val="20"/>
        </w:rPr>
        <w:t xml:space="preserve">está devidamente autorizado a celebrar esta </w:t>
      </w:r>
      <w:r w:rsidRPr="009B1B3E">
        <w:rPr>
          <w:szCs w:val="20"/>
        </w:rPr>
        <w:t>Escritura de Emissão</w:t>
      </w:r>
      <w:r w:rsidRPr="009B1B3E">
        <w:rPr>
          <w:w w:val="0"/>
          <w:szCs w:val="20"/>
        </w:rPr>
        <w:t xml:space="preserve"> e a cumprir com suas obrigações aqui previstas, tendo sido satisfeitos todos os requisitos legais e estatutários necessários para tanto;</w:t>
      </w:r>
    </w:p>
    <w:p w14:paraId="2D702C37" w14:textId="77777777" w:rsidR="00C870C1" w:rsidRPr="009B1B3E" w:rsidRDefault="00C870C1" w:rsidP="000434AB">
      <w:pPr>
        <w:pStyle w:val="Level4"/>
        <w:widowControl w:val="0"/>
        <w:spacing w:before="140" w:after="0"/>
        <w:rPr>
          <w:w w:val="0"/>
          <w:szCs w:val="20"/>
        </w:rPr>
      </w:pPr>
      <w:bookmarkStart w:id="116" w:name="_DV_C423"/>
      <w:r w:rsidRPr="009B1B3E">
        <w:rPr>
          <w:szCs w:val="20"/>
        </w:rPr>
        <w:t>está devidamente qualificado a exercer as atividades de agente fiduciário, nos termos da regulamentação aplicável vigente;</w:t>
      </w:r>
      <w:bookmarkEnd w:id="116"/>
    </w:p>
    <w:p w14:paraId="435CFBEB" w14:textId="77777777" w:rsidR="00C870C1" w:rsidRPr="009B1B3E" w:rsidRDefault="00C870C1" w:rsidP="000434AB">
      <w:pPr>
        <w:pStyle w:val="Level4"/>
        <w:widowControl w:val="0"/>
        <w:spacing w:before="140" w:after="0"/>
        <w:rPr>
          <w:w w:val="0"/>
          <w:szCs w:val="20"/>
        </w:rPr>
      </w:pPr>
      <w:bookmarkStart w:id="117" w:name="_DV_X465"/>
      <w:bookmarkStart w:id="118" w:name="_DV_C425"/>
      <w:r w:rsidRPr="009B1B3E">
        <w:rPr>
          <w:szCs w:val="20"/>
        </w:rPr>
        <w:t>esta Escritura de Emissão constitui uma obrigação legal, válida</w:t>
      </w:r>
      <w:bookmarkStart w:id="119" w:name="_DV_C426"/>
      <w:bookmarkEnd w:id="117"/>
      <w:bookmarkEnd w:id="118"/>
      <w:r w:rsidRPr="009B1B3E">
        <w:rPr>
          <w:szCs w:val="20"/>
        </w:rPr>
        <w:t>, vinculativa e eficaz</w:t>
      </w:r>
      <w:bookmarkStart w:id="120" w:name="_DV_X467"/>
      <w:bookmarkStart w:id="121" w:name="_DV_C427"/>
      <w:bookmarkEnd w:id="119"/>
      <w:r w:rsidRPr="009B1B3E">
        <w:rPr>
          <w:szCs w:val="20"/>
        </w:rPr>
        <w:t xml:space="preserve"> do Agente Fiduciário, exequível de acordo com os seus termos e condições;</w:t>
      </w:r>
      <w:bookmarkEnd w:id="120"/>
      <w:bookmarkEnd w:id="121"/>
      <w:r w:rsidRPr="009B1B3E">
        <w:rPr>
          <w:szCs w:val="20"/>
        </w:rPr>
        <w:t xml:space="preserve"> </w:t>
      </w:r>
    </w:p>
    <w:p w14:paraId="61393A37" w14:textId="77777777" w:rsidR="00C870C1" w:rsidRPr="009B1B3E" w:rsidRDefault="00C870C1" w:rsidP="000434AB">
      <w:pPr>
        <w:pStyle w:val="Level4"/>
        <w:widowControl w:val="0"/>
        <w:spacing w:before="140" w:after="0"/>
        <w:rPr>
          <w:w w:val="0"/>
          <w:szCs w:val="20"/>
        </w:rPr>
      </w:pPr>
      <w:r w:rsidRPr="009B1B3E">
        <w:rPr>
          <w:w w:val="0"/>
          <w:szCs w:val="20"/>
        </w:rPr>
        <w:t xml:space="preserve">a celebração desta </w:t>
      </w:r>
      <w:r w:rsidRPr="009B1B3E">
        <w:rPr>
          <w:szCs w:val="20"/>
        </w:rPr>
        <w:t>Escritura de Emissão</w:t>
      </w:r>
      <w:r w:rsidRPr="009B1B3E">
        <w:rPr>
          <w:w w:val="0"/>
          <w:szCs w:val="20"/>
        </w:rPr>
        <w:t xml:space="preserve"> e o cumprimento de suas obrigações aqui previstas não infringem qualquer obrigação anteriormente assumida pelo Agente Fiduciário; </w:t>
      </w:r>
    </w:p>
    <w:p w14:paraId="6B7B33A2" w14:textId="0370CE89" w:rsidR="00C870C1" w:rsidRPr="009B1B3E" w:rsidRDefault="00A033D7" w:rsidP="00C52FB9">
      <w:pPr>
        <w:pStyle w:val="Level4"/>
        <w:widowControl w:val="0"/>
        <w:spacing w:before="140" w:after="0"/>
        <w:rPr>
          <w:b/>
          <w:w w:val="0"/>
          <w:szCs w:val="20"/>
        </w:rPr>
      </w:pPr>
      <w:r w:rsidRPr="009B1B3E">
        <w:rPr>
          <w:w w:val="0"/>
          <w:szCs w:val="2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w:t>
      </w:r>
      <w:r w:rsidRPr="00BD377E">
        <w:rPr>
          <w:w w:val="0"/>
          <w:u w:val="single"/>
        </w:rPr>
        <w:t xml:space="preserve">inciso </w:t>
      </w:r>
      <w:r w:rsidR="00894478" w:rsidRPr="009B1B3E">
        <w:rPr>
          <w:w w:val="0"/>
          <w:szCs w:val="20"/>
          <w:u w:val="single"/>
        </w:rPr>
        <w:fldChar w:fldCharType="begin"/>
      </w:r>
      <w:r w:rsidR="00894478" w:rsidRPr="009B1B3E">
        <w:rPr>
          <w:w w:val="0"/>
          <w:szCs w:val="20"/>
          <w:u w:val="single"/>
        </w:rPr>
        <w:instrText xml:space="preserve"> REF _Ref17762840 \n \h </w:instrText>
      </w:r>
      <w:r w:rsidR="00D07AAA" w:rsidRPr="009B1B3E">
        <w:rPr>
          <w:w w:val="0"/>
          <w:szCs w:val="20"/>
          <w:u w:val="single"/>
        </w:rPr>
        <w:instrText xml:space="preserve"> \* MERGEFORMAT </w:instrText>
      </w:r>
      <w:r w:rsidR="00894478" w:rsidRPr="009B1B3E">
        <w:rPr>
          <w:w w:val="0"/>
          <w:szCs w:val="20"/>
          <w:u w:val="single"/>
        </w:rPr>
      </w:r>
      <w:r w:rsidR="00894478" w:rsidRPr="009B1B3E">
        <w:rPr>
          <w:w w:val="0"/>
          <w:szCs w:val="20"/>
          <w:u w:val="single"/>
        </w:rPr>
        <w:fldChar w:fldCharType="separate"/>
      </w:r>
      <w:r w:rsidR="000D757F">
        <w:rPr>
          <w:w w:val="0"/>
          <w:szCs w:val="20"/>
          <w:u w:val="single"/>
        </w:rPr>
        <w:t>(xvi)</w:t>
      </w:r>
      <w:r w:rsidR="00894478" w:rsidRPr="009B1B3E">
        <w:rPr>
          <w:w w:val="0"/>
          <w:szCs w:val="20"/>
          <w:u w:val="single"/>
        </w:rPr>
        <w:fldChar w:fldCharType="end"/>
      </w:r>
      <w:r w:rsidRPr="009B1B3E">
        <w:rPr>
          <w:w w:val="0"/>
          <w:szCs w:val="20"/>
        </w:rPr>
        <w:t xml:space="preserve"> abaixo</w:t>
      </w:r>
      <w:r w:rsidR="00C870C1" w:rsidRPr="009B1B3E">
        <w:rPr>
          <w:w w:val="0"/>
          <w:szCs w:val="20"/>
        </w:rPr>
        <w:t>; e</w:t>
      </w:r>
      <w:r w:rsidR="00F6019C" w:rsidRPr="009B1B3E">
        <w:rPr>
          <w:w w:val="0"/>
          <w:szCs w:val="20"/>
        </w:rPr>
        <w:t xml:space="preserve"> </w:t>
      </w:r>
    </w:p>
    <w:p w14:paraId="2F099E65" w14:textId="2E404DBE" w:rsidR="00DB2274" w:rsidRPr="009B1B3E" w:rsidRDefault="00170303" w:rsidP="000434AB">
      <w:pPr>
        <w:pStyle w:val="Level4"/>
        <w:widowControl w:val="0"/>
        <w:spacing w:before="140" w:after="0"/>
        <w:rPr>
          <w:w w:val="0"/>
          <w:szCs w:val="20"/>
        </w:rPr>
      </w:pPr>
      <w:bookmarkStart w:id="122" w:name="_Ref17762840"/>
      <w:r w:rsidRPr="009B1B3E">
        <w:rPr>
          <w:w w:val="0"/>
          <w:szCs w:val="20"/>
        </w:rPr>
        <w:t xml:space="preserve">na data de celebração da presente Escritura de Emissão e com base no organograma encaminhado pela Emissora, o Agente Fiduciário declara, para os fins do artigo </w:t>
      </w:r>
      <w:r w:rsidR="00447322" w:rsidRPr="009B1B3E">
        <w:rPr>
          <w:w w:val="0"/>
          <w:szCs w:val="20"/>
        </w:rPr>
        <w:t xml:space="preserve">6º </w:t>
      </w:r>
      <w:r w:rsidRPr="009B1B3E">
        <w:rPr>
          <w:w w:val="0"/>
          <w:szCs w:val="20"/>
        </w:rPr>
        <w:t xml:space="preserve">da Instrução CVM </w:t>
      </w:r>
      <w:r w:rsidR="00447322" w:rsidRPr="009B1B3E">
        <w:rPr>
          <w:w w:val="0"/>
          <w:szCs w:val="20"/>
        </w:rPr>
        <w:t>583</w:t>
      </w:r>
      <w:r w:rsidRPr="009B1B3E">
        <w:rPr>
          <w:w w:val="0"/>
          <w:szCs w:val="20"/>
        </w:rPr>
        <w:t>, que</w:t>
      </w:r>
      <w:r w:rsidR="00691143" w:rsidRPr="009B1B3E">
        <w:rPr>
          <w:w w:val="0"/>
          <w:szCs w:val="20"/>
        </w:rPr>
        <w:t xml:space="preserve"> não</w:t>
      </w:r>
      <w:r w:rsidRPr="009B1B3E">
        <w:rPr>
          <w:w w:val="0"/>
          <w:szCs w:val="20"/>
        </w:rPr>
        <w:t xml:space="preserve"> presta serviços de agente fiduciário nas emissões de valores mobiliários da Emissora, de sociedade coligada, controlada, controladora ou integrante do mesmo grupo econômico da Emissor</w:t>
      </w:r>
      <w:r w:rsidR="00691143" w:rsidRPr="009B1B3E">
        <w:rPr>
          <w:w w:val="0"/>
          <w:szCs w:val="20"/>
        </w:rPr>
        <w:t>a.</w:t>
      </w:r>
      <w:bookmarkEnd w:id="122"/>
      <w:r w:rsidR="00691143" w:rsidRPr="009B1B3E">
        <w:rPr>
          <w:w w:val="0"/>
          <w:szCs w:val="20"/>
        </w:rPr>
        <w:t xml:space="preserve"> </w:t>
      </w:r>
    </w:p>
    <w:p w14:paraId="631E9C82" w14:textId="14E294EC" w:rsidR="00C870C1" w:rsidRPr="009B1B3E" w:rsidRDefault="00C870C1" w:rsidP="000434AB">
      <w:pPr>
        <w:pStyle w:val="Level3"/>
        <w:widowControl w:val="0"/>
        <w:spacing w:before="140" w:after="0"/>
        <w:rPr>
          <w:w w:val="0"/>
          <w:szCs w:val="20"/>
        </w:rPr>
      </w:pPr>
      <w:r w:rsidRPr="009B1B3E">
        <w:rPr>
          <w:w w:val="0"/>
          <w:szCs w:val="20"/>
        </w:rPr>
        <w:t xml:space="preserve">O Agente Fiduciário exercerá suas funções a partir da data de assinatura desta </w:t>
      </w:r>
      <w:r w:rsidRPr="009B1B3E">
        <w:rPr>
          <w:szCs w:val="20"/>
        </w:rPr>
        <w:t>Escritura de Emissão</w:t>
      </w:r>
      <w:r w:rsidRPr="009B1B3E">
        <w:rPr>
          <w:w w:val="0"/>
          <w:szCs w:val="20"/>
        </w:rPr>
        <w:t xml:space="preserve"> ou de eventual aditamento relativo à sua substituição, devendo permanecer no exercício de suas funções até a Data de Vencimento ou, </w:t>
      </w:r>
      <w:r w:rsidRPr="009B1B3E">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9B1B3E">
        <w:rPr>
          <w:w w:val="0"/>
          <w:szCs w:val="20"/>
        </w:rPr>
        <w:t xml:space="preserve">até sua efetiva substituição, conforme </w:t>
      </w:r>
      <w:r w:rsidRPr="00BD377E">
        <w:rPr>
          <w:u w:val="single"/>
        </w:rPr>
        <w:t xml:space="preserve">Cláusula </w:t>
      </w:r>
      <w:r w:rsidR="00894478" w:rsidRPr="009B1B3E">
        <w:rPr>
          <w:szCs w:val="20"/>
          <w:u w:val="single"/>
        </w:rPr>
        <w:fldChar w:fldCharType="begin"/>
      </w:r>
      <w:r w:rsidR="00894478" w:rsidRPr="009B1B3E">
        <w:rPr>
          <w:szCs w:val="20"/>
          <w:u w:val="single"/>
        </w:rPr>
        <w:instrText xml:space="preserve"> REF _Ref17762883 \n \h </w:instrText>
      </w:r>
      <w:r w:rsidR="00902365" w:rsidRPr="009B1B3E">
        <w:rPr>
          <w:szCs w:val="20"/>
          <w:u w:val="single"/>
        </w:rPr>
        <w:instrText xml:space="preserve"> \* MERGEFORMAT </w:instrText>
      </w:r>
      <w:r w:rsidR="00894478" w:rsidRPr="009B1B3E">
        <w:rPr>
          <w:szCs w:val="20"/>
          <w:u w:val="single"/>
        </w:rPr>
      </w:r>
      <w:r w:rsidR="00894478" w:rsidRPr="009B1B3E">
        <w:rPr>
          <w:szCs w:val="20"/>
          <w:u w:val="single"/>
        </w:rPr>
        <w:fldChar w:fldCharType="separate"/>
      </w:r>
      <w:r w:rsidR="000D757F">
        <w:rPr>
          <w:szCs w:val="20"/>
          <w:u w:val="single"/>
        </w:rPr>
        <w:t>10.4</w:t>
      </w:r>
      <w:r w:rsidR="00894478" w:rsidRPr="009B1B3E">
        <w:rPr>
          <w:szCs w:val="20"/>
          <w:u w:val="single"/>
        </w:rPr>
        <w:fldChar w:fldCharType="end"/>
      </w:r>
      <w:r w:rsidRPr="009B1B3E">
        <w:rPr>
          <w:szCs w:val="20"/>
        </w:rPr>
        <w:t xml:space="preserve"> abaixo</w:t>
      </w:r>
      <w:r w:rsidRPr="009B1B3E">
        <w:rPr>
          <w:w w:val="0"/>
          <w:szCs w:val="20"/>
        </w:rPr>
        <w:t>.</w:t>
      </w:r>
    </w:p>
    <w:p w14:paraId="28670736" w14:textId="73F341E5" w:rsidR="00C870C1" w:rsidRPr="009B1B3E" w:rsidRDefault="00C870C1" w:rsidP="000434AB">
      <w:pPr>
        <w:pStyle w:val="Level2"/>
        <w:widowControl w:val="0"/>
        <w:spacing w:before="140" w:after="0"/>
        <w:rPr>
          <w:rFonts w:cs="Arial"/>
          <w:b/>
          <w:w w:val="0"/>
          <w:szCs w:val="20"/>
        </w:rPr>
      </w:pPr>
      <w:r w:rsidRPr="009B1B3E">
        <w:rPr>
          <w:rFonts w:cs="Arial"/>
          <w:b/>
          <w:szCs w:val="20"/>
        </w:rPr>
        <w:t xml:space="preserve">Remuneração do Agente Fiduciário </w:t>
      </w:r>
    </w:p>
    <w:p w14:paraId="164E3385" w14:textId="644F05D9" w:rsidR="00F6019C" w:rsidRPr="003510CC" w:rsidRDefault="00F6019C">
      <w:pPr>
        <w:pStyle w:val="Level3"/>
        <w:widowControl w:val="0"/>
        <w:spacing w:before="140" w:after="0"/>
        <w:rPr>
          <w:szCs w:val="20"/>
        </w:rPr>
      </w:pPr>
      <w:bookmarkStart w:id="123" w:name="_Ref435693418"/>
      <w:r w:rsidRPr="003510CC">
        <w:rPr>
          <w:szCs w:val="20"/>
        </w:rPr>
        <w:t>Serão devidas pela Emissora ao Agente Fiduciário a título de honorários pelo desempenho dos deveres e atribuições que lhe competem, nos termos da legislação aplicável em vigor e desta Escritura de Emissão, parcelas anuais de R</w:t>
      </w:r>
      <w:r w:rsidR="003510CC" w:rsidRPr="003510CC">
        <w:rPr>
          <w:szCs w:val="20"/>
        </w:rPr>
        <w:t xml:space="preserve">$18.000,00 (dezoito mil </w:t>
      </w:r>
      <w:r w:rsidRPr="003510CC">
        <w:rPr>
          <w:szCs w:val="20"/>
        </w:rPr>
        <w:t xml:space="preserve">reais), </w:t>
      </w:r>
      <w:r w:rsidR="003510CC" w:rsidRPr="003510CC">
        <w:rPr>
          <w:szCs w:val="20"/>
        </w:rPr>
        <w:t>sendo que o primeiro pagamento deverá ser realizado em até 05 (cinco) dias corridos da data de assinatura d</w:t>
      </w:r>
      <w:r w:rsidR="003510CC">
        <w:rPr>
          <w:szCs w:val="20"/>
        </w:rPr>
        <w:t xml:space="preserve">a Escritura de Emissão </w:t>
      </w:r>
      <w:r w:rsidR="003510CC" w:rsidRPr="003510CC">
        <w:rPr>
          <w:szCs w:val="20"/>
        </w:rPr>
        <w:t>e as demais parcelas serão devidas nas mesmas datas dos anos subsequentes</w:t>
      </w:r>
      <w:r w:rsidR="002A1498">
        <w:rPr>
          <w:szCs w:val="20"/>
        </w:rPr>
        <w:t xml:space="preserve"> (“</w:t>
      </w:r>
      <w:r w:rsidR="002A1498" w:rsidRPr="00333EA9">
        <w:rPr>
          <w:b/>
          <w:szCs w:val="20"/>
        </w:rPr>
        <w:t>Remuneração do Agente Fiduciário</w:t>
      </w:r>
      <w:r w:rsidR="002A1498">
        <w:rPr>
          <w:szCs w:val="20"/>
        </w:rPr>
        <w:t>”)</w:t>
      </w:r>
      <w:r w:rsidR="003510CC" w:rsidRPr="003510CC">
        <w:rPr>
          <w:szCs w:val="20"/>
        </w:rPr>
        <w:t xml:space="preserve">. Tais pagamentos serão devidos até a liquidação integral das Debêntures, caso estas não sejam quitadas na data de seu vencimento. </w:t>
      </w:r>
      <w:r w:rsidR="003510CC" w:rsidRPr="003510CC" w:rsidDel="003510CC">
        <w:rPr>
          <w:szCs w:val="20"/>
        </w:rPr>
        <w:t xml:space="preserve"> </w:t>
      </w:r>
    </w:p>
    <w:bookmarkEnd w:id="123"/>
    <w:p w14:paraId="24CFDC13" w14:textId="5633E028" w:rsidR="00C870C1" w:rsidRPr="009B1B3E" w:rsidRDefault="003510CC" w:rsidP="000434AB">
      <w:pPr>
        <w:pStyle w:val="Level3"/>
        <w:widowControl w:val="0"/>
        <w:spacing w:before="140" w:after="0"/>
        <w:rPr>
          <w:szCs w:val="20"/>
        </w:rPr>
      </w:pPr>
      <w:r w:rsidRPr="003510CC">
        <w:rPr>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w:t>
      </w:r>
      <w:r w:rsidRPr="003510CC">
        <w:rPr>
          <w:szCs w:val="20"/>
        </w:rPr>
        <w:lastRenderedPageBreak/>
        <w:t>solicitações extraordinárias, serão devid</w:t>
      </w:r>
      <w:r>
        <w:rPr>
          <w:szCs w:val="20"/>
        </w:rPr>
        <w:t>o</w:t>
      </w:r>
      <w:r w:rsidRPr="003510CC">
        <w:rPr>
          <w:szCs w:val="20"/>
        </w:rPr>
        <w:t xml:space="preserve">s </w:t>
      </w:r>
      <w:r>
        <w:rPr>
          <w:szCs w:val="20"/>
        </w:rPr>
        <w:t>ao Agente Fiduciário</w:t>
      </w:r>
      <w:r w:rsidRPr="003510CC">
        <w:rPr>
          <w:szCs w:val="20"/>
        </w:rPr>
        <w:t xml:space="preserve">, adicionalmente, o valor de </w:t>
      </w:r>
      <w:r w:rsidRPr="005B4798">
        <w:rPr>
          <w:bCs/>
          <w:szCs w:val="20"/>
        </w:rPr>
        <w:t>R$500,00 (quinhentos reais)</w:t>
      </w:r>
      <w:r w:rsidRPr="003510CC">
        <w:rPr>
          <w:szCs w:val="20"/>
        </w:rPr>
        <w:t xml:space="preserve"> por hora-homem de trabalho dedicado a tais fatos bem como </w:t>
      </w:r>
      <w:r w:rsidR="006172A3">
        <w:rPr>
          <w:szCs w:val="20"/>
        </w:rPr>
        <w:t>a</w:t>
      </w:r>
      <w:r w:rsidR="006172A3" w:rsidRPr="003510CC">
        <w:rPr>
          <w:szCs w:val="20"/>
        </w:rPr>
        <w:t xml:space="preserve"> </w:t>
      </w:r>
      <w:r w:rsidRPr="003510CC">
        <w:rPr>
          <w:szCs w:val="20"/>
        </w:rPr>
        <w:t>(i)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w:t>
      </w:r>
      <w:r>
        <w:rPr>
          <w:szCs w:val="20"/>
        </w:rPr>
        <w:t>o</w:t>
      </w:r>
      <w:r w:rsidRPr="003510CC">
        <w:rPr>
          <w:szCs w:val="20"/>
        </w:rPr>
        <w:t xml:space="preserve"> </w:t>
      </w:r>
      <w:r>
        <w:rPr>
          <w:szCs w:val="20"/>
        </w:rPr>
        <w:t>Agente Fiduciário</w:t>
      </w:r>
      <w:r w:rsidRPr="003510CC">
        <w:rPr>
          <w:szCs w:val="20"/>
        </w:rPr>
        <w:t>, de "relatório de horas" à Emissora. Entende-se por reestruturação das Debêntures os eventos relacionados a alteração (i) das garantias, conforme o caso; (ii) prazos de pagamento e (iii) condições relacionadas ao vencimento antecipado</w:t>
      </w:r>
      <w:r w:rsidR="002A1498">
        <w:rPr>
          <w:szCs w:val="20"/>
        </w:rPr>
        <w:t xml:space="preserve"> das Debêntures</w:t>
      </w:r>
      <w:r w:rsidRPr="003510CC">
        <w:rPr>
          <w:szCs w:val="20"/>
        </w:rPr>
        <w:t>. Os eventos relacionados a amortização das Debêntures não são considerados reestruturação das Debêntures</w:t>
      </w:r>
      <w:r w:rsidR="00C870C1" w:rsidRPr="009B1B3E">
        <w:rPr>
          <w:szCs w:val="20"/>
        </w:rPr>
        <w:t>.</w:t>
      </w:r>
    </w:p>
    <w:p w14:paraId="553A7F92" w14:textId="325E9E3E" w:rsidR="00C870C1" w:rsidRPr="009B1B3E" w:rsidRDefault="003510CC" w:rsidP="000434AB">
      <w:pPr>
        <w:pStyle w:val="Level3"/>
        <w:widowControl w:val="0"/>
        <w:spacing w:before="140" w:after="0"/>
        <w:rPr>
          <w:szCs w:val="20"/>
        </w:rPr>
      </w:pPr>
      <w:r w:rsidRPr="003510CC">
        <w:rPr>
          <w:szCs w:val="20"/>
        </w:rPr>
        <w:t xml:space="preserve">No caso de celebração de aditamentos </w:t>
      </w:r>
      <w:r w:rsidR="002A1498">
        <w:rPr>
          <w:szCs w:val="20"/>
        </w:rPr>
        <w:t xml:space="preserve">à Escritura de Emissão, </w:t>
      </w:r>
      <w:r w:rsidRPr="003510CC">
        <w:rPr>
          <w:szCs w:val="20"/>
        </w:rPr>
        <w:t>bem como nas horas externas ao escritório d</w:t>
      </w:r>
      <w:r>
        <w:rPr>
          <w:szCs w:val="20"/>
        </w:rPr>
        <w:t>o</w:t>
      </w:r>
      <w:r w:rsidRPr="003510CC">
        <w:rPr>
          <w:szCs w:val="20"/>
        </w:rPr>
        <w:t xml:space="preserve"> </w:t>
      </w:r>
      <w:r>
        <w:rPr>
          <w:szCs w:val="20"/>
        </w:rPr>
        <w:t>Agente Fiduciário</w:t>
      </w:r>
      <w:r w:rsidRPr="003510CC">
        <w:rPr>
          <w:szCs w:val="20"/>
        </w:rPr>
        <w:t xml:space="preserve">, serão cobradas, adicionalmente, o valor de </w:t>
      </w:r>
      <w:r w:rsidRPr="005B4798">
        <w:rPr>
          <w:bCs/>
          <w:szCs w:val="20"/>
        </w:rPr>
        <w:t>R$500,00 (quinhentos reais)</w:t>
      </w:r>
      <w:r w:rsidRPr="008C04DC">
        <w:rPr>
          <w:szCs w:val="20"/>
        </w:rPr>
        <w:t xml:space="preserve"> </w:t>
      </w:r>
      <w:r w:rsidRPr="003510CC">
        <w:rPr>
          <w:szCs w:val="20"/>
        </w:rPr>
        <w:t>por hora-homem de trabalho dedicado a tais alterações/serviços</w:t>
      </w:r>
      <w:r w:rsidR="00112266" w:rsidRPr="009B1B3E">
        <w:rPr>
          <w:szCs w:val="20"/>
        </w:rPr>
        <w:t>.</w:t>
      </w:r>
    </w:p>
    <w:p w14:paraId="403CE67F" w14:textId="436715DC" w:rsidR="00C870C1" w:rsidRDefault="003510CC" w:rsidP="000434AB">
      <w:pPr>
        <w:pStyle w:val="Level3"/>
        <w:widowControl w:val="0"/>
        <w:spacing w:before="140" w:after="0"/>
        <w:rPr>
          <w:szCs w:val="20"/>
        </w:rPr>
      </w:pPr>
      <w:r w:rsidRPr="003510CC">
        <w:rPr>
          <w:szCs w:val="20"/>
        </w:rPr>
        <w:t xml:space="preserve">Os impostos incidentes sobre a remuneração serão acrescidos </w:t>
      </w:r>
      <w:r>
        <w:rPr>
          <w:szCs w:val="20"/>
        </w:rPr>
        <w:t>à</w:t>
      </w:r>
      <w:r w:rsidRPr="003510CC">
        <w:rPr>
          <w:szCs w:val="20"/>
        </w:rPr>
        <w:t xml:space="preserve">s parcelas mencionadas acima nas datas de pagamento. Além disso, todos os valores mencionados acima serão atualizados pela variação positiva do </w:t>
      </w:r>
      <w:r w:rsidR="002A1498">
        <w:rPr>
          <w:szCs w:val="20"/>
        </w:rPr>
        <w:t>Índice Geral de Preços do Mercado (IGP-M), divulgado pela Fundação Getúlio Vargas</w:t>
      </w:r>
      <w:r w:rsidRPr="003510CC">
        <w:rPr>
          <w:szCs w:val="20"/>
        </w:rPr>
        <w:t xml:space="preserve">, sempre na menor periodicidade permitida em lei, a partir da data de </w:t>
      </w:r>
      <w:r w:rsidR="002A1498">
        <w:rPr>
          <w:szCs w:val="20"/>
        </w:rPr>
        <w:t>celebração da Escritura de Emissão</w:t>
      </w:r>
      <w:r w:rsidR="00C870C1" w:rsidRPr="009B1B3E">
        <w:rPr>
          <w:szCs w:val="20"/>
        </w:rPr>
        <w:t>.</w:t>
      </w:r>
    </w:p>
    <w:p w14:paraId="7B636389" w14:textId="366C539A" w:rsidR="00C870C1" w:rsidRPr="009B1B3E" w:rsidRDefault="00C870C1" w:rsidP="000434AB">
      <w:pPr>
        <w:pStyle w:val="Level3"/>
        <w:widowControl w:val="0"/>
        <w:spacing w:before="140" w:after="0"/>
        <w:rPr>
          <w:szCs w:val="20"/>
        </w:rPr>
      </w:pPr>
      <w:r w:rsidRPr="009B1B3E">
        <w:rPr>
          <w:szCs w:val="20"/>
        </w:rPr>
        <w:t>Em caso de mora no pagamento de qualquer quantia devida em decorrência da Remuneração do Agente Fiduciário, os débitos em atraso ficarão, sem prejuízo da atualização monetária pelo Índice Geral de Preços do Mercado (IGP-M), divulgado pela Fundação Getúlio Vargas, sujeitos a: (i) multa moratória convencional, irredutível</w:t>
      </w:r>
      <w:r w:rsidR="00894478" w:rsidRPr="009B1B3E">
        <w:rPr>
          <w:szCs w:val="20"/>
        </w:rPr>
        <w:t>,</w:t>
      </w:r>
      <w:r w:rsidRPr="009B1B3E">
        <w:rPr>
          <w:rFonts w:eastAsia="Arial Unicode MS"/>
          <w:w w:val="0"/>
          <w:szCs w:val="20"/>
        </w:rPr>
        <w:t xml:space="preserve"> </w:t>
      </w:r>
      <w:r w:rsidRPr="009B1B3E">
        <w:rPr>
          <w:szCs w:val="20"/>
        </w:rPr>
        <w:t xml:space="preserve">de </w:t>
      </w:r>
      <w:r w:rsidR="00C51071" w:rsidRPr="009B1B3E">
        <w:rPr>
          <w:szCs w:val="20"/>
        </w:rPr>
        <w:t xml:space="preserve">2% (dois </w:t>
      </w:r>
      <w:r w:rsidRPr="009B1B3E">
        <w:rPr>
          <w:szCs w:val="20"/>
        </w:rPr>
        <w:t xml:space="preserve">por cento) sobre o valor devido e não pago; e (ii) juros de mora de </w:t>
      </w:r>
      <w:r w:rsidR="00C51071" w:rsidRPr="009B1B3E">
        <w:rPr>
          <w:szCs w:val="20"/>
        </w:rPr>
        <w:t xml:space="preserve">1% (um </w:t>
      </w:r>
      <w:r w:rsidRPr="009B1B3E">
        <w:rPr>
          <w:szCs w:val="20"/>
        </w:rPr>
        <w:t xml:space="preserve">por cento) ao mês, calculados </w:t>
      </w:r>
      <w:r w:rsidRPr="009B1B3E">
        <w:rPr>
          <w:i/>
          <w:szCs w:val="20"/>
        </w:rPr>
        <w:t>pro rata die</w:t>
      </w:r>
      <w:r w:rsidRPr="009B1B3E">
        <w:rPr>
          <w:szCs w:val="20"/>
        </w:rPr>
        <w:t xml:space="preserve"> desde a data do inadimplemento até a data do efetivo pagamento, incidentes sobre o montante devido e não pago.</w:t>
      </w:r>
    </w:p>
    <w:p w14:paraId="70D10448" w14:textId="77777777" w:rsidR="00F6019C" w:rsidRPr="009B1B3E" w:rsidRDefault="00F6019C" w:rsidP="000434AB">
      <w:pPr>
        <w:pStyle w:val="Level2"/>
        <w:widowControl w:val="0"/>
        <w:spacing w:before="140" w:after="0"/>
        <w:rPr>
          <w:rFonts w:cs="Arial"/>
          <w:b/>
          <w:szCs w:val="20"/>
        </w:rPr>
      </w:pPr>
      <w:bookmarkStart w:id="124" w:name="_Ref17762883"/>
      <w:bookmarkStart w:id="125" w:name="_Ref435693021"/>
      <w:r w:rsidRPr="009B1B3E">
        <w:rPr>
          <w:rFonts w:cs="Arial"/>
          <w:b/>
          <w:szCs w:val="20"/>
        </w:rPr>
        <w:t>Substituição</w:t>
      </w:r>
      <w:bookmarkEnd w:id="124"/>
    </w:p>
    <w:p w14:paraId="1D9E3BAA" w14:textId="3F3A174A" w:rsidR="00F6019C" w:rsidRPr="009B1B3E" w:rsidRDefault="00F6019C" w:rsidP="000434AB">
      <w:pPr>
        <w:pStyle w:val="Level3"/>
        <w:widowControl w:val="0"/>
        <w:tabs>
          <w:tab w:val="left" w:pos="720"/>
          <w:tab w:val="left" w:pos="2366"/>
        </w:tabs>
        <w:spacing w:before="140" w:after="0"/>
        <w:rPr>
          <w:szCs w:val="20"/>
        </w:rPr>
      </w:pPr>
      <w:r w:rsidRPr="009B1B3E">
        <w:rPr>
          <w:szCs w:val="20"/>
        </w:rPr>
        <w:t xml:space="preserve">Nas hipóteses de impedimentos, renúncia, intervenção liquidação extrajudicial ou qualquer outro caso de vacância do Agente Fiduciário, será realizada, dentro do prazo máximo de 30 (trinta) dias corridos contados do evento que a determinar, </w:t>
      </w:r>
      <w:r w:rsidR="00BD7954" w:rsidRPr="009B1B3E">
        <w:rPr>
          <w:szCs w:val="20"/>
        </w:rPr>
        <w:t>Assembleia Geral de Debenturistas</w:t>
      </w:r>
      <w:r w:rsidRPr="009B1B3E">
        <w:rPr>
          <w:szCs w:val="20"/>
        </w:rPr>
        <w:t xml:space="preserve">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até 15 (quinze) dias corridos antes do término do prazo acima citado, caberá à Emissora efetuá-la, </w:t>
      </w:r>
      <w:r w:rsidRPr="009B1B3E">
        <w:rPr>
          <w:w w:val="0"/>
          <w:szCs w:val="20"/>
        </w:rPr>
        <w:t xml:space="preserve">observado o prazo de 8 (oito) dias para a primeira convocação e 5 (cinco) dias para a segunda convocação, </w:t>
      </w:r>
      <w:r w:rsidRPr="009B1B3E">
        <w:rPr>
          <w:szCs w:val="20"/>
        </w:rPr>
        <w:t>sendo certo que a CVM poderá nomear substituto provisório enquanto não se consumar o processo de escolha do novo agente fiduciário.</w:t>
      </w:r>
      <w:r w:rsidRPr="009B1B3E">
        <w:rPr>
          <w:b/>
          <w:szCs w:val="20"/>
        </w:rPr>
        <w:t xml:space="preserve"> </w:t>
      </w:r>
    </w:p>
    <w:p w14:paraId="5A63A5D3" w14:textId="77777777" w:rsidR="00F6019C" w:rsidRPr="009B1B3E" w:rsidRDefault="00F6019C" w:rsidP="000434AB">
      <w:pPr>
        <w:pStyle w:val="Level3"/>
        <w:widowControl w:val="0"/>
        <w:spacing w:before="140" w:after="0"/>
        <w:rPr>
          <w:szCs w:val="20"/>
        </w:rPr>
      </w:pPr>
      <w:r w:rsidRPr="009B1B3E">
        <w:rPr>
          <w:w w:val="0"/>
          <w:szCs w:val="20"/>
        </w:rPr>
        <w:t xml:space="preserve">Caso ocorra a efetiva substituição do Agente Fiduciário, o substituto receberá a mesma remuneração recebida pelo Agente Fiduciário em todos os seus termos e condições, </w:t>
      </w:r>
      <w:r w:rsidRPr="009B1B3E">
        <w:rPr>
          <w:szCs w:val="20"/>
        </w:rPr>
        <w:t>salvo se outra for negociada com a Emissora,</w:t>
      </w:r>
      <w:r w:rsidRPr="009B1B3E">
        <w:rPr>
          <w:w w:val="0"/>
          <w:szCs w:val="20"/>
        </w:rPr>
        <w:t xml:space="preserve"> sendo que a primeira parcela devida ao substituto será calculada </w:t>
      </w:r>
      <w:r w:rsidRPr="009B1B3E">
        <w:rPr>
          <w:i/>
          <w:w w:val="0"/>
          <w:szCs w:val="20"/>
        </w:rPr>
        <w:t>pro rata temporis</w:t>
      </w:r>
      <w:r w:rsidRPr="009B1B3E">
        <w:rPr>
          <w:w w:val="0"/>
          <w:szCs w:val="20"/>
        </w:rPr>
        <w:t>, a partir da data de início do exercício de sua função como agente fiduciário.</w:t>
      </w:r>
      <w:r w:rsidRPr="009B1B3E" w:rsidDel="00FF3623">
        <w:rPr>
          <w:szCs w:val="20"/>
        </w:rPr>
        <w:t xml:space="preserve"> </w:t>
      </w:r>
    </w:p>
    <w:p w14:paraId="3BDD6AEA" w14:textId="025C6333" w:rsidR="00F6019C" w:rsidRPr="009B1B3E" w:rsidRDefault="00F6019C" w:rsidP="000434AB">
      <w:pPr>
        <w:pStyle w:val="Level3"/>
        <w:widowControl w:val="0"/>
        <w:spacing w:before="140" w:after="0"/>
        <w:rPr>
          <w:szCs w:val="20"/>
        </w:rPr>
      </w:pPr>
      <w:bookmarkStart w:id="126" w:name="_Ref17763109"/>
      <w:r w:rsidRPr="009B1B3E">
        <w:rPr>
          <w:szCs w:val="20"/>
        </w:rPr>
        <w:t xml:space="preserve">Na hipótese de não poder o Agente Fiduciário continuar a exercer as suas funções por </w:t>
      </w:r>
      <w:r w:rsidRPr="009B1B3E">
        <w:rPr>
          <w:szCs w:val="20"/>
        </w:rPr>
        <w:lastRenderedPageBreak/>
        <w:t xml:space="preserve">circunstâncias supervenientes a esta Escritura de Emissão, deverá comunicar imediatamente o fato à Emissora e aos Debenturistas, mediante convocação de </w:t>
      </w:r>
      <w:r w:rsidR="00BD7954" w:rsidRPr="009B1B3E">
        <w:rPr>
          <w:szCs w:val="20"/>
        </w:rPr>
        <w:t>Assembleia Geral de Debenturistas</w:t>
      </w:r>
      <w:r w:rsidRPr="009B1B3E">
        <w:rPr>
          <w:szCs w:val="20"/>
        </w:rPr>
        <w:t>, solicitando sua substituição.</w:t>
      </w:r>
      <w:bookmarkEnd w:id="126"/>
    </w:p>
    <w:p w14:paraId="385B75FD" w14:textId="07E8B73F" w:rsidR="00F6019C" w:rsidRPr="009B1B3E" w:rsidRDefault="00F6019C" w:rsidP="000434AB">
      <w:pPr>
        <w:pStyle w:val="Level3"/>
        <w:widowControl w:val="0"/>
        <w:spacing w:before="140" w:after="0"/>
        <w:rPr>
          <w:szCs w:val="20"/>
        </w:rPr>
      </w:pPr>
      <w:r w:rsidRPr="009B1B3E">
        <w:rPr>
          <w:szCs w:val="20"/>
        </w:rPr>
        <w:t xml:space="preserve">É facultado aos Debenturistas, após o encerramento do prazo para a distribuição das Debêntures no mercado, proceder à substituição do Agente Fiduciário e à indicação de seu substituto, em </w:t>
      </w:r>
      <w:r w:rsidR="00BD7954" w:rsidRPr="009B1B3E">
        <w:rPr>
          <w:szCs w:val="20"/>
        </w:rPr>
        <w:t>Assembleia Geral de Debenturistas</w:t>
      </w:r>
      <w:r w:rsidRPr="009B1B3E">
        <w:rPr>
          <w:szCs w:val="20"/>
        </w:rPr>
        <w:t xml:space="preserve"> especialmente convocada para esse fim.</w:t>
      </w:r>
    </w:p>
    <w:p w14:paraId="27CA42BA" w14:textId="157A6C59" w:rsidR="00F6019C" w:rsidRPr="009B1B3E" w:rsidRDefault="00F6019C" w:rsidP="000434AB">
      <w:pPr>
        <w:pStyle w:val="Level3"/>
        <w:widowControl w:val="0"/>
        <w:spacing w:before="140" w:after="0"/>
        <w:rPr>
          <w:szCs w:val="20"/>
        </w:rPr>
      </w:pPr>
      <w:r w:rsidRPr="009B1B3E">
        <w:rPr>
          <w:szCs w:val="20"/>
        </w:rPr>
        <w:t>A substituição, em caráter permanente, do Agente Fiduciário deve ser comunicada no prazo de até 7 (sete) Dias Úteis contados do registro do aditamento à Escritura</w:t>
      </w:r>
      <w:r w:rsidR="00E22BDA">
        <w:rPr>
          <w:szCs w:val="20"/>
        </w:rPr>
        <w:t xml:space="preserve"> de Emissão</w:t>
      </w:r>
      <w:r w:rsidRPr="009B1B3E">
        <w:rPr>
          <w:szCs w:val="20"/>
        </w:rPr>
        <w:t>, conforme artigo 9º da Instrução CVM 583.</w:t>
      </w:r>
    </w:p>
    <w:p w14:paraId="156EAEEB" w14:textId="19767E52" w:rsidR="00F6019C" w:rsidRPr="009B1B3E" w:rsidRDefault="00F6019C" w:rsidP="000434AB">
      <w:pPr>
        <w:pStyle w:val="Level3"/>
        <w:widowControl w:val="0"/>
        <w:spacing w:before="140" w:after="0"/>
        <w:rPr>
          <w:szCs w:val="20"/>
        </w:rPr>
      </w:pPr>
      <w:r w:rsidRPr="009B1B3E">
        <w:rPr>
          <w:szCs w:val="20"/>
        </w:rPr>
        <w:t xml:space="preserve">A substituição do Agente Fiduciário deverá ser objeto de aditamento à presente Escritura de Emissão, que deverá ser arquivada na </w:t>
      </w:r>
      <w:r w:rsidR="00885687" w:rsidRPr="009B1B3E">
        <w:rPr>
          <w:szCs w:val="20"/>
        </w:rPr>
        <w:t>JUCERJA.</w:t>
      </w:r>
    </w:p>
    <w:p w14:paraId="52391C93" w14:textId="77777777" w:rsidR="00F6019C" w:rsidRPr="009B1B3E" w:rsidRDefault="00F6019C" w:rsidP="000434AB">
      <w:pPr>
        <w:pStyle w:val="Level3"/>
        <w:widowControl w:val="0"/>
        <w:spacing w:before="140" w:after="0"/>
        <w:rPr>
          <w:szCs w:val="20"/>
        </w:rPr>
      </w:pPr>
      <w:r w:rsidRPr="009B1B3E">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740A1DDF" w14:textId="77777777" w:rsidR="00F6019C" w:rsidRPr="009B1B3E" w:rsidRDefault="00F6019C" w:rsidP="000434AB">
      <w:pPr>
        <w:pStyle w:val="Level3"/>
        <w:widowControl w:val="0"/>
        <w:spacing w:before="140" w:after="0"/>
        <w:rPr>
          <w:szCs w:val="20"/>
        </w:rPr>
      </w:pPr>
      <w:r w:rsidRPr="009B1B3E">
        <w:rPr>
          <w:szCs w:val="20"/>
        </w:rPr>
        <w:t>Aplicam-se às hipóteses de substituição do Agente Fiduciário as normas e preceitos da CVM.</w:t>
      </w:r>
    </w:p>
    <w:p w14:paraId="4328F87C" w14:textId="77777777" w:rsidR="00F6019C" w:rsidRPr="009B1B3E" w:rsidRDefault="00F6019C" w:rsidP="000434AB">
      <w:pPr>
        <w:pStyle w:val="Level2"/>
        <w:widowControl w:val="0"/>
        <w:spacing w:before="140" w:after="0"/>
        <w:rPr>
          <w:rFonts w:cs="Arial"/>
          <w:b/>
          <w:szCs w:val="20"/>
        </w:rPr>
      </w:pPr>
      <w:r w:rsidRPr="009B1B3E">
        <w:rPr>
          <w:rFonts w:cs="Arial"/>
          <w:b/>
          <w:szCs w:val="20"/>
        </w:rPr>
        <w:t>Deveres</w:t>
      </w:r>
    </w:p>
    <w:p w14:paraId="15D18C49" w14:textId="77777777" w:rsidR="00F6019C" w:rsidRPr="009B1B3E" w:rsidRDefault="00F6019C" w:rsidP="000434AB">
      <w:pPr>
        <w:pStyle w:val="Level3"/>
        <w:tabs>
          <w:tab w:val="clear" w:pos="1361"/>
          <w:tab w:val="num" w:pos="1701"/>
        </w:tabs>
        <w:spacing w:before="140" w:after="0"/>
        <w:ind w:left="709"/>
        <w:rPr>
          <w:szCs w:val="20"/>
        </w:rPr>
      </w:pPr>
      <w:bookmarkStart w:id="127" w:name="_Ref490834092"/>
      <w:r w:rsidRPr="009B1B3E">
        <w:rPr>
          <w:szCs w:val="20"/>
        </w:rPr>
        <w:t xml:space="preserve">Além de outros previstos em lei, em ato normativo da CVM, em especial a </w:t>
      </w:r>
      <w:r w:rsidRPr="009B1B3E">
        <w:rPr>
          <w:w w:val="0"/>
          <w:szCs w:val="20"/>
        </w:rPr>
        <w:t xml:space="preserve">Instrução </w:t>
      </w:r>
      <w:r w:rsidRPr="009B1B3E">
        <w:rPr>
          <w:szCs w:val="20"/>
        </w:rPr>
        <w:t>CVM 583, ou na presente Escritura de Emissão, constituem deveres e atribuições do Agente Fiduciário:</w:t>
      </w:r>
      <w:bookmarkEnd w:id="127"/>
    </w:p>
    <w:p w14:paraId="2ED5296E" w14:textId="77777777" w:rsidR="006B6E05" w:rsidRPr="009B1B3E" w:rsidRDefault="006B6E05" w:rsidP="000434AB">
      <w:pPr>
        <w:pStyle w:val="Level5"/>
        <w:tabs>
          <w:tab w:val="clear" w:pos="2721"/>
          <w:tab w:val="left" w:pos="1361"/>
        </w:tabs>
        <w:spacing w:before="140" w:after="0"/>
        <w:ind w:left="1360"/>
        <w:rPr>
          <w:szCs w:val="20"/>
        </w:rPr>
      </w:pPr>
      <w:r w:rsidRPr="009B1B3E">
        <w:rPr>
          <w:szCs w:val="20"/>
        </w:rPr>
        <w:t>exercer suas atividades com boa fé, transparência e lealdade para com os Debenturistas;</w:t>
      </w:r>
    </w:p>
    <w:p w14:paraId="3E17D43C" w14:textId="716AF20F" w:rsidR="00F6019C" w:rsidRPr="009B1B3E" w:rsidRDefault="00F6019C" w:rsidP="000434AB">
      <w:pPr>
        <w:pStyle w:val="Level5"/>
        <w:tabs>
          <w:tab w:val="clear" w:pos="2721"/>
          <w:tab w:val="left" w:pos="1361"/>
        </w:tabs>
        <w:spacing w:before="140" w:after="0"/>
        <w:ind w:left="1360"/>
        <w:rPr>
          <w:szCs w:val="20"/>
        </w:rPr>
      </w:pPr>
      <w:r w:rsidRPr="009B1B3E">
        <w:rPr>
          <w:szCs w:val="20"/>
        </w:rPr>
        <w:t>proteger os direitos e interesses dos Debenturistas, empregando no exercício da função o cuidado e a diligência que todo homem ativo e probo costuma empregar na administração de seus próprios bens;</w:t>
      </w:r>
    </w:p>
    <w:p w14:paraId="3335C4A2" w14:textId="6C22070E" w:rsidR="00F6019C" w:rsidRPr="009B1B3E" w:rsidRDefault="00F6019C" w:rsidP="000434AB">
      <w:pPr>
        <w:pStyle w:val="Level5"/>
        <w:tabs>
          <w:tab w:val="clear" w:pos="2721"/>
          <w:tab w:val="left" w:pos="1361"/>
        </w:tabs>
        <w:spacing w:before="140" w:after="0"/>
        <w:ind w:left="1360"/>
        <w:rPr>
          <w:szCs w:val="20"/>
        </w:rPr>
      </w:pPr>
      <w:r w:rsidRPr="009B1B3E">
        <w:rPr>
          <w:szCs w:val="20"/>
        </w:rPr>
        <w:t xml:space="preserve">renunciar à função na hipótese de superveniência de conflitos de interesse ou de qualquer outra modalidade de inaptidão e realizar a imediata convocação de </w:t>
      </w:r>
      <w:r w:rsidR="00BD7954" w:rsidRPr="009B1B3E">
        <w:rPr>
          <w:szCs w:val="20"/>
        </w:rPr>
        <w:t>Assembleia Geral de Debenturistas</w:t>
      </w:r>
      <w:r w:rsidRPr="009B1B3E">
        <w:rPr>
          <w:szCs w:val="20"/>
        </w:rPr>
        <w:t xml:space="preserve"> para deliberar sobre sua substituição, nos termos da </w:t>
      </w:r>
      <w:r w:rsidRPr="00BD377E">
        <w:rPr>
          <w:u w:val="single"/>
        </w:rPr>
        <w:t xml:space="preserve">Cláusula </w:t>
      </w:r>
      <w:r w:rsidR="00894478" w:rsidRPr="009B1B3E">
        <w:rPr>
          <w:szCs w:val="20"/>
          <w:u w:val="single"/>
        </w:rPr>
        <w:fldChar w:fldCharType="begin"/>
      </w:r>
      <w:r w:rsidR="00894478" w:rsidRPr="009B1B3E">
        <w:rPr>
          <w:szCs w:val="20"/>
          <w:u w:val="single"/>
        </w:rPr>
        <w:instrText xml:space="preserve"> REF _Ref17763109 \n \h </w:instrText>
      </w:r>
      <w:r w:rsidR="00902365" w:rsidRPr="009B1B3E">
        <w:rPr>
          <w:szCs w:val="20"/>
          <w:u w:val="single"/>
        </w:rPr>
        <w:instrText xml:space="preserve"> \* MERGEFORMAT </w:instrText>
      </w:r>
      <w:r w:rsidR="00894478" w:rsidRPr="009B1B3E">
        <w:rPr>
          <w:szCs w:val="20"/>
          <w:u w:val="single"/>
        </w:rPr>
      </w:r>
      <w:r w:rsidR="00894478" w:rsidRPr="009B1B3E">
        <w:rPr>
          <w:szCs w:val="20"/>
          <w:u w:val="single"/>
        </w:rPr>
        <w:fldChar w:fldCharType="separate"/>
      </w:r>
      <w:r w:rsidR="000D757F">
        <w:rPr>
          <w:szCs w:val="20"/>
          <w:u w:val="single"/>
        </w:rPr>
        <w:t>10.4.3</w:t>
      </w:r>
      <w:r w:rsidR="00894478" w:rsidRPr="009B1B3E">
        <w:rPr>
          <w:szCs w:val="20"/>
          <w:u w:val="single"/>
        </w:rPr>
        <w:fldChar w:fldCharType="end"/>
      </w:r>
      <w:r w:rsidR="00894478" w:rsidRPr="009B1B3E">
        <w:rPr>
          <w:szCs w:val="20"/>
        </w:rPr>
        <w:t xml:space="preserve"> </w:t>
      </w:r>
      <w:r w:rsidRPr="009B1B3E">
        <w:rPr>
          <w:szCs w:val="20"/>
        </w:rPr>
        <w:t>acima;</w:t>
      </w:r>
    </w:p>
    <w:p w14:paraId="30C55597" w14:textId="77777777" w:rsidR="00F6019C" w:rsidRPr="009B1B3E" w:rsidRDefault="00F6019C" w:rsidP="000434AB">
      <w:pPr>
        <w:pStyle w:val="Level5"/>
        <w:tabs>
          <w:tab w:val="clear" w:pos="2721"/>
          <w:tab w:val="left" w:pos="1361"/>
        </w:tabs>
        <w:spacing w:before="140" w:after="0"/>
        <w:ind w:left="1360"/>
        <w:rPr>
          <w:szCs w:val="20"/>
        </w:rPr>
      </w:pPr>
      <w:r w:rsidRPr="009B1B3E">
        <w:rPr>
          <w:szCs w:val="20"/>
        </w:rPr>
        <w:t>conservar em boa guarda toda a documentação relativa ao exercício de suas funções;</w:t>
      </w:r>
    </w:p>
    <w:p w14:paraId="1D715A6C" w14:textId="797EB7E2" w:rsidR="00F6019C" w:rsidRPr="009B1B3E" w:rsidRDefault="00F6019C" w:rsidP="000434AB">
      <w:pPr>
        <w:pStyle w:val="Level5"/>
        <w:tabs>
          <w:tab w:val="clear" w:pos="2721"/>
          <w:tab w:val="left" w:pos="1361"/>
        </w:tabs>
        <w:spacing w:before="140" w:after="0"/>
        <w:ind w:left="1360"/>
        <w:rPr>
          <w:szCs w:val="20"/>
        </w:rPr>
      </w:pPr>
      <w:r w:rsidRPr="009B1B3E">
        <w:rPr>
          <w:szCs w:val="20"/>
        </w:rPr>
        <w:t xml:space="preserve">verificar, no momento de aceitar a função, a veracidade das informações relativas à </w:t>
      </w:r>
      <w:r w:rsidR="00885687" w:rsidRPr="009B1B3E">
        <w:rPr>
          <w:szCs w:val="20"/>
        </w:rPr>
        <w:t xml:space="preserve">Alienação Fiduciária de Ações </w:t>
      </w:r>
      <w:r w:rsidRPr="009B1B3E">
        <w:rPr>
          <w:szCs w:val="20"/>
        </w:rPr>
        <w:t>e a consistência das demais informações contidas nesta Escritura</w:t>
      </w:r>
      <w:r w:rsidR="00E22BDA">
        <w:rPr>
          <w:szCs w:val="20"/>
        </w:rPr>
        <w:t xml:space="preserve"> de Emissão</w:t>
      </w:r>
      <w:r w:rsidRPr="009B1B3E">
        <w:rPr>
          <w:szCs w:val="20"/>
        </w:rPr>
        <w:t>, diligenciando no sentido de que sejam sanadas as omissões, falhas ou defeitos de que tenha conhecimento;</w:t>
      </w:r>
    </w:p>
    <w:p w14:paraId="20A6AF89" w14:textId="67A4E2E7" w:rsidR="00F6019C" w:rsidRPr="009B1B3E" w:rsidRDefault="00F6019C" w:rsidP="000434AB">
      <w:pPr>
        <w:pStyle w:val="Level5"/>
        <w:tabs>
          <w:tab w:val="clear" w:pos="2721"/>
          <w:tab w:val="left" w:pos="1361"/>
        </w:tabs>
        <w:spacing w:before="140" w:after="0"/>
        <w:ind w:left="1360"/>
        <w:rPr>
          <w:szCs w:val="20"/>
        </w:rPr>
      </w:pPr>
      <w:r w:rsidRPr="009B1B3E">
        <w:rPr>
          <w:szCs w:val="20"/>
        </w:rPr>
        <w:t xml:space="preserve">diligenciar junto à Emissora para que esta Escritura de Emissão e seus aditamentos sejam registrados na </w:t>
      </w:r>
      <w:r w:rsidR="00885687" w:rsidRPr="009B1B3E">
        <w:rPr>
          <w:szCs w:val="20"/>
        </w:rPr>
        <w:t>JUCERJA</w:t>
      </w:r>
      <w:r w:rsidRPr="009B1B3E">
        <w:rPr>
          <w:szCs w:val="20"/>
        </w:rPr>
        <w:t>, e do</w:t>
      </w:r>
      <w:r w:rsidR="00885687" w:rsidRPr="009B1B3E">
        <w:rPr>
          <w:szCs w:val="20"/>
        </w:rPr>
        <w:t xml:space="preserve"> Contrato de Alienação Fiduciária de Ações</w:t>
      </w:r>
      <w:r w:rsidRPr="009B1B3E">
        <w:rPr>
          <w:szCs w:val="20"/>
        </w:rPr>
        <w:t xml:space="preserve"> no </w:t>
      </w:r>
      <w:r w:rsidR="00E22BDA">
        <w:rPr>
          <w:szCs w:val="20"/>
        </w:rPr>
        <w:t xml:space="preserve">SOG, bem como no </w:t>
      </w:r>
      <w:r w:rsidR="00EB27E8" w:rsidRPr="009B1B3E">
        <w:rPr>
          <w:szCs w:val="20"/>
        </w:rPr>
        <w:t>c</w:t>
      </w:r>
      <w:r w:rsidRPr="009B1B3E">
        <w:rPr>
          <w:szCs w:val="20"/>
        </w:rPr>
        <w:t>ompetente Cartório de Registro de Títulos e Documentos, adotando, no caso da omissão da Emissora, as medidas eventualmente previstas em lei;</w:t>
      </w:r>
    </w:p>
    <w:p w14:paraId="35A8ED7E" w14:textId="64BE777B" w:rsidR="00F6019C" w:rsidRPr="009B1B3E" w:rsidRDefault="00F6019C" w:rsidP="000434AB">
      <w:pPr>
        <w:pStyle w:val="Level5"/>
        <w:tabs>
          <w:tab w:val="clear" w:pos="2721"/>
          <w:tab w:val="left" w:pos="1361"/>
        </w:tabs>
        <w:spacing w:before="140" w:after="0"/>
        <w:ind w:left="1360"/>
        <w:rPr>
          <w:szCs w:val="20"/>
        </w:rPr>
      </w:pPr>
      <w:r w:rsidRPr="009B1B3E">
        <w:rPr>
          <w:szCs w:val="20"/>
        </w:rPr>
        <w:lastRenderedPageBreak/>
        <w:t xml:space="preserve">acompanhar a prestação das informações periódicas pela Emissora, alertando os Debenturistas acerca de eventuais inconsistências ou omissões constantes de tais informações no relatório anual de que trata </w:t>
      </w:r>
      <w:r w:rsidR="00EB27E8" w:rsidRPr="009B1B3E">
        <w:rPr>
          <w:szCs w:val="20"/>
        </w:rPr>
        <w:t xml:space="preserve">o </w:t>
      </w:r>
      <w:r w:rsidR="00EB27E8" w:rsidRPr="009B1B3E">
        <w:rPr>
          <w:szCs w:val="20"/>
          <w:u w:val="single"/>
        </w:rPr>
        <w:t>inciso</w:t>
      </w:r>
      <w:r w:rsidRPr="009B1B3E">
        <w:rPr>
          <w:szCs w:val="20"/>
          <w:u w:val="single"/>
        </w:rPr>
        <w:t xml:space="preserve"> </w:t>
      </w:r>
      <w:r w:rsidR="00EB27E8" w:rsidRPr="009B1B3E">
        <w:rPr>
          <w:szCs w:val="20"/>
          <w:u w:val="single"/>
        </w:rPr>
        <w:fldChar w:fldCharType="begin"/>
      </w:r>
      <w:r w:rsidR="00EB27E8" w:rsidRPr="009B1B3E">
        <w:rPr>
          <w:szCs w:val="20"/>
          <w:u w:val="single"/>
        </w:rPr>
        <w:instrText xml:space="preserve"> REF _Ref490834098 \n \h </w:instrText>
      </w:r>
      <w:r w:rsidR="00D07AAA" w:rsidRPr="009B1B3E">
        <w:rPr>
          <w:szCs w:val="20"/>
          <w:u w:val="single"/>
        </w:rPr>
        <w:instrText xml:space="preserve"> \* MERGEFORMAT </w:instrText>
      </w:r>
      <w:r w:rsidR="00EB27E8" w:rsidRPr="009B1B3E">
        <w:rPr>
          <w:szCs w:val="20"/>
          <w:u w:val="single"/>
        </w:rPr>
      </w:r>
      <w:r w:rsidR="00EB27E8" w:rsidRPr="009B1B3E">
        <w:rPr>
          <w:szCs w:val="20"/>
          <w:u w:val="single"/>
        </w:rPr>
        <w:fldChar w:fldCharType="separate"/>
      </w:r>
      <w:r w:rsidR="000D757F">
        <w:rPr>
          <w:szCs w:val="20"/>
          <w:u w:val="single"/>
        </w:rPr>
        <w:t>(m)</w:t>
      </w:r>
      <w:r w:rsidR="00EB27E8" w:rsidRPr="009B1B3E">
        <w:rPr>
          <w:szCs w:val="20"/>
          <w:u w:val="single"/>
        </w:rPr>
        <w:fldChar w:fldCharType="end"/>
      </w:r>
      <w:r w:rsidRPr="009B1B3E">
        <w:rPr>
          <w:szCs w:val="20"/>
        </w:rPr>
        <w:t xml:space="preserve"> abaixo;</w:t>
      </w:r>
    </w:p>
    <w:p w14:paraId="2CABC2A2" w14:textId="77777777" w:rsidR="00F6019C" w:rsidRPr="009B1B3E" w:rsidRDefault="00F6019C" w:rsidP="000434AB">
      <w:pPr>
        <w:pStyle w:val="Level5"/>
        <w:tabs>
          <w:tab w:val="clear" w:pos="2721"/>
          <w:tab w:val="left" w:pos="1361"/>
        </w:tabs>
        <w:spacing w:before="140" w:after="0"/>
        <w:ind w:left="1360"/>
        <w:rPr>
          <w:szCs w:val="20"/>
        </w:rPr>
      </w:pPr>
      <w:r w:rsidRPr="009B1B3E">
        <w:rPr>
          <w:szCs w:val="20"/>
        </w:rPr>
        <w:t>opinar sobre a suficiência das informações prestadas nas propostas de modificações nas condições das Debêntures;</w:t>
      </w:r>
    </w:p>
    <w:p w14:paraId="54567BBF" w14:textId="0EA61B7F" w:rsidR="00F6019C" w:rsidRPr="009B1B3E" w:rsidRDefault="00F6019C" w:rsidP="000434AB">
      <w:pPr>
        <w:pStyle w:val="Level5"/>
        <w:tabs>
          <w:tab w:val="clear" w:pos="2721"/>
          <w:tab w:val="left" w:pos="1361"/>
        </w:tabs>
        <w:spacing w:before="140" w:after="0"/>
        <w:ind w:left="1360"/>
        <w:rPr>
          <w:szCs w:val="20"/>
        </w:rPr>
      </w:pPr>
      <w:r w:rsidRPr="009B1B3E">
        <w:rPr>
          <w:szCs w:val="20"/>
        </w:rPr>
        <w:t>solicitar, quando julgar necessário para o fiel desempenho de suas funções, certidões atualizadas dos distribuidores cíveis, das Varas de Fazenda Pública, Cartórios de Protesto, das Varas de Trabalho, Procuradoria da Fazenda Pública, onde se localiza a sede da Emissora;</w:t>
      </w:r>
    </w:p>
    <w:p w14:paraId="14D61F63" w14:textId="77777777" w:rsidR="00F6019C" w:rsidRPr="009B1B3E" w:rsidRDefault="00F6019C" w:rsidP="000434AB">
      <w:pPr>
        <w:pStyle w:val="Level5"/>
        <w:tabs>
          <w:tab w:val="clear" w:pos="2721"/>
          <w:tab w:val="left" w:pos="1361"/>
        </w:tabs>
        <w:spacing w:before="140" w:after="0"/>
        <w:ind w:left="1360"/>
        <w:rPr>
          <w:szCs w:val="20"/>
        </w:rPr>
      </w:pPr>
      <w:r w:rsidRPr="009B1B3E">
        <w:rPr>
          <w:szCs w:val="20"/>
        </w:rPr>
        <w:t>solicitar, quando considerar necessário, e desde que permitido pela legislação aplicável, auditoria extraordinária na Emissora;</w:t>
      </w:r>
    </w:p>
    <w:p w14:paraId="757EDA00" w14:textId="76270225" w:rsidR="00F6019C" w:rsidRPr="009B1B3E" w:rsidRDefault="00F6019C" w:rsidP="000434AB">
      <w:pPr>
        <w:pStyle w:val="Level5"/>
        <w:tabs>
          <w:tab w:val="clear" w:pos="2721"/>
          <w:tab w:val="left" w:pos="1361"/>
        </w:tabs>
        <w:spacing w:before="140" w:after="0"/>
        <w:ind w:left="1360"/>
        <w:rPr>
          <w:szCs w:val="20"/>
        </w:rPr>
      </w:pPr>
      <w:r w:rsidRPr="009B1B3E">
        <w:rPr>
          <w:szCs w:val="20"/>
        </w:rPr>
        <w:t xml:space="preserve">convocar, quando necessário, </w:t>
      </w:r>
      <w:r w:rsidR="00BD7954" w:rsidRPr="009B1B3E">
        <w:rPr>
          <w:szCs w:val="20"/>
        </w:rPr>
        <w:t>Assembleia Geral de Debenturistas</w:t>
      </w:r>
      <w:r w:rsidRPr="009B1B3E">
        <w:rPr>
          <w:szCs w:val="20"/>
        </w:rPr>
        <w:t xml:space="preserve">, respeitadas as regras relacionadas à publicação constantes da Lei das Sociedades por Ações e desta Escritura de Emissão; </w:t>
      </w:r>
    </w:p>
    <w:p w14:paraId="1E7E2551" w14:textId="205FA254" w:rsidR="00F6019C" w:rsidRPr="009B1B3E" w:rsidRDefault="00F6019C" w:rsidP="000434AB">
      <w:pPr>
        <w:pStyle w:val="Level5"/>
        <w:tabs>
          <w:tab w:val="clear" w:pos="2721"/>
          <w:tab w:val="left" w:pos="1361"/>
        </w:tabs>
        <w:spacing w:before="140" w:after="0"/>
        <w:ind w:left="1360"/>
        <w:rPr>
          <w:szCs w:val="20"/>
        </w:rPr>
      </w:pPr>
      <w:r w:rsidRPr="009B1B3E">
        <w:rPr>
          <w:szCs w:val="20"/>
        </w:rPr>
        <w:t xml:space="preserve">comparecer à </w:t>
      </w:r>
      <w:r w:rsidR="00BD7954" w:rsidRPr="009B1B3E">
        <w:rPr>
          <w:szCs w:val="20"/>
        </w:rPr>
        <w:t>Assembleia Geral de Debenturistas</w:t>
      </w:r>
      <w:r w:rsidRPr="009B1B3E">
        <w:rPr>
          <w:szCs w:val="20"/>
        </w:rPr>
        <w:t xml:space="preserve"> a fim de prestar as informações que lhe forem solicitadas;</w:t>
      </w:r>
    </w:p>
    <w:p w14:paraId="686A5CE1" w14:textId="69596850" w:rsidR="00F6019C" w:rsidRPr="009B1B3E" w:rsidRDefault="00F6019C" w:rsidP="000434AB">
      <w:pPr>
        <w:pStyle w:val="Level5"/>
        <w:tabs>
          <w:tab w:val="clear" w:pos="2721"/>
          <w:tab w:val="left" w:pos="1361"/>
        </w:tabs>
        <w:spacing w:before="140" w:after="0"/>
        <w:ind w:left="1360"/>
        <w:rPr>
          <w:szCs w:val="20"/>
        </w:rPr>
      </w:pPr>
      <w:bookmarkStart w:id="128" w:name="_Ref490834098"/>
      <w:r w:rsidRPr="009B1B3E">
        <w:rPr>
          <w:szCs w:val="20"/>
        </w:rPr>
        <w:t>elaborar relatório anual destinado aos Debenturistas, nos termos da alínea “b” do parágrafo 1º do artigo 68 da Lei das Sociedades por Ações e nos termos da Instrução CVM 583, a fim de descrever os fatos relevantes ocorridos durante o exercício relativos à execução das obrigações assumidas pela Emissora o qual deverá conter, ao menos, as seguintes informações:</w:t>
      </w:r>
      <w:bookmarkEnd w:id="128"/>
      <w:r w:rsidR="007723CA" w:rsidRPr="009B1B3E">
        <w:rPr>
          <w:szCs w:val="20"/>
        </w:rPr>
        <w:t xml:space="preserve"> </w:t>
      </w:r>
    </w:p>
    <w:p w14:paraId="537A1661" w14:textId="77777777" w:rsidR="00F6019C" w:rsidRPr="009B1B3E" w:rsidRDefault="00F6019C" w:rsidP="00BD377E">
      <w:pPr>
        <w:pStyle w:val="Level4"/>
        <w:numPr>
          <w:ilvl w:val="3"/>
          <w:numId w:val="7"/>
        </w:numPr>
        <w:spacing w:before="140" w:after="0"/>
        <w:ind w:left="1985" w:hanging="567"/>
        <w:rPr>
          <w:szCs w:val="20"/>
        </w:rPr>
      </w:pPr>
      <w:r w:rsidRPr="009B1B3E">
        <w:rPr>
          <w:szCs w:val="20"/>
        </w:rPr>
        <w:t>cumprimento pela Emissora das suas obrigações de prestação de informações periódicas, indicando as inconsistências ou omissões de que tenha conhecimento;</w:t>
      </w:r>
    </w:p>
    <w:p w14:paraId="0DB95DA2" w14:textId="2457C27F" w:rsidR="00F6019C" w:rsidRPr="009B1B3E" w:rsidRDefault="00F6019C" w:rsidP="00BD377E">
      <w:pPr>
        <w:pStyle w:val="Level4"/>
        <w:numPr>
          <w:ilvl w:val="3"/>
          <w:numId w:val="7"/>
        </w:numPr>
        <w:spacing w:before="140" w:after="0"/>
        <w:ind w:left="1985" w:hanging="567"/>
        <w:rPr>
          <w:szCs w:val="20"/>
        </w:rPr>
      </w:pPr>
      <w:r w:rsidRPr="009B1B3E">
        <w:rPr>
          <w:szCs w:val="20"/>
        </w:rPr>
        <w:t>alterações estatutárias ocorridas no exercício social com efeitos relevantes para os Debenturistas;</w:t>
      </w:r>
    </w:p>
    <w:p w14:paraId="1B49D3E4" w14:textId="707C1067" w:rsidR="00F6019C" w:rsidRPr="009B1B3E" w:rsidRDefault="00F6019C" w:rsidP="00BD377E">
      <w:pPr>
        <w:pStyle w:val="Level4"/>
        <w:numPr>
          <w:ilvl w:val="3"/>
          <w:numId w:val="7"/>
        </w:numPr>
        <w:spacing w:before="140" w:after="0"/>
        <w:ind w:left="1985" w:hanging="567"/>
        <w:rPr>
          <w:szCs w:val="20"/>
        </w:rPr>
      </w:pPr>
      <w:r w:rsidRPr="009B1B3E">
        <w:rPr>
          <w:szCs w:val="20"/>
        </w:rPr>
        <w:t xml:space="preserve">comentários sobre </w:t>
      </w:r>
      <w:r w:rsidRPr="009B1B3E">
        <w:rPr>
          <w:bCs/>
          <w:szCs w:val="20"/>
        </w:rPr>
        <w:t xml:space="preserve">indicadores econômicos, financeiros e de estrutura de capital da Emissora relacionados a </w:t>
      </w:r>
      <w:r w:rsidRPr="009B1B3E">
        <w:rPr>
          <w:bCs/>
          <w:iCs/>
          <w:szCs w:val="20"/>
        </w:rPr>
        <w:t>cláusulas contratuais destinadas a proteger o interesse dos D</w:t>
      </w:r>
      <w:r w:rsidRPr="009B1B3E">
        <w:rPr>
          <w:szCs w:val="20"/>
        </w:rPr>
        <w:t xml:space="preserve">ebenturistas </w:t>
      </w:r>
      <w:r w:rsidRPr="009B1B3E">
        <w:rPr>
          <w:bCs/>
          <w:iCs/>
          <w:szCs w:val="20"/>
        </w:rPr>
        <w:t>e que estabelecem condições que não devem ser descumpridas pela Emissora</w:t>
      </w:r>
      <w:r w:rsidRPr="009B1B3E">
        <w:rPr>
          <w:szCs w:val="20"/>
        </w:rPr>
        <w:t>;</w:t>
      </w:r>
    </w:p>
    <w:p w14:paraId="7A52829A" w14:textId="77777777" w:rsidR="00F6019C" w:rsidRPr="009B1B3E" w:rsidRDefault="00F6019C" w:rsidP="00BD377E">
      <w:pPr>
        <w:pStyle w:val="Level4"/>
        <w:numPr>
          <w:ilvl w:val="3"/>
          <w:numId w:val="7"/>
        </w:numPr>
        <w:spacing w:before="140" w:after="0"/>
        <w:ind w:left="1985" w:hanging="567"/>
        <w:rPr>
          <w:szCs w:val="20"/>
        </w:rPr>
      </w:pPr>
      <w:r w:rsidRPr="009B1B3E">
        <w:rPr>
          <w:bCs/>
          <w:szCs w:val="20"/>
        </w:rPr>
        <w:t>quantidade de Debêntures emitidas, quantidade de Debêntures em Circulação e saldo cancelado no período</w:t>
      </w:r>
      <w:r w:rsidRPr="009B1B3E">
        <w:rPr>
          <w:szCs w:val="20"/>
        </w:rPr>
        <w:t>;</w:t>
      </w:r>
    </w:p>
    <w:p w14:paraId="4A6957AA" w14:textId="77777777" w:rsidR="00F6019C" w:rsidRPr="009B1B3E" w:rsidRDefault="00F6019C" w:rsidP="00BD377E">
      <w:pPr>
        <w:pStyle w:val="Level4"/>
        <w:numPr>
          <w:ilvl w:val="3"/>
          <w:numId w:val="7"/>
        </w:numPr>
        <w:spacing w:before="140" w:after="0"/>
        <w:ind w:left="1985" w:hanging="567"/>
        <w:rPr>
          <w:szCs w:val="20"/>
        </w:rPr>
      </w:pPr>
      <w:r w:rsidRPr="009B1B3E">
        <w:rPr>
          <w:szCs w:val="20"/>
        </w:rPr>
        <w:t>resgate, amortização, conversão, repactuação e pagamento da Remuneração das Debêntures realizados no período;</w:t>
      </w:r>
    </w:p>
    <w:p w14:paraId="4654E934" w14:textId="77777777" w:rsidR="00F6019C" w:rsidRPr="009B1B3E" w:rsidRDefault="00F6019C" w:rsidP="00BD377E">
      <w:pPr>
        <w:pStyle w:val="Level4"/>
        <w:numPr>
          <w:ilvl w:val="3"/>
          <w:numId w:val="7"/>
        </w:numPr>
        <w:spacing w:before="140" w:after="0"/>
        <w:ind w:left="1985" w:hanging="567"/>
        <w:rPr>
          <w:szCs w:val="20"/>
        </w:rPr>
      </w:pPr>
      <w:r w:rsidRPr="009B1B3E">
        <w:rPr>
          <w:szCs w:val="20"/>
        </w:rPr>
        <w:t>constituição e aplicações do fundo de amortização ou de outros tipos fundos, quando houver;</w:t>
      </w:r>
    </w:p>
    <w:p w14:paraId="42833E91" w14:textId="77777777" w:rsidR="00F6019C" w:rsidRPr="009B1B3E" w:rsidRDefault="00F6019C" w:rsidP="00BD377E">
      <w:pPr>
        <w:pStyle w:val="Level4"/>
        <w:numPr>
          <w:ilvl w:val="3"/>
          <w:numId w:val="7"/>
        </w:numPr>
        <w:spacing w:before="140" w:after="0"/>
        <w:ind w:left="1985" w:hanging="567"/>
        <w:rPr>
          <w:szCs w:val="20"/>
        </w:rPr>
      </w:pPr>
      <w:r w:rsidRPr="009B1B3E">
        <w:rPr>
          <w:szCs w:val="20"/>
        </w:rPr>
        <w:t>destinação dos recursos captados por meio da Emissão, conforme informações prestadas pela Emissora;</w:t>
      </w:r>
    </w:p>
    <w:p w14:paraId="40040FE0" w14:textId="51369B5A" w:rsidR="00F6019C" w:rsidRPr="009B1B3E" w:rsidRDefault="00F6019C" w:rsidP="00BD377E">
      <w:pPr>
        <w:pStyle w:val="Level4"/>
        <w:numPr>
          <w:ilvl w:val="3"/>
          <w:numId w:val="7"/>
        </w:numPr>
        <w:spacing w:before="140" w:after="0"/>
        <w:ind w:left="1985" w:hanging="567"/>
        <w:rPr>
          <w:szCs w:val="20"/>
        </w:rPr>
      </w:pPr>
      <w:r w:rsidRPr="009B1B3E">
        <w:rPr>
          <w:szCs w:val="20"/>
        </w:rPr>
        <w:t>cumprimento de outras obrigações assumidas pela Emissora nesta Escritura de Emissão e no</w:t>
      </w:r>
      <w:r w:rsidR="00885687" w:rsidRPr="009B1B3E">
        <w:rPr>
          <w:szCs w:val="20"/>
        </w:rPr>
        <w:t xml:space="preserve"> Contrato de Alienação Fiduciária de Ações</w:t>
      </w:r>
      <w:r w:rsidRPr="009B1B3E">
        <w:rPr>
          <w:szCs w:val="20"/>
        </w:rPr>
        <w:t xml:space="preserve">, conforme aplicável; </w:t>
      </w:r>
    </w:p>
    <w:p w14:paraId="76E1DDFC" w14:textId="36F2A456" w:rsidR="00F6019C" w:rsidRPr="009B1B3E" w:rsidRDefault="00F6019C" w:rsidP="00BD377E">
      <w:pPr>
        <w:pStyle w:val="Level4"/>
        <w:numPr>
          <w:ilvl w:val="3"/>
          <w:numId w:val="7"/>
        </w:numPr>
        <w:spacing w:before="140" w:after="0"/>
        <w:ind w:left="1985" w:hanging="567"/>
        <w:rPr>
          <w:szCs w:val="20"/>
        </w:rPr>
      </w:pPr>
      <w:r w:rsidRPr="009B1B3E">
        <w:rPr>
          <w:szCs w:val="20"/>
        </w:rPr>
        <w:t>manutenção de suficiência e exequibilidade da</w:t>
      </w:r>
      <w:r w:rsidR="00746136" w:rsidRPr="009B1B3E">
        <w:rPr>
          <w:szCs w:val="20"/>
        </w:rPr>
        <w:t xml:space="preserve"> Alienação Fiduciária de Ações</w:t>
      </w:r>
      <w:r w:rsidRPr="009B1B3E">
        <w:rPr>
          <w:szCs w:val="20"/>
        </w:rPr>
        <w:t>;</w:t>
      </w:r>
    </w:p>
    <w:p w14:paraId="520E160A" w14:textId="60026A5F" w:rsidR="00F6019C" w:rsidRPr="009B1B3E" w:rsidRDefault="00F6019C" w:rsidP="00BD377E">
      <w:pPr>
        <w:pStyle w:val="Level4"/>
        <w:numPr>
          <w:ilvl w:val="3"/>
          <w:numId w:val="7"/>
        </w:numPr>
        <w:spacing w:before="140" w:after="0"/>
        <w:ind w:left="1985" w:hanging="567"/>
        <w:rPr>
          <w:szCs w:val="20"/>
        </w:rPr>
      </w:pPr>
      <w:bookmarkStart w:id="129" w:name="_Ref17763805"/>
      <w:r w:rsidRPr="009B1B3E">
        <w:rPr>
          <w:szCs w:val="20"/>
        </w:rPr>
        <w:lastRenderedPageBreak/>
        <w:t>existência de outras emissões de valores mobiliários, públicas ou privadas, feitas pela própria Emissora, por sociedade coligada, controlada, controladora ou integrante do mesmo grupo da Emissora em que tenha atuado como agente fiduciário, bem como os seguintes dados sobre tais emissões: (i) denominação da companhia ofertante; (ii) valor da emissão; (iii) quantidade de valores mobiliários emitidas; (iv) espécie e garantias envolvidas; (v) prazo de vencimento dos valores mobiliários e taxa de juros; e (vi) inadimplemento pecuniário no período;</w:t>
      </w:r>
      <w:bookmarkEnd w:id="129"/>
      <w:r w:rsidRPr="009B1B3E">
        <w:rPr>
          <w:szCs w:val="20"/>
        </w:rPr>
        <w:t xml:space="preserve"> </w:t>
      </w:r>
    </w:p>
    <w:p w14:paraId="01706377" w14:textId="35EC2FB4" w:rsidR="00F6019C" w:rsidRPr="009B1B3E" w:rsidRDefault="00F6019C" w:rsidP="00BD377E">
      <w:pPr>
        <w:pStyle w:val="Level4"/>
        <w:numPr>
          <w:ilvl w:val="3"/>
          <w:numId w:val="7"/>
        </w:numPr>
        <w:spacing w:before="140" w:after="0"/>
        <w:ind w:left="1985" w:hanging="567"/>
        <w:rPr>
          <w:szCs w:val="20"/>
        </w:rPr>
      </w:pPr>
      <w:r w:rsidRPr="009B1B3E">
        <w:rPr>
          <w:szCs w:val="20"/>
        </w:rPr>
        <w:t>declaração sobre a não existência de situação de conflito de interesses que impeça o Agente Fiduciário a continuar a exercer a função</w:t>
      </w:r>
      <w:r w:rsidR="00DB5915">
        <w:rPr>
          <w:szCs w:val="20"/>
        </w:rPr>
        <w:t>.</w:t>
      </w:r>
    </w:p>
    <w:p w14:paraId="4FA479F0" w14:textId="79FA8C5C" w:rsidR="00F6019C" w:rsidRPr="009B1B3E" w:rsidRDefault="00F6019C" w:rsidP="009B1B3E">
      <w:pPr>
        <w:pStyle w:val="Level5"/>
        <w:numPr>
          <w:ilvl w:val="4"/>
          <w:numId w:val="5"/>
        </w:numPr>
        <w:tabs>
          <w:tab w:val="clear" w:pos="2721"/>
        </w:tabs>
        <w:spacing w:before="140" w:after="0"/>
        <w:ind w:left="1418"/>
        <w:rPr>
          <w:szCs w:val="20"/>
        </w:rPr>
      </w:pPr>
      <w:r w:rsidRPr="009B1B3E">
        <w:rPr>
          <w:szCs w:val="20"/>
        </w:rPr>
        <w:t xml:space="preserve">disponibilizar o relatório de que trata </w:t>
      </w:r>
      <w:r w:rsidR="00EB27E8" w:rsidRPr="009B1B3E">
        <w:rPr>
          <w:szCs w:val="20"/>
        </w:rPr>
        <w:t xml:space="preserve">o </w:t>
      </w:r>
      <w:r w:rsidR="00EB27E8" w:rsidRPr="009B1B3E">
        <w:rPr>
          <w:szCs w:val="20"/>
          <w:u w:val="single"/>
        </w:rPr>
        <w:t>inciso</w:t>
      </w:r>
      <w:r w:rsidRPr="009B1B3E">
        <w:rPr>
          <w:szCs w:val="20"/>
          <w:u w:val="single"/>
        </w:rPr>
        <w:t xml:space="preserve"> </w:t>
      </w:r>
      <w:r w:rsidR="00EB27E8" w:rsidRPr="009B1B3E">
        <w:rPr>
          <w:szCs w:val="20"/>
          <w:u w:val="single"/>
        </w:rPr>
        <w:fldChar w:fldCharType="begin"/>
      </w:r>
      <w:r w:rsidR="00EB27E8" w:rsidRPr="009B1B3E">
        <w:rPr>
          <w:szCs w:val="20"/>
          <w:u w:val="single"/>
        </w:rPr>
        <w:instrText xml:space="preserve"> REF _Ref490834098 \n \h </w:instrText>
      </w:r>
      <w:r w:rsidR="00D07AAA" w:rsidRPr="009B1B3E">
        <w:rPr>
          <w:szCs w:val="20"/>
          <w:u w:val="single"/>
        </w:rPr>
        <w:instrText xml:space="preserve"> \* MERGEFORMAT </w:instrText>
      </w:r>
      <w:r w:rsidR="00EB27E8" w:rsidRPr="009B1B3E">
        <w:rPr>
          <w:szCs w:val="20"/>
          <w:u w:val="single"/>
        </w:rPr>
      </w:r>
      <w:r w:rsidR="00EB27E8" w:rsidRPr="009B1B3E">
        <w:rPr>
          <w:szCs w:val="20"/>
          <w:u w:val="single"/>
        </w:rPr>
        <w:fldChar w:fldCharType="separate"/>
      </w:r>
      <w:r w:rsidR="000D757F">
        <w:rPr>
          <w:szCs w:val="20"/>
          <w:u w:val="single"/>
        </w:rPr>
        <w:t>(m)</w:t>
      </w:r>
      <w:r w:rsidR="00EB27E8" w:rsidRPr="009B1B3E">
        <w:rPr>
          <w:szCs w:val="20"/>
          <w:u w:val="single"/>
        </w:rPr>
        <w:fldChar w:fldCharType="end"/>
      </w:r>
      <w:r w:rsidRPr="009B1B3E">
        <w:rPr>
          <w:szCs w:val="20"/>
        </w:rPr>
        <w:t xml:space="preserve"> acima em sua página na rede mundial de computadores no prazo máximo de 4 (quatro) meses, a contar do encerramento do exercício social da Emissora;</w:t>
      </w:r>
    </w:p>
    <w:p w14:paraId="73E6BE62" w14:textId="77777777" w:rsidR="00F6019C" w:rsidRPr="009B1B3E" w:rsidRDefault="00F6019C" w:rsidP="000434AB">
      <w:pPr>
        <w:pStyle w:val="Level5"/>
        <w:tabs>
          <w:tab w:val="clear" w:pos="2721"/>
        </w:tabs>
        <w:spacing w:before="140" w:after="0"/>
        <w:ind w:left="1418"/>
        <w:rPr>
          <w:szCs w:val="20"/>
        </w:rPr>
      </w:pPr>
      <w:r w:rsidRPr="009B1B3E">
        <w:rPr>
          <w:szCs w:val="20"/>
        </w:rPr>
        <w:t>manter atualizada a relação dos Debenturistas e seus endereços;</w:t>
      </w:r>
    </w:p>
    <w:p w14:paraId="7622A4DE" w14:textId="62B3D01F" w:rsidR="00F6019C" w:rsidRPr="009B1B3E" w:rsidRDefault="00F6019C" w:rsidP="000434AB">
      <w:pPr>
        <w:pStyle w:val="Level5"/>
        <w:tabs>
          <w:tab w:val="clear" w:pos="2721"/>
        </w:tabs>
        <w:spacing w:before="140" w:after="0"/>
        <w:ind w:left="1418"/>
        <w:rPr>
          <w:szCs w:val="20"/>
        </w:rPr>
      </w:pPr>
      <w:r w:rsidRPr="009B1B3E">
        <w:rPr>
          <w:szCs w:val="20"/>
        </w:rPr>
        <w:t xml:space="preserve">fiscalizar o cumprimento das </w:t>
      </w:r>
      <w:r w:rsidR="00902365" w:rsidRPr="009B1B3E">
        <w:rPr>
          <w:szCs w:val="20"/>
        </w:rPr>
        <w:t>C</w:t>
      </w:r>
      <w:r w:rsidRPr="009B1B3E">
        <w:rPr>
          <w:szCs w:val="20"/>
        </w:rPr>
        <w:t>láusulas constantes desta Escritura de Emissão e do</w:t>
      </w:r>
      <w:r w:rsidR="00746136" w:rsidRPr="009B1B3E">
        <w:rPr>
          <w:szCs w:val="20"/>
        </w:rPr>
        <w:t xml:space="preserve"> Contrato de Alienação Fiduciária de Ações</w:t>
      </w:r>
      <w:r w:rsidRPr="009B1B3E">
        <w:rPr>
          <w:szCs w:val="20"/>
        </w:rPr>
        <w:t>, especialmente daquelas que impõem obrigações de fazer e de não fazer;</w:t>
      </w:r>
    </w:p>
    <w:p w14:paraId="2A1BCED0" w14:textId="27442B47" w:rsidR="00F6019C" w:rsidRPr="009B1B3E" w:rsidRDefault="00F6019C" w:rsidP="000434AB">
      <w:pPr>
        <w:pStyle w:val="Level5"/>
        <w:tabs>
          <w:tab w:val="clear" w:pos="2721"/>
        </w:tabs>
        <w:spacing w:before="140" w:after="0"/>
        <w:ind w:left="1418"/>
        <w:rPr>
          <w:szCs w:val="20"/>
        </w:rPr>
      </w:pPr>
      <w:r w:rsidRPr="009B1B3E">
        <w:rPr>
          <w:szCs w:val="20"/>
        </w:rPr>
        <w:t xml:space="preserve">comunicar aos Debenturistas qualquer inadimplemento, pela Emissora, de obrigações financeiras assumidas na presente Escritura de Emissão, incluindo as </w:t>
      </w:r>
      <w:r w:rsidR="00902365" w:rsidRPr="009B1B3E">
        <w:rPr>
          <w:szCs w:val="20"/>
        </w:rPr>
        <w:t>C</w:t>
      </w:r>
      <w:r w:rsidRPr="009B1B3E">
        <w:rPr>
          <w:szCs w:val="20"/>
        </w:rPr>
        <w:t xml:space="preserve">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 </w:t>
      </w:r>
    </w:p>
    <w:p w14:paraId="07D9C647" w14:textId="3E402806" w:rsidR="00F6019C" w:rsidRPr="009B1B3E" w:rsidRDefault="00F6019C" w:rsidP="000434AB">
      <w:pPr>
        <w:pStyle w:val="Level5"/>
        <w:tabs>
          <w:tab w:val="clear" w:pos="2721"/>
        </w:tabs>
        <w:spacing w:before="140" w:after="0"/>
        <w:ind w:left="1418"/>
        <w:rPr>
          <w:szCs w:val="20"/>
        </w:rPr>
      </w:pPr>
      <w:r w:rsidRPr="009B1B3E">
        <w:rPr>
          <w:szCs w:val="20"/>
        </w:rPr>
        <w:t xml:space="preserve">divulgar diariamente o cálculo do Valor Nominal Unitário, ou do </w:t>
      </w:r>
      <w:r w:rsidR="00D2670E" w:rsidRPr="009B1B3E">
        <w:rPr>
          <w:szCs w:val="20"/>
        </w:rPr>
        <w:t>Saldo o Valor Nominal Unitário das Debêntures</w:t>
      </w:r>
      <w:r w:rsidRPr="009B1B3E">
        <w:rPr>
          <w:szCs w:val="20"/>
        </w:rPr>
        <w:t xml:space="preserve">, acrescido da respectiva Remuneração, </w:t>
      </w:r>
      <w:r w:rsidR="00F001AD">
        <w:rPr>
          <w:szCs w:val="20"/>
        </w:rPr>
        <w:t xml:space="preserve">calculados pela Emissora, </w:t>
      </w:r>
      <w:r w:rsidRPr="009B1B3E">
        <w:rPr>
          <w:szCs w:val="20"/>
        </w:rPr>
        <w:t xml:space="preserve">observados os termos desta Escritura de Emissão, disponibilizando-o aos Debenturistas e à Emissora em sua página na rede mundial de computadores </w:t>
      </w:r>
      <w:r w:rsidR="00F001AD">
        <w:rPr>
          <w:szCs w:val="20"/>
        </w:rPr>
        <w:t>www.oliveiratrust.com.br</w:t>
      </w:r>
      <w:r w:rsidR="00F001AD" w:rsidRPr="009B1B3E">
        <w:rPr>
          <w:szCs w:val="20"/>
        </w:rPr>
        <w:t>;</w:t>
      </w:r>
    </w:p>
    <w:p w14:paraId="4898348F" w14:textId="77777777" w:rsidR="00F6019C" w:rsidRPr="009B1B3E" w:rsidRDefault="00F6019C" w:rsidP="000434AB">
      <w:pPr>
        <w:pStyle w:val="Level5"/>
        <w:tabs>
          <w:tab w:val="clear" w:pos="2721"/>
        </w:tabs>
        <w:spacing w:before="140" w:after="0"/>
        <w:ind w:left="1418"/>
        <w:rPr>
          <w:szCs w:val="20"/>
        </w:rPr>
      </w:pPr>
      <w:r w:rsidRPr="009B1B3E">
        <w:rPr>
          <w:szCs w:val="20"/>
        </w:rPr>
        <w:t>acompanhar, em cada data de pagamento, o integral e pontual pagamento dos valores devidos, conforme estipulado nesta Escritura de Emissão;</w:t>
      </w:r>
    </w:p>
    <w:p w14:paraId="12253695" w14:textId="103F5B84" w:rsidR="00F6019C" w:rsidRPr="0036470E" w:rsidRDefault="00F6019C" w:rsidP="000434AB">
      <w:pPr>
        <w:pStyle w:val="Level5"/>
        <w:tabs>
          <w:tab w:val="clear" w:pos="2721"/>
        </w:tabs>
        <w:spacing w:before="140" w:after="0"/>
        <w:ind w:left="1418"/>
        <w:rPr>
          <w:b/>
          <w:szCs w:val="20"/>
        </w:rPr>
      </w:pPr>
      <w:bookmarkStart w:id="130" w:name="_Ref490844110"/>
      <w:r w:rsidRPr="009B1B3E">
        <w:rPr>
          <w:szCs w:val="20"/>
        </w:rPr>
        <w:t xml:space="preserve">acompanhar a destinação dos recursos captados por meio da Emissão, de acordo com os dados obtidos junto aos administradores da Emissora; </w:t>
      </w:r>
      <w:bookmarkEnd w:id="130"/>
      <w:r w:rsidR="00F001AD">
        <w:rPr>
          <w:szCs w:val="20"/>
        </w:rPr>
        <w:t xml:space="preserve">e </w:t>
      </w:r>
    </w:p>
    <w:p w14:paraId="314FC7FB" w14:textId="3E4C3177" w:rsidR="00F001AD" w:rsidRPr="009B1B3E" w:rsidRDefault="00F001AD" w:rsidP="000434AB">
      <w:pPr>
        <w:pStyle w:val="Level5"/>
        <w:tabs>
          <w:tab w:val="clear" w:pos="2721"/>
        </w:tabs>
        <w:spacing w:before="140" w:after="0"/>
        <w:ind w:left="1418"/>
        <w:rPr>
          <w:b/>
          <w:szCs w:val="20"/>
        </w:rPr>
      </w:pPr>
      <w:r w:rsidRPr="009B1B3E">
        <w:rPr>
          <w:szCs w:val="20"/>
        </w:rPr>
        <w:t>manter pelo prazo mínimo de 5 (cinco) anos, ou por prazo superior caso seja determinado pela CVM, todos os documentos e informações exigidas pela Instrução CVM 583, por meio físico ou eletrônico, admitindo-se a substituição de documentos pelas respectivas imagens digitalizadas</w:t>
      </w:r>
      <w:r>
        <w:rPr>
          <w:szCs w:val="20"/>
        </w:rPr>
        <w:t>.</w:t>
      </w:r>
    </w:p>
    <w:bookmarkEnd w:id="125"/>
    <w:p w14:paraId="063164ED" w14:textId="201AFB3A" w:rsidR="005F214E" w:rsidRPr="009B1B3E" w:rsidRDefault="005F214E" w:rsidP="000434AB">
      <w:pPr>
        <w:pStyle w:val="Level3"/>
        <w:widowControl w:val="0"/>
        <w:tabs>
          <w:tab w:val="clear" w:pos="1361"/>
          <w:tab w:val="num" w:pos="1843"/>
        </w:tabs>
        <w:spacing w:before="140" w:after="0"/>
        <w:ind w:left="709"/>
        <w:rPr>
          <w:szCs w:val="20"/>
        </w:rPr>
      </w:pPr>
      <w:r w:rsidRPr="009B1B3E">
        <w:rPr>
          <w:szCs w:val="20"/>
        </w:rPr>
        <w:t>Os atos ou manifestações por parte do Agente Fiduciário que criarem responsabilidade para os Debenturistas e/ou exonerarem terceiros de obrigações com eles somente serão válidos quando assim previamente deliberado pelos Debenturistas reunidos em Assembleia Geral</w:t>
      </w:r>
      <w:r w:rsidR="00F762F6" w:rsidRPr="009B1B3E">
        <w:rPr>
          <w:szCs w:val="20"/>
        </w:rPr>
        <w:t xml:space="preserve"> de Debenturistas</w:t>
      </w:r>
      <w:r w:rsidRPr="009B1B3E">
        <w:rPr>
          <w:szCs w:val="20"/>
        </w:rPr>
        <w:t>.</w:t>
      </w:r>
    </w:p>
    <w:p w14:paraId="137217D2" w14:textId="7F0566A0" w:rsidR="005F214E" w:rsidRPr="009B1B3E" w:rsidRDefault="005F214E" w:rsidP="000434AB">
      <w:pPr>
        <w:pStyle w:val="Level3"/>
        <w:widowControl w:val="0"/>
        <w:tabs>
          <w:tab w:val="clear" w:pos="1361"/>
          <w:tab w:val="num" w:pos="1843"/>
        </w:tabs>
        <w:spacing w:before="140" w:after="0"/>
        <w:ind w:left="709"/>
        <w:rPr>
          <w:szCs w:val="20"/>
        </w:rPr>
      </w:pPr>
      <w:r w:rsidRPr="009B1B3E">
        <w:rPr>
          <w:szCs w:val="20"/>
        </w:rPr>
        <w:t>O Agente Fiduciário não emitirá qualquer tipo de opinião ou fará qualquer juízo sobre qualquer fato da emissão cuja definição seja de competência dos Debenturistas, comprometendo-se tão-somente a agir nos termos desta Escritura</w:t>
      </w:r>
      <w:r w:rsidR="00E22BDA">
        <w:rPr>
          <w:szCs w:val="20"/>
        </w:rPr>
        <w:t xml:space="preserve"> de Emissão</w:t>
      </w:r>
      <w:r w:rsidRPr="009B1B3E">
        <w:rPr>
          <w:szCs w:val="20"/>
        </w:rPr>
        <w:t xml:space="preserve"> ou conforme instruções que venham a ser transmitidas pelos Debenturistas. Neste sentido, o Agente Fiduciário não possui qualquer responsabilidade sobre o resultado ou sobre os efeitos jurídicos decorrentes do estrito </w:t>
      </w:r>
      <w:r w:rsidRPr="009B1B3E">
        <w:rPr>
          <w:szCs w:val="20"/>
        </w:rPr>
        <w:lastRenderedPageBreak/>
        <w:t xml:space="preserve">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ficando o Agente Fiduciário, portanto, isento, sob qualquer forma ou pretexto, de qualquer responsabilidade adicional que não tenha decorrido da legislação e regulamentação aplicáveis. </w:t>
      </w:r>
    </w:p>
    <w:p w14:paraId="7C8B0455" w14:textId="77777777" w:rsidR="00C870C1" w:rsidRPr="009B1B3E" w:rsidRDefault="00C870C1" w:rsidP="000434AB">
      <w:pPr>
        <w:pStyle w:val="Level2"/>
        <w:widowControl w:val="0"/>
        <w:spacing w:before="140" w:after="0"/>
        <w:rPr>
          <w:rFonts w:cs="Arial"/>
          <w:b/>
          <w:szCs w:val="20"/>
        </w:rPr>
      </w:pPr>
      <w:bookmarkStart w:id="131" w:name="_DV_M347"/>
      <w:bookmarkStart w:id="132" w:name="_DV_M348"/>
      <w:bookmarkStart w:id="133" w:name="_DV_M349"/>
      <w:bookmarkStart w:id="134" w:name="_DV_M350"/>
      <w:bookmarkEnd w:id="131"/>
      <w:bookmarkEnd w:id="132"/>
      <w:bookmarkEnd w:id="133"/>
      <w:bookmarkEnd w:id="134"/>
      <w:r w:rsidRPr="009B1B3E">
        <w:rPr>
          <w:rFonts w:cs="Arial"/>
          <w:b/>
          <w:szCs w:val="20"/>
        </w:rPr>
        <w:t>Atribuições Específicas</w:t>
      </w:r>
    </w:p>
    <w:p w14:paraId="61842DC7" w14:textId="56DF2819" w:rsidR="00BF18A6" w:rsidRPr="009B1B3E" w:rsidRDefault="00BF18A6" w:rsidP="000434AB">
      <w:pPr>
        <w:pStyle w:val="Level3"/>
        <w:widowControl w:val="0"/>
        <w:tabs>
          <w:tab w:val="clear" w:pos="1361"/>
          <w:tab w:val="num" w:pos="1843"/>
        </w:tabs>
        <w:spacing w:before="140" w:after="0"/>
        <w:ind w:left="709"/>
        <w:rPr>
          <w:szCs w:val="20"/>
        </w:rPr>
      </w:pPr>
      <w:bookmarkStart w:id="135" w:name="_Ref435694101"/>
      <w:r w:rsidRPr="009B1B3E">
        <w:rPr>
          <w:szCs w:val="20"/>
        </w:rPr>
        <w:t>No caso de inadimplemento de quaisquer condições da Emissão, o Agente Fiduciário deve usar de toda e qualquer medida prevista em lei ou nesta Escritura</w:t>
      </w:r>
      <w:r w:rsidR="00E22BDA" w:rsidRPr="00E22BDA">
        <w:rPr>
          <w:szCs w:val="20"/>
        </w:rPr>
        <w:t xml:space="preserve"> </w:t>
      </w:r>
      <w:r w:rsidR="00E22BDA">
        <w:rPr>
          <w:szCs w:val="20"/>
        </w:rPr>
        <w:t>de Emissão</w:t>
      </w:r>
      <w:r w:rsidRPr="009B1B3E">
        <w:rPr>
          <w:szCs w:val="20"/>
        </w:rPr>
        <w:t xml:space="preserve"> para proteger direitos ou defender os interesses dos Debenturistas, na forma do artigo 12 da Instrução CVM 583 e observado o disposto na Lei das Sociedades por Ações.</w:t>
      </w:r>
    </w:p>
    <w:bookmarkEnd w:id="135"/>
    <w:p w14:paraId="5C1CF05E" w14:textId="3973602E" w:rsidR="00C870C1" w:rsidRPr="009B1B3E" w:rsidRDefault="00C870C1" w:rsidP="000434AB">
      <w:pPr>
        <w:pStyle w:val="Level3"/>
        <w:widowControl w:val="0"/>
        <w:spacing w:before="140" w:after="0"/>
        <w:rPr>
          <w:szCs w:val="20"/>
        </w:rPr>
      </w:pPr>
      <w:r w:rsidRPr="009B1B3E">
        <w:rPr>
          <w:szCs w:val="20"/>
        </w:rPr>
        <w:t>O Agente Fiduciário se eximirá da responsabilidade pela</w:t>
      </w:r>
      <w:r w:rsidR="008761E5" w:rsidRPr="009B1B3E">
        <w:rPr>
          <w:szCs w:val="20"/>
        </w:rPr>
        <w:t xml:space="preserve"> modificação das condições das Debêntures ou pela</w:t>
      </w:r>
      <w:r w:rsidRPr="009B1B3E">
        <w:rPr>
          <w:szCs w:val="20"/>
        </w:rPr>
        <w:t xml:space="preserve"> não adoção das medidas </w:t>
      </w:r>
      <w:r w:rsidR="008761E5" w:rsidRPr="009B1B3E">
        <w:rPr>
          <w:szCs w:val="20"/>
        </w:rPr>
        <w:t xml:space="preserve">previstas nesta Escritura de Emissão </w:t>
      </w:r>
      <w:r w:rsidRPr="009B1B3E">
        <w:rPr>
          <w:szCs w:val="20"/>
        </w:rPr>
        <w:t xml:space="preserve">se, convocada a </w:t>
      </w:r>
      <w:r w:rsidR="00BD7954" w:rsidRPr="009B1B3E">
        <w:rPr>
          <w:szCs w:val="20"/>
        </w:rPr>
        <w:t>Assembleia Geral de Debenturistas</w:t>
      </w:r>
      <w:r w:rsidRPr="009B1B3E">
        <w:rPr>
          <w:szCs w:val="20"/>
        </w:rPr>
        <w:t xml:space="preserve"> esta assim o autorizar por deliberação </w:t>
      </w:r>
      <w:r w:rsidR="00224AAB" w:rsidRPr="009B1B3E">
        <w:rPr>
          <w:szCs w:val="20"/>
        </w:rPr>
        <w:t>dos Debenturistas</w:t>
      </w:r>
      <w:r w:rsidR="00E731E0" w:rsidRPr="009B1B3E">
        <w:rPr>
          <w:szCs w:val="20"/>
        </w:rPr>
        <w:t>, observados os quóruns previstos nesta Escritura de Emissão.</w:t>
      </w:r>
      <w:r w:rsidR="00224AAB" w:rsidRPr="009B1B3E">
        <w:rPr>
          <w:szCs w:val="20"/>
        </w:rPr>
        <w:t xml:space="preserve"> </w:t>
      </w:r>
    </w:p>
    <w:p w14:paraId="5D3E32A5" w14:textId="59B693D1" w:rsidR="00C870C1" w:rsidRPr="009B1B3E" w:rsidRDefault="00C870C1" w:rsidP="000434AB">
      <w:pPr>
        <w:pStyle w:val="Level2"/>
        <w:widowControl w:val="0"/>
        <w:spacing w:before="140" w:after="0"/>
        <w:rPr>
          <w:rFonts w:cs="Arial"/>
          <w:b/>
          <w:szCs w:val="20"/>
        </w:rPr>
      </w:pPr>
      <w:bookmarkStart w:id="136" w:name="_Ref435692555"/>
      <w:r w:rsidRPr="009B1B3E">
        <w:rPr>
          <w:rFonts w:cs="Arial"/>
          <w:b/>
          <w:szCs w:val="20"/>
        </w:rPr>
        <w:t>Despesas</w:t>
      </w:r>
      <w:bookmarkEnd w:id="136"/>
      <w:r w:rsidR="00B3129F">
        <w:rPr>
          <w:rFonts w:cs="Arial"/>
          <w:b/>
          <w:szCs w:val="20"/>
        </w:rPr>
        <w:t xml:space="preserve"> </w:t>
      </w:r>
    </w:p>
    <w:p w14:paraId="3629BE61" w14:textId="21423700" w:rsidR="00C870C1" w:rsidRPr="009B1B3E" w:rsidRDefault="00F001AD" w:rsidP="000434AB">
      <w:pPr>
        <w:pStyle w:val="Level3"/>
        <w:widowControl w:val="0"/>
        <w:spacing w:before="140" w:after="0"/>
        <w:rPr>
          <w:b/>
          <w:szCs w:val="20"/>
        </w:rPr>
      </w:pPr>
      <w:bookmarkStart w:id="137" w:name="_Ref435694205"/>
      <w:r w:rsidRPr="00F001AD">
        <w:rPr>
          <w:szCs w:val="20"/>
        </w:rPr>
        <w:t>A remuneração</w:t>
      </w:r>
      <w:r>
        <w:rPr>
          <w:szCs w:val="20"/>
        </w:rPr>
        <w:t xml:space="preserve"> do Agente Fiduciário</w:t>
      </w:r>
      <w:r w:rsidRPr="00F001AD">
        <w:rPr>
          <w:szCs w:val="20"/>
        </w:rPr>
        <w:t xml:space="preserve"> não inclui as despesas com viagens, estadias, transporte e publicação necessárias ao exercício </w:t>
      </w:r>
      <w:r>
        <w:rPr>
          <w:szCs w:val="20"/>
        </w:rPr>
        <w:t xml:space="preserve">da </w:t>
      </w:r>
      <w:r w:rsidRPr="00F001AD">
        <w:rPr>
          <w:szCs w:val="20"/>
        </w:rPr>
        <w:t>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w:t>
      </w:r>
      <w:r>
        <w:rPr>
          <w:szCs w:val="20"/>
        </w:rPr>
        <w:t>as</w:t>
      </w:r>
      <w:r w:rsidRPr="00F001AD">
        <w:rPr>
          <w:szCs w:val="20"/>
        </w:rPr>
        <w:t xml:space="preserve"> </w:t>
      </w:r>
      <w:r>
        <w:rPr>
          <w:szCs w:val="20"/>
        </w:rPr>
        <w:t>Debêntures</w:t>
      </w:r>
      <w:r w:rsidRPr="00F001AD">
        <w:rPr>
          <w:szCs w:val="20"/>
        </w:rPr>
        <w:t>. As eventuais despesas, depósitos, custas judiciais, sucumbências, bem como indenizações, decorrentes de ações intentadas contra o Agente Fiduciário decorrente do exercício de sua função ou da sua atuação em defesa d</w:t>
      </w:r>
      <w:r>
        <w:rPr>
          <w:szCs w:val="20"/>
        </w:rPr>
        <w:t>os interesses dos Debenturistas</w:t>
      </w:r>
      <w:r w:rsidRPr="00F001AD">
        <w:rPr>
          <w:szCs w:val="20"/>
        </w:rPr>
        <w:t xml:space="preserve">, serão igualmente suportadas pelos </w:t>
      </w:r>
      <w:r>
        <w:rPr>
          <w:szCs w:val="20"/>
        </w:rPr>
        <w:t>Debenturistas</w:t>
      </w:r>
      <w:r w:rsidRPr="00F001AD">
        <w:rPr>
          <w:szCs w:val="20"/>
        </w:rPr>
        <w:t xml:space="preserve">. Tais despesas incluem honorários advocatícios para defesa do Agente Fiduciário </w:t>
      </w:r>
      <w:r w:rsidR="00B21790">
        <w:rPr>
          <w:szCs w:val="20"/>
        </w:rPr>
        <w:t>(desde que em linha com os preços praticado</w:t>
      </w:r>
      <w:r w:rsidR="008C04DC">
        <w:rPr>
          <w:szCs w:val="20"/>
        </w:rPr>
        <w:t>s</w:t>
      </w:r>
      <w:r w:rsidR="00B21790">
        <w:rPr>
          <w:szCs w:val="20"/>
        </w:rPr>
        <w:t xml:space="preserve"> pelo mercado) </w:t>
      </w:r>
      <w:r w:rsidRPr="00F001AD">
        <w:rPr>
          <w:szCs w:val="20"/>
        </w:rPr>
        <w:t xml:space="preserve">e deverão ser igualmente adiantadas pelos </w:t>
      </w:r>
      <w:r w:rsidR="00902F27">
        <w:rPr>
          <w:szCs w:val="20"/>
        </w:rPr>
        <w:t>Debenturistas</w:t>
      </w:r>
      <w:r w:rsidRPr="00F001AD">
        <w:rPr>
          <w:szCs w:val="20"/>
        </w:rPr>
        <w:t xml:space="preserve"> e ressarcidas pela Emissora</w:t>
      </w:r>
      <w:r w:rsidR="00C870C1" w:rsidRPr="009B1B3E">
        <w:rPr>
          <w:szCs w:val="20"/>
        </w:rPr>
        <w:t>.</w:t>
      </w:r>
      <w:bookmarkEnd w:id="137"/>
      <w:r w:rsidR="00B83E6E" w:rsidRPr="009B1B3E">
        <w:rPr>
          <w:szCs w:val="20"/>
        </w:rPr>
        <w:t xml:space="preserve"> </w:t>
      </w:r>
    </w:p>
    <w:p w14:paraId="7A79724A" w14:textId="0444C435" w:rsidR="00C870C1" w:rsidRPr="009B1B3E" w:rsidRDefault="00902F27" w:rsidP="000434AB">
      <w:pPr>
        <w:pStyle w:val="Level3"/>
        <w:widowControl w:val="0"/>
        <w:spacing w:before="140" w:after="0"/>
        <w:rPr>
          <w:szCs w:val="20"/>
        </w:rPr>
      </w:pPr>
      <w:r w:rsidRPr="00902F27">
        <w:rPr>
          <w:szCs w:val="20"/>
        </w:rPr>
        <w:t xml:space="preserve">No caso de inadimplemento da Emissora, todas as despesas em que o Agente Fiduciário venha a incorrer para resguardar os interesses dos </w:t>
      </w:r>
      <w:r>
        <w:rPr>
          <w:szCs w:val="20"/>
        </w:rPr>
        <w:t>Debenturistas</w:t>
      </w:r>
      <w:r w:rsidRPr="00902F27">
        <w:rPr>
          <w:szCs w:val="20"/>
        </w:rPr>
        <w:t xml:space="preserve"> deverão ser previamente aprovadas e adiantadas pelos </w:t>
      </w:r>
      <w:r>
        <w:rPr>
          <w:szCs w:val="20"/>
        </w:rPr>
        <w:t>Debenturistas</w:t>
      </w:r>
      <w:r w:rsidRPr="00902F27">
        <w:rPr>
          <w:szCs w:val="20"/>
        </w:rPr>
        <w:t>, e posteriormente, ressarcidas pela Emissora. Tais despesas incluem os gastos com honorários advocatícios</w:t>
      </w:r>
      <w:r w:rsidR="00A46A1D">
        <w:rPr>
          <w:szCs w:val="20"/>
        </w:rPr>
        <w:t xml:space="preserve"> (desde que em linha com os preços praticado</w:t>
      </w:r>
      <w:r w:rsidR="008C04DC">
        <w:rPr>
          <w:szCs w:val="20"/>
        </w:rPr>
        <w:t>s</w:t>
      </w:r>
      <w:r w:rsidR="00A46A1D">
        <w:rPr>
          <w:szCs w:val="20"/>
        </w:rPr>
        <w:t xml:space="preserve"> pelo mercado)</w:t>
      </w:r>
      <w:r w:rsidRPr="00902F27">
        <w:rPr>
          <w:szCs w:val="20"/>
        </w:rPr>
        <w:t xml:space="preserve">, inclusive de terceiros, depósitos, indenizações, custas e taxas judiciárias de ações propostas pelo Agente Fiduciário, desde que relacionadas à solução da inadimplência, enquanto representante dos </w:t>
      </w:r>
      <w:r>
        <w:rPr>
          <w:szCs w:val="20"/>
        </w:rPr>
        <w:t>Debenturistas</w:t>
      </w:r>
      <w:r w:rsidRPr="00902F27">
        <w:rPr>
          <w:szCs w:val="20"/>
        </w:rPr>
        <w:t xml:space="preserve">. As eventuais despesas, depósitos e custas judiciais decorrentes da sucumbência em ações judiciais serão igualmente suportadas pelos </w:t>
      </w:r>
      <w:r>
        <w:rPr>
          <w:szCs w:val="20"/>
        </w:rPr>
        <w:t>Debenturistas</w:t>
      </w:r>
      <w:r w:rsidRPr="00902F27">
        <w:rPr>
          <w:szCs w:val="20"/>
        </w:rPr>
        <w:t>, bem como a remuneração e as despesas reembolsáveis do Agente Fiduciário, na hipótese de a Emissora permanecer em inadimplência com relação ao pagamento destas por um período superior a 10 (dez) dias corridos</w:t>
      </w:r>
      <w:r w:rsidR="00C870C1" w:rsidRPr="009B1B3E">
        <w:rPr>
          <w:szCs w:val="20"/>
        </w:rPr>
        <w:t>.</w:t>
      </w:r>
    </w:p>
    <w:p w14:paraId="038D9264" w14:textId="68D0B50D" w:rsidR="00176CEA" w:rsidRPr="009B1B3E" w:rsidRDefault="00902F27" w:rsidP="000434AB">
      <w:pPr>
        <w:pStyle w:val="Level3"/>
        <w:widowControl w:val="0"/>
        <w:spacing w:before="140" w:after="0"/>
        <w:rPr>
          <w:b/>
          <w:szCs w:val="20"/>
        </w:rPr>
      </w:pPr>
      <w:r w:rsidRPr="00902F27">
        <w:rPr>
          <w:szCs w:val="20"/>
        </w:rPr>
        <w:t>Não haverá devolução de valores já recebidos pel</w:t>
      </w:r>
      <w:r>
        <w:rPr>
          <w:szCs w:val="20"/>
        </w:rPr>
        <w:t xml:space="preserve">o Agente Fiduciário </w:t>
      </w:r>
      <w:r w:rsidRPr="00902F27">
        <w:rPr>
          <w:szCs w:val="20"/>
        </w:rPr>
        <w:t>a título da prestação de serviços, exceto se o valor tiver sido pago incorretamente</w:t>
      </w:r>
      <w:r w:rsidR="00C870C1" w:rsidRPr="009B1B3E">
        <w:rPr>
          <w:szCs w:val="20"/>
        </w:rPr>
        <w:t>.</w:t>
      </w:r>
      <w:r w:rsidR="00176CEA" w:rsidRPr="009B1B3E">
        <w:rPr>
          <w:szCs w:val="20"/>
        </w:rPr>
        <w:t xml:space="preserve"> </w:t>
      </w:r>
    </w:p>
    <w:p w14:paraId="677CB234" w14:textId="525CA533" w:rsidR="00C870C1" w:rsidRPr="009B1B3E" w:rsidRDefault="00C870C1" w:rsidP="000434AB">
      <w:pPr>
        <w:pStyle w:val="Level3"/>
        <w:widowControl w:val="0"/>
        <w:spacing w:before="140" w:after="0"/>
        <w:rPr>
          <w:szCs w:val="20"/>
        </w:rPr>
      </w:pPr>
      <w:r w:rsidRPr="009B1B3E">
        <w:rPr>
          <w:szCs w:val="20"/>
        </w:rPr>
        <w:t xml:space="preserve">As despesas a que se refere esta </w:t>
      </w:r>
      <w:r w:rsidRPr="00BD377E">
        <w:rPr>
          <w:u w:val="single"/>
        </w:rPr>
        <w:t xml:space="preserve">Cláusula </w:t>
      </w:r>
      <w:r w:rsidR="0094649F" w:rsidRPr="009B1B3E">
        <w:rPr>
          <w:szCs w:val="20"/>
          <w:u w:val="single"/>
        </w:rPr>
        <w:fldChar w:fldCharType="begin"/>
      </w:r>
      <w:r w:rsidR="0094649F" w:rsidRPr="009B1B3E">
        <w:rPr>
          <w:szCs w:val="20"/>
          <w:u w:val="single"/>
        </w:rPr>
        <w:instrText xml:space="preserve"> REF _Ref435692555 \n \h </w:instrText>
      </w:r>
      <w:r w:rsidR="00902365" w:rsidRPr="009B1B3E">
        <w:rPr>
          <w:szCs w:val="20"/>
          <w:u w:val="single"/>
        </w:rPr>
        <w:instrText xml:space="preserve"> \* MERGEFORMAT </w:instrText>
      </w:r>
      <w:r w:rsidR="0094649F" w:rsidRPr="009B1B3E">
        <w:rPr>
          <w:szCs w:val="20"/>
          <w:u w:val="single"/>
        </w:rPr>
      </w:r>
      <w:r w:rsidR="0094649F" w:rsidRPr="009B1B3E">
        <w:rPr>
          <w:szCs w:val="20"/>
          <w:u w:val="single"/>
        </w:rPr>
        <w:fldChar w:fldCharType="separate"/>
      </w:r>
      <w:r w:rsidR="000D757F">
        <w:rPr>
          <w:szCs w:val="20"/>
          <w:u w:val="single"/>
        </w:rPr>
        <w:t>10.7</w:t>
      </w:r>
      <w:r w:rsidR="0094649F" w:rsidRPr="009B1B3E">
        <w:rPr>
          <w:szCs w:val="20"/>
          <w:u w:val="single"/>
        </w:rPr>
        <w:fldChar w:fldCharType="end"/>
      </w:r>
      <w:r w:rsidRPr="009B1B3E">
        <w:rPr>
          <w:w w:val="0"/>
          <w:szCs w:val="20"/>
        </w:rPr>
        <w:t xml:space="preserve"> </w:t>
      </w:r>
      <w:r w:rsidRPr="009B1B3E">
        <w:rPr>
          <w:szCs w:val="20"/>
        </w:rPr>
        <w:t xml:space="preserve">compreenderão, inclusive, mas não se </w:t>
      </w:r>
      <w:r w:rsidRPr="009B1B3E">
        <w:rPr>
          <w:szCs w:val="20"/>
        </w:rPr>
        <w:lastRenderedPageBreak/>
        <w:t>limitando, àquelas incorridas com os assuntos a seguir, sempre desde que devidamente comprovado:</w:t>
      </w:r>
    </w:p>
    <w:p w14:paraId="35CD51CD" w14:textId="77777777" w:rsidR="00C870C1" w:rsidRPr="009B1B3E" w:rsidRDefault="00C870C1" w:rsidP="000434AB">
      <w:pPr>
        <w:pStyle w:val="Level4"/>
        <w:widowControl w:val="0"/>
        <w:spacing w:before="140" w:after="0"/>
        <w:rPr>
          <w:szCs w:val="20"/>
        </w:rPr>
      </w:pPr>
      <w:r w:rsidRPr="009B1B3E">
        <w:rPr>
          <w:szCs w:val="20"/>
        </w:rPr>
        <w:t>publicação de relatórios, avisos e notificações, conforme previsto nesta Escritura de Emissão, e outras que vierem a ser exigidas por regulamentos aplicáveis;</w:t>
      </w:r>
    </w:p>
    <w:p w14:paraId="20C8084E" w14:textId="1BE4310A" w:rsidR="00C870C1" w:rsidRPr="009B1B3E" w:rsidRDefault="00C870C1" w:rsidP="000434AB">
      <w:pPr>
        <w:pStyle w:val="Level4"/>
        <w:widowControl w:val="0"/>
        <w:spacing w:before="140" w:after="0"/>
        <w:rPr>
          <w:szCs w:val="20"/>
        </w:rPr>
      </w:pPr>
      <w:r w:rsidRPr="009B1B3E">
        <w:rPr>
          <w:szCs w:val="20"/>
        </w:rPr>
        <w:t>extração de certidões</w:t>
      </w:r>
      <w:r w:rsidR="00524FB8" w:rsidRPr="009B1B3E">
        <w:rPr>
          <w:szCs w:val="20"/>
        </w:rPr>
        <w:t xml:space="preserve"> e despesas cartorárias</w:t>
      </w:r>
      <w:r w:rsidRPr="009B1B3E">
        <w:rPr>
          <w:szCs w:val="20"/>
        </w:rPr>
        <w:t>;</w:t>
      </w:r>
    </w:p>
    <w:p w14:paraId="1C3A19A9" w14:textId="07788A63" w:rsidR="00524FB8" w:rsidRPr="009B1B3E" w:rsidRDefault="00524FB8" w:rsidP="000434AB">
      <w:pPr>
        <w:pStyle w:val="Level4"/>
        <w:widowControl w:val="0"/>
        <w:spacing w:before="140" w:after="0"/>
        <w:rPr>
          <w:szCs w:val="20"/>
        </w:rPr>
      </w:pPr>
      <w:r w:rsidRPr="009B1B3E">
        <w:rPr>
          <w:szCs w:val="20"/>
        </w:rPr>
        <w:t>fotocópias, digitalizações e envio de documentos;</w:t>
      </w:r>
    </w:p>
    <w:p w14:paraId="7F1FF149" w14:textId="169C2A7C" w:rsidR="00524FB8" w:rsidRPr="009B1B3E" w:rsidRDefault="00524FB8" w:rsidP="000434AB">
      <w:pPr>
        <w:pStyle w:val="Level4"/>
        <w:widowControl w:val="0"/>
        <w:spacing w:before="140" w:after="0"/>
        <w:rPr>
          <w:szCs w:val="20"/>
        </w:rPr>
      </w:pPr>
      <w:r w:rsidRPr="009B1B3E">
        <w:rPr>
          <w:szCs w:val="20"/>
        </w:rPr>
        <w:t>custos incorridos em contatos telefônicos relacionados a Emissão;</w:t>
      </w:r>
    </w:p>
    <w:p w14:paraId="34F36237" w14:textId="77777777" w:rsidR="00C870C1" w:rsidRPr="009B1B3E" w:rsidRDefault="00C870C1" w:rsidP="000434AB">
      <w:pPr>
        <w:pStyle w:val="Level4"/>
        <w:widowControl w:val="0"/>
        <w:spacing w:before="140" w:after="0"/>
        <w:rPr>
          <w:szCs w:val="20"/>
        </w:rPr>
      </w:pPr>
      <w:r w:rsidRPr="009B1B3E">
        <w:rPr>
          <w:szCs w:val="20"/>
        </w:rPr>
        <w:t>locomoções entre Estados da Federação e respectivas hospedagens e alimentação, quando necessárias ao desempenho das funções; e</w:t>
      </w:r>
    </w:p>
    <w:p w14:paraId="780BB590" w14:textId="77777777" w:rsidR="00C870C1" w:rsidRPr="009B1B3E" w:rsidRDefault="00C870C1" w:rsidP="000434AB">
      <w:pPr>
        <w:pStyle w:val="Level4"/>
        <w:widowControl w:val="0"/>
        <w:tabs>
          <w:tab w:val="left" w:pos="720"/>
          <w:tab w:val="left" w:pos="2366"/>
        </w:tabs>
        <w:spacing w:before="140" w:after="0"/>
        <w:rPr>
          <w:szCs w:val="20"/>
        </w:rPr>
      </w:pPr>
      <w:r w:rsidRPr="009B1B3E">
        <w:rPr>
          <w:szCs w:val="20"/>
        </w:rPr>
        <w:t>eventuais levantamentos adicionais e especiais ou periciais que vierem a ser imprescindíveis, se ocorrerem omissões e/ou obscuridades nas informações pertinentes aos estritos interesses dos Debenturistas.</w:t>
      </w:r>
    </w:p>
    <w:p w14:paraId="7441507E" w14:textId="730ECB59" w:rsidR="00C870C1" w:rsidRPr="009B1B3E" w:rsidRDefault="00C870C1" w:rsidP="000434AB">
      <w:pPr>
        <w:pStyle w:val="Level3"/>
        <w:widowControl w:val="0"/>
        <w:spacing w:before="140" w:after="0"/>
        <w:rPr>
          <w:szCs w:val="20"/>
        </w:rPr>
      </w:pPr>
      <w:r w:rsidRPr="009B1B3E">
        <w:rPr>
          <w:szCs w:val="20"/>
        </w:rPr>
        <w:t>O crédito do Agente Fiduciário por despesas incorridas para proteger direitos e interesses ou realizar créditos dos Debenturistas que não tenha sido saldado na forma ora estabelecida será acrescido à dívida da Emissora</w:t>
      </w:r>
      <w:r w:rsidR="009D3574" w:rsidRPr="009B1B3E">
        <w:rPr>
          <w:szCs w:val="20"/>
        </w:rPr>
        <w:t xml:space="preserve"> e gozará das mesmas garantias que as Debêntures</w:t>
      </w:r>
      <w:r w:rsidRPr="009B1B3E">
        <w:rPr>
          <w:szCs w:val="20"/>
        </w:rPr>
        <w:t>, preferindo a estas na ordem de pagamento.</w:t>
      </w:r>
    </w:p>
    <w:p w14:paraId="270CE62E" w14:textId="77777777" w:rsidR="00887BE4" w:rsidRPr="00BD377E" w:rsidRDefault="000C2A4A" w:rsidP="000434AB">
      <w:pPr>
        <w:pStyle w:val="Level1"/>
        <w:keepNext w:val="0"/>
        <w:keepLines w:val="0"/>
        <w:widowControl w:val="0"/>
        <w:spacing w:before="140" w:after="0"/>
        <w:jc w:val="center"/>
        <w:rPr>
          <w:sz w:val="20"/>
        </w:rPr>
      </w:pPr>
      <w:bookmarkStart w:id="138" w:name="_Ref479186175"/>
      <w:r w:rsidRPr="00BD377E">
        <w:rPr>
          <w:sz w:val="20"/>
        </w:rPr>
        <w:t xml:space="preserve">CLÁUSULA </w:t>
      </w:r>
      <w:r w:rsidR="00DB4AEF" w:rsidRPr="00BD377E">
        <w:rPr>
          <w:sz w:val="20"/>
        </w:rPr>
        <w:t xml:space="preserve">ONZE </w:t>
      </w:r>
      <w:r w:rsidRPr="00BD377E">
        <w:rPr>
          <w:sz w:val="20"/>
        </w:rPr>
        <w:t xml:space="preserve">- </w:t>
      </w:r>
      <w:r w:rsidR="00E87272" w:rsidRPr="00BD377E">
        <w:rPr>
          <w:sz w:val="20"/>
        </w:rPr>
        <w:t>ASSEMBLEIA GERAL DE DEBENTURISTAS</w:t>
      </w:r>
      <w:bookmarkEnd w:id="105"/>
      <w:bookmarkEnd w:id="138"/>
      <w:r w:rsidR="00746136" w:rsidRPr="00BD377E">
        <w:rPr>
          <w:sz w:val="20"/>
        </w:rPr>
        <w:t xml:space="preserve"> </w:t>
      </w:r>
    </w:p>
    <w:p w14:paraId="6364E556" w14:textId="77777777" w:rsidR="00AF4129" w:rsidRPr="009B1B3E" w:rsidRDefault="00AF4129" w:rsidP="000434AB">
      <w:pPr>
        <w:pStyle w:val="Level2"/>
        <w:widowControl w:val="0"/>
        <w:spacing w:before="140" w:after="0"/>
        <w:rPr>
          <w:rFonts w:cs="Arial"/>
          <w:b/>
          <w:szCs w:val="20"/>
        </w:rPr>
      </w:pPr>
      <w:bookmarkStart w:id="139" w:name="_Ref435698643"/>
      <w:r w:rsidRPr="009B1B3E">
        <w:rPr>
          <w:rFonts w:cs="Arial"/>
          <w:b/>
          <w:szCs w:val="20"/>
        </w:rPr>
        <w:t>Convocação</w:t>
      </w:r>
      <w:bookmarkEnd w:id="139"/>
    </w:p>
    <w:p w14:paraId="22114FA2" w14:textId="28C923EF" w:rsidR="00E906C2" w:rsidRPr="009B1B3E" w:rsidRDefault="00E906C2" w:rsidP="000434AB">
      <w:pPr>
        <w:pStyle w:val="Level3"/>
        <w:widowControl w:val="0"/>
        <w:spacing w:before="140" w:after="0"/>
        <w:rPr>
          <w:szCs w:val="20"/>
        </w:rPr>
      </w:pPr>
      <w:r w:rsidRPr="009B1B3E">
        <w:rPr>
          <w:szCs w:val="20"/>
        </w:rPr>
        <w:t>Os Debenturistas poderão, a qualquer tempo, reunir-se em assembleia geral (“</w:t>
      </w:r>
      <w:r w:rsidRPr="009B1B3E">
        <w:rPr>
          <w:b/>
          <w:szCs w:val="20"/>
        </w:rPr>
        <w:t>Assembleia Geral de Debenturistas</w:t>
      </w:r>
      <w:r w:rsidRPr="009B1B3E">
        <w:rPr>
          <w:szCs w:val="20"/>
        </w:rPr>
        <w:t xml:space="preserve">”), de acordo com o disposto no artigo 71 da Lei das Sociedades por Ações, a fim de deliberarem sobre matéria de interesse da comunhão de Debenturistas. </w:t>
      </w:r>
    </w:p>
    <w:p w14:paraId="0D28B679" w14:textId="77777777" w:rsidR="00E906C2" w:rsidRPr="009B1B3E" w:rsidRDefault="00E906C2" w:rsidP="000434AB">
      <w:pPr>
        <w:pStyle w:val="Level3"/>
        <w:widowControl w:val="0"/>
        <w:spacing w:before="140" w:after="0"/>
        <w:rPr>
          <w:szCs w:val="20"/>
        </w:rPr>
      </w:pPr>
      <w:r w:rsidRPr="009B1B3E">
        <w:rPr>
          <w:szCs w:val="20"/>
        </w:rPr>
        <w:t xml:space="preserve">A Assembleia Geral de Debenturistas pode ser convocada pelo Agente Fiduciário, pela Emissora, por Debenturistas que representem 10% (dez por cento), no mínimo, das Debêntures em Circulação, ou pela CVM. </w:t>
      </w:r>
    </w:p>
    <w:p w14:paraId="6DECF168" w14:textId="77777777" w:rsidR="00E906C2" w:rsidRPr="009B1B3E" w:rsidRDefault="00E906C2" w:rsidP="000434AB">
      <w:pPr>
        <w:pStyle w:val="Level3"/>
        <w:widowControl w:val="0"/>
        <w:spacing w:before="140" w:after="0"/>
        <w:rPr>
          <w:szCs w:val="20"/>
        </w:rPr>
      </w:pPr>
      <w:r w:rsidRPr="009B1B3E">
        <w:rPr>
          <w:szCs w:val="20"/>
        </w:rPr>
        <w:t>A convocação das Assembleias Gerais de Debenturistas dar-se-á conforme Lei das Sociedades por Ações.</w:t>
      </w:r>
    </w:p>
    <w:p w14:paraId="35F61E7D" w14:textId="45A1D768" w:rsidR="00E906C2" w:rsidRPr="009B1B3E" w:rsidRDefault="00E906C2" w:rsidP="000434AB">
      <w:pPr>
        <w:pStyle w:val="Level3"/>
        <w:widowControl w:val="0"/>
        <w:spacing w:before="140" w:after="0"/>
        <w:rPr>
          <w:szCs w:val="20"/>
        </w:rPr>
      </w:pPr>
      <w:bookmarkStart w:id="140" w:name="_Ref17766699"/>
      <w:r w:rsidRPr="009B1B3E">
        <w:rPr>
          <w:szCs w:val="20"/>
        </w:rPr>
        <w:t>As Assembleias Gerais de Debenturistas serão convocadas com antecedência mínima de 15 (</w:t>
      </w:r>
      <w:r w:rsidR="00BD7954" w:rsidRPr="009B1B3E">
        <w:rPr>
          <w:szCs w:val="20"/>
        </w:rPr>
        <w:t>quinze</w:t>
      </w:r>
      <w:r w:rsidRPr="009B1B3E">
        <w:rPr>
          <w:szCs w:val="20"/>
        </w:rPr>
        <w:t xml:space="preserve">) dias, em primeira convocação. A Assembleia Geral de Debenturistas em segunda convocação somente poderá ser realizada em, no mínimo, </w:t>
      </w:r>
      <w:r w:rsidR="00BD7954" w:rsidRPr="009B1B3E">
        <w:rPr>
          <w:szCs w:val="20"/>
        </w:rPr>
        <w:t xml:space="preserve">8 </w:t>
      </w:r>
      <w:r w:rsidRPr="009B1B3E">
        <w:rPr>
          <w:szCs w:val="20"/>
        </w:rPr>
        <w:t>(</w:t>
      </w:r>
      <w:r w:rsidR="00BD7954" w:rsidRPr="009B1B3E">
        <w:rPr>
          <w:szCs w:val="20"/>
        </w:rPr>
        <w:t>oito</w:t>
      </w:r>
      <w:r w:rsidRPr="009B1B3E">
        <w:rPr>
          <w:szCs w:val="20"/>
        </w:rPr>
        <w:t xml:space="preserve">) dias após a data marcada para a instalação da </w:t>
      </w:r>
      <w:r w:rsidR="003C35D6" w:rsidRPr="009B1B3E">
        <w:rPr>
          <w:szCs w:val="20"/>
        </w:rPr>
        <w:t xml:space="preserve">Assembleia Geral de Debenturistas </w:t>
      </w:r>
      <w:r w:rsidRPr="009B1B3E">
        <w:rPr>
          <w:szCs w:val="20"/>
        </w:rPr>
        <w:t>em primeira convocação.</w:t>
      </w:r>
      <w:bookmarkEnd w:id="140"/>
    </w:p>
    <w:p w14:paraId="3DFC770E" w14:textId="77777777" w:rsidR="00E906C2" w:rsidRPr="009B1B3E" w:rsidRDefault="00E906C2" w:rsidP="000434AB">
      <w:pPr>
        <w:pStyle w:val="Level3"/>
        <w:widowControl w:val="0"/>
        <w:spacing w:before="140" w:after="0"/>
        <w:rPr>
          <w:szCs w:val="20"/>
        </w:rPr>
      </w:pPr>
      <w:r w:rsidRPr="009B1B3E">
        <w:rPr>
          <w:szCs w:val="20"/>
        </w:rPr>
        <w:t>Independentemente das formalidades previstas na legislação aplicável e nesta Escritura de Emissão, será considerada regular a Assembleia Geral de Debenturistas a que comparecerem os titulares de todas as Debêntures em Circulação, independentemente de publicações e/ou avisos.</w:t>
      </w:r>
      <w:r w:rsidRPr="009B1B3E" w:rsidDel="00AF4129">
        <w:rPr>
          <w:szCs w:val="20"/>
        </w:rPr>
        <w:t xml:space="preserve"> </w:t>
      </w:r>
    </w:p>
    <w:p w14:paraId="6364E55D" w14:textId="77777777" w:rsidR="008466A8" w:rsidRPr="009B1B3E" w:rsidRDefault="00516298" w:rsidP="000434AB">
      <w:pPr>
        <w:pStyle w:val="Level2"/>
        <w:widowControl w:val="0"/>
        <w:spacing w:before="140" w:after="0"/>
        <w:rPr>
          <w:rFonts w:cs="Arial"/>
          <w:szCs w:val="20"/>
        </w:rPr>
      </w:pPr>
      <w:r w:rsidRPr="009B1B3E">
        <w:rPr>
          <w:rFonts w:cs="Arial"/>
          <w:b/>
          <w:szCs w:val="20"/>
        </w:rPr>
        <w:t>Quórum</w:t>
      </w:r>
      <w:r w:rsidR="008466A8" w:rsidRPr="009B1B3E">
        <w:rPr>
          <w:rFonts w:cs="Arial"/>
          <w:b/>
          <w:szCs w:val="20"/>
        </w:rPr>
        <w:t xml:space="preserve"> de Instalação</w:t>
      </w:r>
    </w:p>
    <w:p w14:paraId="6364E55E" w14:textId="3A5C4F94" w:rsidR="003B27A3" w:rsidRPr="009B1B3E" w:rsidRDefault="008466A8" w:rsidP="000434AB">
      <w:pPr>
        <w:pStyle w:val="Level3"/>
        <w:widowControl w:val="0"/>
        <w:spacing w:before="140" w:after="0"/>
        <w:rPr>
          <w:szCs w:val="20"/>
        </w:rPr>
      </w:pPr>
      <w:r w:rsidRPr="009B1B3E">
        <w:rPr>
          <w:szCs w:val="20"/>
        </w:rPr>
        <w:t>A Assembleia Geral de Debenturistas instalar-se-á, em primeira convocação, com a presença de Debenturistas que representem a metade, no mínimo, das Debêntures em Circulação</w:t>
      </w:r>
      <w:r w:rsidR="004D63B1" w:rsidRPr="009B1B3E">
        <w:rPr>
          <w:szCs w:val="20"/>
        </w:rPr>
        <w:t xml:space="preserve"> </w:t>
      </w:r>
      <w:r w:rsidRPr="009B1B3E">
        <w:rPr>
          <w:szCs w:val="20"/>
        </w:rPr>
        <w:t>e, em segunda convocação, com qualquer número de Debenturistas.</w:t>
      </w:r>
    </w:p>
    <w:p w14:paraId="61DF6214" w14:textId="6EADB52F" w:rsidR="00DB4AEF" w:rsidRPr="009B1B3E" w:rsidRDefault="00DB4AEF" w:rsidP="000434AB">
      <w:pPr>
        <w:pStyle w:val="Level3"/>
        <w:widowControl w:val="0"/>
        <w:spacing w:before="140" w:after="0"/>
        <w:rPr>
          <w:szCs w:val="20"/>
        </w:rPr>
      </w:pPr>
      <w:r w:rsidRPr="009B1B3E">
        <w:rPr>
          <w:szCs w:val="20"/>
        </w:rPr>
        <w:lastRenderedPageBreak/>
        <w:t xml:space="preserve">Instaladas as </w:t>
      </w:r>
      <w:r w:rsidR="00BD7954" w:rsidRPr="009B1B3E">
        <w:rPr>
          <w:szCs w:val="20"/>
        </w:rPr>
        <w:t xml:space="preserve">Assembleias Gerais </w:t>
      </w:r>
      <w:r w:rsidRPr="009B1B3E">
        <w:rPr>
          <w:szCs w:val="20"/>
        </w:rPr>
        <w:t xml:space="preserve">de Debenturistas, os titulares de Debêntures em Circulação poderão deliberar pela suspensão dos trabalhos para retomada da respectiva </w:t>
      </w:r>
      <w:r w:rsidR="00F762F6" w:rsidRPr="009B1B3E">
        <w:rPr>
          <w:szCs w:val="20"/>
        </w:rPr>
        <w:t xml:space="preserve">Assembleia Geral </w:t>
      </w:r>
      <w:r w:rsidRPr="009B1B3E">
        <w:rPr>
          <w:szCs w:val="20"/>
        </w:rPr>
        <w:t>de Debenturistas em data posterior, desde que a suspensão seja aprovada pelo mesmo quórum estabelecido para deliberação da matéria que ficará suspensa até a retomada dos trabalhos, observado o disposto no artigo 129 da Lei das Sociedades por Ações</w:t>
      </w:r>
      <w:r w:rsidR="009258D8" w:rsidRPr="009B1B3E">
        <w:rPr>
          <w:szCs w:val="20"/>
        </w:rPr>
        <w:t xml:space="preserve">, sem prejuízo de aplicar o quórum previsto para os casos de renúncia ou perdão temporário, conforme previsto na </w:t>
      </w:r>
      <w:r w:rsidR="00FD3E00" w:rsidRPr="00BD377E">
        <w:rPr>
          <w:u w:val="single"/>
        </w:rPr>
        <w:t>C</w:t>
      </w:r>
      <w:r w:rsidR="009258D8" w:rsidRPr="00BD377E">
        <w:rPr>
          <w:u w:val="single"/>
        </w:rPr>
        <w:t xml:space="preserve">láusula </w:t>
      </w:r>
      <w:r w:rsidR="00FB4376" w:rsidRPr="00BD377E">
        <w:rPr>
          <w:u w:val="single"/>
        </w:rPr>
        <w:fldChar w:fldCharType="begin"/>
      </w:r>
      <w:r w:rsidR="00FB4376" w:rsidRPr="00BD377E">
        <w:rPr>
          <w:u w:val="single"/>
        </w:rPr>
        <w:instrText xml:space="preserve"> REF _Ref490154132 \r \h</w:instrText>
      </w:r>
      <w:r w:rsidR="00FB4376" w:rsidRPr="009B1B3E">
        <w:rPr>
          <w:szCs w:val="20"/>
          <w:u w:val="single"/>
        </w:rPr>
        <w:instrText xml:space="preserve"> </w:instrText>
      </w:r>
      <w:r w:rsidR="00902365" w:rsidRPr="009B1B3E">
        <w:rPr>
          <w:szCs w:val="20"/>
          <w:u w:val="single"/>
        </w:rPr>
        <w:instrText xml:space="preserve"> \* MERGEFORMAT</w:instrText>
      </w:r>
      <w:r w:rsidR="00902365" w:rsidRPr="00BD377E">
        <w:rPr>
          <w:u w:val="single"/>
        </w:rPr>
        <w:instrText xml:space="preserve"> </w:instrText>
      </w:r>
      <w:r w:rsidR="00FB4376" w:rsidRPr="00BD377E">
        <w:rPr>
          <w:u w:val="single"/>
        </w:rPr>
      </w:r>
      <w:r w:rsidR="00FB4376" w:rsidRPr="00BD377E">
        <w:rPr>
          <w:u w:val="single"/>
        </w:rPr>
        <w:fldChar w:fldCharType="separate"/>
      </w:r>
      <w:r w:rsidR="000D757F">
        <w:rPr>
          <w:u w:val="single"/>
        </w:rPr>
        <w:t>11.4.2</w:t>
      </w:r>
      <w:r w:rsidR="00FB4376" w:rsidRPr="00BD377E">
        <w:rPr>
          <w:u w:val="single"/>
        </w:rPr>
        <w:fldChar w:fldCharType="end"/>
      </w:r>
      <w:r w:rsidR="00FB4376" w:rsidRPr="009B1B3E">
        <w:rPr>
          <w:szCs w:val="20"/>
        </w:rPr>
        <w:t xml:space="preserve"> </w:t>
      </w:r>
      <w:r w:rsidR="009258D8" w:rsidRPr="009B1B3E">
        <w:rPr>
          <w:szCs w:val="20"/>
        </w:rPr>
        <w:t>abaixo</w:t>
      </w:r>
      <w:r w:rsidRPr="009B1B3E">
        <w:rPr>
          <w:szCs w:val="20"/>
        </w:rPr>
        <w:t>.</w:t>
      </w:r>
    </w:p>
    <w:p w14:paraId="51C273EE" w14:textId="149E13B4" w:rsidR="00DB4AEF" w:rsidRPr="009B1B3E" w:rsidRDefault="00DB4AEF" w:rsidP="000434AB">
      <w:pPr>
        <w:pStyle w:val="Level3"/>
        <w:widowControl w:val="0"/>
        <w:spacing w:before="140" w:after="0"/>
        <w:rPr>
          <w:szCs w:val="20"/>
        </w:rPr>
      </w:pPr>
      <w:r w:rsidRPr="009B1B3E">
        <w:rPr>
          <w:szCs w:val="20"/>
        </w:rPr>
        <w:t xml:space="preserve">Em caso de suspensão dos trabalhos para deliberação em data posterior, as matérias já deliberadas até a suspensão da </w:t>
      </w:r>
      <w:r w:rsidR="00BD7954" w:rsidRPr="009B1B3E">
        <w:rPr>
          <w:szCs w:val="20"/>
        </w:rPr>
        <w:t>Assembleia Geral de Debenturistas</w:t>
      </w:r>
      <w:r w:rsidRPr="009B1B3E">
        <w:rPr>
          <w:szCs w:val="20"/>
        </w:rPr>
        <w:t xml:space="preserve"> instalada não poderão ser votadas novamente quando da retomada dos trabalhos. As deliberações já tomadas serão, para todos os fins de direito, atos jurídicos perfeitos.</w:t>
      </w:r>
    </w:p>
    <w:p w14:paraId="2BE6430F" w14:textId="13DA86F1" w:rsidR="00DB4AEF" w:rsidRPr="009B1B3E" w:rsidRDefault="00DB4AEF" w:rsidP="000434AB">
      <w:pPr>
        <w:pStyle w:val="Level3"/>
        <w:widowControl w:val="0"/>
        <w:spacing w:before="140" w:after="0"/>
        <w:rPr>
          <w:b/>
          <w:szCs w:val="20"/>
        </w:rPr>
      </w:pPr>
      <w:r w:rsidRPr="009B1B3E">
        <w:rPr>
          <w:szCs w:val="20"/>
        </w:rPr>
        <w:t>As matérias não votadas até a suspensão dos trabalhos não serão consideradas deliberadas e não produzirão efeitos até a data da sua efetiva deliberação.</w:t>
      </w:r>
    </w:p>
    <w:p w14:paraId="1305C856" w14:textId="77777777" w:rsidR="009258D8" w:rsidRPr="009B1B3E" w:rsidRDefault="009258D8" w:rsidP="000434AB">
      <w:pPr>
        <w:pStyle w:val="Level3"/>
        <w:widowControl w:val="0"/>
        <w:spacing w:before="140" w:after="0"/>
        <w:rPr>
          <w:szCs w:val="20"/>
        </w:rPr>
      </w:pPr>
      <w:r w:rsidRPr="009B1B3E">
        <w:rPr>
          <w:szCs w:val="20"/>
        </w:rPr>
        <w:t xml:space="preserve">Os Debenturistas, representantes das Debêntures em Circulação, que não compareceram em uma Assembleia Geral de Debenturistas que tenha sido suspensa serão admitidos na retomada desta e terão assegurados seus direitos de participação, voto e deliberação das matérias da ordem do dia, que não tenham sido votadas, até o encerramento e lavratura da assembleia. Os Debenturistas, neste ato, eximem o Agente Fiduciário de qualquer responsabilidade em relação ao aqui disposto. </w:t>
      </w:r>
    </w:p>
    <w:p w14:paraId="6364E560" w14:textId="77777777" w:rsidR="00323D28" w:rsidRPr="009B1B3E" w:rsidRDefault="008466A8" w:rsidP="000434AB">
      <w:pPr>
        <w:pStyle w:val="Level2"/>
        <w:widowControl w:val="0"/>
        <w:spacing w:before="140" w:after="0"/>
        <w:rPr>
          <w:rFonts w:cs="Arial"/>
          <w:szCs w:val="20"/>
        </w:rPr>
      </w:pPr>
      <w:r w:rsidRPr="009B1B3E">
        <w:rPr>
          <w:rFonts w:cs="Arial"/>
          <w:b/>
          <w:szCs w:val="20"/>
        </w:rPr>
        <w:t>Mesa Diretora</w:t>
      </w:r>
    </w:p>
    <w:p w14:paraId="6364E561" w14:textId="41777E5A" w:rsidR="008B7041" w:rsidRPr="009B1B3E" w:rsidRDefault="008466A8" w:rsidP="000434AB">
      <w:pPr>
        <w:pStyle w:val="Level3"/>
        <w:widowControl w:val="0"/>
        <w:tabs>
          <w:tab w:val="left" w:pos="720"/>
          <w:tab w:val="left" w:pos="2366"/>
        </w:tabs>
        <w:spacing w:before="140" w:after="0"/>
        <w:rPr>
          <w:szCs w:val="20"/>
        </w:rPr>
      </w:pPr>
      <w:r w:rsidRPr="009B1B3E">
        <w:rPr>
          <w:szCs w:val="20"/>
        </w:rPr>
        <w:t xml:space="preserve">A presidência da </w:t>
      </w:r>
      <w:r w:rsidR="00BD7954" w:rsidRPr="009B1B3E">
        <w:rPr>
          <w:szCs w:val="20"/>
        </w:rPr>
        <w:t>Assembleia Geral de Debenturistas</w:t>
      </w:r>
      <w:r w:rsidRPr="009B1B3E">
        <w:rPr>
          <w:szCs w:val="20"/>
        </w:rPr>
        <w:t xml:space="preserve"> caberá ao Debenturista eleito </w:t>
      </w:r>
      <w:r w:rsidR="00C64F30" w:rsidRPr="009B1B3E">
        <w:rPr>
          <w:szCs w:val="20"/>
        </w:rPr>
        <w:t xml:space="preserve">pela comunhão dos Debenturistas </w:t>
      </w:r>
      <w:r w:rsidRPr="009B1B3E">
        <w:rPr>
          <w:szCs w:val="20"/>
        </w:rPr>
        <w:t>ou àquele que for designado pela CVM.</w:t>
      </w:r>
    </w:p>
    <w:p w14:paraId="6364E562" w14:textId="77777777" w:rsidR="008466A8" w:rsidRPr="009B1B3E" w:rsidRDefault="00031124" w:rsidP="000434AB">
      <w:pPr>
        <w:pStyle w:val="Level2"/>
        <w:widowControl w:val="0"/>
        <w:spacing w:before="140" w:after="0"/>
        <w:rPr>
          <w:rFonts w:cs="Arial"/>
          <w:szCs w:val="20"/>
        </w:rPr>
      </w:pPr>
      <w:r w:rsidRPr="009B1B3E">
        <w:rPr>
          <w:rFonts w:cs="Arial"/>
          <w:b/>
          <w:szCs w:val="20"/>
        </w:rPr>
        <w:t>Quórum</w:t>
      </w:r>
      <w:r w:rsidR="008466A8" w:rsidRPr="009B1B3E">
        <w:rPr>
          <w:rFonts w:cs="Arial"/>
          <w:b/>
          <w:szCs w:val="20"/>
        </w:rPr>
        <w:t xml:space="preserve"> de Deliberação</w:t>
      </w:r>
    </w:p>
    <w:p w14:paraId="6364E563" w14:textId="20372262" w:rsidR="00C24DE3" w:rsidRPr="009B1B3E" w:rsidRDefault="008466A8" w:rsidP="000434AB">
      <w:pPr>
        <w:pStyle w:val="Level3"/>
        <w:widowControl w:val="0"/>
        <w:spacing w:before="140" w:after="0"/>
        <w:rPr>
          <w:b/>
          <w:szCs w:val="20"/>
        </w:rPr>
      </w:pPr>
      <w:r w:rsidRPr="009B1B3E">
        <w:rPr>
          <w:szCs w:val="20"/>
        </w:rPr>
        <w:t xml:space="preserve">Nas deliberações da </w:t>
      </w:r>
      <w:r w:rsidR="00BD7954" w:rsidRPr="009B1B3E">
        <w:rPr>
          <w:szCs w:val="20"/>
        </w:rPr>
        <w:t>Assembleia Geral de Debenturistas</w:t>
      </w:r>
      <w:r w:rsidRPr="009B1B3E">
        <w:rPr>
          <w:szCs w:val="20"/>
        </w:rPr>
        <w:t xml:space="preserve">, a cada Debênture em Circulação caberá um voto, admitida a constituição de mandatário, Debenturista ou não. </w:t>
      </w:r>
    </w:p>
    <w:p w14:paraId="3AC97933" w14:textId="32CF7435" w:rsidR="00DB4AEF" w:rsidRPr="009B1B3E" w:rsidRDefault="00DB4AEF" w:rsidP="000434AB">
      <w:pPr>
        <w:pStyle w:val="Level3"/>
        <w:widowControl w:val="0"/>
        <w:spacing w:before="140" w:after="0"/>
        <w:rPr>
          <w:szCs w:val="20"/>
        </w:rPr>
      </w:pPr>
      <w:bookmarkStart w:id="141" w:name="_Ref490154132"/>
      <w:r w:rsidRPr="009B1B3E">
        <w:rPr>
          <w:szCs w:val="20"/>
        </w:rPr>
        <w:t xml:space="preserve">Exceto pelo disposto na </w:t>
      </w:r>
      <w:r w:rsidRPr="00BD377E">
        <w:rPr>
          <w:u w:val="single"/>
        </w:rPr>
        <w:t xml:space="preserve">Cláusula </w:t>
      </w:r>
      <w:r w:rsidR="0094649F" w:rsidRPr="009B1B3E">
        <w:rPr>
          <w:szCs w:val="20"/>
          <w:u w:val="single"/>
        </w:rPr>
        <w:fldChar w:fldCharType="begin"/>
      </w:r>
      <w:r w:rsidR="0094649F" w:rsidRPr="009B1B3E">
        <w:rPr>
          <w:szCs w:val="20"/>
          <w:u w:val="single"/>
        </w:rPr>
        <w:instrText xml:space="preserve"> REF _Ref436668645 \n \h </w:instrText>
      </w:r>
      <w:r w:rsidR="00902365" w:rsidRPr="009B1B3E">
        <w:rPr>
          <w:szCs w:val="20"/>
          <w:u w:val="single"/>
        </w:rPr>
        <w:instrText xml:space="preserve"> \* MERGEFORMAT </w:instrText>
      </w:r>
      <w:r w:rsidR="0094649F" w:rsidRPr="009B1B3E">
        <w:rPr>
          <w:szCs w:val="20"/>
          <w:u w:val="single"/>
        </w:rPr>
      </w:r>
      <w:r w:rsidR="0094649F" w:rsidRPr="009B1B3E">
        <w:rPr>
          <w:szCs w:val="20"/>
          <w:u w:val="single"/>
        </w:rPr>
        <w:fldChar w:fldCharType="separate"/>
      </w:r>
      <w:r w:rsidR="000D757F">
        <w:rPr>
          <w:szCs w:val="20"/>
          <w:u w:val="single"/>
        </w:rPr>
        <w:t>11.4.3</w:t>
      </w:r>
      <w:r w:rsidR="0094649F" w:rsidRPr="009B1B3E">
        <w:rPr>
          <w:szCs w:val="20"/>
          <w:u w:val="single"/>
        </w:rPr>
        <w:fldChar w:fldCharType="end"/>
      </w:r>
      <w:r w:rsidRPr="009B1B3E">
        <w:rPr>
          <w:szCs w:val="20"/>
        </w:rPr>
        <w:t xml:space="preserve"> </w:t>
      </w:r>
      <w:r w:rsidR="00FC33EA" w:rsidRPr="009B1B3E">
        <w:rPr>
          <w:szCs w:val="20"/>
        </w:rPr>
        <w:t xml:space="preserve">abaixo, </w:t>
      </w:r>
      <w:r w:rsidRPr="009B1B3E">
        <w:rPr>
          <w:szCs w:val="20"/>
        </w:rPr>
        <w:t xml:space="preserve">todas as deliberações a serem tomadas em </w:t>
      </w:r>
      <w:r w:rsidR="00BD7954" w:rsidRPr="009B1B3E">
        <w:rPr>
          <w:szCs w:val="20"/>
        </w:rPr>
        <w:t>Assembleia Geral de Debenturistas</w:t>
      </w:r>
      <w:r w:rsidRPr="009B1B3E">
        <w:rPr>
          <w:szCs w:val="20"/>
        </w:rPr>
        <w:t xml:space="preserve"> em primeira </w:t>
      </w:r>
      <w:r w:rsidR="003207E4" w:rsidRPr="009B1B3E">
        <w:rPr>
          <w:szCs w:val="20"/>
        </w:rPr>
        <w:t xml:space="preserve">e segunda </w:t>
      </w:r>
      <w:r w:rsidRPr="009B1B3E">
        <w:rPr>
          <w:szCs w:val="20"/>
        </w:rPr>
        <w:t xml:space="preserve">convocação </w:t>
      </w:r>
      <w:r w:rsidR="008C0369" w:rsidRPr="009B1B3E">
        <w:rPr>
          <w:szCs w:val="20"/>
        </w:rPr>
        <w:t>(incluindo os pedidos de renúncia (</w:t>
      </w:r>
      <w:r w:rsidR="008C0369" w:rsidRPr="009B1B3E">
        <w:rPr>
          <w:i/>
          <w:szCs w:val="20"/>
        </w:rPr>
        <w:t>waiver</w:t>
      </w:r>
      <w:r w:rsidR="008C0369" w:rsidRPr="009B1B3E">
        <w:rPr>
          <w:szCs w:val="20"/>
        </w:rPr>
        <w:t xml:space="preserve">) ou perdão temporário referentes aos Eventos de </w:t>
      </w:r>
      <w:r w:rsidR="001B2237">
        <w:rPr>
          <w:szCs w:val="20"/>
        </w:rPr>
        <w:t>Inadimplemento</w:t>
      </w:r>
      <w:r w:rsidR="001B2237" w:rsidRPr="009B1B3E">
        <w:rPr>
          <w:szCs w:val="20"/>
        </w:rPr>
        <w:t xml:space="preserve"> </w:t>
      </w:r>
      <w:r w:rsidR="008C0369" w:rsidRPr="009B1B3E">
        <w:rPr>
          <w:szCs w:val="20"/>
        </w:rPr>
        <w:t xml:space="preserve">indicados na </w:t>
      </w:r>
      <w:r w:rsidR="008C0369" w:rsidRPr="00BD377E">
        <w:rPr>
          <w:u w:val="single"/>
        </w:rPr>
        <w:t xml:space="preserve">Cláusula </w:t>
      </w:r>
      <w:r w:rsidR="0094649F" w:rsidRPr="009B1B3E">
        <w:rPr>
          <w:szCs w:val="20"/>
          <w:u w:val="single"/>
        </w:rPr>
        <w:fldChar w:fldCharType="begin"/>
      </w:r>
      <w:r w:rsidR="0094649F" w:rsidRPr="009B1B3E">
        <w:rPr>
          <w:szCs w:val="20"/>
          <w:u w:val="single"/>
        </w:rPr>
        <w:instrText xml:space="preserve"> REF _Ref435694046 \n \h </w:instrText>
      </w:r>
      <w:r w:rsidR="00902365" w:rsidRPr="009B1B3E">
        <w:rPr>
          <w:szCs w:val="20"/>
          <w:u w:val="single"/>
        </w:rPr>
        <w:instrText xml:space="preserve"> \* MERGEFORMAT </w:instrText>
      </w:r>
      <w:r w:rsidR="0094649F" w:rsidRPr="009B1B3E">
        <w:rPr>
          <w:szCs w:val="20"/>
          <w:u w:val="single"/>
        </w:rPr>
      </w:r>
      <w:r w:rsidR="0094649F" w:rsidRPr="009B1B3E">
        <w:rPr>
          <w:szCs w:val="20"/>
          <w:u w:val="single"/>
        </w:rPr>
        <w:fldChar w:fldCharType="separate"/>
      </w:r>
      <w:r w:rsidR="000D757F">
        <w:rPr>
          <w:szCs w:val="20"/>
          <w:u w:val="single"/>
        </w:rPr>
        <w:t>8</w:t>
      </w:r>
      <w:r w:rsidR="0094649F" w:rsidRPr="009B1B3E">
        <w:rPr>
          <w:szCs w:val="20"/>
          <w:u w:val="single"/>
        </w:rPr>
        <w:fldChar w:fldCharType="end"/>
      </w:r>
      <w:r w:rsidR="008C0369" w:rsidRPr="009B1B3E">
        <w:rPr>
          <w:szCs w:val="20"/>
        </w:rPr>
        <w:t xml:space="preserve"> acima) </w:t>
      </w:r>
      <w:r w:rsidRPr="009B1B3E">
        <w:rPr>
          <w:szCs w:val="20"/>
        </w:rPr>
        <w:t xml:space="preserve">dependerão de aprovação de Debenturistas representando, no mínimo, </w:t>
      </w:r>
      <w:r w:rsidR="0064588E" w:rsidRPr="009B1B3E">
        <w:rPr>
          <w:szCs w:val="20"/>
        </w:rPr>
        <w:t>75%</w:t>
      </w:r>
      <w:r w:rsidR="003207E4" w:rsidRPr="009B1B3E">
        <w:rPr>
          <w:szCs w:val="20"/>
        </w:rPr>
        <w:t xml:space="preserve"> (</w:t>
      </w:r>
      <w:r w:rsidR="0064588E" w:rsidRPr="009B1B3E">
        <w:rPr>
          <w:szCs w:val="20"/>
        </w:rPr>
        <w:t>setenta e cinco por cento</w:t>
      </w:r>
      <w:r w:rsidR="003207E4" w:rsidRPr="009B1B3E">
        <w:rPr>
          <w:szCs w:val="20"/>
        </w:rPr>
        <w:t>) das Debêntures em Circulação</w:t>
      </w:r>
      <w:r w:rsidRPr="009B1B3E">
        <w:rPr>
          <w:szCs w:val="20"/>
        </w:rPr>
        <w:t>.</w:t>
      </w:r>
      <w:bookmarkEnd w:id="141"/>
    </w:p>
    <w:p w14:paraId="6364E565" w14:textId="5ED44B59" w:rsidR="00FC56AB" w:rsidRPr="009B1B3E" w:rsidRDefault="00C24DE3" w:rsidP="000434AB">
      <w:pPr>
        <w:pStyle w:val="Level3"/>
        <w:widowControl w:val="0"/>
        <w:spacing w:before="140" w:after="0"/>
        <w:rPr>
          <w:b/>
          <w:szCs w:val="20"/>
        </w:rPr>
      </w:pPr>
      <w:bookmarkStart w:id="142" w:name="_Ref436668645"/>
      <w:bookmarkStart w:id="143" w:name="_Ref436157918"/>
      <w:r w:rsidRPr="009B1B3E">
        <w:rPr>
          <w:szCs w:val="20"/>
        </w:rPr>
        <w:t xml:space="preserve">Não estão incluídos no </w:t>
      </w:r>
      <w:r w:rsidR="00516298" w:rsidRPr="009B1B3E">
        <w:rPr>
          <w:szCs w:val="20"/>
        </w:rPr>
        <w:t>quórum</w:t>
      </w:r>
      <w:r w:rsidRPr="009B1B3E">
        <w:rPr>
          <w:szCs w:val="20"/>
        </w:rPr>
        <w:t xml:space="preserve"> a que se refere a </w:t>
      </w:r>
      <w:r w:rsidRPr="00BD377E">
        <w:rPr>
          <w:u w:val="single"/>
        </w:rPr>
        <w:t>Cláusula</w:t>
      </w:r>
      <w:r w:rsidR="00516298" w:rsidRPr="00BD377E">
        <w:rPr>
          <w:u w:val="single"/>
        </w:rPr>
        <w:t xml:space="preserve"> </w:t>
      </w:r>
      <w:r w:rsidR="0094649F" w:rsidRPr="009B1B3E">
        <w:rPr>
          <w:szCs w:val="20"/>
          <w:u w:val="single"/>
        </w:rPr>
        <w:fldChar w:fldCharType="begin"/>
      </w:r>
      <w:r w:rsidR="0094649F" w:rsidRPr="009B1B3E">
        <w:rPr>
          <w:szCs w:val="20"/>
          <w:u w:val="single"/>
        </w:rPr>
        <w:instrText xml:space="preserve"> REF _Ref490154132 \n \h </w:instrText>
      </w:r>
      <w:r w:rsidR="00902365" w:rsidRPr="009B1B3E">
        <w:rPr>
          <w:szCs w:val="20"/>
          <w:u w:val="single"/>
        </w:rPr>
        <w:instrText xml:space="preserve"> \* MERGEFORMAT </w:instrText>
      </w:r>
      <w:r w:rsidR="0094649F" w:rsidRPr="009B1B3E">
        <w:rPr>
          <w:szCs w:val="20"/>
          <w:u w:val="single"/>
        </w:rPr>
      </w:r>
      <w:r w:rsidR="0094649F" w:rsidRPr="009B1B3E">
        <w:rPr>
          <w:szCs w:val="20"/>
          <w:u w:val="single"/>
        </w:rPr>
        <w:fldChar w:fldCharType="separate"/>
      </w:r>
      <w:r w:rsidR="000D757F">
        <w:rPr>
          <w:szCs w:val="20"/>
          <w:u w:val="single"/>
        </w:rPr>
        <w:t>11.4.2</w:t>
      </w:r>
      <w:r w:rsidR="0094649F" w:rsidRPr="009B1B3E">
        <w:rPr>
          <w:szCs w:val="20"/>
          <w:u w:val="single"/>
        </w:rPr>
        <w:fldChar w:fldCharType="end"/>
      </w:r>
      <w:r w:rsidRPr="009B1B3E">
        <w:rPr>
          <w:szCs w:val="20"/>
        </w:rPr>
        <w:t xml:space="preserve"> acima:</w:t>
      </w:r>
      <w:bookmarkEnd w:id="142"/>
      <w:r w:rsidRPr="009B1B3E">
        <w:rPr>
          <w:szCs w:val="20"/>
        </w:rPr>
        <w:t xml:space="preserve"> </w:t>
      </w:r>
      <w:bookmarkEnd w:id="143"/>
    </w:p>
    <w:p w14:paraId="6364E566" w14:textId="77777777" w:rsidR="00FC56AB" w:rsidRPr="009B1B3E" w:rsidRDefault="00C24DE3" w:rsidP="000434AB">
      <w:pPr>
        <w:pStyle w:val="Level4"/>
        <w:widowControl w:val="0"/>
        <w:spacing w:before="140" w:after="0"/>
        <w:rPr>
          <w:b/>
          <w:szCs w:val="20"/>
        </w:rPr>
      </w:pPr>
      <w:r w:rsidRPr="009B1B3E">
        <w:rPr>
          <w:szCs w:val="20"/>
        </w:rPr>
        <w:t xml:space="preserve">os </w:t>
      </w:r>
      <w:r w:rsidR="00516298" w:rsidRPr="009B1B3E">
        <w:rPr>
          <w:szCs w:val="20"/>
        </w:rPr>
        <w:t>quóruns</w:t>
      </w:r>
      <w:r w:rsidRPr="009B1B3E">
        <w:rPr>
          <w:szCs w:val="20"/>
        </w:rPr>
        <w:t xml:space="preserve"> expressamente previstos em outras </w:t>
      </w:r>
      <w:r w:rsidR="00516298" w:rsidRPr="009B1B3E">
        <w:rPr>
          <w:szCs w:val="20"/>
        </w:rPr>
        <w:t>C</w:t>
      </w:r>
      <w:r w:rsidRPr="009B1B3E">
        <w:rPr>
          <w:szCs w:val="20"/>
        </w:rPr>
        <w:t>láusulas desta Escritura de Emissão</w:t>
      </w:r>
      <w:r w:rsidR="00FC56AB" w:rsidRPr="009B1B3E">
        <w:rPr>
          <w:szCs w:val="20"/>
        </w:rPr>
        <w:t>;</w:t>
      </w:r>
      <w:r w:rsidRPr="009B1B3E">
        <w:rPr>
          <w:szCs w:val="20"/>
        </w:rPr>
        <w:t xml:space="preserve"> e </w:t>
      </w:r>
    </w:p>
    <w:p w14:paraId="13692252" w14:textId="3FF2892F" w:rsidR="00AD4304" w:rsidRPr="009B1B3E" w:rsidRDefault="00C24DE3" w:rsidP="000434AB">
      <w:pPr>
        <w:pStyle w:val="Level4"/>
        <w:widowControl w:val="0"/>
        <w:spacing w:before="140" w:after="0"/>
        <w:rPr>
          <w:b/>
          <w:szCs w:val="20"/>
        </w:rPr>
      </w:pPr>
      <w:bookmarkStart w:id="144" w:name="_Ref436668640"/>
      <w:bookmarkStart w:id="145" w:name="_Ref436668647"/>
      <w:bookmarkStart w:id="146" w:name="_Ref475116211"/>
      <w:bookmarkStart w:id="147" w:name="_Ref479784229"/>
      <w:r w:rsidRPr="009B1B3E">
        <w:rPr>
          <w:szCs w:val="20"/>
        </w:rPr>
        <w:t>as alterações (</w:t>
      </w:r>
      <w:r w:rsidR="00FC56AB" w:rsidRPr="009B1B3E">
        <w:rPr>
          <w:szCs w:val="20"/>
        </w:rPr>
        <w:t>a</w:t>
      </w:r>
      <w:r w:rsidRPr="009B1B3E">
        <w:rPr>
          <w:szCs w:val="20"/>
        </w:rPr>
        <w:t>) d</w:t>
      </w:r>
      <w:r w:rsidR="0079679F" w:rsidRPr="009B1B3E">
        <w:rPr>
          <w:szCs w:val="20"/>
        </w:rPr>
        <w:t>a Remuneração</w:t>
      </w:r>
      <w:r w:rsidRPr="009B1B3E">
        <w:rPr>
          <w:szCs w:val="20"/>
        </w:rPr>
        <w:t>, (</w:t>
      </w:r>
      <w:r w:rsidR="00FC56AB" w:rsidRPr="009B1B3E">
        <w:rPr>
          <w:szCs w:val="20"/>
        </w:rPr>
        <w:t>b</w:t>
      </w:r>
      <w:r w:rsidRPr="009B1B3E">
        <w:rPr>
          <w:szCs w:val="20"/>
        </w:rPr>
        <w:t>) do prazo de vigência das Debêntures; (</w:t>
      </w:r>
      <w:r w:rsidR="00FC56AB" w:rsidRPr="009B1B3E">
        <w:rPr>
          <w:szCs w:val="20"/>
        </w:rPr>
        <w:t>c)</w:t>
      </w:r>
      <w:r w:rsidRPr="009B1B3E">
        <w:rPr>
          <w:szCs w:val="20"/>
        </w:rPr>
        <w:t xml:space="preserve"> das disposições desta </w:t>
      </w:r>
      <w:r w:rsidRPr="00BD377E">
        <w:rPr>
          <w:u w:val="single"/>
        </w:rPr>
        <w:t>Cláusula</w:t>
      </w:r>
      <w:r w:rsidR="00FC56AB" w:rsidRPr="00BD377E">
        <w:rPr>
          <w:u w:val="single"/>
        </w:rPr>
        <w:t xml:space="preserve"> </w:t>
      </w:r>
      <w:r w:rsidR="0094649F" w:rsidRPr="009B1B3E">
        <w:rPr>
          <w:szCs w:val="20"/>
          <w:u w:val="single"/>
        </w:rPr>
        <w:fldChar w:fldCharType="begin"/>
      </w:r>
      <w:r w:rsidR="0094649F" w:rsidRPr="009B1B3E">
        <w:rPr>
          <w:szCs w:val="20"/>
          <w:u w:val="single"/>
        </w:rPr>
        <w:instrText xml:space="preserve"> REF _Ref436668645 \n \h </w:instrText>
      </w:r>
      <w:r w:rsidR="00902365" w:rsidRPr="009B1B3E">
        <w:rPr>
          <w:szCs w:val="20"/>
          <w:u w:val="single"/>
        </w:rPr>
        <w:instrText xml:space="preserve"> \* MERGEFORMAT </w:instrText>
      </w:r>
      <w:r w:rsidR="0094649F" w:rsidRPr="009B1B3E">
        <w:rPr>
          <w:szCs w:val="20"/>
          <w:u w:val="single"/>
        </w:rPr>
      </w:r>
      <w:r w:rsidR="0094649F" w:rsidRPr="009B1B3E">
        <w:rPr>
          <w:szCs w:val="20"/>
          <w:u w:val="single"/>
        </w:rPr>
        <w:fldChar w:fldCharType="separate"/>
      </w:r>
      <w:r w:rsidR="000D757F">
        <w:rPr>
          <w:szCs w:val="20"/>
          <w:u w:val="single"/>
        </w:rPr>
        <w:t>11.4.3</w:t>
      </w:r>
      <w:r w:rsidR="0094649F" w:rsidRPr="009B1B3E">
        <w:rPr>
          <w:szCs w:val="20"/>
          <w:u w:val="single"/>
        </w:rPr>
        <w:fldChar w:fldCharType="end"/>
      </w:r>
      <w:r w:rsidRPr="009B1B3E">
        <w:rPr>
          <w:szCs w:val="20"/>
        </w:rPr>
        <w:t>; (</w:t>
      </w:r>
      <w:r w:rsidR="00FC56AB" w:rsidRPr="009B1B3E">
        <w:rPr>
          <w:szCs w:val="20"/>
        </w:rPr>
        <w:t>d</w:t>
      </w:r>
      <w:r w:rsidRPr="009B1B3E">
        <w:rPr>
          <w:szCs w:val="20"/>
        </w:rPr>
        <w:t xml:space="preserve">) de qualquer dos </w:t>
      </w:r>
      <w:r w:rsidR="00516298" w:rsidRPr="009B1B3E">
        <w:rPr>
          <w:szCs w:val="20"/>
        </w:rPr>
        <w:t>quóruns</w:t>
      </w:r>
      <w:r w:rsidRPr="009B1B3E">
        <w:rPr>
          <w:szCs w:val="20"/>
        </w:rPr>
        <w:t xml:space="preserve"> previstos nesta Escritura de Emissão; (</w:t>
      </w:r>
      <w:r w:rsidR="00FC56AB" w:rsidRPr="009B1B3E">
        <w:rPr>
          <w:szCs w:val="20"/>
        </w:rPr>
        <w:t>e</w:t>
      </w:r>
      <w:r w:rsidRPr="009B1B3E">
        <w:rPr>
          <w:szCs w:val="20"/>
        </w:rPr>
        <w:t>) de quaisquer datas de pagamento de quaisquer valores previstos nesta Escritura de Emissão; (</w:t>
      </w:r>
      <w:r w:rsidR="00FC56AB" w:rsidRPr="009B1B3E">
        <w:rPr>
          <w:szCs w:val="20"/>
        </w:rPr>
        <w:t>f</w:t>
      </w:r>
      <w:r w:rsidRPr="009B1B3E">
        <w:rPr>
          <w:szCs w:val="20"/>
        </w:rPr>
        <w:t>) da espécie das Debêntures; (</w:t>
      </w:r>
      <w:r w:rsidR="00FC56AB" w:rsidRPr="009B1B3E">
        <w:rPr>
          <w:szCs w:val="20"/>
        </w:rPr>
        <w:t>g</w:t>
      </w:r>
      <w:r w:rsidRPr="009B1B3E">
        <w:rPr>
          <w:szCs w:val="20"/>
        </w:rPr>
        <w:t xml:space="preserve">) </w:t>
      </w:r>
      <w:r w:rsidR="006B1CF3" w:rsidRPr="009B1B3E">
        <w:rPr>
          <w:szCs w:val="20"/>
        </w:rPr>
        <w:t xml:space="preserve">do prazo de vigência das Debêntures; (h) da criação de evento de repactuação; </w:t>
      </w:r>
      <w:r w:rsidR="00BF571F" w:rsidRPr="009B1B3E">
        <w:rPr>
          <w:szCs w:val="20"/>
        </w:rPr>
        <w:t>(</w:t>
      </w:r>
      <w:r w:rsidR="00902F27">
        <w:rPr>
          <w:szCs w:val="20"/>
        </w:rPr>
        <w:t>i</w:t>
      </w:r>
      <w:r w:rsidR="00BF571F" w:rsidRPr="009B1B3E">
        <w:rPr>
          <w:szCs w:val="20"/>
        </w:rPr>
        <w:t>) d</w:t>
      </w:r>
      <w:r w:rsidR="00FB4376" w:rsidRPr="009B1B3E">
        <w:rPr>
          <w:szCs w:val="20"/>
        </w:rPr>
        <w:t>o objeto d</w:t>
      </w:r>
      <w:r w:rsidR="00BF571F" w:rsidRPr="009B1B3E">
        <w:rPr>
          <w:szCs w:val="20"/>
        </w:rPr>
        <w:t>a</w:t>
      </w:r>
      <w:r w:rsidR="0094649F" w:rsidRPr="009B1B3E">
        <w:rPr>
          <w:szCs w:val="20"/>
        </w:rPr>
        <w:t xml:space="preserve"> Alienação Fiduciária de Ações</w:t>
      </w:r>
      <w:r w:rsidRPr="009B1B3E">
        <w:rPr>
          <w:szCs w:val="20"/>
        </w:rPr>
        <w:t xml:space="preserve"> </w:t>
      </w:r>
      <w:r w:rsidR="00C86065" w:rsidRPr="009B1B3E">
        <w:rPr>
          <w:szCs w:val="20"/>
        </w:rPr>
        <w:t xml:space="preserve">e </w:t>
      </w:r>
      <w:r w:rsidRPr="009B1B3E">
        <w:rPr>
          <w:szCs w:val="20"/>
        </w:rPr>
        <w:t>(</w:t>
      </w:r>
      <w:r w:rsidR="00902F27">
        <w:rPr>
          <w:szCs w:val="20"/>
        </w:rPr>
        <w:t>j</w:t>
      </w:r>
      <w:r w:rsidRPr="009B1B3E">
        <w:rPr>
          <w:szCs w:val="20"/>
        </w:rPr>
        <w:t xml:space="preserve">) </w:t>
      </w:r>
      <w:r w:rsidR="006B1CF3" w:rsidRPr="009B1B3E">
        <w:rPr>
          <w:szCs w:val="20"/>
        </w:rPr>
        <w:t xml:space="preserve">da redação de qualquer </w:t>
      </w:r>
      <w:r w:rsidR="00746136" w:rsidRPr="009B1B3E">
        <w:rPr>
          <w:szCs w:val="20"/>
        </w:rPr>
        <w:t xml:space="preserve">Evento </w:t>
      </w:r>
      <w:r w:rsidR="006B1CF3" w:rsidRPr="009B1B3E">
        <w:rPr>
          <w:szCs w:val="20"/>
        </w:rPr>
        <w:t xml:space="preserve">de </w:t>
      </w:r>
      <w:r w:rsidR="00642563">
        <w:rPr>
          <w:szCs w:val="20"/>
        </w:rPr>
        <w:t>Inadimplemento</w:t>
      </w:r>
      <w:r w:rsidR="00462342" w:rsidRPr="009B1B3E">
        <w:rPr>
          <w:szCs w:val="20"/>
        </w:rPr>
        <w:t xml:space="preserve">, </w:t>
      </w:r>
      <w:r w:rsidRPr="009B1B3E">
        <w:rPr>
          <w:szCs w:val="20"/>
        </w:rPr>
        <w:t>os quais deverão contar com aprovação de Debenturistas representando, no mínimo, 90% (noventa por cento) das Debêntures em Circulação</w:t>
      </w:r>
      <w:bookmarkEnd w:id="144"/>
      <w:bookmarkEnd w:id="145"/>
      <w:r w:rsidR="001B3E8C" w:rsidRPr="009B1B3E">
        <w:rPr>
          <w:szCs w:val="20"/>
        </w:rPr>
        <w:t>.</w:t>
      </w:r>
      <w:bookmarkEnd w:id="146"/>
      <w:r w:rsidR="00D31175" w:rsidRPr="009B1B3E">
        <w:rPr>
          <w:szCs w:val="20"/>
        </w:rPr>
        <w:t xml:space="preserve"> </w:t>
      </w:r>
      <w:bookmarkEnd w:id="147"/>
    </w:p>
    <w:p w14:paraId="6364E568" w14:textId="77777777" w:rsidR="008466A8" w:rsidRPr="009B1B3E" w:rsidRDefault="008466A8" w:rsidP="000434AB">
      <w:pPr>
        <w:pStyle w:val="Level2"/>
        <w:widowControl w:val="0"/>
        <w:spacing w:before="140" w:after="0"/>
        <w:rPr>
          <w:rFonts w:cs="Arial"/>
          <w:b/>
          <w:szCs w:val="20"/>
        </w:rPr>
      </w:pPr>
      <w:bookmarkStart w:id="148" w:name="_DV_M404"/>
      <w:bookmarkEnd w:id="148"/>
      <w:r w:rsidRPr="009B1B3E">
        <w:rPr>
          <w:rFonts w:cs="Arial"/>
          <w:b/>
          <w:szCs w:val="20"/>
        </w:rPr>
        <w:lastRenderedPageBreak/>
        <w:t xml:space="preserve">Outras disposições </w:t>
      </w:r>
      <w:r w:rsidR="008A302D" w:rsidRPr="009B1B3E">
        <w:rPr>
          <w:rFonts w:cs="Arial"/>
          <w:b/>
          <w:szCs w:val="20"/>
        </w:rPr>
        <w:t xml:space="preserve">aplicáveis </w:t>
      </w:r>
      <w:r w:rsidRPr="009B1B3E">
        <w:rPr>
          <w:rFonts w:cs="Arial"/>
          <w:b/>
          <w:szCs w:val="20"/>
        </w:rPr>
        <w:t xml:space="preserve">à Assembleia Geral de Debenturistas </w:t>
      </w:r>
    </w:p>
    <w:p w14:paraId="6364E569" w14:textId="77777777" w:rsidR="00156D16" w:rsidRPr="009B1B3E" w:rsidRDefault="00DC64B9" w:rsidP="000434AB">
      <w:pPr>
        <w:pStyle w:val="Level3"/>
        <w:widowControl w:val="0"/>
        <w:spacing w:before="140" w:after="0"/>
        <w:rPr>
          <w:szCs w:val="20"/>
        </w:rPr>
      </w:pPr>
      <w:r w:rsidRPr="009B1B3E">
        <w:rPr>
          <w:szCs w:val="20"/>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r w:rsidR="008466A8" w:rsidRPr="009B1B3E">
        <w:rPr>
          <w:szCs w:val="20"/>
        </w:rPr>
        <w:t>.</w:t>
      </w:r>
    </w:p>
    <w:p w14:paraId="6364E56A" w14:textId="77777777" w:rsidR="008466A8" w:rsidRPr="009B1B3E" w:rsidRDefault="008466A8" w:rsidP="000434AB">
      <w:pPr>
        <w:pStyle w:val="Level3"/>
        <w:widowControl w:val="0"/>
        <w:spacing w:before="140" w:after="0"/>
        <w:rPr>
          <w:szCs w:val="20"/>
        </w:rPr>
      </w:pPr>
      <w:r w:rsidRPr="009B1B3E">
        <w:rPr>
          <w:szCs w:val="20"/>
        </w:rPr>
        <w:t>O Agente Fiduciário deverá comparecer às Assembleias Gerais de Debenturistas e prestar aos Debenturistas as informações que lhe forem solicitadas.</w:t>
      </w:r>
    </w:p>
    <w:p w14:paraId="6364E56B" w14:textId="77777777" w:rsidR="008466A8" w:rsidRPr="009B1B3E" w:rsidRDefault="008466A8" w:rsidP="000434AB">
      <w:pPr>
        <w:pStyle w:val="Level3"/>
        <w:widowControl w:val="0"/>
        <w:spacing w:before="140" w:after="0"/>
        <w:rPr>
          <w:szCs w:val="20"/>
        </w:rPr>
      </w:pPr>
      <w:r w:rsidRPr="009B1B3E">
        <w:rPr>
          <w:szCs w:val="20"/>
        </w:rPr>
        <w:t>Aplicar-se-á às Assembleias Gerais de Debenturistas, no que couber, o disposto na Lei das Sociedades por Ações sobre a assembleia geral de acionistas.</w:t>
      </w:r>
    </w:p>
    <w:p w14:paraId="77FBE6A2" w14:textId="4657AF3A" w:rsidR="001D480A" w:rsidRPr="009B1B3E" w:rsidRDefault="001D480A" w:rsidP="000434AB">
      <w:pPr>
        <w:pStyle w:val="Level3"/>
        <w:widowControl w:val="0"/>
        <w:spacing w:before="140" w:after="0"/>
        <w:rPr>
          <w:szCs w:val="20"/>
        </w:rPr>
      </w:pPr>
      <w:r w:rsidRPr="009B1B3E">
        <w:rPr>
          <w:szCs w:val="20"/>
        </w:rPr>
        <w:t xml:space="preserve">As deliberações tomadas pelos Debenturistas, no âmbito de sua competência legal, observados os </w:t>
      </w:r>
      <w:r w:rsidR="00175C7A" w:rsidRPr="009B1B3E">
        <w:rPr>
          <w:szCs w:val="20"/>
        </w:rPr>
        <w:t>quóruns</w:t>
      </w:r>
      <w:r w:rsidRPr="009B1B3E">
        <w:rPr>
          <w:szCs w:val="20"/>
        </w:rPr>
        <w:t xml:space="preserve"> estabelecidos nesta Escritura</w:t>
      </w:r>
      <w:r w:rsidR="00A5473D" w:rsidRPr="009B1B3E">
        <w:rPr>
          <w:szCs w:val="20"/>
        </w:rPr>
        <w:t xml:space="preserve"> de Emissão</w:t>
      </w:r>
      <w:r w:rsidRPr="009B1B3E">
        <w:rPr>
          <w:szCs w:val="20"/>
        </w:rPr>
        <w:t xml:space="preserve">, serão existentes, válidas e eficazes perante a Emissora e obrigarão a todos os </w:t>
      </w:r>
      <w:r w:rsidR="00A5473D" w:rsidRPr="009B1B3E">
        <w:rPr>
          <w:szCs w:val="20"/>
        </w:rPr>
        <w:t>Debenturistas</w:t>
      </w:r>
      <w:r w:rsidRPr="009B1B3E">
        <w:rPr>
          <w:szCs w:val="20"/>
        </w:rPr>
        <w:t>, independentemente de terem comparecido à Assembleia Geral de Debenturistas ou do voto proferido em respectiva Assembleia</w:t>
      </w:r>
      <w:r w:rsidR="00A5473D" w:rsidRPr="009B1B3E">
        <w:rPr>
          <w:szCs w:val="20"/>
        </w:rPr>
        <w:t xml:space="preserve"> Geral de Debenturistas</w:t>
      </w:r>
      <w:r w:rsidRPr="009B1B3E">
        <w:rPr>
          <w:szCs w:val="20"/>
        </w:rPr>
        <w:t>.</w:t>
      </w:r>
    </w:p>
    <w:p w14:paraId="32494173" w14:textId="5CEF992D" w:rsidR="00C57F49" w:rsidRPr="009B1B3E" w:rsidRDefault="00C57F49" w:rsidP="000434AB">
      <w:pPr>
        <w:pStyle w:val="Level3"/>
        <w:widowControl w:val="0"/>
        <w:spacing w:before="140" w:after="0"/>
        <w:rPr>
          <w:szCs w:val="20"/>
        </w:rPr>
      </w:pPr>
      <w:r w:rsidRPr="009B1B3E">
        <w:rPr>
          <w:szCs w:val="20"/>
        </w:rPr>
        <w:t>Para efeito de verificação dos quóruns previstos nesta Escritura de Emissão, define-se como “</w:t>
      </w:r>
      <w:r w:rsidR="00C96429" w:rsidRPr="009B1B3E">
        <w:rPr>
          <w:b/>
          <w:szCs w:val="20"/>
        </w:rPr>
        <w:t>Debêntures</w:t>
      </w:r>
      <w:r w:rsidRPr="009B1B3E">
        <w:rPr>
          <w:b/>
          <w:szCs w:val="20"/>
        </w:rPr>
        <w:t xml:space="preserve"> em Circulação</w:t>
      </w:r>
      <w:r w:rsidRPr="009B1B3E">
        <w:rPr>
          <w:szCs w:val="20"/>
        </w:rPr>
        <w:t xml:space="preserve">” todas as Debêntures subscritas, integralizadas e não resgatadas, excluídas (i) aquelas mantidas em tesouraria pela Emissora; (ii) as de titularidade de (a) sociedades do mesmo </w:t>
      </w:r>
      <w:r w:rsidR="00F456CD" w:rsidRPr="009B1B3E">
        <w:rPr>
          <w:szCs w:val="20"/>
        </w:rPr>
        <w:t>g</w:t>
      </w:r>
      <w:r w:rsidRPr="009B1B3E">
        <w:rPr>
          <w:szCs w:val="20"/>
        </w:rPr>
        <w:t xml:space="preserve">rupo </w:t>
      </w:r>
      <w:r w:rsidR="00F456CD" w:rsidRPr="009B1B3E">
        <w:rPr>
          <w:szCs w:val="20"/>
        </w:rPr>
        <w:t>e</w:t>
      </w:r>
      <w:r w:rsidRPr="009B1B3E">
        <w:rPr>
          <w:szCs w:val="20"/>
        </w:rPr>
        <w:t>conômico da Emissora, (b) acionistas controladores da Emissora, (c) administradores da Emissora, incluindo diretores e conselheiros de administração, (d) conselheiros fiscais, se for o caso; e (iii) a qualquer diretor, conselheiro, cônjuge, companheiro ou parente até o 3º (terceiro) grau de qualquer das pessoas referidas nos itens anteriores.</w:t>
      </w:r>
    </w:p>
    <w:p w14:paraId="6364E56C" w14:textId="6C316ED0" w:rsidR="00360BC0" w:rsidRPr="00BD377E" w:rsidRDefault="00EE3F84" w:rsidP="000434AB">
      <w:pPr>
        <w:pStyle w:val="Level1"/>
        <w:keepNext w:val="0"/>
        <w:keepLines w:val="0"/>
        <w:widowControl w:val="0"/>
        <w:spacing w:before="140" w:after="0"/>
        <w:jc w:val="center"/>
        <w:rPr>
          <w:sz w:val="20"/>
        </w:rPr>
      </w:pPr>
      <w:bookmarkStart w:id="149" w:name="_Ref439859919"/>
      <w:r w:rsidRPr="00BD377E">
        <w:rPr>
          <w:sz w:val="20"/>
        </w:rPr>
        <w:t xml:space="preserve">CLÁUSULA </w:t>
      </w:r>
      <w:r w:rsidR="00784584" w:rsidRPr="00BD377E">
        <w:rPr>
          <w:sz w:val="20"/>
        </w:rPr>
        <w:t>DOZE</w:t>
      </w:r>
      <w:r w:rsidRPr="00BD377E">
        <w:rPr>
          <w:sz w:val="20"/>
        </w:rPr>
        <w:t xml:space="preserve"> - </w:t>
      </w:r>
      <w:r w:rsidR="00E87272" w:rsidRPr="00BD377E">
        <w:rPr>
          <w:sz w:val="20"/>
        </w:rPr>
        <w:t>DECLARAÇÕES E GARANTIAS DA EMISSORA</w:t>
      </w:r>
      <w:bookmarkEnd w:id="149"/>
    </w:p>
    <w:p w14:paraId="6364E56D" w14:textId="096B10EA" w:rsidR="008466A8" w:rsidRPr="009B1B3E" w:rsidRDefault="008466A8" w:rsidP="00BB3F8D">
      <w:pPr>
        <w:pStyle w:val="Level2"/>
        <w:widowControl w:val="0"/>
        <w:spacing w:before="140"/>
        <w:rPr>
          <w:rFonts w:cs="Arial"/>
          <w:szCs w:val="20"/>
        </w:rPr>
      </w:pPr>
      <w:bookmarkStart w:id="150" w:name="_Hlk17767511"/>
      <w:r w:rsidRPr="009B1B3E">
        <w:rPr>
          <w:rFonts w:cs="Arial"/>
          <w:szCs w:val="20"/>
        </w:rPr>
        <w:t>A Emissora</w:t>
      </w:r>
      <w:r w:rsidR="00746136" w:rsidRPr="009B1B3E">
        <w:rPr>
          <w:rFonts w:cs="Arial"/>
          <w:szCs w:val="20"/>
        </w:rPr>
        <w:t xml:space="preserve"> </w:t>
      </w:r>
      <w:r w:rsidRPr="009B1B3E">
        <w:rPr>
          <w:rFonts w:cs="Arial"/>
          <w:szCs w:val="20"/>
        </w:rPr>
        <w:t>declara e garante</w:t>
      </w:r>
      <w:r w:rsidR="008C0369" w:rsidRPr="009B1B3E">
        <w:rPr>
          <w:rFonts w:cs="Arial"/>
          <w:szCs w:val="20"/>
        </w:rPr>
        <w:t xml:space="preserve">, conforme aplicável, </w:t>
      </w:r>
      <w:r w:rsidRPr="009B1B3E">
        <w:rPr>
          <w:rFonts w:cs="Arial"/>
          <w:szCs w:val="20"/>
        </w:rPr>
        <w:t>que</w:t>
      </w:r>
      <w:r w:rsidR="00005E43" w:rsidRPr="009B1B3E">
        <w:rPr>
          <w:rFonts w:cs="Arial"/>
          <w:szCs w:val="20"/>
        </w:rPr>
        <w:t xml:space="preserve"> na data da assinatura desta </w:t>
      </w:r>
      <w:r w:rsidR="006B1441" w:rsidRPr="009B1B3E">
        <w:rPr>
          <w:rFonts w:cs="Arial"/>
          <w:szCs w:val="20"/>
        </w:rPr>
        <w:t>Escritura de Emissão</w:t>
      </w:r>
      <w:r w:rsidRPr="009B1B3E">
        <w:rPr>
          <w:rFonts w:cs="Arial"/>
          <w:szCs w:val="20"/>
        </w:rPr>
        <w:t>:</w:t>
      </w:r>
      <w:r w:rsidR="00056FEB" w:rsidRPr="009B1B3E">
        <w:rPr>
          <w:rFonts w:cs="Arial"/>
          <w:szCs w:val="20"/>
        </w:rPr>
        <w:t xml:space="preserve"> </w:t>
      </w:r>
    </w:p>
    <w:p w14:paraId="28DFC3A6" w14:textId="77777777" w:rsidR="00746136" w:rsidRPr="009B1B3E" w:rsidRDefault="00746136" w:rsidP="00BB3F8D">
      <w:pPr>
        <w:pStyle w:val="Level4"/>
        <w:tabs>
          <w:tab w:val="clear" w:pos="2041"/>
          <w:tab w:val="left" w:pos="1361"/>
        </w:tabs>
        <w:ind w:left="1361"/>
        <w:rPr>
          <w:w w:val="0"/>
          <w:szCs w:val="20"/>
        </w:rPr>
      </w:pPr>
      <w:r w:rsidRPr="009B1B3E">
        <w:rPr>
          <w:w w:val="0"/>
          <w:szCs w:val="20"/>
        </w:rPr>
        <w:t>é sociedade por ações devidamente constituída com existência válida e em situação regular segundo as leis do Brasil</w:t>
      </w:r>
      <w:bookmarkStart w:id="151" w:name="_DV_C328"/>
      <w:r w:rsidRPr="009B1B3E">
        <w:rPr>
          <w:w w:val="0"/>
          <w:szCs w:val="20"/>
        </w:rPr>
        <w:t>, bem como está devidamente autorizada a desempenhar as atividades descritas em seu objeto socia</w:t>
      </w:r>
      <w:bookmarkEnd w:id="151"/>
      <w:r w:rsidRPr="009B1B3E">
        <w:rPr>
          <w:w w:val="0"/>
          <w:szCs w:val="20"/>
        </w:rPr>
        <w:t>l;</w:t>
      </w:r>
    </w:p>
    <w:p w14:paraId="2B61720D" w14:textId="23952F38" w:rsidR="00746136" w:rsidRPr="009B1B3E" w:rsidRDefault="00746136" w:rsidP="00BB3F8D">
      <w:pPr>
        <w:pStyle w:val="Level4"/>
        <w:tabs>
          <w:tab w:val="clear" w:pos="2041"/>
          <w:tab w:val="left" w:pos="1361"/>
        </w:tabs>
        <w:ind w:left="1361"/>
        <w:rPr>
          <w:w w:val="0"/>
          <w:szCs w:val="20"/>
        </w:rPr>
      </w:pPr>
      <w:r w:rsidRPr="009B1B3E">
        <w:rPr>
          <w:w w:val="0"/>
          <w:szCs w:val="20"/>
        </w:rPr>
        <w:t>está devidamente autorizada a celebrar esta Escritura de Emissão e o Contrato de Alienação Fiduciária de Ações e a cumprir todas as obrigações previstas nesta Escritura de Emissão, tendo sido satisfeitos todos os requisitos legais e estatutários necessários para tanto;</w:t>
      </w:r>
    </w:p>
    <w:p w14:paraId="54611FC8" w14:textId="4E3B4CCD" w:rsidR="00746136" w:rsidRPr="009B1B3E" w:rsidRDefault="00746136" w:rsidP="00BB3F8D">
      <w:pPr>
        <w:pStyle w:val="Level4"/>
        <w:tabs>
          <w:tab w:val="clear" w:pos="2041"/>
          <w:tab w:val="left" w:pos="1361"/>
        </w:tabs>
        <w:ind w:left="1361"/>
        <w:rPr>
          <w:w w:val="0"/>
          <w:szCs w:val="20"/>
        </w:rPr>
      </w:pPr>
      <w:r w:rsidRPr="009B1B3E">
        <w:rPr>
          <w:w w:val="0"/>
          <w:szCs w:val="20"/>
        </w:rPr>
        <w:t xml:space="preserve">os representantes legais da Emissora que assinam esta Escritura de Emissão e o Contrato de Alienação Fiduciária de Ações têm plenos poderes estatutários ou delegados para representar a Emissora na assunção das obrigações dispostas nesta Escritura de Emissão, e, sendo mandatários, tiveram os poderes legitimamente outorgados, estando os respectivos mandatos em pleno vigor e efeito; </w:t>
      </w:r>
    </w:p>
    <w:p w14:paraId="2D0D2B4D" w14:textId="3A99FEE2" w:rsidR="00746136" w:rsidRPr="009B1B3E" w:rsidRDefault="00746136" w:rsidP="00BB3F8D">
      <w:pPr>
        <w:pStyle w:val="Level4"/>
        <w:tabs>
          <w:tab w:val="clear" w:pos="2041"/>
          <w:tab w:val="left" w:pos="1361"/>
        </w:tabs>
        <w:ind w:left="1361"/>
        <w:rPr>
          <w:w w:val="0"/>
          <w:szCs w:val="20"/>
        </w:rPr>
      </w:pPr>
      <w:r w:rsidRPr="009B1B3E">
        <w:rPr>
          <w:w w:val="0"/>
          <w:szCs w:val="20"/>
        </w:rPr>
        <w:t>a celebração dos documentos da Oferta, inclusive desta Escritura de Emissã</w:t>
      </w:r>
      <w:r w:rsidR="00B92CAA" w:rsidRPr="009B1B3E">
        <w:rPr>
          <w:w w:val="0"/>
          <w:szCs w:val="20"/>
        </w:rPr>
        <w:t>o</w:t>
      </w:r>
      <w:r w:rsidRPr="009B1B3E">
        <w:rPr>
          <w:w w:val="0"/>
          <w:szCs w:val="20"/>
        </w:rPr>
        <w:t xml:space="preserve"> e o cumprimento das obrigações aqui previstas, não infringem qualquer disposição legal, contrato ou instrumento do qual seja parte, nem acarretam em (a) vencimento antecipado de qualquer obrigação estabelecida em qualquer destes contratos ou instrumentos, ou (b) criação de quaisquer ônus sobre qualquer ativo ou bem da </w:t>
      </w:r>
      <w:r w:rsidRPr="009B1B3E">
        <w:rPr>
          <w:w w:val="0"/>
          <w:szCs w:val="20"/>
        </w:rPr>
        <w:lastRenderedPageBreak/>
        <w:t>Emissora, com exceção da Alienação Fiduciária de Ações; ou (c) rescisão de qualquer desses contratos ou instrumentos, salvo se os respectivos waivers foram obtidos, conforme disponibilizados durante o processo de auditoria legal (due diligence);</w:t>
      </w:r>
    </w:p>
    <w:p w14:paraId="6D42F52C" w14:textId="15E4D9EC" w:rsidR="00746136" w:rsidRPr="009B1B3E" w:rsidRDefault="00746136" w:rsidP="00BB3F8D">
      <w:pPr>
        <w:pStyle w:val="Level4"/>
        <w:tabs>
          <w:tab w:val="clear" w:pos="2041"/>
          <w:tab w:val="left" w:pos="1361"/>
        </w:tabs>
        <w:ind w:left="1361"/>
        <w:rPr>
          <w:w w:val="0"/>
          <w:szCs w:val="20"/>
        </w:rPr>
      </w:pPr>
      <w:r w:rsidRPr="009B1B3E">
        <w:rPr>
          <w:w w:val="0"/>
          <w:szCs w:val="20"/>
        </w:rPr>
        <w:t xml:space="preserve">nenhum registro, consentimento, autorização, aprovação, licença, ordem de, ou qualificação perante qualquer autoridade governamental ou órgão regulatório, exceto pelo (i) arquivamento da </w:t>
      </w:r>
      <w:r w:rsidR="002F02E8" w:rsidRPr="009B1B3E">
        <w:rPr>
          <w:w w:val="0"/>
          <w:szCs w:val="20"/>
        </w:rPr>
        <w:t>RCA</w:t>
      </w:r>
      <w:r w:rsidRPr="009B1B3E">
        <w:rPr>
          <w:w w:val="0"/>
          <w:szCs w:val="20"/>
        </w:rPr>
        <w:t xml:space="preserve"> da Emissora perante a JUCERJA; (ii) a publicação da </w:t>
      </w:r>
      <w:r w:rsidR="00887BE4" w:rsidRPr="009B1B3E">
        <w:rPr>
          <w:w w:val="0"/>
          <w:szCs w:val="20"/>
        </w:rPr>
        <w:t>RCA</w:t>
      </w:r>
      <w:r w:rsidRPr="009B1B3E">
        <w:rPr>
          <w:w w:val="0"/>
          <w:szCs w:val="20"/>
        </w:rPr>
        <w:t xml:space="preserve"> da Emissora nos Jornais de Publicação; (iii) pelo registro do Contrato de Alienação Fiduciária de Ações no</w:t>
      </w:r>
      <w:r w:rsidR="00203BFB">
        <w:rPr>
          <w:w w:val="0"/>
          <w:szCs w:val="20"/>
        </w:rPr>
        <w:t>(s)</w:t>
      </w:r>
      <w:r w:rsidRPr="009B1B3E">
        <w:rPr>
          <w:w w:val="0"/>
          <w:szCs w:val="20"/>
        </w:rPr>
        <w:t xml:space="preserve"> </w:t>
      </w:r>
      <w:r w:rsidR="00C53B11" w:rsidRPr="009B1B3E">
        <w:rPr>
          <w:w w:val="0"/>
          <w:szCs w:val="20"/>
        </w:rPr>
        <w:t>competente</w:t>
      </w:r>
      <w:r w:rsidR="00203BFB">
        <w:rPr>
          <w:w w:val="0"/>
          <w:szCs w:val="20"/>
        </w:rPr>
        <w:t>(s)</w:t>
      </w:r>
      <w:r w:rsidR="00C53B11" w:rsidRPr="009B1B3E">
        <w:rPr>
          <w:w w:val="0"/>
          <w:szCs w:val="20"/>
        </w:rPr>
        <w:t xml:space="preserve"> </w:t>
      </w:r>
      <w:r w:rsidRPr="009B1B3E">
        <w:rPr>
          <w:w w:val="0"/>
          <w:szCs w:val="20"/>
        </w:rPr>
        <w:t>cartório</w:t>
      </w:r>
      <w:r w:rsidR="00203BFB">
        <w:rPr>
          <w:w w:val="0"/>
          <w:szCs w:val="20"/>
        </w:rPr>
        <w:t>(s)</w:t>
      </w:r>
      <w:r w:rsidRPr="009B1B3E">
        <w:rPr>
          <w:w w:val="0"/>
          <w:szCs w:val="20"/>
        </w:rPr>
        <w:t xml:space="preserve"> de títulos e documentos; e (</w:t>
      </w:r>
      <w:r w:rsidR="005E60BF">
        <w:rPr>
          <w:w w:val="0"/>
          <w:szCs w:val="20"/>
        </w:rPr>
        <w:t>i</w:t>
      </w:r>
      <w:r w:rsidRPr="009B1B3E">
        <w:rPr>
          <w:w w:val="0"/>
          <w:szCs w:val="20"/>
        </w:rPr>
        <w:t xml:space="preserve">v) pela averbação da Alienação Fiduciária junto ao </w:t>
      </w:r>
      <w:r w:rsidR="005E60BF">
        <w:rPr>
          <w:w w:val="0"/>
          <w:szCs w:val="20"/>
        </w:rPr>
        <w:t>SOG</w:t>
      </w:r>
      <w:r w:rsidRPr="009B1B3E">
        <w:rPr>
          <w:w w:val="0"/>
          <w:szCs w:val="20"/>
        </w:rPr>
        <w:t xml:space="preserve">; </w:t>
      </w:r>
    </w:p>
    <w:p w14:paraId="3CC48EC6" w14:textId="5C7593CD" w:rsidR="00746136" w:rsidRPr="009B1B3E" w:rsidRDefault="00746136" w:rsidP="00BB3F8D">
      <w:pPr>
        <w:pStyle w:val="Level4"/>
        <w:tabs>
          <w:tab w:val="clear" w:pos="2041"/>
          <w:tab w:val="left" w:pos="1361"/>
        </w:tabs>
        <w:ind w:left="1361"/>
        <w:rPr>
          <w:w w:val="0"/>
          <w:szCs w:val="20"/>
        </w:rPr>
      </w:pPr>
      <w:r w:rsidRPr="009B1B3E">
        <w:rPr>
          <w:w w:val="0"/>
          <w:szCs w:val="20"/>
        </w:rPr>
        <w:t xml:space="preserve">as obrigações assumidas nesta Escritura de Emissão constituem obrigações legalmente válidas e vinculantes da Emissora, exequíveis de acordo com os seus termos e condições, com força de título executivo extrajudicial, nos termos do artigo 784, </w:t>
      </w:r>
      <w:r w:rsidR="00952B94" w:rsidRPr="009B1B3E">
        <w:rPr>
          <w:w w:val="0"/>
          <w:szCs w:val="20"/>
        </w:rPr>
        <w:t xml:space="preserve">incisos </w:t>
      </w:r>
      <w:r w:rsidRPr="009B1B3E">
        <w:rPr>
          <w:w w:val="0"/>
          <w:szCs w:val="20"/>
        </w:rPr>
        <w:t>I</w:t>
      </w:r>
      <w:r w:rsidR="00952B94" w:rsidRPr="009B1B3E">
        <w:rPr>
          <w:w w:val="0"/>
          <w:szCs w:val="20"/>
        </w:rPr>
        <w:t xml:space="preserve"> e III,</w:t>
      </w:r>
      <w:r w:rsidRPr="009B1B3E">
        <w:rPr>
          <w:w w:val="0"/>
          <w:szCs w:val="20"/>
        </w:rPr>
        <w:t xml:space="preserve"> d</w:t>
      </w:r>
      <w:r w:rsidR="00C53B11" w:rsidRPr="009B1B3E">
        <w:rPr>
          <w:w w:val="0"/>
          <w:szCs w:val="20"/>
        </w:rPr>
        <w:t>a Lei nº 13.105, de 16 de março de 2015, conforme alterado (“</w:t>
      </w:r>
      <w:r w:rsidRPr="00BD377E">
        <w:rPr>
          <w:b/>
          <w:w w:val="0"/>
        </w:rPr>
        <w:t>Código de Processo Civil</w:t>
      </w:r>
      <w:r w:rsidR="00C53B11" w:rsidRPr="009B1B3E">
        <w:rPr>
          <w:w w:val="0"/>
          <w:szCs w:val="20"/>
        </w:rPr>
        <w:t>”)</w:t>
      </w:r>
      <w:r w:rsidRPr="009B1B3E">
        <w:rPr>
          <w:w w:val="0"/>
          <w:szCs w:val="20"/>
        </w:rPr>
        <w:t>;</w:t>
      </w:r>
    </w:p>
    <w:p w14:paraId="5BA60A16" w14:textId="77777777" w:rsidR="00746136" w:rsidRPr="009B1B3E" w:rsidRDefault="00746136" w:rsidP="00BB3F8D">
      <w:pPr>
        <w:pStyle w:val="Level4"/>
        <w:tabs>
          <w:tab w:val="clear" w:pos="2041"/>
          <w:tab w:val="left" w:pos="1361"/>
        </w:tabs>
        <w:ind w:left="1361"/>
        <w:rPr>
          <w:w w:val="0"/>
          <w:szCs w:val="20"/>
        </w:rPr>
      </w:pPr>
      <w:r w:rsidRPr="009B1B3E">
        <w:rPr>
          <w:w w:val="0"/>
          <w:szCs w:val="20"/>
        </w:rPr>
        <w:t>desenvolve suas atividades regularmente e possui, válidas, eficazes, em perfeita ordem e em pleno vigor ou em fase de obtenção e/ou renovação todas as licenças, concessões, autorizações, permissões e alvarás, ou suas respectivas dispensas, inclusive ambientais, necessárias ao exercício de suas atividades;</w:t>
      </w:r>
    </w:p>
    <w:p w14:paraId="0BDDC4C3" w14:textId="6EABE32E" w:rsidR="00746136" w:rsidRPr="009B1B3E" w:rsidRDefault="00746136" w:rsidP="00BB3F8D">
      <w:pPr>
        <w:pStyle w:val="Level4"/>
        <w:tabs>
          <w:tab w:val="clear" w:pos="2041"/>
          <w:tab w:val="left" w:pos="1361"/>
        </w:tabs>
        <w:ind w:left="1361"/>
        <w:rPr>
          <w:w w:val="0"/>
          <w:szCs w:val="20"/>
        </w:rPr>
      </w:pPr>
      <w:r w:rsidRPr="009B1B3E">
        <w:rPr>
          <w:w w:val="0"/>
          <w:szCs w:val="20"/>
        </w:rPr>
        <w:t xml:space="preserve">cumpre leis, regulamentos, normas administrativas e determinações dos órgãos governamentais, autarquias ou tribunais, necessárias à condução de seus negócios, inclusive com o disposto na legislação em vigor pertinente à Política Nacional do Meio Ambiente, nas Resoluções do Conselho Nacional do Meio Ambiente – CONAMA e nas demais disposições legais e regulamentares ambientais supletivas adotando as medidas e ações preventivas ou reparatórias destinadas a evitar ou corrigir eventuais danos ambientais </w:t>
      </w:r>
      <w:r w:rsidRPr="000343FF">
        <w:rPr>
          <w:w w:val="0"/>
          <w:szCs w:val="20"/>
        </w:rPr>
        <w:t>decorrentes do exercício das atividades descritas em seu objeto social, exceto por aquelas questionadas de boa-fé nas esferas administrativa e/ou judicial</w:t>
      </w:r>
      <w:r w:rsidR="00446797" w:rsidRPr="00F77F79">
        <w:rPr>
          <w:szCs w:val="20"/>
        </w:rPr>
        <w:t xml:space="preserve"> </w:t>
      </w:r>
      <w:r w:rsidR="00446797" w:rsidRPr="009B0A63">
        <w:rPr>
          <w:szCs w:val="20"/>
        </w:rPr>
        <w:t>e para os quais tenham sido obtido efeito suspensivo</w:t>
      </w:r>
      <w:r w:rsidRPr="000343FF">
        <w:rPr>
          <w:w w:val="0"/>
          <w:szCs w:val="20"/>
        </w:rPr>
        <w:t>;</w:t>
      </w:r>
      <w:r w:rsidRPr="009B1B3E">
        <w:rPr>
          <w:w w:val="0"/>
          <w:szCs w:val="20"/>
        </w:rPr>
        <w:t xml:space="preserve"> </w:t>
      </w:r>
    </w:p>
    <w:p w14:paraId="55D22D5A" w14:textId="77777777" w:rsidR="00746136" w:rsidRPr="009B1B3E" w:rsidRDefault="00746136" w:rsidP="00BB3F8D">
      <w:pPr>
        <w:pStyle w:val="Level4"/>
        <w:tabs>
          <w:tab w:val="clear" w:pos="2041"/>
          <w:tab w:val="left" w:pos="1361"/>
        </w:tabs>
        <w:ind w:left="1361"/>
        <w:rPr>
          <w:w w:val="0"/>
          <w:szCs w:val="20"/>
        </w:rPr>
      </w:pPr>
      <w:r w:rsidRPr="009B1B3E">
        <w:rPr>
          <w:w w:val="0"/>
          <w:szCs w:val="20"/>
        </w:rPr>
        <w:t xml:space="preserve">manterá em vigor toda a estrutura de contratos e demais acordos necessários para assegurar à Emissora a manutenção das suas condições atuais de operação e funcionamento; </w:t>
      </w:r>
    </w:p>
    <w:p w14:paraId="7B22BE97" w14:textId="0CBF4CF2" w:rsidR="00746136" w:rsidRPr="009B1B3E" w:rsidRDefault="00746136" w:rsidP="00BB3F8D">
      <w:pPr>
        <w:pStyle w:val="Level4"/>
        <w:tabs>
          <w:tab w:val="clear" w:pos="2041"/>
          <w:tab w:val="left" w:pos="1361"/>
        </w:tabs>
        <w:ind w:left="1361"/>
        <w:rPr>
          <w:w w:val="0"/>
          <w:szCs w:val="20"/>
        </w:rPr>
      </w:pPr>
      <w:r w:rsidRPr="009B1B3E">
        <w:rPr>
          <w:w w:val="0"/>
          <w:szCs w:val="20"/>
        </w:rPr>
        <w:t xml:space="preserve">os documentos e informações fornecidos pela Emissora ao Agente Fiduciário são corretos e estão atualizados até a data em que foram fornecidos, incluem os documentos e informações necessárias para a tomada de decisão de investimento sobre a Emissora, tendo sido disponibilizadas informações sobre as transações relevantes da Emissora, bem como sobre os direitos e obrigações delas decorrentes; </w:t>
      </w:r>
    </w:p>
    <w:p w14:paraId="7EF6B272" w14:textId="0570183A" w:rsidR="00746136" w:rsidRPr="009B1B3E" w:rsidRDefault="00746136" w:rsidP="00BB3F8D">
      <w:pPr>
        <w:pStyle w:val="Level4"/>
        <w:tabs>
          <w:tab w:val="clear" w:pos="2041"/>
          <w:tab w:val="left" w:pos="1361"/>
        </w:tabs>
        <w:ind w:left="1361"/>
        <w:rPr>
          <w:w w:val="0"/>
          <w:szCs w:val="20"/>
        </w:rPr>
      </w:pPr>
      <w:r w:rsidRPr="009B1B3E">
        <w:rPr>
          <w:w w:val="0"/>
          <w:szCs w:val="20"/>
        </w:rPr>
        <w:t>não tem conhecimento de qualquer</w:t>
      </w:r>
      <w:r w:rsidRPr="009B1B3E" w:rsidDel="000A68D4">
        <w:rPr>
          <w:w w:val="0"/>
          <w:szCs w:val="20"/>
        </w:rPr>
        <w:t xml:space="preserve"> </w:t>
      </w:r>
      <w:r w:rsidRPr="009B1B3E">
        <w:rPr>
          <w:w w:val="0"/>
          <w:szCs w:val="20"/>
        </w:rPr>
        <w:t>ação judicial, processo administrativo ou arbitral, inquérito ou outro tipo de investigação governamental, que possa vir a afetar a capacidade da Emissora de cumprir com suas obrigações previstas nesta Escritura de Emissão</w:t>
      </w:r>
      <w:r w:rsidR="00C53B11" w:rsidRPr="009B1B3E">
        <w:rPr>
          <w:w w:val="0"/>
          <w:szCs w:val="20"/>
        </w:rPr>
        <w:t xml:space="preserve">, </w:t>
      </w:r>
      <w:r w:rsidR="00792A0D">
        <w:rPr>
          <w:w w:val="0"/>
          <w:szCs w:val="20"/>
        </w:rPr>
        <w:t xml:space="preserve">exceto aqueles divulgados </w:t>
      </w:r>
      <w:r w:rsidR="007A2391">
        <w:rPr>
          <w:w w:val="0"/>
          <w:szCs w:val="20"/>
        </w:rPr>
        <w:t xml:space="preserve">de tempos em tempos </w:t>
      </w:r>
      <w:r w:rsidR="00792A0D">
        <w:rPr>
          <w:w w:val="0"/>
          <w:szCs w:val="20"/>
        </w:rPr>
        <w:t>pela Emissora em seu formulário de referência</w:t>
      </w:r>
      <w:r w:rsidR="00792A0D" w:rsidRPr="00792A0D">
        <w:rPr>
          <w:w w:val="0"/>
          <w:szCs w:val="20"/>
        </w:rPr>
        <w:t xml:space="preserve"> </w:t>
      </w:r>
      <w:r w:rsidR="00792A0D">
        <w:rPr>
          <w:w w:val="0"/>
          <w:szCs w:val="20"/>
        </w:rPr>
        <w:t xml:space="preserve">ou </w:t>
      </w:r>
      <w:r w:rsidR="009E628E">
        <w:rPr>
          <w:w w:val="0"/>
          <w:szCs w:val="20"/>
        </w:rPr>
        <w:t xml:space="preserve">nos </w:t>
      </w:r>
      <w:r w:rsidR="00792A0D">
        <w:rPr>
          <w:w w:val="0"/>
          <w:szCs w:val="20"/>
        </w:rPr>
        <w:t xml:space="preserve">demais </w:t>
      </w:r>
      <w:r w:rsidR="009E628E">
        <w:rPr>
          <w:w w:val="0"/>
          <w:szCs w:val="20"/>
        </w:rPr>
        <w:t>meios previstos na regulamentação aplicável, incluindo, sem limitação, os meios previstos na Instruções da CVM nº 358, de 3 de janeiro de 2002, e nº 480, de 7 de dezembro de 2009, conforme alteradas</w:t>
      </w:r>
      <w:r w:rsidRPr="009B1B3E">
        <w:rPr>
          <w:w w:val="0"/>
          <w:szCs w:val="20"/>
        </w:rPr>
        <w:t>;</w:t>
      </w:r>
    </w:p>
    <w:p w14:paraId="5928A88A" w14:textId="5B581BED" w:rsidR="00746136" w:rsidRPr="009B1B3E" w:rsidRDefault="00887BE4" w:rsidP="00BB3F8D">
      <w:pPr>
        <w:pStyle w:val="Level4"/>
        <w:tabs>
          <w:tab w:val="clear" w:pos="2041"/>
          <w:tab w:val="left" w:pos="1361"/>
        </w:tabs>
        <w:ind w:left="1361"/>
        <w:rPr>
          <w:w w:val="0"/>
          <w:szCs w:val="20"/>
        </w:rPr>
      </w:pPr>
      <w:r w:rsidRPr="009B1B3E">
        <w:rPr>
          <w:w w:val="0"/>
          <w:szCs w:val="20"/>
        </w:rPr>
        <w:t xml:space="preserve">as demonstrações financeiras da Emissora referentes ao exercício social encerrado em 31 de dezembro de 2018, bem como as informações financeiras objeto de revisão de informações contábeis intermediárias relativas ao período de 6 (seis) meses encerrado em 30 de junho de </w:t>
      </w:r>
      <w:r w:rsidR="00C53B11" w:rsidRPr="009B1B3E">
        <w:rPr>
          <w:w w:val="0"/>
          <w:szCs w:val="20"/>
        </w:rPr>
        <w:t>2019</w:t>
      </w:r>
      <w:r w:rsidR="00746136" w:rsidRPr="009B1B3E">
        <w:rPr>
          <w:w w:val="0"/>
          <w:szCs w:val="20"/>
        </w:rPr>
        <w:t xml:space="preserve">, apresentam de maneira adequada a situação financeira da </w:t>
      </w:r>
      <w:r w:rsidR="00746136" w:rsidRPr="009B1B3E">
        <w:rPr>
          <w:w w:val="0"/>
          <w:szCs w:val="20"/>
        </w:rPr>
        <w:lastRenderedPageBreak/>
        <w:t>Emissora na aludida data e os resultados operacionais da Emissora referentes ao período encerrado em tal data, e desde a data das demonstrações financeiras mais recentes, não houve nenhuma alteração que impacte de forma negativa na situação financeira e nos resultados operacionais em questão, não houve qualquer operação material relevante envolvendo a Emissora fora do curso normal de seus negócios, que seja relevante para a Emissora e não houve qualquer aumento substancial do endividamento da Emissora</w:t>
      </w:r>
      <w:r w:rsidR="00952B94" w:rsidRPr="009B1B3E">
        <w:rPr>
          <w:w w:val="0"/>
          <w:szCs w:val="20"/>
        </w:rPr>
        <w:t xml:space="preserve">, com exceção </w:t>
      </w:r>
      <w:r w:rsidR="0099199D">
        <w:rPr>
          <w:w w:val="0"/>
          <w:szCs w:val="20"/>
        </w:rPr>
        <w:t xml:space="preserve">da </w:t>
      </w:r>
      <w:r w:rsidR="0099199D" w:rsidRPr="004E7489">
        <w:rPr>
          <w:szCs w:val="20"/>
        </w:rPr>
        <w:t>cisão parcial da Emissora</w:t>
      </w:r>
      <w:r w:rsidR="0099199D">
        <w:rPr>
          <w:szCs w:val="20"/>
        </w:rPr>
        <w:t>, caso venha a ser</w:t>
      </w:r>
      <w:r w:rsidR="0099199D" w:rsidRPr="004E7489">
        <w:rPr>
          <w:szCs w:val="20"/>
        </w:rPr>
        <w:t xml:space="preserve"> aprovada em Assembleia Geral Extraordinária da Emissora, realizada em 09</w:t>
      </w:r>
      <w:r w:rsidR="0099199D" w:rsidRPr="00970086">
        <w:rPr>
          <w:szCs w:val="20"/>
        </w:rPr>
        <w:t xml:space="preserve"> de setembro de 2019, independentemente da data em que produzir seus efeitos</w:t>
      </w:r>
      <w:r w:rsidR="0099199D">
        <w:rPr>
          <w:szCs w:val="20"/>
        </w:rPr>
        <w:t>, a ser realizada nos termos do edital de convocação divulgado pela Emissora em 23 de agosto de 2019</w:t>
      </w:r>
      <w:r w:rsidR="00746136" w:rsidRPr="009B1B3E">
        <w:rPr>
          <w:w w:val="0"/>
          <w:szCs w:val="20"/>
        </w:rPr>
        <w:t xml:space="preserve">; </w:t>
      </w:r>
    </w:p>
    <w:p w14:paraId="07D689FB" w14:textId="7260D60D" w:rsidR="00746136" w:rsidRPr="009B1B3E" w:rsidRDefault="00746136" w:rsidP="00BB3F8D">
      <w:pPr>
        <w:pStyle w:val="Level4"/>
        <w:tabs>
          <w:tab w:val="clear" w:pos="2041"/>
          <w:tab w:val="left" w:pos="1361"/>
        </w:tabs>
        <w:ind w:left="1361"/>
        <w:rPr>
          <w:w w:val="0"/>
          <w:szCs w:val="20"/>
        </w:rPr>
      </w:pPr>
      <w:r w:rsidRPr="009B1B3E">
        <w:rPr>
          <w:w w:val="0"/>
          <w:szCs w:val="20"/>
        </w:rPr>
        <w:t xml:space="preserve">não omitiu nenhum fato, de qualquer natureza, que seja de seu conhecimento e que possa resultar em alteração substancial adversa da sua situação econômico-financeira, bem como jurídica sua em prejuízo aos Debenturistas; </w:t>
      </w:r>
    </w:p>
    <w:p w14:paraId="4C781F79" w14:textId="6B66A6C0" w:rsidR="00746136" w:rsidRPr="009B1B3E" w:rsidRDefault="00746136" w:rsidP="00BB3F8D">
      <w:pPr>
        <w:pStyle w:val="Level4"/>
        <w:tabs>
          <w:tab w:val="clear" w:pos="2041"/>
          <w:tab w:val="left" w:pos="1361"/>
        </w:tabs>
        <w:ind w:left="1361"/>
        <w:rPr>
          <w:w w:val="0"/>
          <w:szCs w:val="20"/>
        </w:rPr>
      </w:pPr>
      <w:r w:rsidRPr="009B1B3E">
        <w:rPr>
          <w:w w:val="0"/>
          <w:szCs w:val="20"/>
        </w:rPr>
        <w:t>não tem qualquer ligação com o Agente Fiduciário que o impeça de exercer, plenamente, suas funções em relação às Debenturistas e não tem conhecimento de fato que impeça o Agente Fiduciário de exercer, plenamente, suas funções, nos termos da Lei das Sociedades por Ações e demais normas aplicáveis;</w:t>
      </w:r>
    </w:p>
    <w:p w14:paraId="375C5520" w14:textId="3BC18B5C" w:rsidR="00746136" w:rsidRPr="009B1B3E" w:rsidRDefault="00746136" w:rsidP="00BB3F8D">
      <w:pPr>
        <w:pStyle w:val="Level4"/>
        <w:tabs>
          <w:tab w:val="clear" w:pos="2041"/>
          <w:tab w:val="left" w:pos="1361"/>
        </w:tabs>
        <w:ind w:left="1361"/>
        <w:rPr>
          <w:szCs w:val="20"/>
        </w:rPr>
      </w:pPr>
      <w:bookmarkStart w:id="152" w:name="_DV_M410"/>
      <w:bookmarkStart w:id="153" w:name="_DV_M411"/>
      <w:bookmarkStart w:id="154" w:name="_DV_M412"/>
      <w:bookmarkStart w:id="155" w:name="_DV_M413"/>
      <w:bookmarkEnd w:id="152"/>
      <w:bookmarkEnd w:id="153"/>
      <w:bookmarkEnd w:id="154"/>
      <w:bookmarkEnd w:id="155"/>
      <w:r w:rsidRPr="009B1B3E">
        <w:rPr>
          <w:w w:val="0"/>
          <w:szCs w:val="20"/>
        </w:rPr>
        <w:t>está adimplente com o cumprim</w:t>
      </w:r>
      <w:r w:rsidR="00952672" w:rsidRPr="009B1B3E">
        <w:rPr>
          <w:w w:val="0"/>
          <w:szCs w:val="20"/>
        </w:rPr>
        <w:t>ento das obrigações constantes n</w:t>
      </w:r>
      <w:r w:rsidRPr="009B1B3E">
        <w:rPr>
          <w:w w:val="0"/>
          <w:szCs w:val="20"/>
        </w:rPr>
        <w:t xml:space="preserve">esta Escritura de Emissão, inexistindo qualquer mora, inadimplemento e/ou evento de inadimplemento da Emissora nos termos desta </w:t>
      </w:r>
      <w:r w:rsidR="00952672" w:rsidRPr="009B1B3E">
        <w:rPr>
          <w:w w:val="0"/>
          <w:szCs w:val="20"/>
        </w:rPr>
        <w:t>Escritura de Emissão</w:t>
      </w:r>
      <w:r w:rsidRPr="009B1B3E">
        <w:rPr>
          <w:w w:val="0"/>
          <w:szCs w:val="20"/>
        </w:rPr>
        <w:t>, observados os prazos cura</w:t>
      </w:r>
      <w:r w:rsidRPr="009B1B3E">
        <w:rPr>
          <w:szCs w:val="20"/>
        </w:rPr>
        <w:t xml:space="preserve">; </w:t>
      </w:r>
    </w:p>
    <w:p w14:paraId="6C3A833D" w14:textId="717CE8D9" w:rsidR="00746136" w:rsidRPr="009B1B3E" w:rsidRDefault="00746136" w:rsidP="00BB3F8D">
      <w:pPr>
        <w:pStyle w:val="Level4"/>
        <w:tabs>
          <w:tab w:val="clear" w:pos="2041"/>
          <w:tab w:val="left" w:pos="1361"/>
        </w:tabs>
        <w:ind w:left="1361"/>
        <w:rPr>
          <w:w w:val="0"/>
          <w:szCs w:val="20"/>
        </w:rPr>
      </w:pPr>
      <w:r w:rsidRPr="009B1B3E">
        <w:rPr>
          <w:w w:val="0"/>
          <w:szCs w:val="20"/>
        </w:rPr>
        <w:t xml:space="preserve">inexiste, na Data de Emissão, qualquer evento que cause ou possa comprometer a capacidade da Emissora de cumprir com as suas obrigações assumidas na presente </w:t>
      </w:r>
      <w:r w:rsidR="00887BE4" w:rsidRPr="009B1B3E">
        <w:rPr>
          <w:w w:val="0"/>
          <w:szCs w:val="20"/>
        </w:rPr>
        <w:t>Escritura de Emissão</w:t>
      </w:r>
      <w:r w:rsidRPr="009B1B3E">
        <w:rPr>
          <w:w w:val="0"/>
          <w:szCs w:val="20"/>
        </w:rPr>
        <w:t>;</w:t>
      </w:r>
    </w:p>
    <w:p w14:paraId="1BC9BA77" w14:textId="4AC73309" w:rsidR="00746136" w:rsidRPr="009B1B3E" w:rsidRDefault="00746136" w:rsidP="00BB3F8D">
      <w:pPr>
        <w:pStyle w:val="Level4"/>
        <w:tabs>
          <w:tab w:val="clear" w:pos="2041"/>
          <w:tab w:val="left" w:pos="1361"/>
        </w:tabs>
        <w:ind w:left="1361"/>
        <w:rPr>
          <w:w w:val="0"/>
          <w:szCs w:val="20"/>
        </w:rPr>
      </w:pPr>
      <w:r w:rsidRPr="009B1B3E">
        <w:rPr>
          <w:w w:val="0"/>
          <w:szCs w:val="20"/>
        </w:rPr>
        <w:t>não foi realizada qualquer distribuição de lucros, dividendos, juros sobre o capital próprio ou outros valores de natureza similar aos acionistas</w:t>
      </w:r>
      <w:r w:rsidR="00952B94" w:rsidRPr="009B1B3E">
        <w:rPr>
          <w:w w:val="0"/>
          <w:szCs w:val="20"/>
        </w:rPr>
        <w:t xml:space="preserve"> da Emissora</w:t>
      </w:r>
      <w:r w:rsidRPr="009B1B3E">
        <w:rPr>
          <w:w w:val="0"/>
          <w:szCs w:val="20"/>
        </w:rPr>
        <w:t>, salvo a distribuição de dividendos mínima e obrigatória, nos termos da Lei das Sociedades por Ações;</w:t>
      </w:r>
    </w:p>
    <w:p w14:paraId="25033216" w14:textId="0C194F00" w:rsidR="00746136" w:rsidRPr="009B1B3E" w:rsidRDefault="00746136" w:rsidP="00BB3F8D">
      <w:pPr>
        <w:pStyle w:val="Level4"/>
        <w:tabs>
          <w:tab w:val="clear" w:pos="2041"/>
          <w:tab w:val="left" w:pos="1361"/>
        </w:tabs>
        <w:ind w:left="1361"/>
        <w:rPr>
          <w:w w:val="0"/>
          <w:szCs w:val="20"/>
        </w:rPr>
      </w:pPr>
      <w:r w:rsidRPr="009B1B3E">
        <w:rPr>
          <w:w w:val="0"/>
          <w:szCs w:val="20"/>
        </w:rPr>
        <w:t>não foi realizado qualquer pagamento pela Emissora a sociedades integrantes do mesmo grupo econômico da Emissora, exceto pelos pagamento</w:t>
      </w:r>
      <w:r w:rsidR="00952B94" w:rsidRPr="009B1B3E">
        <w:rPr>
          <w:w w:val="0"/>
          <w:szCs w:val="20"/>
        </w:rPr>
        <w:t>s</w:t>
      </w:r>
      <w:r w:rsidRPr="009B1B3E">
        <w:rPr>
          <w:w w:val="0"/>
          <w:szCs w:val="20"/>
        </w:rPr>
        <w:t xml:space="preserve"> realizados pelos serviços efetivamente prestados por sociedades integrantes do mesmo grupo econômico da Emissora, sendo certo que os termos e condições de tais contratações observaram os parâmetros de mercado (</w:t>
      </w:r>
      <w:r w:rsidR="00952B94" w:rsidRPr="009B1B3E">
        <w:rPr>
          <w:w w:val="0"/>
          <w:szCs w:val="20"/>
        </w:rPr>
        <w:t>“</w:t>
      </w:r>
      <w:r w:rsidRPr="00BD377E">
        <w:rPr>
          <w:i/>
          <w:w w:val="0"/>
        </w:rPr>
        <w:t>arm's length</w:t>
      </w:r>
      <w:r w:rsidR="00952B94" w:rsidRPr="009B1B3E">
        <w:rPr>
          <w:w w:val="0"/>
          <w:szCs w:val="20"/>
        </w:rPr>
        <w:t>”</w:t>
      </w:r>
      <w:r w:rsidRPr="009B1B3E">
        <w:rPr>
          <w:w w:val="0"/>
          <w:szCs w:val="20"/>
        </w:rPr>
        <w:t>);</w:t>
      </w:r>
    </w:p>
    <w:p w14:paraId="06A53B14" w14:textId="41F85DA2" w:rsidR="00746136" w:rsidRPr="009B1B3E" w:rsidRDefault="00746136" w:rsidP="00BB3F8D">
      <w:pPr>
        <w:pStyle w:val="Level4"/>
        <w:tabs>
          <w:tab w:val="clear" w:pos="2041"/>
          <w:tab w:val="left" w:pos="1361"/>
        </w:tabs>
        <w:ind w:left="1361"/>
        <w:rPr>
          <w:w w:val="0"/>
          <w:szCs w:val="20"/>
        </w:rPr>
      </w:pPr>
      <w:r w:rsidRPr="009B1B3E">
        <w:rPr>
          <w:w w:val="0"/>
          <w:szCs w:val="20"/>
        </w:rPr>
        <w:t>não ocorre</w:t>
      </w:r>
      <w:r w:rsidR="00B92CAA" w:rsidRPr="009B1B3E">
        <w:rPr>
          <w:w w:val="0"/>
          <w:szCs w:val="20"/>
        </w:rPr>
        <w:t>ram</w:t>
      </w:r>
      <w:r w:rsidRPr="009B1B3E">
        <w:rPr>
          <w:w w:val="0"/>
          <w:szCs w:val="20"/>
        </w:rPr>
        <w:t xml:space="preserve"> casos fortuitos ou motivos de força maior, que tornem inviável ou substancialmente onerosa a realização da Emissão;</w:t>
      </w:r>
    </w:p>
    <w:p w14:paraId="0BD833E1" w14:textId="2CC92B72" w:rsidR="00746136" w:rsidRPr="009B1B3E" w:rsidRDefault="00746136" w:rsidP="00BB3F8D">
      <w:pPr>
        <w:pStyle w:val="Level4"/>
        <w:tabs>
          <w:tab w:val="clear" w:pos="2041"/>
          <w:tab w:val="left" w:pos="1361"/>
        </w:tabs>
        <w:ind w:left="1361"/>
        <w:rPr>
          <w:w w:val="0"/>
          <w:szCs w:val="20"/>
        </w:rPr>
      </w:pPr>
      <w:r w:rsidRPr="009B1B3E">
        <w:rPr>
          <w:w w:val="0"/>
          <w:szCs w:val="20"/>
        </w:rPr>
        <w:t xml:space="preserve">na Data de Emissão, todas as declarações e garantias prestadas pela Emissora nesta </w:t>
      </w:r>
      <w:r w:rsidR="00952672" w:rsidRPr="009B1B3E">
        <w:rPr>
          <w:w w:val="0"/>
          <w:szCs w:val="20"/>
        </w:rPr>
        <w:t>Escritura de Emissão</w:t>
      </w:r>
      <w:r w:rsidRPr="009B1B3E">
        <w:rPr>
          <w:w w:val="0"/>
          <w:szCs w:val="20"/>
        </w:rPr>
        <w:t xml:space="preserve"> estão completas, válidas, corretas e verdadeiras, bem como a não existência de multas, autos de infração, investigações e/ou ações do Ministério Público recebidos no período; </w:t>
      </w:r>
    </w:p>
    <w:p w14:paraId="004AE867" w14:textId="702CF740" w:rsidR="00746136" w:rsidRPr="009B1B3E" w:rsidRDefault="00746136" w:rsidP="00BB3F8D">
      <w:pPr>
        <w:pStyle w:val="Level4"/>
        <w:tabs>
          <w:tab w:val="clear" w:pos="2041"/>
          <w:tab w:val="left" w:pos="1361"/>
        </w:tabs>
        <w:ind w:left="1361"/>
        <w:rPr>
          <w:w w:val="0"/>
          <w:szCs w:val="20"/>
        </w:rPr>
      </w:pPr>
      <w:r w:rsidRPr="009B1B3E">
        <w:rPr>
          <w:w w:val="0"/>
          <w:szCs w:val="20"/>
        </w:rPr>
        <w:t>inexiste</w:t>
      </w:r>
      <w:r w:rsidR="00952B94" w:rsidRPr="009B1B3E">
        <w:rPr>
          <w:w w:val="0"/>
          <w:szCs w:val="20"/>
        </w:rPr>
        <w:t>m</w:t>
      </w:r>
      <w:r w:rsidRPr="009B1B3E">
        <w:rPr>
          <w:w w:val="0"/>
          <w:szCs w:val="20"/>
        </w:rPr>
        <w:t xml:space="preserve">, na Data de Emissão, pendências judiciais, arbitrais e/ou administrativas não reveladas e/ou não indicadas nas Demonstrações Financeiras da Emissora que, a critério justificado, possam acarretar deterioração significativa e substancial na situação econômica, socioambiental e financeira da Emissora, incluindo, mas não se limitando, à suspensão ou extinção de licenças ambientais, paralisação de obras e/ou condenação da Emissora por crimes ou danos ambientais; </w:t>
      </w:r>
    </w:p>
    <w:p w14:paraId="54C26A98" w14:textId="0CB183E4" w:rsidR="00746136" w:rsidRDefault="00746136" w:rsidP="00BB3F8D">
      <w:pPr>
        <w:pStyle w:val="Level4"/>
        <w:tabs>
          <w:tab w:val="clear" w:pos="2041"/>
          <w:tab w:val="left" w:pos="1361"/>
        </w:tabs>
        <w:ind w:left="1361"/>
        <w:rPr>
          <w:w w:val="0"/>
          <w:szCs w:val="20"/>
        </w:rPr>
      </w:pPr>
      <w:r w:rsidRPr="009B1B3E">
        <w:rPr>
          <w:w w:val="0"/>
          <w:szCs w:val="20"/>
        </w:rPr>
        <w:lastRenderedPageBreak/>
        <w:t>a Emissora está em conformidade com toda legislação e/ou regulamentação administrativa, de natureza fiscal, trabalhista, ambiental, financeira, ou de outra qualquer natureza, referente a qualquer pessoa, entidade ou órgão, público ou privado, ou ente governamental, regulador, administrativo, fiscalizador, na esfera federal, estadual, municipal, distrital, local ou similar aplicáveis à Emissora, incluindo, mas não se limitando (i) à legislação trabalhista relativa à saúde e segurança ocupacional, inclusive quanto a não utilização de mão de obra infantil e em condições análogas a de escravo; e (ii) à legislação ambiental aplicável, assim como perante os órgãos ambientais competentes, considerando o dispos</w:t>
      </w:r>
      <w:r w:rsidRPr="000343FF">
        <w:rPr>
          <w:w w:val="0"/>
          <w:szCs w:val="20"/>
        </w:rPr>
        <w:t>to na legislação aplicável</w:t>
      </w:r>
      <w:r w:rsidR="00916FD6" w:rsidRPr="000343FF">
        <w:rPr>
          <w:w w:val="0"/>
          <w:szCs w:val="20"/>
        </w:rPr>
        <w:t xml:space="preserve"> </w:t>
      </w:r>
      <w:r w:rsidR="00916FD6" w:rsidRPr="009B0A63">
        <w:rPr>
          <w:w w:val="0"/>
        </w:rPr>
        <w:t>(“</w:t>
      </w:r>
      <w:r w:rsidR="00916FD6" w:rsidRPr="009B0A63">
        <w:rPr>
          <w:b/>
          <w:w w:val="0"/>
        </w:rPr>
        <w:t>Leis Ambientais e Trabalhistas</w:t>
      </w:r>
      <w:r w:rsidR="00916FD6" w:rsidRPr="009B0A63">
        <w:rPr>
          <w:w w:val="0"/>
        </w:rPr>
        <w:t>”)</w:t>
      </w:r>
      <w:r w:rsidRPr="000343FF">
        <w:rPr>
          <w:w w:val="0"/>
          <w:szCs w:val="20"/>
        </w:rPr>
        <w:t>, exceto com relação àquelas leis, portarias, normas, regulamentos e exigências que estejam sendo contestados de boa-fé pela Emissora, com base em opiniões legais de escritórios de renome</w:t>
      </w:r>
      <w:r w:rsidR="00916FD6" w:rsidRPr="000343FF">
        <w:rPr>
          <w:szCs w:val="20"/>
        </w:rPr>
        <w:t xml:space="preserve"> </w:t>
      </w:r>
      <w:r w:rsidR="00916FD6" w:rsidRPr="009B0A63">
        <w:rPr>
          <w:szCs w:val="20"/>
        </w:rPr>
        <w:t>e para os quais tenham sido obtido efeito suspensivo</w:t>
      </w:r>
      <w:r w:rsidRPr="000343FF">
        <w:rPr>
          <w:w w:val="0"/>
          <w:szCs w:val="20"/>
        </w:rPr>
        <w:t>;</w:t>
      </w:r>
      <w:r w:rsidRPr="009B1B3E">
        <w:rPr>
          <w:w w:val="0"/>
          <w:szCs w:val="20"/>
        </w:rPr>
        <w:t xml:space="preserve"> </w:t>
      </w:r>
    </w:p>
    <w:p w14:paraId="3BF016B3" w14:textId="5E343481" w:rsidR="00916FD6" w:rsidRPr="009B0A63" w:rsidRDefault="00916FD6" w:rsidP="00BB3F8D">
      <w:pPr>
        <w:pStyle w:val="Level4"/>
        <w:tabs>
          <w:tab w:val="clear" w:pos="2041"/>
          <w:tab w:val="left" w:pos="1361"/>
        </w:tabs>
        <w:ind w:left="1361"/>
        <w:rPr>
          <w:w w:val="0"/>
          <w:szCs w:val="20"/>
        </w:rPr>
      </w:pPr>
      <w:r w:rsidRPr="009B0A63">
        <w:rPr>
          <w:w w:val="0"/>
        </w:rPr>
        <w:t xml:space="preserve">cumpre, bem como </w:t>
      </w:r>
      <w:r w:rsidR="000343FF" w:rsidRPr="009B0A63">
        <w:rPr>
          <w:w w:val="0"/>
        </w:rPr>
        <w:t>suas</w:t>
      </w:r>
      <w:r w:rsidRPr="009B0A63">
        <w:rPr>
          <w:w w:val="0"/>
        </w:rPr>
        <w:t xml:space="preserve"> controladas, administradores e funcionários, agindo em nome da Companhia, cumpram as Normas Anticorrupção, bem como abstém-se de (a) utilizar recursos para contribuições, doações ou despesas ilegais relativas a atividades políticas; (b) realizar qualquer pagamento ilegal, direto ou indireto, a empregados ou funcionários públicos, partidos políticos, políticos ou candidatos políticos, incluindo seus familiares, nacionais ou estrangeiros, (c) praticar quaisquer atos para obter ou manter qualquer negócio, transação ou vantagem comercial indevida; (d) violar qualquer dispositivo de qualquer lei ou regulamento nacional ou estrangeiro contra prática de corrupção ou atos lesivos à administração pública, incluindo, sem limitação, as Normas Anticorrupção; e (e) realizar qualquer pagamento de propina, abatimento ilícito, remuneração ilícita, suborno, tráfico de influência, “caixinha” ou outro pagamento ilegal, na medida em que (i) mantém políticas e procedimentos internos adequados para o integral cumprimento das Normas Anticorrupção; (ii) abstém-se de praticar atos de corrupção e de agir de forma lesiva à administração pública nacional no interesse ou para benefício, exclusivo ou não, próprio, conforme o caso, ou de suas respectivas Afiliadas;</w:t>
      </w:r>
    </w:p>
    <w:p w14:paraId="41802562" w14:textId="77777777" w:rsidR="00746136" w:rsidRPr="009B1B3E" w:rsidRDefault="00746136" w:rsidP="00BB3F8D">
      <w:pPr>
        <w:pStyle w:val="Level4"/>
        <w:tabs>
          <w:tab w:val="clear" w:pos="2041"/>
          <w:tab w:val="left" w:pos="1361"/>
        </w:tabs>
        <w:ind w:left="1361"/>
        <w:rPr>
          <w:w w:val="0"/>
          <w:szCs w:val="20"/>
        </w:rPr>
      </w:pPr>
      <w:r w:rsidRPr="009B1B3E">
        <w:rPr>
          <w:w w:val="0"/>
          <w:szCs w:val="20"/>
        </w:rPr>
        <w:t>a Emissora e as demais partes a ela subordinadas, assim entendidas como representantes, funcionários, prepostos, contratados, prestadores de serviços que atuem a mando ou em favor da Emissora, não estão inscritas no cadastro de empregadores que tenham mantido trabalhadores em condições análogas à de escravo, regulado pela Portaria Interministerial nº 4, de 11 de maio de 2016, do Ministério do Trabalho e Previdência Social - MTE e do Ministério das Mulheres, da Igualdade Racial, da Juventude e dos Direitos Humanos, ou outro cadastro oficial que venha a substituí-lo;</w:t>
      </w:r>
    </w:p>
    <w:p w14:paraId="6C26F27F" w14:textId="77777777" w:rsidR="00746136" w:rsidRPr="009B1B3E" w:rsidRDefault="00746136" w:rsidP="00BB3F8D">
      <w:pPr>
        <w:pStyle w:val="Level4"/>
        <w:tabs>
          <w:tab w:val="clear" w:pos="2041"/>
          <w:tab w:val="left" w:pos="1361"/>
        </w:tabs>
        <w:ind w:left="1361"/>
        <w:rPr>
          <w:w w:val="0"/>
          <w:szCs w:val="20"/>
        </w:rPr>
      </w:pPr>
      <w:r w:rsidRPr="009B1B3E">
        <w:rPr>
          <w:w w:val="0"/>
          <w:szCs w:val="20"/>
        </w:rPr>
        <w:t xml:space="preserve">não houve (i) liquidação, dissolução ou decretação de falência da Emissora; (ii) pedido de autofalência da Emissora; (iii) pedido de falência formulado por terceiros em face da Emissora e não devidamente elidido por estas no prazo legal; (iv) propositura, pela Emissora, de plano de recuperação extrajudicial a qualquer credor ou classe de credores, independentemente de ter sido requerida ou obtida homologação judicial do referido plano; ou (v) ingresso pela Emissora em juízo com requerimento de recuperação judicial, independentemente de deferimento do processamento da recuperação ou de sua concessão pelo juiz competente; </w:t>
      </w:r>
    </w:p>
    <w:p w14:paraId="2D31E06F" w14:textId="08164592" w:rsidR="00746136" w:rsidRPr="009B1B3E" w:rsidRDefault="00746136" w:rsidP="00BB3F8D">
      <w:pPr>
        <w:pStyle w:val="Level4"/>
        <w:tabs>
          <w:tab w:val="clear" w:pos="2041"/>
          <w:tab w:val="left" w:pos="1361"/>
        </w:tabs>
        <w:ind w:left="1361"/>
        <w:rPr>
          <w:w w:val="0"/>
          <w:szCs w:val="20"/>
        </w:rPr>
      </w:pPr>
      <w:r w:rsidRPr="009B1B3E">
        <w:rPr>
          <w:w w:val="0"/>
          <w:szCs w:val="20"/>
        </w:rPr>
        <w:t>não houve alteração na estrutura societária atual da Emissora;</w:t>
      </w:r>
    </w:p>
    <w:p w14:paraId="6D7BC42F" w14:textId="77777777" w:rsidR="00746136" w:rsidRPr="009B1B3E" w:rsidRDefault="00746136" w:rsidP="00BB3F8D">
      <w:pPr>
        <w:pStyle w:val="Level4"/>
        <w:tabs>
          <w:tab w:val="clear" w:pos="2041"/>
          <w:tab w:val="left" w:pos="1361"/>
        </w:tabs>
        <w:ind w:left="1361"/>
        <w:rPr>
          <w:w w:val="0"/>
          <w:szCs w:val="20"/>
        </w:rPr>
      </w:pPr>
      <w:r w:rsidRPr="009B1B3E">
        <w:rPr>
          <w:w w:val="0"/>
          <w:szCs w:val="20"/>
        </w:rPr>
        <w:lastRenderedPageBreak/>
        <w:t>inexiste violação de qualquer dispositivo de qualquer lei ou regulamento, nacional ou estrangeiro, contra prática de corrupção ou atos lesivos à administração pública, incluindo, sem limitação, às Normas Anticorrupção, pela Emissora;</w:t>
      </w:r>
    </w:p>
    <w:p w14:paraId="2025604F" w14:textId="78A2204F" w:rsidR="00414B35" w:rsidRPr="009B1B3E" w:rsidRDefault="00746136" w:rsidP="00BB3F8D">
      <w:pPr>
        <w:pStyle w:val="Level4"/>
        <w:tabs>
          <w:tab w:val="clear" w:pos="2041"/>
          <w:tab w:val="left" w:pos="1361"/>
        </w:tabs>
        <w:ind w:left="1361"/>
        <w:rPr>
          <w:w w:val="0"/>
          <w:szCs w:val="20"/>
        </w:rPr>
      </w:pPr>
      <w:r w:rsidRPr="009B1B3E">
        <w:rPr>
          <w:w w:val="0"/>
          <w:szCs w:val="20"/>
        </w:rPr>
        <w:t xml:space="preserve">não há novos tributos que incidam sobre as operações relacionadas à Emissão, ou o aumento substancial das alíquotas ou nos valores dos tributos já incidentes na Data de Emissão, tornando a emissão </w:t>
      </w:r>
      <w:r w:rsidR="00952672" w:rsidRPr="009B1B3E">
        <w:rPr>
          <w:w w:val="0"/>
          <w:szCs w:val="20"/>
        </w:rPr>
        <w:t>das Debêntures</w:t>
      </w:r>
      <w:r w:rsidRPr="009B1B3E">
        <w:rPr>
          <w:w w:val="0"/>
          <w:szCs w:val="20"/>
        </w:rPr>
        <w:t xml:space="preserve"> inviável ou substancialmente onerosa, a critério justificado.</w:t>
      </w:r>
      <w:r w:rsidR="00414B35" w:rsidRPr="009B1B3E">
        <w:rPr>
          <w:w w:val="0"/>
          <w:szCs w:val="20"/>
        </w:rPr>
        <w:t xml:space="preserve"> </w:t>
      </w:r>
      <w:bookmarkEnd w:id="150"/>
    </w:p>
    <w:p w14:paraId="10409114" w14:textId="29FABE8F" w:rsidR="00414B35" w:rsidRPr="009B1B3E" w:rsidRDefault="00887BE4" w:rsidP="00BB3F8D">
      <w:pPr>
        <w:pStyle w:val="Level2"/>
        <w:rPr>
          <w:rFonts w:cs="Arial"/>
          <w:szCs w:val="20"/>
        </w:rPr>
      </w:pPr>
      <w:r w:rsidRPr="009B1B3E">
        <w:rPr>
          <w:rFonts w:cs="Arial"/>
          <w:szCs w:val="20"/>
        </w:rPr>
        <w:t>Sem prejuízo do disposto acima, a Emissora deverá notificar no prazo de até 2 (dois) Dias Úteis contados da data em que tomar(em) conhecimento, os Debenturistas (por meio de comunicação individual a todos os Debenturistas, com cópia ao Agente Fiduciário) e o Agente Fiduciário caso qualquer das declarações prestadas nos termos acima seja falsa e/ou incorreta na data em que foi prestada.</w:t>
      </w:r>
    </w:p>
    <w:p w14:paraId="6364E58B" w14:textId="7DC0DB3D" w:rsidR="008466A8" w:rsidRPr="00BD377E" w:rsidRDefault="00EE3F84" w:rsidP="000434AB">
      <w:pPr>
        <w:pStyle w:val="Level1"/>
        <w:keepNext w:val="0"/>
        <w:keepLines w:val="0"/>
        <w:widowControl w:val="0"/>
        <w:spacing w:before="140" w:after="0"/>
        <w:jc w:val="center"/>
        <w:rPr>
          <w:sz w:val="20"/>
        </w:rPr>
      </w:pPr>
      <w:r w:rsidRPr="00BD377E">
        <w:rPr>
          <w:sz w:val="20"/>
        </w:rPr>
        <w:t xml:space="preserve">CLÁUSULA </w:t>
      </w:r>
      <w:r w:rsidR="00784584" w:rsidRPr="00BD377E">
        <w:rPr>
          <w:sz w:val="20"/>
        </w:rPr>
        <w:t>TREZE</w:t>
      </w:r>
      <w:r w:rsidRPr="00BD377E">
        <w:rPr>
          <w:sz w:val="20"/>
        </w:rPr>
        <w:t xml:space="preserve"> - </w:t>
      </w:r>
      <w:r w:rsidR="000A2906" w:rsidRPr="00BD377E">
        <w:rPr>
          <w:sz w:val="20"/>
        </w:rPr>
        <w:t>COMUNICAÇÕES</w:t>
      </w:r>
    </w:p>
    <w:p w14:paraId="6364E58D" w14:textId="77777777" w:rsidR="008466A8" w:rsidRPr="009B1B3E" w:rsidRDefault="008267A0" w:rsidP="000434AB">
      <w:pPr>
        <w:pStyle w:val="Level2"/>
        <w:widowControl w:val="0"/>
        <w:spacing w:before="140" w:after="0"/>
        <w:rPr>
          <w:rFonts w:cs="Arial"/>
          <w:szCs w:val="20"/>
        </w:rPr>
      </w:pPr>
      <w:r w:rsidRPr="009B1B3E">
        <w:rPr>
          <w:rFonts w:cs="Arial"/>
          <w:szCs w:val="20"/>
        </w:rPr>
        <w:t>Todas a</w:t>
      </w:r>
      <w:r w:rsidR="008466A8" w:rsidRPr="009B1B3E">
        <w:rPr>
          <w:rFonts w:cs="Arial"/>
          <w:szCs w:val="20"/>
        </w:rPr>
        <w:t xml:space="preserve">s comunicações a serem enviadas por qualquer das </w:t>
      </w:r>
      <w:r w:rsidR="00282ABA" w:rsidRPr="009B1B3E">
        <w:rPr>
          <w:rFonts w:cs="Arial"/>
          <w:szCs w:val="20"/>
        </w:rPr>
        <w:t>p</w:t>
      </w:r>
      <w:r w:rsidR="008466A8" w:rsidRPr="009B1B3E">
        <w:rPr>
          <w:rFonts w:cs="Arial"/>
          <w:szCs w:val="20"/>
        </w:rPr>
        <w:t xml:space="preserve">artes nos termos desta </w:t>
      </w:r>
      <w:r w:rsidR="006B1441" w:rsidRPr="009B1B3E">
        <w:rPr>
          <w:rFonts w:cs="Arial"/>
          <w:szCs w:val="20"/>
        </w:rPr>
        <w:t>Escritura de Emissão</w:t>
      </w:r>
      <w:r w:rsidR="008466A8" w:rsidRPr="009B1B3E">
        <w:rPr>
          <w:rFonts w:cs="Arial"/>
          <w:szCs w:val="20"/>
        </w:rPr>
        <w:t xml:space="preserve"> deverão </w:t>
      </w:r>
      <w:r w:rsidRPr="009B1B3E">
        <w:rPr>
          <w:rFonts w:cs="Arial"/>
          <w:bCs/>
          <w:szCs w:val="20"/>
        </w:rPr>
        <w:t xml:space="preserve">ser sempre realizadas por escrito e </w:t>
      </w:r>
      <w:r w:rsidR="008466A8" w:rsidRPr="009B1B3E">
        <w:rPr>
          <w:rFonts w:cs="Arial"/>
          <w:szCs w:val="20"/>
        </w:rPr>
        <w:t>ser encaminhadas para os seguintes endereços:</w:t>
      </w:r>
      <w:r w:rsidR="00B8703C" w:rsidRPr="009B1B3E">
        <w:rPr>
          <w:rFonts w:cs="Arial"/>
          <w:szCs w:val="20"/>
        </w:rPr>
        <w:t xml:space="preserve"> </w:t>
      </w:r>
    </w:p>
    <w:p w14:paraId="6364E58E" w14:textId="77777777" w:rsidR="008466A8" w:rsidRPr="009B1B3E" w:rsidRDefault="00F11ED9" w:rsidP="000434AB">
      <w:pPr>
        <w:pStyle w:val="Level4"/>
        <w:widowControl w:val="0"/>
        <w:tabs>
          <w:tab w:val="clear" w:pos="2041"/>
        </w:tabs>
        <w:spacing w:before="140" w:after="0"/>
        <w:ind w:left="1276" w:hanging="596"/>
        <w:rPr>
          <w:szCs w:val="20"/>
        </w:rPr>
      </w:pPr>
      <w:r w:rsidRPr="009B1B3E">
        <w:rPr>
          <w:szCs w:val="20"/>
          <w:u w:val="single"/>
        </w:rPr>
        <w:t>Para a Emissora</w:t>
      </w:r>
      <w:r w:rsidRPr="009B1B3E">
        <w:rPr>
          <w:szCs w:val="20"/>
        </w:rPr>
        <w:t>:</w:t>
      </w:r>
    </w:p>
    <w:p w14:paraId="614E796E" w14:textId="5E26AB6A" w:rsidR="00FE7D3D" w:rsidRPr="0036470E" w:rsidRDefault="00952672" w:rsidP="0036470E">
      <w:pPr>
        <w:pStyle w:val="Level2"/>
        <w:widowControl w:val="0"/>
        <w:numPr>
          <w:ilvl w:val="0"/>
          <w:numId w:val="0"/>
        </w:numPr>
        <w:ind w:left="568" w:firstLine="708"/>
        <w:rPr>
          <w:rFonts w:cs="Arial"/>
          <w:b/>
          <w:szCs w:val="20"/>
        </w:rPr>
      </w:pPr>
      <w:r w:rsidRPr="0036470E">
        <w:rPr>
          <w:rFonts w:cs="Arial"/>
          <w:b/>
          <w:szCs w:val="20"/>
        </w:rPr>
        <w:t xml:space="preserve">Litel Participações </w:t>
      </w:r>
      <w:r w:rsidR="00364540" w:rsidRPr="0036470E">
        <w:rPr>
          <w:rFonts w:cs="Arial"/>
          <w:b/>
          <w:szCs w:val="20"/>
        </w:rPr>
        <w:t xml:space="preserve">S.A. </w:t>
      </w:r>
    </w:p>
    <w:p w14:paraId="26B6BD85" w14:textId="77777777" w:rsidR="00952672" w:rsidRPr="009B1B3E" w:rsidRDefault="00952672" w:rsidP="00BB3F8D">
      <w:pPr>
        <w:pStyle w:val="Level2"/>
        <w:widowControl w:val="0"/>
        <w:numPr>
          <w:ilvl w:val="0"/>
          <w:numId w:val="0"/>
        </w:numPr>
        <w:ind w:left="568" w:firstLine="708"/>
        <w:rPr>
          <w:rFonts w:cs="Arial"/>
          <w:szCs w:val="20"/>
        </w:rPr>
      </w:pPr>
      <w:r w:rsidRPr="009B1B3E">
        <w:rPr>
          <w:rFonts w:cs="Arial"/>
          <w:szCs w:val="20"/>
        </w:rPr>
        <w:t>Rua da Assembleia, 10, 37º andar, sala 3701 (parte), Centro</w:t>
      </w:r>
    </w:p>
    <w:p w14:paraId="59B10E44" w14:textId="56CDD96C" w:rsidR="00125F32" w:rsidRPr="009B1B3E" w:rsidRDefault="00AF4F88" w:rsidP="000434AB">
      <w:pPr>
        <w:pStyle w:val="Level1"/>
        <w:keepNext w:val="0"/>
        <w:keepLines w:val="0"/>
        <w:widowControl w:val="0"/>
        <w:numPr>
          <w:ilvl w:val="0"/>
          <w:numId w:val="0"/>
        </w:numPr>
        <w:spacing w:before="140" w:after="0"/>
        <w:ind w:left="1276"/>
        <w:rPr>
          <w:b w:val="0"/>
          <w:bCs/>
          <w:sz w:val="20"/>
          <w:szCs w:val="20"/>
        </w:rPr>
      </w:pPr>
      <w:r w:rsidRPr="009B1B3E">
        <w:rPr>
          <w:b w:val="0"/>
          <w:bCs/>
          <w:sz w:val="20"/>
          <w:szCs w:val="20"/>
        </w:rPr>
        <w:t>CEP:</w:t>
      </w:r>
      <w:r w:rsidR="00952672" w:rsidRPr="009B1B3E">
        <w:rPr>
          <w:b w:val="0"/>
          <w:bCs/>
          <w:sz w:val="20"/>
          <w:szCs w:val="20"/>
        </w:rPr>
        <w:t xml:space="preserve"> 6462-000</w:t>
      </w:r>
      <w:r w:rsidRPr="009B1B3E">
        <w:rPr>
          <w:b w:val="0"/>
          <w:bCs/>
          <w:sz w:val="20"/>
          <w:szCs w:val="20"/>
        </w:rPr>
        <w:t xml:space="preserve">, </w:t>
      </w:r>
      <w:r w:rsidR="00952672" w:rsidRPr="009B1B3E">
        <w:rPr>
          <w:b w:val="0"/>
          <w:bCs/>
          <w:sz w:val="20"/>
          <w:szCs w:val="20"/>
        </w:rPr>
        <w:t>Rio de Janeiro</w:t>
      </w:r>
      <w:r w:rsidRPr="009B1B3E">
        <w:rPr>
          <w:b w:val="0"/>
          <w:bCs/>
          <w:sz w:val="20"/>
          <w:szCs w:val="20"/>
        </w:rPr>
        <w:t xml:space="preserve">, </w:t>
      </w:r>
      <w:r w:rsidR="00952672" w:rsidRPr="009B1B3E">
        <w:rPr>
          <w:b w:val="0"/>
          <w:bCs/>
          <w:sz w:val="20"/>
          <w:szCs w:val="20"/>
        </w:rPr>
        <w:t>RJ</w:t>
      </w:r>
    </w:p>
    <w:p w14:paraId="36991F88" w14:textId="75B87DE9" w:rsidR="00873619" w:rsidRPr="009B1B3E" w:rsidRDefault="00873619" w:rsidP="005A5738">
      <w:pPr>
        <w:pStyle w:val="Level1"/>
        <w:widowControl w:val="0"/>
        <w:numPr>
          <w:ilvl w:val="0"/>
          <w:numId w:val="0"/>
        </w:numPr>
        <w:spacing w:before="140"/>
        <w:ind w:left="1276"/>
        <w:rPr>
          <w:b w:val="0"/>
          <w:bCs/>
          <w:sz w:val="20"/>
          <w:szCs w:val="20"/>
        </w:rPr>
      </w:pPr>
      <w:r w:rsidRPr="009B1B3E">
        <w:rPr>
          <w:b w:val="0"/>
          <w:bCs/>
          <w:sz w:val="20"/>
          <w:szCs w:val="20"/>
        </w:rPr>
        <w:t xml:space="preserve">At.: </w:t>
      </w:r>
      <w:r w:rsidR="00952672" w:rsidRPr="009B1B3E">
        <w:rPr>
          <w:b w:val="0"/>
          <w:bCs/>
          <w:sz w:val="20"/>
          <w:szCs w:val="20"/>
        </w:rPr>
        <w:t>Renato Proença Lopes</w:t>
      </w:r>
      <w:r w:rsidR="00952672" w:rsidRPr="009B1B3E" w:rsidDel="00952672">
        <w:rPr>
          <w:b w:val="0"/>
          <w:bCs/>
          <w:sz w:val="20"/>
          <w:szCs w:val="20"/>
        </w:rPr>
        <w:t xml:space="preserve"> </w:t>
      </w:r>
    </w:p>
    <w:p w14:paraId="2B5B825E" w14:textId="4B5075E0" w:rsidR="00873619" w:rsidRPr="009B1B3E" w:rsidRDefault="00873619" w:rsidP="005A5738">
      <w:pPr>
        <w:pStyle w:val="Level1"/>
        <w:widowControl w:val="0"/>
        <w:numPr>
          <w:ilvl w:val="0"/>
          <w:numId w:val="0"/>
        </w:numPr>
        <w:spacing w:before="140"/>
        <w:ind w:left="1276"/>
        <w:rPr>
          <w:b w:val="0"/>
          <w:bCs/>
          <w:sz w:val="20"/>
          <w:szCs w:val="20"/>
        </w:rPr>
      </w:pPr>
      <w:r w:rsidRPr="009B1B3E">
        <w:rPr>
          <w:b w:val="0"/>
          <w:bCs/>
          <w:sz w:val="20"/>
          <w:szCs w:val="20"/>
        </w:rPr>
        <w:t xml:space="preserve">Tel.: +55 </w:t>
      </w:r>
      <w:r w:rsidR="00952672" w:rsidRPr="009B1B3E">
        <w:rPr>
          <w:b w:val="0"/>
          <w:bCs/>
          <w:sz w:val="20"/>
          <w:szCs w:val="20"/>
        </w:rPr>
        <w:t>(21) 2128-5500</w:t>
      </w:r>
      <w:r w:rsidR="00952672" w:rsidRPr="009B1B3E" w:rsidDel="00952672">
        <w:rPr>
          <w:b w:val="0"/>
          <w:bCs/>
          <w:sz w:val="20"/>
          <w:szCs w:val="20"/>
        </w:rPr>
        <w:t xml:space="preserve"> </w:t>
      </w:r>
    </w:p>
    <w:p w14:paraId="0A00EF54" w14:textId="34A291A9" w:rsidR="00873619" w:rsidRPr="009B1B3E" w:rsidRDefault="00873619" w:rsidP="005A5738">
      <w:pPr>
        <w:pStyle w:val="Level4"/>
        <w:widowControl w:val="0"/>
        <w:numPr>
          <w:ilvl w:val="0"/>
          <w:numId w:val="0"/>
        </w:numPr>
        <w:spacing w:before="140" w:after="0"/>
        <w:ind w:left="1276"/>
        <w:rPr>
          <w:bCs/>
          <w:color w:val="000000"/>
          <w:szCs w:val="20"/>
        </w:rPr>
      </w:pPr>
      <w:r w:rsidRPr="009B1B3E">
        <w:rPr>
          <w:bCs/>
          <w:color w:val="000000"/>
          <w:szCs w:val="20"/>
        </w:rPr>
        <w:t xml:space="preserve">E-mail: </w:t>
      </w:r>
      <w:r w:rsidR="00952672" w:rsidRPr="009B1B3E">
        <w:rPr>
          <w:szCs w:val="20"/>
        </w:rPr>
        <w:t>governance@eximiacapital.com</w:t>
      </w:r>
      <w:r w:rsidR="00952672" w:rsidRPr="009B1B3E" w:rsidDel="00952672">
        <w:rPr>
          <w:bCs/>
          <w:color w:val="000000"/>
          <w:szCs w:val="20"/>
        </w:rPr>
        <w:t xml:space="preserve"> </w:t>
      </w:r>
    </w:p>
    <w:p w14:paraId="6364E596" w14:textId="77777777" w:rsidR="0052203E" w:rsidRPr="009B1B3E" w:rsidRDefault="0052203E" w:rsidP="000434AB">
      <w:pPr>
        <w:pStyle w:val="Level4"/>
        <w:widowControl w:val="0"/>
        <w:tabs>
          <w:tab w:val="clear" w:pos="2041"/>
        </w:tabs>
        <w:spacing w:before="140" w:after="0"/>
        <w:ind w:left="1276" w:hanging="596"/>
        <w:rPr>
          <w:szCs w:val="20"/>
        </w:rPr>
      </w:pPr>
      <w:r w:rsidRPr="009B1B3E">
        <w:rPr>
          <w:szCs w:val="20"/>
          <w:u w:val="single"/>
        </w:rPr>
        <w:t>Para o Agente Fiduciário</w:t>
      </w:r>
      <w:r w:rsidRPr="009B1B3E">
        <w:rPr>
          <w:szCs w:val="20"/>
        </w:rPr>
        <w:t>:</w:t>
      </w:r>
    </w:p>
    <w:p w14:paraId="052F6671" w14:textId="0CB28750" w:rsidR="00B630C1" w:rsidRPr="009B1B3E" w:rsidRDefault="00B630C1" w:rsidP="0036470E">
      <w:pPr>
        <w:pStyle w:val="Level4"/>
        <w:widowControl w:val="0"/>
        <w:numPr>
          <w:ilvl w:val="0"/>
          <w:numId w:val="0"/>
        </w:numPr>
        <w:spacing w:before="140" w:after="0"/>
        <w:ind w:left="1276"/>
        <w:rPr>
          <w:szCs w:val="20"/>
        </w:rPr>
      </w:pPr>
      <w:r w:rsidRPr="0036470E">
        <w:rPr>
          <w:b/>
          <w:bCs/>
          <w:szCs w:val="20"/>
        </w:rPr>
        <w:t>Oliveira Trust Distribuidora de Títulos e Valores Mobiliários S.A</w:t>
      </w:r>
      <w:r w:rsidRPr="009B1B3E">
        <w:rPr>
          <w:szCs w:val="20"/>
        </w:rPr>
        <w:t xml:space="preserve">. </w:t>
      </w:r>
    </w:p>
    <w:p w14:paraId="0679B540" w14:textId="569399B5" w:rsidR="00B630C1" w:rsidRPr="009B1B3E" w:rsidRDefault="00B630C1" w:rsidP="0036470E">
      <w:pPr>
        <w:pStyle w:val="Level4"/>
        <w:widowControl w:val="0"/>
        <w:numPr>
          <w:ilvl w:val="0"/>
          <w:numId w:val="0"/>
        </w:numPr>
        <w:spacing w:before="140" w:after="0"/>
        <w:ind w:left="1276"/>
        <w:rPr>
          <w:szCs w:val="20"/>
        </w:rPr>
      </w:pPr>
      <w:r>
        <w:rPr>
          <w:szCs w:val="20"/>
        </w:rPr>
        <w:t>Avenida das Américas</w:t>
      </w:r>
      <w:r w:rsidRPr="009B1B3E">
        <w:rPr>
          <w:szCs w:val="20"/>
        </w:rPr>
        <w:t xml:space="preserve">, </w:t>
      </w:r>
      <w:r>
        <w:rPr>
          <w:szCs w:val="20"/>
        </w:rPr>
        <w:t xml:space="preserve">n.º 3434, bloco 7, sala 201, Barra da Tijuca </w:t>
      </w:r>
    </w:p>
    <w:p w14:paraId="062B1492" w14:textId="301B0F6E" w:rsidR="00B630C1" w:rsidRPr="0036470E" w:rsidRDefault="00B630C1" w:rsidP="0036470E">
      <w:pPr>
        <w:pStyle w:val="Level4"/>
        <w:widowControl w:val="0"/>
        <w:numPr>
          <w:ilvl w:val="0"/>
          <w:numId w:val="0"/>
        </w:numPr>
        <w:spacing w:before="140" w:after="0"/>
        <w:ind w:left="1276"/>
        <w:rPr>
          <w:b/>
          <w:szCs w:val="20"/>
        </w:rPr>
      </w:pPr>
      <w:r w:rsidRPr="007659C8">
        <w:rPr>
          <w:szCs w:val="20"/>
        </w:rPr>
        <w:t xml:space="preserve">CEP: </w:t>
      </w:r>
      <w:r w:rsidRPr="008647BC">
        <w:rPr>
          <w:szCs w:val="20"/>
        </w:rPr>
        <w:t>22640102, Rio de Janeiro, RJ</w:t>
      </w:r>
    </w:p>
    <w:p w14:paraId="3DC0E0FB" w14:textId="78B672E4" w:rsidR="00B630C1" w:rsidRPr="0036470E" w:rsidRDefault="00B630C1" w:rsidP="0036470E">
      <w:pPr>
        <w:pStyle w:val="Level4"/>
        <w:widowControl w:val="0"/>
        <w:numPr>
          <w:ilvl w:val="0"/>
          <w:numId w:val="0"/>
        </w:numPr>
        <w:spacing w:before="140" w:after="0"/>
        <w:ind w:left="1276"/>
        <w:rPr>
          <w:b/>
          <w:szCs w:val="20"/>
        </w:rPr>
      </w:pPr>
      <w:r w:rsidRPr="007659C8">
        <w:rPr>
          <w:szCs w:val="20"/>
        </w:rPr>
        <w:t xml:space="preserve">At.: </w:t>
      </w:r>
      <w:r w:rsidRPr="008647BC">
        <w:rPr>
          <w:szCs w:val="20"/>
        </w:rPr>
        <w:t>Antonio Amaro/Maria Carolina Abrantes</w:t>
      </w:r>
    </w:p>
    <w:p w14:paraId="2B83E303" w14:textId="6B368854" w:rsidR="00B630C1" w:rsidRPr="0036470E" w:rsidRDefault="00B630C1" w:rsidP="0036470E">
      <w:pPr>
        <w:pStyle w:val="Level4"/>
        <w:widowControl w:val="0"/>
        <w:numPr>
          <w:ilvl w:val="0"/>
          <w:numId w:val="0"/>
        </w:numPr>
        <w:spacing w:before="140" w:after="0"/>
        <w:ind w:left="1276"/>
        <w:rPr>
          <w:b/>
          <w:szCs w:val="20"/>
        </w:rPr>
      </w:pPr>
      <w:r w:rsidRPr="007659C8">
        <w:rPr>
          <w:szCs w:val="20"/>
        </w:rPr>
        <w:t xml:space="preserve">Tel.: +55 (21) </w:t>
      </w:r>
      <w:r w:rsidRPr="008647BC">
        <w:rPr>
          <w:szCs w:val="20"/>
        </w:rPr>
        <w:t>3514-0000</w:t>
      </w:r>
    </w:p>
    <w:p w14:paraId="7DA8BE28" w14:textId="7311BC7F" w:rsidR="00B630C1" w:rsidRPr="0036470E" w:rsidRDefault="00B630C1" w:rsidP="00B630C1">
      <w:pPr>
        <w:pStyle w:val="Level4"/>
        <w:widowControl w:val="0"/>
        <w:numPr>
          <w:ilvl w:val="0"/>
          <w:numId w:val="0"/>
        </w:numPr>
        <w:spacing w:before="140" w:after="0"/>
        <w:ind w:left="1276"/>
        <w:rPr>
          <w:szCs w:val="20"/>
        </w:rPr>
      </w:pPr>
      <w:r w:rsidRPr="0036470E">
        <w:rPr>
          <w:szCs w:val="20"/>
        </w:rPr>
        <w:t xml:space="preserve">E-mail: </w:t>
      </w:r>
      <w:r>
        <w:rPr>
          <w:szCs w:val="20"/>
        </w:rPr>
        <w:t>ger2.agente@oliveiratrust</w:t>
      </w:r>
      <w:r w:rsidRPr="009B1B3E">
        <w:rPr>
          <w:szCs w:val="20"/>
        </w:rPr>
        <w:t>.com</w:t>
      </w:r>
      <w:r>
        <w:rPr>
          <w:szCs w:val="20"/>
        </w:rPr>
        <w:t>.br</w:t>
      </w:r>
      <w:r w:rsidRPr="0036470E" w:rsidDel="00952672">
        <w:rPr>
          <w:szCs w:val="20"/>
        </w:rPr>
        <w:t xml:space="preserve"> </w:t>
      </w:r>
    </w:p>
    <w:p w14:paraId="6364E59E" w14:textId="41734BD5" w:rsidR="00323D28" w:rsidRPr="009B1B3E" w:rsidRDefault="008466A8" w:rsidP="000434AB">
      <w:pPr>
        <w:pStyle w:val="Level4"/>
        <w:widowControl w:val="0"/>
        <w:tabs>
          <w:tab w:val="clear" w:pos="2041"/>
        </w:tabs>
        <w:spacing w:before="140" w:after="0"/>
        <w:ind w:left="1276" w:hanging="596"/>
        <w:rPr>
          <w:szCs w:val="20"/>
        </w:rPr>
      </w:pPr>
      <w:r w:rsidRPr="009B1B3E">
        <w:rPr>
          <w:szCs w:val="20"/>
          <w:u w:val="single"/>
        </w:rPr>
        <w:t xml:space="preserve">Para o </w:t>
      </w:r>
      <w:r w:rsidR="002D5EAD">
        <w:rPr>
          <w:szCs w:val="20"/>
        </w:rPr>
        <w:t>Agente de Liquidação</w:t>
      </w:r>
      <w:r w:rsidR="002D5BE2" w:rsidRPr="009B1B3E">
        <w:rPr>
          <w:szCs w:val="20"/>
        </w:rPr>
        <w:t>:</w:t>
      </w:r>
    </w:p>
    <w:p w14:paraId="0F62C529" w14:textId="1E6EF385" w:rsidR="00B630C1" w:rsidRPr="009B1B3E" w:rsidRDefault="00B630C1" w:rsidP="00B630C1">
      <w:pPr>
        <w:pStyle w:val="Level4"/>
        <w:widowControl w:val="0"/>
        <w:numPr>
          <w:ilvl w:val="0"/>
          <w:numId w:val="0"/>
        </w:numPr>
        <w:spacing w:before="140" w:after="0"/>
        <w:ind w:left="1276"/>
        <w:rPr>
          <w:szCs w:val="20"/>
        </w:rPr>
      </w:pPr>
      <w:r w:rsidRPr="00721622">
        <w:rPr>
          <w:b/>
          <w:bCs/>
          <w:szCs w:val="20"/>
        </w:rPr>
        <w:t>Oliveira Trust Distribuidora de Títulos e Valores Mobiliários S.A</w:t>
      </w:r>
      <w:r w:rsidRPr="009B1B3E">
        <w:rPr>
          <w:szCs w:val="20"/>
        </w:rPr>
        <w:t xml:space="preserve">. </w:t>
      </w:r>
    </w:p>
    <w:p w14:paraId="5B32822C" w14:textId="77777777" w:rsidR="00B630C1" w:rsidRPr="009B1B3E" w:rsidRDefault="00B630C1" w:rsidP="00B630C1">
      <w:pPr>
        <w:pStyle w:val="Level4"/>
        <w:widowControl w:val="0"/>
        <w:numPr>
          <w:ilvl w:val="0"/>
          <w:numId w:val="0"/>
        </w:numPr>
        <w:spacing w:before="140" w:after="0"/>
        <w:ind w:left="1276"/>
        <w:rPr>
          <w:szCs w:val="20"/>
        </w:rPr>
      </w:pPr>
      <w:r>
        <w:rPr>
          <w:szCs w:val="20"/>
        </w:rPr>
        <w:t>Avenida das Américas</w:t>
      </w:r>
      <w:r w:rsidRPr="009B1B3E">
        <w:rPr>
          <w:szCs w:val="20"/>
        </w:rPr>
        <w:t xml:space="preserve">, </w:t>
      </w:r>
      <w:r>
        <w:rPr>
          <w:szCs w:val="20"/>
        </w:rPr>
        <w:t xml:space="preserve">n.º 3434, bloco 7, sala 201, Barra da Tijuca </w:t>
      </w:r>
    </w:p>
    <w:p w14:paraId="3BB8A861" w14:textId="77777777" w:rsidR="00B630C1" w:rsidRPr="00721622" w:rsidRDefault="00B630C1" w:rsidP="00B630C1">
      <w:pPr>
        <w:pStyle w:val="Level4"/>
        <w:widowControl w:val="0"/>
        <w:numPr>
          <w:ilvl w:val="0"/>
          <w:numId w:val="0"/>
        </w:numPr>
        <w:spacing w:before="140" w:after="0"/>
        <w:ind w:left="1276"/>
        <w:rPr>
          <w:szCs w:val="20"/>
        </w:rPr>
      </w:pPr>
      <w:r w:rsidRPr="00721622">
        <w:rPr>
          <w:szCs w:val="20"/>
        </w:rPr>
        <w:t>CEP: 22640102, Rio de Janeiro, RJ</w:t>
      </w:r>
    </w:p>
    <w:p w14:paraId="36205546" w14:textId="348B125B" w:rsidR="00B630C1" w:rsidRPr="00721622" w:rsidRDefault="00B630C1" w:rsidP="00B630C1">
      <w:pPr>
        <w:pStyle w:val="Level4"/>
        <w:widowControl w:val="0"/>
        <w:numPr>
          <w:ilvl w:val="0"/>
          <w:numId w:val="0"/>
        </w:numPr>
        <w:spacing w:before="140" w:after="0"/>
        <w:ind w:left="1276"/>
        <w:rPr>
          <w:szCs w:val="20"/>
        </w:rPr>
      </w:pPr>
      <w:r w:rsidRPr="00721622">
        <w:rPr>
          <w:szCs w:val="20"/>
        </w:rPr>
        <w:t xml:space="preserve">At.: </w:t>
      </w:r>
      <w:r>
        <w:rPr>
          <w:szCs w:val="20"/>
        </w:rPr>
        <w:t>Alexandre Lodi/João Bezerra</w:t>
      </w:r>
    </w:p>
    <w:p w14:paraId="11743593" w14:textId="77777777" w:rsidR="00B630C1" w:rsidRPr="00721622" w:rsidRDefault="00B630C1" w:rsidP="00B630C1">
      <w:pPr>
        <w:pStyle w:val="Level4"/>
        <w:widowControl w:val="0"/>
        <w:numPr>
          <w:ilvl w:val="0"/>
          <w:numId w:val="0"/>
        </w:numPr>
        <w:spacing w:before="140" w:after="0"/>
        <w:ind w:left="1276"/>
        <w:rPr>
          <w:szCs w:val="20"/>
        </w:rPr>
      </w:pPr>
      <w:r w:rsidRPr="00721622">
        <w:rPr>
          <w:szCs w:val="20"/>
        </w:rPr>
        <w:t>Tel.: +55 (21) 3514-0000</w:t>
      </w:r>
    </w:p>
    <w:p w14:paraId="32380565" w14:textId="375B4018" w:rsidR="00B630C1" w:rsidRPr="00721622" w:rsidRDefault="00B630C1" w:rsidP="00B630C1">
      <w:pPr>
        <w:pStyle w:val="Level4"/>
        <w:widowControl w:val="0"/>
        <w:numPr>
          <w:ilvl w:val="0"/>
          <w:numId w:val="0"/>
        </w:numPr>
        <w:spacing w:before="140" w:after="0"/>
        <w:ind w:left="1276"/>
        <w:rPr>
          <w:szCs w:val="20"/>
        </w:rPr>
      </w:pPr>
      <w:r w:rsidRPr="00721622">
        <w:rPr>
          <w:szCs w:val="20"/>
        </w:rPr>
        <w:t xml:space="preserve">E-mail: </w:t>
      </w:r>
      <w:r>
        <w:rPr>
          <w:szCs w:val="20"/>
        </w:rPr>
        <w:t>sqescrituracao@oliveiratrust</w:t>
      </w:r>
      <w:r w:rsidRPr="009B1B3E">
        <w:rPr>
          <w:szCs w:val="20"/>
        </w:rPr>
        <w:t>.com</w:t>
      </w:r>
      <w:r>
        <w:rPr>
          <w:szCs w:val="20"/>
        </w:rPr>
        <w:t>.br</w:t>
      </w:r>
      <w:r w:rsidRPr="00721622" w:rsidDel="00952672">
        <w:rPr>
          <w:szCs w:val="20"/>
        </w:rPr>
        <w:t xml:space="preserve"> </w:t>
      </w:r>
    </w:p>
    <w:p w14:paraId="19953A18" w14:textId="068F56AC" w:rsidR="000B292C" w:rsidRPr="009B1B3E" w:rsidRDefault="000B292C" w:rsidP="000434AB">
      <w:pPr>
        <w:pStyle w:val="Level4"/>
        <w:widowControl w:val="0"/>
        <w:tabs>
          <w:tab w:val="clear" w:pos="2041"/>
        </w:tabs>
        <w:spacing w:before="140" w:after="0"/>
        <w:ind w:left="1276" w:hanging="596"/>
        <w:rPr>
          <w:szCs w:val="20"/>
        </w:rPr>
      </w:pPr>
      <w:r w:rsidRPr="009B1B3E">
        <w:rPr>
          <w:szCs w:val="20"/>
          <w:u w:val="single"/>
        </w:rPr>
        <w:lastRenderedPageBreak/>
        <w:t>Escriturador</w:t>
      </w:r>
      <w:r w:rsidRPr="009B1B3E">
        <w:rPr>
          <w:szCs w:val="20"/>
        </w:rPr>
        <w:t>:</w:t>
      </w:r>
    </w:p>
    <w:p w14:paraId="564BF450" w14:textId="09C07339" w:rsidR="00B630C1" w:rsidRPr="009B1B3E" w:rsidRDefault="00B630C1" w:rsidP="00B630C1">
      <w:pPr>
        <w:pStyle w:val="Level4"/>
        <w:widowControl w:val="0"/>
        <w:numPr>
          <w:ilvl w:val="0"/>
          <w:numId w:val="0"/>
        </w:numPr>
        <w:spacing w:before="140" w:after="0"/>
        <w:ind w:left="1276"/>
        <w:rPr>
          <w:szCs w:val="20"/>
        </w:rPr>
      </w:pPr>
      <w:r w:rsidRPr="00721622">
        <w:rPr>
          <w:b/>
          <w:bCs/>
          <w:szCs w:val="20"/>
        </w:rPr>
        <w:t>Oliveira Trust Distribuidora de Títulos e Valores Mobiliários S.A</w:t>
      </w:r>
      <w:r w:rsidRPr="009B1B3E">
        <w:rPr>
          <w:szCs w:val="20"/>
        </w:rPr>
        <w:t xml:space="preserve">. </w:t>
      </w:r>
    </w:p>
    <w:p w14:paraId="3AE8974D" w14:textId="77777777" w:rsidR="00B630C1" w:rsidRPr="009B1B3E" w:rsidRDefault="00B630C1" w:rsidP="00B630C1">
      <w:pPr>
        <w:pStyle w:val="Level4"/>
        <w:widowControl w:val="0"/>
        <w:numPr>
          <w:ilvl w:val="0"/>
          <w:numId w:val="0"/>
        </w:numPr>
        <w:spacing w:before="140" w:after="0"/>
        <w:ind w:left="1276"/>
        <w:rPr>
          <w:szCs w:val="20"/>
        </w:rPr>
      </w:pPr>
      <w:r>
        <w:rPr>
          <w:szCs w:val="20"/>
        </w:rPr>
        <w:t>Avenida das Américas</w:t>
      </w:r>
      <w:r w:rsidRPr="009B1B3E">
        <w:rPr>
          <w:szCs w:val="20"/>
        </w:rPr>
        <w:t xml:space="preserve">, </w:t>
      </w:r>
      <w:r>
        <w:rPr>
          <w:szCs w:val="20"/>
        </w:rPr>
        <w:t xml:space="preserve">n.º 3434, bloco 7, sala 201, Barra da Tijuca </w:t>
      </w:r>
    </w:p>
    <w:p w14:paraId="08013094" w14:textId="77777777" w:rsidR="00B630C1" w:rsidRPr="00721622" w:rsidRDefault="00B630C1" w:rsidP="00B630C1">
      <w:pPr>
        <w:pStyle w:val="Level4"/>
        <w:widowControl w:val="0"/>
        <w:numPr>
          <w:ilvl w:val="0"/>
          <w:numId w:val="0"/>
        </w:numPr>
        <w:spacing w:before="140" w:after="0"/>
        <w:ind w:left="1276"/>
        <w:rPr>
          <w:szCs w:val="20"/>
        </w:rPr>
      </w:pPr>
      <w:r w:rsidRPr="00721622">
        <w:rPr>
          <w:szCs w:val="20"/>
        </w:rPr>
        <w:t>CEP: 22640102, Rio de Janeiro, RJ</w:t>
      </w:r>
    </w:p>
    <w:p w14:paraId="30B15BCF" w14:textId="66CA3B8A" w:rsidR="00B630C1" w:rsidRPr="00721622" w:rsidRDefault="00B630C1" w:rsidP="00B630C1">
      <w:pPr>
        <w:pStyle w:val="Level4"/>
        <w:widowControl w:val="0"/>
        <w:numPr>
          <w:ilvl w:val="0"/>
          <w:numId w:val="0"/>
        </w:numPr>
        <w:spacing w:before="140" w:after="0"/>
        <w:ind w:left="1276"/>
        <w:rPr>
          <w:szCs w:val="20"/>
        </w:rPr>
      </w:pPr>
      <w:r w:rsidRPr="00721622">
        <w:rPr>
          <w:szCs w:val="20"/>
        </w:rPr>
        <w:t xml:space="preserve">At.: </w:t>
      </w:r>
      <w:r>
        <w:rPr>
          <w:szCs w:val="20"/>
        </w:rPr>
        <w:t>Alexandre Lodi/João Bezerra</w:t>
      </w:r>
    </w:p>
    <w:p w14:paraId="1F1BD6F6" w14:textId="77777777" w:rsidR="00B630C1" w:rsidRPr="00721622" w:rsidRDefault="00B630C1" w:rsidP="00B630C1">
      <w:pPr>
        <w:pStyle w:val="Level4"/>
        <w:widowControl w:val="0"/>
        <w:numPr>
          <w:ilvl w:val="0"/>
          <w:numId w:val="0"/>
        </w:numPr>
        <w:spacing w:before="140" w:after="0"/>
        <w:ind w:left="1276"/>
        <w:rPr>
          <w:szCs w:val="20"/>
        </w:rPr>
      </w:pPr>
      <w:r w:rsidRPr="00721622">
        <w:rPr>
          <w:szCs w:val="20"/>
        </w:rPr>
        <w:t>Tel.: +55 (21) 3514-0000</w:t>
      </w:r>
    </w:p>
    <w:p w14:paraId="0A126F24" w14:textId="1E99AE18" w:rsidR="00B630C1" w:rsidRPr="00721622" w:rsidRDefault="00B630C1" w:rsidP="00B630C1">
      <w:pPr>
        <w:pStyle w:val="Level4"/>
        <w:widowControl w:val="0"/>
        <w:numPr>
          <w:ilvl w:val="0"/>
          <w:numId w:val="0"/>
        </w:numPr>
        <w:spacing w:before="140" w:after="0"/>
        <w:ind w:left="1276"/>
        <w:rPr>
          <w:szCs w:val="20"/>
        </w:rPr>
      </w:pPr>
      <w:r w:rsidRPr="00721622">
        <w:rPr>
          <w:szCs w:val="20"/>
        </w:rPr>
        <w:t xml:space="preserve">E-mail: </w:t>
      </w:r>
      <w:r>
        <w:rPr>
          <w:szCs w:val="20"/>
        </w:rPr>
        <w:t>sqescrituracao@oliveiratrust</w:t>
      </w:r>
      <w:r w:rsidRPr="009B1B3E">
        <w:rPr>
          <w:szCs w:val="20"/>
        </w:rPr>
        <w:t>.com</w:t>
      </w:r>
      <w:r>
        <w:rPr>
          <w:szCs w:val="20"/>
        </w:rPr>
        <w:t>.br</w:t>
      </w:r>
      <w:r w:rsidRPr="00721622" w:rsidDel="00952672">
        <w:rPr>
          <w:szCs w:val="20"/>
        </w:rPr>
        <w:t xml:space="preserve"> </w:t>
      </w:r>
    </w:p>
    <w:p w14:paraId="6364E5A6" w14:textId="7BAAAE9E" w:rsidR="008466A8" w:rsidRPr="009B1B3E" w:rsidRDefault="008466A8" w:rsidP="000434AB">
      <w:pPr>
        <w:pStyle w:val="Level4"/>
        <w:widowControl w:val="0"/>
        <w:tabs>
          <w:tab w:val="clear" w:pos="2041"/>
        </w:tabs>
        <w:spacing w:before="140" w:after="0"/>
        <w:ind w:left="1276" w:hanging="596"/>
        <w:rPr>
          <w:szCs w:val="20"/>
        </w:rPr>
      </w:pPr>
      <w:r w:rsidRPr="009B1B3E">
        <w:rPr>
          <w:szCs w:val="20"/>
          <w:u w:val="single"/>
        </w:rPr>
        <w:t xml:space="preserve">Para a </w:t>
      </w:r>
      <w:r w:rsidR="00854C34" w:rsidRPr="009B1B3E">
        <w:rPr>
          <w:szCs w:val="20"/>
          <w:u w:val="single"/>
        </w:rPr>
        <w:t>B3</w:t>
      </w:r>
      <w:r w:rsidRPr="009B1B3E">
        <w:rPr>
          <w:szCs w:val="20"/>
        </w:rPr>
        <w:t>:</w:t>
      </w:r>
    </w:p>
    <w:p w14:paraId="6364E5A7" w14:textId="557829E2" w:rsidR="00185502" w:rsidRPr="009B1B3E" w:rsidRDefault="00854C34" w:rsidP="000434AB">
      <w:pPr>
        <w:pStyle w:val="Level1"/>
        <w:keepNext w:val="0"/>
        <w:keepLines w:val="0"/>
        <w:widowControl w:val="0"/>
        <w:numPr>
          <w:ilvl w:val="0"/>
          <w:numId w:val="0"/>
        </w:numPr>
        <w:spacing w:before="140" w:after="0"/>
        <w:ind w:left="1276"/>
        <w:rPr>
          <w:sz w:val="20"/>
          <w:szCs w:val="20"/>
        </w:rPr>
      </w:pPr>
      <w:r w:rsidRPr="009B1B3E">
        <w:rPr>
          <w:sz w:val="20"/>
          <w:szCs w:val="20"/>
        </w:rPr>
        <w:t>B3 S.A. – Brasil, Bolsa, Balcão</w:t>
      </w:r>
    </w:p>
    <w:p w14:paraId="26E22B27" w14:textId="7DEBA1CF" w:rsidR="00C16549" w:rsidRPr="009B1B3E" w:rsidRDefault="00952672" w:rsidP="000434AB">
      <w:pPr>
        <w:pStyle w:val="Level1"/>
        <w:keepNext w:val="0"/>
        <w:keepLines w:val="0"/>
        <w:widowControl w:val="0"/>
        <w:numPr>
          <w:ilvl w:val="0"/>
          <w:numId w:val="0"/>
        </w:numPr>
        <w:spacing w:before="140" w:after="0"/>
        <w:ind w:left="1276"/>
        <w:rPr>
          <w:b w:val="0"/>
          <w:bCs/>
          <w:sz w:val="20"/>
          <w:szCs w:val="20"/>
        </w:rPr>
      </w:pPr>
      <w:bookmarkStart w:id="156" w:name="_DV_M133"/>
      <w:bookmarkStart w:id="157" w:name="_DV_M134"/>
      <w:bookmarkEnd w:id="156"/>
      <w:bookmarkEnd w:id="157"/>
      <w:r w:rsidRPr="009B1B3E">
        <w:rPr>
          <w:b w:val="0"/>
          <w:bCs/>
          <w:sz w:val="20"/>
          <w:szCs w:val="20"/>
        </w:rPr>
        <w:t>Praça Antônio Prado, nº 47 – 7º andar</w:t>
      </w:r>
    </w:p>
    <w:p w14:paraId="4D9E301D" w14:textId="53AB72D1" w:rsidR="00C16549" w:rsidRPr="009B1B3E" w:rsidRDefault="00C16549" w:rsidP="000434AB">
      <w:pPr>
        <w:pStyle w:val="Level1"/>
        <w:keepNext w:val="0"/>
        <w:keepLines w:val="0"/>
        <w:widowControl w:val="0"/>
        <w:numPr>
          <w:ilvl w:val="0"/>
          <w:numId w:val="0"/>
        </w:numPr>
        <w:spacing w:before="140" w:after="0"/>
        <w:ind w:left="1276"/>
        <w:rPr>
          <w:b w:val="0"/>
          <w:bCs/>
          <w:sz w:val="20"/>
          <w:szCs w:val="20"/>
        </w:rPr>
      </w:pPr>
      <w:r w:rsidRPr="009B1B3E">
        <w:rPr>
          <w:b w:val="0"/>
          <w:bCs/>
          <w:sz w:val="20"/>
          <w:szCs w:val="20"/>
        </w:rPr>
        <w:t xml:space="preserve">CEP </w:t>
      </w:r>
      <w:r w:rsidR="00952672" w:rsidRPr="009B1B3E">
        <w:rPr>
          <w:b w:val="0"/>
          <w:bCs/>
          <w:sz w:val="20"/>
          <w:szCs w:val="20"/>
        </w:rPr>
        <w:t>01.010-901</w:t>
      </w:r>
    </w:p>
    <w:p w14:paraId="08AF0B72" w14:textId="46904520" w:rsidR="00C16549" w:rsidRPr="009B1B3E" w:rsidRDefault="00C16549" w:rsidP="000434AB">
      <w:pPr>
        <w:pStyle w:val="Level1"/>
        <w:keepNext w:val="0"/>
        <w:keepLines w:val="0"/>
        <w:widowControl w:val="0"/>
        <w:numPr>
          <w:ilvl w:val="0"/>
          <w:numId w:val="0"/>
        </w:numPr>
        <w:spacing w:before="140" w:after="0"/>
        <w:ind w:left="1276"/>
        <w:rPr>
          <w:b w:val="0"/>
          <w:bCs/>
          <w:sz w:val="20"/>
          <w:szCs w:val="20"/>
        </w:rPr>
      </w:pPr>
      <w:r w:rsidRPr="009B1B3E">
        <w:rPr>
          <w:b w:val="0"/>
          <w:bCs/>
          <w:sz w:val="20"/>
          <w:szCs w:val="20"/>
        </w:rPr>
        <w:t xml:space="preserve">Telefone: </w:t>
      </w:r>
      <w:r w:rsidR="005B066E" w:rsidRPr="00B87466">
        <w:rPr>
          <w:b w:val="0"/>
          <w:bCs/>
          <w:sz w:val="20"/>
          <w:szCs w:val="20"/>
        </w:rPr>
        <w:t>0300-111-1596</w:t>
      </w:r>
    </w:p>
    <w:p w14:paraId="3E56D7A0" w14:textId="77777777" w:rsidR="00C16549" w:rsidRPr="009B1B3E" w:rsidRDefault="00C16549" w:rsidP="000434AB">
      <w:pPr>
        <w:pStyle w:val="Level1"/>
        <w:keepNext w:val="0"/>
        <w:keepLines w:val="0"/>
        <w:widowControl w:val="0"/>
        <w:numPr>
          <w:ilvl w:val="0"/>
          <w:numId w:val="0"/>
        </w:numPr>
        <w:spacing w:before="140" w:after="0"/>
        <w:ind w:left="1276"/>
        <w:rPr>
          <w:b w:val="0"/>
          <w:bCs/>
          <w:sz w:val="20"/>
          <w:szCs w:val="20"/>
        </w:rPr>
      </w:pPr>
      <w:r w:rsidRPr="009B1B3E">
        <w:rPr>
          <w:b w:val="0"/>
          <w:bCs/>
          <w:sz w:val="20"/>
          <w:szCs w:val="20"/>
        </w:rPr>
        <w:t xml:space="preserve">At.: Superintendência de Valores Mobiliários </w:t>
      </w:r>
    </w:p>
    <w:p w14:paraId="35E032DA" w14:textId="7557C562" w:rsidR="00C16549" w:rsidRPr="00B87466" w:rsidRDefault="00C16549" w:rsidP="000434AB">
      <w:pPr>
        <w:pStyle w:val="Level1"/>
        <w:keepNext w:val="0"/>
        <w:keepLines w:val="0"/>
        <w:widowControl w:val="0"/>
        <w:numPr>
          <w:ilvl w:val="0"/>
          <w:numId w:val="0"/>
        </w:numPr>
        <w:spacing w:before="140" w:after="0"/>
        <w:ind w:left="1276"/>
        <w:rPr>
          <w:b w:val="0"/>
          <w:bCs/>
          <w:sz w:val="20"/>
          <w:szCs w:val="20"/>
          <w:lang w:val="en-US"/>
        </w:rPr>
      </w:pPr>
      <w:r w:rsidRPr="00B87466">
        <w:rPr>
          <w:b w:val="0"/>
          <w:bCs/>
          <w:sz w:val="20"/>
          <w:szCs w:val="20"/>
          <w:lang w:val="en-US"/>
        </w:rPr>
        <w:t xml:space="preserve">Email: </w:t>
      </w:r>
      <w:r w:rsidR="005B066E" w:rsidRPr="00B87466">
        <w:rPr>
          <w:b w:val="0"/>
          <w:bCs/>
          <w:sz w:val="20"/>
          <w:szCs w:val="20"/>
          <w:lang w:val="en-US"/>
        </w:rPr>
        <w:t>valores.mobiliarios@b3.com.br</w:t>
      </w:r>
    </w:p>
    <w:p w14:paraId="6364E5AE" w14:textId="7583F4EE" w:rsidR="00F75877" w:rsidRPr="009B1B3E" w:rsidRDefault="008466A8" w:rsidP="000434AB">
      <w:pPr>
        <w:pStyle w:val="Level2"/>
        <w:widowControl w:val="0"/>
        <w:spacing w:before="140" w:after="0"/>
        <w:rPr>
          <w:rFonts w:cs="Arial"/>
          <w:szCs w:val="20"/>
        </w:rPr>
      </w:pPr>
      <w:r w:rsidRPr="009B1B3E">
        <w:rPr>
          <w:rFonts w:cs="Arial"/>
          <w:szCs w:val="20"/>
        </w:rPr>
        <w:t>As comunicações</w:t>
      </w:r>
      <w:r w:rsidR="00864E7B" w:rsidRPr="009B1B3E">
        <w:rPr>
          <w:rFonts w:cs="Arial"/>
          <w:szCs w:val="20"/>
        </w:rPr>
        <w:t xml:space="preserve">, avisos ou notificações </w:t>
      </w:r>
      <w:r w:rsidRPr="009B1B3E">
        <w:rPr>
          <w:rFonts w:cs="Arial"/>
          <w:szCs w:val="20"/>
        </w:rPr>
        <w:t xml:space="preserve">referentes a esta </w:t>
      </w:r>
      <w:r w:rsidR="006B1441" w:rsidRPr="009B1B3E">
        <w:rPr>
          <w:rFonts w:cs="Arial"/>
          <w:szCs w:val="20"/>
        </w:rPr>
        <w:t>Escritura de Emissão</w:t>
      </w:r>
      <w:r w:rsidRPr="009B1B3E">
        <w:rPr>
          <w:rFonts w:cs="Arial"/>
          <w:szCs w:val="20"/>
        </w:rPr>
        <w:t xml:space="preserve"> serão consideradas entregues quando recebidas </w:t>
      </w:r>
      <w:r w:rsidR="00864E7B" w:rsidRPr="009B1B3E">
        <w:rPr>
          <w:rFonts w:cs="Arial"/>
          <w:szCs w:val="20"/>
        </w:rPr>
        <w:t xml:space="preserve">por qualquer empregado, preposto ou representante de qualquer das Partes, </w:t>
      </w:r>
      <w:r w:rsidRPr="009B1B3E">
        <w:rPr>
          <w:rFonts w:cs="Arial"/>
          <w:szCs w:val="20"/>
        </w:rPr>
        <w:t>sob protocolo ou com “aviso de recebimento” expedido pela Empresa Brasileira de Correios, ou por telegrama</w:t>
      </w:r>
      <w:r w:rsidR="0039265C" w:rsidRPr="009B1B3E">
        <w:rPr>
          <w:rFonts w:cs="Arial"/>
          <w:szCs w:val="20"/>
        </w:rPr>
        <w:t>, ou por correio eletrônico</w:t>
      </w:r>
      <w:r w:rsidRPr="009B1B3E">
        <w:rPr>
          <w:rFonts w:cs="Arial"/>
          <w:szCs w:val="20"/>
        </w:rPr>
        <w:t xml:space="preserve"> nos endereços acima. As comunicações feitas por fac-símile ou correio eletrônico serão consideradas recebidas na data de seu envio, desde que seu recebimento seja confirmado por meio de recibo emitido pela máquina utilizada pelo remetente. </w:t>
      </w:r>
    </w:p>
    <w:p w14:paraId="6364E5AF" w14:textId="77777777" w:rsidR="008466A8" w:rsidRPr="009B1B3E" w:rsidRDefault="008466A8" w:rsidP="000434AB">
      <w:pPr>
        <w:pStyle w:val="Level2"/>
        <w:widowControl w:val="0"/>
        <w:spacing w:before="140" w:after="0"/>
        <w:rPr>
          <w:rFonts w:cs="Arial"/>
          <w:szCs w:val="20"/>
        </w:rPr>
      </w:pPr>
      <w:bookmarkStart w:id="158" w:name="_Ref440279089"/>
      <w:r w:rsidRPr="009B1B3E">
        <w:rPr>
          <w:rFonts w:cs="Arial"/>
          <w:szCs w:val="20"/>
        </w:rPr>
        <w:t xml:space="preserve">A mudança de qualquer dos endereços acima deverá ser comunicada imediatamente pela </w:t>
      </w:r>
      <w:r w:rsidR="007C5CF6" w:rsidRPr="009B1B3E">
        <w:rPr>
          <w:rFonts w:cs="Arial"/>
          <w:szCs w:val="20"/>
        </w:rPr>
        <w:t>p</w:t>
      </w:r>
      <w:r w:rsidRPr="009B1B3E">
        <w:rPr>
          <w:rFonts w:cs="Arial"/>
          <w:szCs w:val="20"/>
        </w:rPr>
        <w:t>arte que tiver seu endereço alterado.</w:t>
      </w:r>
      <w:bookmarkEnd w:id="158"/>
    </w:p>
    <w:p w14:paraId="26CAED8E" w14:textId="41C34E4D" w:rsidR="001D480A" w:rsidRPr="009B1B3E" w:rsidRDefault="001D480A" w:rsidP="000434AB">
      <w:pPr>
        <w:pStyle w:val="Level2"/>
        <w:widowControl w:val="0"/>
        <w:spacing w:before="140" w:after="0"/>
        <w:rPr>
          <w:rFonts w:cs="Arial"/>
          <w:szCs w:val="20"/>
        </w:rPr>
      </w:pPr>
      <w:r w:rsidRPr="009B1B3E">
        <w:rPr>
          <w:rFonts w:cs="Arial"/>
          <w:szCs w:val="20"/>
        </w:rPr>
        <w:t xml:space="preserve">Eventuais prejuízos decorrentes da não observância do disposto na </w:t>
      </w:r>
      <w:r w:rsidRPr="00BD377E">
        <w:rPr>
          <w:u w:val="single"/>
        </w:rPr>
        <w:t xml:space="preserve">Cláusula </w:t>
      </w:r>
      <w:r w:rsidR="00952B94" w:rsidRPr="009B1B3E">
        <w:rPr>
          <w:rFonts w:cs="Arial"/>
          <w:szCs w:val="20"/>
          <w:u w:val="single"/>
        </w:rPr>
        <w:fldChar w:fldCharType="begin"/>
      </w:r>
      <w:r w:rsidR="00952B94" w:rsidRPr="009B1B3E">
        <w:rPr>
          <w:rFonts w:cs="Arial"/>
          <w:szCs w:val="20"/>
          <w:u w:val="single"/>
        </w:rPr>
        <w:instrText xml:space="preserve"> REF _Ref440279089 \n \h </w:instrText>
      </w:r>
      <w:r w:rsidR="00902365" w:rsidRPr="009B1B3E">
        <w:rPr>
          <w:rFonts w:cs="Arial"/>
          <w:szCs w:val="20"/>
          <w:u w:val="single"/>
        </w:rPr>
        <w:instrText xml:space="preserve"> \* MERGEFORMAT </w:instrText>
      </w:r>
      <w:r w:rsidR="00952B94" w:rsidRPr="009B1B3E">
        <w:rPr>
          <w:rFonts w:cs="Arial"/>
          <w:szCs w:val="20"/>
          <w:u w:val="single"/>
        </w:rPr>
      </w:r>
      <w:r w:rsidR="00952B94" w:rsidRPr="009B1B3E">
        <w:rPr>
          <w:rFonts w:cs="Arial"/>
          <w:szCs w:val="20"/>
          <w:u w:val="single"/>
        </w:rPr>
        <w:fldChar w:fldCharType="separate"/>
      </w:r>
      <w:r w:rsidR="000D757F">
        <w:rPr>
          <w:rFonts w:cs="Arial"/>
          <w:szCs w:val="20"/>
          <w:u w:val="single"/>
        </w:rPr>
        <w:t>13.3</w:t>
      </w:r>
      <w:r w:rsidR="00952B94" w:rsidRPr="009B1B3E">
        <w:rPr>
          <w:rFonts w:cs="Arial"/>
          <w:szCs w:val="20"/>
          <w:u w:val="single"/>
        </w:rPr>
        <w:fldChar w:fldCharType="end"/>
      </w:r>
      <w:r w:rsidRPr="009B1B3E">
        <w:rPr>
          <w:rFonts w:cs="Arial"/>
          <w:szCs w:val="20"/>
        </w:rPr>
        <w:t xml:space="preserve"> acima serão arcados pela Parte inadimplente.</w:t>
      </w:r>
    </w:p>
    <w:p w14:paraId="3D222199" w14:textId="1118FB8A" w:rsidR="000A2906" w:rsidRPr="00BD377E" w:rsidRDefault="000A2906" w:rsidP="000434AB">
      <w:pPr>
        <w:pStyle w:val="Level1"/>
        <w:keepNext w:val="0"/>
        <w:keepLines w:val="0"/>
        <w:widowControl w:val="0"/>
        <w:spacing w:before="140" w:after="0"/>
        <w:jc w:val="center"/>
        <w:rPr>
          <w:sz w:val="20"/>
        </w:rPr>
      </w:pPr>
      <w:r w:rsidRPr="00BD377E">
        <w:rPr>
          <w:sz w:val="20"/>
        </w:rPr>
        <w:t xml:space="preserve">CLÁUSULA </w:t>
      </w:r>
      <w:r w:rsidR="00784584" w:rsidRPr="00BD377E">
        <w:rPr>
          <w:sz w:val="20"/>
        </w:rPr>
        <w:t>CATORZE</w:t>
      </w:r>
      <w:r w:rsidRPr="00BD377E">
        <w:rPr>
          <w:sz w:val="20"/>
        </w:rPr>
        <w:t xml:space="preserve"> – DISPOSIÇÕES GERAIS</w:t>
      </w:r>
    </w:p>
    <w:p w14:paraId="6364E5B0" w14:textId="77777777" w:rsidR="008466A8" w:rsidRPr="009B1B3E" w:rsidRDefault="008466A8" w:rsidP="000434AB">
      <w:pPr>
        <w:pStyle w:val="Level2"/>
        <w:widowControl w:val="0"/>
        <w:spacing w:before="140" w:after="0"/>
        <w:rPr>
          <w:rFonts w:cs="Arial"/>
          <w:b/>
          <w:szCs w:val="20"/>
        </w:rPr>
      </w:pPr>
      <w:bookmarkStart w:id="159" w:name="_DV_M428"/>
      <w:bookmarkEnd w:id="159"/>
      <w:r w:rsidRPr="009B1B3E">
        <w:rPr>
          <w:rFonts w:cs="Arial"/>
          <w:b/>
          <w:szCs w:val="20"/>
        </w:rPr>
        <w:t>Renúncia</w:t>
      </w:r>
    </w:p>
    <w:p w14:paraId="6364E5B1" w14:textId="77777777" w:rsidR="008466A8" w:rsidRPr="009B1B3E" w:rsidRDefault="008466A8" w:rsidP="000434AB">
      <w:pPr>
        <w:pStyle w:val="Level3"/>
        <w:widowControl w:val="0"/>
        <w:spacing w:before="140" w:after="0"/>
        <w:rPr>
          <w:szCs w:val="20"/>
        </w:rPr>
      </w:pPr>
      <w:r w:rsidRPr="009B1B3E">
        <w:rPr>
          <w:szCs w:val="20"/>
        </w:rPr>
        <w:t xml:space="preserve">Não se presume a renúncia a qualquer dos direitos decorrentes da presente </w:t>
      </w:r>
      <w:r w:rsidR="006B1441" w:rsidRPr="009B1B3E">
        <w:rPr>
          <w:szCs w:val="20"/>
        </w:rPr>
        <w:t>Escritura de Emissão</w:t>
      </w:r>
      <w:r w:rsidR="00F75877" w:rsidRPr="009B1B3E">
        <w:rPr>
          <w:szCs w:val="20"/>
        </w:rPr>
        <w:t>.</w:t>
      </w:r>
      <w:r w:rsidRPr="009B1B3E">
        <w:rPr>
          <w:szCs w:val="20"/>
        </w:rPr>
        <w:t xml:space="preserve"> </w:t>
      </w:r>
      <w:r w:rsidR="00F75877" w:rsidRPr="009B1B3E">
        <w:rPr>
          <w:szCs w:val="20"/>
        </w:rPr>
        <w:t>D</w:t>
      </w:r>
      <w:r w:rsidRPr="009B1B3E">
        <w:rPr>
          <w:szCs w:val="20"/>
        </w:rPr>
        <w:t xml:space="preserve">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B1441" w:rsidRPr="009B1B3E">
        <w:rPr>
          <w:szCs w:val="20"/>
        </w:rPr>
        <w:t>Escritura de Emissão</w:t>
      </w:r>
      <w:r w:rsidRPr="009B1B3E">
        <w:rPr>
          <w:szCs w:val="20"/>
        </w:rPr>
        <w:t xml:space="preserve"> ou precedente no tocante a qualquer outro inadimplemento ou atraso.</w:t>
      </w:r>
    </w:p>
    <w:p w14:paraId="6364E5B2" w14:textId="77777777" w:rsidR="00F75877" w:rsidRPr="009B1B3E" w:rsidRDefault="00F75877" w:rsidP="000434AB">
      <w:pPr>
        <w:pStyle w:val="Level2"/>
        <w:widowControl w:val="0"/>
        <w:spacing w:before="140" w:after="0"/>
        <w:rPr>
          <w:rFonts w:cs="Arial"/>
          <w:w w:val="0"/>
          <w:szCs w:val="20"/>
        </w:rPr>
      </w:pPr>
      <w:bookmarkStart w:id="160" w:name="_DV_M430"/>
      <w:bookmarkEnd w:id="160"/>
      <w:r w:rsidRPr="009B1B3E">
        <w:rPr>
          <w:rFonts w:cs="Arial"/>
          <w:b/>
          <w:szCs w:val="20"/>
        </w:rPr>
        <w:t>Veracidade da Documentação</w:t>
      </w:r>
    </w:p>
    <w:p w14:paraId="6364E5B3" w14:textId="77777777" w:rsidR="00F75877" w:rsidRPr="009B1B3E" w:rsidRDefault="00F75877" w:rsidP="000434AB">
      <w:pPr>
        <w:pStyle w:val="Level3"/>
        <w:widowControl w:val="0"/>
        <w:spacing w:before="140" w:after="0"/>
        <w:rPr>
          <w:szCs w:val="20"/>
        </w:rPr>
      </w:pPr>
      <w:r w:rsidRPr="009B1B3E">
        <w:rPr>
          <w:szCs w:val="20"/>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w:t>
      </w:r>
      <w:r w:rsidRPr="009B1B3E">
        <w:rPr>
          <w:szCs w:val="20"/>
        </w:rPr>
        <w:lastRenderedPageBreak/>
        <w:t>O Agente Fiduciário não será ainda, sob qualquer hipótese, responsável pela elaboração de documentos societários da Emissora, que permanecer</w:t>
      </w:r>
      <w:r w:rsidR="00CA5FE0" w:rsidRPr="009B1B3E">
        <w:rPr>
          <w:szCs w:val="20"/>
        </w:rPr>
        <w:t>á</w:t>
      </w:r>
      <w:r w:rsidRPr="009B1B3E">
        <w:rPr>
          <w:szCs w:val="20"/>
        </w:rPr>
        <w:t xml:space="preserve"> sob obrigação legal e regulamentar da Emissora, nos termos da legislação aplicável.</w:t>
      </w:r>
    </w:p>
    <w:p w14:paraId="6364E5B4" w14:textId="6258473E" w:rsidR="00F75877" w:rsidRPr="009B1B3E" w:rsidRDefault="00F75877" w:rsidP="000434AB">
      <w:pPr>
        <w:pStyle w:val="Level3"/>
        <w:widowControl w:val="0"/>
        <w:spacing w:before="140" w:after="0"/>
        <w:rPr>
          <w:szCs w:val="20"/>
        </w:rPr>
      </w:pPr>
      <w:r w:rsidRPr="009B1B3E">
        <w:rPr>
          <w:szCs w:val="20"/>
        </w:rPr>
        <w:t xml:space="preserve">Para prestar os serviços especificados e tomar as decisões necessárias com relação ao disposto nesta </w:t>
      </w:r>
      <w:r w:rsidR="006B1441" w:rsidRPr="009B1B3E">
        <w:rPr>
          <w:szCs w:val="20"/>
        </w:rPr>
        <w:t>Escritura de Emissão</w:t>
      </w:r>
      <w:r w:rsidRPr="009B1B3E">
        <w:rPr>
          <w:szCs w:val="20"/>
        </w:rPr>
        <w:t xml:space="preserve">, o Agente Fiduciário não será responsável por verificar a suficiência, validade, qualidade, veracidade ou completude das deliberações societárias, dos atos da administração ou de qualquer documento ou registro da Emissora que considere autêntico </w:t>
      </w:r>
      <w:r w:rsidR="00CA5FE0" w:rsidRPr="009B1B3E">
        <w:rPr>
          <w:szCs w:val="20"/>
        </w:rPr>
        <w:t xml:space="preserve">e </w:t>
      </w:r>
      <w:r w:rsidRPr="009B1B3E">
        <w:rPr>
          <w:szCs w:val="20"/>
        </w:rPr>
        <w:t>que lhe tenha sido ou</w:t>
      </w:r>
      <w:r w:rsidR="00CA5FE0" w:rsidRPr="009B1B3E">
        <w:rPr>
          <w:szCs w:val="20"/>
        </w:rPr>
        <w:t xml:space="preserve"> venha a ser</w:t>
      </w:r>
      <w:r w:rsidRPr="009B1B3E">
        <w:rPr>
          <w:szCs w:val="20"/>
        </w:rPr>
        <w:t xml:space="preserve"> encaminhado pela Emissora ou por </w:t>
      </w:r>
      <w:r w:rsidR="0039265C" w:rsidRPr="009B1B3E">
        <w:rPr>
          <w:szCs w:val="20"/>
        </w:rPr>
        <w:t>terceiros a seu pedido</w:t>
      </w:r>
      <w:r w:rsidRPr="009B1B3E">
        <w:rPr>
          <w:szCs w:val="20"/>
        </w:rPr>
        <w:t>.</w:t>
      </w:r>
    </w:p>
    <w:p w14:paraId="6364E5B5" w14:textId="77777777" w:rsidR="004B5CF9" w:rsidRPr="009B1B3E" w:rsidRDefault="004B5CF9" w:rsidP="000434AB">
      <w:pPr>
        <w:pStyle w:val="Level2"/>
        <w:widowControl w:val="0"/>
        <w:spacing w:before="140" w:after="0"/>
        <w:rPr>
          <w:rFonts w:cs="Arial"/>
          <w:szCs w:val="20"/>
        </w:rPr>
      </w:pPr>
      <w:r w:rsidRPr="009B1B3E">
        <w:rPr>
          <w:rFonts w:cs="Arial"/>
          <w:b/>
          <w:szCs w:val="20"/>
        </w:rPr>
        <w:t xml:space="preserve">Independência das Disposições da </w:t>
      </w:r>
      <w:r w:rsidR="006B1441" w:rsidRPr="009B1B3E">
        <w:rPr>
          <w:rFonts w:cs="Arial"/>
          <w:b/>
          <w:szCs w:val="20"/>
        </w:rPr>
        <w:t>Escritura de Emissão</w:t>
      </w:r>
    </w:p>
    <w:p w14:paraId="6364E5B6" w14:textId="77777777" w:rsidR="004B5CF9" w:rsidRPr="009B1B3E" w:rsidRDefault="004B5CF9" w:rsidP="000434AB">
      <w:pPr>
        <w:pStyle w:val="Level3"/>
        <w:widowControl w:val="0"/>
        <w:spacing w:before="140" w:after="0"/>
        <w:rPr>
          <w:szCs w:val="20"/>
        </w:rPr>
      </w:pPr>
      <w:r w:rsidRPr="009B1B3E">
        <w:rPr>
          <w:szCs w:val="20"/>
        </w:rPr>
        <w:t xml:space="preserve">Caso qualquer das disposições desta </w:t>
      </w:r>
      <w:r w:rsidR="006B1441" w:rsidRPr="009B1B3E">
        <w:rPr>
          <w:szCs w:val="20"/>
        </w:rPr>
        <w:t>Escritura de Emissão</w:t>
      </w:r>
      <w:r w:rsidRPr="009B1B3E">
        <w:rPr>
          <w:szCs w:val="20"/>
        </w:rPr>
        <w:t xml:space="preserve"> venha a ser julgada ilegal, inválida ou ineficaz, prevalecerão todas as demais disposições não afetadas por tal julgamento, comprometendo-se as </w:t>
      </w:r>
      <w:r w:rsidR="007C5CF6" w:rsidRPr="009B1B3E">
        <w:rPr>
          <w:szCs w:val="20"/>
        </w:rPr>
        <w:t>p</w:t>
      </w:r>
      <w:r w:rsidRPr="009B1B3E">
        <w:rPr>
          <w:szCs w:val="20"/>
        </w:rPr>
        <w:t>artes, em boa-fé, a substituírem a disposição afetada por outra que, na medida do possível, produza o mesmo efeito.</w:t>
      </w:r>
    </w:p>
    <w:p w14:paraId="6364E5B8" w14:textId="77777777" w:rsidR="008466A8" w:rsidRPr="009B1B3E" w:rsidRDefault="008466A8" w:rsidP="000434AB">
      <w:pPr>
        <w:pStyle w:val="Level2"/>
        <w:widowControl w:val="0"/>
        <w:spacing w:before="140" w:after="0"/>
        <w:rPr>
          <w:rFonts w:cs="Arial"/>
          <w:szCs w:val="20"/>
        </w:rPr>
      </w:pPr>
      <w:r w:rsidRPr="009B1B3E">
        <w:rPr>
          <w:rFonts w:cs="Arial"/>
          <w:b/>
          <w:szCs w:val="20"/>
        </w:rPr>
        <w:t>Título Executivo Extrajudicial e Execução Específica</w:t>
      </w:r>
    </w:p>
    <w:p w14:paraId="6364E5B9" w14:textId="612122C2" w:rsidR="00BB081F" w:rsidRPr="009B1B3E" w:rsidRDefault="008466A8" w:rsidP="000434AB">
      <w:pPr>
        <w:pStyle w:val="Level3"/>
        <w:widowControl w:val="0"/>
        <w:spacing w:before="140" w:after="0"/>
        <w:rPr>
          <w:szCs w:val="20"/>
        </w:rPr>
      </w:pPr>
      <w:r w:rsidRPr="009B1B3E">
        <w:rPr>
          <w:szCs w:val="20"/>
        </w:rPr>
        <w:t xml:space="preserve">Esta </w:t>
      </w:r>
      <w:r w:rsidR="006B1441" w:rsidRPr="009B1B3E">
        <w:rPr>
          <w:szCs w:val="20"/>
        </w:rPr>
        <w:t>Escritura de Emissão</w:t>
      </w:r>
      <w:r w:rsidRPr="009B1B3E">
        <w:rPr>
          <w:szCs w:val="20"/>
        </w:rPr>
        <w:t xml:space="preserve"> e as Debêntures constituem títulos executivos extrajudiciais nos termos dos incisos I e II</w:t>
      </w:r>
      <w:r w:rsidR="006760D0" w:rsidRPr="009B1B3E">
        <w:rPr>
          <w:szCs w:val="20"/>
        </w:rPr>
        <w:t>I</w:t>
      </w:r>
      <w:r w:rsidRPr="009B1B3E">
        <w:rPr>
          <w:szCs w:val="20"/>
        </w:rPr>
        <w:t xml:space="preserve"> do artigo </w:t>
      </w:r>
      <w:r w:rsidR="006760D0" w:rsidRPr="009B1B3E">
        <w:rPr>
          <w:szCs w:val="20"/>
        </w:rPr>
        <w:t>784</w:t>
      </w:r>
      <w:r w:rsidRPr="009B1B3E">
        <w:rPr>
          <w:szCs w:val="20"/>
        </w:rPr>
        <w:t xml:space="preserve"> </w:t>
      </w:r>
      <w:r w:rsidR="00F433EC" w:rsidRPr="009B1B3E">
        <w:rPr>
          <w:szCs w:val="20"/>
        </w:rPr>
        <w:t xml:space="preserve">do </w:t>
      </w:r>
      <w:r w:rsidRPr="009B1B3E">
        <w:rPr>
          <w:szCs w:val="20"/>
        </w:rPr>
        <w:t xml:space="preserve">Código de Processo Civil, reconhecendo as </w:t>
      </w:r>
      <w:r w:rsidR="00297C38" w:rsidRPr="009B1B3E">
        <w:rPr>
          <w:szCs w:val="20"/>
        </w:rPr>
        <w:t>P</w:t>
      </w:r>
      <w:r w:rsidRPr="009B1B3E">
        <w:rPr>
          <w:szCs w:val="20"/>
        </w:rPr>
        <w:t xml:space="preserve">artes desde já que, independentemente de quaisquer outras medidas cabíveis, as obrigações assumidas nos termos desta </w:t>
      </w:r>
      <w:r w:rsidR="006B1441" w:rsidRPr="009B1B3E">
        <w:rPr>
          <w:szCs w:val="20"/>
        </w:rPr>
        <w:t>Escritura de Emissão</w:t>
      </w:r>
      <w:r w:rsidRPr="009B1B3E">
        <w:rPr>
          <w:szCs w:val="20"/>
        </w:rPr>
        <w:t xml:space="preserve"> comportam execução específica, submetendo se às disposições dos artigos </w:t>
      </w:r>
      <w:r w:rsidR="006760D0" w:rsidRPr="009B1B3E">
        <w:rPr>
          <w:szCs w:val="20"/>
        </w:rPr>
        <w:t>814</w:t>
      </w:r>
      <w:r w:rsidRPr="009B1B3E">
        <w:rPr>
          <w:szCs w:val="20"/>
        </w:rPr>
        <w:t xml:space="preserve"> e seguintes do Código de Processo Civil, sem prejuízo do direito de declarar o vencimento antecipado das Debêntures nos termos desta </w:t>
      </w:r>
      <w:r w:rsidR="006B1441" w:rsidRPr="009B1B3E">
        <w:rPr>
          <w:szCs w:val="20"/>
        </w:rPr>
        <w:t>Escritura de Emissão</w:t>
      </w:r>
      <w:r w:rsidRPr="009B1B3E">
        <w:rPr>
          <w:szCs w:val="20"/>
        </w:rPr>
        <w:t>.</w:t>
      </w:r>
    </w:p>
    <w:p w14:paraId="6364E5BA" w14:textId="0F2CE977" w:rsidR="00CA5FE0" w:rsidRPr="009B1B3E" w:rsidRDefault="00C83538" w:rsidP="000434AB">
      <w:pPr>
        <w:pStyle w:val="Level3"/>
        <w:widowControl w:val="0"/>
        <w:spacing w:before="140" w:after="0"/>
        <w:rPr>
          <w:szCs w:val="20"/>
        </w:rPr>
      </w:pPr>
      <w:r w:rsidRPr="009B1B3E">
        <w:rPr>
          <w:szCs w:val="20"/>
        </w:rPr>
        <w:t xml:space="preserve">As </w:t>
      </w:r>
      <w:r w:rsidR="00297C38" w:rsidRPr="009B1B3E">
        <w:rPr>
          <w:szCs w:val="20"/>
        </w:rPr>
        <w:t>P</w:t>
      </w:r>
      <w:r w:rsidRPr="009B1B3E">
        <w:rPr>
          <w:szCs w:val="20"/>
        </w:rPr>
        <w:t xml:space="preserve">artes declaram, mútua e expressamente, que esta </w:t>
      </w:r>
      <w:r w:rsidR="006B1441" w:rsidRPr="009B1B3E">
        <w:rPr>
          <w:szCs w:val="20"/>
        </w:rPr>
        <w:t>Escritura de Emissão</w:t>
      </w:r>
      <w:r w:rsidRPr="009B1B3E">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9B1B3E">
        <w:rPr>
          <w:szCs w:val="20"/>
        </w:rPr>
        <w:t>P</w:t>
      </w:r>
      <w:r w:rsidRPr="009B1B3E">
        <w:rPr>
          <w:szCs w:val="20"/>
        </w:rPr>
        <w:t>artes e em perfeita relação de equidade.</w:t>
      </w:r>
    </w:p>
    <w:p w14:paraId="30BA9961" w14:textId="49B6F274" w:rsidR="00691157" w:rsidRPr="009B1B3E" w:rsidRDefault="00691157" w:rsidP="000434AB">
      <w:pPr>
        <w:pStyle w:val="Level2"/>
        <w:widowControl w:val="0"/>
        <w:spacing w:before="140" w:after="0"/>
        <w:rPr>
          <w:rFonts w:cs="Arial"/>
          <w:b/>
          <w:szCs w:val="20"/>
        </w:rPr>
      </w:pPr>
      <w:r w:rsidRPr="009B1B3E">
        <w:rPr>
          <w:rFonts w:cs="Arial"/>
          <w:b/>
          <w:szCs w:val="20"/>
        </w:rPr>
        <w:t xml:space="preserve">Modificações </w:t>
      </w:r>
    </w:p>
    <w:p w14:paraId="739F446F" w14:textId="7A91A1B9" w:rsidR="00691157" w:rsidRPr="009B1B3E" w:rsidRDefault="00691157" w:rsidP="000434AB">
      <w:pPr>
        <w:pStyle w:val="Level3"/>
        <w:widowControl w:val="0"/>
        <w:spacing w:before="140" w:after="0"/>
        <w:rPr>
          <w:szCs w:val="20"/>
        </w:rPr>
      </w:pPr>
      <w:r w:rsidRPr="009B1B3E">
        <w:rPr>
          <w:szCs w:val="20"/>
        </w:rPr>
        <w:t>Qualquer modificação aos termos e condições desta Escritura de Emissão será eficaz apenas mediante sua formalização por meio de aditamento a ser firmado por todas as Partes, o qual deverá ser devidamente inscrito na</w:t>
      </w:r>
      <w:r w:rsidR="0029652F" w:rsidRPr="009B1B3E">
        <w:rPr>
          <w:szCs w:val="20"/>
        </w:rPr>
        <w:t xml:space="preserve"> </w:t>
      </w:r>
      <w:r w:rsidR="00952672" w:rsidRPr="009B1B3E">
        <w:rPr>
          <w:szCs w:val="20"/>
        </w:rPr>
        <w:t>JUCERJA</w:t>
      </w:r>
      <w:r w:rsidRPr="009B1B3E">
        <w:rPr>
          <w:szCs w:val="20"/>
        </w:rPr>
        <w:t xml:space="preserve">, nos termos da </w:t>
      </w:r>
      <w:r w:rsidRPr="00BD377E">
        <w:rPr>
          <w:u w:val="single"/>
        </w:rPr>
        <w:t xml:space="preserve">Cláusula </w:t>
      </w:r>
      <w:r w:rsidR="00320E3B" w:rsidRPr="009B1B3E">
        <w:rPr>
          <w:szCs w:val="20"/>
          <w:u w:val="single"/>
        </w:rPr>
        <w:fldChar w:fldCharType="begin"/>
      </w:r>
      <w:r w:rsidR="00320E3B" w:rsidRPr="009B1B3E">
        <w:rPr>
          <w:szCs w:val="20"/>
          <w:u w:val="single"/>
        </w:rPr>
        <w:instrText xml:space="preserve"> REF _Ref17765734 \n \h </w:instrText>
      </w:r>
      <w:r w:rsidR="00902365" w:rsidRPr="009B1B3E">
        <w:rPr>
          <w:szCs w:val="20"/>
          <w:u w:val="single"/>
        </w:rPr>
        <w:instrText xml:space="preserve"> \* MERGEFORMAT </w:instrText>
      </w:r>
      <w:r w:rsidR="00320E3B" w:rsidRPr="009B1B3E">
        <w:rPr>
          <w:szCs w:val="20"/>
          <w:u w:val="single"/>
        </w:rPr>
      </w:r>
      <w:r w:rsidR="00320E3B" w:rsidRPr="009B1B3E">
        <w:rPr>
          <w:szCs w:val="20"/>
          <w:u w:val="single"/>
        </w:rPr>
        <w:fldChar w:fldCharType="separate"/>
      </w:r>
      <w:r w:rsidR="000D757F">
        <w:rPr>
          <w:szCs w:val="20"/>
          <w:u w:val="single"/>
        </w:rPr>
        <w:t>2.3.2</w:t>
      </w:r>
      <w:r w:rsidR="00320E3B" w:rsidRPr="009B1B3E">
        <w:rPr>
          <w:szCs w:val="20"/>
          <w:u w:val="single"/>
        </w:rPr>
        <w:fldChar w:fldCharType="end"/>
      </w:r>
      <w:r w:rsidRPr="009B1B3E">
        <w:rPr>
          <w:szCs w:val="20"/>
        </w:rPr>
        <w:t xml:space="preserve"> acima.</w:t>
      </w:r>
    </w:p>
    <w:p w14:paraId="248DEB00" w14:textId="3FF620C1" w:rsidR="00C16549" w:rsidRPr="009B1B3E" w:rsidRDefault="00C16549" w:rsidP="000434AB">
      <w:pPr>
        <w:pStyle w:val="Level3"/>
        <w:widowControl w:val="0"/>
        <w:spacing w:before="140" w:after="0"/>
        <w:rPr>
          <w:szCs w:val="20"/>
        </w:rPr>
      </w:pPr>
      <w:r w:rsidRPr="009B1B3E">
        <w:rPr>
          <w:szCs w:val="20"/>
        </w:rPr>
        <w:t xml:space="preserve">Fica desde já dispensada a realização de Assembleia Geral de Debenturistas para deliberar sobre: (i) a correção de erros materiais, seja ele um erro grosseiro, de digitação ou aritmético, (ii) alterações </w:t>
      </w:r>
      <w:r w:rsidR="00320E3B" w:rsidRPr="009B1B3E">
        <w:rPr>
          <w:szCs w:val="20"/>
        </w:rPr>
        <w:t>à Escritura de Emissão, ao Contrato de Alienação Fiduciária de Ações, e demais documentos referentes ou derivados da Emissão (“</w:t>
      </w:r>
      <w:r w:rsidRPr="009B1B3E">
        <w:rPr>
          <w:b/>
          <w:szCs w:val="20"/>
        </w:rPr>
        <w:t>Documentos da Emissão</w:t>
      </w:r>
      <w:r w:rsidR="00320E3B" w:rsidRPr="009B1B3E">
        <w:rPr>
          <w:szCs w:val="20"/>
        </w:rPr>
        <w:t>”)</w:t>
      </w:r>
      <w:r w:rsidRPr="009B1B3E">
        <w:rPr>
          <w:szCs w:val="20"/>
        </w:rPr>
        <w:t xml:space="preserve"> já expressamente permitidas nos termos do(s) respectivo(s) Documento(s) da Emissão, (iii) alterações a quaisquer Documentos da Emissão em razão de exigências formuladas pela CVM, pela </w:t>
      </w:r>
      <w:r w:rsidR="00854C34" w:rsidRPr="009B1B3E">
        <w:rPr>
          <w:szCs w:val="20"/>
        </w:rPr>
        <w:t>B3 ou</w:t>
      </w:r>
      <w:r w:rsidRPr="009B1B3E">
        <w:rPr>
          <w:szCs w:val="20"/>
        </w:rPr>
        <w:t xml:space="preserve"> pela ANBIMA, ou (iv)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w:t>
      </w:r>
      <w:r w:rsidR="00BD525F" w:rsidRPr="009B1B3E">
        <w:rPr>
          <w:szCs w:val="20"/>
        </w:rPr>
        <w:t>ê</w:t>
      </w:r>
      <w:r w:rsidRPr="009B1B3E">
        <w:rPr>
          <w:szCs w:val="20"/>
        </w:rPr>
        <w:t>ntur</w:t>
      </w:r>
      <w:r w:rsidR="00BD525F" w:rsidRPr="009B1B3E">
        <w:rPr>
          <w:szCs w:val="20"/>
        </w:rPr>
        <w:t>es</w:t>
      </w:r>
      <w:r w:rsidRPr="009B1B3E">
        <w:rPr>
          <w:szCs w:val="20"/>
        </w:rPr>
        <w:t>, e desde que não haja qualquer custo ou despesa adicional para os Debenturistas.</w:t>
      </w:r>
    </w:p>
    <w:p w14:paraId="6364E5BD" w14:textId="77777777" w:rsidR="004B5CF9" w:rsidRPr="009B1B3E" w:rsidRDefault="004B5CF9" w:rsidP="000434AB">
      <w:pPr>
        <w:pStyle w:val="Level2"/>
        <w:widowControl w:val="0"/>
        <w:spacing w:before="140" w:after="0"/>
        <w:rPr>
          <w:rFonts w:cs="Arial"/>
          <w:szCs w:val="20"/>
        </w:rPr>
      </w:pPr>
      <w:r w:rsidRPr="009B1B3E">
        <w:rPr>
          <w:rFonts w:cs="Arial"/>
          <w:b/>
          <w:szCs w:val="20"/>
        </w:rPr>
        <w:t>Lei Aplicável</w:t>
      </w:r>
      <w:r w:rsidR="00B84CC2" w:rsidRPr="009B1B3E">
        <w:rPr>
          <w:rFonts w:cs="Arial"/>
          <w:b/>
          <w:szCs w:val="20"/>
        </w:rPr>
        <w:t xml:space="preserve"> e Foro</w:t>
      </w:r>
    </w:p>
    <w:p w14:paraId="3C0E1D35" w14:textId="77777777" w:rsidR="001D480A" w:rsidRPr="009B1B3E" w:rsidRDefault="001D480A" w:rsidP="000434AB">
      <w:pPr>
        <w:pStyle w:val="Level3"/>
        <w:widowControl w:val="0"/>
        <w:spacing w:before="140" w:after="0"/>
        <w:rPr>
          <w:szCs w:val="20"/>
        </w:rPr>
      </w:pPr>
      <w:r w:rsidRPr="009B1B3E">
        <w:rPr>
          <w:szCs w:val="20"/>
        </w:rPr>
        <w:lastRenderedPageBreak/>
        <w:t>Esta Escritura de Emissão é regida pelas Leis da República Federativa do Brasil.</w:t>
      </w:r>
    </w:p>
    <w:p w14:paraId="76268A20" w14:textId="0CC8168D" w:rsidR="00D271E1" w:rsidRPr="009B1B3E" w:rsidRDefault="000E7CD7" w:rsidP="000434AB">
      <w:pPr>
        <w:pStyle w:val="Level3"/>
        <w:widowControl w:val="0"/>
        <w:spacing w:before="140" w:after="0"/>
        <w:rPr>
          <w:szCs w:val="20"/>
        </w:rPr>
      </w:pPr>
      <w:r w:rsidRPr="009B1B3E">
        <w:rPr>
          <w:szCs w:val="20"/>
        </w:rPr>
        <w:t xml:space="preserve">Fica eleito o foro da Cidade </w:t>
      </w:r>
      <w:r w:rsidR="00320E3B" w:rsidRPr="009B1B3E">
        <w:rPr>
          <w:szCs w:val="20"/>
        </w:rPr>
        <w:t>do Rio de Janeiro</w:t>
      </w:r>
      <w:r w:rsidRPr="009B1B3E">
        <w:rPr>
          <w:szCs w:val="20"/>
        </w:rPr>
        <w:t xml:space="preserve">, Estado </w:t>
      </w:r>
      <w:r w:rsidR="00320E3B" w:rsidRPr="009B1B3E">
        <w:rPr>
          <w:szCs w:val="20"/>
        </w:rPr>
        <w:t>do Rio Janeiro</w:t>
      </w:r>
      <w:r w:rsidRPr="009B1B3E">
        <w:rPr>
          <w:szCs w:val="20"/>
        </w:rPr>
        <w:t xml:space="preserve">, para dirimir quaisquer </w:t>
      </w:r>
      <w:r w:rsidR="00320E3B" w:rsidRPr="009B1B3E">
        <w:rPr>
          <w:szCs w:val="20"/>
        </w:rPr>
        <w:t>litígios</w:t>
      </w:r>
      <w:r w:rsidRPr="009B1B3E">
        <w:rPr>
          <w:szCs w:val="20"/>
        </w:rPr>
        <w:t xml:space="preserve"> </w:t>
      </w:r>
      <w:r w:rsidR="00320E3B" w:rsidRPr="009B1B3E">
        <w:rPr>
          <w:szCs w:val="20"/>
        </w:rPr>
        <w:t xml:space="preserve">oriundos </w:t>
      </w:r>
      <w:r w:rsidRPr="009B1B3E">
        <w:rPr>
          <w:szCs w:val="20"/>
        </w:rPr>
        <w:t>desta Escritura de Emissão, com renúncia a qualquer outro, por mais privilegiado que seja.</w:t>
      </w:r>
      <w:r w:rsidR="00D1716B">
        <w:rPr>
          <w:szCs w:val="20"/>
        </w:rPr>
        <w:t xml:space="preserve"> </w:t>
      </w:r>
    </w:p>
    <w:p w14:paraId="6364E5C0" w14:textId="1923487E" w:rsidR="0052203E" w:rsidRPr="009B1B3E" w:rsidRDefault="0052203E" w:rsidP="000434AB">
      <w:pPr>
        <w:pStyle w:val="Level3"/>
        <w:widowControl w:val="0"/>
        <w:numPr>
          <w:ilvl w:val="0"/>
          <w:numId w:val="0"/>
        </w:numPr>
        <w:spacing w:before="140" w:after="0"/>
        <w:rPr>
          <w:szCs w:val="20"/>
        </w:rPr>
      </w:pPr>
      <w:r w:rsidRPr="009B1B3E">
        <w:rPr>
          <w:szCs w:val="20"/>
        </w:rPr>
        <w:t xml:space="preserve">E, por estarem assim </w:t>
      </w:r>
      <w:r w:rsidR="0048230B" w:rsidRPr="009B1B3E">
        <w:rPr>
          <w:szCs w:val="20"/>
        </w:rPr>
        <w:t xml:space="preserve">justas </w:t>
      </w:r>
      <w:r w:rsidRPr="009B1B3E">
        <w:rPr>
          <w:szCs w:val="20"/>
        </w:rPr>
        <w:t xml:space="preserve">e contratadas, celebram a presente Escritura de Emissão a Emissora e o Agente Fiduciário em </w:t>
      </w:r>
      <w:r w:rsidR="00C16549" w:rsidRPr="009B1B3E">
        <w:rPr>
          <w:szCs w:val="20"/>
        </w:rPr>
        <w:t>4</w:t>
      </w:r>
      <w:r w:rsidRPr="009B1B3E">
        <w:rPr>
          <w:szCs w:val="20"/>
        </w:rPr>
        <w:t xml:space="preserve"> (</w:t>
      </w:r>
      <w:r w:rsidR="00C16549" w:rsidRPr="009B1B3E">
        <w:rPr>
          <w:szCs w:val="20"/>
        </w:rPr>
        <w:t>quatro</w:t>
      </w:r>
      <w:r w:rsidR="00EE737B" w:rsidRPr="009B1B3E">
        <w:rPr>
          <w:szCs w:val="20"/>
        </w:rPr>
        <w:t>)</w:t>
      </w:r>
      <w:r w:rsidRPr="009B1B3E">
        <w:rPr>
          <w:szCs w:val="20"/>
        </w:rPr>
        <w:t xml:space="preserve"> vias de igual forma e teor e para o mesmo fim, em conjunto com as 2 (duas) testemunhas abaixo assinadas.</w:t>
      </w:r>
    </w:p>
    <w:p w14:paraId="6364E5C2" w14:textId="7740CE1F" w:rsidR="008466A8" w:rsidRPr="009B1B3E" w:rsidRDefault="00FC72AF" w:rsidP="000434AB">
      <w:pPr>
        <w:widowControl w:val="0"/>
        <w:tabs>
          <w:tab w:val="left" w:pos="2366"/>
        </w:tabs>
        <w:spacing w:before="140" w:line="290" w:lineRule="auto"/>
        <w:jc w:val="center"/>
        <w:rPr>
          <w:rFonts w:ascii="Arial" w:hAnsi="Arial" w:cs="Arial"/>
          <w:sz w:val="20"/>
          <w:szCs w:val="20"/>
        </w:rPr>
      </w:pPr>
      <w:r w:rsidRPr="009B1B3E">
        <w:rPr>
          <w:rFonts w:ascii="Arial" w:hAnsi="Arial" w:cs="Arial"/>
          <w:sz w:val="20"/>
          <w:szCs w:val="20"/>
        </w:rPr>
        <w:t>São Paulo</w:t>
      </w:r>
      <w:r w:rsidR="00C71AE6" w:rsidRPr="009B1B3E">
        <w:rPr>
          <w:rFonts w:ascii="Arial" w:hAnsi="Arial" w:cs="Arial"/>
          <w:sz w:val="20"/>
          <w:szCs w:val="20"/>
        </w:rPr>
        <w:t xml:space="preserve">, </w:t>
      </w:r>
      <w:r w:rsidR="0004564E">
        <w:rPr>
          <w:rFonts w:ascii="Arial" w:hAnsi="Arial" w:cs="Arial"/>
          <w:sz w:val="20"/>
          <w:szCs w:val="20"/>
        </w:rPr>
        <w:t>10</w:t>
      </w:r>
      <w:r w:rsidR="0004564E" w:rsidRPr="009B1B3E">
        <w:rPr>
          <w:rFonts w:ascii="Arial" w:hAnsi="Arial" w:cs="Arial"/>
          <w:sz w:val="20"/>
          <w:szCs w:val="20"/>
        </w:rPr>
        <w:t xml:space="preserve"> </w:t>
      </w:r>
      <w:r w:rsidR="0039506D" w:rsidRPr="009B1B3E">
        <w:rPr>
          <w:rFonts w:ascii="Arial" w:hAnsi="Arial" w:cs="Arial"/>
          <w:sz w:val="20"/>
          <w:szCs w:val="20"/>
        </w:rPr>
        <w:t>de</w:t>
      </w:r>
      <w:r w:rsidR="0052203E" w:rsidRPr="009B1B3E">
        <w:rPr>
          <w:rFonts w:ascii="Arial" w:hAnsi="Arial" w:cs="Arial"/>
          <w:sz w:val="20"/>
          <w:szCs w:val="20"/>
        </w:rPr>
        <w:t xml:space="preserve"> </w:t>
      </w:r>
      <w:r w:rsidR="00001B28">
        <w:rPr>
          <w:rFonts w:ascii="Arial" w:hAnsi="Arial" w:cs="Arial"/>
          <w:sz w:val="20"/>
          <w:szCs w:val="20"/>
        </w:rPr>
        <w:t>setembro</w:t>
      </w:r>
      <w:r w:rsidR="00001B28" w:rsidRPr="009B1B3E">
        <w:rPr>
          <w:rFonts w:ascii="Arial" w:hAnsi="Arial" w:cs="Arial"/>
          <w:sz w:val="20"/>
          <w:szCs w:val="20"/>
        </w:rPr>
        <w:t xml:space="preserve"> </w:t>
      </w:r>
      <w:r w:rsidR="000E6C6F" w:rsidRPr="009B1B3E">
        <w:rPr>
          <w:rFonts w:ascii="Arial" w:hAnsi="Arial" w:cs="Arial"/>
          <w:sz w:val="20"/>
          <w:szCs w:val="20"/>
        </w:rPr>
        <w:t xml:space="preserve">de </w:t>
      </w:r>
      <w:r w:rsidR="00C32C09" w:rsidRPr="009B1B3E">
        <w:rPr>
          <w:rFonts w:ascii="Arial" w:hAnsi="Arial" w:cs="Arial"/>
          <w:sz w:val="20"/>
          <w:szCs w:val="20"/>
        </w:rPr>
        <w:t>201</w:t>
      </w:r>
      <w:r w:rsidR="00952672" w:rsidRPr="009B1B3E">
        <w:rPr>
          <w:rFonts w:ascii="Arial" w:hAnsi="Arial" w:cs="Arial"/>
          <w:sz w:val="20"/>
          <w:szCs w:val="20"/>
        </w:rPr>
        <w:t>9</w:t>
      </w:r>
      <w:r w:rsidR="008466A8" w:rsidRPr="009B1B3E">
        <w:rPr>
          <w:rFonts w:ascii="Arial" w:hAnsi="Arial" w:cs="Arial"/>
          <w:sz w:val="20"/>
          <w:szCs w:val="20"/>
        </w:rPr>
        <w:t>.</w:t>
      </w:r>
    </w:p>
    <w:p w14:paraId="6364E5C4" w14:textId="77777777" w:rsidR="008466A8" w:rsidRPr="009B1B3E" w:rsidRDefault="0052203E" w:rsidP="000434AB">
      <w:pPr>
        <w:widowControl w:val="0"/>
        <w:tabs>
          <w:tab w:val="left" w:pos="2366"/>
        </w:tabs>
        <w:spacing w:before="140" w:line="290" w:lineRule="auto"/>
        <w:jc w:val="center"/>
        <w:rPr>
          <w:rFonts w:ascii="Arial" w:hAnsi="Arial" w:cs="Arial"/>
          <w:i/>
          <w:sz w:val="20"/>
          <w:szCs w:val="20"/>
        </w:rPr>
      </w:pPr>
      <w:r w:rsidRPr="009B1B3E">
        <w:rPr>
          <w:rFonts w:ascii="Arial" w:hAnsi="Arial" w:cs="Arial"/>
          <w:i/>
          <w:sz w:val="20"/>
          <w:szCs w:val="20"/>
        </w:rPr>
        <w:t>(</w:t>
      </w:r>
      <w:r w:rsidR="00D53C78" w:rsidRPr="009B1B3E">
        <w:rPr>
          <w:rFonts w:ascii="Arial" w:hAnsi="Arial" w:cs="Arial"/>
          <w:i/>
          <w:sz w:val="20"/>
          <w:szCs w:val="20"/>
        </w:rPr>
        <w:t>R</w:t>
      </w:r>
      <w:r w:rsidR="006E16C6" w:rsidRPr="009B1B3E">
        <w:rPr>
          <w:rFonts w:ascii="Arial" w:hAnsi="Arial" w:cs="Arial"/>
          <w:i/>
          <w:sz w:val="20"/>
          <w:szCs w:val="20"/>
        </w:rPr>
        <w:t>estante da página foi intencionalmente deixado em branco.</w:t>
      </w:r>
      <w:r w:rsidRPr="009B1B3E">
        <w:rPr>
          <w:rFonts w:ascii="Arial" w:hAnsi="Arial" w:cs="Arial"/>
          <w:i/>
          <w:sz w:val="20"/>
          <w:szCs w:val="20"/>
        </w:rPr>
        <w:t>)</w:t>
      </w:r>
    </w:p>
    <w:p w14:paraId="6364E5C5" w14:textId="77777777" w:rsidR="0052203E" w:rsidRPr="009B1B3E" w:rsidRDefault="0052203E" w:rsidP="000434AB">
      <w:pPr>
        <w:widowControl w:val="0"/>
        <w:tabs>
          <w:tab w:val="left" w:pos="2366"/>
        </w:tabs>
        <w:spacing w:before="140" w:line="290" w:lineRule="auto"/>
        <w:rPr>
          <w:rFonts w:ascii="Arial" w:hAnsi="Arial" w:cs="Arial"/>
          <w:i/>
          <w:sz w:val="20"/>
          <w:szCs w:val="20"/>
        </w:rPr>
      </w:pPr>
    </w:p>
    <w:p w14:paraId="6364E5C6" w14:textId="77777777" w:rsidR="0052203E" w:rsidRPr="009B1B3E" w:rsidRDefault="0052203E" w:rsidP="000434AB">
      <w:pPr>
        <w:widowControl w:val="0"/>
        <w:tabs>
          <w:tab w:val="left" w:pos="2366"/>
        </w:tabs>
        <w:spacing w:before="140" w:line="290" w:lineRule="auto"/>
        <w:jc w:val="center"/>
        <w:rPr>
          <w:rFonts w:ascii="Arial" w:hAnsi="Arial" w:cs="Arial"/>
          <w:i/>
          <w:sz w:val="20"/>
          <w:szCs w:val="20"/>
        </w:rPr>
        <w:sectPr w:rsidR="0052203E" w:rsidRPr="009B1B3E" w:rsidSect="008B7041">
          <w:footerReference w:type="default" r:id="rId17"/>
          <w:footerReference w:type="first" r:id="rId18"/>
          <w:pgSz w:w="11906" w:h="16838" w:code="9"/>
          <w:pgMar w:top="1418" w:right="1418" w:bottom="1418" w:left="1418" w:header="709" w:footer="709" w:gutter="0"/>
          <w:pgNumType w:start="2"/>
          <w:cols w:space="708"/>
          <w:docGrid w:linePitch="360"/>
        </w:sectPr>
      </w:pPr>
    </w:p>
    <w:p w14:paraId="6364E5C7" w14:textId="620B1362" w:rsidR="008466A8" w:rsidRPr="009B1B3E" w:rsidRDefault="00E84D54" w:rsidP="000434AB">
      <w:pPr>
        <w:widowControl w:val="0"/>
        <w:tabs>
          <w:tab w:val="left" w:pos="2366"/>
        </w:tabs>
        <w:spacing w:before="140" w:line="290" w:lineRule="auto"/>
        <w:jc w:val="both"/>
        <w:rPr>
          <w:rFonts w:ascii="Arial" w:hAnsi="Arial" w:cs="Arial"/>
          <w:bCs/>
          <w:w w:val="0"/>
          <w:sz w:val="20"/>
          <w:szCs w:val="20"/>
        </w:rPr>
      </w:pPr>
      <w:r w:rsidRPr="009B1B3E">
        <w:rPr>
          <w:rFonts w:ascii="Arial" w:hAnsi="Arial" w:cs="Arial"/>
          <w:bCs/>
          <w:i/>
          <w:iCs/>
          <w:w w:val="0"/>
          <w:sz w:val="20"/>
          <w:szCs w:val="20"/>
        </w:rPr>
        <w:lastRenderedPageBreak/>
        <w:t xml:space="preserve">(Página de assinaturas do Instrumento Particular de Escritura da </w:t>
      </w:r>
      <w:r w:rsidR="00854C34" w:rsidRPr="009B1B3E">
        <w:rPr>
          <w:rFonts w:ascii="Arial" w:hAnsi="Arial" w:cs="Arial"/>
          <w:bCs/>
          <w:i/>
          <w:iCs/>
          <w:w w:val="0"/>
          <w:sz w:val="20"/>
          <w:szCs w:val="20"/>
        </w:rPr>
        <w:t xml:space="preserve">1ª </w:t>
      </w:r>
      <w:r w:rsidR="00BA6258" w:rsidRPr="009B1B3E">
        <w:rPr>
          <w:rFonts w:ascii="Arial" w:hAnsi="Arial" w:cs="Arial"/>
          <w:bCs/>
          <w:i/>
          <w:iCs/>
          <w:w w:val="0"/>
          <w:sz w:val="20"/>
          <w:szCs w:val="20"/>
        </w:rPr>
        <w:t>(</w:t>
      </w:r>
      <w:r w:rsidR="00854C34" w:rsidRPr="009B1B3E">
        <w:rPr>
          <w:rFonts w:ascii="Arial" w:hAnsi="Arial" w:cs="Arial"/>
          <w:bCs/>
          <w:i/>
          <w:iCs/>
          <w:w w:val="0"/>
          <w:sz w:val="20"/>
          <w:szCs w:val="20"/>
        </w:rPr>
        <w:t>Primeira</w:t>
      </w:r>
      <w:r w:rsidR="00BA6258" w:rsidRPr="009B1B3E">
        <w:rPr>
          <w:rFonts w:ascii="Arial" w:hAnsi="Arial" w:cs="Arial"/>
          <w:bCs/>
          <w:i/>
          <w:iCs/>
          <w:w w:val="0"/>
          <w:sz w:val="20"/>
          <w:szCs w:val="20"/>
        </w:rPr>
        <w:t xml:space="preserve">) </w:t>
      </w:r>
      <w:r w:rsidRPr="009B1B3E">
        <w:rPr>
          <w:rFonts w:ascii="Arial" w:hAnsi="Arial" w:cs="Arial"/>
          <w:bCs/>
          <w:i/>
          <w:iCs/>
          <w:w w:val="0"/>
          <w:sz w:val="20"/>
          <w:szCs w:val="20"/>
        </w:rPr>
        <w:t xml:space="preserve">Emissão de Debêntures Simples, Não Conversíveis em Ações, </w:t>
      </w:r>
      <w:r w:rsidR="00857E48" w:rsidRPr="009B1B3E">
        <w:rPr>
          <w:rFonts w:ascii="Arial" w:hAnsi="Arial" w:cs="Arial"/>
          <w:bCs/>
          <w:i/>
          <w:iCs/>
          <w:w w:val="0"/>
          <w:sz w:val="20"/>
          <w:szCs w:val="20"/>
        </w:rPr>
        <w:t xml:space="preserve">da Espécie </w:t>
      </w:r>
      <w:r w:rsidR="00AA5F4B" w:rsidRPr="009B1B3E">
        <w:rPr>
          <w:rFonts w:ascii="Arial" w:hAnsi="Arial" w:cs="Arial"/>
          <w:bCs/>
          <w:i/>
          <w:iCs/>
          <w:w w:val="0"/>
          <w:sz w:val="20"/>
          <w:szCs w:val="20"/>
        </w:rPr>
        <w:t>com Garantia Real</w:t>
      </w:r>
      <w:r w:rsidR="009258D8" w:rsidRPr="009B1B3E">
        <w:rPr>
          <w:rFonts w:ascii="Arial" w:hAnsi="Arial" w:cs="Arial"/>
          <w:bCs/>
          <w:i/>
          <w:iCs/>
          <w:w w:val="0"/>
          <w:sz w:val="20"/>
          <w:szCs w:val="20"/>
        </w:rPr>
        <w:t xml:space="preserve">, </w:t>
      </w:r>
      <w:r w:rsidRPr="009B1B3E">
        <w:rPr>
          <w:rFonts w:ascii="Arial" w:hAnsi="Arial" w:cs="Arial"/>
          <w:bCs/>
          <w:i/>
          <w:iCs/>
          <w:w w:val="0"/>
          <w:sz w:val="20"/>
          <w:szCs w:val="20"/>
        </w:rPr>
        <w:t xml:space="preserve">em </w:t>
      </w:r>
      <w:r w:rsidR="00854C34" w:rsidRPr="009B1B3E">
        <w:rPr>
          <w:rFonts w:ascii="Arial" w:hAnsi="Arial" w:cs="Arial"/>
          <w:bCs/>
          <w:i/>
          <w:iCs/>
          <w:w w:val="0"/>
          <w:sz w:val="20"/>
          <w:szCs w:val="20"/>
        </w:rPr>
        <w:t>Série</w:t>
      </w:r>
      <w:r w:rsidR="00D37E42" w:rsidRPr="009B1B3E">
        <w:rPr>
          <w:rFonts w:ascii="Arial" w:hAnsi="Arial" w:cs="Arial"/>
          <w:bCs/>
          <w:i/>
          <w:iCs/>
          <w:w w:val="0"/>
          <w:sz w:val="20"/>
          <w:szCs w:val="20"/>
        </w:rPr>
        <w:t xml:space="preserve"> Única</w:t>
      </w:r>
      <w:r w:rsidRPr="009B1B3E">
        <w:rPr>
          <w:rFonts w:ascii="Arial" w:hAnsi="Arial" w:cs="Arial"/>
          <w:bCs/>
          <w:i/>
          <w:iCs/>
          <w:w w:val="0"/>
          <w:sz w:val="20"/>
          <w:szCs w:val="20"/>
        </w:rPr>
        <w:t>, para Distribuição Pública, com Esforços Restritos</w:t>
      </w:r>
      <w:r w:rsidR="00316C61" w:rsidRPr="009B1B3E">
        <w:rPr>
          <w:rFonts w:ascii="Arial" w:hAnsi="Arial" w:cs="Arial"/>
          <w:bCs/>
          <w:i/>
          <w:iCs/>
          <w:w w:val="0"/>
          <w:sz w:val="20"/>
          <w:szCs w:val="20"/>
        </w:rPr>
        <w:t xml:space="preserve">, </w:t>
      </w:r>
      <w:r w:rsidRPr="009B1B3E">
        <w:rPr>
          <w:rFonts w:ascii="Arial" w:hAnsi="Arial" w:cs="Arial"/>
          <w:bCs/>
          <w:i/>
          <w:iCs/>
          <w:w w:val="0"/>
          <w:sz w:val="20"/>
          <w:szCs w:val="20"/>
        </w:rPr>
        <w:t xml:space="preserve">da </w:t>
      </w:r>
      <w:r w:rsidR="00004841" w:rsidRPr="009B1B3E">
        <w:rPr>
          <w:rFonts w:ascii="Arial" w:hAnsi="Arial" w:cs="Arial"/>
          <w:bCs/>
          <w:i/>
          <w:iCs/>
          <w:w w:val="0"/>
          <w:sz w:val="20"/>
          <w:szCs w:val="20"/>
        </w:rPr>
        <w:t>Litel Participações</w:t>
      </w:r>
      <w:r w:rsidR="00364540" w:rsidRPr="009B1B3E">
        <w:rPr>
          <w:rFonts w:ascii="Arial" w:hAnsi="Arial" w:cs="Arial"/>
          <w:bCs/>
          <w:i/>
          <w:iCs/>
          <w:w w:val="0"/>
          <w:sz w:val="20"/>
          <w:szCs w:val="20"/>
        </w:rPr>
        <w:t xml:space="preserve"> S.A.)</w:t>
      </w:r>
    </w:p>
    <w:p w14:paraId="6364E5C8" w14:textId="77777777" w:rsidR="008466A8" w:rsidRPr="009B1B3E" w:rsidRDefault="008466A8" w:rsidP="000434AB">
      <w:pPr>
        <w:widowControl w:val="0"/>
        <w:tabs>
          <w:tab w:val="left" w:pos="2366"/>
        </w:tabs>
        <w:spacing w:before="140" w:line="290" w:lineRule="auto"/>
        <w:jc w:val="center"/>
        <w:rPr>
          <w:rFonts w:ascii="Arial" w:hAnsi="Arial" w:cs="Arial"/>
          <w:bCs/>
          <w:w w:val="0"/>
          <w:sz w:val="20"/>
          <w:szCs w:val="20"/>
        </w:rPr>
      </w:pPr>
    </w:p>
    <w:p w14:paraId="6364E5C9" w14:textId="77777777" w:rsidR="008466A8" w:rsidRPr="009B1B3E" w:rsidRDefault="008466A8" w:rsidP="000434AB">
      <w:pPr>
        <w:widowControl w:val="0"/>
        <w:tabs>
          <w:tab w:val="left" w:pos="2366"/>
        </w:tabs>
        <w:spacing w:before="140" w:line="290" w:lineRule="auto"/>
        <w:jc w:val="center"/>
        <w:rPr>
          <w:rFonts w:ascii="Arial" w:hAnsi="Arial" w:cs="Arial"/>
          <w:b/>
          <w:smallCaps/>
          <w:sz w:val="20"/>
          <w:szCs w:val="20"/>
        </w:rPr>
      </w:pPr>
    </w:p>
    <w:p w14:paraId="6364E5CA" w14:textId="77777777" w:rsidR="004E78CB" w:rsidRPr="009B1B3E" w:rsidRDefault="004E78CB" w:rsidP="000434AB">
      <w:pPr>
        <w:widowControl w:val="0"/>
        <w:tabs>
          <w:tab w:val="left" w:pos="2366"/>
        </w:tabs>
        <w:spacing w:before="140" w:line="290" w:lineRule="auto"/>
        <w:jc w:val="center"/>
        <w:rPr>
          <w:rFonts w:ascii="Arial" w:hAnsi="Arial" w:cs="Arial"/>
          <w:smallCaps/>
          <w:sz w:val="20"/>
          <w:szCs w:val="20"/>
        </w:rPr>
      </w:pPr>
    </w:p>
    <w:p w14:paraId="479378E1" w14:textId="562A3054" w:rsidR="00FA2218" w:rsidRPr="009B1B3E" w:rsidRDefault="00004841" w:rsidP="000434AB">
      <w:pPr>
        <w:widowControl w:val="0"/>
        <w:tabs>
          <w:tab w:val="left" w:pos="2366"/>
        </w:tabs>
        <w:spacing w:before="140" w:line="290" w:lineRule="auto"/>
        <w:jc w:val="center"/>
        <w:rPr>
          <w:rFonts w:ascii="Arial" w:hAnsi="Arial" w:cs="Arial"/>
          <w:b/>
          <w:smallCaps/>
          <w:sz w:val="20"/>
          <w:szCs w:val="20"/>
        </w:rPr>
      </w:pPr>
      <w:r w:rsidRPr="009B1B3E">
        <w:rPr>
          <w:rFonts w:ascii="Arial" w:hAnsi="Arial" w:cs="Arial"/>
          <w:b/>
          <w:smallCaps/>
          <w:sz w:val="20"/>
          <w:szCs w:val="20"/>
        </w:rPr>
        <w:t>LITEL PARTICIPAÇÕES</w:t>
      </w:r>
      <w:r w:rsidR="00364540" w:rsidRPr="009B1B3E">
        <w:rPr>
          <w:rFonts w:ascii="Arial" w:hAnsi="Arial" w:cs="Arial"/>
          <w:b/>
          <w:smallCaps/>
          <w:sz w:val="20"/>
          <w:szCs w:val="20"/>
        </w:rPr>
        <w:t xml:space="preserve"> S.A.</w:t>
      </w:r>
    </w:p>
    <w:p w14:paraId="6364E5CC" w14:textId="77777777" w:rsidR="008466A8" w:rsidRPr="009B1B3E" w:rsidRDefault="008466A8" w:rsidP="000434AB">
      <w:pPr>
        <w:pStyle w:val="para"/>
        <w:tabs>
          <w:tab w:val="left" w:pos="2366"/>
        </w:tabs>
        <w:spacing w:before="140" w:line="290" w:lineRule="auto"/>
        <w:jc w:val="center"/>
        <w:rPr>
          <w:color w:val="auto"/>
          <w:sz w:val="20"/>
          <w:szCs w:val="20"/>
        </w:rPr>
      </w:pPr>
    </w:p>
    <w:p w14:paraId="6364E5CD" w14:textId="77777777" w:rsidR="004E78CB" w:rsidRPr="009B1B3E" w:rsidRDefault="004E78CB" w:rsidP="000434AB">
      <w:pPr>
        <w:pStyle w:val="para"/>
        <w:tabs>
          <w:tab w:val="left" w:pos="2366"/>
        </w:tabs>
        <w:spacing w:before="140" w:line="290" w:lineRule="auto"/>
        <w:jc w:val="center"/>
        <w:rPr>
          <w:color w:val="auto"/>
          <w:sz w:val="20"/>
          <w:szCs w:val="20"/>
        </w:rPr>
      </w:pPr>
    </w:p>
    <w:p w14:paraId="6364E5CE" w14:textId="77777777" w:rsidR="004E78CB" w:rsidRPr="009B1B3E" w:rsidRDefault="004E78CB" w:rsidP="000434AB">
      <w:pPr>
        <w:pStyle w:val="para"/>
        <w:tabs>
          <w:tab w:val="left" w:pos="2366"/>
        </w:tabs>
        <w:spacing w:before="140" w:line="290" w:lineRule="auto"/>
        <w:jc w:val="center"/>
        <w:rPr>
          <w:color w:val="auto"/>
          <w:sz w:val="20"/>
          <w:szCs w:val="20"/>
        </w:rPr>
      </w:pPr>
    </w:p>
    <w:tbl>
      <w:tblPr>
        <w:tblW w:w="0" w:type="auto"/>
        <w:tblLayout w:type="fixed"/>
        <w:tblCellMar>
          <w:left w:w="70" w:type="dxa"/>
          <w:right w:w="70" w:type="dxa"/>
        </w:tblCellMar>
        <w:tblLook w:val="0000" w:firstRow="0" w:lastRow="0" w:firstColumn="0" w:lastColumn="0" w:noHBand="0" w:noVBand="0"/>
      </w:tblPr>
      <w:tblGrid>
        <w:gridCol w:w="4253"/>
        <w:gridCol w:w="567"/>
        <w:gridCol w:w="4253"/>
      </w:tblGrid>
      <w:tr w:rsidR="00902365" w:rsidRPr="009B1B3E" w14:paraId="6364E5D5" w14:textId="77777777" w:rsidTr="00BD377E">
        <w:tc>
          <w:tcPr>
            <w:tcW w:w="4253" w:type="dxa"/>
            <w:tcBorders>
              <w:top w:val="single" w:sz="4" w:space="0" w:color="auto"/>
            </w:tcBorders>
          </w:tcPr>
          <w:p w14:paraId="6364E5D0" w14:textId="77777777" w:rsidR="00320E3B" w:rsidRPr="009B1B3E" w:rsidRDefault="00320E3B" w:rsidP="00BD377E">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Nome:</w:t>
            </w:r>
          </w:p>
          <w:p w14:paraId="6364E5D1" w14:textId="77777777" w:rsidR="00320E3B" w:rsidRPr="009B1B3E" w:rsidRDefault="00320E3B" w:rsidP="00BD377E">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Cargo:</w:t>
            </w:r>
          </w:p>
        </w:tc>
        <w:tc>
          <w:tcPr>
            <w:tcW w:w="567" w:type="dxa"/>
          </w:tcPr>
          <w:p w14:paraId="25631BB8" w14:textId="77777777" w:rsidR="00320E3B" w:rsidRPr="009B1B3E" w:rsidRDefault="00320E3B" w:rsidP="00320E3B">
            <w:pPr>
              <w:widowControl w:val="0"/>
              <w:tabs>
                <w:tab w:val="left" w:pos="2366"/>
              </w:tabs>
              <w:spacing w:before="140" w:line="290" w:lineRule="auto"/>
              <w:contextualSpacing/>
              <w:rPr>
                <w:rFonts w:ascii="Arial" w:hAnsi="Arial" w:cs="Arial"/>
                <w:sz w:val="20"/>
                <w:szCs w:val="20"/>
              </w:rPr>
            </w:pPr>
          </w:p>
        </w:tc>
        <w:tc>
          <w:tcPr>
            <w:tcW w:w="4253" w:type="dxa"/>
            <w:tcBorders>
              <w:top w:val="single" w:sz="4" w:space="0" w:color="auto"/>
            </w:tcBorders>
          </w:tcPr>
          <w:p w14:paraId="6364E5D3" w14:textId="77777777" w:rsidR="00320E3B" w:rsidRPr="009B1B3E" w:rsidRDefault="00320E3B" w:rsidP="00BD377E">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Nome:</w:t>
            </w:r>
          </w:p>
          <w:p w14:paraId="6364E5D4" w14:textId="77777777" w:rsidR="00320E3B" w:rsidRPr="009B1B3E" w:rsidRDefault="00320E3B" w:rsidP="00BD377E">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Cargo:</w:t>
            </w:r>
          </w:p>
        </w:tc>
      </w:tr>
    </w:tbl>
    <w:p w14:paraId="6364E5D6" w14:textId="77777777" w:rsidR="0056107D" w:rsidRPr="009B1B3E" w:rsidRDefault="0056107D" w:rsidP="000434AB">
      <w:pPr>
        <w:widowControl w:val="0"/>
        <w:spacing w:before="140" w:line="290" w:lineRule="auto"/>
        <w:rPr>
          <w:rFonts w:ascii="Arial" w:hAnsi="Arial" w:cs="Arial"/>
          <w:bCs/>
          <w:iCs/>
          <w:w w:val="0"/>
          <w:sz w:val="20"/>
          <w:szCs w:val="20"/>
        </w:rPr>
      </w:pPr>
      <w:r w:rsidRPr="009B1B3E">
        <w:rPr>
          <w:rFonts w:ascii="Arial" w:hAnsi="Arial" w:cs="Arial"/>
          <w:bCs/>
          <w:iCs/>
          <w:w w:val="0"/>
          <w:sz w:val="20"/>
          <w:szCs w:val="20"/>
        </w:rPr>
        <w:br w:type="page"/>
      </w:r>
    </w:p>
    <w:p w14:paraId="3A77B712" w14:textId="71A019EC" w:rsidR="00E775B6" w:rsidRPr="009B1B3E" w:rsidRDefault="00004841" w:rsidP="000434AB">
      <w:pPr>
        <w:widowControl w:val="0"/>
        <w:tabs>
          <w:tab w:val="left" w:pos="2366"/>
        </w:tabs>
        <w:spacing w:before="140" w:line="290" w:lineRule="auto"/>
        <w:jc w:val="both"/>
        <w:rPr>
          <w:rFonts w:ascii="Arial" w:hAnsi="Arial" w:cs="Arial"/>
          <w:bCs/>
          <w:w w:val="0"/>
          <w:sz w:val="20"/>
          <w:szCs w:val="20"/>
        </w:rPr>
      </w:pPr>
      <w:r w:rsidRPr="009B1B3E">
        <w:rPr>
          <w:rFonts w:ascii="Arial" w:hAnsi="Arial" w:cs="Arial"/>
          <w:bCs/>
          <w:i/>
          <w:iCs/>
          <w:w w:val="0"/>
          <w:sz w:val="20"/>
          <w:szCs w:val="20"/>
        </w:rPr>
        <w:lastRenderedPageBreak/>
        <w:t>(Página de assinaturas do Instrumento Particular de Escritura da 1ª (Primeira) Emissão de Debêntures Simples, Não Conversíveis em Ações, da Espécie com Garantia Real, em Série Única, para Distribuição Pública, com Esforços Restritos, da Litel Participações S.A.)</w:t>
      </w:r>
    </w:p>
    <w:p w14:paraId="6364E5D8" w14:textId="77777777" w:rsidR="003E0EF9" w:rsidRPr="009B1B3E" w:rsidRDefault="003E0EF9" w:rsidP="000434AB">
      <w:pPr>
        <w:widowControl w:val="0"/>
        <w:tabs>
          <w:tab w:val="left" w:pos="2366"/>
        </w:tabs>
        <w:spacing w:before="140" w:line="290" w:lineRule="auto"/>
        <w:jc w:val="center"/>
        <w:rPr>
          <w:rFonts w:ascii="Arial" w:hAnsi="Arial" w:cs="Arial"/>
          <w:bCs/>
          <w:w w:val="0"/>
          <w:sz w:val="20"/>
          <w:szCs w:val="20"/>
        </w:rPr>
      </w:pPr>
    </w:p>
    <w:p w14:paraId="6364E5D9" w14:textId="77777777" w:rsidR="003E0EF9" w:rsidRPr="009B1B3E" w:rsidRDefault="003E0EF9" w:rsidP="000434AB">
      <w:pPr>
        <w:widowControl w:val="0"/>
        <w:tabs>
          <w:tab w:val="left" w:pos="2366"/>
        </w:tabs>
        <w:spacing w:before="140" w:line="290" w:lineRule="auto"/>
        <w:jc w:val="center"/>
        <w:rPr>
          <w:rFonts w:ascii="Arial" w:hAnsi="Arial" w:cs="Arial"/>
          <w:b/>
          <w:smallCaps/>
          <w:sz w:val="20"/>
          <w:szCs w:val="20"/>
        </w:rPr>
      </w:pPr>
    </w:p>
    <w:p w14:paraId="7A3012A2" w14:textId="7520593E" w:rsidR="00C16549" w:rsidRPr="0036470E" w:rsidRDefault="00001B28" w:rsidP="0036470E">
      <w:pPr>
        <w:widowControl w:val="0"/>
        <w:tabs>
          <w:tab w:val="left" w:pos="2366"/>
        </w:tabs>
        <w:spacing w:before="140" w:line="290" w:lineRule="auto"/>
        <w:jc w:val="center"/>
        <w:rPr>
          <w:rFonts w:ascii="Arial" w:hAnsi="Arial" w:cs="Arial"/>
          <w:b/>
          <w:smallCaps/>
          <w:sz w:val="20"/>
          <w:szCs w:val="20"/>
        </w:rPr>
      </w:pPr>
      <w:r w:rsidRPr="0036470E">
        <w:rPr>
          <w:rFonts w:ascii="Arial" w:hAnsi="Arial" w:cs="Arial"/>
          <w:b/>
          <w:smallCaps/>
          <w:sz w:val="20"/>
          <w:szCs w:val="20"/>
        </w:rPr>
        <w:t>OLIVEIRA TRUST DISTRIBUIDORA DE TÍTULOS E VALORES MOBILIÁRIOS S.A.</w:t>
      </w:r>
    </w:p>
    <w:p w14:paraId="2147CCDC" w14:textId="77777777" w:rsidR="00C16549" w:rsidRPr="009B1B3E" w:rsidRDefault="00C16549" w:rsidP="000434AB">
      <w:pPr>
        <w:widowControl w:val="0"/>
        <w:spacing w:before="140" w:line="290" w:lineRule="auto"/>
        <w:rPr>
          <w:rFonts w:ascii="Arial" w:hAnsi="Arial" w:cs="Arial"/>
          <w:sz w:val="20"/>
          <w:szCs w:val="20"/>
        </w:rPr>
      </w:pPr>
    </w:p>
    <w:p w14:paraId="5A8ADF13" w14:textId="77777777" w:rsidR="00C16549" w:rsidRPr="009B1B3E" w:rsidRDefault="00C16549" w:rsidP="000434AB">
      <w:pPr>
        <w:widowControl w:val="0"/>
        <w:spacing w:before="140" w:line="290" w:lineRule="auto"/>
        <w:rPr>
          <w:rFonts w:ascii="Arial" w:hAnsi="Arial" w:cs="Arial"/>
          <w:sz w:val="20"/>
          <w:szCs w:val="20"/>
        </w:rPr>
      </w:pPr>
    </w:p>
    <w:p w14:paraId="1C9CBCDD" w14:textId="77777777" w:rsidR="00C16549" w:rsidRPr="009B1B3E" w:rsidRDefault="00C16549" w:rsidP="000434AB">
      <w:pPr>
        <w:widowControl w:val="0"/>
        <w:spacing w:before="140" w:line="290" w:lineRule="auto"/>
        <w:rPr>
          <w:rFonts w:ascii="Arial" w:hAnsi="Arial" w:cs="Arial"/>
          <w:sz w:val="20"/>
          <w:szCs w:val="20"/>
        </w:rPr>
      </w:pPr>
    </w:p>
    <w:tbl>
      <w:tblPr>
        <w:tblW w:w="0" w:type="auto"/>
        <w:tblLayout w:type="fixed"/>
        <w:tblCellMar>
          <w:left w:w="70" w:type="dxa"/>
          <w:right w:w="70" w:type="dxa"/>
        </w:tblCellMar>
        <w:tblLook w:val="0000" w:firstRow="0" w:lastRow="0" w:firstColumn="0" w:lastColumn="0" w:noHBand="0" w:noVBand="0"/>
      </w:tblPr>
      <w:tblGrid>
        <w:gridCol w:w="4253"/>
        <w:gridCol w:w="567"/>
        <w:gridCol w:w="4253"/>
      </w:tblGrid>
      <w:tr w:rsidR="00320E3B" w:rsidRPr="009B1B3E" w14:paraId="7EBC1F35" w14:textId="77777777" w:rsidTr="00BD377E">
        <w:tc>
          <w:tcPr>
            <w:tcW w:w="4253" w:type="dxa"/>
            <w:tcBorders>
              <w:top w:val="single" w:sz="4" w:space="0" w:color="auto"/>
            </w:tcBorders>
          </w:tcPr>
          <w:p w14:paraId="45826D2A" w14:textId="09FEF905" w:rsidR="00320E3B" w:rsidRPr="009B1B3E" w:rsidRDefault="00320E3B" w:rsidP="00320E3B">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Nome:</w:t>
            </w:r>
          </w:p>
          <w:p w14:paraId="37A2C7B0" w14:textId="77777777" w:rsidR="00320E3B" w:rsidRPr="009B1B3E" w:rsidRDefault="00320E3B" w:rsidP="00BD377E">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Cargo:</w:t>
            </w:r>
          </w:p>
        </w:tc>
        <w:tc>
          <w:tcPr>
            <w:tcW w:w="567" w:type="dxa"/>
          </w:tcPr>
          <w:p w14:paraId="7AD38632" w14:textId="77777777" w:rsidR="00320E3B" w:rsidRPr="009B1B3E" w:rsidRDefault="00320E3B" w:rsidP="00BD377E">
            <w:pPr>
              <w:widowControl w:val="0"/>
              <w:tabs>
                <w:tab w:val="left" w:pos="2366"/>
              </w:tabs>
              <w:spacing w:before="140" w:line="290" w:lineRule="auto"/>
              <w:contextualSpacing/>
              <w:rPr>
                <w:rFonts w:ascii="Arial" w:hAnsi="Arial" w:cs="Arial"/>
                <w:sz w:val="20"/>
                <w:szCs w:val="20"/>
              </w:rPr>
            </w:pPr>
          </w:p>
        </w:tc>
        <w:tc>
          <w:tcPr>
            <w:tcW w:w="4253" w:type="dxa"/>
            <w:tcBorders>
              <w:top w:val="single" w:sz="4" w:space="0" w:color="auto"/>
            </w:tcBorders>
          </w:tcPr>
          <w:p w14:paraId="1FD03583" w14:textId="77777777" w:rsidR="00320E3B" w:rsidRPr="009B1B3E" w:rsidRDefault="00320E3B" w:rsidP="00320E3B">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Nome:</w:t>
            </w:r>
          </w:p>
          <w:p w14:paraId="11A1941F" w14:textId="77777777" w:rsidR="00320E3B" w:rsidRPr="009B1B3E" w:rsidRDefault="00320E3B" w:rsidP="00320E3B">
            <w:pPr>
              <w:widowControl w:val="0"/>
              <w:tabs>
                <w:tab w:val="left" w:pos="2366"/>
              </w:tabs>
              <w:spacing w:before="140" w:line="290" w:lineRule="auto"/>
              <w:contextualSpacing/>
              <w:rPr>
                <w:rFonts w:ascii="Arial" w:hAnsi="Arial" w:cs="Arial"/>
                <w:sz w:val="20"/>
                <w:szCs w:val="20"/>
              </w:rPr>
            </w:pPr>
            <w:r w:rsidRPr="009B1B3E">
              <w:rPr>
                <w:rFonts w:ascii="Arial" w:hAnsi="Arial" w:cs="Arial"/>
                <w:sz w:val="20"/>
                <w:szCs w:val="20"/>
              </w:rPr>
              <w:t>Cargo:</w:t>
            </w:r>
          </w:p>
        </w:tc>
      </w:tr>
    </w:tbl>
    <w:p w14:paraId="6364E5E6" w14:textId="77777777" w:rsidR="003E0EF9" w:rsidRPr="009B1B3E" w:rsidRDefault="003E0EF9" w:rsidP="000434AB">
      <w:pPr>
        <w:widowControl w:val="0"/>
        <w:spacing w:before="140" w:line="290" w:lineRule="auto"/>
        <w:rPr>
          <w:rFonts w:ascii="Arial" w:hAnsi="Arial" w:cs="Arial"/>
          <w:bCs/>
          <w:iCs/>
          <w:w w:val="0"/>
          <w:sz w:val="20"/>
          <w:szCs w:val="20"/>
        </w:rPr>
      </w:pPr>
      <w:r w:rsidRPr="009B1B3E">
        <w:rPr>
          <w:rFonts w:ascii="Arial" w:hAnsi="Arial" w:cs="Arial"/>
          <w:bCs/>
          <w:iCs/>
          <w:w w:val="0"/>
          <w:sz w:val="20"/>
          <w:szCs w:val="20"/>
        </w:rPr>
        <w:br w:type="page"/>
      </w:r>
    </w:p>
    <w:p w14:paraId="0327BA06" w14:textId="77777777" w:rsidR="00F465B7" w:rsidRPr="009B1B3E" w:rsidRDefault="00F465B7" w:rsidP="00BB3F8D">
      <w:pPr>
        <w:widowControl w:val="0"/>
        <w:tabs>
          <w:tab w:val="left" w:pos="0"/>
          <w:tab w:val="left" w:pos="142"/>
        </w:tabs>
        <w:spacing w:before="140" w:line="290" w:lineRule="auto"/>
        <w:jc w:val="both"/>
        <w:rPr>
          <w:rFonts w:ascii="Arial" w:hAnsi="Arial" w:cs="Arial"/>
          <w:bCs/>
          <w:i/>
          <w:iCs/>
          <w:w w:val="0"/>
          <w:sz w:val="20"/>
          <w:szCs w:val="20"/>
        </w:rPr>
      </w:pPr>
    </w:p>
    <w:p w14:paraId="18859EF6" w14:textId="0C54C962" w:rsidR="00FC1BE9" w:rsidRPr="009B1B3E" w:rsidRDefault="00004841" w:rsidP="00BB3F8D">
      <w:pPr>
        <w:widowControl w:val="0"/>
        <w:tabs>
          <w:tab w:val="left" w:pos="0"/>
          <w:tab w:val="left" w:pos="142"/>
        </w:tabs>
        <w:spacing w:before="140" w:line="290" w:lineRule="auto"/>
        <w:jc w:val="both"/>
        <w:rPr>
          <w:rFonts w:ascii="Arial" w:hAnsi="Arial" w:cs="Arial"/>
          <w:b/>
          <w:bCs/>
          <w:sz w:val="20"/>
          <w:szCs w:val="20"/>
        </w:rPr>
      </w:pPr>
      <w:r w:rsidRPr="009B1B3E">
        <w:rPr>
          <w:rFonts w:ascii="Arial" w:hAnsi="Arial" w:cs="Arial"/>
          <w:bCs/>
          <w:i/>
          <w:iCs/>
          <w:w w:val="0"/>
          <w:sz w:val="20"/>
          <w:szCs w:val="20"/>
        </w:rPr>
        <w:t>(Página de assinaturas do Instrumento Particular de Escritura da 1ª (Primeira) Emissão de Debêntures Simples, Não Conversíveis em Ações, da Espécie com Garantia Real, em Série Única, para Distribuição Pública, com Esforços Restritos, da Litel Participações S.A.)</w:t>
      </w:r>
    </w:p>
    <w:p w14:paraId="226ABEE0" w14:textId="77777777" w:rsidR="00004841" w:rsidRPr="009B1B3E" w:rsidRDefault="00004841" w:rsidP="000434AB">
      <w:pPr>
        <w:widowControl w:val="0"/>
        <w:spacing w:before="140" w:line="290" w:lineRule="auto"/>
        <w:rPr>
          <w:rFonts w:ascii="Arial" w:hAnsi="Arial" w:cs="Arial"/>
          <w:b/>
          <w:bCs/>
          <w:sz w:val="20"/>
          <w:szCs w:val="20"/>
        </w:rPr>
      </w:pPr>
    </w:p>
    <w:p w14:paraId="6364E5EB" w14:textId="77777777" w:rsidR="003E0EF9" w:rsidRPr="009B1B3E" w:rsidRDefault="003E0EF9" w:rsidP="000434AB">
      <w:pPr>
        <w:pStyle w:val="Heading4"/>
        <w:keepNext w:val="0"/>
        <w:widowControl w:val="0"/>
        <w:spacing w:before="140" w:after="0" w:line="290" w:lineRule="auto"/>
        <w:rPr>
          <w:rFonts w:ascii="Arial" w:hAnsi="Arial" w:cs="Arial"/>
          <w:sz w:val="20"/>
          <w:szCs w:val="20"/>
        </w:rPr>
      </w:pPr>
      <w:r w:rsidRPr="009B1B3E">
        <w:rPr>
          <w:rFonts w:ascii="Arial" w:hAnsi="Arial" w:cs="Arial"/>
          <w:sz w:val="20"/>
          <w:szCs w:val="20"/>
        </w:rPr>
        <w:t>Testemunhas</w:t>
      </w:r>
    </w:p>
    <w:p w14:paraId="6364E5EC" w14:textId="77777777" w:rsidR="003E0EF9" w:rsidRPr="009B1B3E" w:rsidRDefault="003E0EF9" w:rsidP="000434AB">
      <w:pPr>
        <w:widowControl w:val="0"/>
        <w:spacing w:before="140" w:line="290" w:lineRule="auto"/>
        <w:rPr>
          <w:rFonts w:ascii="Arial" w:hAnsi="Arial" w:cs="Arial"/>
          <w:sz w:val="20"/>
          <w:szCs w:val="20"/>
        </w:rPr>
      </w:pPr>
    </w:p>
    <w:p w14:paraId="6364E5ED" w14:textId="77777777" w:rsidR="003E0EF9" w:rsidRPr="009B1B3E" w:rsidRDefault="003E0EF9" w:rsidP="000434AB">
      <w:pPr>
        <w:widowControl w:val="0"/>
        <w:spacing w:before="140" w:line="290" w:lineRule="auto"/>
        <w:rPr>
          <w:rFonts w:ascii="Arial" w:hAnsi="Arial" w:cs="Arial"/>
          <w:sz w:val="20"/>
          <w:szCs w:val="20"/>
        </w:rPr>
      </w:pPr>
    </w:p>
    <w:p w14:paraId="6364E5EE" w14:textId="77777777" w:rsidR="003E0EF9" w:rsidRPr="009B1B3E" w:rsidRDefault="003E0EF9" w:rsidP="000434AB">
      <w:pPr>
        <w:widowControl w:val="0"/>
        <w:spacing w:before="140" w:line="290" w:lineRule="auto"/>
        <w:rPr>
          <w:rFonts w:ascii="Arial" w:hAnsi="Arial" w:cs="Arial"/>
          <w:sz w:val="20"/>
          <w:szCs w:val="20"/>
        </w:rPr>
      </w:pPr>
    </w:p>
    <w:tbl>
      <w:tblPr>
        <w:tblW w:w="0" w:type="auto"/>
        <w:tblLayout w:type="fixed"/>
        <w:tblCellMar>
          <w:left w:w="70" w:type="dxa"/>
          <w:right w:w="70" w:type="dxa"/>
        </w:tblCellMar>
        <w:tblLook w:val="0000" w:firstRow="0" w:lastRow="0" w:firstColumn="0" w:lastColumn="0" w:noHBand="0" w:noVBand="0"/>
      </w:tblPr>
      <w:tblGrid>
        <w:gridCol w:w="4253"/>
        <w:gridCol w:w="567"/>
        <w:gridCol w:w="4253"/>
      </w:tblGrid>
      <w:tr w:rsidR="00320E3B" w:rsidRPr="009B1B3E" w14:paraId="6C3802F5" w14:textId="77777777" w:rsidTr="00BD377E">
        <w:tc>
          <w:tcPr>
            <w:tcW w:w="4253" w:type="dxa"/>
            <w:tcBorders>
              <w:top w:val="single" w:sz="4" w:space="0" w:color="auto"/>
            </w:tcBorders>
          </w:tcPr>
          <w:p w14:paraId="0A4C9D94" w14:textId="77777777" w:rsidR="00320E3B" w:rsidRPr="009B1B3E" w:rsidRDefault="00320E3B" w:rsidP="00BD377E">
            <w:pPr>
              <w:widowControl w:val="0"/>
              <w:tabs>
                <w:tab w:val="left" w:pos="2366"/>
              </w:tabs>
              <w:spacing w:before="140" w:line="290" w:lineRule="auto"/>
              <w:rPr>
                <w:rFonts w:ascii="Arial" w:hAnsi="Arial" w:cs="Arial"/>
                <w:sz w:val="20"/>
                <w:szCs w:val="20"/>
              </w:rPr>
            </w:pPr>
            <w:r w:rsidRPr="009B1B3E">
              <w:rPr>
                <w:rFonts w:ascii="Arial" w:hAnsi="Arial" w:cs="Arial"/>
                <w:sz w:val="20"/>
                <w:szCs w:val="20"/>
              </w:rPr>
              <w:t>Nome:</w:t>
            </w:r>
          </w:p>
          <w:p w14:paraId="72CBAA25" w14:textId="77777777" w:rsidR="00320E3B" w:rsidRPr="009B1B3E" w:rsidRDefault="00320E3B" w:rsidP="00902365">
            <w:pPr>
              <w:widowControl w:val="0"/>
              <w:tabs>
                <w:tab w:val="left" w:pos="2366"/>
              </w:tabs>
              <w:spacing w:before="140" w:line="290" w:lineRule="auto"/>
              <w:rPr>
                <w:rFonts w:ascii="Arial" w:hAnsi="Arial" w:cs="Arial"/>
                <w:sz w:val="20"/>
                <w:szCs w:val="20"/>
              </w:rPr>
            </w:pPr>
            <w:r w:rsidRPr="009B1B3E">
              <w:rPr>
                <w:rFonts w:ascii="Arial" w:hAnsi="Arial" w:cs="Arial"/>
                <w:sz w:val="20"/>
                <w:szCs w:val="20"/>
              </w:rPr>
              <w:t>RG:</w:t>
            </w:r>
          </w:p>
          <w:p w14:paraId="3845DA5B" w14:textId="75D87785" w:rsidR="00320E3B" w:rsidRPr="009B1B3E" w:rsidRDefault="00320E3B" w:rsidP="00BD377E">
            <w:pPr>
              <w:widowControl w:val="0"/>
              <w:tabs>
                <w:tab w:val="left" w:pos="2366"/>
              </w:tabs>
              <w:spacing w:before="140" w:line="290" w:lineRule="auto"/>
              <w:rPr>
                <w:rFonts w:ascii="Arial" w:hAnsi="Arial" w:cs="Arial"/>
                <w:sz w:val="20"/>
                <w:szCs w:val="20"/>
              </w:rPr>
            </w:pPr>
            <w:r w:rsidRPr="009B1B3E">
              <w:rPr>
                <w:rFonts w:ascii="Arial" w:hAnsi="Arial" w:cs="Arial"/>
                <w:sz w:val="20"/>
                <w:szCs w:val="20"/>
              </w:rPr>
              <w:t>CPF:</w:t>
            </w:r>
          </w:p>
        </w:tc>
        <w:tc>
          <w:tcPr>
            <w:tcW w:w="567" w:type="dxa"/>
          </w:tcPr>
          <w:p w14:paraId="6AD6B99C" w14:textId="77777777" w:rsidR="00320E3B" w:rsidRPr="009B1B3E" w:rsidRDefault="00320E3B" w:rsidP="00902365">
            <w:pPr>
              <w:widowControl w:val="0"/>
              <w:tabs>
                <w:tab w:val="left" w:pos="2366"/>
              </w:tabs>
              <w:spacing w:before="140" w:line="290" w:lineRule="auto"/>
              <w:rPr>
                <w:rFonts w:ascii="Arial" w:hAnsi="Arial" w:cs="Arial"/>
                <w:sz w:val="20"/>
                <w:szCs w:val="20"/>
              </w:rPr>
            </w:pPr>
          </w:p>
        </w:tc>
        <w:tc>
          <w:tcPr>
            <w:tcW w:w="4253" w:type="dxa"/>
            <w:tcBorders>
              <w:top w:val="single" w:sz="4" w:space="0" w:color="auto"/>
            </w:tcBorders>
          </w:tcPr>
          <w:p w14:paraId="4A9B8CBC" w14:textId="77777777" w:rsidR="00320E3B" w:rsidRPr="009B1B3E" w:rsidRDefault="00320E3B" w:rsidP="00BD377E">
            <w:pPr>
              <w:widowControl w:val="0"/>
              <w:tabs>
                <w:tab w:val="left" w:pos="2366"/>
              </w:tabs>
              <w:spacing w:before="140" w:line="290" w:lineRule="auto"/>
              <w:rPr>
                <w:rFonts w:ascii="Arial" w:hAnsi="Arial" w:cs="Arial"/>
                <w:sz w:val="20"/>
                <w:szCs w:val="20"/>
              </w:rPr>
            </w:pPr>
            <w:r w:rsidRPr="009B1B3E">
              <w:rPr>
                <w:rFonts w:ascii="Arial" w:hAnsi="Arial" w:cs="Arial"/>
                <w:sz w:val="20"/>
                <w:szCs w:val="20"/>
              </w:rPr>
              <w:t>Nome:</w:t>
            </w:r>
          </w:p>
          <w:p w14:paraId="67434D7F" w14:textId="77777777" w:rsidR="00320E3B" w:rsidRPr="009B1B3E" w:rsidRDefault="00320E3B" w:rsidP="00902365">
            <w:pPr>
              <w:widowControl w:val="0"/>
              <w:tabs>
                <w:tab w:val="left" w:pos="2366"/>
              </w:tabs>
              <w:spacing w:before="140" w:line="290" w:lineRule="auto"/>
              <w:rPr>
                <w:rFonts w:ascii="Arial" w:hAnsi="Arial" w:cs="Arial"/>
                <w:sz w:val="20"/>
                <w:szCs w:val="20"/>
              </w:rPr>
            </w:pPr>
            <w:r w:rsidRPr="009B1B3E">
              <w:rPr>
                <w:rFonts w:ascii="Arial" w:hAnsi="Arial" w:cs="Arial"/>
                <w:sz w:val="20"/>
                <w:szCs w:val="20"/>
              </w:rPr>
              <w:t>RG:</w:t>
            </w:r>
          </w:p>
          <w:p w14:paraId="4C72D3E6" w14:textId="04C0ADF1" w:rsidR="00320E3B" w:rsidRPr="009B1B3E" w:rsidRDefault="00320E3B" w:rsidP="00BD377E">
            <w:pPr>
              <w:widowControl w:val="0"/>
              <w:tabs>
                <w:tab w:val="left" w:pos="2366"/>
              </w:tabs>
              <w:spacing w:before="140" w:line="290" w:lineRule="auto"/>
              <w:rPr>
                <w:rFonts w:ascii="Arial" w:hAnsi="Arial" w:cs="Arial"/>
                <w:sz w:val="20"/>
                <w:szCs w:val="20"/>
              </w:rPr>
            </w:pPr>
            <w:r w:rsidRPr="009B1B3E">
              <w:rPr>
                <w:rFonts w:ascii="Arial" w:hAnsi="Arial" w:cs="Arial"/>
                <w:sz w:val="20"/>
                <w:szCs w:val="20"/>
              </w:rPr>
              <w:t>CPF:</w:t>
            </w:r>
          </w:p>
        </w:tc>
      </w:tr>
    </w:tbl>
    <w:p w14:paraId="53DC05E3" w14:textId="6B4DBB09" w:rsidR="00E12527" w:rsidRDefault="00E12527">
      <w:pPr>
        <w:rPr>
          <w:rFonts w:ascii="Arial" w:hAnsi="Arial" w:cs="Arial"/>
          <w:b/>
          <w:sz w:val="20"/>
          <w:szCs w:val="20"/>
        </w:rPr>
      </w:pPr>
    </w:p>
    <w:p w14:paraId="5A4DF7EE" w14:textId="45F5EA50" w:rsidR="00873619" w:rsidRPr="009B1B3E" w:rsidRDefault="00873619" w:rsidP="00BB3F8D">
      <w:pPr>
        <w:spacing w:before="140" w:line="290" w:lineRule="auto"/>
        <w:jc w:val="center"/>
        <w:rPr>
          <w:rFonts w:ascii="Arial" w:hAnsi="Arial" w:cs="Arial"/>
          <w:b/>
          <w:sz w:val="20"/>
          <w:szCs w:val="20"/>
        </w:rPr>
      </w:pPr>
      <w:bookmarkStart w:id="161" w:name="_DV_M17"/>
      <w:bookmarkStart w:id="162" w:name="_GoBack"/>
      <w:bookmarkEnd w:id="161"/>
      <w:bookmarkEnd w:id="162"/>
    </w:p>
    <w:sectPr w:rsidR="00873619" w:rsidRPr="009B1B3E" w:rsidSect="00742A37">
      <w:footerReference w:type="default" r:id="rId19"/>
      <w:pgSz w:w="11906" w:h="16838" w:code="9"/>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F61F1" w16cid:durableId="21177769"/>
  <w16cid:commentId w16cid:paraId="74E1D368" w16cid:durableId="211777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F2220" w14:textId="77777777" w:rsidR="00A62AD5" w:rsidRDefault="00A62AD5">
      <w:r>
        <w:separator/>
      </w:r>
    </w:p>
  </w:endnote>
  <w:endnote w:type="continuationSeparator" w:id="0">
    <w:p w14:paraId="0E54FD2D" w14:textId="77777777" w:rsidR="00A62AD5" w:rsidRDefault="00A62AD5">
      <w:r>
        <w:continuationSeparator/>
      </w:r>
    </w:p>
  </w:endnote>
  <w:endnote w:type="continuationNotice" w:id="1">
    <w:p w14:paraId="167D82B7" w14:textId="77777777" w:rsidR="00A62AD5" w:rsidRDefault="00A62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w:altName w:val="Times New Roman"/>
    <w:panose1 w:val="00000000000000000000"/>
    <w:charset w:val="00"/>
    <w:family w:val="auto"/>
    <w:notTrueType/>
    <w:pitch w:val="default"/>
    <w:sig w:usb0="00000003" w:usb1="00000000" w:usb2="00000000" w:usb3="00000000" w:csb0="00000001" w:csb1="00000000"/>
  </w:font>
  <w:font w:name="Frutiger 45 Light">
    <w:altName w:val="Times New Roman"/>
    <w:panose1 w:val="00000000000000000000"/>
    <w:charset w:val="00"/>
    <w:family w:val="swiss"/>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4E603" w14:textId="77777777" w:rsidR="00A62AD5" w:rsidRDefault="00A62AD5" w:rsidP="00B91E1F">
    <w:pPr>
      <w:pStyle w:val="Footer"/>
      <w:framePr w:wrap="around" w:vAnchor="text" w:hAnchor="margin" w:xAlign="right" w:y="1"/>
      <w:rPr>
        <w:rStyle w:val="PageNumber"/>
      </w:rPr>
    </w:pPr>
    <w:r>
      <w:rPr>
        <w:rStyle w:val="PageNumber"/>
      </w:rPr>
      <w:t>RESTRICTED</w:t>
    </w:r>
    <w:r>
      <w:rPr>
        <w:rStyle w:val="PageNumber"/>
      </w:rPr>
      <w:fldChar w:fldCharType="begin"/>
    </w:r>
    <w:r>
      <w:rPr>
        <w:rStyle w:val="PageNumber"/>
      </w:rPr>
      <w:instrText xml:space="preserve">PAGE  </w:instrText>
    </w:r>
    <w:r>
      <w:rPr>
        <w:rStyle w:val="PageNumber"/>
      </w:rPr>
      <w:fldChar w:fldCharType="end"/>
    </w:r>
  </w:p>
  <w:p w14:paraId="6364E604" w14:textId="77777777" w:rsidR="00A62AD5" w:rsidRDefault="00A62AD5" w:rsidP="007746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4E608" w14:textId="77777777" w:rsidR="00A62AD5" w:rsidRDefault="00A62AD5">
    <w:pPr>
      <w:pStyle w:val="Footer"/>
    </w:pPr>
    <w:r>
      <w:t>RESTRICTED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AFD77" w14:textId="77777777" w:rsidR="00A62AD5" w:rsidRDefault="00A62AD5" w:rsidP="00F433EC">
    <w:pPr>
      <w:pStyle w:val="Footer"/>
      <w:jc w:val="center"/>
      <w:rPr>
        <w:rFonts w:ascii="Verdana" w:hAnsi="Verdana" w:cs="Arial"/>
        <w:sz w:val="14"/>
        <w:szCs w:val="20"/>
      </w:rPr>
    </w:pPr>
    <w:r>
      <w:rPr>
        <w:rFonts w:ascii="Verdana" w:hAnsi="Verdana" w:cs="Arial"/>
        <w:sz w:val="14"/>
        <w:szCs w:val="20"/>
      </w:rPr>
      <w:fldChar w:fldCharType="begin"/>
    </w:r>
    <w:r>
      <w:rPr>
        <w:rFonts w:ascii="Verdana" w:hAnsi="Verdana" w:cs="Arial"/>
        <w:sz w:val="14"/>
        <w:szCs w:val="20"/>
      </w:rPr>
      <w:instrText xml:space="preserve"> DOCPROPERTY "iManageFooter"  \* MERGEFORMAT </w:instrText>
    </w:r>
    <w:r>
      <w:rPr>
        <w:rFonts w:ascii="Verdana" w:hAnsi="Verdana" w:cs="Arial"/>
        <w:sz w:val="14"/>
        <w:szCs w:val="20"/>
      </w:rPr>
      <w:fldChar w:fldCharType="separate"/>
    </w:r>
  </w:p>
  <w:p w14:paraId="6364E609" w14:textId="3CDE2588" w:rsidR="00A62AD5" w:rsidRPr="00F433EC" w:rsidRDefault="00A62AD5" w:rsidP="009B0A63">
    <w:pPr>
      <w:pStyle w:val="Footer"/>
      <w:jc w:val="center"/>
      <w:rPr>
        <w:sz w:val="20"/>
        <w:szCs w:val="20"/>
        <w:lang w:val="pt-BR"/>
      </w:rPr>
    </w:pPr>
    <w:r>
      <w:rPr>
        <w:rFonts w:ascii="Verdana" w:hAnsi="Verdana" w:cs="Arial"/>
        <w:sz w:val="14"/>
        <w:szCs w:val="20"/>
      </w:rPr>
      <w:fldChar w:fldCharType="end"/>
    </w: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sidR="000D757F">
      <w:rPr>
        <w:rFonts w:ascii="Arial" w:hAnsi="Arial" w:cs="Arial"/>
        <w:noProof/>
        <w:sz w:val="20"/>
        <w:szCs w:val="20"/>
      </w:rPr>
      <w:t>19</w:t>
    </w:r>
    <w:r w:rsidRPr="0052203E">
      <w:rPr>
        <w:rFonts w:ascii="Arial" w:hAnsi="Arial" w:cs="Arial"/>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4E60A" w14:textId="77777777" w:rsidR="00A62AD5" w:rsidRPr="008B7041" w:rsidRDefault="00A62AD5">
    <w:pPr>
      <w:pStyle w:val="Footer"/>
      <w:jc w:val="center"/>
      <w:rPr>
        <w:sz w:val="20"/>
        <w:szCs w:val="20"/>
      </w:rPr>
    </w:pPr>
    <w:r>
      <w:rPr>
        <w:sz w:val="20"/>
        <w:szCs w:val="20"/>
      </w:rPr>
      <w:t xml:space="preserve">RESTRICTED - </w:t>
    </w: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Pr>
        <w:noProof/>
        <w:sz w:val="20"/>
        <w:szCs w:val="20"/>
      </w:rPr>
      <w:t>2</w:t>
    </w:r>
    <w:r w:rsidRPr="008B7041">
      <w:rPr>
        <w:sz w:val="20"/>
        <w:szCs w:val="20"/>
      </w:rPr>
      <w:fldChar w:fldCharType="end"/>
    </w:r>
  </w:p>
  <w:p w14:paraId="6364E60B" w14:textId="77777777" w:rsidR="00A62AD5" w:rsidRPr="008B7041" w:rsidRDefault="00A62AD5" w:rsidP="008B7041">
    <w:pPr>
      <w:pStyle w:val="Footer"/>
      <w:rPr>
        <w:szCs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4E60C" w14:textId="77777777" w:rsidR="00A62AD5" w:rsidRPr="00965D27" w:rsidRDefault="00A62AD5" w:rsidP="00965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2DFAF" w14:textId="77777777" w:rsidR="00A62AD5" w:rsidRDefault="00A62AD5">
      <w:r>
        <w:separator/>
      </w:r>
    </w:p>
  </w:footnote>
  <w:footnote w:type="continuationSeparator" w:id="0">
    <w:p w14:paraId="3C013092" w14:textId="77777777" w:rsidR="00A62AD5" w:rsidRDefault="00A62AD5">
      <w:r>
        <w:continuationSeparator/>
      </w:r>
    </w:p>
  </w:footnote>
  <w:footnote w:type="continuationNotice" w:id="1">
    <w:p w14:paraId="6D1CDC05" w14:textId="77777777" w:rsidR="00A62AD5" w:rsidRDefault="00A62A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5508" w14:textId="579164A8" w:rsidR="00A62AD5" w:rsidRPr="00BB3F8D" w:rsidRDefault="00A62AD5" w:rsidP="00CE040C">
    <w:pPr>
      <w:pStyle w:val="Header"/>
      <w:jc w:val="right"/>
      <w:rPr>
        <w:rFonts w:ascii="Arial" w:hAnsi="Arial" w:cs="Arial"/>
        <w:b/>
        <w:lang w:val="pt-BR"/>
      </w:rPr>
    </w:pPr>
    <w:r w:rsidRPr="0064588E">
      <w:rPr>
        <w:rFonts w:ascii="Arial" w:hAnsi="Arial" w:cs="Arial"/>
        <w:b/>
        <w:i/>
        <w:noProof/>
        <w:sz w:val="16"/>
        <w:szCs w:val="16"/>
        <w:lang w:val="pt-BR" w:eastAsia="pt-BR"/>
      </w:rPr>
      <w:drawing>
        <wp:anchor distT="0" distB="0" distL="114300" distR="114300" simplePos="0" relativeHeight="251659264" behindDoc="0" locked="0" layoutInCell="1" allowOverlap="1" wp14:anchorId="7177AAD3" wp14:editId="775881D0">
          <wp:simplePos x="0" y="0"/>
          <wp:positionH relativeFrom="margin">
            <wp:align>left</wp:align>
          </wp:positionH>
          <wp:positionV relativeFrom="margin">
            <wp:posOffset>-720035</wp:posOffset>
          </wp:positionV>
          <wp:extent cx="1116330" cy="639445"/>
          <wp:effectExtent l="0" t="0" r="762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p w14:paraId="4199ADA3" w14:textId="5264DD18" w:rsidR="00A62AD5" w:rsidRPr="00BB3F8D" w:rsidRDefault="00A62AD5" w:rsidP="00CE040C">
    <w:pPr>
      <w:pStyle w:val="Header"/>
      <w:jc w:val="right"/>
      <w:rPr>
        <w:rFonts w:ascii="Arial" w:hAnsi="Arial" w:cs="Arial"/>
        <w:b/>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4E605" w14:textId="77777777" w:rsidR="00A62AD5" w:rsidRDefault="00A62AD5" w:rsidP="0050696A">
    <w:pPr>
      <w:pStyle w:val="Header"/>
      <w:jc w:val="right"/>
      <w:rPr>
        <w:i/>
        <w:sz w:val="22"/>
        <w:szCs w:val="22"/>
      </w:rPr>
    </w:pPr>
    <w:r>
      <w:rPr>
        <w:i/>
        <w:sz w:val="22"/>
        <w:szCs w:val="22"/>
      </w:rPr>
      <w:t>Minuta SCBF</w:t>
    </w:r>
  </w:p>
  <w:p w14:paraId="6364E606" w14:textId="77777777" w:rsidR="00A62AD5" w:rsidRDefault="00A62AD5" w:rsidP="0050696A">
    <w:pPr>
      <w:pStyle w:val="Header"/>
      <w:jc w:val="right"/>
      <w:rPr>
        <w:i/>
        <w:sz w:val="22"/>
        <w:szCs w:val="22"/>
      </w:rPr>
    </w:pPr>
    <w:r>
      <w:rPr>
        <w:i/>
        <w:sz w:val="22"/>
        <w:szCs w:val="22"/>
      </w:rPr>
      <w:t>01/09/2011</w:t>
    </w:r>
  </w:p>
  <w:p w14:paraId="6364E607" w14:textId="77777777" w:rsidR="00A62AD5" w:rsidRPr="0050696A" w:rsidRDefault="00A62AD5" w:rsidP="0050696A">
    <w:pPr>
      <w:pStyle w:val="Header"/>
      <w:jc w:val="right"/>
      <w:rPr>
        <w: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45C"/>
    <w:multiLevelType w:val="hybridMultilevel"/>
    <w:tmpl w:val="9F4CD2DC"/>
    <w:lvl w:ilvl="0" w:tplc="DAC09A48">
      <w:start w:val="1"/>
      <w:numFmt w:val="decimal"/>
      <w:lvlText w:val="(%1)"/>
      <w:lvlJc w:val="left"/>
      <w:pPr>
        <w:tabs>
          <w:tab w:val="num" w:pos="567"/>
        </w:tabs>
        <w:ind w:left="567" w:hanging="567"/>
      </w:pPr>
      <w:rPr>
        <w:rFonts w:hint="default"/>
        <w:b/>
        <w:i w:val="0"/>
      </w:rPr>
    </w:lvl>
    <w:lvl w:ilvl="1" w:tplc="2E38AA9A" w:tentative="1">
      <w:start w:val="1"/>
      <w:numFmt w:val="lowerLetter"/>
      <w:lvlText w:val="%2."/>
      <w:lvlJc w:val="left"/>
      <w:pPr>
        <w:tabs>
          <w:tab w:val="num" w:pos="1440"/>
        </w:tabs>
        <w:ind w:left="1440" w:hanging="360"/>
      </w:pPr>
    </w:lvl>
    <w:lvl w:ilvl="2" w:tplc="5E2E862E" w:tentative="1">
      <w:start w:val="1"/>
      <w:numFmt w:val="lowerRoman"/>
      <w:lvlText w:val="%3."/>
      <w:lvlJc w:val="right"/>
      <w:pPr>
        <w:tabs>
          <w:tab w:val="num" w:pos="2160"/>
        </w:tabs>
        <w:ind w:left="2160" w:hanging="180"/>
      </w:pPr>
    </w:lvl>
    <w:lvl w:ilvl="3" w:tplc="0EE600F0" w:tentative="1">
      <w:start w:val="1"/>
      <w:numFmt w:val="decimal"/>
      <w:lvlText w:val="%4."/>
      <w:lvlJc w:val="left"/>
      <w:pPr>
        <w:tabs>
          <w:tab w:val="num" w:pos="2880"/>
        </w:tabs>
        <w:ind w:left="2880" w:hanging="360"/>
      </w:pPr>
    </w:lvl>
    <w:lvl w:ilvl="4" w:tplc="46A0E7EA" w:tentative="1">
      <w:start w:val="1"/>
      <w:numFmt w:val="lowerLetter"/>
      <w:lvlText w:val="%5."/>
      <w:lvlJc w:val="left"/>
      <w:pPr>
        <w:tabs>
          <w:tab w:val="num" w:pos="3600"/>
        </w:tabs>
        <w:ind w:left="3600" w:hanging="360"/>
      </w:pPr>
    </w:lvl>
    <w:lvl w:ilvl="5" w:tplc="9604A96A" w:tentative="1">
      <w:start w:val="1"/>
      <w:numFmt w:val="lowerRoman"/>
      <w:lvlText w:val="%6."/>
      <w:lvlJc w:val="right"/>
      <w:pPr>
        <w:tabs>
          <w:tab w:val="num" w:pos="4320"/>
        </w:tabs>
        <w:ind w:left="4320" w:hanging="180"/>
      </w:pPr>
    </w:lvl>
    <w:lvl w:ilvl="6" w:tplc="E3BA048E" w:tentative="1">
      <w:start w:val="1"/>
      <w:numFmt w:val="decimal"/>
      <w:lvlText w:val="%7."/>
      <w:lvlJc w:val="left"/>
      <w:pPr>
        <w:tabs>
          <w:tab w:val="num" w:pos="5040"/>
        </w:tabs>
        <w:ind w:left="5040" w:hanging="360"/>
      </w:pPr>
    </w:lvl>
    <w:lvl w:ilvl="7" w:tplc="1C5C5244" w:tentative="1">
      <w:start w:val="1"/>
      <w:numFmt w:val="lowerLetter"/>
      <w:lvlText w:val="%8."/>
      <w:lvlJc w:val="left"/>
      <w:pPr>
        <w:tabs>
          <w:tab w:val="num" w:pos="5760"/>
        </w:tabs>
        <w:ind w:left="5760" w:hanging="360"/>
      </w:pPr>
    </w:lvl>
    <w:lvl w:ilvl="8" w:tplc="85906514" w:tentative="1">
      <w:start w:val="1"/>
      <w:numFmt w:val="lowerRoman"/>
      <w:lvlText w:val="%9."/>
      <w:lvlJc w:val="right"/>
      <w:pPr>
        <w:tabs>
          <w:tab w:val="num" w:pos="6480"/>
        </w:tabs>
        <w:ind w:left="6480" w:hanging="180"/>
      </w:pPr>
    </w:lvl>
  </w:abstractNum>
  <w:abstractNum w:abstractNumId="1"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9A514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8A2E3A"/>
    <w:multiLevelType w:val="multilevel"/>
    <w:tmpl w:val="653284A8"/>
    <w:lvl w:ilvl="0">
      <w:start w:val="6"/>
      <w:numFmt w:val="decimal"/>
      <w:lvlText w:val="%1"/>
      <w:lvlJc w:val="left"/>
      <w:pPr>
        <w:ind w:left="600" w:hanging="600"/>
      </w:pPr>
      <w:rPr>
        <w:rFonts w:hint="default"/>
      </w:rPr>
    </w:lvl>
    <w:lvl w:ilvl="1">
      <w:start w:val="1"/>
      <w:numFmt w:val="decimal"/>
      <w:lvlText w:val="%1.%2"/>
      <w:lvlJc w:val="left"/>
      <w:pPr>
        <w:ind w:left="826" w:hanging="600"/>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4" w15:restartNumberingAfterBreak="0">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5" w15:restartNumberingAfterBreak="0">
    <w:nsid w:val="1CE23082"/>
    <w:multiLevelType w:val="multilevel"/>
    <w:tmpl w:val="72DAA76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hint="default"/>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hint="default"/>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8353EB"/>
    <w:multiLevelType w:val="multilevel"/>
    <w:tmpl w:val="633EC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F622BE6"/>
    <w:multiLevelType w:val="hybridMultilevel"/>
    <w:tmpl w:val="934AEF66"/>
    <w:lvl w:ilvl="0" w:tplc="B2202920">
      <w:start w:val="1"/>
      <w:numFmt w:val="decimal"/>
      <w:lvlText w:val="%1."/>
      <w:lvlJc w:val="left"/>
      <w:pPr>
        <w:tabs>
          <w:tab w:val="num" w:pos="720"/>
        </w:tabs>
        <w:ind w:left="720" w:hanging="360"/>
      </w:pPr>
    </w:lvl>
    <w:lvl w:ilvl="1" w:tplc="F370AF58">
      <w:start w:val="1"/>
      <w:numFmt w:val="decimal"/>
      <w:lvlText w:val="%2."/>
      <w:lvlJc w:val="left"/>
      <w:pPr>
        <w:tabs>
          <w:tab w:val="num" w:pos="1440"/>
        </w:tabs>
        <w:ind w:left="1440" w:hanging="360"/>
      </w:pPr>
    </w:lvl>
    <w:lvl w:ilvl="2" w:tplc="791A3B88" w:tentative="1">
      <w:start w:val="1"/>
      <w:numFmt w:val="decimal"/>
      <w:lvlText w:val="%3."/>
      <w:lvlJc w:val="left"/>
      <w:pPr>
        <w:tabs>
          <w:tab w:val="num" w:pos="2160"/>
        </w:tabs>
        <w:ind w:left="2160" w:hanging="360"/>
      </w:pPr>
    </w:lvl>
    <w:lvl w:ilvl="3" w:tplc="1C58BDD2" w:tentative="1">
      <w:start w:val="1"/>
      <w:numFmt w:val="decimal"/>
      <w:lvlText w:val="%4."/>
      <w:lvlJc w:val="left"/>
      <w:pPr>
        <w:tabs>
          <w:tab w:val="num" w:pos="2880"/>
        </w:tabs>
        <w:ind w:left="2880" w:hanging="360"/>
      </w:pPr>
    </w:lvl>
    <w:lvl w:ilvl="4" w:tplc="C84A4B3C" w:tentative="1">
      <w:start w:val="1"/>
      <w:numFmt w:val="decimal"/>
      <w:lvlText w:val="%5."/>
      <w:lvlJc w:val="left"/>
      <w:pPr>
        <w:tabs>
          <w:tab w:val="num" w:pos="3600"/>
        </w:tabs>
        <w:ind w:left="3600" w:hanging="360"/>
      </w:pPr>
    </w:lvl>
    <w:lvl w:ilvl="5" w:tplc="C48A7174" w:tentative="1">
      <w:start w:val="1"/>
      <w:numFmt w:val="decimal"/>
      <w:lvlText w:val="%6."/>
      <w:lvlJc w:val="left"/>
      <w:pPr>
        <w:tabs>
          <w:tab w:val="num" w:pos="4320"/>
        </w:tabs>
        <w:ind w:left="4320" w:hanging="360"/>
      </w:pPr>
    </w:lvl>
    <w:lvl w:ilvl="6" w:tplc="C820FD14" w:tentative="1">
      <w:start w:val="1"/>
      <w:numFmt w:val="decimal"/>
      <w:lvlText w:val="%7."/>
      <w:lvlJc w:val="left"/>
      <w:pPr>
        <w:tabs>
          <w:tab w:val="num" w:pos="5040"/>
        </w:tabs>
        <w:ind w:left="5040" w:hanging="360"/>
      </w:pPr>
    </w:lvl>
    <w:lvl w:ilvl="7" w:tplc="8B329E54" w:tentative="1">
      <w:start w:val="1"/>
      <w:numFmt w:val="decimal"/>
      <w:lvlText w:val="%8."/>
      <w:lvlJc w:val="left"/>
      <w:pPr>
        <w:tabs>
          <w:tab w:val="num" w:pos="5760"/>
        </w:tabs>
        <w:ind w:left="5760" w:hanging="360"/>
      </w:pPr>
    </w:lvl>
    <w:lvl w:ilvl="8" w:tplc="863AF0A0" w:tentative="1">
      <w:start w:val="1"/>
      <w:numFmt w:val="decimal"/>
      <w:lvlText w:val="%9."/>
      <w:lvlJc w:val="left"/>
      <w:pPr>
        <w:tabs>
          <w:tab w:val="num" w:pos="6480"/>
        </w:tabs>
        <w:ind w:left="6480" w:hanging="360"/>
      </w:pPr>
    </w:lvl>
  </w:abstractNum>
  <w:abstractNum w:abstractNumId="8" w15:restartNumberingAfterBreak="0">
    <w:nsid w:val="22524F54"/>
    <w:multiLevelType w:val="multilevel"/>
    <w:tmpl w:val="077805B2"/>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4253" w:firstLine="0"/>
      </w:pPr>
      <w:rPr>
        <w:rFonts w:ascii="Arial" w:hAnsi="Arial" w:cs="Arial" w:hint="default"/>
        <w:b w:val="0"/>
        <w:sz w:val="20"/>
        <w:szCs w:val="20"/>
      </w:r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22972967"/>
    <w:multiLevelType w:val="hybridMultilevel"/>
    <w:tmpl w:val="FEB2BBCA"/>
    <w:lvl w:ilvl="0" w:tplc="E50A44B6">
      <w:start w:val="1"/>
      <w:numFmt w:val="decimal"/>
      <w:lvlText w:val="%1."/>
      <w:lvlJc w:val="left"/>
      <w:pPr>
        <w:ind w:left="644"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FC3B95"/>
    <w:multiLevelType w:val="multilevel"/>
    <w:tmpl w:val="847AB1E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C940FA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624B19"/>
    <w:multiLevelType w:val="multilevel"/>
    <w:tmpl w:val="CADAA938"/>
    <w:lvl w:ilvl="0">
      <w:start w:val="6"/>
      <w:numFmt w:val="decimal"/>
      <w:lvlText w:val="%1"/>
      <w:lvlJc w:val="left"/>
      <w:pPr>
        <w:ind w:left="600" w:hanging="600"/>
      </w:pPr>
      <w:rPr>
        <w:rFonts w:hint="default"/>
      </w:rPr>
    </w:lvl>
    <w:lvl w:ilvl="1">
      <w:start w:val="1"/>
      <w:numFmt w:val="decimal"/>
      <w:lvlText w:val="%1.%2"/>
      <w:lvlJc w:val="left"/>
      <w:pPr>
        <w:ind w:left="826" w:hanging="600"/>
      </w:pPr>
      <w:rPr>
        <w:rFonts w:hint="default"/>
      </w:rPr>
    </w:lvl>
    <w:lvl w:ilvl="2">
      <w:start w:val="1"/>
      <w:numFmt w:val="decimal"/>
      <w:lvlText w:val="%1.%2.%3"/>
      <w:lvlJc w:val="left"/>
      <w:pPr>
        <w:ind w:left="1172" w:hanging="720"/>
      </w:pPr>
      <w:rPr>
        <w:rFonts w:hint="default"/>
      </w:rPr>
    </w:lvl>
    <w:lvl w:ilvl="3">
      <w:start w:val="2"/>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6" w15:restartNumberingAfterBreak="0">
    <w:nsid w:val="55155EC4"/>
    <w:multiLevelType w:val="multilevel"/>
    <w:tmpl w:val="E146C2C0"/>
    <w:lvl w:ilvl="0">
      <w:start w:val="10"/>
      <w:numFmt w:val="decimal"/>
      <w:lvlText w:val="%1"/>
      <w:lvlJc w:val="left"/>
      <w:pPr>
        <w:ind w:left="705" w:hanging="705"/>
      </w:pPr>
      <w:rPr>
        <w:rFonts w:hint="default"/>
      </w:rPr>
    </w:lvl>
    <w:lvl w:ilvl="1">
      <w:start w:val="3"/>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7" w15:restartNumberingAfterBreak="0">
    <w:nsid w:val="632B246C"/>
    <w:multiLevelType w:val="multilevel"/>
    <w:tmpl w:val="C40475B2"/>
    <w:lvl w:ilvl="0">
      <w:numFmt w:val="bullet"/>
      <w:lvlText w:val="-"/>
      <w:lvlJc w:val="left"/>
      <w:pPr>
        <w:tabs>
          <w:tab w:val="num" w:pos="1361"/>
        </w:tabs>
        <w:ind w:left="1361" w:hanging="681"/>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78D5D16"/>
    <w:multiLevelType w:val="hybridMultilevel"/>
    <w:tmpl w:val="7E3C2864"/>
    <w:lvl w:ilvl="0" w:tplc="4B22ADC4">
      <w:start w:val="1"/>
      <w:numFmt w:val="lowerLetter"/>
      <w:lvlText w:val="(%1)"/>
      <w:lvlJc w:val="left"/>
      <w:pPr>
        <w:ind w:left="720" w:hanging="360"/>
      </w:pPr>
      <w:rPr>
        <w:rFonts w:ascii="Verdana" w:hAnsi="Verdana" w:hint="default"/>
        <w:b w:val="0"/>
        <w:i w:val="0"/>
        <w:sz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730F882">
      <w:start w:val="1"/>
      <w:numFmt w:val="lowerLetter"/>
      <w:lvlText w:val="(%4)"/>
      <w:lvlJc w:val="left"/>
      <w:pPr>
        <w:ind w:left="2880" w:hanging="360"/>
      </w:pPr>
      <w:rPr>
        <w:rFonts w:ascii="Arial" w:hAnsi="Arial" w:cs="Arial" w:hint="default"/>
        <w:b w:val="0"/>
        <w:i w:val="0"/>
        <w:sz w:val="20"/>
        <w:szCs w:val="20"/>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B1D1232"/>
    <w:multiLevelType w:val="multilevel"/>
    <w:tmpl w:val="2A9C293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sz w:val="22"/>
        <w:vertAlign w:val="baseline"/>
      </w:rPr>
    </w:lvl>
    <w:lvl w:ilvl="1">
      <w:start w:val="1"/>
      <w:numFmt w:val="decimal"/>
      <w:lvlText w:val="%1.%2"/>
      <w:lvlJc w:val="left"/>
      <w:pPr>
        <w:tabs>
          <w:tab w:val="num" w:pos="680"/>
        </w:tabs>
        <w:ind w:left="680" w:hanging="680"/>
      </w:pPr>
      <w:rPr>
        <w:rFonts w:ascii="Arial" w:hAnsi="Arial" w:cs="Arial" w:hint="default"/>
        <w:b/>
        <w:i w:val="0"/>
        <w:sz w:val="21"/>
      </w:rPr>
    </w:lvl>
    <w:lvl w:ilvl="2">
      <w:start w:val="1"/>
      <w:numFmt w:val="decimal"/>
      <w:lvlText w:val="%1.%2.%3"/>
      <w:lvlJc w:val="left"/>
      <w:pPr>
        <w:tabs>
          <w:tab w:val="num" w:pos="1361"/>
        </w:tabs>
        <w:ind w:left="1361" w:hanging="681"/>
      </w:pPr>
      <w:rPr>
        <w:rFonts w:ascii="Arial" w:hAnsi="Arial" w:cs="Arial" w:hint="default"/>
        <w:b/>
        <w:i w:val="0"/>
        <w:sz w:val="17"/>
        <w:lang w:val="pt-BR"/>
      </w:rPr>
    </w:lvl>
    <w:lvl w:ilvl="3">
      <w:start w:val="1"/>
      <w:numFmt w:val="lowerRoman"/>
      <w:lvlText w:val="(%4)"/>
      <w:lvlJc w:val="left"/>
      <w:pPr>
        <w:tabs>
          <w:tab w:val="num" w:pos="2041"/>
        </w:tabs>
        <w:ind w:left="2041" w:hanging="680"/>
      </w:pPr>
      <w:rPr>
        <w:rFonts w:ascii="Arial" w:hAnsi="Arial" w:cs="Arial" w:hint="default"/>
        <w:b w:val="0"/>
        <w:i w:val="0"/>
        <w:sz w:val="20"/>
        <w:lang w:val="pt-BR"/>
      </w:rPr>
    </w:lvl>
    <w:lvl w:ilvl="4">
      <w:start w:val="1"/>
      <w:numFmt w:val="lowerLetter"/>
      <w:lvlText w:val="(%5)"/>
      <w:lvlJc w:val="left"/>
      <w:pPr>
        <w:tabs>
          <w:tab w:val="num" w:pos="2721"/>
        </w:tabs>
        <w:ind w:left="2721" w:hanging="680"/>
      </w:pPr>
      <w:rPr>
        <w:rFonts w:ascii="Arial" w:hAnsi="Arial" w:cs="Arial" w:hint="default"/>
        <w:b w:val="0"/>
        <w:i w:val="0"/>
        <w:sz w:val="20"/>
      </w:rPr>
    </w:lvl>
    <w:lvl w:ilvl="5">
      <w:start w:val="1"/>
      <w:numFmt w:val="upperRoman"/>
      <w:lvlText w:val="(%6)"/>
      <w:lvlJc w:val="left"/>
      <w:pPr>
        <w:tabs>
          <w:tab w:val="num" w:pos="3402"/>
        </w:tabs>
        <w:ind w:left="3402" w:hanging="681"/>
      </w:pPr>
      <w:rPr>
        <w:rFonts w:ascii="Arial" w:hAnsi="Arial" w:cs="Arial" w:hint="default"/>
        <w:b w:val="0"/>
        <w:i w:val="0"/>
        <w:sz w:val="20"/>
      </w:rPr>
    </w:lvl>
    <w:lvl w:ilvl="6">
      <w:start w:val="1"/>
      <w:numFmt w:val="none"/>
      <w:lvlText w:val=""/>
      <w:lvlJc w:val="left"/>
      <w:pPr>
        <w:ind w:left="2517" w:hanging="357"/>
      </w:pPr>
      <w:rPr>
        <w:rFonts w:hint="default"/>
      </w:rPr>
    </w:lvl>
    <w:lvl w:ilvl="7">
      <w:start w:val="1"/>
      <w:numFmt w:val="none"/>
      <w:lvlText w:val=""/>
      <w:lvlJc w:val="left"/>
      <w:pPr>
        <w:ind w:left="2880" w:hanging="363"/>
      </w:pPr>
      <w:rPr>
        <w:rFonts w:hint="default"/>
      </w:rPr>
    </w:lvl>
    <w:lvl w:ilvl="8">
      <w:start w:val="1"/>
      <w:numFmt w:val="none"/>
      <w:lvlText w:val=""/>
      <w:lvlJc w:val="left"/>
      <w:pPr>
        <w:ind w:left="3237" w:hanging="357"/>
      </w:pPr>
      <w:rPr>
        <w:rFonts w:hint="default"/>
      </w:rPr>
    </w:lvl>
  </w:abstractNum>
  <w:abstractNum w:abstractNumId="20" w15:restartNumberingAfterBreak="0">
    <w:nsid w:val="78355D7B"/>
    <w:multiLevelType w:val="multilevel"/>
    <w:tmpl w:val="3D8EEA40"/>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E060988"/>
    <w:multiLevelType w:val="multilevel"/>
    <w:tmpl w:val="548840B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20"/>
  </w:num>
  <w:num w:numId="3">
    <w:abstractNumId w:val="13"/>
  </w:num>
  <w:num w:numId="4">
    <w:abstractNumId w:val="1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4"/>
    </w:lvlOverride>
  </w:num>
  <w:num w:numId="6">
    <w:abstractNumId w:val="16"/>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2"/>
  </w:num>
  <w:num w:numId="24">
    <w:abstractNumId w:val="21"/>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5"/>
  </w:num>
  <w:num w:numId="28">
    <w:abstractNumId w:val="0"/>
  </w:num>
  <w:num w:numId="29">
    <w:abstractNumId w:val="17"/>
  </w:num>
  <w:num w:numId="30">
    <w:abstractNumId w:val="20"/>
  </w:num>
  <w:num w:numId="31">
    <w:abstractNumId w:val="20"/>
  </w:num>
  <w:num w:numId="32">
    <w:abstractNumId w:val="20"/>
  </w:num>
  <w:num w:numId="33">
    <w:abstractNumId w:val="8"/>
  </w:num>
  <w:num w:numId="34">
    <w:abstractNumId w:val="7"/>
  </w:num>
  <w:num w:numId="35">
    <w:abstractNumId w:val="20"/>
  </w:num>
  <w:num w:numId="36">
    <w:abstractNumId w:val="20"/>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moveDateAndTime/>
  <w:hideSpellingError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5120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11168465-v2\SPODMS"/>
    <w:docVar w:name="OfficeIni" w:val="Sao Paulo - PORTUGUESE.ini"/>
  </w:docVars>
  <w:rsids>
    <w:rsidRoot w:val="009A17A8"/>
    <w:rsid w:val="00001B28"/>
    <w:rsid w:val="00002727"/>
    <w:rsid w:val="00002876"/>
    <w:rsid w:val="0000343B"/>
    <w:rsid w:val="00003C87"/>
    <w:rsid w:val="00004841"/>
    <w:rsid w:val="000049F4"/>
    <w:rsid w:val="00004BED"/>
    <w:rsid w:val="00004F6C"/>
    <w:rsid w:val="0000585E"/>
    <w:rsid w:val="000059A9"/>
    <w:rsid w:val="00005E43"/>
    <w:rsid w:val="00006815"/>
    <w:rsid w:val="000069FA"/>
    <w:rsid w:val="00006D7E"/>
    <w:rsid w:val="00006F8F"/>
    <w:rsid w:val="0000722F"/>
    <w:rsid w:val="00007359"/>
    <w:rsid w:val="00007777"/>
    <w:rsid w:val="00007A5A"/>
    <w:rsid w:val="0001025F"/>
    <w:rsid w:val="0001034B"/>
    <w:rsid w:val="00010661"/>
    <w:rsid w:val="00010EA8"/>
    <w:rsid w:val="000117B2"/>
    <w:rsid w:val="000126A2"/>
    <w:rsid w:val="00012CA3"/>
    <w:rsid w:val="000131DB"/>
    <w:rsid w:val="000132D1"/>
    <w:rsid w:val="00013987"/>
    <w:rsid w:val="00013E4A"/>
    <w:rsid w:val="00014363"/>
    <w:rsid w:val="0001451B"/>
    <w:rsid w:val="00014D00"/>
    <w:rsid w:val="00014F76"/>
    <w:rsid w:val="0001521E"/>
    <w:rsid w:val="00015948"/>
    <w:rsid w:val="000160DE"/>
    <w:rsid w:val="00016304"/>
    <w:rsid w:val="000170A0"/>
    <w:rsid w:val="000170ED"/>
    <w:rsid w:val="0001713C"/>
    <w:rsid w:val="000174B9"/>
    <w:rsid w:val="00017602"/>
    <w:rsid w:val="00017DAA"/>
    <w:rsid w:val="00017F00"/>
    <w:rsid w:val="00020124"/>
    <w:rsid w:val="00020366"/>
    <w:rsid w:val="0002040B"/>
    <w:rsid w:val="000206EB"/>
    <w:rsid w:val="00020CCA"/>
    <w:rsid w:val="00021663"/>
    <w:rsid w:val="000216AC"/>
    <w:rsid w:val="000219B4"/>
    <w:rsid w:val="00021ABD"/>
    <w:rsid w:val="00021D4D"/>
    <w:rsid w:val="00022454"/>
    <w:rsid w:val="00022A40"/>
    <w:rsid w:val="0002353E"/>
    <w:rsid w:val="00023640"/>
    <w:rsid w:val="00024107"/>
    <w:rsid w:val="000244C1"/>
    <w:rsid w:val="0002532C"/>
    <w:rsid w:val="0002537E"/>
    <w:rsid w:val="00026B53"/>
    <w:rsid w:val="00026F51"/>
    <w:rsid w:val="00031124"/>
    <w:rsid w:val="00031633"/>
    <w:rsid w:val="00031A36"/>
    <w:rsid w:val="00031C2B"/>
    <w:rsid w:val="0003290C"/>
    <w:rsid w:val="000341B6"/>
    <w:rsid w:val="000343FF"/>
    <w:rsid w:val="00034AB8"/>
    <w:rsid w:val="00035169"/>
    <w:rsid w:val="00035444"/>
    <w:rsid w:val="0003625B"/>
    <w:rsid w:val="0003680C"/>
    <w:rsid w:val="0003682A"/>
    <w:rsid w:val="00037533"/>
    <w:rsid w:val="0004052D"/>
    <w:rsid w:val="00040781"/>
    <w:rsid w:val="000407F6"/>
    <w:rsid w:val="00040BE9"/>
    <w:rsid w:val="000425CC"/>
    <w:rsid w:val="000426C4"/>
    <w:rsid w:val="000434AB"/>
    <w:rsid w:val="00044260"/>
    <w:rsid w:val="000453D0"/>
    <w:rsid w:val="0004564E"/>
    <w:rsid w:val="000461A0"/>
    <w:rsid w:val="000464A1"/>
    <w:rsid w:val="00046D43"/>
    <w:rsid w:val="00046EE7"/>
    <w:rsid w:val="0004706E"/>
    <w:rsid w:val="00047B7F"/>
    <w:rsid w:val="00047DBC"/>
    <w:rsid w:val="0005043F"/>
    <w:rsid w:val="0005048B"/>
    <w:rsid w:val="000506CD"/>
    <w:rsid w:val="00050B2D"/>
    <w:rsid w:val="00050CDA"/>
    <w:rsid w:val="00051470"/>
    <w:rsid w:val="00051BF5"/>
    <w:rsid w:val="00051D19"/>
    <w:rsid w:val="00052720"/>
    <w:rsid w:val="00052D23"/>
    <w:rsid w:val="00053468"/>
    <w:rsid w:val="00053A54"/>
    <w:rsid w:val="00053A8E"/>
    <w:rsid w:val="000547A9"/>
    <w:rsid w:val="0005590A"/>
    <w:rsid w:val="00055978"/>
    <w:rsid w:val="00055990"/>
    <w:rsid w:val="00055C6C"/>
    <w:rsid w:val="0005606A"/>
    <w:rsid w:val="00056294"/>
    <w:rsid w:val="000563B1"/>
    <w:rsid w:val="00056C0C"/>
    <w:rsid w:val="00056FEB"/>
    <w:rsid w:val="00057FB1"/>
    <w:rsid w:val="00060312"/>
    <w:rsid w:val="000605F4"/>
    <w:rsid w:val="00060758"/>
    <w:rsid w:val="00060C04"/>
    <w:rsid w:val="00060E40"/>
    <w:rsid w:val="000613AD"/>
    <w:rsid w:val="000615AD"/>
    <w:rsid w:val="000615DB"/>
    <w:rsid w:val="00061D98"/>
    <w:rsid w:val="00061E38"/>
    <w:rsid w:val="00061EA8"/>
    <w:rsid w:val="000624ED"/>
    <w:rsid w:val="000624EF"/>
    <w:rsid w:val="00062712"/>
    <w:rsid w:val="0006281F"/>
    <w:rsid w:val="00062931"/>
    <w:rsid w:val="00062A42"/>
    <w:rsid w:val="00062E73"/>
    <w:rsid w:val="00064092"/>
    <w:rsid w:val="000643BD"/>
    <w:rsid w:val="000649A5"/>
    <w:rsid w:val="00064E78"/>
    <w:rsid w:val="00064FC4"/>
    <w:rsid w:val="000667F1"/>
    <w:rsid w:val="0006682C"/>
    <w:rsid w:val="00066E9E"/>
    <w:rsid w:val="00066F64"/>
    <w:rsid w:val="000673AB"/>
    <w:rsid w:val="00067556"/>
    <w:rsid w:val="000677FB"/>
    <w:rsid w:val="00067A99"/>
    <w:rsid w:val="00067B7E"/>
    <w:rsid w:val="00067D86"/>
    <w:rsid w:val="000702A9"/>
    <w:rsid w:val="00070354"/>
    <w:rsid w:val="00071707"/>
    <w:rsid w:val="0007195E"/>
    <w:rsid w:val="000722DA"/>
    <w:rsid w:val="000730B4"/>
    <w:rsid w:val="000732E2"/>
    <w:rsid w:val="0007429C"/>
    <w:rsid w:val="000754B5"/>
    <w:rsid w:val="000757D2"/>
    <w:rsid w:val="00075D20"/>
    <w:rsid w:val="00075DAB"/>
    <w:rsid w:val="0007627C"/>
    <w:rsid w:val="0007629B"/>
    <w:rsid w:val="00076736"/>
    <w:rsid w:val="00076A4F"/>
    <w:rsid w:val="0007709C"/>
    <w:rsid w:val="000773C3"/>
    <w:rsid w:val="00077C01"/>
    <w:rsid w:val="00077E41"/>
    <w:rsid w:val="00080883"/>
    <w:rsid w:val="00080F72"/>
    <w:rsid w:val="00081135"/>
    <w:rsid w:val="00081EAA"/>
    <w:rsid w:val="000824DE"/>
    <w:rsid w:val="00082821"/>
    <w:rsid w:val="000832DE"/>
    <w:rsid w:val="00083740"/>
    <w:rsid w:val="000838D1"/>
    <w:rsid w:val="00084923"/>
    <w:rsid w:val="00084A50"/>
    <w:rsid w:val="00084E08"/>
    <w:rsid w:val="000852D6"/>
    <w:rsid w:val="0008693C"/>
    <w:rsid w:val="00086C1E"/>
    <w:rsid w:val="00086DFF"/>
    <w:rsid w:val="000870AF"/>
    <w:rsid w:val="000877AE"/>
    <w:rsid w:val="00087AE7"/>
    <w:rsid w:val="00090138"/>
    <w:rsid w:val="0009030A"/>
    <w:rsid w:val="00090576"/>
    <w:rsid w:val="000908C7"/>
    <w:rsid w:val="00090C15"/>
    <w:rsid w:val="0009187E"/>
    <w:rsid w:val="00092483"/>
    <w:rsid w:val="000926F9"/>
    <w:rsid w:val="00092A92"/>
    <w:rsid w:val="000931E5"/>
    <w:rsid w:val="00094104"/>
    <w:rsid w:val="00094BE4"/>
    <w:rsid w:val="00094DDA"/>
    <w:rsid w:val="0009511F"/>
    <w:rsid w:val="0009577E"/>
    <w:rsid w:val="000958AF"/>
    <w:rsid w:val="00095A0D"/>
    <w:rsid w:val="0009655C"/>
    <w:rsid w:val="00097182"/>
    <w:rsid w:val="0009726E"/>
    <w:rsid w:val="0009784D"/>
    <w:rsid w:val="000A10E8"/>
    <w:rsid w:val="000A14C3"/>
    <w:rsid w:val="000A166D"/>
    <w:rsid w:val="000A1CCC"/>
    <w:rsid w:val="000A21CB"/>
    <w:rsid w:val="000A2271"/>
    <w:rsid w:val="000A24DD"/>
    <w:rsid w:val="000A2906"/>
    <w:rsid w:val="000A2FB0"/>
    <w:rsid w:val="000A4D26"/>
    <w:rsid w:val="000A4DC7"/>
    <w:rsid w:val="000A54BC"/>
    <w:rsid w:val="000A58CE"/>
    <w:rsid w:val="000A6BF8"/>
    <w:rsid w:val="000A6E2C"/>
    <w:rsid w:val="000A72C9"/>
    <w:rsid w:val="000A74D0"/>
    <w:rsid w:val="000A7500"/>
    <w:rsid w:val="000A7988"/>
    <w:rsid w:val="000A7B6E"/>
    <w:rsid w:val="000B0339"/>
    <w:rsid w:val="000B08B5"/>
    <w:rsid w:val="000B0CCE"/>
    <w:rsid w:val="000B185F"/>
    <w:rsid w:val="000B1986"/>
    <w:rsid w:val="000B22DE"/>
    <w:rsid w:val="000B2350"/>
    <w:rsid w:val="000B23F9"/>
    <w:rsid w:val="000B28A6"/>
    <w:rsid w:val="000B292C"/>
    <w:rsid w:val="000B293F"/>
    <w:rsid w:val="000B2D9F"/>
    <w:rsid w:val="000B2E0C"/>
    <w:rsid w:val="000B33C9"/>
    <w:rsid w:val="000B3ACF"/>
    <w:rsid w:val="000B3C3A"/>
    <w:rsid w:val="000B4BF9"/>
    <w:rsid w:val="000B5457"/>
    <w:rsid w:val="000B5791"/>
    <w:rsid w:val="000B587F"/>
    <w:rsid w:val="000B5EBD"/>
    <w:rsid w:val="000B5F8A"/>
    <w:rsid w:val="000B6172"/>
    <w:rsid w:val="000B656A"/>
    <w:rsid w:val="000B688F"/>
    <w:rsid w:val="000B71CF"/>
    <w:rsid w:val="000B7369"/>
    <w:rsid w:val="000C0B50"/>
    <w:rsid w:val="000C0CBB"/>
    <w:rsid w:val="000C193D"/>
    <w:rsid w:val="000C1C5E"/>
    <w:rsid w:val="000C1F53"/>
    <w:rsid w:val="000C2A4A"/>
    <w:rsid w:val="000C2DF6"/>
    <w:rsid w:val="000C3636"/>
    <w:rsid w:val="000C549F"/>
    <w:rsid w:val="000C5CB7"/>
    <w:rsid w:val="000C5ECE"/>
    <w:rsid w:val="000C6277"/>
    <w:rsid w:val="000C7C20"/>
    <w:rsid w:val="000D0D58"/>
    <w:rsid w:val="000D0FDD"/>
    <w:rsid w:val="000D1DE1"/>
    <w:rsid w:val="000D212B"/>
    <w:rsid w:val="000D221F"/>
    <w:rsid w:val="000D2702"/>
    <w:rsid w:val="000D2A16"/>
    <w:rsid w:val="000D39F1"/>
    <w:rsid w:val="000D3AC4"/>
    <w:rsid w:val="000D41D9"/>
    <w:rsid w:val="000D44D3"/>
    <w:rsid w:val="000D4BD9"/>
    <w:rsid w:val="000D4D96"/>
    <w:rsid w:val="000D5638"/>
    <w:rsid w:val="000D5813"/>
    <w:rsid w:val="000D5A53"/>
    <w:rsid w:val="000D5AA1"/>
    <w:rsid w:val="000D5AFA"/>
    <w:rsid w:val="000D6A9F"/>
    <w:rsid w:val="000D6F55"/>
    <w:rsid w:val="000D7091"/>
    <w:rsid w:val="000D757F"/>
    <w:rsid w:val="000D7850"/>
    <w:rsid w:val="000D7EDF"/>
    <w:rsid w:val="000E0366"/>
    <w:rsid w:val="000E04B2"/>
    <w:rsid w:val="000E07F2"/>
    <w:rsid w:val="000E0907"/>
    <w:rsid w:val="000E0ACB"/>
    <w:rsid w:val="000E2390"/>
    <w:rsid w:val="000E25E7"/>
    <w:rsid w:val="000E27FB"/>
    <w:rsid w:val="000E2E17"/>
    <w:rsid w:val="000E41E0"/>
    <w:rsid w:val="000E4245"/>
    <w:rsid w:val="000E4802"/>
    <w:rsid w:val="000E4C15"/>
    <w:rsid w:val="000E51D2"/>
    <w:rsid w:val="000E5D4A"/>
    <w:rsid w:val="000E5FFA"/>
    <w:rsid w:val="000E611F"/>
    <w:rsid w:val="000E612C"/>
    <w:rsid w:val="000E66BB"/>
    <w:rsid w:val="000E66FA"/>
    <w:rsid w:val="000E6754"/>
    <w:rsid w:val="000E6789"/>
    <w:rsid w:val="000E67F2"/>
    <w:rsid w:val="000E6C6F"/>
    <w:rsid w:val="000E6CA8"/>
    <w:rsid w:val="000E71AB"/>
    <w:rsid w:val="000E72B9"/>
    <w:rsid w:val="000E799D"/>
    <w:rsid w:val="000E7AFD"/>
    <w:rsid w:val="000E7CD7"/>
    <w:rsid w:val="000E7DF7"/>
    <w:rsid w:val="000E7EF0"/>
    <w:rsid w:val="000F1A9A"/>
    <w:rsid w:val="000F1E5C"/>
    <w:rsid w:val="000F239F"/>
    <w:rsid w:val="000F2BE7"/>
    <w:rsid w:val="000F2BF5"/>
    <w:rsid w:val="000F3660"/>
    <w:rsid w:val="000F42CA"/>
    <w:rsid w:val="000F456C"/>
    <w:rsid w:val="000F466F"/>
    <w:rsid w:val="000F484B"/>
    <w:rsid w:val="000F54B0"/>
    <w:rsid w:val="000F5B17"/>
    <w:rsid w:val="000F6630"/>
    <w:rsid w:val="000F67C8"/>
    <w:rsid w:val="000F69F2"/>
    <w:rsid w:val="000F71C5"/>
    <w:rsid w:val="000F7A2F"/>
    <w:rsid w:val="0010001A"/>
    <w:rsid w:val="001009A1"/>
    <w:rsid w:val="00100CD4"/>
    <w:rsid w:val="00101732"/>
    <w:rsid w:val="001018F7"/>
    <w:rsid w:val="00101959"/>
    <w:rsid w:val="00101A79"/>
    <w:rsid w:val="00101BB5"/>
    <w:rsid w:val="00101CE4"/>
    <w:rsid w:val="001022D3"/>
    <w:rsid w:val="00102AC0"/>
    <w:rsid w:val="00103581"/>
    <w:rsid w:val="001042B0"/>
    <w:rsid w:val="00104B41"/>
    <w:rsid w:val="00104E61"/>
    <w:rsid w:val="00104E95"/>
    <w:rsid w:val="00105599"/>
    <w:rsid w:val="00106059"/>
    <w:rsid w:val="001060ED"/>
    <w:rsid w:val="00106185"/>
    <w:rsid w:val="00106198"/>
    <w:rsid w:val="001076D0"/>
    <w:rsid w:val="00107771"/>
    <w:rsid w:val="001078E4"/>
    <w:rsid w:val="0011116A"/>
    <w:rsid w:val="0011146C"/>
    <w:rsid w:val="001116BD"/>
    <w:rsid w:val="00112266"/>
    <w:rsid w:val="00112B0F"/>
    <w:rsid w:val="0011387F"/>
    <w:rsid w:val="001138F9"/>
    <w:rsid w:val="00113B05"/>
    <w:rsid w:val="001145B0"/>
    <w:rsid w:val="00114622"/>
    <w:rsid w:val="00114750"/>
    <w:rsid w:val="0011499F"/>
    <w:rsid w:val="0011516F"/>
    <w:rsid w:val="00115E2D"/>
    <w:rsid w:val="00116B2D"/>
    <w:rsid w:val="00116D1D"/>
    <w:rsid w:val="00116E78"/>
    <w:rsid w:val="00120629"/>
    <w:rsid w:val="00121937"/>
    <w:rsid w:val="00122064"/>
    <w:rsid w:val="00122467"/>
    <w:rsid w:val="0012282E"/>
    <w:rsid w:val="001228B6"/>
    <w:rsid w:val="00122B2D"/>
    <w:rsid w:val="00122FC4"/>
    <w:rsid w:val="0012356C"/>
    <w:rsid w:val="00123F70"/>
    <w:rsid w:val="00124575"/>
    <w:rsid w:val="00124CF3"/>
    <w:rsid w:val="00124EE5"/>
    <w:rsid w:val="00125293"/>
    <w:rsid w:val="00125685"/>
    <w:rsid w:val="00125BD4"/>
    <w:rsid w:val="00125F32"/>
    <w:rsid w:val="001260BA"/>
    <w:rsid w:val="001266D0"/>
    <w:rsid w:val="00127044"/>
    <w:rsid w:val="00127194"/>
    <w:rsid w:val="00127F65"/>
    <w:rsid w:val="00130DB4"/>
    <w:rsid w:val="00130DD0"/>
    <w:rsid w:val="001310C8"/>
    <w:rsid w:val="00132046"/>
    <w:rsid w:val="001331AA"/>
    <w:rsid w:val="001345CC"/>
    <w:rsid w:val="001355DA"/>
    <w:rsid w:val="00135BDD"/>
    <w:rsid w:val="001363B2"/>
    <w:rsid w:val="001366DD"/>
    <w:rsid w:val="00136E61"/>
    <w:rsid w:val="00136E8E"/>
    <w:rsid w:val="001372C7"/>
    <w:rsid w:val="001377BC"/>
    <w:rsid w:val="00140C38"/>
    <w:rsid w:val="00141064"/>
    <w:rsid w:val="00143715"/>
    <w:rsid w:val="00143AE7"/>
    <w:rsid w:val="00143E69"/>
    <w:rsid w:val="001443E9"/>
    <w:rsid w:val="0014444E"/>
    <w:rsid w:val="001449B5"/>
    <w:rsid w:val="0014504C"/>
    <w:rsid w:val="00145360"/>
    <w:rsid w:val="0014574D"/>
    <w:rsid w:val="001458F4"/>
    <w:rsid w:val="00145E67"/>
    <w:rsid w:val="00145F9F"/>
    <w:rsid w:val="0014627B"/>
    <w:rsid w:val="00146291"/>
    <w:rsid w:val="001463E3"/>
    <w:rsid w:val="001472EA"/>
    <w:rsid w:val="00147736"/>
    <w:rsid w:val="00147D12"/>
    <w:rsid w:val="001506AE"/>
    <w:rsid w:val="00150CD6"/>
    <w:rsid w:val="00150F0F"/>
    <w:rsid w:val="00151C52"/>
    <w:rsid w:val="001520D1"/>
    <w:rsid w:val="001531D1"/>
    <w:rsid w:val="00153559"/>
    <w:rsid w:val="0015368B"/>
    <w:rsid w:val="001536AB"/>
    <w:rsid w:val="0015475B"/>
    <w:rsid w:val="00154C9A"/>
    <w:rsid w:val="00155787"/>
    <w:rsid w:val="00155790"/>
    <w:rsid w:val="001562C7"/>
    <w:rsid w:val="001567A0"/>
    <w:rsid w:val="0015681C"/>
    <w:rsid w:val="00156D16"/>
    <w:rsid w:val="00157874"/>
    <w:rsid w:val="00160F74"/>
    <w:rsid w:val="00161710"/>
    <w:rsid w:val="001617B7"/>
    <w:rsid w:val="001621BE"/>
    <w:rsid w:val="001636B5"/>
    <w:rsid w:val="00163837"/>
    <w:rsid w:val="0016384B"/>
    <w:rsid w:val="001645D3"/>
    <w:rsid w:val="00165C90"/>
    <w:rsid w:val="00165F24"/>
    <w:rsid w:val="00166020"/>
    <w:rsid w:val="00166022"/>
    <w:rsid w:val="00167560"/>
    <w:rsid w:val="001678D6"/>
    <w:rsid w:val="001700FA"/>
    <w:rsid w:val="00170303"/>
    <w:rsid w:val="001706EB"/>
    <w:rsid w:val="001714F0"/>
    <w:rsid w:val="00171A2A"/>
    <w:rsid w:val="00172394"/>
    <w:rsid w:val="00172C1C"/>
    <w:rsid w:val="00172D71"/>
    <w:rsid w:val="00172E25"/>
    <w:rsid w:val="001730D6"/>
    <w:rsid w:val="00173829"/>
    <w:rsid w:val="00173CB1"/>
    <w:rsid w:val="00173CF7"/>
    <w:rsid w:val="0017497E"/>
    <w:rsid w:val="001749B5"/>
    <w:rsid w:val="00174FAD"/>
    <w:rsid w:val="001752F1"/>
    <w:rsid w:val="00175C7A"/>
    <w:rsid w:val="00176A66"/>
    <w:rsid w:val="00176CEA"/>
    <w:rsid w:val="00176F97"/>
    <w:rsid w:val="0017727A"/>
    <w:rsid w:val="00177377"/>
    <w:rsid w:val="00177F4A"/>
    <w:rsid w:val="001808CB"/>
    <w:rsid w:val="00180943"/>
    <w:rsid w:val="00180E4F"/>
    <w:rsid w:val="00181061"/>
    <w:rsid w:val="001816FD"/>
    <w:rsid w:val="00181777"/>
    <w:rsid w:val="00181D89"/>
    <w:rsid w:val="0018267A"/>
    <w:rsid w:val="0018288F"/>
    <w:rsid w:val="00182DA8"/>
    <w:rsid w:val="001839F5"/>
    <w:rsid w:val="00183A2A"/>
    <w:rsid w:val="00183BE3"/>
    <w:rsid w:val="001844B8"/>
    <w:rsid w:val="001848E9"/>
    <w:rsid w:val="00184C44"/>
    <w:rsid w:val="00184EC7"/>
    <w:rsid w:val="001854D3"/>
    <w:rsid w:val="00185502"/>
    <w:rsid w:val="00186006"/>
    <w:rsid w:val="00186288"/>
    <w:rsid w:val="00186D51"/>
    <w:rsid w:val="00187047"/>
    <w:rsid w:val="0018724F"/>
    <w:rsid w:val="001902AE"/>
    <w:rsid w:val="0019031E"/>
    <w:rsid w:val="00190A9B"/>
    <w:rsid w:val="00190ADD"/>
    <w:rsid w:val="00190B73"/>
    <w:rsid w:val="00190D27"/>
    <w:rsid w:val="001914C3"/>
    <w:rsid w:val="00191507"/>
    <w:rsid w:val="001915BF"/>
    <w:rsid w:val="001915E4"/>
    <w:rsid w:val="00192DB4"/>
    <w:rsid w:val="00193011"/>
    <w:rsid w:val="00193344"/>
    <w:rsid w:val="00193A37"/>
    <w:rsid w:val="00193DF8"/>
    <w:rsid w:val="00193F09"/>
    <w:rsid w:val="0019417B"/>
    <w:rsid w:val="00194182"/>
    <w:rsid w:val="00194FF2"/>
    <w:rsid w:val="00195624"/>
    <w:rsid w:val="00195FC4"/>
    <w:rsid w:val="001962A1"/>
    <w:rsid w:val="00196758"/>
    <w:rsid w:val="00196E7C"/>
    <w:rsid w:val="00197224"/>
    <w:rsid w:val="001973E4"/>
    <w:rsid w:val="00197657"/>
    <w:rsid w:val="00197BB3"/>
    <w:rsid w:val="00197BC6"/>
    <w:rsid w:val="001A0021"/>
    <w:rsid w:val="001A0136"/>
    <w:rsid w:val="001A01BE"/>
    <w:rsid w:val="001A0247"/>
    <w:rsid w:val="001A0806"/>
    <w:rsid w:val="001A09AF"/>
    <w:rsid w:val="001A0EE7"/>
    <w:rsid w:val="001A0FFF"/>
    <w:rsid w:val="001A1525"/>
    <w:rsid w:val="001A1873"/>
    <w:rsid w:val="001A2A23"/>
    <w:rsid w:val="001A3376"/>
    <w:rsid w:val="001A382D"/>
    <w:rsid w:val="001A4499"/>
    <w:rsid w:val="001A49FE"/>
    <w:rsid w:val="001A4B3D"/>
    <w:rsid w:val="001A4F70"/>
    <w:rsid w:val="001A5B6C"/>
    <w:rsid w:val="001A6008"/>
    <w:rsid w:val="001A6E7E"/>
    <w:rsid w:val="001A7C57"/>
    <w:rsid w:val="001A7CE2"/>
    <w:rsid w:val="001A7EFE"/>
    <w:rsid w:val="001B0125"/>
    <w:rsid w:val="001B01D6"/>
    <w:rsid w:val="001B0292"/>
    <w:rsid w:val="001B08D3"/>
    <w:rsid w:val="001B0DBC"/>
    <w:rsid w:val="001B1223"/>
    <w:rsid w:val="001B1D0E"/>
    <w:rsid w:val="001B20E7"/>
    <w:rsid w:val="001B2237"/>
    <w:rsid w:val="001B2451"/>
    <w:rsid w:val="001B274A"/>
    <w:rsid w:val="001B27AF"/>
    <w:rsid w:val="001B2996"/>
    <w:rsid w:val="001B3198"/>
    <w:rsid w:val="001B3273"/>
    <w:rsid w:val="001B3553"/>
    <w:rsid w:val="001B376C"/>
    <w:rsid w:val="001B3B55"/>
    <w:rsid w:val="001B3E8C"/>
    <w:rsid w:val="001B4125"/>
    <w:rsid w:val="001B42C8"/>
    <w:rsid w:val="001B46C1"/>
    <w:rsid w:val="001B4B27"/>
    <w:rsid w:val="001B5247"/>
    <w:rsid w:val="001B5967"/>
    <w:rsid w:val="001B76E2"/>
    <w:rsid w:val="001C0807"/>
    <w:rsid w:val="001C1188"/>
    <w:rsid w:val="001C12ED"/>
    <w:rsid w:val="001C1C5A"/>
    <w:rsid w:val="001C2450"/>
    <w:rsid w:val="001C2797"/>
    <w:rsid w:val="001C296E"/>
    <w:rsid w:val="001C30FE"/>
    <w:rsid w:val="001C34EB"/>
    <w:rsid w:val="001C3B52"/>
    <w:rsid w:val="001C3B7C"/>
    <w:rsid w:val="001C3F7E"/>
    <w:rsid w:val="001C3F84"/>
    <w:rsid w:val="001C40CA"/>
    <w:rsid w:val="001C42D3"/>
    <w:rsid w:val="001C43A6"/>
    <w:rsid w:val="001C470D"/>
    <w:rsid w:val="001C47B4"/>
    <w:rsid w:val="001C4879"/>
    <w:rsid w:val="001C4AB4"/>
    <w:rsid w:val="001C4F7B"/>
    <w:rsid w:val="001C5225"/>
    <w:rsid w:val="001C600D"/>
    <w:rsid w:val="001C667C"/>
    <w:rsid w:val="001C6BCB"/>
    <w:rsid w:val="001C7794"/>
    <w:rsid w:val="001C79AE"/>
    <w:rsid w:val="001D0207"/>
    <w:rsid w:val="001D03AC"/>
    <w:rsid w:val="001D06BF"/>
    <w:rsid w:val="001D0C48"/>
    <w:rsid w:val="001D0C8B"/>
    <w:rsid w:val="001D1901"/>
    <w:rsid w:val="001D1C6E"/>
    <w:rsid w:val="001D2620"/>
    <w:rsid w:val="001D27B6"/>
    <w:rsid w:val="001D37B4"/>
    <w:rsid w:val="001D3BE4"/>
    <w:rsid w:val="001D3D78"/>
    <w:rsid w:val="001D43DE"/>
    <w:rsid w:val="001D4469"/>
    <w:rsid w:val="001D44B6"/>
    <w:rsid w:val="001D480A"/>
    <w:rsid w:val="001D4FE5"/>
    <w:rsid w:val="001D57C3"/>
    <w:rsid w:val="001D5B40"/>
    <w:rsid w:val="001D6230"/>
    <w:rsid w:val="001D6615"/>
    <w:rsid w:val="001D6C3E"/>
    <w:rsid w:val="001D6E65"/>
    <w:rsid w:val="001E12D0"/>
    <w:rsid w:val="001E14A6"/>
    <w:rsid w:val="001E1A7D"/>
    <w:rsid w:val="001E1A89"/>
    <w:rsid w:val="001E2360"/>
    <w:rsid w:val="001E2BD5"/>
    <w:rsid w:val="001E2DB4"/>
    <w:rsid w:val="001E3962"/>
    <w:rsid w:val="001E45FA"/>
    <w:rsid w:val="001E491A"/>
    <w:rsid w:val="001E4D96"/>
    <w:rsid w:val="001E4ECF"/>
    <w:rsid w:val="001E5044"/>
    <w:rsid w:val="001E55C3"/>
    <w:rsid w:val="001E5D5F"/>
    <w:rsid w:val="001E6303"/>
    <w:rsid w:val="001E64F7"/>
    <w:rsid w:val="001E662E"/>
    <w:rsid w:val="001E68B3"/>
    <w:rsid w:val="001E69E3"/>
    <w:rsid w:val="001E7397"/>
    <w:rsid w:val="001E783D"/>
    <w:rsid w:val="001E78F7"/>
    <w:rsid w:val="001F034C"/>
    <w:rsid w:val="001F0540"/>
    <w:rsid w:val="001F10BF"/>
    <w:rsid w:val="001F12D4"/>
    <w:rsid w:val="001F14A9"/>
    <w:rsid w:val="001F1705"/>
    <w:rsid w:val="001F1AC2"/>
    <w:rsid w:val="001F1E75"/>
    <w:rsid w:val="001F2D5C"/>
    <w:rsid w:val="001F313E"/>
    <w:rsid w:val="001F34B8"/>
    <w:rsid w:val="001F3A8E"/>
    <w:rsid w:val="001F4E9D"/>
    <w:rsid w:val="001F5099"/>
    <w:rsid w:val="001F55A6"/>
    <w:rsid w:val="001F5840"/>
    <w:rsid w:val="001F5EF9"/>
    <w:rsid w:val="001F6397"/>
    <w:rsid w:val="001F652D"/>
    <w:rsid w:val="001F6900"/>
    <w:rsid w:val="001F6EBE"/>
    <w:rsid w:val="001F6FDC"/>
    <w:rsid w:val="001F7457"/>
    <w:rsid w:val="001F74E6"/>
    <w:rsid w:val="00200321"/>
    <w:rsid w:val="002004E2"/>
    <w:rsid w:val="00200C81"/>
    <w:rsid w:val="002015FC"/>
    <w:rsid w:val="00201AB2"/>
    <w:rsid w:val="0020200D"/>
    <w:rsid w:val="00202D63"/>
    <w:rsid w:val="00202F83"/>
    <w:rsid w:val="0020369D"/>
    <w:rsid w:val="00203BFB"/>
    <w:rsid w:val="00203DF3"/>
    <w:rsid w:val="00203E88"/>
    <w:rsid w:val="002049C7"/>
    <w:rsid w:val="00204B74"/>
    <w:rsid w:val="00204C85"/>
    <w:rsid w:val="002054A3"/>
    <w:rsid w:val="002055C3"/>
    <w:rsid w:val="0020598D"/>
    <w:rsid w:val="00205D90"/>
    <w:rsid w:val="00205E6B"/>
    <w:rsid w:val="002062EB"/>
    <w:rsid w:val="002066B9"/>
    <w:rsid w:val="00207084"/>
    <w:rsid w:val="0020708A"/>
    <w:rsid w:val="002070F7"/>
    <w:rsid w:val="00207D82"/>
    <w:rsid w:val="00211C68"/>
    <w:rsid w:val="0021249F"/>
    <w:rsid w:val="002125EA"/>
    <w:rsid w:val="002126B9"/>
    <w:rsid w:val="00213204"/>
    <w:rsid w:val="002135C1"/>
    <w:rsid w:val="0021396D"/>
    <w:rsid w:val="00213C17"/>
    <w:rsid w:val="00214762"/>
    <w:rsid w:val="00214F33"/>
    <w:rsid w:val="00215249"/>
    <w:rsid w:val="0021556F"/>
    <w:rsid w:val="00215C24"/>
    <w:rsid w:val="00215F8A"/>
    <w:rsid w:val="00215FEC"/>
    <w:rsid w:val="002160AE"/>
    <w:rsid w:val="002168FF"/>
    <w:rsid w:val="00216B00"/>
    <w:rsid w:val="00217819"/>
    <w:rsid w:val="00217889"/>
    <w:rsid w:val="0022000D"/>
    <w:rsid w:val="00220EF5"/>
    <w:rsid w:val="002212F8"/>
    <w:rsid w:val="00221A38"/>
    <w:rsid w:val="00222264"/>
    <w:rsid w:val="00222FAF"/>
    <w:rsid w:val="00223780"/>
    <w:rsid w:val="00223C43"/>
    <w:rsid w:val="00223DF5"/>
    <w:rsid w:val="0022417B"/>
    <w:rsid w:val="0022454F"/>
    <w:rsid w:val="00224769"/>
    <w:rsid w:val="0022477C"/>
    <w:rsid w:val="00224A8F"/>
    <w:rsid w:val="00224AAB"/>
    <w:rsid w:val="00224AB2"/>
    <w:rsid w:val="00224E54"/>
    <w:rsid w:val="002250A9"/>
    <w:rsid w:val="0022545A"/>
    <w:rsid w:val="00225519"/>
    <w:rsid w:val="0022592E"/>
    <w:rsid w:val="00225CAF"/>
    <w:rsid w:val="00226208"/>
    <w:rsid w:val="00226872"/>
    <w:rsid w:val="002268EF"/>
    <w:rsid w:val="00226F25"/>
    <w:rsid w:val="0022738F"/>
    <w:rsid w:val="00227700"/>
    <w:rsid w:val="0022779D"/>
    <w:rsid w:val="002277D7"/>
    <w:rsid w:val="00227F69"/>
    <w:rsid w:val="0023024B"/>
    <w:rsid w:val="00231656"/>
    <w:rsid w:val="00231CF2"/>
    <w:rsid w:val="0023289F"/>
    <w:rsid w:val="002341C9"/>
    <w:rsid w:val="002345E9"/>
    <w:rsid w:val="00234EF5"/>
    <w:rsid w:val="00234F33"/>
    <w:rsid w:val="0023550B"/>
    <w:rsid w:val="00235C57"/>
    <w:rsid w:val="00236562"/>
    <w:rsid w:val="00236DF1"/>
    <w:rsid w:val="0023798C"/>
    <w:rsid w:val="00237D81"/>
    <w:rsid w:val="002403FE"/>
    <w:rsid w:val="00240529"/>
    <w:rsid w:val="0024092E"/>
    <w:rsid w:val="002409E9"/>
    <w:rsid w:val="00240EFD"/>
    <w:rsid w:val="002415D0"/>
    <w:rsid w:val="00241968"/>
    <w:rsid w:val="002428E2"/>
    <w:rsid w:val="00242CFA"/>
    <w:rsid w:val="002446A9"/>
    <w:rsid w:val="00244A97"/>
    <w:rsid w:val="00244B13"/>
    <w:rsid w:val="0024573B"/>
    <w:rsid w:val="00245DC0"/>
    <w:rsid w:val="0024658F"/>
    <w:rsid w:val="00246954"/>
    <w:rsid w:val="00246E86"/>
    <w:rsid w:val="00247899"/>
    <w:rsid w:val="00247EC6"/>
    <w:rsid w:val="00247F10"/>
    <w:rsid w:val="00250091"/>
    <w:rsid w:val="00250C78"/>
    <w:rsid w:val="00250D99"/>
    <w:rsid w:val="00251236"/>
    <w:rsid w:val="002514AC"/>
    <w:rsid w:val="00251FC3"/>
    <w:rsid w:val="00252929"/>
    <w:rsid w:val="00253198"/>
    <w:rsid w:val="0025335B"/>
    <w:rsid w:val="00253C16"/>
    <w:rsid w:val="00253D01"/>
    <w:rsid w:val="00254104"/>
    <w:rsid w:val="002544F6"/>
    <w:rsid w:val="00254852"/>
    <w:rsid w:val="00254943"/>
    <w:rsid w:val="00254CA2"/>
    <w:rsid w:val="00254DFA"/>
    <w:rsid w:val="0025582E"/>
    <w:rsid w:val="00255CE0"/>
    <w:rsid w:val="00255F0F"/>
    <w:rsid w:val="002561E5"/>
    <w:rsid w:val="00256683"/>
    <w:rsid w:val="002567BB"/>
    <w:rsid w:val="002573AE"/>
    <w:rsid w:val="002573C9"/>
    <w:rsid w:val="00260806"/>
    <w:rsid w:val="00260AE1"/>
    <w:rsid w:val="00260E90"/>
    <w:rsid w:val="002616DC"/>
    <w:rsid w:val="002617BC"/>
    <w:rsid w:val="00262A11"/>
    <w:rsid w:val="00262D06"/>
    <w:rsid w:val="00262D52"/>
    <w:rsid w:val="00263151"/>
    <w:rsid w:val="0026346C"/>
    <w:rsid w:val="00263C0E"/>
    <w:rsid w:val="00264862"/>
    <w:rsid w:val="002649F4"/>
    <w:rsid w:val="00265341"/>
    <w:rsid w:val="002658FD"/>
    <w:rsid w:val="00265D92"/>
    <w:rsid w:val="00265DB2"/>
    <w:rsid w:val="00266850"/>
    <w:rsid w:val="00267DA0"/>
    <w:rsid w:val="002702FD"/>
    <w:rsid w:val="0027082E"/>
    <w:rsid w:val="002714FC"/>
    <w:rsid w:val="002716D2"/>
    <w:rsid w:val="0027194B"/>
    <w:rsid w:val="00271A58"/>
    <w:rsid w:val="002722A9"/>
    <w:rsid w:val="00272812"/>
    <w:rsid w:val="00272AAA"/>
    <w:rsid w:val="002730F2"/>
    <w:rsid w:val="00273205"/>
    <w:rsid w:val="002732A9"/>
    <w:rsid w:val="0027384B"/>
    <w:rsid w:val="002738B9"/>
    <w:rsid w:val="0027399A"/>
    <w:rsid w:val="00273A1F"/>
    <w:rsid w:val="00273B2B"/>
    <w:rsid w:val="002748BF"/>
    <w:rsid w:val="002752CE"/>
    <w:rsid w:val="0027565D"/>
    <w:rsid w:val="00276221"/>
    <w:rsid w:val="002766C0"/>
    <w:rsid w:val="0027721B"/>
    <w:rsid w:val="00277341"/>
    <w:rsid w:val="00277414"/>
    <w:rsid w:val="002774FB"/>
    <w:rsid w:val="00277B3B"/>
    <w:rsid w:val="00277CA5"/>
    <w:rsid w:val="00280129"/>
    <w:rsid w:val="002802E1"/>
    <w:rsid w:val="0028081C"/>
    <w:rsid w:val="00280E25"/>
    <w:rsid w:val="0028140B"/>
    <w:rsid w:val="00281969"/>
    <w:rsid w:val="002825AA"/>
    <w:rsid w:val="00282ABA"/>
    <w:rsid w:val="0028346A"/>
    <w:rsid w:val="002835DF"/>
    <w:rsid w:val="00283811"/>
    <w:rsid w:val="0028392E"/>
    <w:rsid w:val="00283F88"/>
    <w:rsid w:val="002842D4"/>
    <w:rsid w:val="002842DD"/>
    <w:rsid w:val="00284C2B"/>
    <w:rsid w:val="00284EEC"/>
    <w:rsid w:val="00285054"/>
    <w:rsid w:val="0028575F"/>
    <w:rsid w:val="00285B9F"/>
    <w:rsid w:val="00285F79"/>
    <w:rsid w:val="00286674"/>
    <w:rsid w:val="00286A90"/>
    <w:rsid w:val="00286D3E"/>
    <w:rsid w:val="00287392"/>
    <w:rsid w:val="00290824"/>
    <w:rsid w:val="00291F23"/>
    <w:rsid w:val="002928D9"/>
    <w:rsid w:val="00292C66"/>
    <w:rsid w:val="00292F32"/>
    <w:rsid w:val="00293494"/>
    <w:rsid w:val="00293E94"/>
    <w:rsid w:val="0029457C"/>
    <w:rsid w:val="002946C2"/>
    <w:rsid w:val="00295191"/>
    <w:rsid w:val="002952A2"/>
    <w:rsid w:val="002952B6"/>
    <w:rsid w:val="002954BD"/>
    <w:rsid w:val="0029652F"/>
    <w:rsid w:val="00296DFF"/>
    <w:rsid w:val="002971E1"/>
    <w:rsid w:val="0029764F"/>
    <w:rsid w:val="0029768C"/>
    <w:rsid w:val="0029781F"/>
    <w:rsid w:val="00297C38"/>
    <w:rsid w:val="002A0765"/>
    <w:rsid w:val="002A1135"/>
    <w:rsid w:val="002A127E"/>
    <w:rsid w:val="002A1498"/>
    <w:rsid w:val="002A1B6A"/>
    <w:rsid w:val="002A24B3"/>
    <w:rsid w:val="002A273C"/>
    <w:rsid w:val="002A39B7"/>
    <w:rsid w:val="002A3A46"/>
    <w:rsid w:val="002A500D"/>
    <w:rsid w:val="002A6043"/>
    <w:rsid w:val="002A621E"/>
    <w:rsid w:val="002A668C"/>
    <w:rsid w:val="002A66EA"/>
    <w:rsid w:val="002A6D95"/>
    <w:rsid w:val="002A7243"/>
    <w:rsid w:val="002A7736"/>
    <w:rsid w:val="002A7B75"/>
    <w:rsid w:val="002B0670"/>
    <w:rsid w:val="002B11C0"/>
    <w:rsid w:val="002B1C54"/>
    <w:rsid w:val="002B30AC"/>
    <w:rsid w:val="002B3514"/>
    <w:rsid w:val="002B35EA"/>
    <w:rsid w:val="002B36C6"/>
    <w:rsid w:val="002B4342"/>
    <w:rsid w:val="002B5B49"/>
    <w:rsid w:val="002B5F39"/>
    <w:rsid w:val="002B61F1"/>
    <w:rsid w:val="002B6AF3"/>
    <w:rsid w:val="002B6AFC"/>
    <w:rsid w:val="002B6F4D"/>
    <w:rsid w:val="002B7388"/>
    <w:rsid w:val="002B7E4D"/>
    <w:rsid w:val="002B7F48"/>
    <w:rsid w:val="002C074B"/>
    <w:rsid w:val="002C0833"/>
    <w:rsid w:val="002C137D"/>
    <w:rsid w:val="002C295F"/>
    <w:rsid w:val="002C3124"/>
    <w:rsid w:val="002C328C"/>
    <w:rsid w:val="002C37B2"/>
    <w:rsid w:val="002C39D3"/>
    <w:rsid w:val="002C3AF4"/>
    <w:rsid w:val="002C3D71"/>
    <w:rsid w:val="002C412C"/>
    <w:rsid w:val="002C494C"/>
    <w:rsid w:val="002C4C3E"/>
    <w:rsid w:val="002C5491"/>
    <w:rsid w:val="002C54E5"/>
    <w:rsid w:val="002C5C05"/>
    <w:rsid w:val="002C5F0C"/>
    <w:rsid w:val="002C7181"/>
    <w:rsid w:val="002C7650"/>
    <w:rsid w:val="002D00BA"/>
    <w:rsid w:val="002D1839"/>
    <w:rsid w:val="002D23D2"/>
    <w:rsid w:val="002D2402"/>
    <w:rsid w:val="002D2E93"/>
    <w:rsid w:val="002D2FB9"/>
    <w:rsid w:val="002D333D"/>
    <w:rsid w:val="002D360D"/>
    <w:rsid w:val="002D3A52"/>
    <w:rsid w:val="002D3A5B"/>
    <w:rsid w:val="002D3F48"/>
    <w:rsid w:val="002D3F85"/>
    <w:rsid w:val="002D46B7"/>
    <w:rsid w:val="002D4A9C"/>
    <w:rsid w:val="002D4D02"/>
    <w:rsid w:val="002D4D55"/>
    <w:rsid w:val="002D4E24"/>
    <w:rsid w:val="002D5BE2"/>
    <w:rsid w:val="002D5EAD"/>
    <w:rsid w:val="002D5EF4"/>
    <w:rsid w:val="002D658B"/>
    <w:rsid w:val="002D7741"/>
    <w:rsid w:val="002D7CC6"/>
    <w:rsid w:val="002E0122"/>
    <w:rsid w:val="002E0842"/>
    <w:rsid w:val="002E12B6"/>
    <w:rsid w:val="002E12CA"/>
    <w:rsid w:val="002E1BE1"/>
    <w:rsid w:val="002E1E2E"/>
    <w:rsid w:val="002E2926"/>
    <w:rsid w:val="002E2F12"/>
    <w:rsid w:val="002E3DD7"/>
    <w:rsid w:val="002E4A25"/>
    <w:rsid w:val="002E572E"/>
    <w:rsid w:val="002E575B"/>
    <w:rsid w:val="002E58B0"/>
    <w:rsid w:val="002E6289"/>
    <w:rsid w:val="002E632C"/>
    <w:rsid w:val="002E6FBA"/>
    <w:rsid w:val="002E712B"/>
    <w:rsid w:val="002F02E8"/>
    <w:rsid w:val="002F036A"/>
    <w:rsid w:val="002F05CE"/>
    <w:rsid w:val="002F088F"/>
    <w:rsid w:val="002F0999"/>
    <w:rsid w:val="002F0FE1"/>
    <w:rsid w:val="002F25A5"/>
    <w:rsid w:val="002F2F3A"/>
    <w:rsid w:val="002F370C"/>
    <w:rsid w:val="002F3984"/>
    <w:rsid w:val="002F4528"/>
    <w:rsid w:val="002F516F"/>
    <w:rsid w:val="002F54D5"/>
    <w:rsid w:val="002F56CA"/>
    <w:rsid w:val="002F5C72"/>
    <w:rsid w:val="002F5E09"/>
    <w:rsid w:val="002F6DB5"/>
    <w:rsid w:val="002F71FC"/>
    <w:rsid w:val="002F74AB"/>
    <w:rsid w:val="002F7575"/>
    <w:rsid w:val="002F7A15"/>
    <w:rsid w:val="003007FC"/>
    <w:rsid w:val="003009E2"/>
    <w:rsid w:val="0030114C"/>
    <w:rsid w:val="00301576"/>
    <w:rsid w:val="003015C0"/>
    <w:rsid w:val="00301AD9"/>
    <w:rsid w:val="00302684"/>
    <w:rsid w:val="00302D75"/>
    <w:rsid w:val="0030343E"/>
    <w:rsid w:val="003045D5"/>
    <w:rsid w:val="003046A1"/>
    <w:rsid w:val="00305E38"/>
    <w:rsid w:val="00305E8D"/>
    <w:rsid w:val="00307367"/>
    <w:rsid w:val="003075BC"/>
    <w:rsid w:val="0030774A"/>
    <w:rsid w:val="00307965"/>
    <w:rsid w:val="00307A10"/>
    <w:rsid w:val="00307E48"/>
    <w:rsid w:val="003106D1"/>
    <w:rsid w:val="003108B2"/>
    <w:rsid w:val="00311626"/>
    <w:rsid w:val="00311DDF"/>
    <w:rsid w:val="003123B4"/>
    <w:rsid w:val="003125A9"/>
    <w:rsid w:val="00312BC4"/>
    <w:rsid w:val="00312D80"/>
    <w:rsid w:val="00313139"/>
    <w:rsid w:val="0031349E"/>
    <w:rsid w:val="00313667"/>
    <w:rsid w:val="00313B16"/>
    <w:rsid w:val="00313BED"/>
    <w:rsid w:val="00313D5F"/>
    <w:rsid w:val="00313F6C"/>
    <w:rsid w:val="003141C7"/>
    <w:rsid w:val="0031427D"/>
    <w:rsid w:val="003143C9"/>
    <w:rsid w:val="00315604"/>
    <w:rsid w:val="0031630E"/>
    <w:rsid w:val="0031631C"/>
    <w:rsid w:val="0031640F"/>
    <w:rsid w:val="0031681F"/>
    <w:rsid w:val="00316C61"/>
    <w:rsid w:val="00317365"/>
    <w:rsid w:val="003176DF"/>
    <w:rsid w:val="003207E4"/>
    <w:rsid w:val="00320C4E"/>
    <w:rsid w:val="00320E3B"/>
    <w:rsid w:val="003210E4"/>
    <w:rsid w:val="00321994"/>
    <w:rsid w:val="00321C98"/>
    <w:rsid w:val="00322894"/>
    <w:rsid w:val="003235B2"/>
    <w:rsid w:val="00323702"/>
    <w:rsid w:val="00323D28"/>
    <w:rsid w:val="0032402B"/>
    <w:rsid w:val="00325049"/>
    <w:rsid w:val="00325586"/>
    <w:rsid w:val="00325897"/>
    <w:rsid w:val="00326154"/>
    <w:rsid w:val="00327091"/>
    <w:rsid w:val="00327B05"/>
    <w:rsid w:val="00327B08"/>
    <w:rsid w:val="00327BA1"/>
    <w:rsid w:val="00327C36"/>
    <w:rsid w:val="0033097C"/>
    <w:rsid w:val="00330E54"/>
    <w:rsid w:val="00331037"/>
    <w:rsid w:val="0033129A"/>
    <w:rsid w:val="00331611"/>
    <w:rsid w:val="00331F27"/>
    <w:rsid w:val="00332930"/>
    <w:rsid w:val="00332B3F"/>
    <w:rsid w:val="00332D74"/>
    <w:rsid w:val="00333D5E"/>
    <w:rsid w:val="00333DE9"/>
    <w:rsid w:val="00333EA9"/>
    <w:rsid w:val="00334F90"/>
    <w:rsid w:val="003357BA"/>
    <w:rsid w:val="003360B5"/>
    <w:rsid w:val="00336203"/>
    <w:rsid w:val="00336387"/>
    <w:rsid w:val="003363CB"/>
    <w:rsid w:val="003366CC"/>
    <w:rsid w:val="003367DE"/>
    <w:rsid w:val="0033690F"/>
    <w:rsid w:val="00337046"/>
    <w:rsid w:val="003403C1"/>
    <w:rsid w:val="0034088D"/>
    <w:rsid w:val="00340E11"/>
    <w:rsid w:val="00340F3D"/>
    <w:rsid w:val="003410F6"/>
    <w:rsid w:val="003414ED"/>
    <w:rsid w:val="0034178C"/>
    <w:rsid w:val="00341908"/>
    <w:rsid w:val="00341989"/>
    <w:rsid w:val="003421C6"/>
    <w:rsid w:val="00343F1A"/>
    <w:rsid w:val="003445A5"/>
    <w:rsid w:val="0034492B"/>
    <w:rsid w:val="00344FC1"/>
    <w:rsid w:val="003450F2"/>
    <w:rsid w:val="003456E2"/>
    <w:rsid w:val="0034571A"/>
    <w:rsid w:val="0034576D"/>
    <w:rsid w:val="00345976"/>
    <w:rsid w:val="00345C27"/>
    <w:rsid w:val="00345F89"/>
    <w:rsid w:val="0034721F"/>
    <w:rsid w:val="0035035D"/>
    <w:rsid w:val="003506D5"/>
    <w:rsid w:val="00350BE7"/>
    <w:rsid w:val="003510CC"/>
    <w:rsid w:val="003517EB"/>
    <w:rsid w:val="00351984"/>
    <w:rsid w:val="003519FB"/>
    <w:rsid w:val="00351A44"/>
    <w:rsid w:val="00351AA9"/>
    <w:rsid w:val="0035481F"/>
    <w:rsid w:val="003548FC"/>
    <w:rsid w:val="00355357"/>
    <w:rsid w:val="00355EDC"/>
    <w:rsid w:val="00356101"/>
    <w:rsid w:val="003566F7"/>
    <w:rsid w:val="003567E4"/>
    <w:rsid w:val="003571D1"/>
    <w:rsid w:val="003577DF"/>
    <w:rsid w:val="003601E7"/>
    <w:rsid w:val="0036037B"/>
    <w:rsid w:val="003608FA"/>
    <w:rsid w:val="00360BC0"/>
    <w:rsid w:val="00362382"/>
    <w:rsid w:val="003626F9"/>
    <w:rsid w:val="00362A3F"/>
    <w:rsid w:val="00362D3A"/>
    <w:rsid w:val="00363BBD"/>
    <w:rsid w:val="00364540"/>
    <w:rsid w:val="00364576"/>
    <w:rsid w:val="0036470E"/>
    <w:rsid w:val="00365171"/>
    <w:rsid w:val="0036536D"/>
    <w:rsid w:val="00366B98"/>
    <w:rsid w:val="00366EA5"/>
    <w:rsid w:val="0036761F"/>
    <w:rsid w:val="003676B6"/>
    <w:rsid w:val="00367774"/>
    <w:rsid w:val="003677CE"/>
    <w:rsid w:val="00367FE1"/>
    <w:rsid w:val="00370AEB"/>
    <w:rsid w:val="00370F23"/>
    <w:rsid w:val="003711F3"/>
    <w:rsid w:val="00371799"/>
    <w:rsid w:val="003718E6"/>
    <w:rsid w:val="00371CFF"/>
    <w:rsid w:val="003724C3"/>
    <w:rsid w:val="0037254C"/>
    <w:rsid w:val="003725DF"/>
    <w:rsid w:val="003735DF"/>
    <w:rsid w:val="00373797"/>
    <w:rsid w:val="003739D5"/>
    <w:rsid w:val="00373BA3"/>
    <w:rsid w:val="00373E6A"/>
    <w:rsid w:val="00373F41"/>
    <w:rsid w:val="003744FA"/>
    <w:rsid w:val="0037593D"/>
    <w:rsid w:val="0037638C"/>
    <w:rsid w:val="0037665E"/>
    <w:rsid w:val="00376C8E"/>
    <w:rsid w:val="003800E3"/>
    <w:rsid w:val="00380164"/>
    <w:rsid w:val="003803EE"/>
    <w:rsid w:val="00380557"/>
    <w:rsid w:val="00380AC1"/>
    <w:rsid w:val="00380C5C"/>
    <w:rsid w:val="0038169C"/>
    <w:rsid w:val="00381AD2"/>
    <w:rsid w:val="00381C6C"/>
    <w:rsid w:val="00381F50"/>
    <w:rsid w:val="00381FDA"/>
    <w:rsid w:val="00382A9E"/>
    <w:rsid w:val="0038322B"/>
    <w:rsid w:val="00383721"/>
    <w:rsid w:val="00384935"/>
    <w:rsid w:val="00385465"/>
    <w:rsid w:val="003864B3"/>
    <w:rsid w:val="00387A1B"/>
    <w:rsid w:val="0039001E"/>
    <w:rsid w:val="00390AC3"/>
    <w:rsid w:val="003910E3"/>
    <w:rsid w:val="003912B0"/>
    <w:rsid w:val="003914E9"/>
    <w:rsid w:val="00391A50"/>
    <w:rsid w:val="00391E0A"/>
    <w:rsid w:val="0039265C"/>
    <w:rsid w:val="0039278F"/>
    <w:rsid w:val="003929D0"/>
    <w:rsid w:val="00393607"/>
    <w:rsid w:val="0039365D"/>
    <w:rsid w:val="00393A4E"/>
    <w:rsid w:val="00394B2D"/>
    <w:rsid w:val="00394D06"/>
    <w:rsid w:val="00394DE5"/>
    <w:rsid w:val="0039506D"/>
    <w:rsid w:val="0039507E"/>
    <w:rsid w:val="003961D7"/>
    <w:rsid w:val="00396506"/>
    <w:rsid w:val="00396CD5"/>
    <w:rsid w:val="00396D0F"/>
    <w:rsid w:val="00396F9B"/>
    <w:rsid w:val="00397544"/>
    <w:rsid w:val="003976FB"/>
    <w:rsid w:val="003979CB"/>
    <w:rsid w:val="00397E16"/>
    <w:rsid w:val="003A0CAD"/>
    <w:rsid w:val="003A2B17"/>
    <w:rsid w:val="003A2CC9"/>
    <w:rsid w:val="003A363F"/>
    <w:rsid w:val="003A3FFC"/>
    <w:rsid w:val="003A4116"/>
    <w:rsid w:val="003A4C1A"/>
    <w:rsid w:val="003A5523"/>
    <w:rsid w:val="003A65E3"/>
    <w:rsid w:val="003A6EDA"/>
    <w:rsid w:val="003A6F5C"/>
    <w:rsid w:val="003A74D2"/>
    <w:rsid w:val="003A7F2A"/>
    <w:rsid w:val="003B002D"/>
    <w:rsid w:val="003B07F2"/>
    <w:rsid w:val="003B09AC"/>
    <w:rsid w:val="003B1949"/>
    <w:rsid w:val="003B1E0E"/>
    <w:rsid w:val="003B20D6"/>
    <w:rsid w:val="003B220F"/>
    <w:rsid w:val="003B27A3"/>
    <w:rsid w:val="003B3009"/>
    <w:rsid w:val="003B3300"/>
    <w:rsid w:val="003B336C"/>
    <w:rsid w:val="003B39E9"/>
    <w:rsid w:val="003B41C7"/>
    <w:rsid w:val="003B469E"/>
    <w:rsid w:val="003B4759"/>
    <w:rsid w:val="003B4871"/>
    <w:rsid w:val="003B4FFA"/>
    <w:rsid w:val="003B58BE"/>
    <w:rsid w:val="003B5B52"/>
    <w:rsid w:val="003B67A8"/>
    <w:rsid w:val="003B6959"/>
    <w:rsid w:val="003B6E2B"/>
    <w:rsid w:val="003B76EC"/>
    <w:rsid w:val="003B7E13"/>
    <w:rsid w:val="003B7E46"/>
    <w:rsid w:val="003C0B26"/>
    <w:rsid w:val="003C0DFA"/>
    <w:rsid w:val="003C1158"/>
    <w:rsid w:val="003C11E7"/>
    <w:rsid w:val="003C15E8"/>
    <w:rsid w:val="003C1753"/>
    <w:rsid w:val="003C1993"/>
    <w:rsid w:val="003C1B3F"/>
    <w:rsid w:val="003C1FE8"/>
    <w:rsid w:val="003C2BD5"/>
    <w:rsid w:val="003C2CA4"/>
    <w:rsid w:val="003C2D18"/>
    <w:rsid w:val="003C3123"/>
    <w:rsid w:val="003C35D6"/>
    <w:rsid w:val="003C39EA"/>
    <w:rsid w:val="003C45A4"/>
    <w:rsid w:val="003C45DD"/>
    <w:rsid w:val="003C5955"/>
    <w:rsid w:val="003C5A5E"/>
    <w:rsid w:val="003C5F57"/>
    <w:rsid w:val="003C63F8"/>
    <w:rsid w:val="003C7A1E"/>
    <w:rsid w:val="003C7A97"/>
    <w:rsid w:val="003C7C1B"/>
    <w:rsid w:val="003C7CBB"/>
    <w:rsid w:val="003D0976"/>
    <w:rsid w:val="003D0FAA"/>
    <w:rsid w:val="003D17F7"/>
    <w:rsid w:val="003D182E"/>
    <w:rsid w:val="003D30C3"/>
    <w:rsid w:val="003D37A4"/>
    <w:rsid w:val="003D3AAB"/>
    <w:rsid w:val="003D3E13"/>
    <w:rsid w:val="003D4FDC"/>
    <w:rsid w:val="003D5170"/>
    <w:rsid w:val="003D594A"/>
    <w:rsid w:val="003D5C79"/>
    <w:rsid w:val="003D5C84"/>
    <w:rsid w:val="003D5F57"/>
    <w:rsid w:val="003D696A"/>
    <w:rsid w:val="003D6B6E"/>
    <w:rsid w:val="003D7369"/>
    <w:rsid w:val="003E00A7"/>
    <w:rsid w:val="003E022E"/>
    <w:rsid w:val="003E088D"/>
    <w:rsid w:val="003E09BF"/>
    <w:rsid w:val="003E0EF9"/>
    <w:rsid w:val="003E1541"/>
    <w:rsid w:val="003E1AF4"/>
    <w:rsid w:val="003E1C9A"/>
    <w:rsid w:val="003E2095"/>
    <w:rsid w:val="003E2A70"/>
    <w:rsid w:val="003E2D92"/>
    <w:rsid w:val="003E3813"/>
    <w:rsid w:val="003E3BC8"/>
    <w:rsid w:val="003E4027"/>
    <w:rsid w:val="003E4372"/>
    <w:rsid w:val="003E47E6"/>
    <w:rsid w:val="003E4C34"/>
    <w:rsid w:val="003E608D"/>
    <w:rsid w:val="003E61F4"/>
    <w:rsid w:val="003E69E3"/>
    <w:rsid w:val="003E6CC4"/>
    <w:rsid w:val="003E7AC6"/>
    <w:rsid w:val="003E7B57"/>
    <w:rsid w:val="003F1967"/>
    <w:rsid w:val="003F2978"/>
    <w:rsid w:val="003F2CF2"/>
    <w:rsid w:val="003F2FDB"/>
    <w:rsid w:val="003F30B9"/>
    <w:rsid w:val="003F3627"/>
    <w:rsid w:val="003F37C5"/>
    <w:rsid w:val="003F3F17"/>
    <w:rsid w:val="003F513E"/>
    <w:rsid w:val="003F5209"/>
    <w:rsid w:val="003F5550"/>
    <w:rsid w:val="003F5951"/>
    <w:rsid w:val="004008E5"/>
    <w:rsid w:val="00400CD4"/>
    <w:rsid w:val="0040182B"/>
    <w:rsid w:val="00401FBD"/>
    <w:rsid w:val="00402C90"/>
    <w:rsid w:val="00402CC4"/>
    <w:rsid w:val="0040359D"/>
    <w:rsid w:val="00404049"/>
    <w:rsid w:val="00404958"/>
    <w:rsid w:val="00404F03"/>
    <w:rsid w:val="00404FA5"/>
    <w:rsid w:val="004060C3"/>
    <w:rsid w:val="0040639B"/>
    <w:rsid w:val="00406A17"/>
    <w:rsid w:val="00406BDF"/>
    <w:rsid w:val="004072EF"/>
    <w:rsid w:val="004075DD"/>
    <w:rsid w:val="00407735"/>
    <w:rsid w:val="00407906"/>
    <w:rsid w:val="00407C74"/>
    <w:rsid w:val="00407DBA"/>
    <w:rsid w:val="00407E3E"/>
    <w:rsid w:val="004107D4"/>
    <w:rsid w:val="00410BD2"/>
    <w:rsid w:val="00411646"/>
    <w:rsid w:val="00411900"/>
    <w:rsid w:val="004125FF"/>
    <w:rsid w:val="00412867"/>
    <w:rsid w:val="0041290E"/>
    <w:rsid w:val="00412C07"/>
    <w:rsid w:val="00413563"/>
    <w:rsid w:val="0041363F"/>
    <w:rsid w:val="004137EF"/>
    <w:rsid w:val="004142D5"/>
    <w:rsid w:val="004148D8"/>
    <w:rsid w:val="00414B35"/>
    <w:rsid w:val="0041564D"/>
    <w:rsid w:val="00415C4A"/>
    <w:rsid w:val="00415F22"/>
    <w:rsid w:val="00416413"/>
    <w:rsid w:val="0041661C"/>
    <w:rsid w:val="00416997"/>
    <w:rsid w:val="00416D40"/>
    <w:rsid w:val="00417123"/>
    <w:rsid w:val="004173B2"/>
    <w:rsid w:val="0041748A"/>
    <w:rsid w:val="00417B64"/>
    <w:rsid w:val="0042045F"/>
    <w:rsid w:val="00420539"/>
    <w:rsid w:val="00420763"/>
    <w:rsid w:val="00420807"/>
    <w:rsid w:val="0042089A"/>
    <w:rsid w:val="0042211D"/>
    <w:rsid w:val="0042277D"/>
    <w:rsid w:val="0042278C"/>
    <w:rsid w:val="004239B4"/>
    <w:rsid w:val="004239BE"/>
    <w:rsid w:val="00424557"/>
    <w:rsid w:val="00424560"/>
    <w:rsid w:val="00424AD2"/>
    <w:rsid w:val="004256C3"/>
    <w:rsid w:val="0042574F"/>
    <w:rsid w:val="00425A29"/>
    <w:rsid w:val="004263A6"/>
    <w:rsid w:val="00426A01"/>
    <w:rsid w:val="00426A7C"/>
    <w:rsid w:val="00426FB6"/>
    <w:rsid w:val="00427079"/>
    <w:rsid w:val="004273D4"/>
    <w:rsid w:val="00427DA9"/>
    <w:rsid w:val="00427F1A"/>
    <w:rsid w:val="004306BD"/>
    <w:rsid w:val="00430873"/>
    <w:rsid w:val="00430B47"/>
    <w:rsid w:val="00431343"/>
    <w:rsid w:val="004315EB"/>
    <w:rsid w:val="00431705"/>
    <w:rsid w:val="00431885"/>
    <w:rsid w:val="00431A08"/>
    <w:rsid w:val="00431FF5"/>
    <w:rsid w:val="0043262B"/>
    <w:rsid w:val="00433535"/>
    <w:rsid w:val="004348E2"/>
    <w:rsid w:val="004349F8"/>
    <w:rsid w:val="00434B10"/>
    <w:rsid w:val="00435106"/>
    <w:rsid w:val="00435844"/>
    <w:rsid w:val="00435F78"/>
    <w:rsid w:val="004360A7"/>
    <w:rsid w:val="00436729"/>
    <w:rsid w:val="004367DA"/>
    <w:rsid w:val="004376FE"/>
    <w:rsid w:val="004378AE"/>
    <w:rsid w:val="004379F9"/>
    <w:rsid w:val="004400F3"/>
    <w:rsid w:val="004403E9"/>
    <w:rsid w:val="004405E6"/>
    <w:rsid w:val="004406F7"/>
    <w:rsid w:val="00440E0D"/>
    <w:rsid w:val="00440E3C"/>
    <w:rsid w:val="00440E45"/>
    <w:rsid w:val="0044110D"/>
    <w:rsid w:val="00441265"/>
    <w:rsid w:val="00442A14"/>
    <w:rsid w:val="0044304E"/>
    <w:rsid w:val="00443058"/>
    <w:rsid w:val="00443136"/>
    <w:rsid w:val="00443B19"/>
    <w:rsid w:val="00443D42"/>
    <w:rsid w:val="00443FE1"/>
    <w:rsid w:val="00444F04"/>
    <w:rsid w:val="00445363"/>
    <w:rsid w:val="00445870"/>
    <w:rsid w:val="004466DD"/>
    <w:rsid w:val="00446797"/>
    <w:rsid w:val="00446916"/>
    <w:rsid w:val="00446B4B"/>
    <w:rsid w:val="00447322"/>
    <w:rsid w:val="004475B6"/>
    <w:rsid w:val="00447828"/>
    <w:rsid w:val="0044789B"/>
    <w:rsid w:val="00447DB3"/>
    <w:rsid w:val="00447EC7"/>
    <w:rsid w:val="00450179"/>
    <w:rsid w:val="00450412"/>
    <w:rsid w:val="00450524"/>
    <w:rsid w:val="00450830"/>
    <w:rsid w:val="00450CDE"/>
    <w:rsid w:val="0045110B"/>
    <w:rsid w:val="0045124F"/>
    <w:rsid w:val="00451619"/>
    <w:rsid w:val="00451CB8"/>
    <w:rsid w:val="004529A1"/>
    <w:rsid w:val="004535BD"/>
    <w:rsid w:val="00453686"/>
    <w:rsid w:val="00454569"/>
    <w:rsid w:val="0045535A"/>
    <w:rsid w:val="0045564A"/>
    <w:rsid w:val="004559AC"/>
    <w:rsid w:val="00455A0B"/>
    <w:rsid w:val="004565C4"/>
    <w:rsid w:val="00456C06"/>
    <w:rsid w:val="00456D71"/>
    <w:rsid w:val="00457570"/>
    <w:rsid w:val="00457970"/>
    <w:rsid w:val="00460238"/>
    <w:rsid w:val="004607E4"/>
    <w:rsid w:val="0046153C"/>
    <w:rsid w:val="004618F5"/>
    <w:rsid w:val="00461928"/>
    <w:rsid w:val="00461957"/>
    <w:rsid w:val="00462342"/>
    <w:rsid w:val="00462707"/>
    <w:rsid w:val="00462BD9"/>
    <w:rsid w:val="00462EAB"/>
    <w:rsid w:val="004630FC"/>
    <w:rsid w:val="00464D9B"/>
    <w:rsid w:val="004657DC"/>
    <w:rsid w:val="0046595F"/>
    <w:rsid w:val="00465CF0"/>
    <w:rsid w:val="0046612F"/>
    <w:rsid w:val="004666F6"/>
    <w:rsid w:val="00466B9E"/>
    <w:rsid w:val="00466D97"/>
    <w:rsid w:val="004672BD"/>
    <w:rsid w:val="00467517"/>
    <w:rsid w:val="004677B3"/>
    <w:rsid w:val="00470078"/>
    <w:rsid w:val="004700E7"/>
    <w:rsid w:val="004707BD"/>
    <w:rsid w:val="00471625"/>
    <w:rsid w:val="004718F5"/>
    <w:rsid w:val="0047264B"/>
    <w:rsid w:val="00472F1F"/>
    <w:rsid w:val="004730EE"/>
    <w:rsid w:val="00473116"/>
    <w:rsid w:val="00473277"/>
    <w:rsid w:val="00473C6D"/>
    <w:rsid w:val="00473F57"/>
    <w:rsid w:val="004745A6"/>
    <w:rsid w:val="00474623"/>
    <w:rsid w:val="0047533F"/>
    <w:rsid w:val="00475D07"/>
    <w:rsid w:val="00476D1C"/>
    <w:rsid w:val="00476FAC"/>
    <w:rsid w:val="00477869"/>
    <w:rsid w:val="00480461"/>
    <w:rsid w:val="00480990"/>
    <w:rsid w:val="004809E5"/>
    <w:rsid w:val="00480A16"/>
    <w:rsid w:val="0048118A"/>
    <w:rsid w:val="00481228"/>
    <w:rsid w:val="00482205"/>
    <w:rsid w:val="004822AD"/>
    <w:rsid w:val="0048230B"/>
    <w:rsid w:val="0048247A"/>
    <w:rsid w:val="00482519"/>
    <w:rsid w:val="00482AD7"/>
    <w:rsid w:val="00482F8D"/>
    <w:rsid w:val="004831F9"/>
    <w:rsid w:val="00483618"/>
    <w:rsid w:val="004840E8"/>
    <w:rsid w:val="004848EB"/>
    <w:rsid w:val="004852B3"/>
    <w:rsid w:val="004858FF"/>
    <w:rsid w:val="00485DFC"/>
    <w:rsid w:val="00485F2B"/>
    <w:rsid w:val="00485FE3"/>
    <w:rsid w:val="00486262"/>
    <w:rsid w:val="00486540"/>
    <w:rsid w:val="00487625"/>
    <w:rsid w:val="00487825"/>
    <w:rsid w:val="00487D1D"/>
    <w:rsid w:val="0049020D"/>
    <w:rsid w:val="004902F4"/>
    <w:rsid w:val="004905E5"/>
    <w:rsid w:val="00490F47"/>
    <w:rsid w:val="004917F9"/>
    <w:rsid w:val="00491A13"/>
    <w:rsid w:val="00491E2D"/>
    <w:rsid w:val="0049212D"/>
    <w:rsid w:val="004922A6"/>
    <w:rsid w:val="00492ED0"/>
    <w:rsid w:val="004935EB"/>
    <w:rsid w:val="00493602"/>
    <w:rsid w:val="004938F9"/>
    <w:rsid w:val="00493BBA"/>
    <w:rsid w:val="00495372"/>
    <w:rsid w:val="0049544E"/>
    <w:rsid w:val="00495733"/>
    <w:rsid w:val="00495A1B"/>
    <w:rsid w:val="004965FC"/>
    <w:rsid w:val="00496927"/>
    <w:rsid w:val="00496C68"/>
    <w:rsid w:val="00496F7E"/>
    <w:rsid w:val="00496FEB"/>
    <w:rsid w:val="00497594"/>
    <w:rsid w:val="0049793A"/>
    <w:rsid w:val="00497A83"/>
    <w:rsid w:val="004A1790"/>
    <w:rsid w:val="004A17A6"/>
    <w:rsid w:val="004A19AB"/>
    <w:rsid w:val="004A2390"/>
    <w:rsid w:val="004A2BD0"/>
    <w:rsid w:val="004A3734"/>
    <w:rsid w:val="004A4B7D"/>
    <w:rsid w:val="004A6381"/>
    <w:rsid w:val="004A64FB"/>
    <w:rsid w:val="004A66C2"/>
    <w:rsid w:val="004A6F8F"/>
    <w:rsid w:val="004A755B"/>
    <w:rsid w:val="004A7CC1"/>
    <w:rsid w:val="004B0393"/>
    <w:rsid w:val="004B04D3"/>
    <w:rsid w:val="004B06EE"/>
    <w:rsid w:val="004B0874"/>
    <w:rsid w:val="004B0F87"/>
    <w:rsid w:val="004B143F"/>
    <w:rsid w:val="004B1794"/>
    <w:rsid w:val="004B1DD4"/>
    <w:rsid w:val="004B21A8"/>
    <w:rsid w:val="004B242F"/>
    <w:rsid w:val="004B271C"/>
    <w:rsid w:val="004B2794"/>
    <w:rsid w:val="004B2827"/>
    <w:rsid w:val="004B4272"/>
    <w:rsid w:val="004B4A98"/>
    <w:rsid w:val="004B4B78"/>
    <w:rsid w:val="004B4FF0"/>
    <w:rsid w:val="004B52AE"/>
    <w:rsid w:val="004B561C"/>
    <w:rsid w:val="004B57AB"/>
    <w:rsid w:val="004B5CF9"/>
    <w:rsid w:val="004B64A8"/>
    <w:rsid w:val="004B67BC"/>
    <w:rsid w:val="004B68D2"/>
    <w:rsid w:val="004B7128"/>
    <w:rsid w:val="004B75EA"/>
    <w:rsid w:val="004B7702"/>
    <w:rsid w:val="004B7783"/>
    <w:rsid w:val="004B7CB2"/>
    <w:rsid w:val="004B7E6A"/>
    <w:rsid w:val="004B7F3F"/>
    <w:rsid w:val="004C073D"/>
    <w:rsid w:val="004C0CB6"/>
    <w:rsid w:val="004C0E40"/>
    <w:rsid w:val="004C0ECA"/>
    <w:rsid w:val="004C1397"/>
    <w:rsid w:val="004C2616"/>
    <w:rsid w:val="004C282D"/>
    <w:rsid w:val="004C3B64"/>
    <w:rsid w:val="004C3E25"/>
    <w:rsid w:val="004C4279"/>
    <w:rsid w:val="004C4355"/>
    <w:rsid w:val="004C4462"/>
    <w:rsid w:val="004C44D5"/>
    <w:rsid w:val="004C4811"/>
    <w:rsid w:val="004C4959"/>
    <w:rsid w:val="004C4FAF"/>
    <w:rsid w:val="004C501D"/>
    <w:rsid w:val="004C5144"/>
    <w:rsid w:val="004C54FA"/>
    <w:rsid w:val="004C58D6"/>
    <w:rsid w:val="004C5E3B"/>
    <w:rsid w:val="004C6BAF"/>
    <w:rsid w:val="004C6C32"/>
    <w:rsid w:val="004C708C"/>
    <w:rsid w:val="004C7E00"/>
    <w:rsid w:val="004D05EE"/>
    <w:rsid w:val="004D09E2"/>
    <w:rsid w:val="004D0A46"/>
    <w:rsid w:val="004D1FD5"/>
    <w:rsid w:val="004D2067"/>
    <w:rsid w:val="004D2513"/>
    <w:rsid w:val="004D2BD8"/>
    <w:rsid w:val="004D302C"/>
    <w:rsid w:val="004D3342"/>
    <w:rsid w:val="004D3426"/>
    <w:rsid w:val="004D3560"/>
    <w:rsid w:val="004D3D7C"/>
    <w:rsid w:val="004D44BB"/>
    <w:rsid w:val="004D4977"/>
    <w:rsid w:val="004D5570"/>
    <w:rsid w:val="004D5AC2"/>
    <w:rsid w:val="004D5BB9"/>
    <w:rsid w:val="004D5D15"/>
    <w:rsid w:val="004D5F59"/>
    <w:rsid w:val="004D61C0"/>
    <w:rsid w:val="004D63B1"/>
    <w:rsid w:val="004D6828"/>
    <w:rsid w:val="004D6B58"/>
    <w:rsid w:val="004D6CDB"/>
    <w:rsid w:val="004D6F0C"/>
    <w:rsid w:val="004D6F87"/>
    <w:rsid w:val="004D7E36"/>
    <w:rsid w:val="004E033A"/>
    <w:rsid w:val="004E1C09"/>
    <w:rsid w:val="004E240C"/>
    <w:rsid w:val="004E2E32"/>
    <w:rsid w:val="004E35EE"/>
    <w:rsid w:val="004E4046"/>
    <w:rsid w:val="004E5165"/>
    <w:rsid w:val="004E591E"/>
    <w:rsid w:val="004E5BA7"/>
    <w:rsid w:val="004E63D8"/>
    <w:rsid w:val="004E6481"/>
    <w:rsid w:val="004E7489"/>
    <w:rsid w:val="004E78CB"/>
    <w:rsid w:val="004E7FB0"/>
    <w:rsid w:val="004F01F2"/>
    <w:rsid w:val="004F032E"/>
    <w:rsid w:val="004F05BD"/>
    <w:rsid w:val="004F184D"/>
    <w:rsid w:val="004F19AC"/>
    <w:rsid w:val="004F19F0"/>
    <w:rsid w:val="004F2828"/>
    <w:rsid w:val="004F3450"/>
    <w:rsid w:val="004F3537"/>
    <w:rsid w:val="004F3C6E"/>
    <w:rsid w:val="004F3FCD"/>
    <w:rsid w:val="004F41A4"/>
    <w:rsid w:val="004F47E2"/>
    <w:rsid w:val="004F4E09"/>
    <w:rsid w:val="004F58AB"/>
    <w:rsid w:val="004F58BA"/>
    <w:rsid w:val="004F5C0E"/>
    <w:rsid w:val="004F6420"/>
    <w:rsid w:val="004F64AE"/>
    <w:rsid w:val="00500017"/>
    <w:rsid w:val="0050003A"/>
    <w:rsid w:val="00500753"/>
    <w:rsid w:val="00500B4D"/>
    <w:rsid w:val="005011B7"/>
    <w:rsid w:val="00501273"/>
    <w:rsid w:val="00501773"/>
    <w:rsid w:val="0050250C"/>
    <w:rsid w:val="005029C8"/>
    <w:rsid w:val="0050461E"/>
    <w:rsid w:val="005049AC"/>
    <w:rsid w:val="00504F20"/>
    <w:rsid w:val="00505405"/>
    <w:rsid w:val="005054D9"/>
    <w:rsid w:val="00506316"/>
    <w:rsid w:val="0050696A"/>
    <w:rsid w:val="00506F5B"/>
    <w:rsid w:val="00507AA2"/>
    <w:rsid w:val="00510096"/>
    <w:rsid w:val="005102F7"/>
    <w:rsid w:val="005103C9"/>
    <w:rsid w:val="00510771"/>
    <w:rsid w:val="00510837"/>
    <w:rsid w:val="00510BE8"/>
    <w:rsid w:val="00510CB1"/>
    <w:rsid w:val="005111E9"/>
    <w:rsid w:val="00511675"/>
    <w:rsid w:val="00511BC6"/>
    <w:rsid w:val="00511D1E"/>
    <w:rsid w:val="0051262B"/>
    <w:rsid w:val="00512735"/>
    <w:rsid w:val="0051327C"/>
    <w:rsid w:val="00513824"/>
    <w:rsid w:val="005139A2"/>
    <w:rsid w:val="00514315"/>
    <w:rsid w:val="0051462A"/>
    <w:rsid w:val="005147CB"/>
    <w:rsid w:val="00515082"/>
    <w:rsid w:val="005155E6"/>
    <w:rsid w:val="005156E4"/>
    <w:rsid w:val="005157B3"/>
    <w:rsid w:val="00516298"/>
    <w:rsid w:val="00516D1A"/>
    <w:rsid w:val="0051782D"/>
    <w:rsid w:val="005207E0"/>
    <w:rsid w:val="00520B41"/>
    <w:rsid w:val="00520C88"/>
    <w:rsid w:val="005219CA"/>
    <w:rsid w:val="0052203E"/>
    <w:rsid w:val="00522607"/>
    <w:rsid w:val="00522F90"/>
    <w:rsid w:val="0052362B"/>
    <w:rsid w:val="00524E63"/>
    <w:rsid w:val="00524EB7"/>
    <w:rsid w:val="00524FB8"/>
    <w:rsid w:val="00525313"/>
    <w:rsid w:val="005255EC"/>
    <w:rsid w:val="00525FBF"/>
    <w:rsid w:val="005261AB"/>
    <w:rsid w:val="00526968"/>
    <w:rsid w:val="00526AC3"/>
    <w:rsid w:val="00526B26"/>
    <w:rsid w:val="00526FDC"/>
    <w:rsid w:val="00526FFA"/>
    <w:rsid w:val="00527CEE"/>
    <w:rsid w:val="00527D69"/>
    <w:rsid w:val="00530075"/>
    <w:rsid w:val="0053085F"/>
    <w:rsid w:val="00531206"/>
    <w:rsid w:val="005319FD"/>
    <w:rsid w:val="00531CEB"/>
    <w:rsid w:val="00531EB1"/>
    <w:rsid w:val="00532106"/>
    <w:rsid w:val="00532199"/>
    <w:rsid w:val="00532926"/>
    <w:rsid w:val="00532CD3"/>
    <w:rsid w:val="00532F04"/>
    <w:rsid w:val="005335A9"/>
    <w:rsid w:val="005335C0"/>
    <w:rsid w:val="00533664"/>
    <w:rsid w:val="00535344"/>
    <w:rsid w:val="00536078"/>
    <w:rsid w:val="00536088"/>
    <w:rsid w:val="0053660C"/>
    <w:rsid w:val="00536DFC"/>
    <w:rsid w:val="005370CF"/>
    <w:rsid w:val="00537BBC"/>
    <w:rsid w:val="00537E04"/>
    <w:rsid w:val="00540478"/>
    <w:rsid w:val="00540592"/>
    <w:rsid w:val="00541275"/>
    <w:rsid w:val="00541931"/>
    <w:rsid w:val="00541BB2"/>
    <w:rsid w:val="00541BD1"/>
    <w:rsid w:val="00542A50"/>
    <w:rsid w:val="00542A7A"/>
    <w:rsid w:val="00542C1E"/>
    <w:rsid w:val="00543415"/>
    <w:rsid w:val="005446D8"/>
    <w:rsid w:val="00544A80"/>
    <w:rsid w:val="00545A46"/>
    <w:rsid w:val="00545E2F"/>
    <w:rsid w:val="00545F40"/>
    <w:rsid w:val="0054642C"/>
    <w:rsid w:val="0054669F"/>
    <w:rsid w:val="00546BDE"/>
    <w:rsid w:val="005477BF"/>
    <w:rsid w:val="00547BE9"/>
    <w:rsid w:val="00550795"/>
    <w:rsid w:val="00550827"/>
    <w:rsid w:val="00550EFC"/>
    <w:rsid w:val="00551757"/>
    <w:rsid w:val="0055205B"/>
    <w:rsid w:val="0055206A"/>
    <w:rsid w:val="00552354"/>
    <w:rsid w:val="00552839"/>
    <w:rsid w:val="00552CF4"/>
    <w:rsid w:val="00552FE0"/>
    <w:rsid w:val="00553413"/>
    <w:rsid w:val="00553A0C"/>
    <w:rsid w:val="00553EA5"/>
    <w:rsid w:val="0055471F"/>
    <w:rsid w:val="00554F03"/>
    <w:rsid w:val="0055531F"/>
    <w:rsid w:val="0055599A"/>
    <w:rsid w:val="00555B2E"/>
    <w:rsid w:val="005563FB"/>
    <w:rsid w:val="00556960"/>
    <w:rsid w:val="00556B91"/>
    <w:rsid w:val="00557086"/>
    <w:rsid w:val="005573DE"/>
    <w:rsid w:val="005578D7"/>
    <w:rsid w:val="00560118"/>
    <w:rsid w:val="0056107D"/>
    <w:rsid w:val="005612ED"/>
    <w:rsid w:val="0056131F"/>
    <w:rsid w:val="00561A7B"/>
    <w:rsid w:val="00561C1B"/>
    <w:rsid w:val="00562036"/>
    <w:rsid w:val="0056210A"/>
    <w:rsid w:val="00563212"/>
    <w:rsid w:val="00563B94"/>
    <w:rsid w:val="005640FC"/>
    <w:rsid w:val="005647FF"/>
    <w:rsid w:val="00564949"/>
    <w:rsid w:val="005653BF"/>
    <w:rsid w:val="00565A7E"/>
    <w:rsid w:val="005666ED"/>
    <w:rsid w:val="00567101"/>
    <w:rsid w:val="005672A2"/>
    <w:rsid w:val="00567E35"/>
    <w:rsid w:val="00570074"/>
    <w:rsid w:val="0057049C"/>
    <w:rsid w:val="00570775"/>
    <w:rsid w:val="00570989"/>
    <w:rsid w:val="00570B95"/>
    <w:rsid w:val="00570D63"/>
    <w:rsid w:val="00570EBF"/>
    <w:rsid w:val="00571235"/>
    <w:rsid w:val="00572296"/>
    <w:rsid w:val="00572D9F"/>
    <w:rsid w:val="0057312F"/>
    <w:rsid w:val="0057334C"/>
    <w:rsid w:val="005733AD"/>
    <w:rsid w:val="00573A86"/>
    <w:rsid w:val="00573BBB"/>
    <w:rsid w:val="00573D92"/>
    <w:rsid w:val="00574298"/>
    <w:rsid w:val="00574582"/>
    <w:rsid w:val="00574BE5"/>
    <w:rsid w:val="00574F86"/>
    <w:rsid w:val="00575123"/>
    <w:rsid w:val="0057574E"/>
    <w:rsid w:val="00575AD3"/>
    <w:rsid w:val="00575DE6"/>
    <w:rsid w:val="00576778"/>
    <w:rsid w:val="005769E4"/>
    <w:rsid w:val="00576D51"/>
    <w:rsid w:val="00576E90"/>
    <w:rsid w:val="00577AAD"/>
    <w:rsid w:val="005802E2"/>
    <w:rsid w:val="005809E4"/>
    <w:rsid w:val="00580A5D"/>
    <w:rsid w:val="0058122D"/>
    <w:rsid w:val="00581787"/>
    <w:rsid w:val="005819F9"/>
    <w:rsid w:val="00581C0E"/>
    <w:rsid w:val="00581C34"/>
    <w:rsid w:val="00582C45"/>
    <w:rsid w:val="00582D06"/>
    <w:rsid w:val="00582EDE"/>
    <w:rsid w:val="005830F4"/>
    <w:rsid w:val="005835BD"/>
    <w:rsid w:val="005840EA"/>
    <w:rsid w:val="00584538"/>
    <w:rsid w:val="00584952"/>
    <w:rsid w:val="00585627"/>
    <w:rsid w:val="005856B7"/>
    <w:rsid w:val="0058699C"/>
    <w:rsid w:val="00586F9A"/>
    <w:rsid w:val="0058703E"/>
    <w:rsid w:val="0058763C"/>
    <w:rsid w:val="00587F80"/>
    <w:rsid w:val="00587FDE"/>
    <w:rsid w:val="0059095B"/>
    <w:rsid w:val="00592CA3"/>
    <w:rsid w:val="005931B3"/>
    <w:rsid w:val="00593A03"/>
    <w:rsid w:val="00593A85"/>
    <w:rsid w:val="00593F2E"/>
    <w:rsid w:val="00594682"/>
    <w:rsid w:val="0059618B"/>
    <w:rsid w:val="00596631"/>
    <w:rsid w:val="005969C2"/>
    <w:rsid w:val="00596A46"/>
    <w:rsid w:val="0059788A"/>
    <w:rsid w:val="00597F9E"/>
    <w:rsid w:val="005A075E"/>
    <w:rsid w:val="005A0A07"/>
    <w:rsid w:val="005A0B54"/>
    <w:rsid w:val="005A1070"/>
    <w:rsid w:val="005A1216"/>
    <w:rsid w:val="005A20D7"/>
    <w:rsid w:val="005A2C13"/>
    <w:rsid w:val="005A3036"/>
    <w:rsid w:val="005A332C"/>
    <w:rsid w:val="005A3429"/>
    <w:rsid w:val="005A3623"/>
    <w:rsid w:val="005A3629"/>
    <w:rsid w:val="005A3743"/>
    <w:rsid w:val="005A3DB3"/>
    <w:rsid w:val="005A4DD4"/>
    <w:rsid w:val="005A5182"/>
    <w:rsid w:val="005A5738"/>
    <w:rsid w:val="005A57C7"/>
    <w:rsid w:val="005A5FF7"/>
    <w:rsid w:val="005A606F"/>
    <w:rsid w:val="005A652E"/>
    <w:rsid w:val="005A671E"/>
    <w:rsid w:val="005A6D8A"/>
    <w:rsid w:val="005A7109"/>
    <w:rsid w:val="005A7A8F"/>
    <w:rsid w:val="005A7BFA"/>
    <w:rsid w:val="005A7D1A"/>
    <w:rsid w:val="005B066E"/>
    <w:rsid w:val="005B098F"/>
    <w:rsid w:val="005B0EDD"/>
    <w:rsid w:val="005B1CD2"/>
    <w:rsid w:val="005B22CF"/>
    <w:rsid w:val="005B2642"/>
    <w:rsid w:val="005B3273"/>
    <w:rsid w:val="005B3927"/>
    <w:rsid w:val="005B39AE"/>
    <w:rsid w:val="005B433F"/>
    <w:rsid w:val="005B4592"/>
    <w:rsid w:val="005B4798"/>
    <w:rsid w:val="005B50C6"/>
    <w:rsid w:val="005B533F"/>
    <w:rsid w:val="005B586E"/>
    <w:rsid w:val="005B59FD"/>
    <w:rsid w:val="005B5C7B"/>
    <w:rsid w:val="005B6011"/>
    <w:rsid w:val="005B6023"/>
    <w:rsid w:val="005B6614"/>
    <w:rsid w:val="005B6AD0"/>
    <w:rsid w:val="005B6FF8"/>
    <w:rsid w:val="005B784D"/>
    <w:rsid w:val="005B7C97"/>
    <w:rsid w:val="005B7F17"/>
    <w:rsid w:val="005B7F81"/>
    <w:rsid w:val="005C02FF"/>
    <w:rsid w:val="005C1DE5"/>
    <w:rsid w:val="005C2EF4"/>
    <w:rsid w:val="005C2F52"/>
    <w:rsid w:val="005C3266"/>
    <w:rsid w:val="005C33A5"/>
    <w:rsid w:val="005C44DF"/>
    <w:rsid w:val="005C52CB"/>
    <w:rsid w:val="005C5C5E"/>
    <w:rsid w:val="005C5D3C"/>
    <w:rsid w:val="005C7F8E"/>
    <w:rsid w:val="005D09BD"/>
    <w:rsid w:val="005D0BBA"/>
    <w:rsid w:val="005D0D40"/>
    <w:rsid w:val="005D1370"/>
    <w:rsid w:val="005D249A"/>
    <w:rsid w:val="005D2A5E"/>
    <w:rsid w:val="005D3175"/>
    <w:rsid w:val="005D3506"/>
    <w:rsid w:val="005D42FB"/>
    <w:rsid w:val="005D4FFF"/>
    <w:rsid w:val="005D527E"/>
    <w:rsid w:val="005D55DB"/>
    <w:rsid w:val="005D56D5"/>
    <w:rsid w:val="005D7347"/>
    <w:rsid w:val="005D7359"/>
    <w:rsid w:val="005D7BEE"/>
    <w:rsid w:val="005D7C01"/>
    <w:rsid w:val="005E1069"/>
    <w:rsid w:val="005E16A7"/>
    <w:rsid w:val="005E17E7"/>
    <w:rsid w:val="005E1BF6"/>
    <w:rsid w:val="005E1C01"/>
    <w:rsid w:val="005E1EC1"/>
    <w:rsid w:val="005E1FF8"/>
    <w:rsid w:val="005E3674"/>
    <w:rsid w:val="005E38DE"/>
    <w:rsid w:val="005E4676"/>
    <w:rsid w:val="005E60BF"/>
    <w:rsid w:val="005E691F"/>
    <w:rsid w:val="005E6C59"/>
    <w:rsid w:val="005E6CCB"/>
    <w:rsid w:val="005E6DAD"/>
    <w:rsid w:val="005E7F0F"/>
    <w:rsid w:val="005E7F4E"/>
    <w:rsid w:val="005F0D36"/>
    <w:rsid w:val="005F0FFA"/>
    <w:rsid w:val="005F214E"/>
    <w:rsid w:val="005F219D"/>
    <w:rsid w:val="005F3C21"/>
    <w:rsid w:val="005F47D6"/>
    <w:rsid w:val="005F5369"/>
    <w:rsid w:val="005F5684"/>
    <w:rsid w:val="005F57CF"/>
    <w:rsid w:val="005F794C"/>
    <w:rsid w:val="005F7B11"/>
    <w:rsid w:val="00600173"/>
    <w:rsid w:val="006001CD"/>
    <w:rsid w:val="006004C1"/>
    <w:rsid w:val="00600BAD"/>
    <w:rsid w:val="00600DB3"/>
    <w:rsid w:val="00600FBF"/>
    <w:rsid w:val="00601218"/>
    <w:rsid w:val="0060135C"/>
    <w:rsid w:val="006016AF"/>
    <w:rsid w:val="00601A94"/>
    <w:rsid w:val="006032A6"/>
    <w:rsid w:val="00603852"/>
    <w:rsid w:val="00603B93"/>
    <w:rsid w:val="0060472E"/>
    <w:rsid w:val="00604983"/>
    <w:rsid w:val="00604A43"/>
    <w:rsid w:val="00604CD1"/>
    <w:rsid w:val="00604F23"/>
    <w:rsid w:val="00605F2B"/>
    <w:rsid w:val="0060655B"/>
    <w:rsid w:val="00606C29"/>
    <w:rsid w:val="00606E2E"/>
    <w:rsid w:val="00607128"/>
    <w:rsid w:val="0060727A"/>
    <w:rsid w:val="00607710"/>
    <w:rsid w:val="006101FB"/>
    <w:rsid w:val="0061082F"/>
    <w:rsid w:val="006109C3"/>
    <w:rsid w:val="00610DC8"/>
    <w:rsid w:val="00610E8E"/>
    <w:rsid w:val="00610F34"/>
    <w:rsid w:val="0061100F"/>
    <w:rsid w:val="0061157F"/>
    <w:rsid w:val="00611730"/>
    <w:rsid w:val="00611ADC"/>
    <w:rsid w:val="00611B9B"/>
    <w:rsid w:val="00611F9D"/>
    <w:rsid w:val="006127C2"/>
    <w:rsid w:val="006127D0"/>
    <w:rsid w:val="006127E4"/>
    <w:rsid w:val="0061302A"/>
    <w:rsid w:val="00613165"/>
    <w:rsid w:val="0061364E"/>
    <w:rsid w:val="006140CE"/>
    <w:rsid w:val="00614FB0"/>
    <w:rsid w:val="006150A3"/>
    <w:rsid w:val="006165B9"/>
    <w:rsid w:val="00616855"/>
    <w:rsid w:val="006172A3"/>
    <w:rsid w:val="00617FCB"/>
    <w:rsid w:val="006205C9"/>
    <w:rsid w:val="00620C3C"/>
    <w:rsid w:val="0062105E"/>
    <w:rsid w:val="00621C04"/>
    <w:rsid w:val="00622924"/>
    <w:rsid w:val="00622DEE"/>
    <w:rsid w:val="00623608"/>
    <w:rsid w:val="00623B63"/>
    <w:rsid w:val="00623D49"/>
    <w:rsid w:val="00624219"/>
    <w:rsid w:val="006251C0"/>
    <w:rsid w:val="00625B04"/>
    <w:rsid w:val="00626E83"/>
    <w:rsid w:val="00627B44"/>
    <w:rsid w:val="00630375"/>
    <w:rsid w:val="00630A26"/>
    <w:rsid w:val="00630B86"/>
    <w:rsid w:val="006310B7"/>
    <w:rsid w:val="0063114D"/>
    <w:rsid w:val="00631E77"/>
    <w:rsid w:val="0063229B"/>
    <w:rsid w:val="006322D7"/>
    <w:rsid w:val="0063237C"/>
    <w:rsid w:val="00632A66"/>
    <w:rsid w:val="00633B62"/>
    <w:rsid w:val="006341C2"/>
    <w:rsid w:val="00634628"/>
    <w:rsid w:val="00634AE9"/>
    <w:rsid w:val="00634F32"/>
    <w:rsid w:val="006351CD"/>
    <w:rsid w:val="00636230"/>
    <w:rsid w:val="006369C3"/>
    <w:rsid w:val="00636E2C"/>
    <w:rsid w:val="00637026"/>
    <w:rsid w:val="0063768C"/>
    <w:rsid w:val="00637B81"/>
    <w:rsid w:val="00640016"/>
    <w:rsid w:val="00640254"/>
    <w:rsid w:val="0064163B"/>
    <w:rsid w:val="00641CE2"/>
    <w:rsid w:val="006423D2"/>
    <w:rsid w:val="00642563"/>
    <w:rsid w:val="006444BF"/>
    <w:rsid w:val="00644554"/>
    <w:rsid w:val="0064468C"/>
    <w:rsid w:val="0064478D"/>
    <w:rsid w:val="006447A3"/>
    <w:rsid w:val="00644883"/>
    <w:rsid w:val="006449CF"/>
    <w:rsid w:val="00644B63"/>
    <w:rsid w:val="006453C1"/>
    <w:rsid w:val="0064588E"/>
    <w:rsid w:val="006460FA"/>
    <w:rsid w:val="006477D6"/>
    <w:rsid w:val="00647C39"/>
    <w:rsid w:val="00650619"/>
    <w:rsid w:val="00650660"/>
    <w:rsid w:val="006517E0"/>
    <w:rsid w:val="00651957"/>
    <w:rsid w:val="00651BD5"/>
    <w:rsid w:val="006529C8"/>
    <w:rsid w:val="0065313B"/>
    <w:rsid w:val="00653827"/>
    <w:rsid w:val="00653921"/>
    <w:rsid w:val="0065449B"/>
    <w:rsid w:val="00654862"/>
    <w:rsid w:val="00655038"/>
    <w:rsid w:val="006557FC"/>
    <w:rsid w:val="00655F29"/>
    <w:rsid w:val="00656DB6"/>
    <w:rsid w:val="0065796F"/>
    <w:rsid w:val="00657E08"/>
    <w:rsid w:val="0066025F"/>
    <w:rsid w:val="00660F04"/>
    <w:rsid w:val="00661241"/>
    <w:rsid w:val="006613A9"/>
    <w:rsid w:val="006617F1"/>
    <w:rsid w:val="00661944"/>
    <w:rsid w:val="0066206D"/>
    <w:rsid w:val="006624C7"/>
    <w:rsid w:val="00662525"/>
    <w:rsid w:val="006631DE"/>
    <w:rsid w:val="00663662"/>
    <w:rsid w:val="00663987"/>
    <w:rsid w:val="00663A7A"/>
    <w:rsid w:val="00663D54"/>
    <w:rsid w:val="00664102"/>
    <w:rsid w:val="0066435C"/>
    <w:rsid w:val="006644A3"/>
    <w:rsid w:val="006647A3"/>
    <w:rsid w:val="00664CCB"/>
    <w:rsid w:val="00665164"/>
    <w:rsid w:val="006654A6"/>
    <w:rsid w:val="00665A04"/>
    <w:rsid w:val="006660A3"/>
    <w:rsid w:val="0066658D"/>
    <w:rsid w:val="006668BB"/>
    <w:rsid w:val="006669F4"/>
    <w:rsid w:val="00666B60"/>
    <w:rsid w:val="00666BFE"/>
    <w:rsid w:val="0066756E"/>
    <w:rsid w:val="00667964"/>
    <w:rsid w:val="00667CD5"/>
    <w:rsid w:val="006704DD"/>
    <w:rsid w:val="00670E6B"/>
    <w:rsid w:val="00671481"/>
    <w:rsid w:val="00671601"/>
    <w:rsid w:val="00671703"/>
    <w:rsid w:val="00671E0B"/>
    <w:rsid w:val="00671E27"/>
    <w:rsid w:val="0067251D"/>
    <w:rsid w:val="006733B3"/>
    <w:rsid w:val="00673BF5"/>
    <w:rsid w:val="00673EAD"/>
    <w:rsid w:val="00673EDB"/>
    <w:rsid w:val="006742CA"/>
    <w:rsid w:val="0067482F"/>
    <w:rsid w:val="00675D2A"/>
    <w:rsid w:val="006760D0"/>
    <w:rsid w:val="00680431"/>
    <w:rsid w:val="0068056E"/>
    <w:rsid w:val="00680874"/>
    <w:rsid w:val="00680910"/>
    <w:rsid w:val="006809A6"/>
    <w:rsid w:val="00680A93"/>
    <w:rsid w:val="00681172"/>
    <w:rsid w:val="00681360"/>
    <w:rsid w:val="0068162C"/>
    <w:rsid w:val="00681801"/>
    <w:rsid w:val="0068195B"/>
    <w:rsid w:val="00681A1C"/>
    <w:rsid w:val="00682987"/>
    <w:rsid w:val="0068303A"/>
    <w:rsid w:val="0068338D"/>
    <w:rsid w:val="006834DE"/>
    <w:rsid w:val="0068371E"/>
    <w:rsid w:val="006837ED"/>
    <w:rsid w:val="006838EA"/>
    <w:rsid w:val="00683BAF"/>
    <w:rsid w:val="00683DB4"/>
    <w:rsid w:val="00683F6D"/>
    <w:rsid w:val="00683FEA"/>
    <w:rsid w:val="00684268"/>
    <w:rsid w:val="006842D9"/>
    <w:rsid w:val="0068444B"/>
    <w:rsid w:val="006844BF"/>
    <w:rsid w:val="00686405"/>
    <w:rsid w:val="00687395"/>
    <w:rsid w:val="00687826"/>
    <w:rsid w:val="00691143"/>
    <w:rsid w:val="00691157"/>
    <w:rsid w:val="00691F9C"/>
    <w:rsid w:val="006920EB"/>
    <w:rsid w:val="006926E4"/>
    <w:rsid w:val="006929E0"/>
    <w:rsid w:val="00692C08"/>
    <w:rsid w:val="0069319B"/>
    <w:rsid w:val="0069339B"/>
    <w:rsid w:val="00693879"/>
    <w:rsid w:val="00693A68"/>
    <w:rsid w:val="00693F97"/>
    <w:rsid w:val="006941FA"/>
    <w:rsid w:val="006947A0"/>
    <w:rsid w:val="00695B84"/>
    <w:rsid w:val="00696736"/>
    <w:rsid w:val="00696758"/>
    <w:rsid w:val="00696777"/>
    <w:rsid w:val="00696805"/>
    <w:rsid w:val="00696E43"/>
    <w:rsid w:val="00696F49"/>
    <w:rsid w:val="00696F7A"/>
    <w:rsid w:val="0069737C"/>
    <w:rsid w:val="006A038F"/>
    <w:rsid w:val="006A087D"/>
    <w:rsid w:val="006A0A7D"/>
    <w:rsid w:val="006A0C5F"/>
    <w:rsid w:val="006A1210"/>
    <w:rsid w:val="006A1BBB"/>
    <w:rsid w:val="006A1E42"/>
    <w:rsid w:val="006A226B"/>
    <w:rsid w:val="006A31B6"/>
    <w:rsid w:val="006A3C89"/>
    <w:rsid w:val="006A4CEC"/>
    <w:rsid w:val="006A5170"/>
    <w:rsid w:val="006A51AA"/>
    <w:rsid w:val="006A5C86"/>
    <w:rsid w:val="006A7765"/>
    <w:rsid w:val="006A7B09"/>
    <w:rsid w:val="006A7BC9"/>
    <w:rsid w:val="006B0CF9"/>
    <w:rsid w:val="006B0FF3"/>
    <w:rsid w:val="006B10D9"/>
    <w:rsid w:val="006B1441"/>
    <w:rsid w:val="006B1CF3"/>
    <w:rsid w:val="006B290F"/>
    <w:rsid w:val="006B2AFB"/>
    <w:rsid w:val="006B3016"/>
    <w:rsid w:val="006B3232"/>
    <w:rsid w:val="006B3BF5"/>
    <w:rsid w:val="006B53A6"/>
    <w:rsid w:val="006B5773"/>
    <w:rsid w:val="006B5CAB"/>
    <w:rsid w:val="006B5E4F"/>
    <w:rsid w:val="006B62E9"/>
    <w:rsid w:val="006B6371"/>
    <w:rsid w:val="006B6552"/>
    <w:rsid w:val="006B6987"/>
    <w:rsid w:val="006B69D9"/>
    <w:rsid w:val="006B6A93"/>
    <w:rsid w:val="006B6E05"/>
    <w:rsid w:val="006B790C"/>
    <w:rsid w:val="006B7C4C"/>
    <w:rsid w:val="006C104E"/>
    <w:rsid w:val="006C1220"/>
    <w:rsid w:val="006C2B51"/>
    <w:rsid w:val="006C339F"/>
    <w:rsid w:val="006C3A61"/>
    <w:rsid w:val="006C3FE9"/>
    <w:rsid w:val="006C41FC"/>
    <w:rsid w:val="006C46F2"/>
    <w:rsid w:val="006C50FC"/>
    <w:rsid w:val="006C61B5"/>
    <w:rsid w:val="006C6A31"/>
    <w:rsid w:val="006C6FC1"/>
    <w:rsid w:val="006C70E8"/>
    <w:rsid w:val="006D01B8"/>
    <w:rsid w:val="006D0B49"/>
    <w:rsid w:val="006D0C10"/>
    <w:rsid w:val="006D0EC7"/>
    <w:rsid w:val="006D1157"/>
    <w:rsid w:val="006D133C"/>
    <w:rsid w:val="006D175A"/>
    <w:rsid w:val="006D17DB"/>
    <w:rsid w:val="006D1E24"/>
    <w:rsid w:val="006D20E0"/>
    <w:rsid w:val="006D2496"/>
    <w:rsid w:val="006D2A8C"/>
    <w:rsid w:val="006D370B"/>
    <w:rsid w:val="006D44DB"/>
    <w:rsid w:val="006D458E"/>
    <w:rsid w:val="006D47DE"/>
    <w:rsid w:val="006D49F1"/>
    <w:rsid w:val="006D4BC1"/>
    <w:rsid w:val="006D5302"/>
    <w:rsid w:val="006D542C"/>
    <w:rsid w:val="006D6043"/>
    <w:rsid w:val="006D6270"/>
    <w:rsid w:val="006D6F23"/>
    <w:rsid w:val="006D7112"/>
    <w:rsid w:val="006D78CE"/>
    <w:rsid w:val="006D7ACD"/>
    <w:rsid w:val="006D7ED3"/>
    <w:rsid w:val="006E008A"/>
    <w:rsid w:val="006E03BC"/>
    <w:rsid w:val="006E0630"/>
    <w:rsid w:val="006E10CF"/>
    <w:rsid w:val="006E161F"/>
    <w:rsid w:val="006E16C6"/>
    <w:rsid w:val="006E176D"/>
    <w:rsid w:val="006E249D"/>
    <w:rsid w:val="006E2CE5"/>
    <w:rsid w:val="006E3282"/>
    <w:rsid w:val="006E3726"/>
    <w:rsid w:val="006E39F2"/>
    <w:rsid w:val="006E5A89"/>
    <w:rsid w:val="006E6337"/>
    <w:rsid w:val="006E67D3"/>
    <w:rsid w:val="006E78A5"/>
    <w:rsid w:val="006E7A0C"/>
    <w:rsid w:val="006E7A6B"/>
    <w:rsid w:val="006E7B18"/>
    <w:rsid w:val="006E7EF7"/>
    <w:rsid w:val="006F0AC1"/>
    <w:rsid w:val="006F0D19"/>
    <w:rsid w:val="006F0E48"/>
    <w:rsid w:val="006F1645"/>
    <w:rsid w:val="006F1C1A"/>
    <w:rsid w:val="006F1CEB"/>
    <w:rsid w:val="006F1E6E"/>
    <w:rsid w:val="006F24B9"/>
    <w:rsid w:val="006F24F2"/>
    <w:rsid w:val="006F25F3"/>
    <w:rsid w:val="006F27D1"/>
    <w:rsid w:val="006F2D3E"/>
    <w:rsid w:val="006F306D"/>
    <w:rsid w:val="006F3633"/>
    <w:rsid w:val="006F37FF"/>
    <w:rsid w:val="006F4739"/>
    <w:rsid w:val="006F474A"/>
    <w:rsid w:val="006F4841"/>
    <w:rsid w:val="006F4BD4"/>
    <w:rsid w:val="006F4FB3"/>
    <w:rsid w:val="006F552B"/>
    <w:rsid w:val="006F5B3B"/>
    <w:rsid w:val="006F5F8D"/>
    <w:rsid w:val="006F626F"/>
    <w:rsid w:val="006F6C34"/>
    <w:rsid w:val="006F7050"/>
    <w:rsid w:val="006F719D"/>
    <w:rsid w:val="006F7F55"/>
    <w:rsid w:val="0070083D"/>
    <w:rsid w:val="00700AA2"/>
    <w:rsid w:val="00700D06"/>
    <w:rsid w:val="00701353"/>
    <w:rsid w:val="00701BAD"/>
    <w:rsid w:val="00702C3B"/>
    <w:rsid w:val="0070327E"/>
    <w:rsid w:val="007039CD"/>
    <w:rsid w:val="007041F5"/>
    <w:rsid w:val="00704497"/>
    <w:rsid w:val="007047E5"/>
    <w:rsid w:val="00704BD3"/>
    <w:rsid w:val="00704E0D"/>
    <w:rsid w:val="00705106"/>
    <w:rsid w:val="00705391"/>
    <w:rsid w:val="007055CD"/>
    <w:rsid w:val="007058B9"/>
    <w:rsid w:val="007061EC"/>
    <w:rsid w:val="00707BCD"/>
    <w:rsid w:val="00707CBD"/>
    <w:rsid w:val="00710002"/>
    <w:rsid w:val="0071004D"/>
    <w:rsid w:val="007117EE"/>
    <w:rsid w:val="0071193D"/>
    <w:rsid w:val="00712965"/>
    <w:rsid w:val="00713AF5"/>
    <w:rsid w:val="00714684"/>
    <w:rsid w:val="00714AD0"/>
    <w:rsid w:val="0071517C"/>
    <w:rsid w:val="007154C0"/>
    <w:rsid w:val="00715520"/>
    <w:rsid w:val="00715DD3"/>
    <w:rsid w:val="00716106"/>
    <w:rsid w:val="00716325"/>
    <w:rsid w:val="00716474"/>
    <w:rsid w:val="00716BF6"/>
    <w:rsid w:val="00716CC8"/>
    <w:rsid w:val="00716E7D"/>
    <w:rsid w:val="00717134"/>
    <w:rsid w:val="00717633"/>
    <w:rsid w:val="00717B4A"/>
    <w:rsid w:val="007201BF"/>
    <w:rsid w:val="007205DB"/>
    <w:rsid w:val="00721F53"/>
    <w:rsid w:val="007221B6"/>
    <w:rsid w:val="007226C6"/>
    <w:rsid w:val="007227E3"/>
    <w:rsid w:val="007237ED"/>
    <w:rsid w:val="00723B48"/>
    <w:rsid w:val="007250F4"/>
    <w:rsid w:val="007258FB"/>
    <w:rsid w:val="00725924"/>
    <w:rsid w:val="00725D2B"/>
    <w:rsid w:val="007266D8"/>
    <w:rsid w:val="0072683B"/>
    <w:rsid w:val="00726C91"/>
    <w:rsid w:val="00726E94"/>
    <w:rsid w:val="0072716A"/>
    <w:rsid w:val="00727C74"/>
    <w:rsid w:val="00730356"/>
    <w:rsid w:val="0073077F"/>
    <w:rsid w:val="00730C07"/>
    <w:rsid w:val="00731339"/>
    <w:rsid w:val="007318AC"/>
    <w:rsid w:val="0073243F"/>
    <w:rsid w:val="0073250F"/>
    <w:rsid w:val="00732A8D"/>
    <w:rsid w:val="00734F55"/>
    <w:rsid w:val="007352C5"/>
    <w:rsid w:val="00735A94"/>
    <w:rsid w:val="007360D9"/>
    <w:rsid w:val="007364F8"/>
    <w:rsid w:val="007368E8"/>
    <w:rsid w:val="00736A3E"/>
    <w:rsid w:val="00736AFD"/>
    <w:rsid w:val="00736C96"/>
    <w:rsid w:val="00737422"/>
    <w:rsid w:val="00737A18"/>
    <w:rsid w:val="00742A37"/>
    <w:rsid w:val="00742B29"/>
    <w:rsid w:val="00742F1C"/>
    <w:rsid w:val="00743D62"/>
    <w:rsid w:val="00744303"/>
    <w:rsid w:val="00744ED5"/>
    <w:rsid w:val="00744EEC"/>
    <w:rsid w:val="007459EC"/>
    <w:rsid w:val="00745DC2"/>
    <w:rsid w:val="00746136"/>
    <w:rsid w:val="00746980"/>
    <w:rsid w:val="00746C9C"/>
    <w:rsid w:val="00747081"/>
    <w:rsid w:val="00747A98"/>
    <w:rsid w:val="00747EC3"/>
    <w:rsid w:val="00750A80"/>
    <w:rsid w:val="00750CDF"/>
    <w:rsid w:val="00750E48"/>
    <w:rsid w:val="00751351"/>
    <w:rsid w:val="00751C40"/>
    <w:rsid w:val="00751D6A"/>
    <w:rsid w:val="007523DD"/>
    <w:rsid w:val="00752A91"/>
    <w:rsid w:val="00753723"/>
    <w:rsid w:val="007542F1"/>
    <w:rsid w:val="00754BFB"/>
    <w:rsid w:val="0075517C"/>
    <w:rsid w:val="00755AA2"/>
    <w:rsid w:val="00755D1D"/>
    <w:rsid w:val="0075649D"/>
    <w:rsid w:val="007570DF"/>
    <w:rsid w:val="007570E1"/>
    <w:rsid w:val="007575E6"/>
    <w:rsid w:val="007602D8"/>
    <w:rsid w:val="00760714"/>
    <w:rsid w:val="00760A3B"/>
    <w:rsid w:val="00760D66"/>
    <w:rsid w:val="007611E8"/>
    <w:rsid w:val="00761496"/>
    <w:rsid w:val="00761607"/>
    <w:rsid w:val="00762AF1"/>
    <w:rsid w:val="007640C9"/>
    <w:rsid w:val="00764A7B"/>
    <w:rsid w:val="007652C5"/>
    <w:rsid w:val="00765363"/>
    <w:rsid w:val="007659C8"/>
    <w:rsid w:val="00765BAA"/>
    <w:rsid w:val="00765E96"/>
    <w:rsid w:val="00766060"/>
    <w:rsid w:val="007668F7"/>
    <w:rsid w:val="0076697E"/>
    <w:rsid w:val="007669BE"/>
    <w:rsid w:val="00766B83"/>
    <w:rsid w:val="00767595"/>
    <w:rsid w:val="00767CFB"/>
    <w:rsid w:val="00767E44"/>
    <w:rsid w:val="007701DC"/>
    <w:rsid w:val="007703C2"/>
    <w:rsid w:val="007705B2"/>
    <w:rsid w:val="007708DF"/>
    <w:rsid w:val="007723CA"/>
    <w:rsid w:val="00772796"/>
    <w:rsid w:val="0077296A"/>
    <w:rsid w:val="00772A58"/>
    <w:rsid w:val="0077300B"/>
    <w:rsid w:val="007730F4"/>
    <w:rsid w:val="00773674"/>
    <w:rsid w:val="00773A9A"/>
    <w:rsid w:val="00774685"/>
    <w:rsid w:val="00774C3F"/>
    <w:rsid w:val="00774D88"/>
    <w:rsid w:val="00775128"/>
    <w:rsid w:val="007751B0"/>
    <w:rsid w:val="0077536B"/>
    <w:rsid w:val="007753ED"/>
    <w:rsid w:val="00776117"/>
    <w:rsid w:val="00776302"/>
    <w:rsid w:val="00776694"/>
    <w:rsid w:val="00777189"/>
    <w:rsid w:val="007772DF"/>
    <w:rsid w:val="0078086A"/>
    <w:rsid w:val="00780CBE"/>
    <w:rsid w:val="00780DE8"/>
    <w:rsid w:val="00781661"/>
    <w:rsid w:val="007819DB"/>
    <w:rsid w:val="007820AA"/>
    <w:rsid w:val="00783081"/>
    <w:rsid w:val="00783328"/>
    <w:rsid w:val="0078339D"/>
    <w:rsid w:val="007839B3"/>
    <w:rsid w:val="00783BFD"/>
    <w:rsid w:val="007843D3"/>
    <w:rsid w:val="00784584"/>
    <w:rsid w:val="00784A36"/>
    <w:rsid w:val="00784B4B"/>
    <w:rsid w:val="00785182"/>
    <w:rsid w:val="007852B8"/>
    <w:rsid w:val="007852E6"/>
    <w:rsid w:val="007853EC"/>
    <w:rsid w:val="007855D8"/>
    <w:rsid w:val="007859F9"/>
    <w:rsid w:val="00785A0B"/>
    <w:rsid w:val="00785FBF"/>
    <w:rsid w:val="00786492"/>
    <w:rsid w:val="007865FE"/>
    <w:rsid w:val="00786625"/>
    <w:rsid w:val="00786718"/>
    <w:rsid w:val="0078721A"/>
    <w:rsid w:val="00787A13"/>
    <w:rsid w:val="00787A15"/>
    <w:rsid w:val="00787F9B"/>
    <w:rsid w:val="00790958"/>
    <w:rsid w:val="007910B9"/>
    <w:rsid w:val="007910DE"/>
    <w:rsid w:val="00791714"/>
    <w:rsid w:val="00791B5B"/>
    <w:rsid w:val="00791D48"/>
    <w:rsid w:val="00791DCC"/>
    <w:rsid w:val="0079211D"/>
    <w:rsid w:val="007924DE"/>
    <w:rsid w:val="00792A0D"/>
    <w:rsid w:val="00792CE6"/>
    <w:rsid w:val="00792D63"/>
    <w:rsid w:val="0079351F"/>
    <w:rsid w:val="00793D1E"/>
    <w:rsid w:val="00793F05"/>
    <w:rsid w:val="0079400A"/>
    <w:rsid w:val="00794532"/>
    <w:rsid w:val="0079456B"/>
    <w:rsid w:val="00794BAB"/>
    <w:rsid w:val="00794C89"/>
    <w:rsid w:val="00794F2D"/>
    <w:rsid w:val="0079502E"/>
    <w:rsid w:val="007959D3"/>
    <w:rsid w:val="00795D4E"/>
    <w:rsid w:val="00796546"/>
    <w:rsid w:val="0079679F"/>
    <w:rsid w:val="00796C01"/>
    <w:rsid w:val="007977C4"/>
    <w:rsid w:val="00797DF1"/>
    <w:rsid w:val="007A0A03"/>
    <w:rsid w:val="007A0A25"/>
    <w:rsid w:val="007A1000"/>
    <w:rsid w:val="007A102A"/>
    <w:rsid w:val="007A2391"/>
    <w:rsid w:val="007A2F57"/>
    <w:rsid w:val="007A4AD5"/>
    <w:rsid w:val="007A4F01"/>
    <w:rsid w:val="007A53BB"/>
    <w:rsid w:val="007A63C1"/>
    <w:rsid w:val="007A66B2"/>
    <w:rsid w:val="007A6D9A"/>
    <w:rsid w:val="007A71B7"/>
    <w:rsid w:val="007A72CE"/>
    <w:rsid w:val="007A786E"/>
    <w:rsid w:val="007A79CE"/>
    <w:rsid w:val="007A79D9"/>
    <w:rsid w:val="007A7A02"/>
    <w:rsid w:val="007A7A52"/>
    <w:rsid w:val="007B001D"/>
    <w:rsid w:val="007B0BB8"/>
    <w:rsid w:val="007B0C4F"/>
    <w:rsid w:val="007B0D26"/>
    <w:rsid w:val="007B1093"/>
    <w:rsid w:val="007B11E4"/>
    <w:rsid w:val="007B1497"/>
    <w:rsid w:val="007B178F"/>
    <w:rsid w:val="007B1911"/>
    <w:rsid w:val="007B19D6"/>
    <w:rsid w:val="007B1C5F"/>
    <w:rsid w:val="007B1D5B"/>
    <w:rsid w:val="007B2197"/>
    <w:rsid w:val="007B25FD"/>
    <w:rsid w:val="007B2E2D"/>
    <w:rsid w:val="007B2EC6"/>
    <w:rsid w:val="007B3652"/>
    <w:rsid w:val="007B3B49"/>
    <w:rsid w:val="007B3B6E"/>
    <w:rsid w:val="007B4ECF"/>
    <w:rsid w:val="007B5100"/>
    <w:rsid w:val="007B5120"/>
    <w:rsid w:val="007B51A1"/>
    <w:rsid w:val="007B58F4"/>
    <w:rsid w:val="007B6836"/>
    <w:rsid w:val="007B6A90"/>
    <w:rsid w:val="007B774C"/>
    <w:rsid w:val="007C0A3C"/>
    <w:rsid w:val="007C1129"/>
    <w:rsid w:val="007C1712"/>
    <w:rsid w:val="007C17A8"/>
    <w:rsid w:val="007C18BF"/>
    <w:rsid w:val="007C1F51"/>
    <w:rsid w:val="007C2567"/>
    <w:rsid w:val="007C25DD"/>
    <w:rsid w:val="007C2E7B"/>
    <w:rsid w:val="007C33A1"/>
    <w:rsid w:val="007C350F"/>
    <w:rsid w:val="007C3891"/>
    <w:rsid w:val="007C3991"/>
    <w:rsid w:val="007C3C7C"/>
    <w:rsid w:val="007C3F1C"/>
    <w:rsid w:val="007C4B9F"/>
    <w:rsid w:val="007C4E7F"/>
    <w:rsid w:val="007C4E92"/>
    <w:rsid w:val="007C5CF6"/>
    <w:rsid w:val="007C650C"/>
    <w:rsid w:val="007C6FE6"/>
    <w:rsid w:val="007C73E2"/>
    <w:rsid w:val="007C7503"/>
    <w:rsid w:val="007C77C5"/>
    <w:rsid w:val="007D0737"/>
    <w:rsid w:val="007D16E8"/>
    <w:rsid w:val="007D1826"/>
    <w:rsid w:val="007D18A3"/>
    <w:rsid w:val="007D19DA"/>
    <w:rsid w:val="007D2085"/>
    <w:rsid w:val="007D2445"/>
    <w:rsid w:val="007D287B"/>
    <w:rsid w:val="007D28B9"/>
    <w:rsid w:val="007D2939"/>
    <w:rsid w:val="007D31E5"/>
    <w:rsid w:val="007D4772"/>
    <w:rsid w:val="007D48DF"/>
    <w:rsid w:val="007D4E31"/>
    <w:rsid w:val="007D4EFC"/>
    <w:rsid w:val="007D4F7E"/>
    <w:rsid w:val="007D56DF"/>
    <w:rsid w:val="007D577F"/>
    <w:rsid w:val="007D5CE9"/>
    <w:rsid w:val="007D5D9A"/>
    <w:rsid w:val="007D5FCC"/>
    <w:rsid w:val="007D607E"/>
    <w:rsid w:val="007D6527"/>
    <w:rsid w:val="007D6734"/>
    <w:rsid w:val="007D6809"/>
    <w:rsid w:val="007D69FC"/>
    <w:rsid w:val="007D7036"/>
    <w:rsid w:val="007D73CB"/>
    <w:rsid w:val="007D7480"/>
    <w:rsid w:val="007E01AF"/>
    <w:rsid w:val="007E07CF"/>
    <w:rsid w:val="007E098C"/>
    <w:rsid w:val="007E138C"/>
    <w:rsid w:val="007E190D"/>
    <w:rsid w:val="007E2214"/>
    <w:rsid w:val="007E2821"/>
    <w:rsid w:val="007E297A"/>
    <w:rsid w:val="007E32C9"/>
    <w:rsid w:val="007E3FD5"/>
    <w:rsid w:val="007E44B0"/>
    <w:rsid w:val="007E45DA"/>
    <w:rsid w:val="007E4683"/>
    <w:rsid w:val="007E4EA3"/>
    <w:rsid w:val="007E5F3A"/>
    <w:rsid w:val="007E606D"/>
    <w:rsid w:val="007E688B"/>
    <w:rsid w:val="007E6989"/>
    <w:rsid w:val="007E6ED6"/>
    <w:rsid w:val="007F05D5"/>
    <w:rsid w:val="007F144B"/>
    <w:rsid w:val="007F2274"/>
    <w:rsid w:val="007F2477"/>
    <w:rsid w:val="007F2D5C"/>
    <w:rsid w:val="007F2E2A"/>
    <w:rsid w:val="007F39F0"/>
    <w:rsid w:val="007F6B3E"/>
    <w:rsid w:val="007F6E67"/>
    <w:rsid w:val="007F7150"/>
    <w:rsid w:val="007F71D4"/>
    <w:rsid w:val="007F7C32"/>
    <w:rsid w:val="007F7D59"/>
    <w:rsid w:val="0080090A"/>
    <w:rsid w:val="00801265"/>
    <w:rsid w:val="0080135A"/>
    <w:rsid w:val="0080156A"/>
    <w:rsid w:val="008018DA"/>
    <w:rsid w:val="00802107"/>
    <w:rsid w:val="0080242C"/>
    <w:rsid w:val="008026C8"/>
    <w:rsid w:val="008027E2"/>
    <w:rsid w:val="00802CD2"/>
    <w:rsid w:val="008034C5"/>
    <w:rsid w:val="00803F4B"/>
    <w:rsid w:val="00804146"/>
    <w:rsid w:val="00804331"/>
    <w:rsid w:val="0080444E"/>
    <w:rsid w:val="0080490A"/>
    <w:rsid w:val="00804DC1"/>
    <w:rsid w:val="008051DE"/>
    <w:rsid w:val="00805EB8"/>
    <w:rsid w:val="00805ED6"/>
    <w:rsid w:val="00805F9B"/>
    <w:rsid w:val="008063D6"/>
    <w:rsid w:val="008064E0"/>
    <w:rsid w:val="008069C6"/>
    <w:rsid w:val="00806AAD"/>
    <w:rsid w:val="00806C27"/>
    <w:rsid w:val="00806FC6"/>
    <w:rsid w:val="00807AED"/>
    <w:rsid w:val="00807E04"/>
    <w:rsid w:val="00811D80"/>
    <w:rsid w:val="00812939"/>
    <w:rsid w:val="00812B9D"/>
    <w:rsid w:val="00812D67"/>
    <w:rsid w:val="008130A2"/>
    <w:rsid w:val="0081312B"/>
    <w:rsid w:val="00813AE5"/>
    <w:rsid w:val="008144A2"/>
    <w:rsid w:val="00814F76"/>
    <w:rsid w:val="008151E4"/>
    <w:rsid w:val="008156D1"/>
    <w:rsid w:val="008157D5"/>
    <w:rsid w:val="00815B2F"/>
    <w:rsid w:val="008160E0"/>
    <w:rsid w:val="008162C9"/>
    <w:rsid w:val="00816C9D"/>
    <w:rsid w:val="00817ADD"/>
    <w:rsid w:val="008203E0"/>
    <w:rsid w:val="00820467"/>
    <w:rsid w:val="00820C58"/>
    <w:rsid w:val="008213DC"/>
    <w:rsid w:val="0082179F"/>
    <w:rsid w:val="00821D2E"/>
    <w:rsid w:val="00822052"/>
    <w:rsid w:val="00822832"/>
    <w:rsid w:val="008231C1"/>
    <w:rsid w:val="008238B7"/>
    <w:rsid w:val="00823B8F"/>
    <w:rsid w:val="00824575"/>
    <w:rsid w:val="0082464B"/>
    <w:rsid w:val="008247A5"/>
    <w:rsid w:val="0082493C"/>
    <w:rsid w:val="008255B9"/>
    <w:rsid w:val="00825656"/>
    <w:rsid w:val="00825859"/>
    <w:rsid w:val="00825D8E"/>
    <w:rsid w:val="00825F16"/>
    <w:rsid w:val="00825F59"/>
    <w:rsid w:val="00825F7F"/>
    <w:rsid w:val="008267A0"/>
    <w:rsid w:val="00826A6D"/>
    <w:rsid w:val="00826B8D"/>
    <w:rsid w:val="00826E94"/>
    <w:rsid w:val="00826E9A"/>
    <w:rsid w:val="00827108"/>
    <w:rsid w:val="00827381"/>
    <w:rsid w:val="0082768E"/>
    <w:rsid w:val="00827D72"/>
    <w:rsid w:val="00827DEF"/>
    <w:rsid w:val="00830B6C"/>
    <w:rsid w:val="00831324"/>
    <w:rsid w:val="008319BD"/>
    <w:rsid w:val="00831CFC"/>
    <w:rsid w:val="0083221B"/>
    <w:rsid w:val="00832FE5"/>
    <w:rsid w:val="00833282"/>
    <w:rsid w:val="00833B31"/>
    <w:rsid w:val="00833D87"/>
    <w:rsid w:val="0083435F"/>
    <w:rsid w:val="0083471A"/>
    <w:rsid w:val="0083478F"/>
    <w:rsid w:val="0083633F"/>
    <w:rsid w:val="0083654D"/>
    <w:rsid w:val="00836586"/>
    <w:rsid w:val="0083685E"/>
    <w:rsid w:val="00836993"/>
    <w:rsid w:val="008377F7"/>
    <w:rsid w:val="00837867"/>
    <w:rsid w:val="00837C2E"/>
    <w:rsid w:val="00840AA2"/>
    <w:rsid w:val="00840EA4"/>
    <w:rsid w:val="00841114"/>
    <w:rsid w:val="00841403"/>
    <w:rsid w:val="00841410"/>
    <w:rsid w:val="0084191A"/>
    <w:rsid w:val="00842271"/>
    <w:rsid w:val="008425BA"/>
    <w:rsid w:val="00842897"/>
    <w:rsid w:val="0084360C"/>
    <w:rsid w:val="00843A46"/>
    <w:rsid w:val="00843C23"/>
    <w:rsid w:val="00844FA1"/>
    <w:rsid w:val="00845DAC"/>
    <w:rsid w:val="0084637A"/>
    <w:rsid w:val="008463FB"/>
    <w:rsid w:val="008466A8"/>
    <w:rsid w:val="00846A4B"/>
    <w:rsid w:val="00846A89"/>
    <w:rsid w:val="00846B14"/>
    <w:rsid w:val="00846C18"/>
    <w:rsid w:val="00847291"/>
    <w:rsid w:val="00847E7E"/>
    <w:rsid w:val="0085026A"/>
    <w:rsid w:val="0085079D"/>
    <w:rsid w:val="0085088F"/>
    <w:rsid w:val="008509A5"/>
    <w:rsid w:val="00850F58"/>
    <w:rsid w:val="00851303"/>
    <w:rsid w:val="008529A3"/>
    <w:rsid w:val="00852D44"/>
    <w:rsid w:val="00852EE7"/>
    <w:rsid w:val="0085378A"/>
    <w:rsid w:val="00853C01"/>
    <w:rsid w:val="00854C34"/>
    <w:rsid w:val="008556EC"/>
    <w:rsid w:val="00855E72"/>
    <w:rsid w:val="008572E2"/>
    <w:rsid w:val="0085776D"/>
    <w:rsid w:val="008578F0"/>
    <w:rsid w:val="00857C36"/>
    <w:rsid w:val="00857E48"/>
    <w:rsid w:val="00860255"/>
    <w:rsid w:val="008605B6"/>
    <w:rsid w:val="008609A4"/>
    <w:rsid w:val="00860D0A"/>
    <w:rsid w:val="008610A6"/>
    <w:rsid w:val="008610F6"/>
    <w:rsid w:val="008612AD"/>
    <w:rsid w:val="00861778"/>
    <w:rsid w:val="00861AC7"/>
    <w:rsid w:val="00861E87"/>
    <w:rsid w:val="00862B64"/>
    <w:rsid w:val="00862F57"/>
    <w:rsid w:val="00862FA2"/>
    <w:rsid w:val="008642E8"/>
    <w:rsid w:val="008647BC"/>
    <w:rsid w:val="00864E7B"/>
    <w:rsid w:val="008653CD"/>
    <w:rsid w:val="0086565C"/>
    <w:rsid w:val="00865712"/>
    <w:rsid w:val="008658B0"/>
    <w:rsid w:val="008664C8"/>
    <w:rsid w:val="00866F76"/>
    <w:rsid w:val="008670B7"/>
    <w:rsid w:val="00867D16"/>
    <w:rsid w:val="00871B91"/>
    <w:rsid w:val="00872E17"/>
    <w:rsid w:val="00872E25"/>
    <w:rsid w:val="00873619"/>
    <w:rsid w:val="0087438D"/>
    <w:rsid w:val="00874E00"/>
    <w:rsid w:val="008753C6"/>
    <w:rsid w:val="008758CB"/>
    <w:rsid w:val="008761E5"/>
    <w:rsid w:val="0087658D"/>
    <w:rsid w:val="00876CBA"/>
    <w:rsid w:val="00876E28"/>
    <w:rsid w:val="00877A01"/>
    <w:rsid w:val="008800C3"/>
    <w:rsid w:val="00880C4A"/>
    <w:rsid w:val="008816ED"/>
    <w:rsid w:val="00881A3A"/>
    <w:rsid w:val="00882902"/>
    <w:rsid w:val="00882E90"/>
    <w:rsid w:val="00882EAE"/>
    <w:rsid w:val="00882F16"/>
    <w:rsid w:val="00883394"/>
    <w:rsid w:val="008844ED"/>
    <w:rsid w:val="0088529C"/>
    <w:rsid w:val="008854DD"/>
    <w:rsid w:val="00885687"/>
    <w:rsid w:val="008859E8"/>
    <w:rsid w:val="00886951"/>
    <w:rsid w:val="00886C6B"/>
    <w:rsid w:val="00887828"/>
    <w:rsid w:val="00887B02"/>
    <w:rsid w:val="00887BE4"/>
    <w:rsid w:val="00891122"/>
    <w:rsid w:val="00891333"/>
    <w:rsid w:val="0089153B"/>
    <w:rsid w:val="00891616"/>
    <w:rsid w:val="008918BE"/>
    <w:rsid w:val="00891BBE"/>
    <w:rsid w:val="00892449"/>
    <w:rsid w:val="00892E1A"/>
    <w:rsid w:val="008931FD"/>
    <w:rsid w:val="00893AFC"/>
    <w:rsid w:val="0089421E"/>
    <w:rsid w:val="00894478"/>
    <w:rsid w:val="008948F5"/>
    <w:rsid w:val="00894E24"/>
    <w:rsid w:val="00895CEF"/>
    <w:rsid w:val="00895D14"/>
    <w:rsid w:val="00896203"/>
    <w:rsid w:val="0089626F"/>
    <w:rsid w:val="00896535"/>
    <w:rsid w:val="0089684E"/>
    <w:rsid w:val="00897D6A"/>
    <w:rsid w:val="008A0155"/>
    <w:rsid w:val="008A0DFD"/>
    <w:rsid w:val="008A13C4"/>
    <w:rsid w:val="008A157E"/>
    <w:rsid w:val="008A1E0B"/>
    <w:rsid w:val="008A248B"/>
    <w:rsid w:val="008A2989"/>
    <w:rsid w:val="008A2AEF"/>
    <w:rsid w:val="008A2BE7"/>
    <w:rsid w:val="008A302D"/>
    <w:rsid w:val="008A30DA"/>
    <w:rsid w:val="008A3169"/>
    <w:rsid w:val="008A3657"/>
    <w:rsid w:val="008A3A9B"/>
    <w:rsid w:val="008A3C1E"/>
    <w:rsid w:val="008A5499"/>
    <w:rsid w:val="008A5ADC"/>
    <w:rsid w:val="008A5C2F"/>
    <w:rsid w:val="008A5DDD"/>
    <w:rsid w:val="008A5FB2"/>
    <w:rsid w:val="008A621A"/>
    <w:rsid w:val="008A66EB"/>
    <w:rsid w:val="008A68B4"/>
    <w:rsid w:val="008A6ACF"/>
    <w:rsid w:val="008A6C2A"/>
    <w:rsid w:val="008A70A0"/>
    <w:rsid w:val="008A76CA"/>
    <w:rsid w:val="008A7D73"/>
    <w:rsid w:val="008B028E"/>
    <w:rsid w:val="008B081D"/>
    <w:rsid w:val="008B2923"/>
    <w:rsid w:val="008B2BFD"/>
    <w:rsid w:val="008B2C14"/>
    <w:rsid w:val="008B2DE6"/>
    <w:rsid w:val="008B3003"/>
    <w:rsid w:val="008B393E"/>
    <w:rsid w:val="008B3E57"/>
    <w:rsid w:val="008B4126"/>
    <w:rsid w:val="008B4FD0"/>
    <w:rsid w:val="008B5169"/>
    <w:rsid w:val="008B5C11"/>
    <w:rsid w:val="008B6C8B"/>
    <w:rsid w:val="008B6EBD"/>
    <w:rsid w:val="008B7041"/>
    <w:rsid w:val="008B7192"/>
    <w:rsid w:val="008C0369"/>
    <w:rsid w:val="008C042F"/>
    <w:rsid w:val="008C04DC"/>
    <w:rsid w:val="008C0582"/>
    <w:rsid w:val="008C0C2C"/>
    <w:rsid w:val="008C1086"/>
    <w:rsid w:val="008C133D"/>
    <w:rsid w:val="008C1B45"/>
    <w:rsid w:val="008C1BF5"/>
    <w:rsid w:val="008C2155"/>
    <w:rsid w:val="008C2503"/>
    <w:rsid w:val="008C2726"/>
    <w:rsid w:val="008C2A86"/>
    <w:rsid w:val="008C2B9C"/>
    <w:rsid w:val="008C32A4"/>
    <w:rsid w:val="008C38A7"/>
    <w:rsid w:val="008C3C05"/>
    <w:rsid w:val="008C448F"/>
    <w:rsid w:val="008C48DC"/>
    <w:rsid w:val="008C4FD5"/>
    <w:rsid w:val="008C53C9"/>
    <w:rsid w:val="008C55AE"/>
    <w:rsid w:val="008C563F"/>
    <w:rsid w:val="008C5F61"/>
    <w:rsid w:val="008C61DA"/>
    <w:rsid w:val="008C6651"/>
    <w:rsid w:val="008C6CFE"/>
    <w:rsid w:val="008C7718"/>
    <w:rsid w:val="008C7F1D"/>
    <w:rsid w:val="008D096F"/>
    <w:rsid w:val="008D1FB8"/>
    <w:rsid w:val="008D25AF"/>
    <w:rsid w:val="008D28DB"/>
    <w:rsid w:val="008D2A94"/>
    <w:rsid w:val="008D38A2"/>
    <w:rsid w:val="008D57AE"/>
    <w:rsid w:val="008D5B4D"/>
    <w:rsid w:val="008D5C52"/>
    <w:rsid w:val="008D5C8D"/>
    <w:rsid w:val="008D5E42"/>
    <w:rsid w:val="008D6127"/>
    <w:rsid w:val="008D632D"/>
    <w:rsid w:val="008D641B"/>
    <w:rsid w:val="008D6742"/>
    <w:rsid w:val="008D6EC9"/>
    <w:rsid w:val="008D765E"/>
    <w:rsid w:val="008D7A4F"/>
    <w:rsid w:val="008D7DFE"/>
    <w:rsid w:val="008E0218"/>
    <w:rsid w:val="008E1140"/>
    <w:rsid w:val="008E1342"/>
    <w:rsid w:val="008E17D7"/>
    <w:rsid w:val="008E264D"/>
    <w:rsid w:val="008E32C3"/>
    <w:rsid w:val="008E39D0"/>
    <w:rsid w:val="008E3E3A"/>
    <w:rsid w:val="008E44B6"/>
    <w:rsid w:val="008E4616"/>
    <w:rsid w:val="008E47DE"/>
    <w:rsid w:val="008E4E3C"/>
    <w:rsid w:val="008E515B"/>
    <w:rsid w:val="008E548F"/>
    <w:rsid w:val="008E59D6"/>
    <w:rsid w:val="008E6246"/>
    <w:rsid w:val="008E6842"/>
    <w:rsid w:val="008E6B4B"/>
    <w:rsid w:val="008E6D29"/>
    <w:rsid w:val="008E6D31"/>
    <w:rsid w:val="008E6DC4"/>
    <w:rsid w:val="008E7366"/>
    <w:rsid w:val="008E7A85"/>
    <w:rsid w:val="008F0067"/>
    <w:rsid w:val="008F08A5"/>
    <w:rsid w:val="008F0EF4"/>
    <w:rsid w:val="008F0FCA"/>
    <w:rsid w:val="008F221C"/>
    <w:rsid w:val="008F291E"/>
    <w:rsid w:val="008F3041"/>
    <w:rsid w:val="008F3109"/>
    <w:rsid w:val="008F3159"/>
    <w:rsid w:val="008F31A6"/>
    <w:rsid w:val="008F3585"/>
    <w:rsid w:val="008F3628"/>
    <w:rsid w:val="008F4532"/>
    <w:rsid w:val="008F4D07"/>
    <w:rsid w:val="008F4E4C"/>
    <w:rsid w:val="008F5B36"/>
    <w:rsid w:val="008F5FAD"/>
    <w:rsid w:val="008F6B92"/>
    <w:rsid w:val="008F6BEC"/>
    <w:rsid w:val="008F7182"/>
    <w:rsid w:val="008F7471"/>
    <w:rsid w:val="008F7E03"/>
    <w:rsid w:val="00900873"/>
    <w:rsid w:val="009014D3"/>
    <w:rsid w:val="00902365"/>
    <w:rsid w:val="00902653"/>
    <w:rsid w:val="00902EC9"/>
    <w:rsid w:val="00902F27"/>
    <w:rsid w:val="00903113"/>
    <w:rsid w:val="009037DE"/>
    <w:rsid w:val="00903883"/>
    <w:rsid w:val="00903EB0"/>
    <w:rsid w:val="00904578"/>
    <w:rsid w:val="00905210"/>
    <w:rsid w:val="009056DB"/>
    <w:rsid w:val="00905764"/>
    <w:rsid w:val="00905C5E"/>
    <w:rsid w:val="00905F1C"/>
    <w:rsid w:val="00906926"/>
    <w:rsid w:val="009069CC"/>
    <w:rsid w:val="00907B47"/>
    <w:rsid w:val="00910EF5"/>
    <w:rsid w:val="00910F31"/>
    <w:rsid w:val="00911028"/>
    <w:rsid w:val="009111CE"/>
    <w:rsid w:val="00911A58"/>
    <w:rsid w:val="00911AF3"/>
    <w:rsid w:val="00912CDF"/>
    <w:rsid w:val="009132E0"/>
    <w:rsid w:val="00913386"/>
    <w:rsid w:val="00913EB2"/>
    <w:rsid w:val="00913F52"/>
    <w:rsid w:val="009148C0"/>
    <w:rsid w:val="009160CD"/>
    <w:rsid w:val="00916FD6"/>
    <w:rsid w:val="009173F9"/>
    <w:rsid w:val="009173FE"/>
    <w:rsid w:val="00917492"/>
    <w:rsid w:val="0091786F"/>
    <w:rsid w:val="00917E02"/>
    <w:rsid w:val="0092089B"/>
    <w:rsid w:val="00920B24"/>
    <w:rsid w:val="00920B8A"/>
    <w:rsid w:val="009210B6"/>
    <w:rsid w:val="00921183"/>
    <w:rsid w:val="00923DB1"/>
    <w:rsid w:val="00923E14"/>
    <w:rsid w:val="0092416B"/>
    <w:rsid w:val="00924179"/>
    <w:rsid w:val="009244F8"/>
    <w:rsid w:val="00924558"/>
    <w:rsid w:val="00924A1D"/>
    <w:rsid w:val="009257DF"/>
    <w:rsid w:val="0092587F"/>
    <w:rsid w:val="009258D8"/>
    <w:rsid w:val="009258FD"/>
    <w:rsid w:val="0092672E"/>
    <w:rsid w:val="009275FC"/>
    <w:rsid w:val="0092773B"/>
    <w:rsid w:val="009278B9"/>
    <w:rsid w:val="00927B62"/>
    <w:rsid w:val="0093053D"/>
    <w:rsid w:val="00931049"/>
    <w:rsid w:val="00931084"/>
    <w:rsid w:val="0093193E"/>
    <w:rsid w:val="00932668"/>
    <w:rsid w:val="009327D3"/>
    <w:rsid w:val="00932ABD"/>
    <w:rsid w:val="00933454"/>
    <w:rsid w:val="0093533E"/>
    <w:rsid w:val="009355A3"/>
    <w:rsid w:val="00935603"/>
    <w:rsid w:val="009362C8"/>
    <w:rsid w:val="00936483"/>
    <w:rsid w:val="00936EF1"/>
    <w:rsid w:val="0093762C"/>
    <w:rsid w:val="00937762"/>
    <w:rsid w:val="0094065F"/>
    <w:rsid w:val="0094143D"/>
    <w:rsid w:val="00941A54"/>
    <w:rsid w:val="00941BE5"/>
    <w:rsid w:val="009421E3"/>
    <w:rsid w:val="00942566"/>
    <w:rsid w:val="009427B8"/>
    <w:rsid w:val="00942BC6"/>
    <w:rsid w:val="00943087"/>
    <w:rsid w:val="009436A9"/>
    <w:rsid w:val="00944307"/>
    <w:rsid w:val="00944568"/>
    <w:rsid w:val="009448E6"/>
    <w:rsid w:val="00944ACA"/>
    <w:rsid w:val="00944BF7"/>
    <w:rsid w:val="00945877"/>
    <w:rsid w:val="009459EE"/>
    <w:rsid w:val="00945E27"/>
    <w:rsid w:val="00945E32"/>
    <w:rsid w:val="0094649F"/>
    <w:rsid w:val="0094754D"/>
    <w:rsid w:val="00947A3F"/>
    <w:rsid w:val="00947C96"/>
    <w:rsid w:val="009500B8"/>
    <w:rsid w:val="00951A8C"/>
    <w:rsid w:val="00951DD4"/>
    <w:rsid w:val="00952672"/>
    <w:rsid w:val="009527DF"/>
    <w:rsid w:val="00952B94"/>
    <w:rsid w:val="00954156"/>
    <w:rsid w:val="009545E0"/>
    <w:rsid w:val="00955A20"/>
    <w:rsid w:val="0095623E"/>
    <w:rsid w:val="00956732"/>
    <w:rsid w:val="00956996"/>
    <w:rsid w:val="00956FC4"/>
    <w:rsid w:val="00957EB3"/>
    <w:rsid w:val="0096053B"/>
    <w:rsid w:val="00960DBA"/>
    <w:rsid w:val="00960DF8"/>
    <w:rsid w:val="00961280"/>
    <w:rsid w:val="009615DF"/>
    <w:rsid w:val="009619E6"/>
    <w:rsid w:val="00961AE5"/>
    <w:rsid w:val="00961F62"/>
    <w:rsid w:val="00961FC7"/>
    <w:rsid w:val="00962412"/>
    <w:rsid w:val="0096245A"/>
    <w:rsid w:val="009624E3"/>
    <w:rsid w:val="00962658"/>
    <w:rsid w:val="00962694"/>
    <w:rsid w:val="009626AC"/>
    <w:rsid w:val="0096307B"/>
    <w:rsid w:val="00963BD2"/>
    <w:rsid w:val="009656F2"/>
    <w:rsid w:val="00965B93"/>
    <w:rsid w:val="00965D27"/>
    <w:rsid w:val="0096654B"/>
    <w:rsid w:val="00967E50"/>
    <w:rsid w:val="00970086"/>
    <w:rsid w:val="0097028F"/>
    <w:rsid w:val="009707C7"/>
    <w:rsid w:val="00970D60"/>
    <w:rsid w:val="00971864"/>
    <w:rsid w:val="009718F8"/>
    <w:rsid w:val="009719EE"/>
    <w:rsid w:val="00971D17"/>
    <w:rsid w:val="009720CF"/>
    <w:rsid w:val="009720EB"/>
    <w:rsid w:val="0097224A"/>
    <w:rsid w:val="0097274C"/>
    <w:rsid w:val="00972F35"/>
    <w:rsid w:val="009737E5"/>
    <w:rsid w:val="00973B87"/>
    <w:rsid w:val="00973BC8"/>
    <w:rsid w:val="00973CF9"/>
    <w:rsid w:val="00973FBA"/>
    <w:rsid w:val="0097476B"/>
    <w:rsid w:val="00974C03"/>
    <w:rsid w:val="00974FAD"/>
    <w:rsid w:val="00975211"/>
    <w:rsid w:val="00975678"/>
    <w:rsid w:val="00975913"/>
    <w:rsid w:val="0097596C"/>
    <w:rsid w:val="00975976"/>
    <w:rsid w:val="009759F2"/>
    <w:rsid w:val="009762BF"/>
    <w:rsid w:val="0097658F"/>
    <w:rsid w:val="00976B27"/>
    <w:rsid w:val="009775E5"/>
    <w:rsid w:val="00977A5C"/>
    <w:rsid w:val="00977FF2"/>
    <w:rsid w:val="00980470"/>
    <w:rsid w:val="009804C6"/>
    <w:rsid w:val="0098064C"/>
    <w:rsid w:val="009808E1"/>
    <w:rsid w:val="00980A25"/>
    <w:rsid w:val="00980A85"/>
    <w:rsid w:val="009810D3"/>
    <w:rsid w:val="009818D4"/>
    <w:rsid w:val="00981A3F"/>
    <w:rsid w:val="0098218F"/>
    <w:rsid w:val="009821B8"/>
    <w:rsid w:val="00982B13"/>
    <w:rsid w:val="00983BCB"/>
    <w:rsid w:val="0098537B"/>
    <w:rsid w:val="009856D4"/>
    <w:rsid w:val="00985AA4"/>
    <w:rsid w:val="00986A41"/>
    <w:rsid w:val="0098725E"/>
    <w:rsid w:val="00987878"/>
    <w:rsid w:val="009879DF"/>
    <w:rsid w:val="009906F4"/>
    <w:rsid w:val="00990900"/>
    <w:rsid w:val="00990A87"/>
    <w:rsid w:val="00990F81"/>
    <w:rsid w:val="00991732"/>
    <w:rsid w:val="00991815"/>
    <w:rsid w:val="0099199D"/>
    <w:rsid w:val="00991FF3"/>
    <w:rsid w:val="009921DF"/>
    <w:rsid w:val="00993074"/>
    <w:rsid w:val="00993195"/>
    <w:rsid w:val="009933B2"/>
    <w:rsid w:val="00993858"/>
    <w:rsid w:val="009938E6"/>
    <w:rsid w:val="00993A9D"/>
    <w:rsid w:val="00994101"/>
    <w:rsid w:val="009943BD"/>
    <w:rsid w:val="009946A6"/>
    <w:rsid w:val="00994715"/>
    <w:rsid w:val="00994D22"/>
    <w:rsid w:val="0099522B"/>
    <w:rsid w:val="009954E4"/>
    <w:rsid w:val="009955EE"/>
    <w:rsid w:val="00995F45"/>
    <w:rsid w:val="009964D1"/>
    <w:rsid w:val="00996604"/>
    <w:rsid w:val="0099669E"/>
    <w:rsid w:val="00996909"/>
    <w:rsid w:val="009978A4"/>
    <w:rsid w:val="00997C36"/>
    <w:rsid w:val="009A0675"/>
    <w:rsid w:val="009A0E15"/>
    <w:rsid w:val="009A0F73"/>
    <w:rsid w:val="009A1568"/>
    <w:rsid w:val="009A17A8"/>
    <w:rsid w:val="009A2074"/>
    <w:rsid w:val="009A2C9C"/>
    <w:rsid w:val="009A2F68"/>
    <w:rsid w:val="009A358F"/>
    <w:rsid w:val="009A37C5"/>
    <w:rsid w:val="009A38F0"/>
    <w:rsid w:val="009A3C6D"/>
    <w:rsid w:val="009A438A"/>
    <w:rsid w:val="009A43AA"/>
    <w:rsid w:val="009A484A"/>
    <w:rsid w:val="009A4C0E"/>
    <w:rsid w:val="009A5224"/>
    <w:rsid w:val="009A5585"/>
    <w:rsid w:val="009A59D8"/>
    <w:rsid w:val="009A5BBC"/>
    <w:rsid w:val="009A6142"/>
    <w:rsid w:val="009A73B3"/>
    <w:rsid w:val="009A77EE"/>
    <w:rsid w:val="009A7878"/>
    <w:rsid w:val="009B0165"/>
    <w:rsid w:val="009B03C0"/>
    <w:rsid w:val="009B0A63"/>
    <w:rsid w:val="009B0DFC"/>
    <w:rsid w:val="009B17A5"/>
    <w:rsid w:val="009B19A1"/>
    <w:rsid w:val="009B1B3E"/>
    <w:rsid w:val="009B1CDB"/>
    <w:rsid w:val="009B24C3"/>
    <w:rsid w:val="009B2B48"/>
    <w:rsid w:val="009B2D4E"/>
    <w:rsid w:val="009B2ED0"/>
    <w:rsid w:val="009B3418"/>
    <w:rsid w:val="009B3B41"/>
    <w:rsid w:val="009B4A75"/>
    <w:rsid w:val="009B4D87"/>
    <w:rsid w:val="009B55C0"/>
    <w:rsid w:val="009B560D"/>
    <w:rsid w:val="009B5CF5"/>
    <w:rsid w:val="009B71EC"/>
    <w:rsid w:val="009B777D"/>
    <w:rsid w:val="009B7ACF"/>
    <w:rsid w:val="009C0188"/>
    <w:rsid w:val="009C0901"/>
    <w:rsid w:val="009C19EA"/>
    <w:rsid w:val="009C1E0F"/>
    <w:rsid w:val="009C21ED"/>
    <w:rsid w:val="009C2773"/>
    <w:rsid w:val="009C29A6"/>
    <w:rsid w:val="009C2A56"/>
    <w:rsid w:val="009C3BA0"/>
    <w:rsid w:val="009C40B0"/>
    <w:rsid w:val="009C41E1"/>
    <w:rsid w:val="009C4221"/>
    <w:rsid w:val="009C42D4"/>
    <w:rsid w:val="009C45F0"/>
    <w:rsid w:val="009C4796"/>
    <w:rsid w:val="009C4C54"/>
    <w:rsid w:val="009C50A1"/>
    <w:rsid w:val="009C51E0"/>
    <w:rsid w:val="009C5FF7"/>
    <w:rsid w:val="009C7510"/>
    <w:rsid w:val="009C79C9"/>
    <w:rsid w:val="009C7D5B"/>
    <w:rsid w:val="009C7EFA"/>
    <w:rsid w:val="009D083B"/>
    <w:rsid w:val="009D1110"/>
    <w:rsid w:val="009D1630"/>
    <w:rsid w:val="009D1E30"/>
    <w:rsid w:val="009D218F"/>
    <w:rsid w:val="009D3574"/>
    <w:rsid w:val="009D3E36"/>
    <w:rsid w:val="009D3F0A"/>
    <w:rsid w:val="009D3FCF"/>
    <w:rsid w:val="009D40B8"/>
    <w:rsid w:val="009D466C"/>
    <w:rsid w:val="009D5259"/>
    <w:rsid w:val="009D534D"/>
    <w:rsid w:val="009D5916"/>
    <w:rsid w:val="009D5C98"/>
    <w:rsid w:val="009D5E64"/>
    <w:rsid w:val="009D60FC"/>
    <w:rsid w:val="009D650D"/>
    <w:rsid w:val="009D67DA"/>
    <w:rsid w:val="009D78FC"/>
    <w:rsid w:val="009D7AA8"/>
    <w:rsid w:val="009D7D91"/>
    <w:rsid w:val="009E0940"/>
    <w:rsid w:val="009E114E"/>
    <w:rsid w:val="009E11FF"/>
    <w:rsid w:val="009E18C5"/>
    <w:rsid w:val="009E1DBD"/>
    <w:rsid w:val="009E2203"/>
    <w:rsid w:val="009E2C4C"/>
    <w:rsid w:val="009E2F94"/>
    <w:rsid w:val="009E31BE"/>
    <w:rsid w:val="009E37AB"/>
    <w:rsid w:val="009E3CBB"/>
    <w:rsid w:val="009E3E50"/>
    <w:rsid w:val="009E4D4C"/>
    <w:rsid w:val="009E53B2"/>
    <w:rsid w:val="009E5645"/>
    <w:rsid w:val="009E5876"/>
    <w:rsid w:val="009E628E"/>
    <w:rsid w:val="009E6BBF"/>
    <w:rsid w:val="009E6D1D"/>
    <w:rsid w:val="009E6DE0"/>
    <w:rsid w:val="009E7BB2"/>
    <w:rsid w:val="009F02A8"/>
    <w:rsid w:val="009F02BA"/>
    <w:rsid w:val="009F06CE"/>
    <w:rsid w:val="009F0718"/>
    <w:rsid w:val="009F07B3"/>
    <w:rsid w:val="009F0968"/>
    <w:rsid w:val="009F1559"/>
    <w:rsid w:val="009F1FE4"/>
    <w:rsid w:val="009F1FFC"/>
    <w:rsid w:val="009F286E"/>
    <w:rsid w:val="009F2998"/>
    <w:rsid w:val="009F3522"/>
    <w:rsid w:val="009F3CEF"/>
    <w:rsid w:val="009F4AB8"/>
    <w:rsid w:val="009F5B13"/>
    <w:rsid w:val="009F658D"/>
    <w:rsid w:val="009F66B3"/>
    <w:rsid w:val="009F6CDF"/>
    <w:rsid w:val="009F6FDA"/>
    <w:rsid w:val="009F7854"/>
    <w:rsid w:val="009F7BD9"/>
    <w:rsid w:val="009F7D56"/>
    <w:rsid w:val="00A001A6"/>
    <w:rsid w:val="00A00221"/>
    <w:rsid w:val="00A004D0"/>
    <w:rsid w:val="00A00690"/>
    <w:rsid w:val="00A00AC4"/>
    <w:rsid w:val="00A015D2"/>
    <w:rsid w:val="00A02155"/>
    <w:rsid w:val="00A02BA7"/>
    <w:rsid w:val="00A033D7"/>
    <w:rsid w:val="00A03601"/>
    <w:rsid w:val="00A038D6"/>
    <w:rsid w:val="00A04462"/>
    <w:rsid w:val="00A045B1"/>
    <w:rsid w:val="00A04B06"/>
    <w:rsid w:val="00A050F0"/>
    <w:rsid w:val="00A05559"/>
    <w:rsid w:val="00A05737"/>
    <w:rsid w:val="00A063E4"/>
    <w:rsid w:val="00A06501"/>
    <w:rsid w:val="00A075FD"/>
    <w:rsid w:val="00A07A07"/>
    <w:rsid w:val="00A112D4"/>
    <w:rsid w:val="00A12A2B"/>
    <w:rsid w:val="00A131E9"/>
    <w:rsid w:val="00A138BF"/>
    <w:rsid w:val="00A13A02"/>
    <w:rsid w:val="00A13B53"/>
    <w:rsid w:val="00A14014"/>
    <w:rsid w:val="00A142B1"/>
    <w:rsid w:val="00A14C02"/>
    <w:rsid w:val="00A15C16"/>
    <w:rsid w:val="00A1671D"/>
    <w:rsid w:val="00A1681E"/>
    <w:rsid w:val="00A17C06"/>
    <w:rsid w:val="00A17E58"/>
    <w:rsid w:val="00A2067F"/>
    <w:rsid w:val="00A20977"/>
    <w:rsid w:val="00A20A74"/>
    <w:rsid w:val="00A21225"/>
    <w:rsid w:val="00A213AF"/>
    <w:rsid w:val="00A220E1"/>
    <w:rsid w:val="00A224A6"/>
    <w:rsid w:val="00A22908"/>
    <w:rsid w:val="00A22A68"/>
    <w:rsid w:val="00A22CAA"/>
    <w:rsid w:val="00A22F19"/>
    <w:rsid w:val="00A23D55"/>
    <w:rsid w:val="00A24577"/>
    <w:rsid w:val="00A24763"/>
    <w:rsid w:val="00A25A4D"/>
    <w:rsid w:val="00A25DAE"/>
    <w:rsid w:val="00A26D46"/>
    <w:rsid w:val="00A271A5"/>
    <w:rsid w:val="00A272C4"/>
    <w:rsid w:val="00A27C8D"/>
    <w:rsid w:val="00A27E05"/>
    <w:rsid w:val="00A30FB1"/>
    <w:rsid w:val="00A314A1"/>
    <w:rsid w:val="00A31E2C"/>
    <w:rsid w:val="00A31FC9"/>
    <w:rsid w:val="00A327C2"/>
    <w:rsid w:val="00A32B28"/>
    <w:rsid w:val="00A32B67"/>
    <w:rsid w:val="00A32DA4"/>
    <w:rsid w:val="00A33780"/>
    <w:rsid w:val="00A33D20"/>
    <w:rsid w:val="00A33D9C"/>
    <w:rsid w:val="00A33EA1"/>
    <w:rsid w:val="00A34043"/>
    <w:rsid w:val="00A34272"/>
    <w:rsid w:val="00A34D23"/>
    <w:rsid w:val="00A34D39"/>
    <w:rsid w:val="00A35AD3"/>
    <w:rsid w:val="00A36252"/>
    <w:rsid w:val="00A36624"/>
    <w:rsid w:val="00A36678"/>
    <w:rsid w:val="00A36DA1"/>
    <w:rsid w:val="00A372FE"/>
    <w:rsid w:val="00A37F8D"/>
    <w:rsid w:val="00A4069F"/>
    <w:rsid w:val="00A40F6D"/>
    <w:rsid w:val="00A414B0"/>
    <w:rsid w:val="00A41976"/>
    <w:rsid w:val="00A41A6B"/>
    <w:rsid w:val="00A41FA4"/>
    <w:rsid w:val="00A4235F"/>
    <w:rsid w:val="00A42884"/>
    <w:rsid w:val="00A42B13"/>
    <w:rsid w:val="00A43337"/>
    <w:rsid w:val="00A44ADB"/>
    <w:rsid w:val="00A44B10"/>
    <w:rsid w:val="00A44BF7"/>
    <w:rsid w:val="00A45626"/>
    <w:rsid w:val="00A46763"/>
    <w:rsid w:val="00A46A1D"/>
    <w:rsid w:val="00A46B9E"/>
    <w:rsid w:val="00A46F78"/>
    <w:rsid w:val="00A47814"/>
    <w:rsid w:val="00A5050C"/>
    <w:rsid w:val="00A50805"/>
    <w:rsid w:val="00A5083A"/>
    <w:rsid w:val="00A51CB4"/>
    <w:rsid w:val="00A51EDC"/>
    <w:rsid w:val="00A5258A"/>
    <w:rsid w:val="00A525D7"/>
    <w:rsid w:val="00A52DA8"/>
    <w:rsid w:val="00A53556"/>
    <w:rsid w:val="00A53EC7"/>
    <w:rsid w:val="00A542AA"/>
    <w:rsid w:val="00A5473D"/>
    <w:rsid w:val="00A54F41"/>
    <w:rsid w:val="00A556FD"/>
    <w:rsid w:val="00A55C48"/>
    <w:rsid w:val="00A55C90"/>
    <w:rsid w:val="00A56053"/>
    <w:rsid w:val="00A56BEE"/>
    <w:rsid w:val="00A56D2F"/>
    <w:rsid w:val="00A57701"/>
    <w:rsid w:val="00A57ABE"/>
    <w:rsid w:val="00A57ACC"/>
    <w:rsid w:val="00A57B7C"/>
    <w:rsid w:val="00A609F0"/>
    <w:rsid w:val="00A60F97"/>
    <w:rsid w:val="00A617BD"/>
    <w:rsid w:val="00A61809"/>
    <w:rsid w:val="00A61AB5"/>
    <w:rsid w:val="00A61D9B"/>
    <w:rsid w:val="00A61E58"/>
    <w:rsid w:val="00A61ED2"/>
    <w:rsid w:val="00A6276B"/>
    <w:rsid w:val="00A62AD5"/>
    <w:rsid w:val="00A62B31"/>
    <w:rsid w:val="00A62D7F"/>
    <w:rsid w:val="00A63226"/>
    <w:rsid w:val="00A635F3"/>
    <w:rsid w:val="00A63916"/>
    <w:rsid w:val="00A63B89"/>
    <w:rsid w:val="00A63C48"/>
    <w:rsid w:val="00A64416"/>
    <w:rsid w:val="00A64569"/>
    <w:rsid w:val="00A649C7"/>
    <w:rsid w:val="00A6527B"/>
    <w:rsid w:val="00A65690"/>
    <w:rsid w:val="00A65A2E"/>
    <w:rsid w:val="00A65A35"/>
    <w:rsid w:val="00A65BB4"/>
    <w:rsid w:val="00A66826"/>
    <w:rsid w:val="00A67389"/>
    <w:rsid w:val="00A678ED"/>
    <w:rsid w:val="00A6798E"/>
    <w:rsid w:val="00A70056"/>
    <w:rsid w:val="00A70071"/>
    <w:rsid w:val="00A70669"/>
    <w:rsid w:val="00A7077E"/>
    <w:rsid w:val="00A70F99"/>
    <w:rsid w:val="00A71DBE"/>
    <w:rsid w:val="00A72607"/>
    <w:rsid w:val="00A7292E"/>
    <w:rsid w:val="00A729CB"/>
    <w:rsid w:val="00A73061"/>
    <w:rsid w:val="00A7333B"/>
    <w:rsid w:val="00A7342C"/>
    <w:rsid w:val="00A737EF"/>
    <w:rsid w:val="00A73A0C"/>
    <w:rsid w:val="00A73A53"/>
    <w:rsid w:val="00A73C36"/>
    <w:rsid w:val="00A73C3A"/>
    <w:rsid w:val="00A73D35"/>
    <w:rsid w:val="00A74060"/>
    <w:rsid w:val="00A74085"/>
    <w:rsid w:val="00A743C0"/>
    <w:rsid w:val="00A74460"/>
    <w:rsid w:val="00A74B98"/>
    <w:rsid w:val="00A74E88"/>
    <w:rsid w:val="00A74F4D"/>
    <w:rsid w:val="00A750BA"/>
    <w:rsid w:val="00A7559A"/>
    <w:rsid w:val="00A75958"/>
    <w:rsid w:val="00A75B7F"/>
    <w:rsid w:val="00A761F3"/>
    <w:rsid w:val="00A76D45"/>
    <w:rsid w:val="00A77A7C"/>
    <w:rsid w:val="00A8026D"/>
    <w:rsid w:val="00A80B20"/>
    <w:rsid w:val="00A80C48"/>
    <w:rsid w:val="00A81189"/>
    <w:rsid w:val="00A822D7"/>
    <w:rsid w:val="00A82C76"/>
    <w:rsid w:val="00A83001"/>
    <w:rsid w:val="00A831CB"/>
    <w:rsid w:val="00A83460"/>
    <w:rsid w:val="00A83471"/>
    <w:rsid w:val="00A83663"/>
    <w:rsid w:val="00A84909"/>
    <w:rsid w:val="00A84E36"/>
    <w:rsid w:val="00A8541D"/>
    <w:rsid w:val="00A85434"/>
    <w:rsid w:val="00A859AD"/>
    <w:rsid w:val="00A861AE"/>
    <w:rsid w:val="00A8632C"/>
    <w:rsid w:val="00A867C1"/>
    <w:rsid w:val="00A86D64"/>
    <w:rsid w:val="00A87020"/>
    <w:rsid w:val="00A8706F"/>
    <w:rsid w:val="00A87FF8"/>
    <w:rsid w:val="00A90095"/>
    <w:rsid w:val="00A900C8"/>
    <w:rsid w:val="00A90C8F"/>
    <w:rsid w:val="00A91450"/>
    <w:rsid w:val="00A91478"/>
    <w:rsid w:val="00A917C2"/>
    <w:rsid w:val="00A92415"/>
    <w:rsid w:val="00A9266B"/>
    <w:rsid w:val="00A92D59"/>
    <w:rsid w:val="00A93319"/>
    <w:rsid w:val="00A93845"/>
    <w:rsid w:val="00A942A3"/>
    <w:rsid w:val="00A94656"/>
    <w:rsid w:val="00A94BB3"/>
    <w:rsid w:val="00A950FC"/>
    <w:rsid w:val="00A9559F"/>
    <w:rsid w:val="00A9581A"/>
    <w:rsid w:val="00A963B5"/>
    <w:rsid w:val="00A96805"/>
    <w:rsid w:val="00A96923"/>
    <w:rsid w:val="00AA065C"/>
    <w:rsid w:val="00AA0C44"/>
    <w:rsid w:val="00AA10B2"/>
    <w:rsid w:val="00AA18DC"/>
    <w:rsid w:val="00AA1FF7"/>
    <w:rsid w:val="00AA201C"/>
    <w:rsid w:val="00AA24F6"/>
    <w:rsid w:val="00AA25D4"/>
    <w:rsid w:val="00AA30C6"/>
    <w:rsid w:val="00AA327C"/>
    <w:rsid w:val="00AA3440"/>
    <w:rsid w:val="00AA344F"/>
    <w:rsid w:val="00AA3C24"/>
    <w:rsid w:val="00AA3CFA"/>
    <w:rsid w:val="00AA4358"/>
    <w:rsid w:val="00AA483C"/>
    <w:rsid w:val="00AA4DE7"/>
    <w:rsid w:val="00AA51AF"/>
    <w:rsid w:val="00AA53D6"/>
    <w:rsid w:val="00AA5F4B"/>
    <w:rsid w:val="00AA6873"/>
    <w:rsid w:val="00AA69E0"/>
    <w:rsid w:val="00AA6CDF"/>
    <w:rsid w:val="00AA726B"/>
    <w:rsid w:val="00AA7750"/>
    <w:rsid w:val="00AA78F6"/>
    <w:rsid w:val="00AA7F3D"/>
    <w:rsid w:val="00AA7F9E"/>
    <w:rsid w:val="00AB07C3"/>
    <w:rsid w:val="00AB09C0"/>
    <w:rsid w:val="00AB1797"/>
    <w:rsid w:val="00AB18B8"/>
    <w:rsid w:val="00AB249E"/>
    <w:rsid w:val="00AB2974"/>
    <w:rsid w:val="00AB4719"/>
    <w:rsid w:val="00AB4765"/>
    <w:rsid w:val="00AB55E8"/>
    <w:rsid w:val="00AB6459"/>
    <w:rsid w:val="00AB6CC1"/>
    <w:rsid w:val="00AB70E2"/>
    <w:rsid w:val="00AB7B59"/>
    <w:rsid w:val="00AC00DE"/>
    <w:rsid w:val="00AC0B48"/>
    <w:rsid w:val="00AC0CD6"/>
    <w:rsid w:val="00AC0E8E"/>
    <w:rsid w:val="00AC1288"/>
    <w:rsid w:val="00AC2172"/>
    <w:rsid w:val="00AC2320"/>
    <w:rsid w:val="00AC246A"/>
    <w:rsid w:val="00AC34D1"/>
    <w:rsid w:val="00AC3689"/>
    <w:rsid w:val="00AC38CA"/>
    <w:rsid w:val="00AC3FFA"/>
    <w:rsid w:val="00AC4E0B"/>
    <w:rsid w:val="00AC509C"/>
    <w:rsid w:val="00AC5376"/>
    <w:rsid w:val="00AC5D22"/>
    <w:rsid w:val="00AC5FE8"/>
    <w:rsid w:val="00AC6711"/>
    <w:rsid w:val="00AC6BE6"/>
    <w:rsid w:val="00AC7150"/>
    <w:rsid w:val="00AC75EB"/>
    <w:rsid w:val="00AC7AC6"/>
    <w:rsid w:val="00AC7D5B"/>
    <w:rsid w:val="00AD024D"/>
    <w:rsid w:val="00AD06DA"/>
    <w:rsid w:val="00AD13A8"/>
    <w:rsid w:val="00AD14CF"/>
    <w:rsid w:val="00AD1693"/>
    <w:rsid w:val="00AD1917"/>
    <w:rsid w:val="00AD194B"/>
    <w:rsid w:val="00AD1F37"/>
    <w:rsid w:val="00AD1F81"/>
    <w:rsid w:val="00AD3FF8"/>
    <w:rsid w:val="00AD40DA"/>
    <w:rsid w:val="00AD4304"/>
    <w:rsid w:val="00AD538B"/>
    <w:rsid w:val="00AD6682"/>
    <w:rsid w:val="00AE006D"/>
    <w:rsid w:val="00AE03DC"/>
    <w:rsid w:val="00AE082A"/>
    <w:rsid w:val="00AE0F13"/>
    <w:rsid w:val="00AE18D0"/>
    <w:rsid w:val="00AE18F5"/>
    <w:rsid w:val="00AE23E0"/>
    <w:rsid w:val="00AE2A70"/>
    <w:rsid w:val="00AE4016"/>
    <w:rsid w:val="00AE41E4"/>
    <w:rsid w:val="00AE5383"/>
    <w:rsid w:val="00AE5AD6"/>
    <w:rsid w:val="00AE61C2"/>
    <w:rsid w:val="00AE678E"/>
    <w:rsid w:val="00AE70A2"/>
    <w:rsid w:val="00AE7C14"/>
    <w:rsid w:val="00AF04E4"/>
    <w:rsid w:val="00AF0884"/>
    <w:rsid w:val="00AF1BB3"/>
    <w:rsid w:val="00AF1CB4"/>
    <w:rsid w:val="00AF1CFD"/>
    <w:rsid w:val="00AF1F70"/>
    <w:rsid w:val="00AF24B5"/>
    <w:rsid w:val="00AF4129"/>
    <w:rsid w:val="00AF41CF"/>
    <w:rsid w:val="00AF41E4"/>
    <w:rsid w:val="00AF4B46"/>
    <w:rsid w:val="00AF4F88"/>
    <w:rsid w:val="00AF660C"/>
    <w:rsid w:val="00AF6E49"/>
    <w:rsid w:val="00AF6E80"/>
    <w:rsid w:val="00AF72A4"/>
    <w:rsid w:val="00AF7483"/>
    <w:rsid w:val="00AF75D6"/>
    <w:rsid w:val="00AF779A"/>
    <w:rsid w:val="00B003E4"/>
    <w:rsid w:val="00B0056B"/>
    <w:rsid w:val="00B005D2"/>
    <w:rsid w:val="00B0061C"/>
    <w:rsid w:val="00B00658"/>
    <w:rsid w:val="00B008CA"/>
    <w:rsid w:val="00B00F3C"/>
    <w:rsid w:val="00B00FAA"/>
    <w:rsid w:val="00B0106D"/>
    <w:rsid w:val="00B010F7"/>
    <w:rsid w:val="00B01916"/>
    <w:rsid w:val="00B01BA6"/>
    <w:rsid w:val="00B01DF4"/>
    <w:rsid w:val="00B01F69"/>
    <w:rsid w:val="00B02914"/>
    <w:rsid w:val="00B02CA8"/>
    <w:rsid w:val="00B032F7"/>
    <w:rsid w:val="00B034B8"/>
    <w:rsid w:val="00B035F9"/>
    <w:rsid w:val="00B037B2"/>
    <w:rsid w:val="00B03896"/>
    <w:rsid w:val="00B03CE8"/>
    <w:rsid w:val="00B03F09"/>
    <w:rsid w:val="00B03FD8"/>
    <w:rsid w:val="00B0446D"/>
    <w:rsid w:val="00B0446E"/>
    <w:rsid w:val="00B044DF"/>
    <w:rsid w:val="00B047A9"/>
    <w:rsid w:val="00B04820"/>
    <w:rsid w:val="00B04968"/>
    <w:rsid w:val="00B04C53"/>
    <w:rsid w:val="00B063D9"/>
    <w:rsid w:val="00B0654A"/>
    <w:rsid w:val="00B06BE0"/>
    <w:rsid w:val="00B07344"/>
    <w:rsid w:val="00B07759"/>
    <w:rsid w:val="00B10314"/>
    <w:rsid w:val="00B108DA"/>
    <w:rsid w:val="00B10DDF"/>
    <w:rsid w:val="00B1118E"/>
    <w:rsid w:val="00B11748"/>
    <w:rsid w:val="00B119C2"/>
    <w:rsid w:val="00B11B4A"/>
    <w:rsid w:val="00B11E7B"/>
    <w:rsid w:val="00B12117"/>
    <w:rsid w:val="00B12359"/>
    <w:rsid w:val="00B127AB"/>
    <w:rsid w:val="00B13B5B"/>
    <w:rsid w:val="00B14051"/>
    <w:rsid w:val="00B14107"/>
    <w:rsid w:val="00B14882"/>
    <w:rsid w:val="00B15A18"/>
    <w:rsid w:val="00B15AE1"/>
    <w:rsid w:val="00B166FB"/>
    <w:rsid w:val="00B16C3B"/>
    <w:rsid w:val="00B1700F"/>
    <w:rsid w:val="00B17BBF"/>
    <w:rsid w:val="00B17EDF"/>
    <w:rsid w:val="00B17F68"/>
    <w:rsid w:val="00B201DE"/>
    <w:rsid w:val="00B20A3F"/>
    <w:rsid w:val="00B20C5F"/>
    <w:rsid w:val="00B21790"/>
    <w:rsid w:val="00B219BE"/>
    <w:rsid w:val="00B2246C"/>
    <w:rsid w:val="00B22555"/>
    <w:rsid w:val="00B22A1E"/>
    <w:rsid w:val="00B23062"/>
    <w:rsid w:val="00B232AD"/>
    <w:rsid w:val="00B234FF"/>
    <w:rsid w:val="00B23CFB"/>
    <w:rsid w:val="00B24333"/>
    <w:rsid w:val="00B24A08"/>
    <w:rsid w:val="00B24FE1"/>
    <w:rsid w:val="00B25143"/>
    <w:rsid w:val="00B2525C"/>
    <w:rsid w:val="00B252D0"/>
    <w:rsid w:val="00B2540B"/>
    <w:rsid w:val="00B25761"/>
    <w:rsid w:val="00B25791"/>
    <w:rsid w:val="00B25A27"/>
    <w:rsid w:val="00B25EF4"/>
    <w:rsid w:val="00B26964"/>
    <w:rsid w:val="00B2740D"/>
    <w:rsid w:val="00B27528"/>
    <w:rsid w:val="00B278FB"/>
    <w:rsid w:val="00B30330"/>
    <w:rsid w:val="00B309CD"/>
    <w:rsid w:val="00B30A18"/>
    <w:rsid w:val="00B30EB2"/>
    <w:rsid w:val="00B31087"/>
    <w:rsid w:val="00B3129F"/>
    <w:rsid w:val="00B313E2"/>
    <w:rsid w:val="00B31413"/>
    <w:rsid w:val="00B31E18"/>
    <w:rsid w:val="00B32524"/>
    <w:rsid w:val="00B325F6"/>
    <w:rsid w:val="00B32DBD"/>
    <w:rsid w:val="00B33222"/>
    <w:rsid w:val="00B3369E"/>
    <w:rsid w:val="00B33750"/>
    <w:rsid w:val="00B33950"/>
    <w:rsid w:val="00B3463F"/>
    <w:rsid w:val="00B3550B"/>
    <w:rsid w:val="00B35BEE"/>
    <w:rsid w:val="00B366BE"/>
    <w:rsid w:val="00B3698E"/>
    <w:rsid w:val="00B36E82"/>
    <w:rsid w:val="00B37CF2"/>
    <w:rsid w:val="00B40067"/>
    <w:rsid w:val="00B404F8"/>
    <w:rsid w:val="00B40574"/>
    <w:rsid w:val="00B40739"/>
    <w:rsid w:val="00B40DA9"/>
    <w:rsid w:val="00B40E2D"/>
    <w:rsid w:val="00B4133F"/>
    <w:rsid w:val="00B413EA"/>
    <w:rsid w:val="00B41FEE"/>
    <w:rsid w:val="00B4255A"/>
    <w:rsid w:val="00B427E6"/>
    <w:rsid w:val="00B42C02"/>
    <w:rsid w:val="00B43212"/>
    <w:rsid w:val="00B434FE"/>
    <w:rsid w:val="00B43774"/>
    <w:rsid w:val="00B43B51"/>
    <w:rsid w:val="00B44119"/>
    <w:rsid w:val="00B44143"/>
    <w:rsid w:val="00B44BBC"/>
    <w:rsid w:val="00B46146"/>
    <w:rsid w:val="00B46479"/>
    <w:rsid w:val="00B465B4"/>
    <w:rsid w:val="00B468AE"/>
    <w:rsid w:val="00B47608"/>
    <w:rsid w:val="00B479C3"/>
    <w:rsid w:val="00B47CAA"/>
    <w:rsid w:val="00B504B1"/>
    <w:rsid w:val="00B51289"/>
    <w:rsid w:val="00B5153A"/>
    <w:rsid w:val="00B5167E"/>
    <w:rsid w:val="00B523D4"/>
    <w:rsid w:val="00B5297A"/>
    <w:rsid w:val="00B530A3"/>
    <w:rsid w:val="00B54637"/>
    <w:rsid w:val="00B54C07"/>
    <w:rsid w:val="00B54C71"/>
    <w:rsid w:val="00B55A85"/>
    <w:rsid w:val="00B55AEF"/>
    <w:rsid w:val="00B55D3C"/>
    <w:rsid w:val="00B55E51"/>
    <w:rsid w:val="00B565BD"/>
    <w:rsid w:val="00B5710A"/>
    <w:rsid w:val="00B573F4"/>
    <w:rsid w:val="00B575D6"/>
    <w:rsid w:val="00B579E1"/>
    <w:rsid w:val="00B57F3F"/>
    <w:rsid w:val="00B6012E"/>
    <w:rsid w:val="00B6048D"/>
    <w:rsid w:val="00B60C1B"/>
    <w:rsid w:val="00B61691"/>
    <w:rsid w:val="00B61B6E"/>
    <w:rsid w:val="00B6235A"/>
    <w:rsid w:val="00B624E2"/>
    <w:rsid w:val="00B630C1"/>
    <w:rsid w:val="00B63442"/>
    <w:rsid w:val="00B6354D"/>
    <w:rsid w:val="00B64365"/>
    <w:rsid w:val="00B646CA"/>
    <w:rsid w:val="00B6523D"/>
    <w:rsid w:val="00B65389"/>
    <w:rsid w:val="00B65CC8"/>
    <w:rsid w:val="00B66620"/>
    <w:rsid w:val="00B666A4"/>
    <w:rsid w:val="00B66D84"/>
    <w:rsid w:val="00B6726E"/>
    <w:rsid w:val="00B67C04"/>
    <w:rsid w:val="00B704D0"/>
    <w:rsid w:val="00B7077D"/>
    <w:rsid w:val="00B70BFC"/>
    <w:rsid w:val="00B70E72"/>
    <w:rsid w:val="00B7145B"/>
    <w:rsid w:val="00B71D89"/>
    <w:rsid w:val="00B72103"/>
    <w:rsid w:val="00B722E6"/>
    <w:rsid w:val="00B72F89"/>
    <w:rsid w:val="00B73264"/>
    <w:rsid w:val="00B73331"/>
    <w:rsid w:val="00B73D44"/>
    <w:rsid w:val="00B74622"/>
    <w:rsid w:val="00B74668"/>
    <w:rsid w:val="00B74960"/>
    <w:rsid w:val="00B75178"/>
    <w:rsid w:val="00B7533D"/>
    <w:rsid w:val="00B75FB6"/>
    <w:rsid w:val="00B76B02"/>
    <w:rsid w:val="00B76BFA"/>
    <w:rsid w:val="00B76E9C"/>
    <w:rsid w:val="00B80073"/>
    <w:rsid w:val="00B80201"/>
    <w:rsid w:val="00B80D5A"/>
    <w:rsid w:val="00B811BC"/>
    <w:rsid w:val="00B8159B"/>
    <w:rsid w:val="00B821C6"/>
    <w:rsid w:val="00B82C5F"/>
    <w:rsid w:val="00B83208"/>
    <w:rsid w:val="00B83456"/>
    <w:rsid w:val="00B83E6E"/>
    <w:rsid w:val="00B8438D"/>
    <w:rsid w:val="00B84461"/>
    <w:rsid w:val="00B84CC2"/>
    <w:rsid w:val="00B85205"/>
    <w:rsid w:val="00B86028"/>
    <w:rsid w:val="00B8633D"/>
    <w:rsid w:val="00B86558"/>
    <w:rsid w:val="00B86A35"/>
    <w:rsid w:val="00B8703C"/>
    <w:rsid w:val="00B87466"/>
    <w:rsid w:val="00B8761E"/>
    <w:rsid w:val="00B876DD"/>
    <w:rsid w:val="00B87E3C"/>
    <w:rsid w:val="00B901B2"/>
    <w:rsid w:val="00B904F8"/>
    <w:rsid w:val="00B9062F"/>
    <w:rsid w:val="00B9064E"/>
    <w:rsid w:val="00B90DB0"/>
    <w:rsid w:val="00B91467"/>
    <w:rsid w:val="00B915C7"/>
    <w:rsid w:val="00B9169A"/>
    <w:rsid w:val="00B918CC"/>
    <w:rsid w:val="00B91C78"/>
    <w:rsid w:val="00B91CB6"/>
    <w:rsid w:val="00B91DD9"/>
    <w:rsid w:val="00B91E1F"/>
    <w:rsid w:val="00B92106"/>
    <w:rsid w:val="00B92CAA"/>
    <w:rsid w:val="00B92DCF"/>
    <w:rsid w:val="00B93633"/>
    <w:rsid w:val="00B93F34"/>
    <w:rsid w:val="00B9403C"/>
    <w:rsid w:val="00B94B6D"/>
    <w:rsid w:val="00B9514D"/>
    <w:rsid w:val="00B951FE"/>
    <w:rsid w:val="00B97A28"/>
    <w:rsid w:val="00B97A76"/>
    <w:rsid w:val="00BA019F"/>
    <w:rsid w:val="00BA0447"/>
    <w:rsid w:val="00BA0537"/>
    <w:rsid w:val="00BA0D60"/>
    <w:rsid w:val="00BA2237"/>
    <w:rsid w:val="00BA2FB1"/>
    <w:rsid w:val="00BA3DB1"/>
    <w:rsid w:val="00BA4432"/>
    <w:rsid w:val="00BA46BB"/>
    <w:rsid w:val="00BA4BF4"/>
    <w:rsid w:val="00BA4C12"/>
    <w:rsid w:val="00BA4D1E"/>
    <w:rsid w:val="00BA4F44"/>
    <w:rsid w:val="00BA4F7B"/>
    <w:rsid w:val="00BA5168"/>
    <w:rsid w:val="00BA5616"/>
    <w:rsid w:val="00BA5AD4"/>
    <w:rsid w:val="00BA5F7E"/>
    <w:rsid w:val="00BA6258"/>
    <w:rsid w:val="00BA6568"/>
    <w:rsid w:val="00BA66DF"/>
    <w:rsid w:val="00BA693B"/>
    <w:rsid w:val="00BA6F6E"/>
    <w:rsid w:val="00BA710D"/>
    <w:rsid w:val="00BA7920"/>
    <w:rsid w:val="00BA7F29"/>
    <w:rsid w:val="00BB081F"/>
    <w:rsid w:val="00BB1F9E"/>
    <w:rsid w:val="00BB21BA"/>
    <w:rsid w:val="00BB21E1"/>
    <w:rsid w:val="00BB29B8"/>
    <w:rsid w:val="00BB2DB6"/>
    <w:rsid w:val="00BB3407"/>
    <w:rsid w:val="00BB3755"/>
    <w:rsid w:val="00BB3F8D"/>
    <w:rsid w:val="00BB4622"/>
    <w:rsid w:val="00BB4679"/>
    <w:rsid w:val="00BB4904"/>
    <w:rsid w:val="00BB4E4D"/>
    <w:rsid w:val="00BB54E9"/>
    <w:rsid w:val="00BB660D"/>
    <w:rsid w:val="00BB6EB0"/>
    <w:rsid w:val="00BB7544"/>
    <w:rsid w:val="00BB77AB"/>
    <w:rsid w:val="00BC0336"/>
    <w:rsid w:val="00BC05C8"/>
    <w:rsid w:val="00BC0757"/>
    <w:rsid w:val="00BC07A1"/>
    <w:rsid w:val="00BC09D2"/>
    <w:rsid w:val="00BC0C0B"/>
    <w:rsid w:val="00BC346A"/>
    <w:rsid w:val="00BC3531"/>
    <w:rsid w:val="00BC400C"/>
    <w:rsid w:val="00BC43DE"/>
    <w:rsid w:val="00BC4C0F"/>
    <w:rsid w:val="00BC4E3E"/>
    <w:rsid w:val="00BC55C8"/>
    <w:rsid w:val="00BC591E"/>
    <w:rsid w:val="00BC5BC7"/>
    <w:rsid w:val="00BC687D"/>
    <w:rsid w:val="00BC73A3"/>
    <w:rsid w:val="00BC7E7E"/>
    <w:rsid w:val="00BD0545"/>
    <w:rsid w:val="00BD0870"/>
    <w:rsid w:val="00BD08AC"/>
    <w:rsid w:val="00BD0908"/>
    <w:rsid w:val="00BD14E3"/>
    <w:rsid w:val="00BD1960"/>
    <w:rsid w:val="00BD1C1F"/>
    <w:rsid w:val="00BD1EB6"/>
    <w:rsid w:val="00BD2D72"/>
    <w:rsid w:val="00BD31BC"/>
    <w:rsid w:val="00BD352B"/>
    <w:rsid w:val="00BD377E"/>
    <w:rsid w:val="00BD4C6B"/>
    <w:rsid w:val="00BD4DB6"/>
    <w:rsid w:val="00BD4EA1"/>
    <w:rsid w:val="00BD525F"/>
    <w:rsid w:val="00BD630E"/>
    <w:rsid w:val="00BD66FA"/>
    <w:rsid w:val="00BD676A"/>
    <w:rsid w:val="00BD6E90"/>
    <w:rsid w:val="00BD7186"/>
    <w:rsid w:val="00BD722B"/>
    <w:rsid w:val="00BD7562"/>
    <w:rsid w:val="00BD779B"/>
    <w:rsid w:val="00BD7954"/>
    <w:rsid w:val="00BE008A"/>
    <w:rsid w:val="00BE041B"/>
    <w:rsid w:val="00BE07D0"/>
    <w:rsid w:val="00BE0BB1"/>
    <w:rsid w:val="00BE143D"/>
    <w:rsid w:val="00BE1A46"/>
    <w:rsid w:val="00BE1EBD"/>
    <w:rsid w:val="00BE2297"/>
    <w:rsid w:val="00BE2A75"/>
    <w:rsid w:val="00BE2E76"/>
    <w:rsid w:val="00BE32B9"/>
    <w:rsid w:val="00BE3320"/>
    <w:rsid w:val="00BE3373"/>
    <w:rsid w:val="00BE3627"/>
    <w:rsid w:val="00BE38F4"/>
    <w:rsid w:val="00BE41C3"/>
    <w:rsid w:val="00BE4B4D"/>
    <w:rsid w:val="00BE507D"/>
    <w:rsid w:val="00BE5186"/>
    <w:rsid w:val="00BE5972"/>
    <w:rsid w:val="00BE5A08"/>
    <w:rsid w:val="00BE5B14"/>
    <w:rsid w:val="00BE6592"/>
    <w:rsid w:val="00BE65B3"/>
    <w:rsid w:val="00BE66B8"/>
    <w:rsid w:val="00BE6DCB"/>
    <w:rsid w:val="00BE6FCD"/>
    <w:rsid w:val="00BE7241"/>
    <w:rsid w:val="00BE74D2"/>
    <w:rsid w:val="00BE7973"/>
    <w:rsid w:val="00BE7F6B"/>
    <w:rsid w:val="00BF0DCA"/>
    <w:rsid w:val="00BF0E36"/>
    <w:rsid w:val="00BF16AC"/>
    <w:rsid w:val="00BF18A6"/>
    <w:rsid w:val="00BF2889"/>
    <w:rsid w:val="00BF28EA"/>
    <w:rsid w:val="00BF3223"/>
    <w:rsid w:val="00BF3360"/>
    <w:rsid w:val="00BF33D4"/>
    <w:rsid w:val="00BF488E"/>
    <w:rsid w:val="00BF571F"/>
    <w:rsid w:val="00BF607D"/>
    <w:rsid w:val="00BF6F05"/>
    <w:rsid w:val="00BF7083"/>
    <w:rsid w:val="00BF754E"/>
    <w:rsid w:val="00BF7948"/>
    <w:rsid w:val="00BF7A39"/>
    <w:rsid w:val="00C00382"/>
    <w:rsid w:val="00C004EE"/>
    <w:rsid w:val="00C00A67"/>
    <w:rsid w:val="00C02139"/>
    <w:rsid w:val="00C02A66"/>
    <w:rsid w:val="00C02A6E"/>
    <w:rsid w:val="00C02B1A"/>
    <w:rsid w:val="00C02CE5"/>
    <w:rsid w:val="00C0335B"/>
    <w:rsid w:val="00C041E1"/>
    <w:rsid w:val="00C0449F"/>
    <w:rsid w:val="00C052B6"/>
    <w:rsid w:val="00C0531C"/>
    <w:rsid w:val="00C0580F"/>
    <w:rsid w:val="00C05BAC"/>
    <w:rsid w:val="00C06588"/>
    <w:rsid w:val="00C06B36"/>
    <w:rsid w:val="00C07134"/>
    <w:rsid w:val="00C078B2"/>
    <w:rsid w:val="00C0797F"/>
    <w:rsid w:val="00C07BEA"/>
    <w:rsid w:val="00C07F84"/>
    <w:rsid w:val="00C10B9C"/>
    <w:rsid w:val="00C10C5E"/>
    <w:rsid w:val="00C113E6"/>
    <w:rsid w:val="00C12B0E"/>
    <w:rsid w:val="00C13935"/>
    <w:rsid w:val="00C13FCF"/>
    <w:rsid w:val="00C14052"/>
    <w:rsid w:val="00C1467A"/>
    <w:rsid w:val="00C1475B"/>
    <w:rsid w:val="00C14B19"/>
    <w:rsid w:val="00C14D40"/>
    <w:rsid w:val="00C150E8"/>
    <w:rsid w:val="00C151C9"/>
    <w:rsid w:val="00C15765"/>
    <w:rsid w:val="00C15C8F"/>
    <w:rsid w:val="00C15DA5"/>
    <w:rsid w:val="00C16549"/>
    <w:rsid w:val="00C17115"/>
    <w:rsid w:val="00C1770F"/>
    <w:rsid w:val="00C17974"/>
    <w:rsid w:val="00C17EC3"/>
    <w:rsid w:val="00C20AAA"/>
    <w:rsid w:val="00C20B9A"/>
    <w:rsid w:val="00C21872"/>
    <w:rsid w:val="00C2246E"/>
    <w:rsid w:val="00C22691"/>
    <w:rsid w:val="00C22BD4"/>
    <w:rsid w:val="00C231F2"/>
    <w:rsid w:val="00C23FA8"/>
    <w:rsid w:val="00C24DE3"/>
    <w:rsid w:val="00C24F6B"/>
    <w:rsid w:val="00C25357"/>
    <w:rsid w:val="00C262DD"/>
    <w:rsid w:val="00C26497"/>
    <w:rsid w:val="00C2685B"/>
    <w:rsid w:val="00C2689D"/>
    <w:rsid w:val="00C26A28"/>
    <w:rsid w:val="00C27371"/>
    <w:rsid w:val="00C27489"/>
    <w:rsid w:val="00C27646"/>
    <w:rsid w:val="00C27767"/>
    <w:rsid w:val="00C27A26"/>
    <w:rsid w:val="00C27CAB"/>
    <w:rsid w:val="00C27FB8"/>
    <w:rsid w:val="00C30D19"/>
    <w:rsid w:val="00C3103C"/>
    <w:rsid w:val="00C31359"/>
    <w:rsid w:val="00C31481"/>
    <w:rsid w:val="00C315B6"/>
    <w:rsid w:val="00C32384"/>
    <w:rsid w:val="00C3264D"/>
    <w:rsid w:val="00C32C09"/>
    <w:rsid w:val="00C3399A"/>
    <w:rsid w:val="00C34320"/>
    <w:rsid w:val="00C349BB"/>
    <w:rsid w:val="00C3529B"/>
    <w:rsid w:val="00C354FC"/>
    <w:rsid w:val="00C35961"/>
    <w:rsid w:val="00C36984"/>
    <w:rsid w:val="00C36B85"/>
    <w:rsid w:val="00C36C16"/>
    <w:rsid w:val="00C37228"/>
    <w:rsid w:val="00C372FD"/>
    <w:rsid w:val="00C37632"/>
    <w:rsid w:val="00C404A7"/>
    <w:rsid w:val="00C40A22"/>
    <w:rsid w:val="00C40DF9"/>
    <w:rsid w:val="00C40EA8"/>
    <w:rsid w:val="00C418C9"/>
    <w:rsid w:val="00C42214"/>
    <w:rsid w:val="00C4364B"/>
    <w:rsid w:val="00C436BA"/>
    <w:rsid w:val="00C4563C"/>
    <w:rsid w:val="00C461F7"/>
    <w:rsid w:val="00C462E6"/>
    <w:rsid w:val="00C47C71"/>
    <w:rsid w:val="00C5038B"/>
    <w:rsid w:val="00C50507"/>
    <w:rsid w:val="00C508A9"/>
    <w:rsid w:val="00C51071"/>
    <w:rsid w:val="00C511FA"/>
    <w:rsid w:val="00C513F5"/>
    <w:rsid w:val="00C524A5"/>
    <w:rsid w:val="00C526AA"/>
    <w:rsid w:val="00C529D2"/>
    <w:rsid w:val="00C52FB9"/>
    <w:rsid w:val="00C53659"/>
    <w:rsid w:val="00C539DA"/>
    <w:rsid w:val="00C53B11"/>
    <w:rsid w:val="00C5425C"/>
    <w:rsid w:val="00C56D96"/>
    <w:rsid w:val="00C57B61"/>
    <w:rsid w:val="00C57DCC"/>
    <w:rsid w:val="00C57F49"/>
    <w:rsid w:val="00C606C7"/>
    <w:rsid w:val="00C612DB"/>
    <w:rsid w:val="00C61323"/>
    <w:rsid w:val="00C6134F"/>
    <w:rsid w:val="00C622F9"/>
    <w:rsid w:val="00C625BD"/>
    <w:rsid w:val="00C6275C"/>
    <w:rsid w:val="00C628C0"/>
    <w:rsid w:val="00C6294B"/>
    <w:rsid w:val="00C6330E"/>
    <w:rsid w:val="00C6383F"/>
    <w:rsid w:val="00C63AB8"/>
    <w:rsid w:val="00C64161"/>
    <w:rsid w:val="00C645F0"/>
    <w:rsid w:val="00C64BF8"/>
    <w:rsid w:val="00C64D74"/>
    <w:rsid w:val="00C64F30"/>
    <w:rsid w:val="00C654E9"/>
    <w:rsid w:val="00C65636"/>
    <w:rsid w:val="00C65751"/>
    <w:rsid w:val="00C665C8"/>
    <w:rsid w:val="00C667DD"/>
    <w:rsid w:val="00C671F2"/>
    <w:rsid w:val="00C67248"/>
    <w:rsid w:val="00C67473"/>
    <w:rsid w:val="00C67728"/>
    <w:rsid w:val="00C678C1"/>
    <w:rsid w:val="00C67A27"/>
    <w:rsid w:val="00C67C94"/>
    <w:rsid w:val="00C70062"/>
    <w:rsid w:val="00C70A1A"/>
    <w:rsid w:val="00C70A65"/>
    <w:rsid w:val="00C70C13"/>
    <w:rsid w:val="00C70EFA"/>
    <w:rsid w:val="00C70FA8"/>
    <w:rsid w:val="00C71461"/>
    <w:rsid w:val="00C7153D"/>
    <w:rsid w:val="00C717FA"/>
    <w:rsid w:val="00C71AE6"/>
    <w:rsid w:val="00C71AF0"/>
    <w:rsid w:val="00C71E59"/>
    <w:rsid w:val="00C71E86"/>
    <w:rsid w:val="00C73056"/>
    <w:rsid w:val="00C7398F"/>
    <w:rsid w:val="00C73C5A"/>
    <w:rsid w:val="00C740E5"/>
    <w:rsid w:val="00C7413C"/>
    <w:rsid w:val="00C7432A"/>
    <w:rsid w:val="00C747E3"/>
    <w:rsid w:val="00C752FC"/>
    <w:rsid w:val="00C7593F"/>
    <w:rsid w:val="00C75B25"/>
    <w:rsid w:val="00C76BA4"/>
    <w:rsid w:val="00C76EDE"/>
    <w:rsid w:val="00C77018"/>
    <w:rsid w:val="00C77674"/>
    <w:rsid w:val="00C77BD0"/>
    <w:rsid w:val="00C80206"/>
    <w:rsid w:val="00C808DB"/>
    <w:rsid w:val="00C821FC"/>
    <w:rsid w:val="00C8242B"/>
    <w:rsid w:val="00C82CA7"/>
    <w:rsid w:val="00C83538"/>
    <w:rsid w:val="00C8372A"/>
    <w:rsid w:val="00C83844"/>
    <w:rsid w:val="00C84579"/>
    <w:rsid w:val="00C84C65"/>
    <w:rsid w:val="00C857D4"/>
    <w:rsid w:val="00C85B4D"/>
    <w:rsid w:val="00C85BB2"/>
    <w:rsid w:val="00C86065"/>
    <w:rsid w:val="00C866FA"/>
    <w:rsid w:val="00C867CC"/>
    <w:rsid w:val="00C869EF"/>
    <w:rsid w:val="00C86AA4"/>
    <w:rsid w:val="00C86D22"/>
    <w:rsid w:val="00C870C1"/>
    <w:rsid w:val="00C870C5"/>
    <w:rsid w:val="00C90898"/>
    <w:rsid w:val="00C90FB7"/>
    <w:rsid w:val="00C91A8C"/>
    <w:rsid w:val="00C91BFD"/>
    <w:rsid w:val="00C91DA1"/>
    <w:rsid w:val="00C923AC"/>
    <w:rsid w:val="00C9278D"/>
    <w:rsid w:val="00C92854"/>
    <w:rsid w:val="00C92E66"/>
    <w:rsid w:val="00C93019"/>
    <w:rsid w:val="00C935F3"/>
    <w:rsid w:val="00C93A93"/>
    <w:rsid w:val="00C93AB9"/>
    <w:rsid w:val="00C93D86"/>
    <w:rsid w:val="00C93EE0"/>
    <w:rsid w:val="00C942FD"/>
    <w:rsid w:val="00C96429"/>
    <w:rsid w:val="00C965BB"/>
    <w:rsid w:val="00C96608"/>
    <w:rsid w:val="00C967F2"/>
    <w:rsid w:val="00C96A4C"/>
    <w:rsid w:val="00C96DD3"/>
    <w:rsid w:val="00C96DEB"/>
    <w:rsid w:val="00C96F18"/>
    <w:rsid w:val="00C9708A"/>
    <w:rsid w:val="00C97752"/>
    <w:rsid w:val="00C97836"/>
    <w:rsid w:val="00C97ED4"/>
    <w:rsid w:val="00CA0E95"/>
    <w:rsid w:val="00CA105C"/>
    <w:rsid w:val="00CA19CD"/>
    <w:rsid w:val="00CA1C12"/>
    <w:rsid w:val="00CA2348"/>
    <w:rsid w:val="00CA259D"/>
    <w:rsid w:val="00CA2977"/>
    <w:rsid w:val="00CA36EC"/>
    <w:rsid w:val="00CA3B7B"/>
    <w:rsid w:val="00CA3C17"/>
    <w:rsid w:val="00CA40E4"/>
    <w:rsid w:val="00CA484C"/>
    <w:rsid w:val="00CA497D"/>
    <w:rsid w:val="00CA4C7B"/>
    <w:rsid w:val="00CA596F"/>
    <w:rsid w:val="00CA5FAB"/>
    <w:rsid w:val="00CA5FE0"/>
    <w:rsid w:val="00CA645F"/>
    <w:rsid w:val="00CA77FD"/>
    <w:rsid w:val="00CA7D38"/>
    <w:rsid w:val="00CB00ED"/>
    <w:rsid w:val="00CB0B77"/>
    <w:rsid w:val="00CB15D2"/>
    <w:rsid w:val="00CB17EA"/>
    <w:rsid w:val="00CB2224"/>
    <w:rsid w:val="00CB237C"/>
    <w:rsid w:val="00CB277C"/>
    <w:rsid w:val="00CB3229"/>
    <w:rsid w:val="00CB38F8"/>
    <w:rsid w:val="00CB42DA"/>
    <w:rsid w:val="00CB43EF"/>
    <w:rsid w:val="00CB458E"/>
    <w:rsid w:val="00CB653B"/>
    <w:rsid w:val="00CB7511"/>
    <w:rsid w:val="00CB7578"/>
    <w:rsid w:val="00CB7747"/>
    <w:rsid w:val="00CB7931"/>
    <w:rsid w:val="00CB7CCE"/>
    <w:rsid w:val="00CB7FA7"/>
    <w:rsid w:val="00CC0866"/>
    <w:rsid w:val="00CC108C"/>
    <w:rsid w:val="00CC1928"/>
    <w:rsid w:val="00CC1B30"/>
    <w:rsid w:val="00CC212A"/>
    <w:rsid w:val="00CC2819"/>
    <w:rsid w:val="00CC2988"/>
    <w:rsid w:val="00CC3166"/>
    <w:rsid w:val="00CC3E14"/>
    <w:rsid w:val="00CC3EED"/>
    <w:rsid w:val="00CC3F93"/>
    <w:rsid w:val="00CC540B"/>
    <w:rsid w:val="00CC55AC"/>
    <w:rsid w:val="00CC5CC7"/>
    <w:rsid w:val="00CC5F98"/>
    <w:rsid w:val="00CC60C2"/>
    <w:rsid w:val="00CC6AF4"/>
    <w:rsid w:val="00CC6B9A"/>
    <w:rsid w:val="00CC73E3"/>
    <w:rsid w:val="00CC7E4D"/>
    <w:rsid w:val="00CD03DA"/>
    <w:rsid w:val="00CD08C9"/>
    <w:rsid w:val="00CD0A55"/>
    <w:rsid w:val="00CD1295"/>
    <w:rsid w:val="00CD17B7"/>
    <w:rsid w:val="00CD1A30"/>
    <w:rsid w:val="00CD22BC"/>
    <w:rsid w:val="00CD3204"/>
    <w:rsid w:val="00CD3695"/>
    <w:rsid w:val="00CD4367"/>
    <w:rsid w:val="00CD488B"/>
    <w:rsid w:val="00CD48A9"/>
    <w:rsid w:val="00CD5BF3"/>
    <w:rsid w:val="00CD5D7A"/>
    <w:rsid w:val="00CD5F44"/>
    <w:rsid w:val="00CD646F"/>
    <w:rsid w:val="00CD6F62"/>
    <w:rsid w:val="00CD7594"/>
    <w:rsid w:val="00CE040C"/>
    <w:rsid w:val="00CE098E"/>
    <w:rsid w:val="00CE257D"/>
    <w:rsid w:val="00CE2947"/>
    <w:rsid w:val="00CE2B80"/>
    <w:rsid w:val="00CE325F"/>
    <w:rsid w:val="00CE3EF0"/>
    <w:rsid w:val="00CE447F"/>
    <w:rsid w:val="00CE55E7"/>
    <w:rsid w:val="00CE5783"/>
    <w:rsid w:val="00CE5D4F"/>
    <w:rsid w:val="00CE5FEF"/>
    <w:rsid w:val="00CE65EE"/>
    <w:rsid w:val="00CE6D13"/>
    <w:rsid w:val="00CE6E89"/>
    <w:rsid w:val="00CE73B7"/>
    <w:rsid w:val="00CE73DC"/>
    <w:rsid w:val="00CE73F9"/>
    <w:rsid w:val="00CE7A4A"/>
    <w:rsid w:val="00CE7DBE"/>
    <w:rsid w:val="00CE7F1A"/>
    <w:rsid w:val="00CE7F7A"/>
    <w:rsid w:val="00CF0D8C"/>
    <w:rsid w:val="00CF19BC"/>
    <w:rsid w:val="00CF2021"/>
    <w:rsid w:val="00CF2AE1"/>
    <w:rsid w:val="00CF2B50"/>
    <w:rsid w:val="00CF3326"/>
    <w:rsid w:val="00CF3DEF"/>
    <w:rsid w:val="00CF4214"/>
    <w:rsid w:val="00CF4D3A"/>
    <w:rsid w:val="00CF4EE7"/>
    <w:rsid w:val="00CF54AC"/>
    <w:rsid w:val="00CF5661"/>
    <w:rsid w:val="00CF5719"/>
    <w:rsid w:val="00CF5B1A"/>
    <w:rsid w:val="00CF5B2E"/>
    <w:rsid w:val="00CF6F25"/>
    <w:rsid w:val="00CF7043"/>
    <w:rsid w:val="00CF7809"/>
    <w:rsid w:val="00CF7CF6"/>
    <w:rsid w:val="00D00167"/>
    <w:rsid w:val="00D001DA"/>
    <w:rsid w:val="00D010B7"/>
    <w:rsid w:val="00D01345"/>
    <w:rsid w:val="00D01A18"/>
    <w:rsid w:val="00D025ED"/>
    <w:rsid w:val="00D028D3"/>
    <w:rsid w:val="00D02D63"/>
    <w:rsid w:val="00D033B9"/>
    <w:rsid w:val="00D03FCB"/>
    <w:rsid w:val="00D04A45"/>
    <w:rsid w:val="00D04B74"/>
    <w:rsid w:val="00D05C58"/>
    <w:rsid w:val="00D07AAA"/>
    <w:rsid w:val="00D10024"/>
    <w:rsid w:val="00D10B8B"/>
    <w:rsid w:val="00D1125B"/>
    <w:rsid w:val="00D11F3B"/>
    <w:rsid w:val="00D124BB"/>
    <w:rsid w:val="00D12BED"/>
    <w:rsid w:val="00D13DC2"/>
    <w:rsid w:val="00D141BB"/>
    <w:rsid w:val="00D1447F"/>
    <w:rsid w:val="00D147E7"/>
    <w:rsid w:val="00D14DBA"/>
    <w:rsid w:val="00D14F8E"/>
    <w:rsid w:val="00D152F3"/>
    <w:rsid w:val="00D1533E"/>
    <w:rsid w:val="00D15414"/>
    <w:rsid w:val="00D1588D"/>
    <w:rsid w:val="00D163CE"/>
    <w:rsid w:val="00D1640E"/>
    <w:rsid w:val="00D16CEE"/>
    <w:rsid w:val="00D16F55"/>
    <w:rsid w:val="00D1716B"/>
    <w:rsid w:val="00D17292"/>
    <w:rsid w:val="00D1757A"/>
    <w:rsid w:val="00D17CE9"/>
    <w:rsid w:val="00D204ED"/>
    <w:rsid w:val="00D20876"/>
    <w:rsid w:val="00D20B51"/>
    <w:rsid w:val="00D21D5C"/>
    <w:rsid w:val="00D21F96"/>
    <w:rsid w:val="00D225B6"/>
    <w:rsid w:val="00D23032"/>
    <w:rsid w:val="00D23340"/>
    <w:rsid w:val="00D2339A"/>
    <w:rsid w:val="00D23BA5"/>
    <w:rsid w:val="00D245EF"/>
    <w:rsid w:val="00D25038"/>
    <w:rsid w:val="00D25508"/>
    <w:rsid w:val="00D25661"/>
    <w:rsid w:val="00D25851"/>
    <w:rsid w:val="00D259BE"/>
    <w:rsid w:val="00D2670E"/>
    <w:rsid w:val="00D26846"/>
    <w:rsid w:val="00D271E1"/>
    <w:rsid w:val="00D274C1"/>
    <w:rsid w:val="00D30C5E"/>
    <w:rsid w:val="00D30D12"/>
    <w:rsid w:val="00D30E28"/>
    <w:rsid w:val="00D30EDD"/>
    <w:rsid w:val="00D31175"/>
    <w:rsid w:val="00D3217D"/>
    <w:rsid w:val="00D332D9"/>
    <w:rsid w:val="00D332E2"/>
    <w:rsid w:val="00D333CA"/>
    <w:rsid w:val="00D3343B"/>
    <w:rsid w:val="00D3360A"/>
    <w:rsid w:val="00D34204"/>
    <w:rsid w:val="00D34EB2"/>
    <w:rsid w:val="00D35409"/>
    <w:rsid w:val="00D3578A"/>
    <w:rsid w:val="00D371D0"/>
    <w:rsid w:val="00D37594"/>
    <w:rsid w:val="00D37E42"/>
    <w:rsid w:val="00D404CF"/>
    <w:rsid w:val="00D4057F"/>
    <w:rsid w:val="00D40AF2"/>
    <w:rsid w:val="00D40B80"/>
    <w:rsid w:val="00D40F3A"/>
    <w:rsid w:val="00D41A3B"/>
    <w:rsid w:val="00D4236D"/>
    <w:rsid w:val="00D42421"/>
    <w:rsid w:val="00D429B8"/>
    <w:rsid w:val="00D42A22"/>
    <w:rsid w:val="00D42C80"/>
    <w:rsid w:val="00D42E7B"/>
    <w:rsid w:val="00D42E99"/>
    <w:rsid w:val="00D432E3"/>
    <w:rsid w:val="00D43B49"/>
    <w:rsid w:val="00D43BD3"/>
    <w:rsid w:val="00D44E2A"/>
    <w:rsid w:val="00D45DCC"/>
    <w:rsid w:val="00D467F3"/>
    <w:rsid w:val="00D468FC"/>
    <w:rsid w:val="00D47295"/>
    <w:rsid w:val="00D478EA"/>
    <w:rsid w:val="00D50909"/>
    <w:rsid w:val="00D50BD3"/>
    <w:rsid w:val="00D52110"/>
    <w:rsid w:val="00D525DB"/>
    <w:rsid w:val="00D527D7"/>
    <w:rsid w:val="00D52ACB"/>
    <w:rsid w:val="00D52B77"/>
    <w:rsid w:val="00D53C78"/>
    <w:rsid w:val="00D542D8"/>
    <w:rsid w:val="00D546B6"/>
    <w:rsid w:val="00D54922"/>
    <w:rsid w:val="00D54AAD"/>
    <w:rsid w:val="00D54EDD"/>
    <w:rsid w:val="00D55937"/>
    <w:rsid w:val="00D55EF9"/>
    <w:rsid w:val="00D5607B"/>
    <w:rsid w:val="00D56283"/>
    <w:rsid w:val="00D56453"/>
    <w:rsid w:val="00D56461"/>
    <w:rsid w:val="00D56DD0"/>
    <w:rsid w:val="00D57D22"/>
    <w:rsid w:val="00D6020B"/>
    <w:rsid w:val="00D60512"/>
    <w:rsid w:val="00D60A12"/>
    <w:rsid w:val="00D60AF1"/>
    <w:rsid w:val="00D60E0A"/>
    <w:rsid w:val="00D61637"/>
    <w:rsid w:val="00D61FA3"/>
    <w:rsid w:val="00D631A0"/>
    <w:rsid w:val="00D63DDD"/>
    <w:rsid w:val="00D64B72"/>
    <w:rsid w:val="00D6500C"/>
    <w:rsid w:val="00D65231"/>
    <w:rsid w:val="00D65CD5"/>
    <w:rsid w:val="00D66ACB"/>
    <w:rsid w:val="00D66AE4"/>
    <w:rsid w:val="00D6706B"/>
    <w:rsid w:val="00D72173"/>
    <w:rsid w:val="00D721B6"/>
    <w:rsid w:val="00D726C1"/>
    <w:rsid w:val="00D72A56"/>
    <w:rsid w:val="00D7340E"/>
    <w:rsid w:val="00D738CB"/>
    <w:rsid w:val="00D74ABE"/>
    <w:rsid w:val="00D74B54"/>
    <w:rsid w:val="00D7535B"/>
    <w:rsid w:val="00D75567"/>
    <w:rsid w:val="00D757C2"/>
    <w:rsid w:val="00D7596A"/>
    <w:rsid w:val="00D75A66"/>
    <w:rsid w:val="00D75D13"/>
    <w:rsid w:val="00D7667C"/>
    <w:rsid w:val="00D76713"/>
    <w:rsid w:val="00D802DB"/>
    <w:rsid w:val="00D80AD3"/>
    <w:rsid w:val="00D80DBA"/>
    <w:rsid w:val="00D8102F"/>
    <w:rsid w:val="00D8127E"/>
    <w:rsid w:val="00D81A8F"/>
    <w:rsid w:val="00D81FEC"/>
    <w:rsid w:val="00D82227"/>
    <w:rsid w:val="00D82398"/>
    <w:rsid w:val="00D82B66"/>
    <w:rsid w:val="00D83E68"/>
    <w:rsid w:val="00D8446D"/>
    <w:rsid w:val="00D869F5"/>
    <w:rsid w:val="00D8721F"/>
    <w:rsid w:val="00D87838"/>
    <w:rsid w:val="00D87992"/>
    <w:rsid w:val="00D908D7"/>
    <w:rsid w:val="00D90CC3"/>
    <w:rsid w:val="00D90FF0"/>
    <w:rsid w:val="00D910FF"/>
    <w:rsid w:val="00D9204B"/>
    <w:rsid w:val="00D922FB"/>
    <w:rsid w:val="00D92B9A"/>
    <w:rsid w:val="00D941D9"/>
    <w:rsid w:val="00D946D5"/>
    <w:rsid w:val="00D95406"/>
    <w:rsid w:val="00D95EB2"/>
    <w:rsid w:val="00D966DA"/>
    <w:rsid w:val="00D96CDB"/>
    <w:rsid w:val="00D979A0"/>
    <w:rsid w:val="00D979C5"/>
    <w:rsid w:val="00DA0147"/>
    <w:rsid w:val="00DA0674"/>
    <w:rsid w:val="00DA0E88"/>
    <w:rsid w:val="00DA17B8"/>
    <w:rsid w:val="00DA18DE"/>
    <w:rsid w:val="00DA1EF7"/>
    <w:rsid w:val="00DA21BD"/>
    <w:rsid w:val="00DA2394"/>
    <w:rsid w:val="00DA2E42"/>
    <w:rsid w:val="00DA2E9E"/>
    <w:rsid w:val="00DA2FA1"/>
    <w:rsid w:val="00DA3178"/>
    <w:rsid w:val="00DA3411"/>
    <w:rsid w:val="00DA3F16"/>
    <w:rsid w:val="00DA4C86"/>
    <w:rsid w:val="00DA4D6C"/>
    <w:rsid w:val="00DA5E99"/>
    <w:rsid w:val="00DA6659"/>
    <w:rsid w:val="00DA70D3"/>
    <w:rsid w:val="00DA7D50"/>
    <w:rsid w:val="00DA7F85"/>
    <w:rsid w:val="00DB0065"/>
    <w:rsid w:val="00DB0244"/>
    <w:rsid w:val="00DB0656"/>
    <w:rsid w:val="00DB0829"/>
    <w:rsid w:val="00DB0F85"/>
    <w:rsid w:val="00DB147D"/>
    <w:rsid w:val="00DB2274"/>
    <w:rsid w:val="00DB276A"/>
    <w:rsid w:val="00DB3034"/>
    <w:rsid w:val="00DB3682"/>
    <w:rsid w:val="00DB3D17"/>
    <w:rsid w:val="00DB4AEF"/>
    <w:rsid w:val="00DB4C45"/>
    <w:rsid w:val="00DB50FF"/>
    <w:rsid w:val="00DB5316"/>
    <w:rsid w:val="00DB5915"/>
    <w:rsid w:val="00DB6A69"/>
    <w:rsid w:val="00DB6E6F"/>
    <w:rsid w:val="00DC081B"/>
    <w:rsid w:val="00DC09D4"/>
    <w:rsid w:val="00DC0A1B"/>
    <w:rsid w:val="00DC0BAD"/>
    <w:rsid w:val="00DC13DD"/>
    <w:rsid w:val="00DC180C"/>
    <w:rsid w:val="00DC1BCC"/>
    <w:rsid w:val="00DC277F"/>
    <w:rsid w:val="00DC36D4"/>
    <w:rsid w:val="00DC4341"/>
    <w:rsid w:val="00DC47ED"/>
    <w:rsid w:val="00DC4FB3"/>
    <w:rsid w:val="00DC5671"/>
    <w:rsid w:val="00DC5F42"/>
    <w:rsid w:val="00DC6257"/>
    <w:rsid w:val="00DC64B9"/>
    <w:rsid w:val="00DC6B59"/>
    <w:rsid w:val="00DC7435"/>
    <w:rsid w:val="00DD0162"/>
    <w:rsid w:val="00DD03A2"/>
    <w:rsid w:val="00DD0530"/>
    <w:rsid w:val="00DD1768"/>
    <w:rsid w:val="00DD20BE"/>
    <w:rsid w:val="00DD23C3"/>
    <w:rsid w:val="00DD2582"/>
    <w:rsid w:val="00DD323D"/>
    <w:rsid w:val="00DD50A1"/>
    <w:rsid w:val="00DD513E"/>
    <w:rsid w:val="00DD6591"/>
    <w:rsid w:val="00DD695F"/>
    <w:rsid w:val="00DD6C81"/>
    <w:rsid w:val="00DD7677"/>
    <w:rsid w:val="00DE030D"/>
    <w:rsid w:val="00DE0623"/>
    <w:rsid w:val="00DE1F48"/>
    <w:rsid w:val="00DE2BB5"/>
    <w:rsid w:val="00DE2EF3"/>
    <w:rsid w:val="00DE34A9"/>
    <w:rsid w:val="00DE42E0"/>
    <w:rsid w:val="00DE44F6"/>
    <w:rsid w:val="00DE53F4"/>
    <w:rsid w:val="00DE61B8"/>
    <w:rsid w:val="00DE654F"/>
    <w:rsid w:val="00DE66B0"/>
    <w:rsid w:val="00DE6790"/>
    <w:rsid w:val="00DE6B9E"/>
    <w:rsid w:val="00DE7DE5"/>
    <w:rsid w:val="00DE7DED"/>
    <w:rsid w:val="00DE7FC8"/>
    <w:rsid w:val="00DF03D4"/>
    <w:rsid w:val="00DF04BD"/>
    <w:rsid w:val="00DF055A"/>
    <w:rsid w:val="00DF0D98"/>
    <w:rsid w:val="00DF0DAD"/>
    <w:rsid w:val="00DF188D"/>
    <w:rsid w:val="00DF1D4E"/>
    <w:rsid w:val="00DF2093"/>
    <w:rsid w:val="00DF26DF"/>
    <w:rsid w:val="00DF2A41"/>
    <w:rsid w:val="00DF2E1F"/>
    <w:rsid w:val="00DF30BA"/>
    <w:rsid w:val="00DF3A67"/>
    <w:rsid w:val="00DF3F22"/>
    <w:rsid w:val="00DF431B"/>
    <w:rsid w:val="00DF46D5"/>
    <w:rsid w:val="00DF5296"/>
    <w:rsid w:val="00DF5520"/>
    <w:rsid w:val="00DF5EA3"/>
    <w:rsid w:val="00DF6277"/>
    <w:rsid w:val="00DF62A2"/>
    <w:rsid w:val="00DF63D2"/>
    <w:rsid w:val="00DF6729"/>
    <w:rsid w:val="00DF6FDE"/>
    <w:rsid w:val="00DF7225"/>
    <w:rsid w:val="00DF7D2B"/>
    <w:rsid w:val="00DF7F28"/>
    <w:rsid w:val="00E00703"/>
    <w:rsid w:val="00E02583"/>
    <w:rsid w:val="00E02B07"/>
    <w:rsid w:val="00E02E95"/>
    <w:rsid w:val="00E03208"/>
    <w:rsid w:val="00E03311"/>
    <w:rsid w:val="00E037E4"/>
    <w:rsid w:val="00E038A5"/>
    <w:rsid w:val="00E044E8"/>
    <w:rsid w:val="00E048BC"/>
    <w:rsid w:val="00E05756"/>
    <w:rsid w:val="00E05C97"/>
    <w:rsid w:val="00E062DF"/>
    <w:rsid w:val="00E064A6"/>
    <w:rsid w:val="00E0658E"/>
    <w:rsid w:val="00E06698"/>
    <w:rsid w:val="00E06BD8"/>
    <w:rsid w:val="00E06DA6"/>
    <w:rsid w:val="00E0714E"/>
    <w:rsid w:val="00E07689"/>
    <w:rsid w:val="00E078EB"/>
    <w:rsid w:val="00E07EB1"/>
    <w:rsid w:val="00E10495"/>
    <w:rsid w:val="00E10609"/>
    <w:rsid w:val="00E10B8B"/>
    <w:rsid w:val="00E10F9D"/>
    <w:rsid w:val="00E1151A"/>
    <w:rsid w:val="00E116BB"/>
    <w:rsid w:val="00E11ECA"/>
    <w:rsid w:val="00E11ED4"/>
    <w:rsid w:val="00E123CC"/>
    <w:rsid w:val="00E12527"/>
    <w:rsid w:val="00E139A6"/>
    <w:rsid w:val="00E13A1A"/>
    <w:rsid w:val="00E13A4B"/>
    <w:rsid w:val="00E13DB1"/>
    <w:rsid w:val="00E147A4"/>
    <w:rsid w:val="00E14DD9"/>
    <w:rsid w:val="00E154B1"/>
    <w:rsid w:val="00E157BD"/>
    <w:rsid w:val="00E15BDB"/>
    <w:rsid w:val="00E15BFD"/>
    <w:rsid w:val="00E15F2F"/>
    <w:rsid w:val="00E16382"/>
    <w:rsid w:val="00E20A35"/>
    <w:rsid w:val="00E20AB6"/>
    <w:rsid w:val="00E21214"/>
    <w:rsid w:val="00E212EC"/>
    <w:rsid w:val="00E222A6"/>
    <w:rsid w:val="00E22717"/>
    <w:rsid w:val="00E22916"/>
    <w:rsid w:val="00E22BDA"/>
    <w:rsid w:val="00E22C67"/>
    <w:rsid w:val="00E233A9"/>
    <w:rsid w:val="00E233FA"/>
    <w:rsid w:val="00E23C50"/>
    <w:rsid w:val="00E23FE5"/>
    <w:rsid w:val="00E240A2"/>
    <w:rsid w:val="00E247D6"/>
    <w:rsid w:val="00E24C9B"/>
    <w:rsid w:val="00E24DE1"/>
    <w:rsid w:val="00E25376"/>
    <w:rsid w:val="00E26879"/>
    <w:rsid w:val="00E26893"/>
    <w:rsid w:val="00E26C5D"/>
    <w:rsid w:val="00E274D9"/>
    <w:rsid w:val="00E303C9"/>
    <w:rsid w:val="00E32F47"/>
    <w:rsid w:val="00E3326D"/>
    <w:rsid w:val="00E3338F"/>
    <w:rsid w:val="00E33DC1"/>
    <w:rsid w:val="00E34579"/>
    <w:rsid w:val="00E34878"/>
    <w:rsid w:val="00E352FC"/>
    <w:rsid w:val="00E35BCF"/>
    <w:rsid w:val="00E35CD5"/>
    <w:rsid w:val="00E363E7"/>
    <w:rsid w:val="00E3647C"/>
    <w:rsid w:val="00E36541"/>
    <w:rsid w:val="00E36D86"/>
    <w:rsid w:val="00E379DB"/>
    <w:rsid w:val="00E40038"/>
    <w:rsid w:val="00E400C6"/>
    <w:rsid w:val="00E40ADB"/>
    <w:rsid w:val="00E40B7B"/>
    <w:rsid w:val="00E40D1F"/>
    <w:rsid w:val="00E40D87"/>
    <w:rsid w:val="00E41AA0"/>
    <w:rsid w:val="00E42484"/>
    <w:rsid w:val="00E42F6E"/>
    <w:rsid w:val="00E439EA"/>
    <w:rsid w:val="00E43AB2"/>
    <w:rsid w:val="00E43FC1"/>
    <w:rsid w:val="00E4501C"/>
    <w:rsid w:val="00E4505C"/>
    <w:rsid w:val="00E450C8"/>
    <w:rsid w:val="00E45199"/>
    <w:rsid w:val="00E45427"/>
    <w:rsid w:val="00E4543E"/>
    <w:rsid w:val="00E45523"/>
    <w:rsid w:val="00E45717"/>
    <w:rsid w:val="00E4646A"/>
    <w:rsid w:val="00E464A2"/>
    <w:rsid w:val="00E464BD"/>
    <w:rsid w:val="00E465AA"/>
    <w:rsid w:val="00E46C4C"/>
    <w:rsid w:val="00E4700F"/>
    <w:rsid w:val="00E47509"/>
    <w:rsid w:val="00E47863"/>
    <w:rsid w:val="00E47ACF"/>
    <w:rsid w:val="00E47E3E"/>
    <w:rsid w:val="00E50476"/>
    <w:rsid w:val="00E505A0"/>
    <w:rsid w:val="00E51F12"/>
    <w:rsid w:val="00E52B0A"/>
    <w:rsid w:val="00E534FA"/>
    <w:rsid w:val="00E542AA"/>
    <w:rsid w:val="00E54DC1"/>
    <w:rsid w:val="00E553E5"/>
    <w:rsid w:val="00E55A6A"/>
    <w:rsid w:val="00E56948"/>
    <w:rsid w:val="00E5797F"/>
    <w:rsid w:val="00E57E4B"/>
    <w:rsid w:val="00E6053C"/>
    <w:rsid w:val="00E60A04"/>
    <w:rsid w:val="00E60AF2"/>
    <w:rsid w:val="00E60E06"/>
    <w:rsid w:val="00E61560"/>
    <w:rsid w:val="00E61779"/>
    <w:rsid w:val="00E61B1C"/>
    <w:rsid w:val="00E61C64"/>
    <w:rsid w:val="00E62950"/>
    <w:rsid w:val="00E62C20"/>
    <w:rsid w:val="00E62E59"/>
    <w:rsid w:val="00E63052"/>
    <w:rsid w:val="00E630E3"/>
    <w:rsid w:val="00E63129"/>
    <w:rsid w:val="00E63620"/>
    <w:rsid w:val="00E63C7F"/>
    <w:rsid w:val="00E64515"/>
    <w:rsid w:val="00E6485B"/>
    <w:rsid w:val="00E64D3D"/>
    <w:rsid w:val="00E65020"/>
    <w:rsid w:val="00E65788"/>
    <w:rsid w:val="00E65893"/>
    <w:rsid w:val="00E65DDE"/>
    <w:rsid w:val="00E66115"/>
    <w:rsid w:val="00E664D7"/>
    <w:rsid w:val="00E67072"/>
    <w:rsid w:val="00E67092"/>
    <w:rsid w:val="00E674AE"/>
    <w:rsid w:val="00E67841"/>
    <w:rsid w:val="00E703CE"/>
    <w:rsid w:val="00E706C9"/>
    <w:rsid w:val="00E7074F"/>
    <w:rsid w:val="00E7077A"/>
    <w:rsid w:val="00E712BB"/>
    <w:rsid w:val="00E72116"/>
    <w:rsid w:val="00E72216"/>
    <w:rsid w:val="00E731E0"/>
    <w:rsid w:val="00E73F53"/>
    <w:rsid w:val="00E7446C"/>
    <w:rsid w:val="00E74AE2"/>
    <w:rsid w:val="00E75E56"/>
    <w:rsid w:val="00E76D1B"/>
    <w:rsid w:val="00E77080"/>
    <w:rsid w:val="00E773B7"/>
    <w:rsid w:val="00E77459"/>
    <w:rsid w:val="00E775B6"/>
    <w:rsid w:val="00E77C72"/>
    <w:rsid w:val="00E80435"/>
    <w:rsid w:val="00E811E8"/>
    <w:rsid w:val="00E81FF0"/>
    <w:rsid w:val="00E821BC"/>
    <w:rsid w:val="00E825E3"/>
    <w:rsid w:val="00E832D0"/>
    <w:rsid w:val="00E83351"/>
    <w:rsid w:val="00E83633"/>
    <w:rsid w:val="00E83BCC"/>
    <w:rsid w:val="00E84108"/>
    <w:rsid w:val="00E84497"/>
    <w:rsid w:val="00E84880"/>
    <w:rsid w:val="00E84AFF"/>
    <w:rsid w:val="00E84B36"/>
    <w:rsid w:val="00E84D54"/>
    <w:rsid w:val="00E84F17"/>
    <w:rsid w:val="00E852F3"/>
    <w:rsid w:val="00E85AE6"/>
    <w:rsid w:val="00E85B14"/>
    <w:rsid w:val="00E868AC"/>
    <w:rsid w:val="00E86AD1"/>
    <w:rsid w:val="00E87272"/>
    <w:rsid w:val="00E875CB"/>
    <w:rsid w:val="00E876B5"/>
    <w:rsid w:val="00E87944"/>
    <w:rsid w:val="00E87AF0"/>
    <w:rsid w:val="00E87C2F"/>
    <w:rsid w:val="00E904CA"/>
    <w:rsid w:val="00E906C2"/>
    <w:rsid w:val="00E90A9A"/>
    <w:rsid w:val="00E917E1"/>
    <w:rsid w:val="00E91893"/>
    <w:rsid w:val="00E91C12"/>
    <w:rsid w:val="00E92001"/>
    <w:rsid w:val="00E92911"/>
    <w:rsid w:val="00E958BA"/>
    <w:rsid w:val="00E96B14"/>
    <w:rsid w:val="00E97A39"/>
    <w:rsid w:val="00E97E87"/>
    <w:rsid w:val="00EA0032"/>
    <w:rsid w:val="00EA02F5"/>
    <w:rsid w:val="00EA04CB"/>
    <w:rsid w:val="00EA1128"/>
    <w:rsid w:val="00EA13BB"/>
    <w:rsid w:val="00EA1B33"/>
    <w:rsid w:val="00EA216E"/>
    <w:rsid w:val="00EA220B"/>
    <w:rsid w:val="00EA24CA"/>
    <w:rsid w:val="00EA2870"/>
    <w:rsid w:val="00EA31E3"/>
    <w:rsid w:val="00EA4A6B"/>
    <w:rsid w:val="00EA4FEC"/>
    <w:rsid w:val="00EA5E0C"/>
    <w:rsid w:val="00EA65CF"/>
    <w:rsid w:val="00EB0453"/>
    <w:rsid w:val="00EB06FB"/>
    <w:rsid w:val="00EB0721"/>
    <w:rsid w:val="00EB0D6F"/>
    <w:rsid w:val="00EB0DD1"/>
    <w:rsid w:val="00EB1182"/>
    <w:rsid w:val="00EB1676"/>
    <w:rsid w:val="00EB18A6"/>
    <w:rsid w:val="00EB1A53"/>
    <w:rsid w:val="00EB23D9"/>
    <w:rsid w:val="00EB266B"/>
    <w:rsid w:val="00EB276A"/>
    <w:rsid w:val="00EB27E8"/>
    <w:rsid w:val="00EB2A2C"/>
    <w:rsid w:val="00EB2D8B"/>
    <w:rsid w:val="00EB2F22"/>
    <w:rsid w:val="00EB32DF"/>
    <w:rsid w:val="00EB371D"/>
    <w:rsid w:val="00EB43C3"/>
    <w:rsid w:val="00EB4BEC"/>
    <w:rsid w:val="00EB4E8D"/>
    <w:rsid w:val="00EB5128"/>
    <w:rsid w:val="00EB5228"/>
    <w:rsid w:val="00EB5403"/>
    <w:rsid w:val="00EB59E5"/>
    <w:rsid w:val="00EB5A29"/>
    <w:rsid w:val="00EB5CDF"/>
    <w:rsid w:val="00EB5D2F"/>
    <w:rsid w:val="00EB63D6"/>
    <w:rsid w:val="00EB6656"/>
    <w:rsid w:val="00EB6DA8"/>
    <w:rsid w:val="00EB7191"/>
    <w:rsid w:val="00EB766B"/>
    <w:rsid w:val="00EB7746"/>
    <w:rsid w:val="00EC06C5"/>
    <w:rsid w:val="00EC0750"/>
    <w:rsid w:val="00EC1223"/>
    <w:rsid w:val="00EC132A"/>
    <w:rsid w:val="00EC1752"/>
    <w:rsid w:val="00EC175E"/>
    <w:rsid w:val="00EC2973"/>
    <w:rsid w:val="00EC29E5"/>
    <w:rsid w:val="00EC2C9D"/>
    <w:rsid w:val="00EC2FAA"/>
    <w:rsid w:val="00EC3AE4"/>
    <w:rsid w:val="00EC3F63"/>
    <w:rsid w:val="00EC4272"/>
    <w:rsid w:val="00EC4617"/>
    <w:rsid w:val="00EC4BC2"/>
    <w:rsid w:val="00EC4DC3"/>
    <w:rsid w:val="00EC53D4"/>
    <w:rsid w:val="00EC5575"/>
    <w:rsid w:val="00EC5AF0"/>
    <w:rsid w:val="00EC657E"/>
    <w:rsid w:val="00EC6637"/>
    <w:rsid w:val="00EC66AB"/>
    <w:rsid w:val="00EC68CD"/>
    <w:rsid w:val="00EC691C"/>
    <w:rsid w:val="00EC7070"/>
    <w:rsid w:val="00EC76BD"/>
    <w:rsid w:val="00EC78EE"/>
    <w:rsid w:val="00EC7E0F"/>
    <w:rsid w:val="00ED0498"/>
    <w:rsid w:val="00ED0976"/>
    <w:rsid w:val="00ED0DB2"/>
    <w:rsid w:val="00ED0F24"/>
    <w:rsid w:val="00ED21C3"/>
    <w:rsid w:val="00ED2967"/>
    <w:rsid w:val="00ED2C39"/>
    <w:rsid w:val="00ED2E3F"/>
    <w:rsid w:val="00ED36A1"/>
    <w:rsid w:val="00ED41B6"/>
    <w:rsid w:val="00ED425E"/>
    <w:rsid w:val="00ED44D2"/>
    <w:rsid w:val="00ED4884"/>
    <w:rsid w:val="00ED5119"/>
    <w:rsid w:val="00ED57A2"/>
    <w:rsid w:val="00ED732E"/>
    <w:rsid w:val="00EE0069"/>
    <w:rsid w:val="00EE0D7D"/>
    <w:rsid w:val="00EE1223"/>
    <w:rsid w:val="00EE1619"/>
    <w:rsid w:val="00EE18E2"/>
    <w:rsid w:val="00EE196D"/>
    <w:rsid w:val="00EE1A7A"/>
    <w:rsid w:val="00EE1DFA"/>
    <w:rsid w:val="00EE2104"/>
    <w:rsid w:val="00EE22C4"/>
    <w:rsid w:val="00EE2F04"/>
    <w:rsid w:val="00EE3097"/>
    <w:rsid w:val="00EE3BDF"/>
    <w:rsid w:val="00EE3F84"/>
    <w:rsid w:val="00EE47A1"/>
    <w:rsid w:val="00EE4DD3"/>
    <w:rsid w:val="00EE4E8F"/>
    <w:rsid w:val="00EE5611"/>
    <w:rsid w:val="00EE60E2"/>
    <w:rsid w:val="00EE737B"/>
    <w:rsid w:val="00EE73F8"/>
    <w:rsid w:val="00EE77FE"/>
    <w:rsid w:val="00EE7CED"/>
    <w:rsid w:val="00EF0948"/>
    <w:rsid w:val="00EF102D"/>
    <w:rsid w:val="00EF1156"/>
    <w:rsid w:val="00EF1B8D"/>
    <w:rsid w:val="00EF1BB4"/>
    <w:rsid w:val="00EF1DDE"/>
    <w:rsid w:val="00EF1FA6"/>
    <w:rsid w:val="00EF25EE"/>
    <w:rsid w:val="00EF2654"/>
    <w:rsid w:val="00EF26B0"/>
    <w:rsid w:val="00EF2C6E"/>
    <w:rsid w:val="00EF3652"/>
    <w:rsid w:val="00EF3C52"/>
    <w:rsid w:val="00EF43C9"/>
    <w:rsid w:val="00EF4AC5"/>
    <w:rsid w:val="00EF5524"/>
    <w:rsid w:val="00EF6362"/>
    <w:rsid w:val="00EF652C"/>
    <w:rsid w:val="00EF68F8"/>
    <w:rsid w:val="00EF6F8F"/>
    <w:rsid w:val="00EF78A9"/>
    <w:rsid w:val="00EF7C06"/>
    <w:rsid w:val="00F001AD"/>
    <w:rsid w:val="00F00258"/>
    <w:rsid w:val="00F00298"/>
    <w:rsid w:val="00F002AF"/>
    <w:rsid w:val="00F00A2B"/>
    <w:rsid w:val="00F017CC"/>
    <w:rsid w:val="00F01AC1"/>
    <w:rsid w:val="00F022C1"/>
    <w:rsid w:val="00F02EF2"/>
    <w:rsid w:val="00F02F18"/>
    <w:rsid w:val="00F034CB"/>
    <w:rsid w:val="00F03621"/>
    <w:rsid w:val="00F0368C"/>
    <w:rsid w:val="00F03863"/>
    <w:rsid w:val="00F03A91"/>
    <w:rsid w:val="00F040B7"/>
    <w:rsid w:val="00F04267"/>
    <w:rsid w:val="00F04341"/>
    <w:rsid w:val="00F04A81"/>
    <w:rsid w:val="00F04CA6"/>
    <w:rsid w:val="00F05701"/>
    <w:rsid w:val="00F05D18"/>
    <w:rsid w:val="00F05E39"/>
    <w:rsid w:val="00F05E5C"/>
    <w:rsid w:val="00F06365"/>
    <w:rsid w:val="00F067E5"/>
    <w:rsid w:val="00F06D91"/>
    <w:rsid w:val="00F07C47"/>
    <w:rsid w:val="00F07CEA"/>
    <w:rsid w:val="00F10B2A"/>
    <w:rsid w:val="00F10D07"/>
    <w:rsid w:val="00F10F9A"/>
    <w:rsid w:val="00F11ED9"/>
    <w:rsid w:val="00F125B9"/>
    <w:rsid w:val="00F1265E"/>
    <w:rsid w:val="00F126E9"/>
    <w:rsid w:val="00F12F2C"/>
    <w:rsid w:val="00F13403"/>
    <w:rsid w:val="00F13B3B"/>
    <w:rsid w:val="00F13DF1"/>
    <w:rsid w:val="00F1504C"/>
    <w:rsid w:val="00F1532F"/>
    <w:rsid w:val="00F156E8"/>
    <w:rsid w:val="00F161E2"/>
    <w:rsid w:val="00F1680E"/>
    <w:rsid w:val="00F16DBE"/>
    <w:rsid w:val="00F170F1"/>
    <w:rsid w:val="00F1731B"/>
    <w:rsid w:val="00F17601"/>
    <w:rsid w:val="00F2024D"/>
    <w:rsid w:val="00F20D02"/>
    <w:rsid w:val="00F20E1E"/>
    <w:rsid w:val="00F20F7D"/>
    <w:rsid w:val="00F20F95"/>
    <w:rsid w:val="00F21700"/>
    <w:rsid w:val="00F219E7"/>
    <w:rsid w:val="00F21FD8"/>
    <w:rsid w:val="00F22008"/>
    <w:rsid w:val="00F221B8"/>
    <w:rsid w:val="00F2303B"/>
    <w:rsid w:val="00F23BBC"/>
    <w:rsid w:val="00F23C20"/>
    <w:rsid w:val="00F23E53"/>
    <w:rsid w:val="00F23F50"/>
    <w:rsid w:val="00F2415F"/>
    <w:rsid w:val="00F2427C"/>
    <w:rsid w:val="00F24B80"/>
    <w:rsid w:val="00F250FD"/>
    <w:rsid w:val="00F2574E"/>
    <w:rsid w:val="00F25D6B"/>
    <w:rsid w:val="00F270D1"/>
    <w:rsid w:val="00F273D7"/>
    <w:rsid w:val="00F27426"/>
    <w:rsid w:val="00F302B6"/>
    <w:rsid w:val="00F30BBB"/>
    <w:rsid w:val="00F30DA3"/>
    <w:rsid w:val="00F3190D"/>
    <w:rsid w:val="00F32119"/>
    <w:rsid w:val="00F32361"/>
    <w:rsid w:val="00F326C3"/>
    <w:rsid w:val="00F33666"/>
    <w:rsid w:val="00F33B84"/>
    <w:rsid w:val="00F34304"/>
    <w:rsid w:val="00F345FF"/>
    <w:rsid w:val="00F34D27"/>
    <w:rsid w:val="00F351B7"/>
    <w:rsid w:val="00F3553F"/>
    <w:rsid w:val="00F35DB0"/>
    <w:rsid w:val="00F3616B"/>
    <w:rsid w:val="00F36444"/>
    <w:rsid w:val="00F366D7"/>
    <w:rsid w:val="00F36C05"/>
    <w:rsid w:val="00F36E40"/>
    <w:rsid w:val="00F37195"/>
    <w:rsid w:val="00F3719C"/>
    <w:rsid w:val="00F37310"/>
    <w:rsid w:val="00F379B8"/>
    <w:rsid w:val="00F40459"/>
    <w:rsid w:val="00F40D74"/>
    <w:rsid w:val="00F41102"/>
    <w:rsid w:val="00F4115B"/>
    <w:rsid w:val="00F4161B"/>
    <w:rsid w:val="00F420F6"/>
    <w:rsid w:val="00F42334"/>
    <w:rsid w:val="00F42D68"/>
    <w:rsid w:val="00F43055"/>
    <w:rsid w:val="00F433EC"/>
    <w:rsid w:val="00F433EE"/>
    <w:rsid w:val="00F4362C"/>
    <w:rsid w:val="00F43675"/>
    <w:rsid w:val="00F43837"/>
    <w:rsid w:val="00F43EF8"/>
    <w:rsid w:val="00F44011"/>
    <w:rsid w:val="00F44086"/>
    <w:rsid w:val="00F451B1"/>
    <w:rsid w:val="00F4560D"/>
    <w:rsid w:val="00F456CD"/>
    <w:rsid w:val="00F46370"/>
    <w:rsid w:val="00F465B7"/>
    <w:rsid w:val="00F46682"/>
    <w:rsid w:val="00F4671B"/>
    <w:rsid w:val="00F47AEE"/>
    <w:rsid w:val="00F47C40"/>
    <w:rsid w:val="00F50196"/>
    <w:rsid w:val="00F5086B"/>
    <w:rsid w:val="00F51328"/>
    <w:rsid w:val="00F51EE5"/>
    <w:rsid w:val="00F522CE"/>
    <w:rsid w:val="00F52DEF"/>
    <w:rsid w:val="00F5338F"/>
    <w:rsid w:val="00F5348D"/>
    <w:rsid w:val="00F53601"/>
    <w:rsid w:val="00F53B08"/>
    <w:rsid w:val="00F53F09"/>
    <w:rsid w:val="00F53F2D"/>
    <w:rsid w:val="00F54EEA"/>
    <w:rsid w:val="00F54F40"/>
    <w:rsid w:val="00F54F63"/>
    <w:rsid w:val="00F557F8"/>
    <w:rsid w:val="00F55AFF"/>
    <w:rsid w:val="00F564AA"/>
    <w:rsid w:val="00F56601"/>
    <w:rsid w:val="00F56964"/>
    <w:rsid w:val="00F57053"/>
    <w:rsid w:val="00F57091"/>
    <w:rsid w:val="00F600D3"/>
    <w:rsid w:val="00F6019C"/>
    <w:rsid w:val="00F60577"/>
    <w:rsid w:val="00F60833"/>
    <w:rsid w:val="00F61210"/>
    <w:rsid w:val="00F61701"/>
    <w:rsid w:val="00F623CB"/>
    <w:rsid w:val="00F6243F"/>
    <w:rsid w:val="00F62D8B"/>
    <w:rsid w:val="00F62F6D"/>
    <w:rsid w:val="00F62FC2"/>
    <w:rsid w:val="00F63472"/>
    <w:rsid w:val="00F64EBA"/>
    <w:rsid w:val="00F651AD"/>
    <w:rsid w:val="00F66736"/>
    <w:rsid w:val="00F668E0"/>
    <w:rsid w:val="00F66BE7"/>
    <w:rsid w:val="00F66E4D"/>
    <w:rsid w:val="00F6715F"/>
    <w:rsid w:val="00F70095"/>
    <w:rsid w:val="00F70203"/>
    <w:rsid w:val="00F704D2"/>
    <w:rsid w:val="00F7054E"/>
    <w:rsid w:val="00F707F0"/>
    <w:rsid w:val="00F70946"/>
    <w:rsid w:val="00F7094B"/>
    <w:rsid w:val="00F70B5C"/>
    <w:rsid w:val="00F70BAA"/>
    <w:rsid w:val="00F70E04"/>
    <w:rsid w:val="00F715F4"/>
    <w:rsid w:val="00F71B22"/>
    <w:rsid w:val="00F72607"/>
    <w:rsid w:val="00F72A70"/>
    <w:rsid w:val="00F73938"/>
    <w:rsid w:val="00F73B04"/>
    <w:rsid w:val="00F748AC"/>
    <w:rsid w:val="00F74A97"/>
    <w:rsid w:val="00F75472"/>
    <w:rsid w:val="00F75877"/>
    <w:rsid w:val="00F75BC4"/>
    <w:rsid w:val="00F762F6"/>
    <w:rsid w:val="00F763B6"/>
    <w:rsid w:val="00F764C6"/>
    <w:rsid w:val="00F7666C"/>
    <w:rsid w:val="00F77472"/>
    <w:rsid w:val="00F774EB"/>
    <w:rsid w:val="00F77F79"/>
    <w:rsid w:val="00F802E2"/>
    <w:rsid w:val="00F80D2A"/>
    <w:rsid w:val="00F81409"/>
    <w:rsid w:val="00F81555"/>
    <w:rsid w:val="00F81B27"/>
    <w:rsid w:val="00F82B7C"/>
    <w:rsid w:val="00F83077"/>
    <w:rsid w:val="00F835D6"/>
    <w:rsid w:val="00F84284"/>
    <w:rsid w:val="00F84545"/>
    <w:rsid w:val="00F84D12"/>
    <w:rsid w:val="00F85557"/>
    <w:rsid w:val="00F8560D"/>
    <w:rsid w:val="00F87189"/>
    <w:rsid w:val="00F8724C"/>
    <w:rsid w:val="00F87272"/>
    <w:rsid w:val="00F90591"/>
    <w:rsid w:val="00F911ED"/>
    <w:rsid w:val="00F91604"/>
    <w:rsid w:val="00F91D04"/>
    <w:rsid w:val="00F91E04"/>
    <w:rsid w:val="00F91FAA"/>
    <w:rsid w:val="00F92848"/>
    <w:rsid w:val="00F929FC"/>
    <w:rsid w:val="00F92F8E"/>
    <w:rsid w:val="00F93143"/>
    <w:rsid w:val="00F950D7"/>
    <w:rsid w:val="00F951DF"/>
    <w:rsid w:val="00F953C7"/>
    <w:rsid w:val="00F95855"/>
    <w:rsid w:val="00F95DAA"/>
    <w:rsid w:val="00F97072"/>
    <w:rsid w:val="00F970FB"/>
    <w:rsid w:val="00F9758C"/>
    <w:rsid w:val="00F97881"/>
    <w:rsid w:val="00F97F74"/>
    <w:rsid w:val="00FA0593"/>
    <w:rsid w:val="00FA0657"/>
    <w:rsid w:val="00FA06A9"/>
    <w:rsid w:val="00FA0FFE"/>
    <w:rsid w:val="00FA1024"/>
    <w:rsid w:val="00FA11AE"/>
    <w:rsid w:val="00FA2006"/>
    <w:rsid w:val="00FA2218"/>
    <w:rsid w:val="00FA2DA3"/>
    <w:rsid w:val="00FA2E92"/>
    <w:rsid w:val="00FA2EFB"/>
    <w:rsid w:val="00FA2F9A"/>
    <w:rsid w:val="00FA3616"/>
    <w:rsid w:val="00FA46D3"/>
    <w:rsid w:val="00FA4882"/>
    <w:rsid w:val="00FA498A"/>
    <w:rsid w:val="00FA5AE0"/>
    <w:rsid w:val="00FA6F55"/>
    <w:rsid w:val="00FA71BE"/>
    <w:rsid w:val="00FA792A"/>
    <w:rsid w:val="00FB04D0"/>
    <w:rsid w:val="00FB05CA"/>
    <w:rsid w:val="00FB084A"/>
    <w:rsid w:val="00FB0BDF"/>
    <w:rsid w:val="00FB1366"/>
    <w:rsid w:val="00FB20F1"/>
    <w:rsid w:val="00FB2237"/>
    <w:rsid w:val="00FB4376"/>
    <w:rsid w:val="00FB454F"/>
    <w:rsid w:val="00FB48D4"/>
    <w:rsid w:val="00FB4B98"/>
    <w:rsid w:val="00FB4D32"/>
    <w:rsid w:val="00FB4F20"/>
    <w:rsid w:val="00FB6516"/>
    <w:rsid w:val="00FB6930"/>
    <w:rsid w:val="00FB6D20"/>
    <w:rsid w:val="00FB75DE"/>
    <w:rsid w:val="00FB7B4C"/>
    <w:rsid w:val="00FC006B"/>
    <w:rsid w:val="00FC0E7D"/>
    <w:rsid w:val="00FC1B3F"/>
    <w:rsid w:val="00FC1BE9"/>
    <w:rsid w:val="00FC204F"/>
    <w:rsid w:val="00FC269C"/>
    <w:rsid w:val="00FC2B54"/>
    <w:rsid w:val="00FC2DAE"/>
    <w:rsid w:val="00FC33EA"/>
    <w:rsid w:val="00FC3935"/>
    <w:rsid w:val="00FC3CEC"/>
    <w:rsid w:val="00FC3EC3"/>
    <w:rsid w:val="00FC43B5"/>
    <w:rsid w:val="00FC4552"/>
    <w:rsid w:val="00FC5403"/>
    <w:rsid w:val="00FC5685"/>
    <w:rsid w:val="00FC56AB"/>
    <w:rsid w:val="00FC5C05"/>
    <w:rsid w:val="00FC5F4A"/>
    <w:rsid w:val="00FC6126"/>
    <w:rsid w:val="00FC6182"/>
    <w:rsid w:val="00FC61C5"/>
    <w:rsid w:val="00FC6B09"/>
    <w:rsid w:val="00FC6B8E"/>
    <w:rsid w:val="00FC6F5C"/>
    <w:rsid w:val="00FC7040"/>
    <w:rsid w:val="00FC72AF"/>
    <w:rsid w:val="00FC736B"/>
    <w:rsid w:val="00FC7775"/>
    <w:rsid w:val="00FC77D4"/>
    <w:rsid w:val="00FC78A7"/>
    <w:rsid w:val="00FC7DDB"/>
    <w:rsid w:val="00FC7FAB"/>
    <w:rsid w:val="00FD0779"/>
    <w:rsid w:val="00FD0951"/>
    <w:rsid w:val="00FD0E61"/>
    <w:rsid w:val="00FD197A"/>
    <w:rsid w:val="00FD241F"/>
    <w:rsid w:val="00FD2DC4"/>
    <w:rsid w:val="00FD302F"/>
    <w:rsid w:val="00FD34C2"/>
    <w:rsid w:val="00FD34EF"/>
    <w:rsid w:val="00FD39EA"/>
    <w:rsid w:val="00FD3E00"/>
    <w:rsid w:val="00FD4690"/>
    <w:rsid w:val="00FD46DC"/>
    <w:rsid w:val="00FD4FB8"/>
    <w:rsid w:val="00FD4FFA"/>
    <w:rsid w:val="00FD5AF2"/>
    <w:rsid w:val="00FD623C"/>
    <w:rsid w:val="00FD6394"/>
    <w:rsid w:val="00FD67AC"/>
    <w:rsid w:val="00FD7D40"/>
    <w:rsid w:val="00FD7DD8"/>
    <w:rsid w:val="00FE0C31"/>
    <w:rsid w:val="00FE102E"/>
    <w:rsid w:val="00FE1E91"/>
    <w:rsid w:val="00FE232F"/>
    <w:rsid w:val="00FE34DF"/>
    <w:rsid w:val="00FE3FF8"/>
    <w:rsid w:val="00FE4F4D"/>
    <w:rsid w:val="00FE5DB8"/>
    <w:rsid w:val="00FE5F47"/>
    <w:rsid w:val="00FE63A1"/>
    <w:rsid w:val="00FE6B09"/>
    <w:rsid w:val="00FE6DC6"/>
    <w:rsid w:val="00FE7228"/>
    <w:rsid w:val="00FE7D3D"/>
    <w:rsid w:val="00FF0366"/>
    <w:rsid w:val="00FF092A"/>
    <w:rsid w:val="00FF0C32"/>
    <w:rsid w:val="00FF0E12"/>
    <w:rsid w:val="00FF1564"/>
    <w:rsid w:val="00FF1B05"/>
    <w:rsid w:val="00FF2398"/>
    <w:rsid w:val="00FF27EE"/>
    <w:rsid w:val="00FF2928"/>
    <w:rsid w:val="00FF32E7"/>
    <w:rsid w:val="00FF3339"/>
    <w:rsid w:val="00FF3419"/>
    <w:rsid w:val="00FF3623"/>
    <w:rsid w:val="00FF3EE0"/>
    <w:rsid w:val="00FF4540"/>
    <w:rsid w:val="00FF51F9"/>
    <w:rsid w:val="00FF5572"/>
    <w:rsid w:val="00FF6175"/>
    <w:rsid w:val="00FF72F2"/>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6364E3E7"/>
  <w15:docId w15:val="{7ED7083E-FCD3-46D6-85FF-29A9314D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004EE"/>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C529D2"/>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C004EE"/>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C004EE"/>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2C074B"/>
    <w:pPr>
      <w:widowControl w:val="0"/>
      <w:tabs>
        <w:tab w:val="left" w:pos="2552"/>
      </w:tabs>
      <w:autoSpaceDE w:val="0"/>
      <w:autoSpaceDN w:val="0"/>
      <w:adjustRightInd w:val="0"/>
    </w:pPr>
    <w:rPr>
      <w:rFonts w:ascii="Arial" w:hAnsi="Arial" w:cs="Arial"/>
      <w:b/>
      <w:bCs/>
      <w:color w:val="000000"/>
      <w:sz w:val="22"/>
      <w:szCs w:val="22"/>
      <w:lang w:eastAsia="en-US"/>
    </w:rPr>
  </w:style>
  <w:style w:type="paragraph" w:styleId="FootnoteText">
    <w:name w:val="footnote text"/>
    <w:basedOn w:val="Normal"/>
    <w:semiHidden/>
    <w:rsid w:val="00622DEE"/>
    <w:rPr>
      <w:sz w:val="20"/>
      <w:szCs w:val="20"/>
    </w:rPr>
  </w:style>
  <w:style w:type="character" w:styleId="FootnoteReference">
    <w:name w:val="footnote reference"/>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C004EE"/>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jc w:val="both"/>
    </w:p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semiHidden/>
    <w:rsid w:val="00C004EE"/>
    <w:rPr>
      <w:rFonts w:ascii="Calibri" w:eastAsia="Times New Roman" w:hAnsi="Calibri"/>
      <w:b/>
      <w:bCs/>
      <w:i/>
      <w:iCs/>
      <w:sz w:val="26"/>
      <w:szCs w:val="26"/>
    </w:rPr>
  </w:style>
  <w:style w:type="character" w:customStyle="1" w:styleId="Heading6Char">
    <w:name w:val="Heading 6 Char"/>
    <w:link w:val="Heading6"/>
    <w:uiPriority w:val="9"/>
    <w:rsid w:val="00C004EE"/>
    <w:rPr>
      <w:rFonts w:ascii="Calibri" w:eastAsia="Times New Roman" w:hAnsi="Calibri"/>
      <w:b/>
      <w:bCs/>
      <w:sz w:val="22"/>
      <w:szCs w:val="22"/>
    </w:rPr>
  </w:style>
  <w:style w:type="character" w:customStyle="1" w:styleId="Heading7Char">
    <w:name w:val="Heading 7 Char"/>
    <w:link w:val="Heading7"/>
    <w:uiPriority w:val="9"/>
    <w:semiHidden/>
    <w:rsid w:val="00C004EE"/>
    <w:rPr>
      <w:rFonts w:ascii="Calibri" w:eastAsia="Times New Roman" w:hAnsi="Calibri"/>
      <w:sz w:val="24"/>
      <w:szCs w:val="24"/>
    </w:rPr>
  </w:style>
  <w:style w:type="character" w:customStyle="1" w:styleId="Heading8Char">
    <w:name w:val="Heading 8 Char"/>
    <w:link w:val="Heading8"/>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uiPriority w:val="99"/>
    <w:rsid w:val="0083478F"/>
    <w:pPr>
      <w:keepNext/>
      <w:keepLines/>
      <w:numPr>
        <w:numId w:val="2"/>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uiPriority w:val="99"/>
    <w:qFormat/>
    <w:rsid w:val="004840E8"/>
    <w:pPr>
      <w:numPr>
        <w:ilvl w:val="1"/>
        <w:numId w:val="2"/>
      </w:numPr>
      <w:spacing w:after="140" w:line="290" w:lineRule="auto"/>
      <w:jc w:val="both"/>
      <w:outlineLvl w:val="1"/>
    </w:pPr>
    <w:rPr>
      <w:rFonts w:ascii="Arial" w:hAnsi="Arial"/>
      <w:sz w:val="20"/>
    </w:rPr>
  </w:style>
  <w:style w:type="paragraph" w:customStyle="1" w:styleId="Level3">
    <w:name w:val="Level 3"/>
    <w:basedOn w:val="Normal"/>
    <w:link w:val="Level3Char"/>
    <w:uiPriority w:val="99"/>
    <w:rsid w:val="0083478F"/>
    <w:pPr>
      <w:numPr>
        <w:ilvl w:val="2"/>
        <w:numId w:val="2"/>
      </w:numPr>
      <w:spacing w:after="140" w:line="290" w:lineRule="auto"/>
      <w:jc w:val="both"/>
      <w:outlineLvl w:val="2"/>
    </w:pPr>
    <w:rPr>
      <w:rFonts w:ascii="Arial" w:hAnsi="Arial" w:cs="Arial"/>
      <w:sz w:val="20"/>
    </w:rPr>
  </w:style>
  <w:style w:type="paragraph" w:customStyle="1" w:styleId="Level4">
    <w:name w:val="Level 4"/>
    <w:basedOn w:val="Normal"/>
    <w:uiPriority w:val="99"/>
    <w:rsid w:val="0083478F"/>
    <w:pPr>
      <w:numPr>
        <w:ilvl w:val="3"/>
        <w:numId w:val="2"/>
      </w:numPr>
      <w:spacing w:after="140" w:line="290" w:lineRule="auto"/>
      <w:jc w:val="both"/>
      <w:outlineLvl w:val="3"/>
    </w:pPr>
    <w:rPr>
      <w:rFonts w:ascii="Arial" w:hAnsi="Arial" w:cs="Arial"/>
      <w:sz w:val="20"/>
    </w:rPr>
  </w:style>
  <w:style w:type="paragraph" w:customStyle="1" w:styleId="Level5">
    <w:name w:val="Level 5"/>
    <w:basedOn w:val="Normal"/>
    <w:uiPriority w:val="99"/>
    <w:rsid w:val="0083478F"/>
    <w:pPr>
      <w:numPr>
        <w:ilvl w:val="4"/>
        <w:numId w:val="2"/>
      </w:numPr>
      <w:spacing w:after="140" w:line="290" w:lineRule="auto"/>
      <w:jc w:val="both"/>
    </w:pPr>
    <w:rPr>
      <w:rFonts w:ascii="Arial" w:hAnsi="Arial" w:cs="Arial"/>
      <w:sz w:val="20"/>
    </w:rPr>
  </w:style>
  <w:style w:type="paragraph" w:customStyle="1" w:styleId="Level6">
    <w:name w:val="Level 6"/>
    <w:basedOn w:val="Normal"/>
    <w:uiPriority w:val="99"/>
    <w:rsid w:val="0083478F"/>
    <w:pPr>
      <w:numPr>
        <w:ilvl w:val="5"/>
        <w:numId w:val="2"/>
      </w:numPr>
      <w:jc w:val="both"/>
    </w:p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uiPriority w:val="99"/>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basedOn w:val="CommentText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qFormat/>
    <w:rsid w:val="00D07AAA"/>
    <w:pPr>
      <w:numPr>
        <w:ilvl w:val="1"/>
        <w:numId w:val="3"/>
      </w:numPr>
      <w:spacing w:after="140" w:line="290" w:lineRule="auto"/>
      <w:jc w:val="both"/>
    </w:pPr>
    <w:rPr>
      <w:rFonts w:ascii="Arial" w:hAnsi="Arial" w:cs="Arial"/>
      <w:sz w:val="20"/>
    </w:rPr>
  </w:style>
  <w:style w:type="paragraph" w:customStyle="1" w:styleId="Bullet1">
    <w:name w:val="Bullet 1"/>
    <w:basedOn w:val="Normal"/>
    <w:qFormat/>
    <w:rsid w:val="00825656"/>
    <w:pPr>
      <w:numPr>
        <w:numId w:val="3"/>
      </w:numPr>
    </w:pPr>
  </w:style>
  <w:style w:type="paragraph" w:customStyle="1" w:styleId="Bullet3">
    <w:name w:val="Bullet 3"/>
    <w:basedOn w:val="Normal"/>
    <w:rsid w:val="00825656"/>
    <w:pPr>
      <w:numPr>
        <w:ilvl w:val="2"/>
        <w:numId w:val="3"/>
      </w:numPr>
    </w:pPr>
  </w:style>
  <w:style w:type="character" w:customStyle="1" w:styleId="Level2Char">
    <w:name w:val="Level 2 Char"/>
    <w:link w:val="Level2"/>
    <w:uiPriority w:val="99"/>
    <w:rsid w:val="0079679F"/>
    <w:rPr>
      <w:rFonts w:ascii="Arial" w:hAnsi="Arial"/>
      <w:szCs w:val="24"/>
    </w:rPr>
  </w:style>
  <w:style w:type="paragraph" w:customStyle="1" w:styleId="Nivel1">
    <w:name w:val="Nivel 1"/>
    <w:basedOn w:val="Normal"/>
    <w:qFormat/>
    <w:rsid w:val="00253D01"/>
    <w:pPr>
      <w:widowControl w:val="0"/>
      <w:numPr>
        <w:numId w:val="4"/>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4"/>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4"/>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4"/>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4"/>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4"/>
      </w:numPr>
      <w:autoSpaceDE w:val="0"/>
      <w:autoSpaceDN w:val="0"/>
      <w:adjustRightInd w:val="0"/>
      <w:spacing w:line="300" w:lineRule="atLeast"/>
      <w:jc w:val="both"/>
    </w:pPr>
    <w:rPr>
      <w:rFonts w:eastAsia="TT108t00"/>
      <w:sz w:val="22"/>
      <w:szCs w:val="22"/>
    </w:rPr>
  </w:style>
  <w:style w:type="paragraph" w:customStyle="1" w:styleId="Body">
    <w:name w:val="Body"/>
    <w:basedOn w:val="Normal"/>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basedOn w:val="DefaultParagraphFont"/>
    <w:uiPriority w:val="99"/>
    <w:semiHidden/>
    <w:rsid w:val="00A80B20"/>
    <w:rPr>
      <w:color w:val="808080"/>
    </w:rPr>
  </w:style>
  <w:style w:type="character" w:customStyle="1" w:styleId="ListParagraphChar">
    <w:name w:val="List Paragraph Char"/>
    <w:link w:val="ListParagraph"/>
    <w:uiPriority w:val="34"/>
    <w:locked/>
    <w:rsid w:val="005F214E"/>
    <w:rPr>
      <w:sz w:val="24"/>
      <w:szCs w:val="24"/>
    </w:rPr>
  </w:style>
  <w:style w:type="paragraph" w:customStyle="1" w:styleId="5">
    <w:name w:val="5"/>
    <w:rsid w:val="00825F59"/>
    <w:pPr>
      <w:tabs>
        <w:tab w:val="left" w:pos="5529"/>
      </w:tabs>
      <w:autoSpaceDE w:val="0"/>
      <w:autoSpaceDN w:val="0"/>
      <w:adjustRightInd w:val="0"/>
      <w:spacing w:line="360" w:lineRule="atLeast"/>
      <w:ind w:left="567" w:hanging="567"/>
      <w:jc w:val="both"/>
    </w:pPr>
    <w:rPr>
      <w:rFonts w:ascii="Arial" w:eastAsia="Times New Roman" w:hAnsi="Arial" w:cs="Arial"/>
      <w:sz w:val="22"/>
      <w:szCs w:val="22"/>
    </w:rPr>
  </w:style>
  <w:style w:type="paragraph" w:customStyle="1" w:styleId="Normal1">
    <w:name w:val="Normal1"/>
    <w:rsid w:val="00825F59"/>
    <w:pPr>
      <w:widowControl w:val="0"/>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s>
    </w:pPr>
    <w:rPr>
      <w:rFonts w:eastAsia="Times New Roman"/>
      <w:color w:val="000000"/>
      <w:lang w:val="en-US"/>
    </w:rPr>
  </w:style>
  <w:style w:type="paragraph" w:customStyle="1" w:styleId="Level7">
    <w:name w:val="Level 7"/>
    <w:basedOn w:val="Normal"/>
    <w:rsid w:val="00616855"/>
    <w:pPr>
      <w:widowControl w:val="0"/>
      <w:tabs>
        <w:tab w:val="num" w:pos="3969"/>
      </w:tabs>
      <w:adjustRightInd w:val="0"/>
      <w:spacing w:after="140" w:line="290" w:lineRule="auto"/>
      <w:ind w:left="3969" w:hanging="680"/>
      <w:jc w:val="both"/>
      <w:textAlignment w:val="baseline"/>
      <w:outlineLvl w:val="6"/>
    </w:pPr>
    <w:rPr>
      <w:rFonts w:ascii="Arial" w:eastAsia="Times New Roman" w:hAnsi="Arial"/>
      <w:kern w:val="20"/>
      <w:sz w:val="20"/>
      <w:lang w:val="en-GB" w:eastAsia="en-US"/>
    </w:rPr>
  </w:style>
  <w:style w:type="paragraph" w:customStyle="1" w:styleId="Level9">
    <w:name w:val="Level 9"/>
    <w:basedOn w:val="Normal"/>
    <w:rsid w:val="00746136"/>
    <w:pPr>
      <w:widowControl w:val="0"/>
      <w:tabs>
        <w:tab w:val="num" w:pos="3969"/>
      </w:tabs>
      <w:adjustRightInd w:val="0"/>
      <w:spacing w:after="140" w:line="290" w:lineRule="auto"/>
      <w:ind w:left="3969" w:hanging="680"/>
      <w:jc w:val="both"/>
      <w:textAlignment w:val="baseline"/>
      <w:outlineLvl w:val="8"/>
    </w:pPr>
    <w:rPr>
      <w:rFonts w:ascii="Arial" w:eastAsia="Times New Roman" w:hAnsi="Arial"/>
      <w:kern w:val="2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16127570">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00804739">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389034754">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63084542">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62049658">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57297615">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46706132">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20787055">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502235619">
      <w:bodyDiv w:val="1"/>
      <w:marLeft w:val="0"/>
      <w:marRight w:val="0"/>
      <w:marTop w:val="0"/>
      <w:marBottom w:val="0"/>
      <w:divBdr>
        <w:top w:val="none" w:sz="0" w:space="0" w:color="auto"/>
        <w:left w:val="none" w:sz="0" w:space="0" w:color="auto"/>
        <w:bottom w:val="none" w:sz="0" w:space="0" w:color="auto"/>
        <w:right w:val="none" w:sz="0" w:space="0" w:color="auto"/>
      </w:divBdr>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15821900">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litelbrasil.com.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41E1D-53E2-40D7-A9CC-4D4B2AF0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19815</Words>
  <Characters>107002</Characters>
  <Application>Microsoft Office Word</Application>
  <DocSecurity>0</DocSecurity>
  <Lines>891</Lines>
  <Paragraphs>253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126564</CharactersWithSpaces>
  <SharedDoc>false</SharedDoc>
  <HLinks>
    <vt:vector size="24" baseType="variant">
      <vt:variant>
        <vt:i4>7929965</vt:i4>
      </vt:variant>
      <vt:variant>
        <vt:i4>111</vt:i4>
      </vt:variant>
      <vt:variant>
        <vt:i4>0</vt:i4>
      </vt:variant>
      <vt:variant>
        <vt:i4>5</vt:i4>
      </vt:variant>
      <vt:variant>
        <vt:lpwstr>D:\Documents and Settings\saferreira\Local Settings\Temporary Internet Files\Content.Outlook\5XH1YBLT\valores.mobiliarios@cetip.com.br</vt:lpwstr>
      </vt:variant>
      <vt:variant>
        <vt:lpwstr/>
      </vt:variant>
      <vt:variant>
        <vt:i4>2949214</vt:i4>
      </vt:variant>
      <vt:variant>
        <vt:i4>108</vt:i4>
      </vt:variant>
      <vt:variant>
        <vt:i4>0</vt:i4>
      </vt:variant>
      <vt:variant>
        <vt:i4>5</vt:i4>
      </vt:variant>
      <vt:variant>
        <vt:lpwstr>mailto:backoffice@pentagonotrustee.com.br</vt:lpwstr>
      </vt:variant>
      <vt:variant>
        <vt:lpwstr/>
      </vt:variant>
      <vt:variant>
        <vt:i4>7929937</vt:i4>
      </vt:variant>
      <vt:variant>
        <vt:i4>105</vt:i4>
      </vt:variant>
      <vt:variant>
        <vt:i4>0</vt:i4>
      </vt:variant>
      <vt:variant>
        <vt:i4>5</vt:i4>
      </vt:variant>
      <vt:variant>
        <vt:lpwstr>mailto:gustavo.rocha@invepar.com.br</vt:lpwstr>
      </vt:variant>
      <vt:variant>
        <vt:lpwstr/>
      </vt:variant>
      <vt:variant>
        <vt:i4>983105</vt:i4>
      </vt:variant>
      <vt:variant>
        <vt:i4>18</vt:i4>
      </vt:variant>
      <vt:variant>
        <vt:i4>0</vt:i4>
      </vt:variant>
      <vt:variant>
        <vt:i4>5</vt:i4>
      </vt:variant>
      <vt:variant>
        <vt:lpwstr>http://www.cetip.com.br/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Massis</dc:creator>
  <cp:keywords/>
  <cp:lastModifiedBy>Lefosse Advogados</cp:lastModifiedBy>
  <cp:revision>4</cp:revision>
  <dcterms:created xsi:type="dcterms:W3CDTF">2019-09-10T21:24:00Z</dcterms:created>
  <dcterms:modified xsi:type="dcterms:W3CDTF">2019-09-10T21:25:00Z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-2023400278</vt:i4>
  </property>
  <property fmtid="{D5CDD505-2E9C-101B-9397-08002B2CF9AE}" pid="3" name="iManageFooter">
    <vt:lpwstr>_x000d_TEXT_SP - 50994049v5 13294.1 </vt:lpwstr>
  </property>
</Properties>
</file>