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C1" w:rsidRPr="00A67820" w:rsidRDefault="00DC2BC1" w:rsidP="009F3B38">
      <w:pPr>
        <w:spacing w:line="312" w:lineRule="auto"/>
        <w:jc w:val="both"/>
        <w:rPr>
          <w:b/>
          <w:caps/>
        </w:rPr>
      </w:pPr>
      <w:r w:rsidRPr="00A67820">
        <w:rPr>
          <w:b/>
          <w:caps/>
        </w:rPr>
        <w:t>Escritura Particular da</w:t>
      </w:r>
      <w:r w:rsidR="006B1EAF" w:rsidRPr="00A67820">
        <w:rPr>
          <w:b/>
          <w:caps/>
        </w:rPr>
        <w:t xml:space="preserve"> </w:t>
      </w:r>
      <w:r w:rsidR="0095288A">
        <w:rPr>
          <w:b/>
          <w:caps/>
        </w:rPr>
        <w:t>2ª EMISSÃO</w:t>
      </w:r>
      <w:r w:rsidRPr="00A67820">
        <w:rPr>
          <w:b/>
          <w:caps/>
        </w:rPr>
        <w:t xml:space="preserve"> de debêntures simples, Não Conversíveis em Ações, em série única, da espécie </w:t>
      </w:r>
      <w:r w:rsidR="00313CB9" w:rsidRPr="00A67820">
        <w:rPr>
          <w:b/>
          <w:caps/>
        </w:rPr>
        <w:t>QUIROGRAFÁRIA</w:t>
      </w:r>
      <w:r w:rsidR="004950C5" w:rsidRPr="00A67820">
        <w:rPr>
          <w:b/>
          <w:caps/>
        </w:rPr>
        <w:t>,</w:t>
      </w:r>
      <w:r w:rsidR="00313CB9" w:rsidRPr="00A67820">
        <w:rPr>
          <w:b/>
          <w:caps/>
        </w:rPr>
        <w:t xml:space="preserve"> </w:t>
      </w:r>
      <w:r w:rsidRPr="00A67820">
        <w:rPr>
          <w:b/>
          <w:caps/>
        </w:rPr>
        <w:t xml:space="preserve">Para Distribuição Pública </w:t>
      </w:r>
      <w:r w:rsidR="009F4503" w:rsidRPr="00A67820">
        <w:rPr>
          <w:b/>
          <w:caps/>
        </w:rPr>
        <w:t>Com Esforços Restritos de Colocação</w:t>
      </w:r>
      <w:r w:rsidRPr="00A67820">
        <w:rPr>
          <w:b/>
          <w:caps/>
        </w:rPr>
        <w:t xml:space="preserve">, da </w:t>
      </w:r>
      <w:r w:rsidR="00E07C8F">
        <w:rPr>
          <w:b/>
          <w:caps/>
        </w:rPr>
        <w:t>MINERAÇÃO CARAÍBA</w:t>
      </w:r>
      <w:r w:rsidR="007E40EB" w:rsidRPr="00A67820">
        <w:rPr>
          <w:b/>
          <w:caps/>
        </w:rPr>
        <w:t xml:space="preserve"> S.A.</w:t>
      </w:r>
    </w:p>
    <w:p w:rsidR="00DC2BC1" w:rsidRPr="00A67820" w:rsidRDefault="00DC2BC1" w:rsidP="009F3B38">
      <w:pPr>
        <w:spacing w:line="312" w:lineRule="auto"/>
        <w:jc w:val="center"/>
        <w:rPr>
          <w:b/>
          <w:color w:val="000000"/>
        </w:rPr>
      </w:pPr>
    </w:p>
    <w:p w:rsidR="00DC2BC1" w:rsidRPr="00A67820" w:rsidRDefault="00DC2BC1" w:rsidP="009F3B38">
      <w:pPr>
        <w:spacing w:line="312" w:lineRule="auto"/>
        <w:jc w:val="center"/>
        <w:rPr>
          <w:b/>
          <w:color w:val="000000"/>
        </w:rPr>
      </w:pPr>
    </w:p>
    <w:p w:rsidR="00DC2BC1" w:rsidRPr="00A67820" w:rsidRDefault="00DC2BC1" w:rsidP="009F3B38">
      <w:pPr>
        <w:pStyle w:val="c3"/>
        <w:spacing w:line="312" w:lineRule="auto"/>
        <w:rPr>
          <w:rFonts w:ascii="Times New Roman" w:hAnsi="Times New Roman"/>
          <w:color w:val="000000"/>
        </w:rPr>
      </w:pPr>
      <w:r w:rsidRPr="00A67820">
        <w:rPr>
          <w:rFonts w:ascii="Times New Roman" w:hAnsi="Times New Roman"/>
          <w:color w:val="000000"/>
        </w:rPr>
        <w:t>entre</w:t>
      </w:r>
    </w:p>
    <w:p w:rsidR="00DC2BC1" w:rsidRPr="00A67820" w:rsidRDefault="00DC2BC1" w:rsidP="009F3B38">
      <w:pPr>
        <w:spacing w:line="312" w:lineRule="auto"/>
        <w:jc w:val="center"/>
        <w:rPr>
          <w:smallCaps/>
          <w:color w:val="000000"/>
        </w:rPr>
      </w:pPr>
    </w:p>
    <w:p w:rsidR="00DC2BC1" w:rsidRPr="00A67820" w:rsidRDefault="00DC2BC1" w:rsidP="009F3B38">
      <w:pPr>
        <w:spacing w:line="312" w:lineRule="auto"/>
        <w:jc w:val="center"/>
        <w:rPr>
          <w:b/>
          <w:bCs/>
          <w:smallCaps/>
          <w:color w:val="000000"/>
        </w:rPr>
      </w:pPr>
    </w:p>
    <w:p w:rsidR="00DC2BC1" w:rsidRPr="00A67820" w:rsidRDefault="00E07C8F" w:rsidP="009F3B38">
      <w:pPr>
        <w:spacing w:line="312" w:lineRule="auto"/>
        <w:jc w:val="center"/>
        <w:rPr>
          <w:caps/>
          <w:color w:val="000000"/>
        </w:rPr>
      </w:pPr>
      <w:r>
        <w:rPr>
          <w:b/>
          <w:caps/>
        </w:rPr>
        <w:t>MINERAÇÃO CARAÍBA</w:t>
      </w:r>
      <w:r w:rsidR="007E40EB" w:rsidRPr="00A67820">
        <w:rPr>
          <w:b/>
          <w:caps/>
        </w:rPr>
        <w:t xml:space="preserve"> S.A.</w:t>
      </w:r>
      <w:r w:rsidR="00DC2BC1" w:rsidRPr="00A67820">
        <w:rPr>
          <w:caps/>
          <w:color w:val="000000"/>
        </w:rPr>
        <w:t>,</w:t>
      </w:r>
    </w:p>
    <w:p w:rsidR="00DC2BC1" w:rsidRPr="00A67820" w:rsidRDefault="00DC2BC1" w:rsidP="009F3B38">
      <w:pPr>
        <w:spacing w:line="312" w:lineRule="auto"/>
        <w:jc w:val="center"/>
        <w:rPr>
          <w:i/>
          <w:iCs/>
          <w:color w:val="000000"/>
        </w:rPr>
      </w:pPr>
      <w:r w:rsidRPr="00A67820">
        <w:rPr>
          <w:i/>
          <w:iCs/>
          <w:color w:val="000000"/>
        </w:rPr>
        <w:t>como Emissora,</w:t>
      </w:r>
    </w:p>
    <w:p w:rsidR="00830DA4" w:rsidRPr="00A67820" w:rsidRDefault="00830DA4" w:rsidP="009F3B38">
      <w:pPr>
        <w:spacing w:line="312" w:lineRule="auto"/>
        <w:jc w:val="center"/>
        <w:rPr>
          <w:b/>
          <w:smallCaps/>
          <w:color w:val="000000"/>
        </w:rPr>
      </w:pPr>
    </w:p>
    <w:p w:rsidR="00830DA4" w:rsidRPr="00A67820" w:rsidRDefault="00830DA4" w:rsidP="009F3B38">
      <w:pPr>
        <w:spacing w:line="312" w:lineRule="auto"/>
        <w:jc w:val="center"/>
        <w:rPr>
          <w:color w:val="000000"/>
        </w:rPr>
      </w:pPr>
    </w:p>
    <w:p w:rsidR="00DC2BC1" w:rsidRPr="00A67820" w:rsidRDefault="00DC2BC1" w:rsidP="009F3B38">
      <w:pPr>
        <w:spacing w:line="312" w:lineRule="auto"/>
        <w:jc w:val="center"/>
        <w:rPr>
          <w:color w:val="000000"/>
        </w:rPr>
      </w:pPr>
      <w:r w:rsidRPr="00A67820">
        <w:rPr>
          <w:color w:val="000000"/>
        </w:rPr>
        <w:t>e</w:t>
      </w:r>
    </w:p>
    <w:p w:rsidR="00DC2BC1" w:rsidRPr="00A67820" w:rsidRDefault="00DC2BC1" w:rsidP="009F3B38">
      <w:pPr>
        <w:spacing w:line="312" w:lineRule="auto"/>
        <w:jc w:val="center"/>
        <w:rPr>
          <w:b/>
          <w:smallCaps/>
          <w:color w:val="000000"/>
        </w:rPr>
      </w:pPr>
    </w:p>
    <w:p w:rsidR="00DC2BC1" w:rsidRPr="00A67820" w:rsidRDefault="00DD7AC3" w:rsidP="009F3B38">
      <w:pPr>
        <w:spacing w:line="312" w:lineRule="auto"/>
        <w:jc w:val="center"/>
        <w:rPr>
          <w:b/>
          <w:smallCaps/>
          <w:color w:val="000000"/>
        </w:rPr>
      </w:pPr>
      <w:r>
        <w:rPr>
          <w:b/>
        </w:rPr>
        <w:t>OLIVEIRA TRUST DISTRIBUIDORA DE TÍTULOS E VALORES MOBILIÁRIOS S.A.</w:t>
      </w:r>
      <w:r w:rsidR="002F1CAF" w:rsidRPr="00A67820">
        <w:rPr>
          <w:b/>
          <w:smallCaps/>
          <w:color w:val="000000"/>
        </w:rPr>
        <w:t>,</w:t>
      </w:r>
      <w:r w:rsidR="00DC2BC1" w:rsidRPr="00A67820">
        <w:rPr>
          <w:b/>
          <w:bCs/>
          <w:color w:val="000000"/>
          <w:spacing w:val="-8"/>
        </w:rPr>
        <w:cr/>
      </w:r>
      <w:r w:rsidR="00DC2BC1" w:rsidRPr="00A67820">
        <w:rPr>
          <w:i/>
          <w:iCs/>
        </w:rPr>
        <w:t xml:space="preserve">representando a comunhão dos titulares das debêntures objeto da presente </w:t>
      </w:r>
    </w:p>
    <w:p w:rsidR="00DC2BC1" w:rsidRPr="00A67820" w:rsidRDefault="00DC2BC1" w:rsidP="009F3B38">
      <w:pPr>
        <w:spacing w:line="312" w:lineRule="auto"/>
        <w:jc w:val="center"/>
        <w:rPr>
          <w:b/>
          <w:smallCaps/>
        </w:rPr>
      </w:pPr>
      <w:r w:rsidRPr="00A67820">
        <w:rPr>
          <w:i/>
          <w:iCs/>
        </w:rPr>
        <w:t>emissão</w:t>
      </w:r>
    </w:p>
    <w:p w:rsidR="00DC2BC1" w:rsidRPr="00A67820" w:rsidRDefault="00DC2BC1" w:rsidP="009F3B38">
      <w:pPr>
        <w:spacing w:line="312" w:lineRule="auto"/>
        <w:jc w:val="center"/>
        <w:rPr>
          <w:b/>
          <w:smallCaps/>
          <w:color w:val="000000"/>
        </w:rPr>
      </w:pPr>
    </w:p>
    <w:p w:rsidR="00DC2BC1" w:rsidRPr="00A67820" w:rsidRDefault="00DC2BC1" w:rsidP="009F3B38">
      <w:pPr>
        <w:spacing w:line="312" w:lineRule="auto"/>
        <w:jc w:val="center"/>
        <w:rPr>
          <w:b/>
          <w:smallCaps/>
          <w:color w:val="000000"/>
        </w:rPr>
      </w:pPr>
    </w:p>
    <w:p w:rsidR="00DC2BC1" w:rsidRPr="00A67820" w:rsidRDefault="00DC2BC1" w:rsidP="009F3B38">
      <w:pPr>
        <w:spacing w:line="312" w:lineRule="auto"/>
        <w:jc w:val="center"/>
        <w:rPr>
          <w:color w:val="000000"/>
        </w:rPr>
      </w:pPr>
      <w:r w:rsidRPr="00A67820">
        <w:rPr>
          <w:color w:val="000000"/>
        </w:rPr>
        <w:t>________________________</w:t>
      </w:r>
    </w:p>
    <w:p w:rsidR="00DC2BC1" w:rsidRPr="00A67820" w:rsidRDefault="00DC2BC1" w:rsidP="009F3B38">
      <w:pPr>
        <w:spacing w:line="312" w:lineRule="auto"/>
        <w:jc w:val="center"/>
        <w:rPr>
          <w:color w:val="000000"/>
        </w:rPr>
      </w:pPr>
    </w:p>
    <w:p w:rsidR="00DC2BC1" w:rsidRPr="00A67820" w:rsidRDefault="00DC2BC1" w:rsidP="009F3B38">
      <w:pPr>
        <w:spacing w:line="312" w:lineRule="auto"/>
        <w:jc w:val="center"/>
        <w:rPr>
          <w:color w:val="000000"/>
        </w:rPr>
      </w:pPr>
      <w:r w:rsidRPr="00A67820">
        <w:rPr>
          <w:color w:val="000000"/>
        </w:rPr>
        <w:t>Datada de</w:t>
      </w:r>
    </w:p>
    <w:p w:rsidR="00DC2BC1" w:rsidRPr="00A67820" w:rsidRDefault="00DC2BC1" w:rsidP="009F3B38">
      <w:pPr>
        <w:spacing w:line="312" w:lineRule="auto"/>
        <w:jc w:val="center"/>
        <w:rPr>
          <w:color w:val="000000"/>
        </w:rPr>
      </w:pPr>
    </w:p>
    <w:p w:rsidR="00DC2BC1" w:rsidRPr="00A67820" w:rsidRDefault="000433DC" w:rsidP="009F3B38">
      <w:pPr>
        <w:spacing w:line="312" w:lineRule="auto"/>
        <w:jc w:val="center"/>
        <w:rPr>
          <w:color w:val="000000"/>
        </w:rPr>
      </w:pPr>
      <w:r>
        <w:rPr>
          <w:color w:val="000000"/>
        </w:rPr>
        <w:t>31 de maio</w:t>
      </w:r>
      <w:r w:rsidR="005220A3">
        <w:rPr>
          <w:color w:val="000000"/>
        </w:rPr>
        <w:t xml:space="preserve"> de 2012</w:t>
      </w:r>
    </w:p>
    <w:p w:rsidR="00DC2BC1" w:rsidRPr="00A67820" w:rsidRDefault="00DC2BC1" w:rsidP="009F3B38">
      <w:pPr>
        <w:spacing w:line="312" w:lineRule="auto"/>
        <w:jc w:val="center"/>
        <w:rPr>
          <w:smallCaps/>
          <w:color w:val="000000"/>
        </w:rPr>
      </w:pPr>
      <w:r w:rsidRPr="00A67820">
        <w:rPr>
          <w:smallCaps/>
          <w:color w:val="000000"/>
        </w:rPr>
        <w:t>________________________</w:t>
      </w:r>
    </w:p>
    <w:p w:rsidR="00DC2BC1" w:rsidRPr="00A67820" w:rsidRDefault="00DC2BC1" w:rsidP="009F3B38">
      <w:pPr>
        <w:pBdr>
          <w:bottom w:val="double" w:sz="6" w:space="1" w:color="auto"/>
        </w:pBdr>
        <w:spacing w:line="312" w:lineRule="auto"/>
        <w:jc w:val="center"/>
        <w:rPr>
          <w:smallCaps/>
          <w:color w:val="000000"/>
        </w:rPr>
      </w:pPr>
    </w:p>
    <w:p w:rsidR="00F04B35" w:rsidRPr="00A67820" w:rsidRDefault="00F04B35" w:rsidP="009F3B38">
      <w:pPr>
        <w:pBdr>
          <w:bottom w:val="double" w:sz="6" w:space="1" w:color="auto"/>
        </w:pBdr>
        <w:spacing w:line="312" w:lineRule="auto"/>
        <w:jc w:val="center"/>
        <w:rPr>
          <w:smallCaps/>
          <w:color w:val="000000"/>
        </w:rPr>
      </w:pPr>
    </w:p>
    <w:p w:rsidR="00F04B35" w:rsidRPr="00A67820" w:rsidRDefault="00F04B35" w:rsidP="009F3B38">
      <w:pPr>
        <w:pBdr>
          <w:bottom w:val="double" w:sz="6" w:space="1" w:color="auto"/>
        </w:pBdr>
        <w:spacing w:line="312" w:lineRule="auto"/>
        <w:jc w:val="center"/>
        <w:rPr>
          <w:smallCaps/>
          <w:color w:val="000000"/>
        </w:rPr>
      </w:pPr>
    </w:p>
    <w:p w:rsidR="00F04B35" w:rsidRPr="00A67820" w:rsidRDefault="00F04B35" w:rsidP="009F3B38">
      <w:pPr>
        <w:pBdr>
          <w:bottom w:val="double" w:sz="6" w:space="1" w:color="auto"/>
        </w:pBdr>
        <w:spacing w:line="312" w:lineRule="auto"/>
        <w:jc w:val="center"/>
        <w:rPr>
          <w:smallCaps/>
          <w:color w:val="000000"/>
        </w:rPr>
      </w:pPr>
    </w:p>
    <w:p w:rsidR="00F04B35" w:rsidRPr="00A67820" w:rsidRDefault="00F04B35" w:rsidP="009F3B38">
      <w:pPr>
        <w:pBdr>
          <w:bottom w:val="double" w:sz="6" w:space="1" w:color="auto"/>
        </w:pBdr>
        <w:spacing w:line="312" w:lineRule="auto"/>
        <w:jc w:val="center"/>
        <w:rPr>
          <w:smallCaps/>
          <w:color w:val="000000"/>
        </w:rPr>
      </w:pPr>
    </w:p>
    <w:p w:rsidR="00F04B35" w:rsidRPr="00A67820" w:rsidRDefault="00F04B35" w:rsidP="009F3B38">
      <w:pPr>
        <w:pBdr>
          <w:bottom w:val="double" w:sz="6" w:space="1" w:color="auto"/>
        </w:pBdr>
        <w:spacing w:line="312" w:lineRule="auto"/>
        <w:jc w:val="center"/>
        <w:rPr>
          <w:smallCaps/>
          <w:color w:val="000000"/>
        </w:rPr>
      </w:pPr>
    </w:p>
    <w:p w:rsidR="00DC2BC1" w:rsidRPr="00A67820" w:rsidRDefault="00DC2BC1" w:rsidP="009F3B38">
      <w:pPr>
        <w:pStyle w:val="Cabealho"/>
        <w:spacing w:line="312" w:lineRule="auto"/>
        <w:jc w:val="both"/>
        <w:rPr>
          <w:b/>
          <w:caps/>
          <w:sz w:val="24"/>
          <w:szCs w:val="24"/>
        </w:rPr>
      </w:pPr>
      <w:r w:rsidRPr="00A67820">
        <w:rPr>
          <w:b/>
          <w:caps/>
          <w:sz w:val="24"/>
          <w:szCs w:val="24"/>
        </w:rPr>
        <w:br w:type="page"/>
      </w:r>
      <w:r w:rsidRPr="00A67820">
        <w:rPr>
          <w:b/>
          <w:caps/>
          <w:sz w:val="24"/>
          <w:szCs w:val="24"/>
        </w:rPr>
        <w:lastRenderedPageBreak/>
        <w:t>Escritura Particular da</w:t>
      </w:r>
      <w:bookmarkStart w:id="0" w:name="_DV_M1"/>
      <w:bookmarkEnd w:id="0"/>
      <w:r w:rsidRPr="00A67820">
        <w:rPr>
          <w:b/>
          <w:caps/>
          <w:sz w:val="24"/>
          <w:szCs w:val="24"/>
        </w:rPr>
        <w:t xml:space="preserve"> </w:t>
      </w:r>
      <w:r w:rsidR="0095288A">
        <w:rPr>
          <w:b/>
          <w:caps/>
          <w:sz w:val="24"/>
          <w:szCs w:val="24"/>
        </w:rPr>
        <w:t>2ª EMISSÃO</w:t>
      </w:r>
      <w:r w:rsidRPr="00A67820">
        <w:rPr>
          <w:b/>
          <w:caps/>
          <w:sz w:val="24"/>
          <w:szCs w:val="24"/>
        </w:rPr>
        <w:t xml:space="preserve"> de debêntures</w:t>
      </w:r>
      <w:bookmarkStart w:id="1" w:name="_DV_M2"/>
      <w:bookmarkEnd w:id="1"/>
      <w:r w:rsidRPr="00A67820">
        <w:rPr>
          <w:b/>
          <w:caps/>
          <w:sz w:val="24"/>
          <w:szCs w:val="24"/>
        </w:rPr>
        <w:t xml:space="preserve"> simples, Não Conversíveis em Ações, em série única, da espécie </w:t>
      </w:r>
      <w:r w:rsidR="004950C5" w:rsidRPr="00A67820">
        <w:rPr>
          <w:b/>
          <w:caps/>
          <w:sz w:val="24"/>
          <w:szCs w:val="24"/>
        </w:rPr>
        <w:t>QUIROGRAFÁRIA</w:t>
      </w:r>
      <w:r w:rsidR="003444E9" w:rsidRPr="00A67820">
        <w:rPr>
          <w:b/>
          <w:caps/>
          <w:sz w:val="24"/>
          <w:szCs w:val="24"/>
        </w:rPr>
        <w:t xml:space="preserve">, </w:t>
      </w:r>
      <w:r w:rsidRPr="00A67820">
        <w:rPr>
          <w:b/>
          <w:caps/>
          <w:sz w:val="24"/>
          <w:szCs w:val="24"/>
        </w:rPr>
        <w:t xml:space="preserve">Para Distribuição Pública </w:t>
      </w:r>
      <w:r w:rsidR="009F4503" w:rsidRPr="00A67820">
        <w:rPr>
          <w:b/>
          <w:caps/>
          <w:sz w:val="24"/>
          <w:szCs w:val="24"/>
        </w:rPr>
        <w:t>Com Esforços Restritos de Colocação</w:t>
      </w:r>
      <w:r w:rsidR="00997CF5" w:rsidRPr="00A67820">
        <w:rPr>
          <w:b/>
          <w:caps/>
          <w:sz w:val="24"/>
          <w:szCs w:val="24"/>
        </w:rPr>
        <w:t xml:space="preserve">, da </w:t>
      </w:r>
      <w:r w:rsidR="00E07C8F">
        <w:rPr>
          <w:b/>
          <w:caps/>
          <w:sz w:val="24"/>
          <w:szCs w:val="24"/>
        </w:rPr>
        <w:t>MINERAÇÃO CARAÍBA</w:t>
      </w:r>
      <w:r w:rsidR="007E40EB" w:rsidRPr="00A67820">
        <w:rPr>
          <w:b/>
          <w:caps/>
          <w:sz w:val="24"/>
          <w:szCs w:val="24"/>
        </w:rPr>
        <w:t xml:space="preserve"> S.A.</w:t>
      </w:r>
    </w:p>
    <w:p w:rsidR="00DC2BC1" w:rsidRPr="00A67820" w:rsidRDefault="00DC2BC1" w:rsidP="009F3B38">
      <w:pPr>
        <w:spacing w:line="312" w:lineRule="auto"/>
        <w:jc w:val="both"/>
        <w:rPr>
          <w:b/>
          <w:caps/>
        </w:rPr>
      </w:pPr>
    </w:p>
    <w:p w:rsidR="00DC2BC1" w:rsidRPr="00A67820" w:rsidRDefault="00DC2BC1" w:rsidP="009F3B38">
      <w:pPr>
        <w:spacing w:line="312" w:lineRule="auto"/>
        <w:jc w:val="both"/>
      </w:pPr>
      <w:r w:rsidRPr="00A67820">
        <w:t>Por este instrumento, as partes abaixo qualificadas:</w:t>
      </w:r>
    </w:p>
    <w:p w:rsidR="00DC2BC1" w:rsidRPr="00A67820" w:rsidRDefault="00DC2BC1" w:rsidP="009F3B38">
      <w:pPr>
        <w:spacing w:line="312" w:lineRule="auto"/>
        <w:jc w:val="both"/>
      </w:pPr>
    </w:p>
    <w:p w:rsidR="00FB2829" w:rsidRPr="00A67820" w:rsidRDefault="005B428B" w:rsidP="009F3B38">
      <w:pPr>
        <w:autoSpaceDE w:val="0"/>
        <w:autoSpaceDN w:val="0"/>
        <w:adjustRightInd w:val="0"/>
        <w:spacing w:line="312" w:lineRule="auto"/>
        <w:jc w:val="both"/>
      </w:pPr>
      <w:r>
        <w:rPr>
          <w:b/>
        </w:rPr>
        <w:t>MINERAÇÃO CARAÍBA S.A.</w:t>
      </w:r>
      <w:r>
        <w:t xml:space="preserve">, companhia fechada com sede na Fazenda Caraíba s/n, na Cidade de Jaguarari, Estado da Bahia, inscrita no CNPJ/MF sob nº </w:t>
      </w:r>
      <w:r w:rsidRPr="00CA020F">
        <w:t>42.509.257/0001-13</w:t>
      </w:r>
      <w:r>
        <w:t xml:space="preserve"> e com seus atos constitutivos devidamente arquivados na JUCEB sob o NIRE nº </w:t>
      </w:r>
      <w:r w:rsidRPr="00CA020F">
        <w:t>29300019097</w:t>
      </w:r>
      <w:r w:rsidR="00DC2BC1" w:rsidRPr="00A67820">
        <w:t>, neste ato representada na forma de seu Estatuto Social e doravante denominada simplesmente “Emissora”;</w:t>
      </w:r>
      <w:r w:rsidR="00E24DC7" w:rsidRPr="00A67820">
        <w:t xml:space="preserve"> e</w:t>
      </w:r>
    </w:p>
    <w:p w:rsidR="00637DD4" w:rsidRPr="00A67820" w:rsidRDefault="00637DD4" w:rsidP="009F3B38">
      <w:pPr>
        <w:spacing w:line="312" w:lineRule="auto"/>
        <w:jc w:val="both"/>
        <w:rPr>
          <w:b/>
        </w:rPr>
      </w:pPr>
    </w:p>
    <w:p w:rsidR="00DC2BC1" w:rsidRPr="00A67820" w:rsidRDefault="00DD7AC3" w:rsidP="009F3B38">
      <w:pPr>
        <w:spacing w:line="312" w:lineRule="auto"/>
        <w:jc w:val="both"/>
      </w:pPr>
      <w:r>
        <w:rPr>
          <w:b/>
        </w:rPr>
        <w:t>OLIVEIRA TRUST DISTRIBUIDORA DE TÍTULOS E VALORES MOBILIÁRIOS S.A.</w:t>
      </w:r>
      <w:r w:rsidR="005F4178" w:rsidRPr="00A67820">
        <w:rPr>
          <w:b/>
        </w:rPr>
        <w:t xml:space="preserve">, </w:t>
      </w:r>
      <w:r w:rsidR="005F4178" w:rsidRPr="00A67820">
        <w:t xml:space="preserve">instituição financeira com sede na </w:t>
      </w:r>
      <w:r>
        <w:t>Avenida das Américas, nº 500, bloco 13 – C, grupo 205, Cidade do Rio de Janeiro, Estado do Rio de Janeiro, CEP: 22640-100</w:t>
      </w:r>
      <w:r w:rsidR="005F4178" w:rsidRPr="00A67820">
        <w:t xml:space="preserve">, inscrita no CNPJ/MF sob o nº </w:t>
      </w:r>
      <w:r>
        <w:t>36.113.876/0001-91</w:t>
      </w:r>
      <w:r w:rsidR="00E748F8" w:rsidRPr="00A67820">
        <w:t xml:space="preserve">, </w:t>
      </w:r>
      <w:r w:rsidR="00DC2BC1" w:rsidRPr="00A67820">
        <w:t xml:space="preserve">neste ato representada na forma de seu </w:t>
      </w:r>
      <w:r w:rsidR="00E62A7D" w:rsidRPr="00A67820">
        <w:t>Estatuto</w:t>
      </w:r>
      <w:r w:rsidR="00D529BE" w:rsidRPr="00A67820">
        <w:t xml:space="preserve"> Social, nomead</w:t>
      </w:r>
      <w:r>
        <w:t>a</w:t>
      </w:r>
      <w:r w:rsidR="00DC2BC1" w:rsidRPr="00A67820">
        <w:t xml:space="preserve"> neste instrumento, nos termos da Lei nº 6.404/76, para representar, perante a Emissora, a comunhão dos interesses dos Debenturistas da presente </w:t>
      </w:r>
      <w:r w:rsidR="00AE3282" w:rsidRPr="00A67820">
        <w:t xml:space="preserve">Emissão </w:t>
      </w:r>
      <w:r w:rsidR="00DC2BC1" w:rsidRPr="00A67820">
        <w:t>e doravante denominad</w:t>
      </w:r>
      <w:r>
        <w:t>a</w:t>
      </w:r>
      <w:r w:rsidR="00DC2BC1" w:rsidRPr="00A67820">
        <w:t xml:space="preserve"> simplesmente “Agente Fiduciário”;</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celebram a presente “</w:t>
      </w:r>
      <w:bookmarkStart w:id="2" w:name="OLE_LINK1"/>
      <w:bookmarkStart w:id="3" w:name="OLE_LINK3"/>
      <w:r w:rsidRPr="00A67820">
        <w:t xml:space="preserve">Escritura Particular da </w:t>
      </w:r>
      <w:r w:rsidR="0095288A">
        <w:t xml:space="preserve">2ª </w:t>
      </w:r>
      <w:r w:rsidR="00912543">
        <w:t>Emissão</w:t>
      </w:r>
      <w:r w:rsidR="00912543" w:rsidRPr="00A67820">
        <w:t xml:space="preserve"> </w:t>
      </w:r>
      <w:r w:rsidRPr="00A67820">
        <w:t xml:space="preserve">de Debêntures Simples, Não Conversíveis em Ações, em Série Única, da Espécie </w:t>
      </w:r>
      <w:r w:rsidR="004950C5" w:rsidRPr="00A67820">
        <w:t>Quirografária</w:t>
      </w:r>
      <w:r w:rsidRPr="00A67820">
        <w:t xml:space="preserve">, para Distribuição Pública com Esforços Restritos de Colocação, da </w:t>
      </w:r>
      <w:r w:rsidR="00E07C8F">
        <w:t>Mineração Caraíba</w:t>
      </w:r>
      <w:r w:rsidR="007E11DD" w:rsidRPr="00A67820">
        <w:t xml:space="preserve"> </w:t>
      </w:r>
      <w:r w:rsidR="007E40EB" w:rsidRPr="00A67820">
        <w:t>S.A.</w:t>
      </w:r>
      <w:bookmarkEnd w:id="2"/>
      <w:bookmarkEnd w:id="3"/>
      <w:r w:rsidRPr="00A67820">
        <w:t>”, doravante denominada simplesmente “Escritura”, nos termos e condições abaixo.</w:t>
      </w:r>
    </w:p>
    <w:p w:rsidR="00DC2BC1" w:rsidRPr="00A67820" w:rsidRDefault="00DC2BC1" w:rsidP="009F3B38">
      <w:pPr>
        <w:spacing w:line="312" w:lineRule="auto"/>
        <w:jc w:val="both"/>
      </w:pPr>
    </w:p>
    <w:p w:rsidR="00DC2BC1" w:rsidRPr="00A67820" w:rsidRDefault="00DC2BC1" w:rsidP="009F3B38">
      <w:pPr>
        <w:pStyle w:val="Ttulo1"/>
        <w:spacing w:before="0" w:after="0" w:line="312" w:lineRule="auto"/>
        <w:jc w:val="both"/>
        <w:rPr>
          <w:rFonts w:cs="Times New Roman"/>
          <w:szCs w:val="24"/>
        </w:rPr>
      </w:pPr>
      <w:bookmarkStart w:id="4" w:name="_Toc301534765"/>
      <w:r w:rsidRPr="00A67820">
        <w:rPr>
          <w:rFonts w:cs="Times New Roman"/>
          <w:szCs w:val="24"/>
        </w:rPr>
        <w:t>1.</w:t>
      </w:r>
      <w:r w:rsidRPr="00A67820">
        <w:rPr>
          <w:rFonts w:cs="Times New Roman"/>
          <w:szCs w:val="24"/>
        </w:rPr>
        <w:tab/>
      </w:r>
      <w:r w:rsidRPr="00A67820">
        <w:rPr>
          <w:rFonts w:cs="Times New Roman"/>
          <w:szCs w:val="24"/>
        </w:rPr>
        <w:tab/>
        <w:t>TERMOS DEFINIDOS</w:t>
      </w:r>
      <w:bookmarkEnd w:id="4"/>
    </w:p>
    <w:p w:rsidR="00DC2BC1" w:rsidRPr="00A67820" w:rsidRDefault="00DC2BC1" w:rsidP="009F3B38">
      <w:pPr>
        <w:spacing w:line="312" w:lineRule="auto"/>
        <w:jc w:val="both"/>
        <w:rPr>
          <w:b/>
        </w:rPr>
      </w:pPr>
    </w:p>
    <w:p w:rsidR="00A441CA" w:rsidRPr="00A67820" w:rsidRDefault="00DC2BC1" w:rsidP="009F3B38">
      <w:pPr>
        <w:spacing w:line="312" w:lineRule="auto"/>
        <w:jc w:val="both"/>
      </w:pPr>
      <w:r w:rsidRPr="00A67820">
        <w:t>1.1</w:t>
      </w:r>
      <w:r w:rsidRPr="00A67820">
        <w:tab/>
      </w:r>
      <w:r w:rsidRPr="00A67820">
        <w:tab/>
        <w:t xml:space="preserve">Os termos definidos e expressões adotadas nesta Escritura, iniciados em letras maiúsculas, no singular ou no plural, terão o significado a eles </w:t>
      </w:r>
      <w:r w:rsidR="00A441CA" w:rsidRPr="00A67820">
        <w:t xml:space="preserve">a seguir </w:t>
      </w:r>
      <w:r w:rsidRPr="00A67820">
        <w:t>atribuído</w:t>
      </w:r>
      <w:r w:rsidR="00A441CA" w:rsidRPr="00A67820">
        <w:t>:</w:t>
      </w:r>
    </w:p>
    <w:p w:rsidR="00A441CA" w:rsidRPr="00A67820" w:rsidRDefault="00A441CA" w:rsidP="009F3B38">
      <w:pPr>
        <w:spacing w:line="312" w:lineRule="auto"/>
        <w:jc w:val="both"/>
      </w:pPr>
    </w:p>
    <w:tbl>
      <w:tblPr>
        <w:tblW w:w="9180" w:type="dxa"/>
        <w:tblInd w:w="70" w:type="dxa"/>
        <w:tblLayout w:type="fixed"/>
        <w:tblCellMar>
          <w:left w:w="70" w:type="dxa"/>
          <w:right w:w="70" w:type="dxa"/>
        </w:tblCellMar>
        <w:tblLook w:val="0000" w:firstRow="0" w:lastRow="0" w:firstColumn="0" w:lastColumn="0" w:noHBand="0" w:noVBand="0"/>
      </w:tblPr>
      <w:tblGrid>
        <w:gridCol w:w="3544"/>
        <w:gridCol w:w="5636"/>
      </w:tblGrid>
      <w:tr w:rsidR="0021787D" w:rsidRPr="00A67820" w:rsidTr="003847CD">
        <w:tc>
          <w:tcPr>
            <w:tcW w:w="3544" w:type="dxa"/>
          </w:tcPr>
          <w:p w:rsidR="0021787D" w:rsidRPr="00A67820" w:rsidRDefault="0021787D" w:rsidP="009F3B38">
            <w:pPr>
              <w:spacing w:line="312" w:lineRule="auto"/>
            </w:pPr>
            <w:r w:rsidRPr="00A67820">
              <w:t>AGD</w:t>
            </w:r>
          </w:p>
        </w:tc>
        <w:tc>
          <w:tcPr>
            <w:tcW w:w="5636" w:type="dxa"/>
          </w:tcPr>
          <w:p w:rsidR="0021787D" w:rsidRPr="00A67820" w:rsidRDefault="0021787D" w:rsidP="009F3B38">
            <w:pPr>
              <w:spacing w:line="312" w:lineRule="auto"/>
              <w:jc w:val="both"/>
            </w:pPr>
            <w:r w:rsidRPr="00A67820">
              <w:t>Assembleia Geral de Debenturistas.</w:t>
            </w:r>
          </w:p>
          <w:p w:rsidR="0021787D" w:rsidRPr="00A67820" w:rsidRDefault="0021787D" w:rsidP="009F3B38">
            <w:pPr>
              <w:spacing w:line="312" w:lineRule="auto"/>
              <w:jc w:val="both"/>
            </w:pPr>
          </w:p>
        </w:tc>
      </w:tr>
      <w:tr w:rsidR="0021787D" w:rsidRPr="00A67820" w:rsidTr="003847CD">
        <w:tc>
          <w:tcPr>
            <w:tcW w:w="3544" w:type="dxa"/>
          </w:tcPr>
          <w:p w:rsidR="0021787D" w:rsidRPr="00A67820" w:rsidRDefault="0021787D" w:rsidP="009F3B38">
            <w:pPr>
              <w:spacing w:line="312" w:lineRule="auto"/>
            </w:pPr>
            <w:r>
              <w:t>AGE</w:t>
            </w:r>
          </w:p>
        </w:tc>
        <w:tc>
          <w:tcPr>
            <w:tcW w:w="5636" w:type="dxa"/>
          </w:tcPr>
          <w:p w:rsidR="0021787D" w:rsidRDefault="0021787D" w:rsidP="009F3B38">
            <w:pPr>
              <w:spacing w:line="312" w:lineRule="auto"/>
              <w:jc w:val="both"/>
            </w:pPr>
            <w:r>
              <w:t>Assembleia Geral Extraordinária da Emissora, que aprovou a Emissão.</w:t>
            </w:r>
          </w:p>
          <w:p w:rsidR="0021787D" w:rsidRPr="00A67820" w:rsidRDefault="0021787D" w:rsidP="009F3B38">
            <w:pPr>
              <w:spacing w:line="312" w:lineRule="auto"/>
              <w:jc w:val="both"/>
            </w:pPr>
          </w:p>
        </w:tc>
      </w:tr>
      <w:tr w:rsidR="00A404A0" w:rsidRPr="00A67820" w:rsidTr="003847CD">
        <w:tc>
          <w:tcPr>
            <w:tcW w:w="3544" w:type="dxa"/>
          </w:tcPr>
          <w:p w:rsidR="00A404A0" w:rsidRDefault="00A404A0" w:rsidP="009F3B38">
            <w:pPr>
              <w:spacing w:line="312" w:lineRule="auto"/>
            </w:pPr>
            <w:r>
              <w:lastRenderedPageBreak/>
              <w:t xml:space="preserve">Agente </w:t>
            </w:r>
            <w:proofErr w:type="spellStart"/>
            <w:r>
              <w:t>Escriturador</w:t>
            </w:r>
            <w:proofErr w:type="spellEnd"/>
          </w:p>
        </w:tc>
        <w:tc>
          <w:tcPr>
            <w:tcW w:w="5636" w:type="dxa"/>
          </w:tcPr>
          <w:p w:rsidR="00A404A0" w:rsidRDefault="00A404A0" w:rsidP="009F3B38">
            <w:pPr>
              <w:spacing w:line="312" w:lineRule="auto"/>
              <w:jc w:val="both"/>
            </w:pPr>
            <w:r w:rsidRPr="00A67820">
              <w:t xml:space="preserve">Itaú Corretora de Valores S.A., sociedade com sede na Avenida Brigadeiro Faria Lima, 3.400, 10º andar, na Cidade de São Paulo, Estado de São Paulo, inscrito no CNPJ/MF sob o nº </w:t>
            </w:r>
            <w:r w:rsidRPr="00A67820">
              <w:rPr>
                <w:lang w:val="es-ES_tradnl"/>
              </w:rPr>
              <w:t>61.194.353/0001-64</w:t>
            </w:r>
            <w:r w:rsidRPr="00A67820">
              <w:t>.</w:t>
            </w:r>
          </w:p>
          <w:p w:rsidR="00A404A0" w:rsidRDefault="00A404A0" w:rsidP="009F3B38">
            <w:pPr>
              <w:spacing w:line="312" w:lineRule="auto"/>
              <w:jc w:val="both"/>
            </w:pPr>
          </w:p>
        </w:tc>
      </w:tr>
      <w:tr w:rsidR="00784781" w:rsidRPr="00A67820" w:rsidTr="003847CD">
        <w:tc>
          <w:tcPr>
            <w:tcW w:w="3544" w:type="dxa"/>
          </w:tcPr>
          <w:p w:rsidR="00784781" w:rsidRPr="00A67820" w:rsidRDefault="00784781" w:rsidP="003847CD">
            <w:pPr>
              <w:spacing w:line="312" w:lineRule="auto"/>
            </w:pPr>
            <w:r w:rsidRPr="00A67820">
              <w:t>Agente Fiduciário</w:t>
            </w:r>
          </w:p>
        </w:tc>
        <w:tc>
          <w:tcPr>
            <w:tcW w:w="5636" w:type="dxa"/>
          </w:tcPr>
          <w:p w:rsidR="00784781" w:rsidRPr="00A67820" w:rsidRDefault="00DD7AC3" w:rsidP="003847CD">
            <w:pPr>
              <w:spacing w:line="312" w:lineRule="auto"/>
              <w:jc w:val="both"/>
            </w:pPr>
            <w:r>
              <w:t xml:space="preserve">Oliveira </w:t>
            </w:r>
            <w:proofErr w:type="spellStart"/>
            <w:r>
              <w:t>Trust</w:t>
            </w:r>
            <w:proofErr w:type="spellEnd"/>
            <w:r>
              <w:t xml:space="preserve"> Distribuidora de Títulos e Valores Mobiliários S.A.</w:t>
            </w:r>
            <w:r w:rsidR="00784781" w:rsidRPr="00A67820">
              <w:t>, acima qualificada.</w:t>
            </w:r>
          </w:p>
          <w:p w:rsidR="00784781" w:rsidRPr="00A67820" w:rsidRDefault="00784781" w:rsidP="003847CD">
            <w:pPr>
              <w:spacing w:line="312" w:lineRule="auto"/>
              <w:jc w:val="both"/>
            </w:pPr>
          </w:p>
        </w:tc>
      </w:tr>
      <w:tr w:rsidR="00893AB2" w:rsidRPr="00A67820" w:rsidTr="006C01D8">
        <w:tc>
          <w:tcPr>
            <w:tcW w:w="3544" w:type="dxa"/>
          </w:tcPr>
          <w:p w:rsidR="00893AB2" w:rsidRPr="00A67820" w:rsidRDefault="00893AB2" w:rsidP="009F3B38">
            <w:pPr>
              <w:spacing w:line="312" w:lineRule="auto"/>
            </w:pPr>
            <w:r w:rsidRPr="00A67820">
              <w:t xml:space="preserve">Amortização </w:t>
            </w:r>
          </w:p>
        </w:tc>
        <w:tc>
          <w:tcPr>
            <w:tcW w:w="5636" w:type="dxa"/>
          </w:tcPr>
          <w:p w:rsidR="00893AB2" w:rsidRPr="00A67820" w:rsidRDefault="00893AB2" w:rsidP="009F3B38">
            <w:pPr>
              <w:spacing w:line="312" w:lineRule="auto"/>
              <w:jc w:val="both"/>
            </w:pPr>
            <w:r w:rsidRPr="00A67820">
              <w:t xml:space="preserve">Amortização prevista na </w:t>
            </w:r>
            <w:r w:rsidRPr="00B76937">
              <w:t>Cláusula 5.8.1.</w:t>
            </w:r>
          </w:p>
          <w:p w:rsidR="00893AB2" w:rsidRPr="00A67820" w:rsidDel="006C01D8" w:rsidRDefault="00893AB2" w:rsidP="009F3B38">
            <w:pPr>
              <w:spacing w:line="312" w:lineRule="auto"/>
              <w:jc w:val="both"/>
            </w:pPr>
          </w:p>
        </w:tc>
      </w:tr>
      <w:tr w:rsidR="0021787D" w:rsidRPr="00C60AA0" w:rsidTr="003847CD">
        <w:tc>
          <w:tcPr>
            <w:tcW w:w="3544" w:type="dxa"/>
          </w:tcPr>
          <w:p w:rsidR="0021787D" w:rsidRPr="00C60AA0" w:rsidRDefault="0021787D" w:rsidP="009F3B38">
            <w:pPr>
              <w:spacing w:line="312" w:lineRule="auto"/>
            </w:pPr>
            <w:r w:rsidRPr="00C60AA0">
              <w:rPr>
                <w:rFonts w:eastAsia="Arial Unicode MS"/>
                <w:w w:val="0"/>
              </w:rPr>
              <w:t>Amortização Parcial Facultativa</w:t>
            </w:r>
          </w:p>
        </w:tc>
        <w:tc>
          <w:tcPr>
            <w:tcW w:w="5636" w:type="dxa"/>
          </w:tcPr>
          <w:p w:rsidR="0021787D" w:rsidRPr="00C60AA0" w:rsidRDefault="0021787D" w:rsidP="009F3B38">
            <w:pPr>
              <w:spacing w:line="312" w:lineRule="auto"/>
              <w:jc w:val="both"/>
              <w:rPr>
                <w:rFonts w:eastAsia="Arial Unicode MS"/>
                <w:w w:val="0"/>
              </w:rPr>
            </w:pPr>
            <w:r w:rsidRPr="00C60AA0">
              <w:rPr>
                <w:rFonts w:eastAsia="Arial Unicode MS"/>
                <w:w w:val="0"/>
              </w:rPr>
              <w:t xml:space="preserve">Amortização parcial facultativa das Debêntures, conforme definida na </w:t>
            </w:r>
            <w:r w:rsidRPr="00B76937">
              <w:rPr>
                <w:rFonts w:eastAsia="Arial Unicode MS"/>
                <w:w w:val="0"/>
              </w:rPr>
              <w:t>Cláusula 6.2.1.</w:t>
            </w:r>
          </w:p>
          <w:p w:rsidR="0021787D" w:rsidRPr="00C60AA0" w:rsidRDefault="0021787D"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ANBIMA</w:t>
            </w:r>
          </w:p>
        </w:tc>
        <w:tc>
          <w:tcPr>
            <w:tcW w:w="5636" w:type="dxa"/>
          </w:tcPr>
          <w:p w:rsidR="00A441CA" w:rsidRPr="00A67820" w:rsidRDefault="00A441CA" w:rsidP="009F3B38">
            <w:pPr>
              <w:spacing w:line="312" w:lineRule="auto"/>
              <w:jc w:val="both"/>
            </w:pPr>
            <w:r w:rsidRPr="00A67820">
              <w:t>Associação Brasileira das Entidades dos Mercados Financeiro e de Capitais.</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 xml:space="preserve">Banco Mandatário </w:t>
            </w:r>
          </w:p>
        </w:tc>
        <w:tc>
          <w:tcPr>
            <w:tcW w:w="5636" w:type="dxa"/>
          </w:tcPr>
          <w:p w:rsidR="00905F30" w:rsidRPr="00A67820" w:rsidRDefault="00905F30" w:rsidP="009F3B38">
            <w:pPr>
              <w:spacing w:line="312" w:lineRule="auto"/>
              <w:jc w:val="both"/>
            </w:pPr>
            <w:r w:rsidRPr="00A67820">
              <w:t>Itaú Unibanco S.A., sociedade com sede na Praça Alfredo Egydio de Souza Aranha, Torre Olavo Setúbal, na Cidade de São Paulo, Estado de São Paulo, inscrita no CNPJ/MF sob o nº 60.701.190/0001.04.</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CETIP</w:t>
            </w:r>
          </w:p>
        </w:tc>
        <w:tc>
          <w:tcPr>
            <w:tcW w:w="5636" w:type="dxa"/>
          </w:tcPr>
          <w:p w:rsidR="00A441CA" w:rsidRPr="00A67820" w:rsidRDefault="00A441CA" w:rsidP="009F3B38">
            <w:pPr>
              <w:spacing w:line="312" w:lineRule="auto"/>
              <w:jc w:val="both"/>
            </w:pPr>
            <w:r w:rsidRPr="00A67820">
              <w:t>CETIP S.A</w:t>
            </w:r>
            <w:r w:rsidR="00160039" w:rsidRPr="00A67820">
              <w:t xml:space="preserve">. </w:t>
            </w:r>
            <w:r w:rsidRPr="00A67820">
              <w:t xml:space="preserve">– </w:t>
            </w:r>
            <w:r w:rsidR="005F4178" w:rsidRPr="00A67820">
              <w:t>Mercados Organizados</w:t>
            </w:r>
            <w:r w:rsidRPr="00A67820">
              <w:t>.</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CNPJ/MF</w:t>
            </w:r>
          </w:p>
        </w:tc>
        <w:tc>
          <w:tcPr>
            <w:tcW w:w="5636" w:type="dxa"/>
          </w:tcPr>
          <w:p w:rsidR="00A441CA" w:rsidRPr="00A67820" w:rsidRDefault="00A441CA" w:rsidP="009F3B38">
            <w:pPr>
              <w:spacing w:line="312" w:lineRule="auto"/>
              <w:jc w:val="both"/>
            </w:pPr>
            <w:r w:rsidRPr="00A67820">
              <w:t>Cadastro Nacional da Pessoa Jurídica do Ministério da Fazenda.</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Código Civil</w:t>
            </w:r>
          </w:p>
        </w:tc>
        <w:tc>
          <w:tcPr>
            <w:tcW w:w="5636" w:type="dxa"/>
          </w:tcPr>
          <w:p w:rsidR="00A441CA" w:rsidRPr="00A67820" w:rsidRDefault="00A441CA" w:rsidP="009F3B38">
            <w:pPr>
              <w:spacing w:line="312" w:lineRule="auto"/>
              <w:jc w:val="both"/>
            </w:pPr>
            <w:r w:rsidRPr="00A67820">
              <w:t>Lei nº 10.406, de 10 de janeiro de 2002.</w:t>
            </w:r>
          </w:p>
          <w:p w:rsidR="00A441CA" w:rsidRPr="00A67820" w:rsidRDefault="00A441CA" w:rsidP="009F3B38">
            <w:pPr>
              <w:spacing w:line="312" w:lineRule="auto"/>
              <w:jc w:val="both"/>
            </w:pPr>
          </w:p>
        </w:tc>
      </w:tr>
      <w:tr w:rsidR="00700AEB" w:rsidRPr="00A67820" w:rsidTr="003847CD">
        <w:tc>
          <w:tcPr>
            <w:tcW w:w="3544" w:type="dxa"/>
          </w:tcPr>
          <w:p w:rsidR="00700AEB" w:rsidRPr="00A67820" w:rsidRDefault="00700AEB" w:rsidP="003847CD">
            <w:pPr>
              <w:spacing w:line="312" w:lineRule="auto"/>
            </w:pPr>
            <w:r w:rsidRPr="00A67820">
              <w:t>Contrato de Colocação</w:t>
            </w:r>
          </w:p>
        </w:tc>
        <w:tc>
          <w:tcPr>
            <w:tcW w:w="5636" w:type="dxa"/>
          </w:tcPr>
          <w:p w:rsidR="00700AEB" w:rsidRPr="00A67820" w:rsidRDefault="00700AEB" w:rsidP="003847CD">
            <w:pPr>
              <w:spacing w:line="312" w:lineRule="auto"/>
              <w:jc w:val="both"/>
            </w:pPr>
            <w:r w:rsidRPr="00A67820">
              <w:t xml:space="preserve">“Instrumento Particular de Colocação com Esforços Restritos de Debêntures Simples, Não Conversíveis em Ações, da Espécie Quirografária, Sob Regime de Garantia Firme de Subscrição, em Série Única, da </w:t>
            </w:r>
            <w:r>
              <w:t>2ª Emissão</w:t>
            </w:r>
            <w:r w:rsidRPr="00A67820">
              <w:t xml:space="preserve"> da </w:t>
            </w:r>
            <w:r>
              <w:t>Mineração Caraíba</w:t>
            </w:r>
            <w:r w:rsidRPr="00A67820">
              <w:t xml:space="preserve"> S.A.”, celebrado entre Emissora e Coordenador Líder.</w:t>
            </w:r>
          </w:p>
          <w:p w:rsidR="00700AEB" w:rsidRPr="00A67820" w:rsidRDefault="00700AEB" w:rsidP="003847CD">
            <w:pPr>
              <w:spacing w:line="312" w:lineRule="auto"/>
              <w:jc w:val="both"/>
            </w:pPr>
          </w:p>
        </w:tc>
      </w:tr>
      <w:tr w:rsidR="00700AEB" w:rsidRPr="00A67820" w:rsidTr="00D5258B">
        <w:tc>
          <w:tcPr>
            <w:tcW w:w="3544" w:type="dxa"/>
          </w:tcPr>
          <w:p w:rsidR="00700AEB" w:rsidRPr="00A67820" w:rsidRDefault="00700AEB" w:rsidP="009F3B38">
            <w:pPr>
              <w:spacing w:line="312" w:lineRule="auto"/>
            </w:pPr>
            <w:r>
              <w:lastRenderedPageBreak/>
              <w:t>Controlada</w:t>
            </w:r>
          </w:p>
        </w:tc>
        <w:tc>
          <w:tcPr>
            <w:tcW w:w="5636" w:type="dxa"/>
          </w:tcPr>
          <w:p w:rsidR="00700AEB" w:rsidRDefault="00700AEB" w:rsidP="009F3B38">
            <w:pPr>
              <w:spacing w:line="312" w:lineRule="auto"/>
              <w:jc w:val="both"/>
            </w:pPr>
            <w:r w:rsidRPr="00A67820">
              <w:t>Qualquer sociedade controlada, conforme definição de controle prevista no artigo 116 da Lei nº 6.404/76, pela Emissora</w:t>
            </w:r>
            <w:r>
              <w:t>.</w:t>
            </w:r>
          </w:p>
          <w:p w:rsidR="00700AEB" w:rsidRPr="00A67820" w:rsidRDefault="00700AEB"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Coordenador Líder</w:t>
            </w:r>
          </w:p>
          <w:p w:rsidR="00A441CA" w:rsidRPr="00A67820" w:rsidRDefault="00A441CA" w:rsidP="009F3B38">
            <w:pPr>
              <w:spacing w:line="312" w:lineRule="auto"/>
            </w:pPr>
          </w:p>
        </w:tc>
        <w:tc>
          <w:tcPr>
            <w:tcW w:w="5636" w:type="dxa"/>
          </w:tcPr>
          <w:p w:rsidR="00A441CA" w:rsidRPr="00A67820" w:rsidRDefault="00283C17" w:rsidP="009F3B38">
            <w:pPr>
              <w:spacing w:line="312" w:lineRule="auto"/>
              <w:jc w:val="both"/>
            </w:pPr>
            <w:r w:rsidRPr="00283C17">
              <w:t>Banco ABC Brasil S.A.</w:t>
            </w:r>
            <w:r w:rsidR="00746889" w:rsidRPr="00A67820">
              <w:t xml:space="preserve">, </w:t>
            </w:r>
            <w:r w:rsidRPr="00283C17">
              <w:t>instituição financeira estabelecida na Cidade de São Paulo, Estado de São Paulo, na Avenida Juscelino Kubitschek, 1400, 4º andar, inscrita no CNPJ/MF sob o nº 28.195.667/0001-06</w:t>
            </w:r>
            <w:r w:rsidR="00A441CA" w:rsidRPr="00A67820">
              <w:t>.</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CVM</w:t>
            </w:r>
          </w:p>
        </w:tc>
        <w:tc>
          <w:tcPr>
            <w:tcW w:w="5636" w:type="dxa"/>
          </w:tcPr>
          <w:p w:rsidR="00A441CA" w:rsidRPr="00A67820" w:rsidRDefault="00A441CA" w:rsidP="009F3B38">
            <w:pPr>
              <w:spacing w:line="312" w:lineRule="auto"/>
              <w:jc w:val="both"/>
            </w:pPr>
            <w:r w:rsidRPr="00A67820">
              <w:t>Comissão de Valores Mobiliários.</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Data de Emissão</w:t>
            </w:r>
          </w:p>
        </w:tc>
        <w:tc>
          <w:tcPr>
            <w:tcW w:w="5636" w:type="dxa"/>
          </w:tcPr>
          <w:p w:rsidR="00A441CA" w:rsidRPr="00A67820" w:rsidRDefault="005220A3" w:rsidP="009F3B38">
            <w:pPr>
              <w:spacing w:line="312" w:lineRule="auto"/>
              <w:jc w:val="both"/>
            </w:pPr>
            <w:r>
              <w:t>11 de junho de 2012</w:t>
            </w:r>
            <w:r w:rsidR="00A441CA" w:rsidRPr="00A67820">
              <w:t>.</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Data de Pagamento de Remuneração</w:t>
            </w:r>
          </w:p>
          <w:p w:rsidR="00A441CA" w:rsidRPr="00A67820" w:rsidRDefault="00A441CA" w:rsidP="009F3B38">
            <w:pPr>
              <w:spacing w:line="312" w:lineRule="auto"/>
              <w:jc w:val="both"/>
            </w:pPr>
          </w:p>
        </w:tc>
        <w:tc>
          <w:tcPr>
            <w:tcW w:w="5636" w:type="dxa"/>
          </w:tcPr>
          <w:p w:rsidR="00A441CA" w:rsidRPr="00A67820" w:rsidRDefault="00A441CA" w:rsidP="009F3B38">
            <w:pPr>
              <w:spacing w:line="312" w:lineRule="auto"/>
              <w:jc w:val="both"/>
            </w:pPr>
            <w:r w:rsidRPr="00A67820">
              <w:t>Datas em que a Emissora pagará a Remuneração aos Debenturistas, conforme previsto nesta Escritura.</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Data de Vencimento</w:t>
            </w:r>
          </w:p>
          <w:p w:rsidR="00A441CA" w:rsidRPr="00A67820" w:rsidRDefault="00A441CA" w:rsidP="009F3B38">
            <w:pPr>
              <w:spacing w:line="312" w:lineRule="auto"/>
            </w:pPr>
          </w:p>
        </w:tc>
        <w:tc>
          <w:tcPr>
            <w:tcW w:w="5636" w:type="dxa"/>
          </w:tcPr>
          <w:p w:rsidR="00A441CA" w:rsidRPr="00A67820" w:rsidRDefault="005220A3" w:rsidP="009F3B38">
            <w:pPr>
              <w:spacing w:line="312" w:lineRule="auto"/>
              <w:jc w:val="both"/>
            </w:pPr>
            <w:r>
              <w:t>11 de junho de 2015</w:t>
            </w:r>
            <w:r w:rsidR="00A441CA" w:rsidRPr="00A67820">
              <w:t>.</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Debêntures</w:t>
            </w:r>
          </w:p>
        </w:tc>
        <w:tc>
          <w:tcPr>
            <w:tcW w:w="5636" w:type="dxa"/>
          </w:tcPr>
          <w:p w:rsidR="00A441CA" w:rsidRPr="00A67820" w:rsidRDefault="008C2D56" w:rsidP="009F3B38">
            <w:pPr>
              <w:spacing w:line="312" w:lineRule="auto"/>
              <w:jc w:val="both"/>
            </w:pPr>
            <w:r w:rsidRPr="00A67820">
              <w:t xml:space="preserve">As </w:t>
            </w:r>
            <w:r w:rsidR="00D1473D">
              <w:t>4</w:t>
            </w:r>
            <w:r w:rsidR="005078F4" w:rsidRPr="00A67820">
              <w:t>0</w:t>
            </w:r>
            <w:r w:rsidR="00CB3D8F" w:rsidRPr="00A67820">
              <w:t xml:space="preserve"> </w:t>
            </w:r>
            <w:r w:rsidR="005078F4" w:rsidRPr="00A67820">
              <w:t>(</w:t>
            </w:r>
            <w:r w:rsidR="00D1473D">
              <w:t>quarenta</w:t>
            </w:r>
            <w:r w:rsidR="005078F4" w:rsidRPr="00A67820">
              <w:t xml:space="preserve">) </w:t>
            </w:r>
            <w:r w:rsidR="00A441CA" w:rsidRPr="00A67820">
              <w:t>debêntures simples, não conversíveis em ações</w:t>
            </w:r>
            <w:r w:rsidR="000A2117" w:rsidRPr="00A67820">
              <w:t xml:space="preserve">, da espécie quirografária, </w:t>
            </w:r>
            <w:r w:rsidR="000A2117" w:rsidRPr="00B76937">
              <w:t xml:space="preserve">da </w:t>
            </w:r>
            <w:r w:rsidR="0095288A" w:rsidRPr="00B76937">
              <w:t xml:space="preserve">2ª </w:t>
            </w:r>
            <w:r w:rsidR="00D1473D" w:rsidRPr="00B76937">
              <w:t>Emissão</w:t>
            </w:r>
            <w:r w:rsidR="00D1473D" w:rsidRPr="00A67820">
              <w:t xml:space="preserve"> </w:t>
            </w:r>
            <w:r w:rsidR="00A441CA" w:rsidRPr="00A67820">
              <w:t xml:space="preserve">da </w:t>
            </w:r>
            <w:r w:rsidR="00E07C8F">
              <w:t>Mineração Caraíba</w:t>
            </w:r>
            <w:r w:rsidR="000A2117" w:rsidRPr="00A67820">
              <w:t xml:space="preserve"> </w:t>
            </w:r>
            <w:r w:rsidR="007E40EB" w:rsidRPr="00A67820">
              <w:t>S.A.</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t>Debêntures em Circulação</w:t>
            </w:r>
          </w:p>
          <w:p w:rsidR="00A441CA" w:rsidRPr="00A67820" w:rsidRDefault="00A441CA" w:rsidP="009F3B38">
            <w:pPr>
              <w:spacing w:line="312" w:lineRule="auto"/>
            </w:pPr>
          </w:p>
        </w:tc>
        <w:tc>
          <w:tcPr>
            <w:tcW w:w="5636" w:type="dxa"/>
          </w:tcPr>
          <w:p w:rsidR="00A441CA" w:rsidRPr="00A67820" w:rsidRDefault="00A441CA" w:rsidP="009F3B38">
            <w:pPr>
              <w:spacing w:line="312" w:lineRule="auto"/>
              <w:jc w:val="both"/>
              <w:rPr>
                <w:rFonts w:eastAsia="Arial Unicode MS"/>
              </w:rPr>
            </w:pPr>
            <w:r w:rsidRPr="00A67820">
              <w:rPr>
                <w:rFonts w:eastAsia="Arial Unicode MS"/>
                <w:iCs/>
              </w:rPr>
              <w:t>Para efeito da constituição de todos os quoruns de instalação e/ou deliberação de Assembleia Geral de Debenturistas previstos nesta Escritura,</w:t>
            </w:r>
            <w:r w:rsidRPr="00A67820">
              <w:rPr>
                <w:rFonts w:eastAsia="Arial Unicode MS"/>
              </w:rPr>
              <w:t xml:space="preserve"> todas as Debêntures subscritas</w:t>
            </w:r>
            <w:r w:rsidR="0082789F" w:rsidRPr="00A67820">
              <w:rPr>
                <w:rFonts w:eastAsia="Arial Unicode MS"/>
              </w:rPr>
              <w:t xml:space="preserve"> e integralizadas</w:t>
            </w:r>
            <w:r w:rsidRPr="00A67820">
              <w:rPr>
                <w:rFonts w:eastAsia="Arial Unicode MS"/>
              </w:rPr>
              <w:t>, excluídas (i) aquelas mantidas em tesouraria pela Emissora; e (ii) as de titularidade de (a) empresas controladas, direta ou indiretamente, pela Emissora; (b) acionistas controladores e/ou coligadas da Emissora; e (c) administradores da Emissora, incluindo cônjuges e parentes até 2º grau, as quais serão consideradas debêntures em mercado.</w:t>
            </w:r>
          </w:p>
          <w:p w:rsidR="00A441CA" w:rsidRPr="00A67820" w:rsidRDefault="00A441CA" w:rsidP="009F3B38">
            <w:pPr>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lastRenderedPageBreak/>
              <w:t xml:space="preserve">Debenturistas </w:t>
            </w:r>
          </w:p>
        </w:tc>
        <w:tc>
          <w:tcPr>
            <w:tcW w:w="5636" w:type="dxa"/>
          </w:tcPr>
          <w:p w:rsidR="00A441CA" w:rsidRPr="00A67820" w:rsidRDefault="00A441CA" w:rsidP="009F3B38">
            <w:pPr>
              <w:pStyle w:val="Corpodetexto"/>
              <w:spacing w:after="0" w:line="312" w:lineRule="auto"/>
            </w:pPr>
            <w:r w:rsidRPr="00A67820">
              <w:t>Os titulares das Debêntures.</w:t>
            </w:r>
          </w:p>
          <w:p w:rsidR="00A441CA" w:rsidRPr="00A67820" w:rsidRDefault="00A441CA" w:rsidP="009F3B38">
            <w:pPr>
              <w:pStyle w:val="Corpodetexto"/>
              <w:spacing w:after="0" w:line="312" w:lineRule="auto"/>
            </w:pPr>
          </w:p>
        </w:tc>
      </w:tr>
      <w:tr w:rsidR="00A441CA" w:rsidRPr="00A67820" w:rsidTr="00D5258B">
        <w:tc>
          <w:tcPr>
            <w:tcW w:w="3544" w:type="dxa"/>
          </w:tcPr>
          <w:p w:rsidR="00A441CA" w:rsidRPr="00A67820" w:rsidRDefault="00A441CA" w:rsidP="009F3B38">
            <w:pPr>
              <w:spacing w:line="312" w:lineRule="auto"/>
            </w:pPr>
            <w:r w:rsidRPr="00A67820">
              <w:t>Dia Útil</w:t>
            </w:r>
          </w:p>
          <w:p w:rsidR="00A441CA" w:rsidRPr="00A67820" w:rsidRDefault="00A441CA" w:rsidP="009F3B38">
            <w:pPr>
              <w:spacing w:line="312" w:lineRule="auto"/>
            </w:pPr>
          </w:p>
        </w:tc>
        <w:tc>
          <w:tcPr>
            <w:tcW w:w="5636" w:type="dxa"/>
          </w:tcPr>
          <w:p w:rsidR="00A441CA" w:rsidRPr="00A67820" w:rsidRDefault="00A441CA" w:rsidP="009F3B38">
            <w:pPr>
              <w:pStyle w:val="Corpodetexto"/>
              <w:spacing w:after="0" w:line="312" w:lineRule="auto"/>
              <w:jc w:val="both"/>
            </w:pPr>
            <w:r w:rsidRPr="00A67820">
              <w:t>Qualquer dia que não seja sábado, domingo ou feriado nacional.</w:t>
            </w:r>
          </w:p>
          <w:p w:rsidR="00A441CA" w:rsidRPr="00A67820" w:rsidRDefault="00A441CA" w:rsidP="009F3B38">
            <w:pPr>
              <w:pStyle w:val="Corpodetexto"/>
              <w:spacing w:after="0" w:line="312" w:lineRule="auto"/>
              <w:jc w:val="both"/>
            </w:pPr>
          </w:p>
        </w:tc>
      </w:tr>
      <w:tr w:rsidR="00C71CD6" w:rsidRPr="00A67820" w:rsidTr="00D5258B">
        <w:tc>
          <w:tcPr>
            <w:tcW w:w="3544" w:type="dxa"/>
          </w:tcPr>
          <w:p w:rsidR="00C71CD6" w:rsidRPr="00A67820" w:rsidRDefault="00C71CD6" w:rsidP="009F3B38">
            <w:pPr>
              <w:spacing w:line="312" w:lineRule="auto"/>
            </w:pPr>
            <w:r w:rsidRPr="00A67820">
              <w:t>Documentos da Emissão</w:t>
            </w:r>
          </w:p>
        </w:tc>
        <w:tc>
          <w:tcPr>
            <w:tcW w:w="5636" w:type="dxa"/>
          </w:tcPr>
          <w:p w:rsidR="00C71CD6" w:rsidRPr="00A67820" w:rsidRDefault="00C71CD6" w:rsidP="009F3B38">
            <w:pPr>
              <w:pStyle w:val="Corpodetexto"/>
              <w:spacing w:after="0" w:line="312" w:lineRule="auto"/>
              <w:jc w:val="both"/>
            </w:pPr>
            <w:r w:rsidRPr="00A67820">
              <w:t>Esta Escritura, o Contrato de Colocação bem como quaisquer outros instrumentos celebrados com prestadores de serviço desta Emissão.</w:t>
            </w:r>
          </w:p>
          <w:p w:rsidR="00C71CD6" w:rsidRPr="00A67820" w:rsidRDefault="00C71CD6" w:rsidP="009F3B38">
            <w:pPr>
              <w:pStyle w:val="Corpodetexto"/>
              <w:spacing w:after="0" w:line="312" w:lineRule="auto"/>
              <w:jc w:val="both"/>
            </w:pPr>
          </w:p>
        </w:tc>
      </w:tr>
      <w:tr w:rsidR="00A441CA" w:rsidRPr="00A67820" w:rsidTr="00D5258B">
        <w:tc>
          <w:tcPr>
            <w:tcW w:w="3544" w:type="dxa"/>
          </w:tcPr>
          <w:p w:rsidR="00A441CA" w:rsidRPr="00A67820" w:rsidRDefault="00A441CA" w:rsidP="009F3B38">
            <w:pPr>
              <w:spacing w:line="312" w:lineRule="auto"/>
            </w:pPr>
            <w:r w:rsidRPr="00A67820">
              <w:t>Emissão</w:t>
            </w:r>
          </w:p>
        </w:tc>
        <w:tc>
          <w:tcPr>
            <w:tcW w:w="5636" w:type="dxa"/>
          </w:tcPr>
          <w:p w:rsidR="00A441CA" w:rsidRPr="00A67820" w:rsidRDefault="00D1473D" w:rsidP="009F3B38">
            <w:pPr>
              <w:pStyle w:val="Corpodetexto"/>
              <w:spacing w:after="0" w:line="312" w:lineRule="auto"/>
              <w:jc w:val="both"/>
            </w:pPr>
            <w:r>
              <w:t>2</w:t>
            </w:r>
            <w:r w:rsidR="00A441CA" w:rsidRPr="00A67820">
              <w:t xml:space="preserve">ª </w:t>
            </w:r>
            <w:r w:rsidR="00930689" w:rsidRPr="00A67820">
              <w:t>(</w:t>
            </w:r>
            <w:r>
              <w:t>segunda</w:t>
            </w:r>
            <w:r w:rsidR="00930689" w:rsidRPr="00A67820">
              <w:t xml:space="preserve">) </w:t>
            </w:r>
            <w:r w:rsidR="00A441CA" w:rsidRPr="00A67820">
              <w:t>Emissão de debêntures da Emissora</w:t>
            </w:r>
            <w:r w:rsidR="00160039" w:rsidRPr="00A67820">
              <w:t xml:space="preserve">.  </w:t>
            </w:r>
          </w:p>
          <w:p w:rsidR="00A441CA" w:rsidRPr="00A67820" w:rsidRDefault="00A441CA" w:rsidP="009F3B38">
            <w:pPr>
              <w:pStyle w:val="Corpodetexto"/>
              <w:spacing w:after="0" w:line="312" w:lineRule="auto"/>
            </w:pPr>
          </w:p>
        </w:tc>
      </w:tr>
      <w:tr w:rsidR="00A441CA" w:rsidRPr="00A67820" w:rsidTr="00D5258B">
        <w:tc>
          <w:tcPr>
            <w:tcW w:w="3544" w:type="dxa"/>
          </w:tcPr>
          <w:p w:rsidR="00A441CA" w:rsidRPr="00A67820" w:rsidRDefault="00A441CA" w:rsidP="009F3B38">
            <w:pPr>
              <w:spacing w:line="312" w:lineRule="auto"/>
            </w:pPr>
            <w:r w:rsidRPr="00A67820">
              <w:t>Emissora</w:t>
            </w:r>
          </w:p>
        </w:tc>
        <w:tc>
          <w:tcPr>
            <w:tcW w:w="5636" w:type="dxa"/>
          </w:tcPr>
          <w:p w:rsidR="00A441CA" w:rsidRPr="00A67820" w:rsidRDefault="00E07C8F" w:rsidP="009F3B38">
            <w:pPr>
              <w:pStyle w:val="Corpodetexto"/>
              <w:spacing w:after="0" w:line="312" w:lineRule="auto"/>
              <w:jc w:val="both"/>
            </w:pPr>
            <w:r>
              <w:t>Mineração Caraíba</w:t>
            </w:r>
            <w:r w:rsidR="000A2117" w:rsidRPr="00A67820">
              <w:t xml:space="preserve"> </w:t>
            </w:r>
            <w:r w:rsidR="007E40EB" w:rsidRPr="00A67820">
              <w:t>S.A.</w:t>
            </w:r>
            <w:r w:rsidR="00D52475" w:rsidRPr="00A67820">
              <w:t xml:space="preserve">, </w:t>
            </w:r>
            <w:r w:rsidR="000A2117" w:rsidRPr="00A67820">
              <w:t>acima qualificada</w:t>
            </w:r>
            <w:r w:rsidR="00A441CA" w:rsidRPr="00A67820">
              <w:rPr>
                <w:bCs/>
              </w:rPr>
              <w:t>.</w:t>
            </w:r>
          </w:p>
          <w:p w:rsidR="00A441CA" w:rsidRPr="00A67820" w:rsidRDefault="00A441CA" w:rsidP="009F3B38">
            <w:pPr>
              <w:tabs>
                <w:tab w:val="left" w:pos="7331"/>
              </w:tabs>
              <w:spacing w:line="312" w:lineRule="auto"/>
              <w:jc w:val="both"/>
            </w:pPr>
          </w:p>
        </w:tc>
      </w:tr>
      <w:tr w:rsidR="00A441CA" w:rsidRPr="00A67820" w:rsidTr="00D5258B">
        <w:tc>
          <w:tcPr>
            <w:tcW w:w="3544" w:type="dxa"/>
          </w:tcPr>
          <w:p w:rsidR="00A441CA" w:rsidRPr="00A67820" w:rsidRDefault="00A441CA" w:rsidP="009F3B38">
            <w:pPr>
              <w:spacing w:line="312" w:lineRule="auto"/>
            </w:pPr>
            <w:r w:rsidRPr="00A67820">
              <w:rPr>
                <w:rFonts w:eastAsia="Arial Unicode MS"/>
                <w:w w:val="0"/>
              </w:rPr>
              <w:t>Encargos Moratórios</w:t>
            </w:r>
          </w:p>
        </w:tc>
        <w:tc>
          <w:tcPr>
            <w:tcW w:w="5636" w:type="dxa"/>
          </w:tcPr>
          <w:p w:rsidR="00A441CA" w:rsidRPr="00A67820" w:rsidRDefault="00A441CA" w:rsidP="009F3B38">
            <w:pPr>
              <w:pStyle w:val="Corpodetexto"/>
              <w:spacing w:after="0" w:line="312" w:lineRule="auto"/>
              <w:jc w:val="both"/>
            </w:pPr>
            <w:r w:rsidRPr="00A67820">
              <w:t xml:space="preserve">Encargos moratórios previstos no item </w:t>
            </w:r>
            <w:r w:rsidRPr="00B76937">
              <w:t>5.9.3</w:t>
            </w:r>
            <w:r w:rsidRPr="00A67820">
              <w:t xml:space="preserve"> desta Escritura.</w:t>
            </w:r>
          </w:p>
          <w:p w:rsidR="00A441CA" w:rsidRPr="00A67820" w:rsidRDefault="00A441CA" w:rsidP="009F3B38">
            <w:pPr>
              <w:pStyle w:val="Corpodetexto"/>
              <w:spacing w:after="0" w:line="312" w:lineRule="auto"/>
            </w:pPr>
          </w:p>
        </w:tc>
      </w:tr>
      <w:tr w:rsidR="00A441CA" w:rsidRPr="00A67820" w:rsidTr="00D5258B">
        <w:tc>
          <w:tcPr>
            <w:tcW w:w="3544" w:type="dxa"/>
          </w:tcPr>
          <w:p w:rsidR="00A441CA" w:rsidRPr="00A67820" w:rsidRDefault="00A441CA" w:rsidP="009F3B38">
            <w:pPr>
              <w:spacing w:line="312" w:lineRule="auto"/>
            </w:pPr>
            <w:r w:rsidRPr="00A67820">
              <w:t xml:space="preserve">Escritura </w:t>
            </w:r>
          </w:p>
        </w:tc>
        <w:tc>
          <w:tcPr>
            <w:tcW w:w="5636" w:type="dxa"/>
          </w:tcPr>
          <w:p w:rsidR="00A441CA" w:rsidRPr="00A67820" w:rsidRDefault="00A441CA" w:rsidP="009F3B38">
            <w:pPr>
              <w:spacing w:line="312" w:lineRule="auto"/>
              <w:jc w:val="both"/>
            </w:pPr>
            <w:r w:rsidRPr="00A67820">
              <w:t>A pr</w:t>
            </w:r>
            <w:r w:rsidR="000A2117" w:rsidRPr="00A67820">
              <w:t xml:space="preserve">esente Escritura Particular da </w:t>
            </w:r>
            <w:r w:rsidR="0095288A">
              <w:t xml:space="preserve">2ª </w:t>
            </w:r>
            <w:r w:rsidR="00D1473D">
              <w:t>Emissão</w:t>
            </w:r>
            <w:r w:rsidR="00D1473D" w:rsidRPr="00A67820">
              <w:t xml:space="preserve"> </w:t>
            </w:r>
            <w:r w:rsidRPr="00A67820">
              <w:t xml:space="preserve">de Debêntures Simples, Não Conversíveis em Ações, em Série Única, da Espécie Quirografária, para Distribuição Pública com Esforços Restritos de </w:t>
            </w:r>
            <w:r w:rsidR="00160039" w:rsidRPr="00A67820">
              <w:t>Colocação</w:t>
            </w:r>
            <w:r w:rsidRPr="00A67820">
              <w:t xml:space="preserve">, da </w:t>
            </w:r>
            <w:r w:rsidR="00E07C8F">
              <w:t>Mineração Caraíba</w:t>
            </w:r>
            <w:r w:rsidR="000A2117" w:rsidRPr="00A67820">
              <w:t xml:space="preserve"> </w:t>
            </w:r>
            <w:r w:rsidR="007E40EB" w:rsidRPr="00A67820">
              <w:t>S.A.</w:t>
            </w:r>
          </w:p>
          <w:p w:rsidR="00A441CA" w:rsidRPr="00A67820" w:rsidRDefault="00A441CA" w:rsidP="009F3B38">
            <w:pPr>
              <w:spacing w:line="312" w:lineRule="auto"/>
              <w:jc w:val="both"/>
            </w:pPr>
          </w:p>
        </w:tc>
      </w:tr>
      <w:tr w:rsidR="00A441CA" w:rsidRPr="00A67820" w:rsidTr="00D5258B">
        <w:tc>
          <w:tcPr>
            <w:tcW w:w="3544" w:type="dxa"/>
          </w:tcPr>
          <w:p w:rsidR="00A441CA" w:rsidRDefault="00A441CA" w:rsidP="009F3B38">
            <w:pPr>
              <w:spacing w:line="312" w:lineRule="auto"/>
              <w:rPr>
                <w:rFonts w:eastAsia="Arial Unicode MS"/>
                <w:w w:val="0"/>
              </w:rPr>
            </w:pPr>
            <w:r w:rsidRPr="00A67820">
              <w:rPr>
                <w:rFonts w:eastAsia="Arial Unicode MS"/>
                <w:w w:val="0"/>
              </w:rPr>
              <w:t>Eventos de Vencimento Antecipado</w:t>
            </w:r>
          </w:p>
          <w:p w:rsidR="00A67820" w:rsidRPr="00A67820" w:rsidRDefault="00A67820" w:rsidP="009F3B38">
            <w:pPr>
              <w:spacing w:line="312" w:lineRule="auto"/>
              <w:rPr>
                <w:rFonts w:eastAsia="Arial Unicode MS"/>
              </w:rPr>
            </w:pPr>
          </w:p>
        </w:tc>
        <w:tc>
          <w:tcPr>
            <w:tcW w:w="5636" w:type="dxa"/>
          </w:tcPr>
          <w:p w:rsidR="00A441CA" w:rsidRPr="00A67820" w:rsidRDefault="00A441CA" w:rsidP="009F3B38">
            <w:pPr>
              <w:spacing w:line="312" w:lineRule="auto"/>
              <w:jc w:val="both"/>
            </w:pPr>
            <w:r w:rsidRPr="00A67820">
              <w:t>Eventos previstos no item 6.3 da Escritura</w:t>
            </w:r>
            <w:r w:rsidR="00160039" w:rsidRPr="00A67820">
              <w:t xml:space="preserve">.  </w:t>
            </w:r>
          </w:p>
        </w:tc>
      </w:tr>
      <w:tr w:rsidR="005D160E" w:rsidRPr="00A67820" w:rsidTr="00D5258B">
        <w:tc>
          <w:tcPr>
            <w:tcW w:w="3544" w:type="dxa"/>
          </w:tcPr>
          <w:p w:rsidR="005D160E" w:rsidRPr="00A67820" w:rsidRDefault="005D160E" w:rsidP="009F3B38">
            <w:pPr>
              <w:spacing w:line="312" w:lineRule="auto"/>
              <w:rPr>
                <w:rFonts w:eastAsia="Arial Unicode MS"/>
              </w:rPr>
            </w:pPr>
            <w:r w:rsidRPr="00A67820">
              <w:rPr>
                <w:rFonts w:eastAsia="Arial Unicode MS"/>
              </w:rPr>
              <w:t>Instrução CVM nº 28/83</w:t>
            </w:r>
          </w:p>
          <w:p w:rsidR="005D160E" w:rsidRPr="00A67820" w:rsidRDefault="005D160E" w:rsidP="009F3B38">
            <w:pPr>
              <w:spacing w:line="312" w:lineRule="auto"/>
            </w:pPr>
          </w:p>
        </w:tc>
        <w:tc>
          <w:tcPr>
            <w:tcW w:w="5636" w:type="dxa"/>
          </w:tcPr>
          <w:p w:rsidR="005D160E" w:rsidRPr="00A67820" w:rsidRDefault="005D160E" w:rsidP="009F3B38">
            <w:pPr>
              <w:spacing w:line="312" w:lineRule="auto"/>
              <w:jc w:val="both"/>
              <w:rPr>
                <w:rFonts w:eastAsia="Arial Unicode MS"/>
              </w:rPr>
            </w:pPr>
            <w:r w:rsidRPr="00A67820">
              <w:rPr>
                <w:rFonts w:eastAsia="Arial Unicode MS"/>
              </w:rPr>
              <w:t>Instrução CVM nº 28, de 23 de novembro de 1983, conforme alterada.</w:t>
            </w:r>
          </w:p>
          <w:p w:rsidR="005D160E" w:rsidRPr="00A67820" w:rsidRDefault="005D160E"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rPr>
                <w:rFonts w:eastAsia="Arial Unicode MS"/>
              </w:rPr>
            </w:pPr>
            <w:r w:rsidRPr="00A67820">
              <w:rPr>
                <w:rFonts w:eastAsia="Arial Unicode MS"/>
                <w:w w:val="0"/>
              </w:rPr>
              <w:t>Instrução CVM nº 358/02</w:t>
            </w:r>
          </w:p>
        </w:tc>
        <w:tc>
          <w:tcPr>
            <w:tcW w:w="5636" w:type="dxa"/>
          </w:tcPr>
          <w:p w:rsidR="005D160E" w:rsidRPr="00A67820" w:rsidRDefault="005D160E" w:rsidP="009F3B38">
            <w:pPr>
              <w:spacing w:line="312" w:lineRule="auto"/>
              <w:jc w:val="both"/>
              <w:rPr>
                <w:rFonts w:eastAsia="Arial Unicode MS"/>
                <w:w w:val="0"/>
              </w:rPr>
            </w:pPr>
            <w:r w:rsidRPr="00A67820">
              <w:rPr>
                <w:rFonts w:eastAsia="Arial Unicode MS"/>
                <w:w w:val="0"/>
              </w:rPr>
              <w:t>Instrução CVM nº 358, de 3 de janeiro de 2002, conforme alterada.</w:t>
            </w:r>
          </w:p>
          <w:p w:rsidR="005D160E" w:rsidRPr="00A67820" w:rsidRDefault="005D160E" w:rsidP="009F3B38">
            <w:pPr>
              <w:spacing w:line="312" w:lineRule="auto"/>
              <w:jc w:val="both"/>
              <w:rPr>
                <w:rFonts w:eastAsia="Arial Unicode MS"/>
              </w:rPr>
            </w:pPr>
          </w:p>
        </w:tc>
      </w:tr>
      <w:tr w:rsidR="005D160E" w:rsidRPr="00A67820" w:rsidTr="00D5258B">
        <w:tc>
          <w:tcPr>
            <w:tcW w:w="3544" w:type="dxa"/>
          </w:tcPr>
          <w:p w:rsidR="005D160E" w:rsidRPr="00A67820" w:rsidRDefault="005D160E" w:rsidP="009F3B38">
            <w:pPr>
              <w:spacing w:line="312" w:lineRule="auto"/>
            </w:pPr>
            <w:r w:rsidRPr="00A67820">
              <w:t>Instrução CVM nº 409/04</w:t>
            </w:r>
          </w:p>
        </w:tc>
        <w:tc>
          <w:tcPr>
            <w:tcW w:w="5636" w:type="dxa"/>
          </w:tcPr>
          <w:p w:rsidR="005D160E" w:rsidRPr="00A67820" w:rsidRDefault="005D160E" w:rsidP="009F3B38">
            <w:pPr>
              <w:spacing w:line="312" w:lineRule="auto"/>
              <w:jc w:val="both"/>
            </w:pPr>
            <w:r w:rsidRPr="00A67820">
              <w:t>Instrução CVM nº 409, de 18 de agosto de 2004, conforme alterada.</w:t>
            </w:r>
          </w:p>
          <w:p w:rsidR="005D160E" w:rsidRPr="00A67820" w:rsidRDefault="005D160E"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pPr>
            <w:r w:rsidRPr="00A67820">
              <w:t>Instrução CVM nº 476/09</w:t>
            </w:r>
          </w:p>
        </w:tc>
        <w:tc>
          <w:tcPr>
            <w:tcW w:w="5636" w:type="dxa"/>
          </w:tcPr>
          <w:p w:rsidR="005D160E" w:rsidRPr="00A67820" w:rsidRDefault="005D160E" w:rsidP="009F3B38">
            <w:pPr>
              <w:spacing w:line="312" w:lineRule="auto"/>
              <w:jc w:val="both"/>
            </w:pPr>
            <w:r w:rsidRPr="00A67820">
              <w:t xml:space="preserve">Instrução CVM nº 476, de 16 de janeiro de 2009, </w:t>
            </w:r>
            <w:r w:rsidRPr="00A67820">
              <w:lastRenderedPageBreak/>
              <w:t>conforme alterada.</w:t>
            </w:r>
          </w:p>
          <w:p w:rsidR="005D160E" w:rsidRPr="00A67820" w:rsidRDefault="005D160E"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pPr>
            <w:r w:rsidRPr="00A67820">
              <w:lastRenderedPageBreak/>
              <w:t>Investidores Qualificados</w:t>
            </w:r>
          </w:p>
        </w:tc>
        <w:tc>
          <w:tcPr>
            <w:tcW w:w="5636" w:type="dxa"/>
          </w:tcPr>
          <w:p w:rsidR="005D160E" w:rsidRPr="00A67820" w:rsidRDefault="005D160E" w:rsidP="009F3B38">
            <w:pPr>
              <w:spacing w:line="312" w:lineRule="auto"/>
              <w:jc w:val="both"/>
            </w:pPr>
            <w:r w:rsidRPr="00A67820">
              <w:t>São os investidores qualificados definidos no artigo 109 da Instrução CVM nº 409/04, conforme alterada, observado, para efeito do disposto na Instrução CVM nº</w:t>
            </w:r>
            <w:r w:rsidR="00160039" w:rsidRPr="00A67820">
              <w:t xml:space="preserve"> </w:t>
            </w:r>
            <w:r w:rsidRPr="00A67820">
              <w:t>476/09 e na presente Escritura, que (i) todos os fundos de investimento serão considerados investidores qualificados, mesmo que se destinem a investidores não-qualificados; (</w:t>
            </w:r>
            <w:proofErr w:type="spellStart"/>
            <w:r w:rsidRPr="00A67820">
              <w:t>ii</w:t>
            </w:r>
            <w:proofErr w:type="spellEnd"/>
            <w:r w:rsidRPr="00A67820">
              <w:t>) fundos de investimento cujas decisões de investimento sejam tomadas pelo mesmo gestor serão considerados como um único investidor para os fins dos limites previstos nesta Escritura e no Contrato de Colocação; e (iii) as pessoas naturais e jurídicas mencionadas no inciso IV do artigo 109 da Instrução CVM nº 409/04, deverão subscrever, no âmbito da oferta pública das Debêntures, valores mobiliários no montante mínimo de R$</w:t>
            </w:r>
            <w:r w:rsidR="00160039" w:rsidRPr="00A67820">
              <w:t xml:space="preserve"> </w:t>
            </w:r>
            <w:r w:rsidRPr="00A67820">
              <w:t>1.000.000,00 (um milhão de reais).</w:t>
            </w:r>
          </w:p>
          <w:p w:rsidR="005D160E" w:rsidRPr="00A67820" w:rsidRDefault="005D160E" w:rsidP="009F3B38">
            <w:pPr>
              <w:spacing w:line="312" w:lineRule="auto"/>
              <w:jc w:val="both"/>
            </w:pPr>
          </w:p>
        </w:tc>
      </w:tr>
      <w:tr w:rsidR="005D160E" w:rsidRPr="00A67820" w:rsidTr="006E69A8">
        <w:tc>
          <w:tcPr>
            <w:tcW w:w="3544" w:type="dxa"/>
          </w:tcPr>
          <w:p w:rsidR="005D160E" w:rsidRPr="00A67820" w:rsidRDefault="005D160E" w:rsidP="009F3B38">
            <w:pPr>
              <w:spacing w:line="312" w:lineRule="auto"/>
            </w:pPr>
            <w:r w:rsidRPr="00A67820">
              <w:rPr>
                <w:rFonts w:eastAsia="Arial Unicode MS"/>
              </w:rPr>
              <w:t>IPCA</w:t>
            </w:r>
          </w:p>
        </w:tc>
        <w:tc>
          <w:tcPr>
            <w:tcW w:w="5636" w:type="dxa"/>
          </w:tcPr>
          <w:p w:rsidR="005D160E" w:rsidRPr="00A67820" w:rsidRDefault="005D160E" w:rsidP="009F3B38">
            <w:pPr>
              <w:spacing w:line="312" w:lineRule="auto"/>
              <w:jc w:val="both"/>
            </w:pPr>
            <w:r w:rsidRPr="00A67820">
              <w:t>Índice Nacional de Preços ao Consumidor Amplo – IPCA, calculado e divulgado pelo Instituto Brasileiro de Geografia e Estatística – IBGE.</w:t>
            </w:r>
          </w:p>
          <w:p w:rsidR="005D160E" w:rsidRPr="00A67820" w:rsidRDefault="005D160E"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pPr>
            <w:r w:rsidRPr="00A67820">
              <w:t>JUCE</w:t>
            </w:r>
            <w:r w:rsidR="00BB5E4B">
              <w:t>B</w:t>
            </w:r>
          </w:p>
        </w:tc>
        <w:tc>
          <w:tcPr>
            <w:tcW w:w="5636" w:type="dxa"/>
          </w:tcPr>
          <w:p w:rsidR="005D160E" w:rsidRPr="00A67820" w:rsidRDefault="005D160E" w:rsidP="009F3B38">
            <w:pPr>
              <w:spacing w:line="312" w:lineRule="auto"/>
              <w:jc w:val="both"/>
            </w:pPr>
            <w:r w:rsidRPr="00A67820">
              <w:t>Junta Comercial do Estado d</w:t>
            </w:r>
            <w:r w:rsidR="00BB5E4B">
              <w:t>a Bahia</w:t>
            </w:r>
            <w:r w:rsidRPr="00A67820">
              <w:t>.</w:t>
            </w:r>
          </w:p>
          <w:p w:rsidR="005D160E" w:rsidRPr="00A67820" w:rsidRDefault="005D160E"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pPr>
            <w:r w:rsidRPr="00A67820">
              <w:t>Lei nº 6.385/76</w:t>
            </w:r>
          </w:p>
        </w:tc>
        <w:tc>
          <w:tcPr>
            <w:tcW w:w="5636" w:type="dxa"/>
          </w:tcPr>
          <w:p w:rsidR="005D160E" w:rsidRPr="00A67820" w:rsidRDefault="005D160E" w:rsidP="009F3B38">
            <w:pPr>
              <w:spacing w:line="312" w:lineRule="auto"/>
              <w:jc w:val="both"/>
              <w:rPr>
                <w:color w:val="000000"/>
              </w:rPr>
            </w:pPr>
            <w:r w:rsidRPr="00A67820">
              <w:rPr>
                <w:color w:val="000000"/>
              </w:rPr>
              <w:t>Lei nº 6.385, de 7 de dezembro de 1976, conforme alterada.</w:t>
            </w:r>
          </w:p>
          <w:p w:rsidR="005D160E" w:rsidRPr="00A67820" w:rsidRDefault="005D160E"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pPr>
            <w:r w:rsidRPr="00A67820">
              <w:t>Lei nº 6.404/76</w:t>
            </w:r>
          </w:p>
        </w:tc>
        <w:tc>
          <w:tcPr>
            <w:tcW w:w="5636" w:type="dxa"/>
          </w:tcPr>
          <w:p w:rsidR="005D160E" w:rsidRPr="00A67820" w:rsidRDefault="005D160E" w:rsidP="009F3B38">
            <w:pPr>
              <w:spacing w:line="312" w:lineRule="auto"/>
              <w:jc w:val="both"/>
            </w:pPr>
            <w:r w:rsidRPr="00A67820">
              <w:t>Lei nº 6.404, de 15 de dezembro de 1976, conforme alterada.</w:t>
            </w:r>
          </w:p>
          <w:p w:rsidR="005D160E" w:rsidRPr="00A67820" w:rsidRDefault="005D160E" w:rsidP="009F3B38">
            <w:pPr>
              <w:spacing w:line="312" w:lineRule="auto"/>
              <w:jc w:val="both"/>
            </w:pPr>
          </w:p>
        </w:tc>
      </w:tr>
      <w:tr w:rsidR="00B4490F" w:rsidRPr="00A67820" w:rsidTr="00D5258B">
        <w:tc>
          <w:tcPr>
            <w:tcW w:w="3544" w:type="dxa"/>
          </w:tcPr>
          <w:p w:rsidR="00B4490F" w:rsidRPr="00A67820" w:rsidRDefault="00B4490F" w:rsidP="009F3B38">
            <w:pPr>
              <w:spacing w:line="312" w:lineRule="auto"/>
            </w:pPr>
            <w:r>
              <w:t>Licenças</w:t>
            </w:r>
          </w:p>
        </w:tc>
        <w:tc>
          <w:tcPr>
            <w:tcW w:w="5636" w:type="dxa"/>
          </w:tcPr>
          <w:p w:rsidR="00B4490F" w:rsidRDefault="00B4490F" w:rsidP="003A296A">
            <w:pPr>
              <w:spacing w:line="312" w:lineRule="auto"/>
              <w:jc w:val="both"/>
            </w:pPr>
            <w:r>
              <w:t>Licenças e autorização necessárias para as atividades da Companhia e de suas Controladas, que na data desta Escritura são:</w:t>
            </w:r>
            <w:r w:rsidR="003A296A">
              <w:t xml:space="preserve"> </w:t>
            </w:r>
            <w:r w:rsidR="003A296A" w:rsidRPr="002D10A4">
              <w:t>(i</w:t>
            </w:r>
            <w:r w:rsidR="003A296A" w:rsidRPr="00761A1C">
              <w:t xml:space="preserve">) Licenciamento Ambiental: Portaria do Instituto do Meio Ambiente </w:t>
            </w:r>
            <w:r w:rsidR="00F10A16">
              <w:t>nº 11.589; Validade: 24/09/2013; (</w:t>
            </w:r>
            <w:r w:rsidR="00F10A16" w:rsidRPr="00F10A16">
              <w:t>ii</w:t>
            </w:r>
            <w:r w:rsidR="003A296A" w:rsidRPr="002D10A4">
              <w:t>) Licenciamento Ambiental – Porta</w:t>
            </w:r>
            <w:r w:rsidR="003A296A" w:rsidRPr="00761A1C">
              <w:t xml:space="preserve">ria </w:t>
            </w:r>
            <w:r w:rsidR="003A296A" w:rsidRPr="00761A1C">
              <w:lastRenderedPageBreak/>
              <w:t xml:space="preserve">INEMA nº 1.158, </w:t>
            </w:r>
            <w:r w:rsidR="00F10A16">
              <w:t>Validade: 09/10/2012; (iii) INEMA – Autorização de Transporte de Resíduos Perigosos (ATRP), Nº da Autorização: ATRP-0391/2011-2995, Validade: 16/11/2012; (</w:t>
            </w:r>
            <w:r w:rsidR="00F10A16" w:rsidRPr="00F10A16">
              <w:t>i</w:t>
            </w:r>
            <w:r w:rsidR="003A296A" w:rsidRPr="002D10A4">
              <w:t>v</w:t>
            </w:r>
            <w:r w:rsidR="003A296A" w:rsidRPr="00DC7B42">
              <w:t xml:space="preserve">) Licenciamento Ambiental – Portaria </w:t>
            </w:r>
            <w:r w:rsidR="00F10A16" w:rsidRPr="00F10A16">
              <w:t xml:space="preserve">do </w:t>
            </w:r>
            <w:r w:rsidR="003A296A" w:rsidRPr="002D10A4">
              <w:t>I</w:t>
            </w:r>
            <w:r w:rsidR="00F10A16" w:rsidRPr="00F10A16">
              <w:t xml:space="preserve">nstituto do </w:t>
            </w:r>
            <w:r w:rsidR="003A296A" w:rsidRPr="002D10A4">
              <w:t>M</w:t>
            </w:r>
            <w:r w:rsidR="00F10A16" w:rsidRPr="00F10A16">
              <w:t xml:space="preserve">eio </w:t>
            </w:r>
            <w:r w:rsidR="003A296A" w:rsidRPr="002D10A4">
              <w:t>A</w:t>
            </w:r>
            <w:r w:rsidR="00F10A16" w:rsidRPr="00F10A16">
              <w:t>mbiente</w:t>
            </w:r>
            <w:r w:rsidR="003A296A" w:rsidRPr="002D10A4">
              <w:t xml:space="preserve"> nº 13.366, </w:t>
            </w:r>
            <w:r w:rsidR="00F10A16">
              <w:t>Validade: 22/08/2015; (v) Licenciamento Ambiental: Portaria do Centro de Recursos Ambientais nº 8807, V</w:t>
            </w:r>
            <w:r w:rsidR="00DC7B42">
              <w:t>alidade:</w:t>
            </w:r>
            <w:r w:rsidR="00B23C7D" w:rsidRPr="00DC7B42">
              <w:t xml:space="preserve"> 28/10/2012; (</w:t>
            </w:r>
            <w:r w:rsidR="002D10A4" w:rsidRPr="00DC7B42">
              <w:t>vi</w:t>
            </w:r>
            <w:r w:rsidR="00B23C7D" w:rsidRPr="00DC7B42">
              <w:t>)</w:t>
            </w:r>
            <w:r w:rsidR="00DC7B42">
              <w:t xml:space="preserve"> </w:t>
            </w:r>
            <w:r w:rsidR="00B23C7D" w:rsidRPr="00DC7B42">
              <w:t>Licenciamento Ambiental: Portaria do Centro de Recurso</w:t>
            </w:r>
            <w:r w:rsidR="00DC7B42">
              <w:t>s Ambientais nº 9582, Validade:</w:t>
            </w:r>
            <w:r w:rsidR="00B23C7D" w:rsidRPr="00DC7B42">
              <w:t xml:space="preserve"> 28/10/2012</w:t>
            </w:r>
            <w:r w:rsidR="0070797C" w:rsidRPr="00DC7B42">
              <w:t>; (</w:t>
            </w:r>
            <w:r w:rsidR="002D10A4" w:rsidRPr="00DC7B42">
              <w:t>vii</w:t>
            </w:r>
            <w:r w:rsidR="0070797C" w:rsidRPr="00DC7B42">
              <w:t xml:space="preserve">) </w:t>
            </w:r>
            <w:r w:rsidR="00F10A16" w:rsidRPr="00F10A16">
              <w:t>Licenciamento Ambiental – Portaria do Instituto do Meio Ambiente nº</w:t>
            </w:r>
            <w:r w:rsidR="0070797C" w:rsidRPr="002D10A4">
              <w:t xml:space="preserve"> 13.741, V</w:t>
            </w:r>
            <w:r w:rsidR="0070797C" w:rsidRPr="00761A1C">
              <w:t>alidade:</w:t>
            </w:r>
            <w:r w:rsidR="0070797C" w:rsidRPr="00DC7B42">
              <w:t xml:space="preserve"> 18/11/2015; (</w:t>
            </w:r>
            <w:r w:rsidR="002D10A4" w:rsidRPr="00DC7B42">
              <w:t>viii</w:t>
            </w:r>
            <w:r w:rsidR="0070797C" w:rsidRPr="00DC7B42">
              <w:t>)</w:t>
            </w:r>
            <w:r w:rsidR="00DC7B42">
              <w:t xml:space="preserve"> </w:t>
            </w:r>
            <w:r w:rsidR="0070797C" w:rsidRPr="00DC7B42">
              <w:t>Licenciamento Ambiental – Portaria do Instituto do Meio Ambiente nº 12.372, Validade: 17/03/2014; (</w:t>
            </w:r>
            <w:r w:rsidR="002D10A4" w:rsidRPr="00DC7B42">
              <w:t>ix</w:t>
            </w:r>
            <w:r w:rsidR="0070797C" w:rsidRPr="00DC7B42">
              <w:t>)</w:t>
            </w:r>
            <w:r w:rsidR="00DC7B42">
              <w:t xml:space="preserve"> </w:t>
            </w:r>
            <w:r w:rsidR="0070797C" w:rsidRPr="00DC7B42">
              <w:t xml:space="preserve">Licenciamento Ambiental Resolução CEPRAM nº4.015, Validade: 11/12/2013; </w:t>
            </w:r>
            <w:r w:rsidR="00F70899" w:rsidRPr="00DC7B42">
              <w:t>(</w:t>
            </w:r>
            <w:r w:rsidR="002D10A4" w:rsidRPr="00DC7B42">
              <w:t>x</w:t>
            </w:r>
            <w:r w:rsidR="00F70899" w:rsidRPr="00DC7B42">
              <w:t xml:space="preserve">) </w:t>
            </w:r>
            <w:r w:rsidR="00F10A16" w:rsidRPr="00F10A16">
              <w:t>Licenciamento Ambiental – Portaria INEMA</w:t>
            </w:r>
            <w:r w:rsidR="00F70899" w:rsidRPr="002D10A4">
              <w:t xml:space="preserve"> nº 297, Validade: 01/0</w:t>
            </w:r>
            <w:r w:rsidR="00F70899">
              <w:t>6/2014</w:t>
            </w:r>
            <w:r w:rsidR="003A296A">
              <w:t>.</w:t>
            </w:r>
          </w:p>
          <w:p w:rsidR="00B4490F" w:rsidRPr="00A67820" w:rsidRDefault="00B4490F" w:rsidP="009F3B38">
            <w:pPr>
              <w:spacing w:line="312" w:lineRule="auto"/>
              <w:jc w:val="both"/>
            </w:pPr>
          </w:p>
        </w:tc>
      </w:tr>
      <w:tr w:rsidR="005D160E" w:rsidRPr="00A67820" w:rsidTr="00D5258B">
        <w:tc>
          <w:tcPr>
            <w:tcW w:w="3544" w:type="dxa"/>
          </w:tcPr>
          <w:p w:rsidR="005D160E" w:rsidRPr="00A67820" w:rsidRDefault="005D160E" w:rsidP="009F3B38">
            <w:pPr>
              <w:pStyle w:val="Corpodetexto"/>
              <w:spacing w:after="0" w:line="312" w:lineRule="auto"/>
            </w:pPr>
            <w:r w:rsidRPr="00A67820">
              <w:lastRenderedPageBreak/>
              <w:t>Período de Capitalização</w:t>
            </w:r>
          </w:p>
        </w:tc>
        <w:tc>
          <w:tcPr>
            <w:tcW w:w="5636" w:type="dxa"/>
          </w:tcPr>
          <w:p w:rsidR="005D160E" w:rsidRPr="00A67820" w:rsidRDefault="005D160E" w:rsidP="009F3B38">
            <w:pPr>
              <w:spacing w:line="312" w:lineRule="auto"/>
              <w:jc w:val="both"/>
            </w:pPr>
            <w:r w:rsidRPr="00A67820">
              <w:t xml:space="preserve">Intervalo de tempo que se inicia na Data de Emissão, no caso do primeiro Período de Capitalização, ou na data prevista do pagamento da Remuneração imediatamente anterior, no caso dos demais Períodos de Capitalização, </w:t>
            </w:r>
            <w:r w:rsidR="009D7EF1">
              <w:t>exclusive</w:t>
            </w:r>
            <w:r w:rsidRPr="00A67820">
              <w:t xml:space="preserve">, e termina na data prevista do pagamento da Remuneração correspondente ao período, </w:t>
            </w:r>
            <w:r w:rsidR="009D7EF1">
              <w:t>inclusive</w:t>
            </w:r>
            <w:r w:rsidR="00160039" w:rsidRPr="00A67820">
              <w:t xml:space="preserve">.  </w:t>
            </w:r>
            <w:r w:rsidRPr="00A67820">
              <w:t>Cada Período de Capitalização sucede o anterior sem solução de continuidade até o vencimento das Debêntures.</w:t>
            </w:r>
          </w:p>
          <w:p w:rsidR="005D160E" w:rsidRPr="00A67820" w:rsidRDefault="005D160E" w:rsidP="009F3B38">
            <w:pPr>
              <w:spacing w:line="312" w:lineRule="auto"/>
              <w:jc w:val="both"/>
            </w:pPr>
          </w:p>
        </w:tc>
      </w:tr>
      <w:tr w:rsidR="005D160E" w:rsidRPr="00A67820" w:rsidTr="006C01D8">
        <w:tc>
          <w:tcPr>
            <w:tcW w:w="3544" w:type="dxa"/>
          </w:tcPr>
          <w:p w:rsidR="005D160E" w:rsidRPr="00A67820" w:rsidRDefault="005D160E" w:rsidP="009F3B38">
            <w:pPr>
              <w:spacing w:line="312" w:lineRule="auto"/>
            </w:pPr>
            <w:r w:rsidRPr="00A67820">
              <w:t>Período de Ausência de Taxa DI</w:t>
            </w:r>
          </w:p>
        </w:tc>
        <w:tc>
          <w:tcPr>
            <w:tcW w:w="5636" w:type="dxa"/>
          </w:tcPr>
          <w:p w:rsidR="005D160E" w:rsidRPr="00A67820" w:rsidRDefault="005D160E" w:rsidP="009F3B38">
            <w:pPr>
              <w:spacing w:line="312" w:lineRule="auto"/>
              <w:jc w:val="both"/>
              <w:rPr>
                <w:color w:val="000000"/>
              </w:rPr>
            </w:pPr>
            <w:r w:rsidRPr="00A67820">
              <w:rPr>
                <w:color w:val="000000"/>
              </w:rPr>
              <w:t xml:space="preserve">Ausência de apuração e/ou divulgação da Taxa DI por prazo superior a 10 (dez) Dias Úteis contados da data esperada para apuração e/ou divulgação, nos termos da Cláusula </w:t>
            </w:r>
            <w:r w:rsidRPr="00B37358">
              <w:rPr>
                <w:color w:val="000000"/>
              </w:rPr>
              <w:t>5.6.5.</w:t>
            </w:r>
          </w:p>
          <w:p w:rsidR="005D160E" w:rsidRPr="00A67820" w:rsidRDefault="005D160E"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pPr>
            <w:r w:rsidRPr="00A67820">
              <w:t>Remuneração</w:t>
            </w:r>
          </w:p>
        </w:tc>
        <w:tc>
          <w:tcPr>
            <w:tcW w:w="5636" w:type="dxa"/>
          </w:tcPr>
          <w:p w:rsidR="005D160E" w:rsidRPr="00A67820" w:rsidRDefault="005D160E" w:rsidP="009F3B38">
            <w:pPr>
              <w:spacing w:line="312" w:lineRule="auto"/>
              <w:jc w:val="both"/>
              <w:rPr>
                <w:rFonts w:eastAsia="Arial Unicode MS"/>
              </w:rPr>
            </w:pPr>
            <w:r w:rsidRPr="00A67820">
              <w:t>Juros correspondentes à 100% (cem por cento) da variação acumulada de da Taxa DI,</w:t>
            </w:r>
            <w:r w:rsidR="00A404A0" w:rsidRPr="00A67820">
              <w:t xml:space="preserve"> base 252 (duzentos e </w:t>
            </w:r>
            <w:r w:rsidR="00A404A0" w:rsidRPr="00A67820">
              <w:lastRenderedPageBreak/>
              <w:t>cinquenta e dois) Dias Úteis</w:t>
            </w:r>
            <w:r w:rsidR="00A404A0">
              <w:t>,</w:t>
            </w:r>
            <w:r w:rsidRPr="00A67820">
              <w:t xml:space="preserve"> acrescido de </w:t>
            </w:r>
            <w:r w:rsidRPr="00A67820">
              <w:rPr>
                <w:i/>
              </w:rPr>
              <w:t xml:space="preserve">spread </w:t>
            </w:r>
            <w:r w:rsidR="00BB5E4B">
              <w:t>ou sobretaxa de 2,55</w:t>
            </w:r>
            <w:r w:rsidRPr="00A67820">
              <w:t>% (</w:t>
            </w:r>
            <w:r w:rsidR="00BB5E4B">
              <w:t>dois inteiros e cinquenta e cinco centésimos por cento</w:t>
            </w:r>
            <w:r w:rsidRPr="00A67820">
              <w:t xml:space="preserve">) ao ano, calculados de forma exponencial e cumulativa, </w:t>
            </w:r>
            <w:r w:rsidRPr="00A67820">
              <w:rPr>
                <w:i/>
              </w:rPr>
              <w:t xml:space="preserve">pro rata </w:t>
            </w:r>
            <w:proofErr w:type="spellStart"/>
            <w:r w:rsidRPr="00A67820">
              <w:rPr>
                <w:i/>
              </w:rPr>
              <w:t>temporis</w:t>
            </w:r>
            <w:proofErr w:type="spellEnd"/>
            <w:r w:rsidRPr="00A67820">
              <w:t xml:space="preserve"> por Dias Úteis decorridos, incidentes sobre o Valor Nominal Unitário desde a Data de Emissão ou da Data de Pagamento de Remuneração imediatamente anterior, o que ocorrer por último, até a data do seu efetivo pagamento, que será calculado na forma prevista no item 5.6 desta Escritura</w:t>
            </w:r>
            <w:r w:rsidR="00160039" w:rsidRPr="00A67820">
              <w:t>.</w:t>
            </w:r>
          </w:p>
          <w:p w:rsidR="005D160E" w:rsidRPr="00A67820" w:rsidRDefault="005D160E" w:rsidP="009F3B38">
            <w:pPr>
              <w:spacing w:line="312" w:lineRule="auto"/>
              <w:jc w:val="both"/>
            </w:pPr>
          </w:p>
        </w:tc>
      </w:tr>
      <w:tr w:rsidR="0021787D" w:rsidRPr="00C60AA0" w:rsidTr="003847CD">
        <w:tc>
          <w:tcPr>
            <w:tcW w:w="3544" w:type="dxa"/>
          </w:tcPr>
          <w:p w:rsidR="0021787D" w:rsidRPr="00C60AA0" w:rsidRDefault="0021787D" w:rsidP="009F3B38">
            <w:pPr>
              <w:pStyle w:val="Corpodetexto"/>
              <w:spacing w:after="0" w:line="312" w:lineRule="auto"/>
            </w:pPr>
            <w:r w:rsidRPr="00C60AA0">
              <w:lastRenderedPageBreak/>
              <w:t xml:space="preserve">Resgate </w:t>
            </w:r>
            <w:r w:rsidRPr="00C60AA0">
              <w:rPr>
                <w:caps/>
              </w:rPr>
              <w:t>a</w:t>
            </w:r>
            <w:r w:rsidRPr="00C60AA0">
              <w:t xml:space="preserve">ntecipado </w:t>
            </w:r>
          </w:p>
          <w:p w:rsidR="0021787D" w:rsidRPr="00C60AA0" w:rsidRDefault="0021787D" w:rsidP="009F3B38">
            <w:pPr>
              <w:spacing w:line="312" w:lineRule="auto"/>
            </w:pPr>
          </w:p>
        </w:tc>
        <w:tc>
          <w:tcPr>
            <w:tcW w:w="5636" w:type="dxa"/>
          </w:tcPr>
          <w:p w:rsidR="0021787D" w:rsidRPr="00C60AA0" w:rsidRDefault="009F3B38" w:rsidP="009F3B38">
            <w:pPr>
              <w:spacing w:line="312" w:lineRule="auto"/>
              <w:jc w:val="both"/>
            </w:pPr>
            <w:r>
              <w:t>R</w:t>
            </w:r>
            <w:r w:rsidR="0021787D" w:rsidRPr="00C60AA0">
              <w:t>esgate antecipado das Debêntures, con</w:t>
            </w:r>
            <w:r>
              <w:t xml:space="preserve">forme </w:t>
            </w:r>
            <w:r w:rsidRPr="00B37358">
              <w:t>item 6.2</w:t>
            </w:r>
            <w:r>
              <w:t xml:space="preserve"> desta Escritura.</w:t>
            </w:r>
          </w:p>
          <w:p w:rsidR="0021787D" w:rsidRPr="00C60AA0" w:rsidRDefault="0021787D"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pPr>
            <w:r w:rsidRPr="00A67820">
              <w:t>SDT</w:t>
            </w:r>
          </w:p>
        </w:tc>
        <w:tc>
          <w:tcPr>
            <w:tcW w:w="5636" w:type="dxa"/>
          </w:tcPr>
          <w:p w:rsidR="005D160E" w:rsidRPr="00A67820" w:rsidRDefault="005D160E" w:rsidP="009F3B38">
            <w:pPr>
              <w:spacing w:line="312" w:lineRule="auto"/>
              <w:jc w:val="both"/>
            </w:pPr>
            <w:r w:rsidRPr="00A67820">
              <w:t>SDT - Módulo de Distribuição de Títulos, administrado e operacionalizado pela CETIP.</w:t>
            </w:r>
          </w:p>
          <w:p w:rsidR="005D160E" w:rsidRPr="00A67820" w:rsidRDefault="005D160E"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pPr>
            <w:r w:rsidRPr="00A67820">
              <w:t>SND</w:t>
            </w:r>
          </w:p>
        </w:tc>
        <w:tc>
          <w:tcPr>
            <w:tcW w:w="5636" w:type="dxa"/>
          </w:tcPr>
          <w:p w:rsidR="005D160E" w:rsidRPr="00A67820" w:rsidRDefault="005D160E" w:rsidP="009F3B38">
            <w:pPr>
              <w:spacing w:line="312" w:lineRule="auto"/>
              <w:jc w:val="both"/>
              <w:rPr>
                <w:rFonts w:eastAsia="Arial Unicode MS"/>
              </w:rPr>
            </w:pPr>
            <w:r w:rsidRPr="00A67820">
              <w:rPr>
                <w:rFonts w:eastAsia="Arial Unicode MS"/>
              </w:rPr>
              <w:t>SND - Módulo Nacional de Debêntures, administrado e operacionalizado pela CETIP.</w:t>
            </w:r>
          </w:p>
          <w:p w:rsidR="005D160E" w:rsidRPr="00A67820" w:rsidRDefault="005D160E" w:rsidP="009F3B38">
            <w:pPr>
              <w:spacing w:line="312" w:lineRule="auto"/>
              <w:jc w:val="both"/>
              <w:rPr>
                <w:rFonts w:eastAsia="Arial Unicode MS"/>
              </w:rPr>
            </w:pPr>
          </w:p>
        </w:tc>
      </w:tr>
      <w:tr w:rsidR="005D160E" w:rsidRPr="00A67820" w:rsidTr="00D5258B">
        <w:tc>
          <w:tcPr>
            <w:tcW w:w="3544" w:type="dxa"/>
          </w:tcPr>
          <w:p w:rsidR="005D160E" w:rsidRPr="00A67820" w:rsidRDefault="005D160E" w:rsidP="009F3B38">
            <w:pPr>
              <w:spacing w:line="312" w:lineRule="auto"/>
            </w:pPr>
            <w:r w:rsidRPr="00A67820">
              <w:t>Taxa DI</w:t>
            </w:r>
          </w:p>
        </w:tc>
        <w:tc>
          <w:tcPr>
            <w:tcW w:w="5636" w:type="dxa"/>
          </w:tcPr>
          <w:p w:rsidR="005D160E" w:rsidRPr="00A67820" w:rsidRDefault="005D160E" w:rsidP="009F3B38">
            <w:pPr>
              <w:spacing w:line="312" w:lineRule="auto"/>
              <w:jc w:val="both"/>
              <w:rPr>
                <w:rFonts w:eastAsia="Arial Unicode MS"/>
              </w:rPr>
            </w:pPr>
            <w:r w:rsidRPr="00A67820">
              <w:t xml:space="preserve">Taxa média diária dos depósitos interfinanceiros, DI de um dia, </w:t>
            </w:r>
            <w:r w:rsidRPr="00A67820">
              <w:rPr>
                <w:i/>
              </w:rPr>
              <w:t>over</w:t>
            </w:r>
            <w:r w:rsidRPr="00A67820">
              <w:t xml:space="preserve"> extra grupo, expressa na forma percentual ao ano, base 252 (duzentos e cinquenta e dois) Dias Úteis</w:t>
            </w:r>
            <w:r w:rsidR="00160039" w:rsidRPr="00A67820">
              <w:t xml:space="preserve">.  </w:t>
            </w:r>
            <w:r w:rsidRPr="00A67820">
              <w:t>A Taxa DI é calculada e divulgada diariamente pela CETIP, no Informativo Diário disponível em sua página na Internet (http://www.cetip.com.br).</w:t>
            </w:r>
          </w:p>
          <w:p w:rsidR="005D160E" w:rsidRPr="00A67820" w:rsidRDefault="005D160E" w:rsidP="009F3B38">
            <w:pPr>
              <w:spacing w:line="312" w:lineRule="auto"/>
              <w:jc w:val="both"/>
            </w:pPr>
          </w:p>
        </w:tc>
      </w:tr>
      <w:tr w:rsidR="005D160E" w:rsidRPr="00A67820" w:rsidTr="006C01D8">
        <w:tc>
          <w:tcPr>
            <w:tcW w:w="3544" w:type="dxa"/>
          </w:tcPr>
          <w:p w:rsidR="005D160E" w:rsidRPr="00A67820" w:rsidRDefault="005D160E" w:rsidP="009F3B38">
            <w:pPr>
              <w:spacing w:line="312" w:lineRule="auto"/>
            </w:pPr>
            <w:r w:rsidRPr="00A67820">
              <w:t>Taxa Substitutiva</w:t>
            </w:r>
          </w:p>
        </w:tc>
        <w:tc>
          <w:tcPr>
            <w:tcW w:w="5636" w:type="dxa"/>
          </w:tcPr>
          <w:p w:rsidR="005D160E" w:rsidRPr="00A67820" w:rsidRDefault="005D160E" w:rsidP="009F3B38">
            <w:pPr>
              <w:spacing w:line="312" w:lineRule="auto"/>
              <w:jc w:val="both"/>
            </w:pPr>
            <w:r w:rsidRPr="00A67820">
              <w:t xml:space="preserve">Taxa substitutiva à Taxa DI, nas hipóteses previstas na Cláusula </w:t>
            </w:r>
            <w:r w:rsidRPr="00B37358">
              <w:t>5.6.5.</w:t>
            </w:r>
          </w:p>
          <w:p w:rsidR="005D160E" w:rsidRPr="00A67820" w:rsidRDefault="005D160E" w:rsidP="009F3B38">
            <w:pPr>
              <w:spacing w:line="312" w:lineRule="auto"/>
              <w:jc w:val="both"/>
            </w:pPr>
          </w:p>
        </w:tc>
      </w:tr>
      <w:tr w:rsidR="005D160E" w:rsidRPr="00A67820" w:rsidTr="00D5258B">
        <w:tc>
          <w:tcPr>
            <w:tcW w:w="3544" w:type="dxa"/>
          </w:tcPr>
          <w:p w:rsidR="005D160E" w:rsidRPr="00A67820" w:rsidRDefault="005D160E" w:rsidP="009F3B38">
            <w:pPr>
              <w:spacing w:line="312" w:lineRule="auto"/>
            </w:pPr>
            <w:r w:rsidRPr="00A67820">
              <w:t>Valor Nominal ou Valor Nominal Unitário</w:t>
            </w:r>
          </w:p>
        </w:tc>
        <w:tc>
          <w:tcPr>
            <w:tcW w:w="5636" w:type="dxa"/>
          </w:tcPr>
          <w:p w:rsidR="005D160E" w:rsidRPr="00A67820" w:rsidRDefault="005D160E" w:rsidP="009F3B38">
            <w:pPr>
              <w:spacing w:line="312" w:lineRule="auto"/>
              <w:jc w:val="both"/>
            </w:pPr>
            <w:r w:rsidRPr="00A67820">
              <w:t>O valor nominal unitário de cada Debênture, que equivale a R$1.000.000,00 (um milhão de reais), na Data de Emissão.</w:t>
            </w:r>
          </w:p>
          <w:p w:rsidR="005D160E" w:rsidRPr="00A67820" w:rsidRDefault="005D160E" w:rsidP="009F3B38">
            <w:pPr>
              <w:spacing w:line="312" w:lineRule="auto"/>
              <w:jc w:val="both"/>
            </w:pPr>
          </w:p>
        </w:tc>
      </w:tr>
    </w:tbl>
    <w:p w:rsidR="00DC2BC1" w:rsidRPr="00A67820" w:rsidRDefault="00DC2BC1" w:rsidP="009F3B38">
      <w:pPr>
        <w:pStyle w:val="Ttulo1"/>
        <w:spacing w:before="0" w:after="0" w:line="312" w:lineRule="auto"/>
        <w:jc w:val="both"/>
        <w:rPr>
          <w:rFonts w:cs="Times New Roman"/>
          <w:szCs w:val="24"/>
        </w:rPr>
      </w:pPr>
      <w:bookmarkStart w:id="5" w:name="_Toc301534766"/>
      <w:r w:rsidRPr="00A67820">
        <w:rPr>
          <w:rFonts w:cs="Times New Roman"/>
          <w:szCs w:val="24"/>
        </w:rPr>
        <w:lastRenderedPageBreak/>
        <w:t>2.</w:t>
      </w:r>
      <w:r w:rsidRPr="00A67820">
        <w:rPr>
          <w:rFonts w:cs="Times New Roman"/>
          <w:szCs w:val="24"/>
        </w:rPr>
        <w:tab/>
      </w:r>
      <w:r w:rsidRPr="00A67820">
        <w:rPr>
          <w:rFonts w:cs="Times New Roman"/>
          <w:szCs w:val="24"/>
        </w:rPr>
        <w:tab/>
        <w:t>AUTORIZAÇÃO</w:t>
      </w:r>
      <w:bookmarkEnd w:id="5"/>
    </w:p>
    <w:p w:rsidR="00DC2BC1" w:rsidRPr="00A67820" w:rsidRDefault="00DC2BC1" w:rsidP="009F3B38">
      <w:pPr>
        <w:keepLines/>
        <w:spacing w:line="312" w:lineRule="auto"/>
        <w:jc w:val="both"/>
      </w:pPr>
    </w:p>
    <w:p w:rsidR="00DC2BC1" w:rsidRPr="00A67820" w:rsidRDefault="00DC2BC1" w:rsidP="009F3B38">
      <w:pPr>
        <w:keepLines/>
        <w:spacing w:line="312" w:lineRule="auto"/>
        <w:jc w:val="both"/>
      </w:pPr>
      <w:r w:rsidRPr="00A67820">
        <w:t>2.1</w:t>
      </w:r>
      <w:r w:rsidRPr="00A67820">
        <w:tab/>
      </w:r>
      <w:r w:rsidRPr="00A67820">
        <w:tab/>
        <w:t xml:space="preserve">A presente Escritura é firmada com base na autorização deliberada pela </w:t>
      </w:r>
      <w:r w:rsidR="00334CE6">
        <w:t>AGE</w:t>
      </w:r>
      <w:r w:rsidR="0016199D" w:rsidRPr="00A67820">
        <w:t xml:space="preserve"> </w:t>
      </w:r>
      <w:r w:rsidRPr="00A67820">
        <w:t>realizada em</w:t>
      </w:r>
      <w:r w:rsidR="00D84E6F" w:rsidRPr="00A67820">
        <w:t xml:space="preserve"> </w:t>
      </w:r>
      <w:r w:rsidR="00865827">
        <w:t>25 de maio de 2012</w:t>
      </w:r>
      <w:r w:rsidR="00265627" w:rsidRPr="00A67820">
        <w:t>, na qual foram deliberadas as condições da Emissão, conforme disposto no artigo 59</w:t>
      </w:r>
      <w:r w:rsidR="008A3C1F" w:rsidRPr="00A67820">
        <w:t>, § 1º</w:t>
      </w:r>
      <w:r w:rsidR="00265627" w:rsidRPr="00A67820">
        <w:t xml:space="preserve"> da Lei n.º 6.404/76</w:t>
      </w:r>
      <w:r w:rsidRPr="00A67820">
        <w:t>.</w:t>
      </w:r>
    </w:p>
    <w:p w:rsidR="00C050BE" w:rsidRPr="00A67820" w:rsidRDefault="00C050BE" w:rsidP="009F3B38">
      <w:pPr>
        <w:spacing w:line="312" w:lineRule="auto"/>
        <w:jc w:val="both"/>
      </w:pPr>
    </w:p>
    <w:p w:rsidR="00DC2BC1" w:rsidRPr="00A67820" w:rsidRDefault="00DC2BC1" w:rsidP="009F3B38">
      <w:pPr>
        <w:pStyle w:val="Ttulo1"/>
        <w:spacing w:before="0" w:after="0" w:line="312" w:lineRule="auto"/>
        <w:jc w:val="both"/>
        <w:rPr>
          <w:rFonts w:cs="Times New Roman"/>
          <w:szCs w:val="24"/>
        </w:rPr>
      </w:pPr>
      <w:bookmarkStart w:id="6" w:name="_Toc301534767"/>
      <w:r w:rsidRPr="00A67820">
        <w:rPr>
          <w:rFonts w:cs="Times New Roman"/>
          <w:szCs w:val="24"/>
        </w:rPr>
        <w:t>3.</w:t>
      </w:r>
      <w:r w:rsidRPr="00A67820">
        <w:rPr>
          <w:rFonts w:cs="Times New Roman"/>
          <w:szCs w:val="24"/>
        </w:rPr>
        <w:tab/>
      </w:r>
      <w:r w:rsidRPr="00A67820">
        <w:rPr>
          <w:rFonts w:cs="Times New Roman"/>
          <w:szCs w:val="24"/>
        </w:rPr>
        <w:tab/>
        <w:t>DOS REQUISITOS</w:t>
      </w:r>
      <w:bookmarkEnd w:id="6"/>
      <w:r w:rsidRPr="00A67820">
        <w:rPr>
          <w:rFonts w:cs="Times New Roman"/>
          <w:szCs w:val="24"/>
        </w:rPr>
        <w:t xml:space="preserve"> </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3.1</w:t>
      </w:r>
      <w:r w:rsidRPr="00A67820">
        <w:tab/>
      </w:r>
      <w:r w:rsidRPr="00A67820">
        <w:tab/>
        <w:t>A Emissão será realizada com observância dos seguintes requisitos:</w:t>
      </w:r>
    </w:p>
    <w:p w:rsidR="00DC2BC1" w:rsidRPr="00A67820" w:rsidRDefault="00DC2BC1" w:rsidP="009F3B38">
      <w:pPr>
        <w:spacing w:line="312" w:lineRule="auto"/>
        <w:jc w:val="both"/>
      </w:pPr>
    </w:p>
    <w:p w:rsidR="00DC2BC1" w:rsidRPr="006B5816" w:rsidRDefault="00DC2BC1" w:rsidP="009F3B38">
      <w:pPr>
        <w:spacing w:line="312" w:lineRule="auto"/>
        <w:jc w:val="both"/>
        <w:rPr>
          <w:b/>
        </w:rPr>
      </w:pPr>
      <w:r w:rsidRPr="00A67820">
        <w:rPr>
          <w:b/>
        </w:rPr>
        <w:t>3.1.1</w:t>
      </w:r>
      <w:r w:rsidRPr="00A67820">
        <w:rPr>
          <w:b/>
        </w:rPr>
        <w:tab/>
      </w:r>
      <w:r w:rsidRPr="00A67820">
        <w:rPr>
          <w:b/>
        </w:rPr>
        <w:tab/>
      </w:r>
      <w:r w:rsidRPr="006B5816">
        <w:rPr>
          <w:b/>
        </w:rPr>
        <w:t>Arquivamento</w:t>
      </w:r>
      <w:r w:rsidR="00CE4D27" w:rsidRPr="006B5816">
        <w:rPr>
          <w:b/>
        </w:rPr>
        <w:t xml:space="preserve"> e Publicação</w:t>
      </w:r>
      <w:r w:rsidRPr="006B5816">
        <w:rPr>
          <w:b/>
        </w:rPr>
        <w:t xml:space="preserve"> da Deliberação Societária</w:t>
      </w:r>
    </w:p>
    <w:p w:rsidR="00DC2BC1" w:rsidRPr="006B5816" w:rsidRDefault="00DC2BC1" w:rsidP="009F3B38">
      <w:pPr>
        <w:spacing w:line="312" w:lineRule="auto"/>
        <w:jc w:val="both"/>
      </w:pPr>
      <w:r w:rsidRPr="006B5816">
        <w:t xml:space="preserve"> </w:t>
      </w:r>
    </w:p>
    <w:p w:rsidR="00AD72BD" w:rsidRPr="00A67820" w:rsidRDefault="00DC2BC1" w:rsidP="009F3B38">
      <w:pPr>
        <w:spacing w:line="312" w:lineRule="auto"/>
        <w:jc w:val="both"/>
      </w:pPr>
      <w:r w:rsidRPr="006B5816">
        <w:t>3.1.1.1</w:t>
      </w:r>
      <w:r w:rsidRPr="006B5816">
        <w:tab/>
      </w:r>
      <w:r w:rsidRPr="006B5816">
        <w:tab/>
      </w:r>
      <w:r w:rsidR="00096F53" w:rsidRPr="006B5816">
        <w:t>Como condição para integralização das Debêntures</w:t>
      </w:r>
      <w:r w:rsidR="00B37358" w:rsidRPr="006B5816">
        <w:t>, a</w:t>
      </w:r>
      <w:r w:rsidRPr="006B5816">
        <w:t xml:space="preserve"> ata da </w:t>
      </w:r>
      <w:r w:rsidR="002E0A0F" w:rsidRPr="006B5816">
        <w:t>AGE</w:t>
      </w:r>
      <w:r w:rsidR="005274D0" w:rsidRPr="006B5816">
        <w:t xml:space="preserve"> </w:t>
      </w:r>
      <w:r w:rsidRPr="006B5816">
        <w:t xml:space="preserve">será devidamente arquivada na </w:t>
      </w:r>
      <w:r w:rsidR="00BB5E4B" w:rsidRPr="006B5816">
        <w:t>JUCEB</w:t>
      </w:r>
      <w:r w:rsidR="00645976" w:rsidRPr="006B5816">
        <w:t xml:space="preserve"> e publicada no Diário Oficial do Estado d</w:t>
      </w:r>
      <w:r w:rsidR="002E0A0F" w:rsidRPr="006B5816">
        <w:t>a Bahia</w:t>
      </w:r>
      <w:r w:rsidR="00645976" w:rsidRPr="006B5816">
        <w:t xml:space="preserve"> e no jornal </w:t>
      </w:r>
      <w:r w:rsidR="00D11BE2" w:rsidRPr="006B5816">
        <w:t>“Correio da Bahia”</w:t>
      </w:r>
      <w:r w:rsidR="008B2D80" w:rsidRPr="006B5816">
        <w:t xml:space="preserve">, </w:t>
      </w:r>
      <w:r w:rsidRPr="006B5816">
        <w:t>em atendimento ao</w:t>
      </w:r>
      <w:r w:rsidRPr="00A67820">
        <w:t xml:space="preserve"> disposto no inciso I do</w:t>
      </w:r>
      <w:r w:rsidR="00AD72BD" w:rsidRPr="00A67820">
        <w:t xml:space="preserve"> artigo 62 da Lei nº 6.404/76</w:t>
      </w:r>
      <w:r w:rsidR="00160039" w:rsidRPr="00A67820">
        <w:t xml:space="preserve">.  </w:t>
      </w:r>
    </w:p>
    <w:p w:rsidR="00366990" w:rsidRPr="00A67820" w:rsidRDefault="00366990" w:rsidP="009F3B38">
      <w:pPr>
        <w:spacing w:line="312" w:lineRule="auto"/>
        <w:jc w:val="both"/>
      </w:pPr>
    </w:p>
    <w:p w:rsidR="00366990" w:rsidRPr="006B5816" w:rsidRDefault="00366990" w:rsidP="009F3B38">
      <w:pPr>
        <w:spacing w:line="312" w:lineRule="auto"/>
        <w:jc w:val="both"/>
        <w:rPr>
          <w:color w:val="000000"/>
        </w:rPr>
      </w:pPr>
      <w:r w:rsidRPr="00A67820">
        <w:t>3.1.1.2</w:t>
      </w:r>
      <w:r w:rsidRPr="00A67820">
        <w:tab/>
      </w:r>
      <w:r w:rsidRPr="00A67820">
        <w:tab/>
      </w:r>
      <w:r w:rsidRPr="006B5816">
        <w:t>A Emissora encamin</w:t>
      </w:r>
      <w:r w:rsidR="005A0080" w:rsidRPr="006B5816">
        <w:t>hará ao Agente Fiduciário cópia</w:t>
      </w:r>
      <w:r w:rsidRPr="006B5816">
        <w:t xml:space="preserve"> da ata da </w:t>
      </w:r>
      <w:r w:rsidR="00D11BE2" w:rsidRPr="006B5816">
        <w:t>AGE</w:t>
      </w:r>
      <w:r w:rsidRPr="006B5816">
        <w:t xml:space="preserve"> que deliberou a Emissão devidamente arquivada na </w:t>
      </w:r>
      <w:r w:rsidR="00BB5E4B" w:rsidRPr="006B5816">
        <w:t>JUCEB</w:t>
      </w:r>
      <w:r w:rsidRPr="006B5816">
        <w:t>, bem como das referidas publicações</w:t>
      </w:r>
      <w:r w:rsidR="00B37358" w:rsidRPr="006B5816">
        <w:t xml:space="preserve">, </w:t>
      </w:r>
      <w:r w:rsidR="00096F53" w:rsidRPr="006B5816">
        <w:t>no prazo de at</w:t>
      </w:r>
      <w:r w:rsidR="00BA4273" w:rsidRPr="00BA4273">
        <w:t>é</w:t>
      </w:r>
      <w:r w:rsidR="00096F53" w:rsidRPr="006B5816">
        <w:t xml:space="preserve"> 1 </w:t>
      </w:r>
      <w:r w:rsidR="00BA4273" w:rsidRPr="00BA4273">
        <w:t>D</w:t>
      </w:r>
      <w:r w:rsidR="00096F53" w:rsidRPr="006B5816">
        <w:t xml:space="preserve">ia </w:t>
      </w:r>
      <w:r w:rsidR="00BA4273" w:rsidRPr="00BA4273">
        <w:t>Ú</w:t>
      </w:r>
      <w:r w:rsidR="00096F53" w:rsidRPr="006B5816">
        <w:t>til contado do referido arquivamento e da referida publicação.</w:t>
      </w:r>
    </w:p>
    <w:p w:rsidR="00DC2BC1" w:rsidRPr="006B5816" w:rsidRDefault="00DC2BC1" w:rsidP="009F3B38">
      <w:pPr>
        <w:spacing w:line="312" w:lineRule="auto"/>
        <w:jc w:val="both"/>
      </w:pPr>
    </w:p>
    <w:p w:rsidR="00DC2BC1" w:rsidRPr="006B5816" w:rsidRDefault="00DC2BC1" w:rsidP="009F3B38">
      <w:pPr>
        <w:spacing w:line="312" w:lineRule="auto"/>
        <w:jc w:val="both"/>
        <w:rPr>
          <w:b/>
        </w:rPr>
      </w:pPr>
      <w:r w:rsidRPr="006B5816">
        <w:rPr>
          <w:b/>
        </w:rPr>
        <w:t>3.1.2</w:t>
      </w:r>
      <w:r w:rsidRPr="006B5816">
        <w:rPr>
          <w:b/>
        </w:rPr>
        <w:tab/>
      </w:r>
      <w:r w:rsidRPr="006B5816">
        <w:rPr>
          <w:b/>
        </w:rPr>
        <w:tab/>
        <w:t xml:space="preserve">Inscrição da Escritura </w:t>
      </w:r>
    </w:p>
    <w:p w:rsidR="00DC2BC1" w:rsidRPr="006B5816" w:rsidRDefault="00DC2BC1" w:rsidP="009F3B38">
      <w:pPr>
        <w:spacing w:line="312" w:lineRule="auto"/>
        <w:jc w:val="both"/>
      </w:pPr>
    </w:p>
    <w:p w:rsidR="00DC2BC1" w:rsidRPr="00A67820" w:rsidRDefault="00DC2BC1" w:rsidP="009F3B38">
      <w:pPr>
        <w:spacing w:line="312" w:lineRule="auto"/>
        <w:jc w:val="both"/>
      </w:pPr>
      <w:r w:rsidRPr="006B5816">
        <w:t>3.1.2.1</w:t>
      </w:r>
      <w:r w:rsidRPr="006B5816">
        <w:tab/>
      </w:r>
      <w:r w:rsidRPr="006B5816">
        <w:tab/>
      </w:r>
      <w:r w:rsidR="00096F53" w:rsidRPr="006B5816">
        <w:t xml:space="preserve">Também </w:t>
      </w:r>
      <w:r w:rsidR="00BA4273" w:rsidRPr="00BA4273">
        <w:t>como condição para integralização das Debêntures</w:t>
      </w:r>
      <w:r w:rsidR="00561C6F" w:rsidRPr="006B5816">
        <w:t xml:space="preserve">, </w:t>
      </w:r>
      <w:r w:rsidRPr="006B5816">
        <w:t xml:space="preserve">Esta Escritura e seus eventuais aditamentos deverão ser inscritos na </w:t>
      </w:r>
      <w:r w:rsidR="00BB5E4B" w:rsidRPr="006B5816">
        <w:t>JUCEB</w:t>
      </w:r>
      <w:r w:rsidRPr="006B5816">
        <w:t>, conforme disposto do artigo 62, II, da Lei nº 6.404/76</w:t>
      </w:r>
      <w:r w:rsidR="00AE3282" w:rsidRPr="006B5816">
        <w:t xml:space="preserve">, </w:t>
      </w:r>
      <w:r w:rsidR="00CE07DE" w:rsidRPr="006B5816">
        <w:t xml:space="preserve">devendo ser levados a registro </w:t>
      </w:r>
      <w:r w:rsidR="00AE3282" w:rsidRPr="006B5816">
        <w:t>em até</w:t>
      </w:r>
      <w:r w:rsidR="00ED6EAF" w:rsidRPr="006B5816">
        <w:t xml:space="preserve"> 5 (cinco</w:t>
      </w:r>
      <w:r w:rsidR="00AE3282" w:rsidRPr="006B5816">
        <w:t xml:space="preserve">) </w:t>
      </w:r>
      <w:r w:rsidR="0081200C" w:rsidRPr="006B5816">
        <w:t>Dia</w:t>
      </w:r>
      <w:r w:rsidR="003C0158" w:rsidRPr="006B5816">
        <w:t>s</w:t>
      </w:r>
      <w:r w:rsidR="0081200C" w:rsidRPr="006B5816">
        <w:t xml:space="preserve"> Út</w:t>
      </w:r>
      <w:r w:rsidR="003C0158" w:rsidRPr="006B5816">
        <w:t>eis</w:t>
      </w:r>
      <w:r w:rsidR="00AE3282" w:rsidRPr="006B5816">
        <w:t xml:space="preserve"> contados de sua assinatura</w:t>
      </w:r>
      <w:r w:rsidR="00160039" w:rsidRPr="006B5816">
        <w:t xml:space="preserve">.  </w:t>
      </w:r>
      <w:r w:rsidR="00C02349" w:rsidRPr="006B5816">
        <w:t>A Emissora enviará ao Agente Fiduciário uma via original d</w:t>
      </w:r>
      <w:r w:rsidR="00177518" w:rsidRPr="006B5816">
        <w:t>est</w:t>
      </w:r>
      <w:r w:rsidR="00C02349" w:rsidRPr="006B5816">
        <w:t xml:space="preserve">a Escritura </w:t>
      </w:r>
      <w:r w:rsidR="00BA17EA" w:rsidRPr="006B5816">
        <w:t>inscrita</w:t>
      </w:r>
      <w:r w:rsidR="00C02349" w:rsidRPr="006B5816">
        <w:t xml:space="preserve"> na </w:t>
      </w:r>
      <w:r w:rsidR="00BB5E4B" w:rsidRPr="006B5816">
        <w:t>JUCEB</w:t>
      </w:r>
      <w:r w:rsidR="00C02349" w:rsidRPr="006B5816">
        <w:t xml:space="preserve"> em até </w:t>
      </w:r>
      <w:r w:rsidR="00096F53" w:rsidRPr="006B5816">
        <w:t>1 (um) Dia Út</w:t>
      </w:r>
      <w:r w:rsidR="004871E6">
        <w:t>i</w:t>
      </w:r>
      <w:r w:rsidR="00096F53" w:rsidRPr="006B5816">
        <w:t>l contado da respectiva inscrição.</w:t>
      </w:r>
    </w:p>
    <w:p w:rsidR="00DC2BC1" w:rsidRPr="00A67820" w:rsidRDefault="00DC2BC1" w:rsidP="009F3B38">
      <w:pPr>
        <w:spacing w:line="312" w:lineRule="auto"/>
        <w:jc w:val="both"/>
      </w:pPr>
    </w:p>
    <w:p w:rsidR="00DC2BC1" w:rsidRPr="00A67820" w:rsidRDefault="00DC2BC1" w:rsidP="009F3B38">
      <w:pPr>
        <w:spacing w:line="312" w:lineRule="auto"/>
        <w:jc w:val="both"/>
        <w:rPr>
          <w:b/>
        </w:rPr>
      </w:pPr>
      <w:r w:rsidRPr="00A67820">
        <w:rPr>
          <w:b/>
        </w:rPr>
        <w:t>3.1.3</w:t>
      </w:r>
      <w:r w:rsidRPr="00A67820">
        <w:rPr>
          <w:b/>
        </w:rPr>
        <w:tab/>
      </w:r>
      <w:r w:rsidRPr="00A67820">
        <w:rPr>
          <w:b/>
        </w:rPr>
        <w:tab/>
        <w:t>Registro na CVM</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3.1.3.1</w:t>
      </w:r>
      <w:r w:rsidRPr="00A67820">
        <w:tab/>
      </w:r>
      <w:r w:rsidRPr="00A67820">
        <w:tab/>
        <w:t>A presente Emissão está automaticamente dispensada de registro de distribuição na CVM, nos termos do artigo 6º da Instrução CVM nº 476/09, por se tratar de oferta pública com esforços restritos de distribuição.</w:t>
      </w:r>
    </w:p>
    <w:p w:rsidR="00DC2BC1" w:rsidRPr="00A67820" w:rsidRDefault="00DC2BC1" w:rsidP="009F3B38">
      <w:pPr>
        <w:spacing w:line="312" w:lineRule="auto"/>
        <w:jc w:val="both"/>
      </w:pPr>
    </w:p>
    <w:p w:rsidR="00DC2BC1" w:rsidRPr="00A67820" w:rsidRDefault="00DC2BC1" w:rsidP="009F3B38">
      <w:pPr>
        <w:spacing w:line="312" w:lineRule="auto"/>
        <w:jc w:val="both"/>
        <w:rPr>
          <w:b/>
        </w:rPr>
      </w:pPr>
      <w:r w:rsidRPr="00A67820">
        <w:rPr>
          <w:b/>
        </w:rPr>
        <w:t>3.1.4</w:t>
      </w:r>
      <w:r w:rsidRPr="00A67820">
        <w:rPr>
          <w:b/>
        </w:rPr>
        <w:tab/>
      </w:r>
      <w:r w:rsidRPr="00A67820">
        <w:rPr>
          <w:b/>
        </w:rPr>
        <w:tab/>
        <w:t>Registro na ANBIMA</w:t>
      </w:r>
    </w:p>
    <w:p w:rsidR="00DC2BC1" w:rsidRPr="00A67820" w:rsidRDefault="00DC2BC1" w:rsidP="009F3B38">
      <w:pPr>
        <w:spacing w:line="312" w:lineRule="auto"/>
        <w:jc w:val="both"/>
      </w:pPr>
    </w:p>
    <w:p w:rsidR="00DC2BC1" w:rsidRPr="00A67820" w:rsidRDefault="00DC2BC1" w:rsidP="009F3B38">
      <w:pPr>
        <w:spacing w:line="312" w:lineRule="auto"/>
        <w:jc w:val="both"/>
        <w:rPr>
          <w:iCs/>
        </w:rPr>
      </w:pPr>
      <w:r w:rsidRPr="00A67820">
        <w:t>3.1.4.1</w:t>
      </w:r>
      <w:r w:rsidRPr="00A67820">
        <w:tab/>
      </w:r>
      <w:r w:rsidRPr="00A67820">
        <w:tab/>
        <w:t xml:space="preserve">Conforme dispõe o §1º do artigo 25 do Código </w:t>
      </w:r>
      <w:r w:rsidR="008946A8" w:rsidRPr="00A67820">
        <w:t xml:space="preserve">ANBIMA </w:t>
      </w:r>
      <w:r w:rsidRPr="00A67820">
        <w:t>de Regulação e Melhores Práticas para as Ofertas Públicas de Distribuição e Aquisição de Valores Mobiliários, a Emissão está automaticamente dispensada de registro de distribuição na ANBIMA por se tratar de oferta pública com esforços restritos de distribuição, nos termos da Instrução CVM nº 476/09.</w:t>
      </w:r>
      <w:bookmarkStart w:id="7" w:name="_DV_M26"/>
      <w:bookmarkEnd w:id="7"/>
    </w:p>
    <w:p w:rsidR="00AA54B5" w:rsidRPr="00A67820" w:rsidRDefault="00AA54B5" w:rsidP="009F3B38">
      <w:pPr>
        <w:spacing w:line="312" w:lineRule="auto"/>
        <w:jc w:val="both"/>
        <w:rPr>
          <w:color w:val="000000"/>
        </w:rPr>
      </w:pPr>
    </w:p>
    <w:p w:rsidR="008E1218" w:rsidRPr="00A67820" w:rsidRDefault="00BB3C83" w:rsidP="009F3B38">
      <w:pPr>
        <w:spacing w:line="312" w:lineRule="auto"/>
        <w:jc w:val="both"/>
        <w:rPr>
          <w:b/>
        </w:rPr>
      </w:pPr>
      <w:r w:rsidRPr="00A67820">
        <w:rPr>
          <w:b/>
          <w:color w:val="000000"/>
        </w:rPr>
        <w:t>3.1.</w:t>
      </w:r>
      <w:r w:rsidR="005F5B45" w:rsidRPr="00A67820">
        <w:rPr>
          <w:b/>
          <w:color w:val="000000"/>
        </w:rPr>
        <w:t>5</w:t>
      </w:r>
      <w:r w:rsidRPr="00A67820">
        <w:rPr>
          <w:b/>
          <w:color w:val="000000"/>
        </w:rPr>
        <w:tab/>
      </w:r>
      <w:r w:rsidRPr="00A67820">
        <w:rPr>
          <w:b/>
          <w:color w:val="000000"/>
        </w:rPr>
        <w:tab/>
      </w:r>
      <w:r w:rsidR="008E1218" w:rsidRPr="00A67820">
        <w:rPr>
          <w:b/>
        </w:rPr>
        <w:t>Registro na CETIP</w:t>
      </w:r>
    </w:p>
    <w:p w:rsidR="008E1218" w:rsidRPr="00A67820" w:rsidRDefault="008E1218" w:rsidP="009F3B38">
      <w:pPr>
        <w:spacing w:line="312" w:lineRule="auto"/>
        <w:jc w:val="both"/>
      </w:pPr>
    </w:p>
    <w:p w:rsidR="008E1218" w:rsidRPr="00A67820" w:rsidRDefault="008E1218" w:rsidP="009F3B38">
      <w:pPr>
        <w:spacing w:line="312" w:lineRule="auto"/>
        <w:jc w:val="both"/>
      </w:pPr>
      <w:r w:rsidRPr="00A67820">
        <w:t>3.1.</w:t>
      </w:r>
      <w:r w:rsidR="005F5B45" w:rsidRPr="00A67820">
        <w:t>5</w:t>
      </w:r>
      <w:r w:rsidRPr="00A67820">
        <w:t>.1</w:t>
      </w:r>
      <w:r w:rsidRPr="00A67820">
        <w:tab/>
      </w:r>
      <w:r w:rsidRPr="00A67820">
        <w:tab/>
        <w:t>As Debêntures serão registradas para (i) distribuição primária através do SDT; e (i</w:t>
      </w:r>
      <w:r w:rsidR="009F3B38">
        <w:t>i) negociação secundária no SND</w:t>
      </w:r>
      <w:r w:rsidRPr="00A67820">
        <w:t>, ambos administrados e operacionalizados pela CETIP, sendo a distribuição e as negociações liquidadas</w:t>
      </w:r>
      <w:r w:rsidR="001C0906" w:rsidRPr="00A67820">
        <w:t xml:space="preserve"> financeiramente</w:t>
      </w:r>
      <w:r w:rsidRPr="00A67820">
        <w:t xml:space="preserve"> e as Debêntures custodiadas eletronicamente na CETIP</w:t>
      </w:r>
      <w:r w:rsidR="00160039" w:rsidRPr="00A67820">
        <w:t xml:space="preserve">.  </w:t>
      </w:r>
    </w:p>
    <w:p w:rsidR="008E1218" w:rsidRPr="00A67820" w:rsidRDefault="008E1218" w:rsidP="009F3B38">
      <w:pPr>
        <w:spacing w:line="312" w:lineRule="auto"/>
        <w:jc w:val="both"/>
      </w:pPr>
    </w:p>
    <w:p w:rsidR="008E1218" w:rsidRPr="00A67820" w:rsidRDefault="008E1218" w:rsidP="009F3B38">
      <w:pPr>
        <w:spacing w:line="312" w:lineRule="auto"/>
        <w:jc w:val="both"/>
      </w:pPr>
      <w:r w:rsidRPr="00A67820">
        <w:t>3.1.</w:t>
      </w:r>
      <w:r w:rsidR="005F5B45" w:rsidRPr="00A67820">
        <w:t>5</w:t>
      </w:r>
      <w:r w:rsidRPr="00A67820">
        <w:t>.2</w:t>
      </w:r>
      <w:r w:rsidRPr="00A67820">
        <w:tab/>
      </w:r>
      <w:r w:rsidRPr="00A67820">
        <w:tab/>
        <w:t>Não obstante o disposto no item anterior, conforme disposto no</w:t>
      </w:r>
      <w:r w:rsidR="00E273B8" w:rsidRPr="00A67820">
        <w:t>s</w:t>
      </w:r>
      <w:r w:rsidRPr="00A67820">
        <w:t xml:space="preserve"> artigo</w:t>
      </w:r>
      <w:r w:rsidR="00E273B8" w:rsidRPr="00A67820">
        <w:t>s</w:t>
      </w:r>
      <w:r w:rsidRPr="00A67820">
        <w:t xml:space="preserve"> 13 </w:t>
      </w:r>
      <w:r w:rsidR="00E273B8" w:rsidRPr="00A67820">
        <w:t xml:space="preserve">e 15 </w:t>
      </w:r>
      <w:r w:rsidRPr="00A67820">
        <w:t xml:space="preserve">da Instrução CVM nº 476/09, as Debêntures somente poderão ser negociadas depois de decorridos 90 (noventa) dias de sua subscrição ou aquisição pelo investidor, e </w:t>
      </w:r>
      <w:r w:rsidR="00E273B8" w:rsidRPr="00A67820">
        <w:t>do cumprimento pel</w:t>
      </w:r>
      <w:r w:rsidR="00201736" w:rsidRPr="00A67820">
        <w:t xml:space="preserve">a Emissora </w:t>
      </w:r>
      <w:r w:rsidR="00E273B8" w:rsidRPr="00A67820">
        <w:t>d</w:t>
      </w:r>
      <w:r w:rsidRPr="00A67820">
        <w:t>as exigências dispostas no artigo 17 da Instrução CVM nº 476/09.</w:t>
      </w:r>
    </w:p>
    <w:p w:rsidR="002F3E49" w:rsidRPr="00A67820" w:rsidRDefault="002F3E49" w:rsidP="009F3B38">
      <w:pPr>
        <w:spacing w:line="312" w:lineRule="auto"/>
        <w:jc w:val="both"/>
      </w:pPr>
    </w:p>
    <w:p w:rsidR="00DC2BC1" w:rsidRPr="00A67820" w:rsidRDefault="00DC2BC1" w:rsidP="009F3B38">
      <w:pPr>
        <w:pStyle w:val="Ttulo1"/>
        <w:spacing w:before="0" w:after="0" w:line="312" w:lineRule="auto"/>
        <w:jc w:val="both"/>
        <w:rPr>
          <w:rFonts w:cs="Times New Roman"/>
          <w:szCs w:val="24"/>
        </w:rPr>
      </w:pPr>
      <w:bookmarkStart w:id="8" w:name="_Toc301534768"/>
      <w:r w:rsidRPr="00A67820">
        <w:rPr>
          <w:rFonts w:cs="Times New Roman"/>
          <w:szCs w:val="24"/>
        </w:rPr>
        <w:t>4.</w:t>
      </w:r>
      <w:r w:rsidRPr="00A67820">
        <w:rPr>
          <w:rFonts w:cs="Times New Roman"/>
          <w:szCs w:val="24"/>
        </w:rPr>
        <w:tab/>
      </w:r>
      <w:r w:rsidRPr="00A67820">
        <w:rPr>
          <w:rFonts w:cs="Times New Roman"/>
          <w:szCs w:val="24"/>
        </w:rPr>
        <w:tab/>
        <w:t>DAS CARACTERÍSTICAS DA EMISSÃO</w:t>
      </w:r>
      <w:bookmarkEnd w:id="8"/>
    </w:p>
    <w:p w:rsidR="00DC2BC1" w:rsidRPr="00A67820" w:rsidRDefault="00DC2BC1" w:rsidP="009F3B38">
      <w:pPr>
        <w:spacing w:line="312" w:lineRule="auto"/>
        <w:jc w:val="both"/>
        <w:rPr>
          <w:b/>
        </w:rPr>
      </w:pPr>
    </w:p>
    <w:p w:rsidR="00DC2BC1" w:rsidRPr="00A67820" w:rsidRDefault="00DC2BC1" w:rsidP="009F3B38">
      <w:pPr>
        <w:spacing w:line="312" w:lineRule="auto"/>
        <w:jc w:val="both"/>
        <w:rPr>
          <w:b/>
        </w:rPr>
      </w:pPr>
      <w:r w:rsidRPr="00A67820">
        <w:rPr>
          <w:b/>
        </w:rPr>
        <w:t>4.1</w:t>
      </w:r>
      <w:r w:rsidRPr="00A67820">
        <w:rPr>
          <w:b/>
        </w:rPr>
        <w:tab/>
      </w:r>
      <w:r w:rsidRPr="00A67820">
        <w:rPr>
          <w:b/>
        </w:rPr>
        <w:tab/>
        <w:t>Objeto Social da Emissora</w:t>
      </w:r>
    </w:p>
    <w:p w:rsidR="00DC2BC1" w:rsidRPr="00A67820" w:rsidRDefault="00DC2BC1" w:rsidP="009F3B38">
      <w:pPr>
        <w:spacing w:line="312" w:lineRule="auto"/>
        <w:jc w:val="both"/>
      </w:pPr>
    </w:p>
    <w:p w:rsidR="00584299" w:rsidRPr="00A67820" w:rsidRDefault="00DC2BC1" w:rsidP="009F3B38">
      <w:pPr>
        <w:autoSpaceDE w:val="0"/>
        <w:autoSpaceDN w:val="0"/>
        <w:adjustRightInd w:val="0"/>
        <w:spacing w:line="312" w:lineRule="auto"/>
        <w:jc w:val="both"/>
      </w:pPr>
      <w:r w:rsidRPr="00A67820">
        <w:t>4.1.1</w:t>
      </w:r>
      <w:r w:rsidRPr="00A67820">
        <w:tab/>
      </w:r>
      <w:r w:rsidRPr="00A67820">
        <w:tab/>
        <w:t>A Emissora tem por objeto social</w:t>
      </w:r>
      <w:r w:rsidR="00E1758B" w:rsidRPr="00A67820">
        <w:t xml:space="preserve"> </w:t>
      </w:r>
      <w:r w:rsidR="00D11BE2" w:rsidRPr="008E0F01">
        <w:t>a exploração e aproveitamento de jazidas minerais, compreendendo a pesquisa, a lavra, o beneficiamento, a comercialização e industrialização de substâncias minerais e seus subprodutos e derivados, podendo estender suas atividades à importação e à exportação de tais substâncias e subprodutos e derivados e à prestação de serviços em</w:t>
      </w:r>
      <w:r w:rsidR="009F3B38">
        <w:t xml:space="preserve"> atividades correlatas, exercer</w:t>
      </w:r>
      <w:r w:rsidR="00D11BE2" w:rsidRPr="008E0F01">
        <w:t>, no País ou no exterior, outras atividades que possam inte</w:t>
      </w:r>
      <w:r w:rsidR="009F3B38">
        <w:t>ressar, direta ou indiretamente</w:t>
      </w:r>
      <w:r w:rsidR="00D11BE2" w:rsidRPr="008E0F01">
        <w:t>, à realização do, objeto socia</w:t>
      </w:r>
      <w:r w:rsidR="009F3B38">
        <w:t>l</w:t>
      </w:r>
      <w:r w:rsidR="00D11BE2" w:rsidRPr="008E0F01">
        <w:t>, bem como part</w:t>
      </w:r>
      <w:r w:rsidR="009F3B38">
        <w:t>icipar, sob qualquer modalidade, de outras sociedades, consórcios ou entidades</w:t>
      </w:r>
      <w:r w:rsidR="00D11BE2" w:rsidRPr="008E0F01">
        <w:t>, cujos objetos sociai</w:t>
      </w:r>
      <w:r w:rsidR="009F3B38">
        <w:t>s sejam direta ou indiretamente, vinculados</w:t>
      </w:r>
      <w:r w:rsidR="00D11BE2" w:rsidRPr="008E0F01">
        <w:t>, acessórios ou instrumentais ao seu objeto social</w:t>
      </w:r>
      <w:r w:rsidR="00E1758B" w:rsidRPr="00A67820">
        <w:t>.</w:t>
      </w:r>
    </w:p>
    <w:p w:rsidR="004C0662" w:rsidRPr="00A67820" w:rsidRDefault="004C0662" w:rsidP="009F3B38">
      <w:pPr>
        <w:autoSpaceDE w:val="0"/>
        <w:autoSpaceDN w:val="0"/>
        <w:adjustRightInd w:val="0"/>
        <w:spacing w:line="312" w:lineRule="auto"/>
        <w:jc w:val="both"/>
      </w:pPr>
    </w:p>
    <w:p w:rsidR="00DC2BC1" w:rsidRPr="00A67820" w:rsidRDefault="00DC2BC1" w:rsidP="009F3B38">
      <w:pPr>
        <w:spacing w:line="312" w:lineRule="auto"/>
        <w:jc w:val="both"/>
        <w:rPr>
          <w:b/>
        </w:rPr>
      </w:pPr>
      <w:r w:rsidRPr="00A67820">
        <w:rPr>
          <w:b/>
        </w:rPr>
        <w:t>4.2</w:t>
      </w:r>
      <w:r w:rsidRPr="00A67820">
        <w:rPr>
          <w:b/>
        </w:rPr>
        <w:tab/>
      </w:r>
      <w:r w:rsidRPr="00A67820">
        <w:rPr>
          <w:b/>
        </w:rPr>
        <w:tab/>
        <w:t>Número da Emissão</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4.2.1</w:t>
      </w:r>
      <w:r w:rsidRPr="00A67820">
        <w:tab/>
      </w:r>
      <w:r w:rsidRPr="00A67820">
        <w:tab/>
        <w:t xml:space="preserve">Esta é a </w:t>
      </w:r>
      <w:r w:rsidR="00427D54">
        <w:t>2</w:t>
      </w:r>
      <w:r w:rsidRPr="00A67820">
        <w:t xml:space="preserve">ª </w:t>
      </w:r>
      <w:r w:rsidR="00930689" w:rsidRPr="00A67820">
        <w:t>(</w:t>
      </w:r>
      <w:r w:rsidR="00427D54">
        <w:t>segunda</w:t>
      </w:r>
      <w:r w:rsidR="00930689" w:rsidRPr="00A67820">
        <w:t xml:space="preserve">) </w:t>
      </w:r>
      <w:r w:rsidRPr="00A67820">
        <w:t xml:space="preserve">emissão </w:t>
      </w:r>
      <w:r w:rsidR="00736FE1" w:rsidRPr="00A67820">
        <w:t xml:space="preserve">de </w:t>
      </w:r>
      <w:r w:rsidR="00C02349" w:rsidRPr="00A67820">
        <w:t xml:space="preserve">Debêntures </w:t>
      </w:r>
      <w:r w:rsidRPr="00A67820">
        <w:t>da Emissora</w:t>
      </w:r>
      <w:r w:rsidR="00160039" w:rsidRPr="00A67820">
        <w:t xml:space="preserve">.  </w:t>
      </w:r>
    </w:p>
    <w:p w:rsidR="00DC2BC1" w:rsidRPr="00A67820" w:rsidRDefault="00DC2BC1" w:rsidP="009F3B38">
      <w:pPr>
        <w:spacing w:line="312" w:lineRule="auto"/>
        <w:jc w:val="both"/>
      </w:pPr>
    </w:p>
    <w:p w:rsidR="00DC2BC1" w:rsidRPr="00A67820" w:rsidRDefault="00DC2BC1" w:rsidP="009F3B38">
      <w:pPr>
        <w:spacing w:line="312" w:lineRule="auto"/>
        <w:jc w:val="both"/>
        <w:rPr>
          <w:b/>
        </w:rPr>
      </w:pPr>
      <w:r w:rsidRPr="00A67820">
        <w:rPr>
          <w:b/>
        </w:rPr>
        <w:t>4.3</w:t>
      </w:r>
      <w:r w:rsidRPr="00A67820">
        <w:rPr>
          <w:b/>
        </w:rPr>
        <w:tab/>
      </w:r>
      <w:r w:rsidRPr="00A67820">
        <w:rPr>
          <w:b/>
        </w:rPr>
        <w:tab/>
        <w:t>Número de Séries</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4.3.1</w:t>
      </w:r>
      <w:r w:rsidRPr="00A67820">
        <w:tab/>
      </w:r>
      <w:r w:rsidRPr="00A67820">
        <w:tab/>
      </w:r>
      <w:r w:rsidRPr="00A67820">
        <w:rPr>
          <w:rFonts w:eastAsia="Arial Unicode MS"/>
        </w:rPr>
        <w:t>A Emissão será realizada em série única</w:t>
      </w:r>
      <w:r w:rsidRPr="00A67820">
        <w:t>.</w:t>
      </w:r>
    </w:p>
    <w:p w:rsidR="00DC2BC1" w:rsidRPr="00A67820" w:rsidRDefault="00DC2BC1" w:rsidP="009F3B38">
      <w:pPr>
        <w:spacing w:line="312" w:lineRule="auto"/>
        <w:jc w:val="both"/>
        <w:rPr>
          <w:b/>
        </w:rPr>
      </w:pPr>
    </w:p>
    <w:p w:rsidR="00DC2BC1" w:rsidRPr="00A67820" w:rsidRDefault="00DC2BC1" w:rsidP="009F3B38">
      <w:pPr>
        <w:spacing w:line="312" w:lineRule="auto"/>
        <w:jc w:val="both"/>
        <w:rPr>
          <w:b/>
        </w:rPr>
      </w:pPr>
      <w:r w:rsidRPr="00A67820">
        <w:rPr>
          <w:b/>
        </w:rPr>
        <w:t>4.4</w:t>
      </w:r>
      <w:r w:rsidRPr="00A67820">
        <w:rPr>
          <w:b/>
        </w:rPr>
        <w:tab/>
      </w:r>
      <w:r w:rsidRPr="00A67820">
        <w:rPr>
          <w:b/>
        </w:rPr>
        <w:tab/>
      </w:r>
      <w:r w:rsidR="00C02349" w:rsidRPr="00A67820">
        <w:rPr>
          <w:b/>
        </w:rPr>
        <w:t xml:space="preserve">Valor Total </w:t>
      </w:r>
      <w:r w:rsidRPr="00A67820">
        <w:rPr>
          <w:b/>
        </w:rPr>
        <w:t>da Emissão</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4.4.1</w:t>
      </w:r>
      <w:r w:rsidRPr="00A67820">
        <w:tab/>
      </w:r>
      <w:r w:rsidRPr="00A67820">
        <w:tab/>
        <w:t xml:space="preserve">O </w:t>
      </w:r>
      <w:r w:rsidR="00BC7787" w:rsidRPr="00A67820">
        <w:t xml:space="preserve">valor </w:t>
      </w:r>
      <w:r w:rsidRPr="00A67820">
        <w:t xml:space="preserve">total da </w:t>
      </w:r>
      <w:r w:rsidR="00EC120A" w:rsidRPr="00A67820">
        <w:t>E</w:t>
      </w:r>
      <w:r w:rsidRPr="00A67820">
        <w:t>missão será de R$</w:t>
      </w:r>
      <w:r w:rsidR="00427D54">
        <w:t>4</w:t>
      </w:r>
      <w:r w:rsidR="009968B1" w:rsidRPr="00A67820">
        <w:t>0</w:t>
      </w:r>
      <w:r w:rsidRPr="00A67820">
        <w:rPr>
          <w:smallCaps/>
        </w:rPr>
        <w:t xml:space="preserve">.000.000,00 </w:t>
      </w:r>
      <w:r w:rsidRPr="00A67820">
        <w:t>(</w:t>
      </w:r>
      <w:r w:rsidR="00427D54">
        <w:t>quarenta</w:t>
      </w:r>
      <w:r w:rsidR="00566DD5" w:rsidRPr="00A67820">
        <w:t xml:space="preserve"> </w:t>
      </w:r>
      <w:r w:rsidRPr="00A67820">
        <w:t>milhões de reais), na Data de Emissão.</w:t>
      </w:r>
    </w:p>
    <w:p w:rsidR="00DC2BC1" w:rsidRPr="00A67820" w:rsidRDefault="00DC2BC1" w:rsidP="009F3B38">
      <w:pPr>
        <w:spacing w:line="312" w:lineRule="auto"/>
        <w:jc w:val="both"/>
        <w:rPr>
          <w:b/>
        </w:rPr>
      </w:pPr>
    </w:p>
    <w:p w:rsidR="00DC2BC1" w:rsidRPr="00A67820" w:rsidRDefault="00DC2BC1" w:rsidP="009F3B38">
      <w:pPr>
        <w:spacing w:line="312" w:lineRule="auto"/>
        <w:jc w:val="both"/>
        <w:rPr>
          <w:b/>
        </w:rPr>
      </w:pPr>
      <w:r w:rsidRPr="00A67820">
        <w:rPr>
          <w:b/>
        </w:rPr>
        <w:t>4.5</w:t>
      </w:r>
      <w:r w:rsidRPr="00A67820">
        <w:rPr>
          <w:b/>
        </w:rPr>
        <w:tab/>
      </w:r>
      <w:r w:rsidRPr="00A67820">
        <w:rPr>
          <w:b/>
        </w:rPr>
        <w:tab/>
        <w:t>Quantidade de Debêntures</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4.5.1</w:t>
      </w:r>
      <w:r w:rsidRPr="00A67820">
        <w:tab/>
      </w:r>
      <w:r w:rsidRPr="00A67820">
        <w:tab/>
        <w:t xml:space="preserve">Serão emitidas </w:t>
      </w:r>
      <w:r w:rsidR="00427D54">
        <w:t>4</w:t>
      </w:r>
      <w:r w:rsidR="00E1758B" w:rsidRPr="00A67820">
        <w:t>0</w:t>
      </w:r>
      <w:r w:rsidR="00CB3D8F" w:rsidRPr="00A67820">
        <w:t xml:space="preserve"> </w:t>
      </w:r>
      <w:r w:rsidRPr="00A67820">
        <w:t>(</w:t>
      </w:r>
      <w:r w:rsidR="00427D54">
        <w:t>quarenta</w:t>
      </w:r>
      <w:r w:rsidRPr="00A67820">
        <w:t>) Debêntures.</w:t>
      </w:r>
    </w:p>
    <w:p w:rsidR="00DC2BC1" w:rsidRPr="00A67820" w:rsidRDefault="00DC2BC1" w:rsidP="009F3B38">
      <w:pPr>
        <w:spacing w:line="312" w:lineRule="auto"/>
        <w:jc w:val="both"/>
      </w:pPr>
    </w:p>
    <w:p w:rsidR="00DC2BC1" w:rsidRPr="00A67820" w:rsidRDefault="00DC2BC1" w:rsidP="009F3B38">
      <w:pPr>
        <w:spacing w:line="312" w:lineRule="auto"/>
        <w:jc w:val="both"/>
        <w:rPr>
          <w:b/>
        </w:rPr>
      </w:pPr>
      <w:r w:rsidRPr="00A67820">
        <w:rPr>
          <w:b/>
        </w:rPr>
        <w:t>4.6</w:t>
      </w:r>
      <w:r w:rsidRPr="00A67820">
        <w:rPr>
          <w:b/>
        </w:rPr>
        <w:tab/>
      </w:r>
      <w:r w:rsidRPr="00A67820">
        <w:rPr>
          <w:b/>
        </w:rPr>
        <w:tab/>
        <w:t xml:space="preserve">Banco Mandatário e </w:t>
      </w:r>
      <w:r w:rsidR="00A404A0">
        <w:rPr>
          <w:b/>
        </w:rPr>
        <w:t xml:space="preserve">Agente </w:t>
      </w:r>
      <w:proofErr w:type="spellStart"/>
      <w:r w:rsidR="00A404A0">
        <w:rPr>
          <w:b/>
        </w:rPr>
        <w:t>Escriturador</w:t>
      </w:r>
      <w:proofErr w:type="spellEnd"/>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4.6.1</w:t>
      </w:r>
      <w:r w:rsidRPr="00A67820">
        <w:tab/>
      </w:r>
      <w:r w:rsidRPr="00A67820">
        <w:tab/>
      </w:r>
      <w:r w:rsidR="00905F30" w:rsidRPr="00A67820">
        <w:t xml:space="preserve">O Banco Mandatário será o Itaú Unibanco S.A. e </w:t>
      </w:r>
      <w:r w:rsidR="00A404A0">
        <w:t xml:space="preserve">o Agente </w:t>
      </w:r>
      <w:proofErr w:type="spellStart"/>
      <w:r w:rsidR="00A404A0">
        <w:t>Escriturador</w:t>
      </w:r>
      <w:proofErr w:type="spellEnd"/>
      <w:r w:rsidR="00905F30" w:rsidRPr="00A67820">
        <w:t xml:space="preserve"> será a Itaú Corretora</w:t>
      </w:r>
      <w:r w:rsidR="00905F30">
        <w:t xml:space="preserve"> de Valores</w:t>
      </w:r>
      <w:r w:rsidR="00905F30" w:rsidRPr="00A67820">
        <w:t xml:space="preserve"> S.A, acima qualificados.</w:t>
      </w:r>
    </w:p>
    <w:p w:rsidR="00DC2BC1" w:rsidRPr="00A67820" w:rsidRDefault="00DC2BC1" w:rsidP="009F3B38">
      <w:pPr>
        <w:spacing w:line="312" w:lineRule="auto"/>
        <w:jc w:val="both"/>
        <w:rPr>
          <w:b/>
        </w:rPr>
      </w:pPr>
    </w:p>
    <w:p w:rsidR="00DC2BC1" w:rsidRPr="00A67820" w:rsidRDefault="00DC2BC1" w:rsidP="009F3B38">
      <w:pPr>
        <w:spacing w:line="312" w:lineRule="auto"/>
        <w:jc w:val="both"/>
        <w:rPr>
          <w:b/>
        </w:rPr>
      </w:pPr>
      <w:r w:rsidRPr="00A67820">
        <w:rPr>
          <w:b/>
        </w:rPr>
        <w:t>4.7</w:t>
      </w:r>
      <w:r w:rsidRPr="00A67820">
        <w:rPr>
          <w:b/>
        </w:rPr>
        <w:tab/>
      </w:r>
      <w:r w:rsidRPr="00A67820">
        <w:rPr>
          <w:b/>
        </w:rPr>
        <w:tab/>
        <w:t>Destinação dos Recursos</w:t>
      </w:r>
    </w:p>
    <w:p w:rsidR="00DC2BC1" w:rsidRPr="00A67820" w:rsidRDefault="00DC2BC1" w:rsidP="009F3B38">
      <w:pPr>
        <w:spacing w:line="312" w:lineRule="auto"/>
        <w:jc w:val="both"/>
      </w:pPr>
    </w:p>
    <w:p w:rsidR="00DC2BC1" w:rsidRPr="00A67820" w:rsidRDefault="00DC2BC1" w:rsidP="009F3B38">
      <w:pPr>
        <w:spacing w:line="312" w:lineRule="auto"/>
        <w:jc w:val="both"/>
        <w:rPr>
          <w:rFonts w:eastAsia="Arial Unicode MS"/>
          <w:b/>
          <w:smallCaps/>
        </w:rPr>
      </w:pPr>
      <w:r w:rsidRPr="00A67820">
        <w:t>4.7.1</w:t>
      </w:r>
      <w:r w:rsidRPr="00A67820">
        <w:tab/>
      </w:r>
      <w:r w:rsidRPr="00A67820">
        <w:tab/>
        <w:t xml:space="preserve">Os recursos </w:t>
      </w:r>
      <w:r w:rsidRPr="006B5816">
        <w:t>obtidos com a Emissão serão</w:t>
      </w:r>
      <w:r w:rsidR="00E1758B" w:rsidRPr="006B5816">
        <w:t xml:space="preserve"> </w:t>
      </w:r>
      <w:r w:rsidR="003F7AA6" w:rsidRPr="006B5816">
        <w:t xml:space="preserve">utilizados </w:t>
      </w:r>
      <w:r w:rsidR="00096F53" w:rsidRPr="006B5816">
        <w:t xml:space="preserve"> (i) prioritariamente para o</w:t>
      </w:r>
      <w:r w:rsidR="003C55D6" w:rsidRPr="006B5816">
        <w:t xml:space="preserve"> </w:t>
      </w:r>
      <w:r w:rsidR="00E34E8E" w:rsidRPr="006B5816">
        <w:t>resgate antecipado das debêntures da 1ª (primeira) emissão da Emissora; e (ii)</w:t>
      </w:r>
      <w:r w:rsidR="003C55D6" w:rsidRPr="006B5816">
        <w:t xml:space="preserve"> para o</w:t>
      </w:r>
      <w:r w:rsidR="00E34E8E" w:rsidRPr="006B5816">
        <w:t xml:space="preserve"> alongamento do perfil da dívida da Emissora</w:t>
      </w:r>
      <w:r w:rsidR="00095AE7" w:rsidRPr="006B5816">
        <w:rPr>
          <w:color w:val="000000"/>
        </w:rPr>
        <w:t>.</w:t>
      </w:r>
    </w:p>
    <w:p w:rsidR="00DC2BC1" w:rsidRPr="00A67820" w:rsidRDefault="00DC2BC1" w:rsidP="009F3B38">
      <w:pPr>
        <w:spacing w:line="312" w:lineRule="auto"/>
        <w:jc w:val="both"/>
        <w:rPr>
          <w:b/>
        </w:rPr>
      </w:pPr>
    </w:p>
    <w:p w:rsidR="00DC2BC1" w:rsidRPr="00A67820" w:rsidRDefault="00DC2BC1" w:rsidP="009F3B38">
      <w:pPr>
        <w:spacing w:line="312" w:lineRule="auto"/>
        <w:jc w:val="both"/>
        <w:rPr>
          <w:b/>
        </w:rPr>
      </w:pPr>
      <w:r w:rsidRPr="00A67820">
        <w:rPr>
          <w:b/>
        </w:rPr>
        <w:t>4.</w:t>
      </w:r>
      <w:r w:rsidR="00314F41" w:rsidRPr="00A67820">
        <w:rPr>
          <w:b/>
        </w:rPr>
        <w:t>8</w:t>
      </w:r>
      <w:r w:rsidRPr="00A67820">
        <w:rPr>
          <w:b/>
        </w:rPr>
        <w:tab/>
      </w:r>
      <w:r w:rsidRPr="00A67820">
        <w:rPr>
          <w:b/>
        </w:rPr>
        <w:tab/>
        <w:t>Colocação e Procedimento de Distribuição</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4.</w:t>
      </w:r>
      <w:r w:rsidR="00FA1C82" w:rsidRPr="00A67820">
        <w:t>8</w:t>
      </w:r>
      <w:r w:rsidRPr="00A67820">
        <w:t>.1</w:t>
      </w:r>
      <w:r w:rsidRPr="00A67820">
        <w:tab/>
      </w:r>
      <w:r w:rsidRPr="00A67820">
        <w:tab/>
        <w:t>As Debêntures serão objeto de distribuição pública com esforços restritos de colocação, sob o regime de garantia firme de subscrição</w:t>
      </w:r>
      <w:r w:rsidR="00457250" w:rsidRPr="00A67820">
        <w:t xml:space="preserve"> da totalidade das </w:t>
      </w:r>
      <w:r w:rsidR="002C2691" w:rsidRPr="00A67820">
        <w:t>D</w:t>
      </w:r>
      <w:r w:rsidR="00457250" w:rsidRPr="00A67820">
        <w:t>eb</w:t>
      </w:r>
      <w:r w:rsidR="002E1318" w:rsidRPr="00A67820">
        <w:t>ê</w:t>
      </w:r>
      <w:r w:rsidR="00457250" w:rsidRPr="00A67820">
        <w:t>ntures</w:t>
      </w:r>
      <w:r w:rsidRPr="00A67820">
        <w:t xml:space="preserve">, com intermediação do </w:t>
      </w:r>
      <w:r w:rsidR="00EF1118" w:rsidRPr="00A67820">
        <w:t>Coordenador Líder</w:t>
      </w:r>
      <w:r w:rsidR="00BC7787" w:rsidRPr="00A67820">
        <w:t>, nos termos do Contrato de Colocação</w:t>
      </w:r>
      <w:r w:rsidRPr="00A67820">
        <w:t xml:space="preserve">, e serão destinadas exclusivamente à subscrição por, no máximo, 20 (vinte) Investidores </w:t>
      </w:r>
      <w:r w:rsidRPr="00A67820">
        <w:lastRenderedPageBreak/>
        <w:t>Qualificados, observado o estabelecido no artigo 3º da Instrução CVM nº 476/09, bem como os termos e condições do Contrato de Colocação</w:t>
      </w:r>
      <w:r w:rsidR="00160039" w:rsidRPr="00A67820">
        <w:t xml:space="preserve">.  </w:t>
      </w:r>
    </w:p>
    <w:p w:rsidR="00C050BE" w:rsidRPr="00A67820" w:rsidRDefault="00C050BE" w:rsidP="009F3B38">
      <w:pPr>
        <w:spacing w:line="312" w:lineRule="auto"/>
        <w:jc w:val="both"/>
      </w:pPr>
    </w:p>
    <w:p w:rsidR="00DC2BC1" w:rsidRPr="00A67820" w:rsidRDefault="00DC2BC1" w:rsidP="009F3B38">
      <w:pPr>
        <w:pStyle w:val="Ttulo1"/>
        <w:spacing w:before="0" w:after="0" w:line="312" w:lineRule="auto"/>
        <w:jc w:val="both"/>
        <w:rPr>
          <w:rFonts w:cs="Times New Roman"/>
          <w:szCs w:val="24"/>
        </w:rPr>
      </w:pPr>
      <w:bookmarkStart w:id="9" w:name="_Toc301534769"/>
      <w:bookmarkStart w:id="10" w:name="OLE_LINK5"/>
      <w:bookmarkStart w:id="11" w:name="OLE_LINK6"/>
      <w:r w:rsidRPr="00A67820">
        <w:rPr>
          <w:rFonts w:cs="Times New Roman"/>
          <w:szCs w:val="24"/>
        </w:rPr>
        <w:t>5.</w:t>
      </w:r>
      <w:r w:rsidRPr="00A67820">
        <w:rPr>
          <w:rFonts w:cs="Times New Roman"/>
          <w:szCs w:val="24"/>
        </w:rPr>
        <w:tab/>
      </w:r>
      <w:r w:rsidRPr="00A67820">
        <w:rPr>
          <w:rFonts w:cs="Times New Roman"/>
          <w:szCs w:val="24"/>
        </w:rPr>
        <w:tab/>
        <w:t>DAS CARACTERÍSTICAS DAS DEBÊNTURES</w:t>
      </w:r>
      <w:bookmarkEnd w:id="9"/>
    </w:p>
    <w:p w:rsidR="00DC2BC1" w:rsidRPr="00A67820" w:rsidRDefault="00DC2BC1" w:rsidP="009F3B38">
      <w:pPr>
        <w:spacing w:line="312" w:lineRule="auto"/>
        <w:jc w:val="both"/>
      </w:pPr>
    </w:p>
    <w:p w:rsidR="00DC2BC1" w:rsidRPr="00A67820" w:rsidRDefault="00DC2BC1" w:rsidP="009F3B38">
      <w:pPr>
        <w:spacing w:line="312" w:lineRule="auto"/>
        <w:jc w:val="both"/>
        <w:rPr>
          <w:b/>
        </w:rPr>
      </w:pPr>
      <w:r w:rsidRPr="00A67820">
        <w:rPr>
          <w:b/>
        </w:rPr>
        <w:t>5.1.</w:t>
      </w:r>
      <w:r w:rsidRPr="00A67820">
        <w:rPr>
          <w:b/>
        </w:rPr>
        <w:tab/>
      </w:r>
      <w:r w:rsidRPr="00A67820">
        <w:rPr>
          <w:b/>
        </w:rPr>
        <w:tab/>
        <w:t>Características Básicas</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5.1.1</w:t>
      </w:r>
      <w:r w:rsidRPr="00A67820">
        <w:tab/>
      </w:r>
      <w:r w:rsidRPr="00A67820">
        <w:tab/>
      </w:r>
      <w:r w:rsidRPr="00A67820">
        <w:rPr>
          <w:i/>
        </w:rPr>
        <w:t>Valor Nominal Unitário</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5.1.1.1</w:t>
      </w:r>
      <w:r w:rsidRPr="00A67820">
        <w:tab/>
      </w:r>
      <w:r w:rsidRPr="00A67820">
        <w:tab/>
        <w:t xml:space="preserve">O </w:t>
      </w:r>
      <w:r w:rsidR="00503682">
        <w:t>V</w:t>
      </w:r>
      <w:r w:rsidRPr="00A67820">
        <w:t xml:space="preserve">alor </w:t>
      </w:r>
      <w:r w:rsidR="00503682">
        <w:t>N</w:t>
      </w:r>
      <w:r w:rsidRPr="00A67820">
        <w:t xml:space="preserve">ominal </w:t>
      </w:r>
      <w:r w:rsidR="00503682">
        <w:t>U</w:t>
      </w:r>
      <w:r w:rsidRPr="00A67820">
        <w:t>nitário das Debêntures será de R$</w:t>
      </w:r>
      <w:r w:rsidR="003F7AA6" w:rsidRPr="00A67820">
        <w:t>1.0</w:t>
      </w:r>
      <w:r w:rsidRPr="00A67820">
        <w:t>00.000,00 (</w:t>
      </w:r>
      <w:r w:rsidR="003F7AA6" w:rsidRPr="00A67820">
        <w:t>um milhão de reais</w:t>
      </w:r>
      <w:r w:rsidRPr="00A67820">
        <w:t>)</w:t>
      </w:r>
      <w:r w:rsidR="00F36B74" w:rsidRPr="00A67820">
        <w:t>,</w:t>
      </w:r>
      <w:r w:rsidRPr="00A67820">
        <w:t xml:space="preserve"> na Data de Emissão</w:t>
      </w:r>
      <w:r w:rsidR="00160039" w:rsidRPr="00A67820">
        <w:t xml:space="preserve">.  </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5.1.2</w:t>
      </w:r>
      <w:r w:rsidRPr="00A67820">
        <w:tab/>
      </w:r>
      <w:r w:rsidRPr="00A67820">
        <w:tab/>
      </w:r>
      <w:r w:rsidRPr="00A67820">
        <w:rPr>
          <w:i/>
        </w:rPr>
        <w:t>Data de Emissão</w:t>
      </w:r>
    </w:p>
    <w:p w:rsidR="00DC2BC1" w:rsidRPr="00A67820" w:rsidRDefault="00DC2BC1" w:rsidP="009F3B38">
      <w:pPr>
        <w:spacing w:line="312" w:lineRule="auto"/>
        <w:jc w:val="both"/>
        <w:rPr>
          <w:i/>
        </w:rPr>
      </w:pPr>
    </w:p>
    <w:p w:rsidR="00DC2BC1" w:rsidRPr="00A67820" w:rsidRDefault="00DC2BC1" w:rsidP="009F3B38">
      <w:pPr>
        <w:spacing w:line="312" w:lineRule="auto"/>
        <w:jc w:val="both"/>
      </w:pPr>
      <w:r w:rsidRPr="00A67820">
        <w:t>5.1.2.1</w:t>
      </w:r>
      <w:r w:rsidRPr="00A67820">
        <w:tab/>
      </w:r>
      <w:r w:rsidRPr="00A67820">
        <w:tab/>
        <w:t>Para todos os fins e efeitos legais, a data de emissão das Debêntures será</w:t>
      </w:r>
      <w:r w:rsidR="00B55723" w:rsidRPr="00A67820">
        <w:t xml:space="preserve"> </w:t>
      </w:r>
      <w:r w:rsidR="00816542">
        <w:t>11 de junho de 2012</w:t>
      </w:r>
      <w:r w:rsidRPr="00A67820">
        <w:t>.</w:t>
      </w:r>
    </w:p>
    <w:p w:rsidR="00DC2BC1" w:rsidRPr="00A67820" w:rsidRDefault="00DC2BC1" w:rsidP="009F3B38">
      <w:pPr>
        <w:spacing w:line="312" w:lineRule="auto"/>
        <w:jc w:val="both"/>
        <w:rPr>
          <w:i/>
        </w:rPr>
      </w:pPr>
    </w:p>
    <w:p w:rsidR="00DC2BC1" w:rsidRPr="00A67820" w:rsidRDefault="00DC2BC1" w:rsidP="009F3B38">
      <w:pPr>
        <w:spacing w:line="312" w:lineRule="auto"/>
        <w:jc w:val="both"/>
      </w:pPr>
      <w:r w:rsidRPr="00A67820">
        <w:t>5.1.3</w:t>
      </w:r>
      <w:r w:rsidRPr="00A67820">
        <w:tab/>
      </w:r>
      <w:r w:rsidRPr="00A67820">
        <w:tab/>
      </w:r>
      <w:r w:rsidRPr="00A67820">
        <w:rPr>
          <w:i/>
        </w:rPr>
        <w:t>Prazo e Data de Vencimento</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5.1.3.1</w:t>
      </w:r>
      <w:r w:rsidRPr="00A67820">
        <w:tab/>
      </w:r>
      <w:r w:rsidRPr="00A67820">
        <w:tab/>
        <w:t xml:space="preserve">O </w:t>
      </w:r>
      <w:r w:rsidRPr="006B5816">
        <w:t>vencimento</w:t>
      </w:r>
      <w:r w:rsidR="003C55D6" w:rsidRPr="006B5816">
        <w:t xml:space="preserve"> </w:t>
      </w:r>
      <w:r w:rsidR="00096F53" w:rsidRPr="006B5816">
        <w:t>final</w:t>
      </w:r>
      <w:r w:rsidRPr="006B5816">
        <w:t xml:space="preserve"> das</w:t>
      </w:r>
      <w:r w:rsidRPr="00A67820">
        <w:t xml:space="preserve"> Debêntures ocorrerá ao término do prazo de </w:t>
      </w:r>
      <w:r w:rsidR="00655536">
        <w:t>36</w:t>
      </w:r>
      <w:r w:rsidRPr="00A67820">
        <w:t xml:space="preserve"> (</w:t>
      </w:r>
      <w:r w:rsidR="00655536">
        <w:t>trinta e seis</w:t>
      </w:r>
      <w:r w:rsidRPr="00A67820">
        <w:t xml:space="preserve">) </w:t>
      </w:r>
      <w:r w:rsidR="00B55723" w:rsidRPr="00A67820">
        <w:t>meses</w:t>
      </w:r>
      <w:r w:rsidR="00314F41" w:rsidRPr="00A67820">
        <w:t xml:space="preserve"> </w:t>
      </w:r>
      <w:r w:rsidRPr="00A67820">
        <w:t xml:space="preserve">contados da Data de Emissão, vencendo-se, portanto, em </w:t>
      </w:r>
      <w:r w:rsidR="00816542">
        <w:t>11 de junho de 2015</w:t>
      </w:r>
      <w:r w:rsidRPr="00A67820">
        <w:t>, ressalvad</w:t>
      </w:r>
      <w:r w:rsidR="00812AB4" w:rsidRPr="00A67820">
        <w:t>o</w:t>
      </w:r>
      <w:r w:rsidRPr="00A67820">
        <w:t xml:space="preserve">s </w:t>
      </w:r>
      <w:r w:rsidR="005E5DBB" w:rsidRPr="00A67820">
        <w:t xml:space="preserve">os </w:t>
      </w:r>
      <w:r w:rsidR="005E5DBB" w:rsidRPr="006B5816">
        <w:t>Eventos</w:t>
      </w:r>
      <w:r w:rsidRPr="006B5816">
        <w:t xml:space="preserve"> de </w:t>
      </w:r>
      <w:r w:rsidR="005E5DBB" w:rsidRPr="006B5816">
        <w:t>V</w:t>
      </w:r>
      <w:r w:rsidRPr="006B5816">
        <w:t xml:space="preserve">encimento </w:t>
      </w:r>
      <w:r w:rsidR="005E5DBB" w:rsidRPr="006B5816">
        <w:t>A</w:t>
      </w:r>
      <w:r w:rsidRPr="006B5816">
        <w:t xml:space="preserve">ntecipado </w:t>
      </w:r>
      <w:r w:rsidR="005E5DBB" w:rsidRPr="006B5816">
        <w:t xml:space="preserve">previstos </w:t>
      </w:r>
      <w:r w:rsidRPr="006B5816">
        <w:t>no item 6.</w:t>
      </w:r>
      <w:r w:rsidR="00E6158F" w:rsidRPr="006B5816">
        <w:t>3</w:t>
      </w:r>
      <w:r w:rsidR="00980B5E" w:rsidRPr="006B5816">
        <w:t xml:space="preserve"> </w:t>
      </w:r>
      <w:r w:rsidR="00334798" w:rsidRPr="006B5816">
        <w:t>abaixo</w:t>
      </w:r>
      <w:r w:rsidR="00887BDD" w:rsidRPr="006B5816">
        <w:t xml:space="preserve"> e o Resgate Antecipado</w:t>
      </w:r>
      <w:r w:rsidR="003C55D6" w:rsidRPr="006B5816">
        <w:t xml:space="preserve"> ou </w:t>
      </w:r>
      <w:r w:rsidR="00096F53" w:rsidRPr="006B5816">
        <w:t>Amortização Antecipada Facultativa</w:t>
      </w:r>
      <w:r w:rsidR="003C55D6" w:rsidRPr="006B5816">
        <w:t xml:space="preserve"> </w:t>
      </w:r>
      <w:r w:rsidR="00B66772" w:rsidRPr="006B5816">
        <w:t>previsto</w:t>
      </w:r>
      <w:r w:rsidR="00B66772" w:rsidRPr="00A67820">
        <w:t xml:space="preserve"> no item 6.2 abaixo</w:t>
      </w:r>
      <w:r w:rsidR="00160039" w:rsidRPr="00A67820">
        <w:t xml:space="preserve">. </w:t>
      </w:r>
      <w:r w:rsidRPr="00A67820">
        <w:t xml:space="preserve">Na </w:t>
      </w:r>
      <w:r w:rsidRPr="00A67820">
        <w:rPr>
          <w:rFonts w:eastAsia="Arial Unicode MS"/>
        </w:rPr>
        <w:t>ocasião do vencimento, a Emissora se obriga a proceder ao pagamento das Debêntures que ainda estejam em circulação pelo saldo de seu Valor Nominal Unitário</w:t>
      </w:r>
      <w:r w:rsidRPr="00A67820">
        <w:rPr>
          <w:rFonts w:eastAsia="Arial Unicode MS"/>
          <w:smallCaps/>
        </w:rPr>
        <w:t>,</w:t>
      </w:r>
      <w:r w:rsidRPr="00A67820">
        <w:rPr>
          <w:rFonts w:eastAsia="Arial Unicode MS"/>
        </w:rPr>
        <w:t xml:space="preserve"> acrescido da Remuneração devida, calculada na forma prevista nesta Escritura</w:t>
      </w:r>
      <w:r w:rsidR="00160039" w:rsidRPr="00A67820">
        <w:t xml:space="preserve">.  </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5.1.4</w:t>
      </w:r>
      <w:r w:rsidRPr="00A67820">
        <w:tab/>
      </w:r>
      <w:r w:rsidRPr="00A67820">
        <w:tab/>
      </w:r>
      <w:r w:rsidRPr="00A67820">
        <w:rPr>
          <w:i/>
        </w:rPr>
        <w:t>Forma e Emissão de Certificados</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5.1.4.1</w:t>
      </w:r>
      <w:r w:rsidRPr="00A67820">
        <w:tab/>
      </w:r>
      <w:r w:rsidRPr="00A67820">
        <w:tab/>
        <w:t xml:space="preserve">As Debêntures serão </w:t>
      </w:r>
      <w:r w:rsidRPr="00A67820">
        <w:rPr>
          <w:rFonts w:eastAsia="Arial Unicode MS"/>
        </w:rPr>
        <w:t>emitidas na forma nominativa e escritural</w:t>
      </w:r>
      <w:r w:rsidRPr="00A67820">
        <w:t>, sem a emissão de cautelas ou certificados.</w:t>
      </w:r>
    </w:p>
    <w:p w:rsidR="00DC2BC1" w:rsidRPr="00A67820" w:rsidRDefault="00DC2BC1" w:rsidP="009F3B38">
      <w:pPr>
        <w:spacing w:line="312" w:lineRule="auto"/>
        <w:jc w:val="both"/>
      </w:pPr>
    </w:p>
    <w:p w:rsidR="00DC2BC1" w:rsidRPr="00A67820" w:rsidRDefault="00DC2BC1" w:rsidP="009F3B38">
      <w:pPr>
        <w:spacing w:line="312" w:lineRule="auto"/>
        <w:jc w:val="both"/>
        <w:rPr>
          <w:i/>
        </w:rPr>
      </w:pPr>
      <w:r w:rsidRPr="00A67820">
        <w:t>5.1.5</w:t>
      </w:r>
      <w:r w:rsidRPr="00A67820">
        <w:tab/>
      </w:r>
      <w:r w:rsidRPr="00A67820">
        <w:tab/>
      </w:r>
      <w:r w:rsidRPr="00A67820">
        <w:rPr>
          <w:i/>
        </w:rPr>
        <w:t>Comprovação de Titularidade das Debêntures</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lastRenderedPageBreak/>
        <w:t>5.1.5.1</w:t>
      </w:r>
      <w:r w:rsidRPr="00A67820">
        <w:tab/>
      </w:r>
      <w:r w:rsidRPr="00A67820">
        <w:tab/>
        <w:t>A Emissora não emitirá certificados de Debêntures</w:t>
      </w:r>
      <w:r w:rsidR="00160039" w:rsidRPr="00A67820">
        <w:t xml:space="preserve">.  </w:t>
      </w:r>
      <w:r w:rsidRPr="00A67820">
        <w:t xml:space="preserve">Para todos os fins de direito, a titularidade das Debêntures será comprovada pelo </w:t>
      </w:r>
      <w:r w:rsidRPr="00A67820">
        <w:rPr>
          <w:rFonts w:eastAsia="Arial Unicode MS"/>
        </w:rPr>
        <w:t>extrato da conta de depósito das Debêntures</w:t>
      </w:r>
      <w:r w:rsidRPr="00A67820">
        <w:t xml:space="preserve"> emitido pel</w:t>
      </w:r>
      <w:r w:rsidR="00A404A0">
        <w:t>o</w:t>
      </w:r>
      <w:r w:rsidRPr="00A67820">
        <w:t xml:space="preserve"> </w:t>
      </w:r>
      <w:r w:rsidR="00A404A0">
        <w:t xml:space="preserve">Agente </w:t>
      </w:r>
      <w:proofErr w:type="spellStart"/>
      <w:r w:rsidR="00A404A0">
        <w:t>Escriturador</w:t>
      </w:r>
      <w:proofErr w:type="spellEnd"/>
      <w:r w:rsidR="00160039" w:rsidRPr="00A67820">
        <w:t xml:space="preserve">.  </w:t>
      </w:r>
      <w:r w:rsidRPr="00A67820">
        <w:t>Adicionalmente, as Debêntures custodiadas eletronicamente no SND terão sua titularidade comprovada pelo extrato em nome dos Debenturistas emitido pela CETIP.</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5.1.6</w:t>
      </w:r>
      <w:r w:rsidRPr="00A67820">
        <w:tab/>
      </w:r>
      <w:r w:rsidRPr="00A67820">
        <w:tab/>
      </w:r>
      <w:r w:rsidRPr="00A67820">
        <w:rPr>
          <w:i/>
        </w:rPr>
        <w:t>Conversibilidade</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5.1.6.1</w:t>
      </w:r>
      <w:r w:rsidRPr="00A67820">
        <w:tab/>
      </w:r>
      <w:r w:rsidRPr="00A67820">
        <w:tab/>
        <w:t xml:space="preserve">As Debêntures serão simples, não conversíveis em ações </w:t>
      </w:r>
      <w:r w:rsidR="008D56C9" w:rsidRPr="00A67820">
        <w:t xml:space="preserve">de emissão </w:t>
      </w:r>
      <w:r w:rsidRPr="00A67820">
        <w:t>da Emissora.</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5.1.7</w:t>
      </w:r>
      <w:r w:rsidRPr="00A67820">
        <w:tab/>
      </w:r>
      <w:r w:rsidRPr="00A67820">
        <w:tab/>
      </w:r>
      <w:r w:rsidRPr="00A67820">
        <w:rPr>
          <w:i/>
        </w:rPr>
        <w:t>Espécie</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5.1.7.1</w:t>
      </w:r>
      <w:r w:rsidRPr="00A67820">
        <w:tab/>
      </w:r>
      <w:r w:rsidRPr="00A67820">
        <w:tab/>
        <w:t xml:space="preserve">As Debêntures serão da espécie </w:t>
      </w:r>
      <w:r w:rsidR="00C4030A" w:rsidRPr="00A67820">
        <w:t>quirografária</w:t>
      </w:r>
      <w:r w:rsidRPr="00A67820">
        <w:t>, nos termos do artigo 58 da Lei n° 6.404/76.</w:t>
      </w:r>
    </w:p>
    <w:bookmarkEnd w:id="10"/>
    <w:bookmarkEnd w:id="11"/>
    <w:p w:rsidR="00DC2BC1" w:rsidRPr="00A67820" w:rsidRDefault="00DC2BC1" w:rsidP="009F3B38">
      <w:pPr>
        <w:spacing w:line="312" w:lineRule="auto"/>
        <w:jc w:val="both"/>
        <w:rPr>
          <w:b/>
        </w:rPr>
      </w:pPr>
    </w:p>
    <w:p w:rsidR="00DC2BC1" w:rsidRPr="00A67820" w:rsidRDefault="00DC2BC1" w:rsidP="009F3B38">
      <w:pPr>
        <w:spacing w:line="312" w:lineRule="auto"/>
        <w:jc w:val="both"/>
        <w:rPr>
          <w:b/>
        </w:rPr>
      </w:pPr>
      <w:r w:rsidRPr="00A67820">
        <w:rPr>
          <w:b/>
        </w:rPr>
        <w:t>5.2</w:t>
      </w:r>
      <w:r w:rsidRPr="00A67820">
        <w:rPr>
          <w:b/>
        </w:rPr>
        <w:tab/>
      </w:r>
      <w:r w:rsidRPr="00A67820">
        <w:rPr>
          <w:b/>
        </w:rPr>
        <w:tab/>
        <w:t>Subscrição</w:t>
      </w:r>
    </w:p>
    <w:p w:rsidR="00DC2BC1" w:rsidRPr="00A67820" w:rsidRDefault="00DC2BC1" w:rsidP="009F3B38">
      <w:pPr>
        <w:spacing w:line="312" w:lineRule="auto"/>
        <w:jc w:val="both"/>
      </w:pPr>
    </w:p>
    <w:p w:rsidR="00DC2BC1" w:rsidRPr="00A67820" w:rsidRDefault="00DC2BC1" w:rsidP="009F3B38">
      <w:pPr>
        <w:spacing w:line="312" w:lineRule="auto"/>
        <w:jc w:val="both"/>
        <w:rPr>
          <w:i/>
        </w:rPr>
      </w:pPr>
      <w:r w:rsidRPr="00A67820">
        <w:t>5.2.1</w:t>
      </w:r>
      <w:r w:rsidRPr="00A67820">
        <w:tab/>
      </w:r>
      <w:r w:rsidRPr="00A67820">
        <w:tab/>
      </w:r>
      <w:r w:rsidRPr="00A67820">
        <w:rPr>
          <w:i/>
        </w:rPr>
        <w:t>Prazo de Subscrição</w:t>
      </w:r>
    </w:p>
    <w:p w:rsidR="00DC2BC1" w:rsidRPr="00A67820" w:rsidRDefault="00DC2BC1" w:rsidP="009F3B38">
      <w:pPr>
        <w:spacing w:line="312" w:lineRule="auto"/>
        <w:jc w:val="both"/>
        <w:rPr>
          <w:i/>
        </w:rPr>
      </w:pPr>
    </w:p>
    <w:p w:rsidR="00DC2BC1" w:rsidRPr="00A67820" w:rsidRDefault="00DC2BC1" w:rsidP="009F3B38">
      <w:pPr>
        <w:spacing w:line="312" w:lineRule="auto"/>
        <w:jc w:val="both"/>
      </w:pPr>
      <w:r w:rsidRPr="00A67820">
        <w:t>5.2.1.1</w:t>
      </w:r>
      <w:r w:rsidRPr="00A67820">
        <w:tab/>
      </w:r>
      <w:r w:rsidRPr="00A67820">
        <w:tab/>
      </w:r>
      <w:r w:rsidR="00866927" w:rsidRPr="00A67820">
        <w:t xml:space="preserve">As Debêntures poderão ser subscritas a qualquer tempo, </w:t>
      </w:r>
      <w:r w:rsidR="001B4717" w:rsidRPr="00A67820">
        <w:t>a partir d</w:t>
      </w:r>
      <w:r w:rsidR="000A20CA" w:rsidRPr="00A67820">
        <w:t>a data de</w:t>
      </w:r>
      <w:r w:rsidR="001B4717" w:rsidRPr="00A67820">
        <w:t xml:space="preserve"> inicio de distribuição, observado os </w:t>
      </w:r>
      <w:r w:rsidR="00866927" w:rsidRPr="00A67820">
        <w:t>prazo</w:t>
      </w:r>
      <w:r w:rsidR="001B4717" w:rsidRPr="00A67820">
        <w:t>s</w:t>
      </w:r>
      <w:r w:rsidR="00866927" w:rsidRPr="00A67820">
        <w:t xml:space="preserve"> de distribuição estabelecido</w:t>
      </w:r>
      <w:r w:rsidR="001B4717" w:rsidRPr="00A67820">
        <w:t>s</w:t>
      </w:r>
      <w:r w:rsidR="00866927" w:rsidRPr="00A67820">
        <w:t xml:space="preserve"> no Contrato de Colocação</w:t>
      </w:r>
      <w:r w:rsidR="000A20CA" w:rsidRPr="00A67820">
        <w:t xml:space="preserve"> e no parágrafo 2º do artigo 8º da Instrução CVM nº 476/09</w:t>
      </w:r>
      <w:r w:rsidR="00A076F1" w:rsidRPr="00A67820">
        <w:t>.</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5.2.2</w:t>
      </w:r>
      <w:r w:rsidRPr="00A67820">
        <w:tab/>
      </w:r>
      <w:r w:rsidRPr="00A67820">
        <w:tab/>
      </w:r>
      <w:r w:rsidRPr="00A67820">
        <w:rPr>
          <w:i/>
        </w:rPr>
        <w:t>Preço de Subscrição</w:t>
      </w:r>
    </w:p>
    <w:p w:rsidR="00DC2BC1" w:rsidRPr="00A67820" w:rsidRDefault="00DC2BC1" w:rsidP="009F3B38">
      <w:pPr>
        <w:spacing w:line="312" w:lineRule="auto"/>
        <w:jc w:val="both"/>
      </w:pPr>
    </w:p>
    <w:p w:rsidR="00DC2BC1" w:rsidRPr="00A67820" w:rsidRDefault="00DC2BC1" w:rsidP="009F3B38">
      <w:pPr>
        <w:pStyle w:val="sub"/>
        <w:widowControl/>
        <w:shd w:val="clear" w:color="auto" w:fill="FFFFFF"/>
        <w:tabs>
          <w:tab w:val="clear" w:pos="0"/>
          <w:tab w:val="left" w:pos="708"/>
        </w:tabs>
        <w:spacing w:before="0" w:after="0" w:line="312" w:lineRule="auto"/>
        <w:rPr>
          <w:rFonts w:ascii="Times New Roman" w:hAnsi="Times New Roman"/>
          <w:sz w:val="24"/>
          <w:szCs w:val="24"/>
        </w:rPr>
      </w:pPr>
      <w:r w:rsidRPr="00A67820">
        <w:rPr>
          <w:rFonts w:ascii="Times New Roman" w:hAnsi="Times New Roman"/>
          <w:sz w:val="24"/>
          <w:szCs w:val="24"/>
        </w:rPr>
        <w:t>5.2.2.1</w:t>
      </w:r>
      <w:r w:rsidRPr="00A67820">
        <w:rPr>
          <w:rFonts w:ascii="Times New Roman" w:hAnsi="Times New Roman"/>
          <w:sz w:val="24"/>
          <w:szCs w:val="24"/>
        </w:rPr>
        <w:tab/>
      </w:r>
      <w:r w:rsidRPr="00A67820">
        <w:rPr>
          <w:rFonts w:ascii="Times New Roman" w:hAnsi="Times New Roman"/>
          <w:sz w:val="24"/>
          <w:szCs w:val="24"/>
        </w:rPr>
        <w:tab/>
        <w:t xml:space="preserve">O preço de subscrição das Debêntures será seu Valor Nominal Unitário, acrescido da Remuneração, calculada </w:t>
      </w:r>
      <w:r w:rsidRPr="00A67820">
        <w:rPr>
          <w:rFonts w:ascii="Times New Roman" w:hAnsi="Times New Roman"/>
          <w:i/>
          <w:sz w:val="24"/>
          <w:szCs w:val="24"/>
        </w:rPr>
        <w:t xml:space="preserve">pro rata </w:t>
      </w:r>
      <w:proofErr w:type="spellStart"/>
      <w:r w:rsidRPr="00A67820">
        <w:rPr>
          <w:rFonts w:ascii="Times New Roman" w:hAnsi="Times New Roman"/>
          <w:i/>
          <w:sz w:val="24"/>
          <w:szCs w:val="24"/>
        </w:rPr>
        <w:t>temporis</w:t>
      </w:r>
      <w:proofErr w:type="spellEnd"/>
      <w:r w:rsidRPr="00A67820">
        <w:rPr>
          <w:rFonts w:ascii="Times New Roman" w:hAnsi="Times New Roman"/>
          <w:sz w:val="24"/>
          <w:szCs w:val="24"/>
        </w:rPr>
        <w:t xml:space="preserve"> desde a Data de Emissão até a data da</w:t>
      </w:r>
      <w:r w:rsidR="008F582E" w:rsidRPr="00A67820">
        <w:rPr>
          <w:rFonts w:ascii="Times New Roman" w:hAnsi="Times New Roman"/>
          <w:sz w:val="24"/>
          <w:szCs w:val="24"/>
        </w:rPr>
        <w:t xml:space="preserve"> sua</w:t>
      </w:r>
      <w:r w:rsidRPr="00A67820">
        <w:rPr>
          <w:rFonts w:ascii="Times New Roman" w:hAnsi="Times New Roman"/>
          <w:sz w:val="24"/>
          <w:szCs w:val="24"/>
        </w:rPr>
        <w:t xml:space="preserve"> efetiva subscrição e integralização</w:t>
      </w:r>
      <w:r w:rsidR="00FA0B72" w:rsidRPr="00A67820">
        <w:rPr>
          <w:rFonts w:ascii="Times New Roman" w:hAnsi="Times New Roman"/>
          <w:sz w:val="24"/>
          <w:szCs w:val="24"/>
        </w:rPr>
        <w:t>, observado o disposto no inciso II do artigo 4º da Instrução CVM nº 476/09</w:t>
      </w:r>
      <w:r w:rsidR="00160039" w:rsidRPr="00A67820">
        <w:rPr>
          <w:rFonts w:ascii="Times New Roman" w:hAnsi="Times New Roman"/>
          <w:sz w:val="24"/>
          <w:szCs w:val="24"/>
        </w:rPr>
        <w:t xml:space="preserve">.  </w:t>
      </w:r>
      <w:bookmarkStart w:id="12" w:name="_DV_M117"/>
      <w:bookmarkStart w:id="13" w:name="_DV_M118"/>
      <w:bookmarkStart w:id="14" w:name="_DV_M119"/>
      <w:bookmarkEnd w:id="12"/>
      <w:bookmarkEnd w:id="13"/>
      <w:bookmarkEnd w:id="14"/>
    </w:p>
    <w:p w:rsidR="00DC2BC1" w:rsidRPr="00A67820" w:rsidRDefault="00DC2BC1" w:rsidP="009F3B38">
      <w:pPr>
        <w:spacing w:line="312" w:lineRule="auto"/>
        <w:jc w:val="both"/>
      </w:pPr>
    </w:p>
    <w:p w:rsidR="00DC2BC1" w:rsidRPr="00A67820" w:rsidRDefault="00DC2BC1" w:rsidP="009F3B38">
      <w:pPr>
        <w:spacing w:line="312" w:lineRule="auto"/>
        <w:jc w:val="both"/>
        <w:rPr>
          <w:b/>
        </w:rPr>
      </w:pPr>
      <w:r w:rsidRPr="00A67820">
        <w:rPr>
          <w:b/>
        </w:rPr>
        <w:t>5.3</w:t>
      </w:r>
      <w:r w:rsidRPr="00A67820">
        <w:rPr>
          <w:b/>
        </w:rPr>
        <w:tab/>
      </w:r>
      <w:r w:rsidRPr="00A67820">
        <w:rPr>
          <w:b/>
        </w:rPr>
        <w:tab/>
        <w:t>Integralização e Forma de Pagamento</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5.3.1</w:t>
      </w:r>
      <w:r w:rsidRPr="00A67820">
        <w:tab/>
      </w:r>
      <w:r w:rsidRPr="00A67820">
        <w:tab/>
        <w:t xml:space="preserve">As Debêntures serão integralizadas à vista, em moeda corrente nacional, no ato </w:t>
      </w:r>
      <w:r w:rsidR="00636051" w:rsidRPr="00A67820">
        <w:t xml:space="preserve">da </w:t>
      </w:r>
      <w:r w:rsidRPr="00A67820">
        <w:t>subscrição</w:t>
      </w:r>
      <w:r w:rsidR="00D97435" w:rsidRPr="00A67820">
        <w:t>,</w:t>
      </w:r>
      <w:r w:rsidRPr="00A67820">
        <w:t xml:space="preserve"> de acordo com os procedimentos </w:t>
      </w:r>
      <w:r w:rsidR="00636051" w:rsidRPr="00A67820">
        <w:t>adotados pel</w:t>
      </w:r>
      <w:r w:rsidRPr="00A67820">
        <w:t>a CETIP</w:t>
      </w:r>
      <w:r w:rsidR="00160039" w:rsidRPr="00A67820">
        <w:t xml:space="preserve">.  </w:t>
      </w:r>
    </w:p>
    <w:p w:rsidR="00DC2BC1" w:rsidRPr="00A67820" w:rsidRDefault="00DC2BC1" w:rsidP="009F3B38">
      <w:pPr>
        <w:spacing w:line="312" w:lineRule="auto"/>
        <w:jc w:val="both"/>
      </w:pPr>
    </w:p>
    <w:p w:rsidR="00DC2BC1" w:rsidRPr="00A67820" w:rsidRDefault="00DC2BC1" w:rsidP="009F3B38">
      <w:pPr>
        <w:spacing w:line="312" w:lineRule="auto"/>
        <w:jc w:val="both"/>
        <w:rPr>
          <w:b/>
        </w:rPr>
      </w:pPr>
      <w:r w:rsidRPr="00A67820">
        <w:rPr>
          <w:b/>
        </w:rPr>
        <w:t>5.4</w:t>
      </w:r>
      <w:r w:rsidRPr="00A67820">
        <w:rPr>
          <w:b/>
        </w:rPr>
        <w:tab/>
      </w:r>
      <w:r w:rsidRPr="00A67820">
        <w:rPr>
          <w:b/>
        </w:rPr>
        <w:tab/>
        <w:t>Direito de Preferência</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5.4.1</w:t>
      </w:r>
      <w:r w:rsidRPr="00A67820">
        <w:tab/>
      </w:r>
      <w:r w:rsidRPr="00A67820">
        <w:tab/>
        <w:t>Não há direito de preferência na subscrição das Debêntures.</w:t>
      </w:r>
    </w:p>
    <w:p w:rsidR="00DC2BC1" w:rsidRPr="00A67820" w:rsidRDefault="00DC2BC1" w:rsidP="009F3B38">
      <w:pPr>
        <w:spacing w:line="312" w:lineRule="auto"/>
        <w:jc w:val="both"/>
      </w:pPr>
    </w:p>
    <w:p w:rsidR="00DC2BC1" w:rsidRPr="00A67820" w:rsidRDefault="00DC2BC1" w:rsidP="009F3B38">
      <w:pPr>
        <w:spacing w:line="312" w:lineRule="auto"/>
        <w:jc w:val="both"/>
        <w:rPr>
          <w:rFonts w:eastAsia="Arial Unicode MS"/>
          <w:b/>
        </w:rPr>
      </w:pPr>
      <w:r w:rsidRPr="00A67820">
        <w:rPr>
          <w:rFonts w:eastAsia="Arial Unicode MS"/>
          <w:b/>
        </w:rPr>
        <w:t>5.5</w:t>
      </w:r>
      <w:r w:rsidRPr="00A67820">
        <w:rPr>
          <w:rFonts w:eastAsia="Arial Unicode MS"/>
          <w:b/>
        </w:rPr>
        <w:tab/>
      </w:r>
      <w:r w:rsidRPr="00A67820">
        <w:rPr>
          <w:rFonts w:eastAsia="Arial Unicode MS"/>
          <w:b/>
        </w:rPr>
        <w:tab/>
        <w:t>Atualização</w:t>
      </w:r>
      <w:r w:rsidR="001C0906" w:rsidRPr="00A67820">
        <w:rPr>
          <w:rFonts w:eastAsia="Arial Unicode MS"/>
          <w:b/>
        </w:rPr>
        <w:t xml:space="preserve"> Monetária</w:t>
      </w:r>
      <w:r w:rsidRPr="00A67820">
        <w:rPr>
          <w:rFonts w:eastAsia="Arial Unicode MS"/>
          <w:b/>
        </w:rPr>
        <w:t xml:space="preserve"> do Valor Nominal</w:t>
      </w:r>
    </w:p>
    <w:p w:rsidR="00DC2BC1" w:rsidRPr="00A67820" w:rsidRDefault="00DC2BC1" w:rsidP="009F3B38">
      <w:pPr>
        <w:spacing w:line="312" w:lineRule="auto"/>
        <w:jc w:val="both"/>
        <w:rPr>
          <w:rFonts w:eastAsia="Arial Unicode MS"/>
          <w:b/>
        </w:rPr>
      </w:pPr>
    </w:p>
    <w:p w:rsidR="00DC2BC1" w:rsidRPr="00A67820" w:rsidRDefault="00DC2BC1" w:rsidP="009F3B38">
      <w:pPr>
        <w:spacing w:line="312" w:lineRule="auto"/>
        <w:jc w:val="both"/>
        <w:rPr>
          <w:rFonts w:eastAsia="Arial Unicode MS"/>
        </w:rPr>
      </w:pPr>
      <w:r w:rsidRPr="00A67820">
        <w:rPr>
          <w:rFonts w:eastAsia="Arial Unicode MS"/>
        </w:rPr>
        <w:t>5.5.1</w:t>
      </w:r>
      <w:r w:rsidRPr="00A67820">
        <w:rPr>
          <w:rFonts w:eastAsia="Arial Unicode MS"/>
        </w:rPr>
        <w:tab/>
      </w:r>
      <w:r w:rsidRPr="00A67820">
        <w:rPr>
          <w:rFonts w:eastAsia="Arial Unicode MS"/>
        </w:rPr>
        <w:tab/>
        <w:t>Não haverá atualização</w:t>
      </w:r>
      <w:r w:rsidR="00336ECB">
        <w:rPr>
          <w:rFonts w:eastAsia="Arial Unicode MS"/>
        </w:rPr>
        <w:t xml:space="preserve"> monetária</w:t>
      </w:r>
      <w:r w:rsidRPr="00A67820">
        <w:rPr>
          <w:rFonts w:eastAsia="Arial Unicode MS"/>
        </w:rPr>
        <w:t xml:space="preserve"> do </w:t>
      </w:r>
      <w:r w:rsidR="00503682">
        <w:rPr>
          <w:rFonts w:eastAsia="Arial Unicode MS"/>
        </w:rPr>
        <w:t>V</w:t>
      </w:r>
      <w:r w:rsidRPr="00A67820">
        <w:rPr>
          <w:rFonts w:eastAsia="Arial Unicode MS"/>
        </w:rPr>
        <w:t xml:space="preserve">alor </w:t>
      </w:r>
      <w:r w:rsidR="00503682">
        <w:rPr>
          <w:rFonts w:eastAsia="Arial Unicode MS"/>
        </w:rPr>
        <w:t>N</w:t>
      </w:r>
      <w:r w:rsidRPr="00A67820">
        <w:rPr>
          <w:rFonts w:eastAsia="Arial Unicode MS"/>
        </w:rPr>
        <w:t>ominal das Debêntures.</w:t>
      </w:r>
    </w:p>
    <w:p w:rsidR="00DC2BC1" w:rsidRPr="00A67820" w:rsidRDefault="00DC2BC1" w:rsidP="009F3B38">
      <w:pPr>
        <w:spacing w:line="312" w:lineRule="auto"/>
        <w:jc w:val="both"/>
        <w:rPr>
          <w:rFonts w:eastAsia="Arial Unicode MS"/>
        </w:rPr>
      </w:pPr>
    </w:p>
    <w:p w:rsidR="00DC2BC1" w:rsidRPr="00A67820" w:rsidRDefault="00DC2BC1" w:rsidP="009F3B38">
      <w:pPr>
        <w:spacing w:line="312" w:lineRule="auto"/>
        <w:jc w:val="both"/>
        <w:rPr>
          <w:rFonts w:eastAsia="Arial Unicode MS"/>
          <w:b/>
        </w:rPr>
      </w:pPr>
      <w:r w:rsidRPr="00A67820">
        <w:rPr>
          <w:rFonts w:eastAsia="Arial Unicode MS"/>
          <w:b/>
        </w:rPr>
        <w:t>5.6</w:t>
      </w:r>
      <w:r w:rsidRPr="00A67820">
        <w:rPr>
          <w:rFonts w:eastAsia="Arial Unicode MS"/>
          <w:b/>
        </w:rPr>
        <w:tab/>
      </w:r>
      <w:r w:rsidRPr="00A67820">
        <w:rPr>
          <w:rFonts w:eastAsia="Arial Unicode MS"/>
          <w:b/>
        </w:rPr>
        <w:tab/>
        <w:t>Remuneração</w:t>
      </w:r>
    </w:p>
    <w:p w:rsidR="00DC2BC1" w:rsidRPr="00A67820" w:rsidRDefault="00DC2BC1" w:rsidP="009F3B38">
      <w:pPr>
        <w:spacing w:line="312" w:lineRule="auto"/>
        <w:jc w:val="both"/>
        <w:rPr>
          <w:rFonts w:eastAsia="Arial Unicode MS"/>
          <w:b/>
        </w:rPr>
      </w:pPr>
    </w:p>
    <w:p w:rsidR="00DC2BC1" w:rsidRPr="00A67820" w:rsidRDefault="00DC2BC1" w:rsidP="009F3B38">
      <w:pPr>
        <w:spacing w:line="312" w:lineRule="auto"/>
        <w:jc w:val="both"/>
        <w:rPr>
          <w:i/>
        </w:rPr>
      </w:pPr>
      <w:r w:rsidRPr="00A67820">
        <w:rPr>
          <w:rFonts w:eastAsia="Arial Unicode MS"/>
        </w:rPr>
        <w:t>5.6.1</w:t>
      </w:r>
      <w:r w:rsidRPr="00A67820">
        <w:rPr>
          <w:rFonts w:eastAsia="Arial Unicode MS"/>
        </w:rPr>
        <w:tab/>
      </w:r>
      <w:r w:rsidRPr="00A67820">
        <w:rPr>
          <w:rFonts w:eastAsia="Arial Unicode MS"/>
        </w:rPr>
        <w:tab/>
      </w:r>
      <w:r w:rsidRPr="00A67820">
        <w:t xml:space="preserve">As Debêntures farão jus a juros correspondentes </w:t>
      </w:r>
      <w:r w:rsidR="00BA17EA" w:rsidRPr="00A67820">
        <w:t>a</w:t>
      </w:r>
      <w:r w:rsidRPr="00A67820">
        <w:t xml:space="preserve"> 100% (cem por cento) da</w:t>
      </w:r>
      <w:r w:rsidR="007B4BC7" w:rsidRPr="00A67820">
        <w:t xml:space="preserve"> </w:t>
      </w:r>
      <w:r w:rsidR="00B66772" w:rsidRPr="00A67820">
        <w:t xml:space="preserve">variação acumulada da </w:t>
      </w:r>
      <w:r w:rsidR="007B4BC7" w:rsidRPr="00A67820">
        <w:t>Taxa DI</w:t>
      </w:r>
      <w:r w:rsidRPr="00A67820">
        <w:t xml:space="preserve">, </w:t>
      </w:r>
      <w:r w:rsidR="00B66772" w:rsidRPr="00A67820">
        <w:t>calculada e divulgada diariamente pela CETIP no Informativo Diário, disponível em sua página na Internet (</w:t>
      </w:r>
      <w:hyperlink r:id="rId8" w:history="1">
        <w:r w:rsidR="00B66772" w:rsidRPr="00A67820">
          <w:t>http://www.cetip.com.br</w:t>
        </w:r>
      </w:hyperlink>
      <w:r w:rsidR="00B66772" w:rsidRPr="00A67820">
        <w:t xml:space="preserve">), </w:t>
      </w:r>
      <w:r w:rsidRPr="00A67820">
        <w:t xml:space="preserve">acrescida de </w:t>
      </w:r>
      <w:r w:rsidRPr="00A67820">
        <w:rPr>
          <w:i/>
        </w:rPr>
        <w:t xml:space="preserve">spread </w:t>
      </w:r>
      <w:r w:rsidRPr="00A67820">
        <w:t xml:space="preserve">ou sobretaxa de </w:t>
      </w:r>
      <w:r w:rsidR="00673AF2">
        <w:t>2</w:t>
      </w:r>
      <w:r w:rsidR="0047492A" w:rsidRPr="00A67820">
        <w:t>,</w:t>
      </w:r>
      <w:r w:rsidR="00673AF2">
        <w:t>55</w:t>
      </w:r>
      <w:r w:rsidRPr="00A67820">
        <w:t>% (</w:t>
      </w:r>
      <w:r w:rsidR="00673AF2">
        <w:t>dois</w:t>
      </w:r>
      <w:r w:rsidR="00B55723" w:rsidRPr="00A67820">
        <w:t xml:space="preserve"> inteiros</w:t>
      </w:r>
      <w:r w:rsidR="00673AF2">
        <w:t xml:space="preserve"> e cinquenta e cinco centésimos</w:t>
      </w:r>
      <w:r w:rsidR="0047492A" w:rsidRPr="00A67820">
        <w:t xml:space="preserve"> </w:t>
      </w:r>
      <w:r w:rsidRPr="00A67820">
        <w:t xml:space="preserve">por cento) ao ano, base 252 (duzentos e cinquenta e dois) </w:t>
      </w:r>
      <w:r w:rsidR="0081200C" w:rsidRPr="00A67820">
        <w:t>Dias Úteis</w:t>
      </w:r>
      <w:r w:rsidR="00160039" w:rsidRPr="00A67820">
        <w:t xml:space="preserve">.  </w:t>
      </w:r>
      <w:r w:rsidRPr="00A67820">
        <w:t xml:space="preserve">A Remuneração será calculada de forma exponencial e cumulativa </w:t>
      </w:r>
      <w:r w:rsidRPr="00A67820">
        <w:rPr>
          <w:i/>
        </w:rPr>
        <w:t xml:space="preserve">pro rata </w:t>
      </w:r>
      <w:proofErr w:type="spellStart"/>
      <w:r w:rsidRPr="00A67820">
        <w:rPr>
          <w:i/>
        </w:rPr>
        <w:t>temporis</w:t>
      </w:r>
      <w:proofErr w:type="spellEnd"/>
      <w:r w:rsidRPr="00A67820">
        <w:t xml:space="preserve">, por </w:t>
      </w:r>
      <w:r w:rsidR="0081200C" w:rsidRPr="00A67820">
        <w:t>Dias Úteis</w:t>
      </w:r>
      <w:r w:rsidRPr="00A67820">
        <w:t xml:space="preserve"> decorridos, incidentes sobre o Valor Nominal Unitário das Debêntures, ou sobre o saldo do Valor Nominal Unitário das Debêntures desde a Data de Emissão ou da Data de Pagamento de Remuneração imediatamente anterior, </w:t>
      </w:r>
      <w:r w:rsidR="008A67A9" w:rsidRPr="00A67820">
        <w:t>o</w:t>
      </w:r>
      <w:r w:rsidRPr="00A67820">
        <w:t xml:space="preserve"> que ocorrer por último, até a data do seu efetivo pagamento, que deve ocorrer ao final de cada Período de Capitalização</w:t>
      </w:r>
      <w:r w:rsidR="00160039" w:rsidRPr="00A67820">
        <w:t xml:space="preserve">.  </w:t>
      </w:r>
    </w:p>
    <w:p w:rsidR="00DC2BC1" w:rsidRPr="00A67820" w:rsidRDefault="00DC2BC1" w:rsidP="009F3B38">
      <w:pPr>
        <w:spacing w:line="312" w:lineRule="auto"/>
        <w:jc w:val="both"/>
      </w:pPr>
    </w:p>
    <w:p w:rsidR="00DC2BC1" w:rsidRPr="006B5816" w:rsidRDefault="00DC2BC1" w:rsidP="009F3B38">
      <w:pPr>
        <w:spacing w:line="312" w:lineRule="auto"/>
        <w:jc w:val="both"/>
        <w:rPr>
          <w:rFonts w:eastAsia="Arial Unicode MS"/>
        </w:rPr>
      </w:pPr>
      <w:r w:rsidRPr="00A67820">
        <w:rPr>
          <w:rFonts w:eastAsia="Arial Unicode MS"/>
        </w:rPr>
        <w:t>5.6.2</w:t>
      </w:r>
      <w:r w:rsidRPr="00A67820">
        <w:rPr>
          <w:rFonts w:eastAsia="Arial Unicode MS"/>
        </w:rPr>
        <w:tab/>
      </w:r>
      <w:r w:rsidRPr="00A67820">
        <w:rPr>
          <w:rFonts w:eastAsia="Arial Unicode MS"/>
        </w:rPr>
        <w:tab/>
        <w:t>A</w:t>
      </w:r>
      <w:r w:rsidR="00B55723" w:rsidRPr="00A67820">
        <w:rPr>
          <w:rFonts w:eastAsia="Arial Unicode MS"/>
        </w:rPr>
        <w:t>pós decorridos 12 (doze</w:t>
      </w:r>
      <w:r w:rsidR="00BA17EA" w:rsidRPr="00A67820">
        <w:rPr>
          <w:rFonts w:eastAsia="Arial Unicode MS"/>
        </w:rPr>
        <w:t>)</w:t>
      </w:r>
      <w:r w:rsidR="00B55723" w:rsidRPr="00A67820">
        <w:rPr>
          <w:rFonts w:eastAsia="Arial Unicode MS"/>
        </w:rPr>
        <w:t xml:space="preserve"> meses contados da Data de Emissão, a</w:t>
      </w:r>
      <w:r w:rsidRPr="00A67820">
        <w:rPr>
          <w:rFonts w:eastAsia="Arial Unicode MS"/>
        </w:rPr>
        <w:t xml:space="preserve"> Remuneração </w:t>
      </w:r>
      <w:r w:rsidR="00B66772" w:rsidRPr="00A67820">
        <w:rPr>
          <w:rFonts w:eastAsia="Arial Unicode MS"/>
        </w:rPr>
        <w:t xml:space="preserve">correspondente a cada Período de Capitalização </w:t>
      </w:r>
      <w:r w:rsidRPr="00A67820">
        <w:rPr>
          <w:rFonts w:eastAsia="Arial Unicode MS"/>
        </w:rPr>
        <w:t xml:space="preserve">será paga </w:t>
      </w:r>
      <w:r w:rsidR="00B55723" w:rsidRPr="00A67820">
        <w:rPr>
          <w:rFonts w:eastAsia="Arial Unicode MS"/>
        </w:rPr>
        <w:t>mensalmente</w:t>
      </w:r>
      <w:r w:rsidR="00B55A53" w:rsidRPr="00A67820">
        <w:rPr>
          <w:rFonts w:eastAsia="Arial Unicode MS"/>
        </w:rPr>
        <w:t xml:space="preserve"> </w:t>
      </w:r>
      <w:r w:rsidRPr="00A67820">
        <w:rPr>
          <w:rFonts w:eastAsia="Arial Unicode MS"/>
        </w:rPr>
        <w:t xml:space="preserve">no dia </w:t>
      </w:r>
      <w:r w:rsidR="00816542">
        <w:t>11</w:t>
      </w:r>
      <w:r w:rsidR="00AF6F77" w:rsidRPr="00A67820">
        <w:rPr>
          <w:rFonts w:eastAsia="Arial Unicode MS"/>
        </w:rPr>
        <w:t xml:space="preserve"> </w:t>
      </w:r>
      <w:r w:rsidR="00816542" w:rsidRPr="00A67820">
        <w:rPr>
          <w:rFonts w:eastAsia="Arial Unicode MS"/>
        </w:rPr>
        <w:t>(</w:t>
      </w:r>
      <w:r w:rsidR="00816542">
        <w:t>onze</w:t>
      </w:r>
      <w:r w:rsidR="00816542" w:rsidRPr="00A67820">
        <w:rPr>
          <w:rFonts w:eastAsia="Arial Unicode MS"/>
        </w:rPr>
        <w:t xml:space="preserve">) </w:t>
      </w:r>
      <w:r w:rsidR="00B55723" w:rsidRPr="00A67820">
        <w:rPr>
          <w:rFonts w:eastAsia="Arial Unicode MS"/>
        </w:rPr>
        <w:t>de cada mês</w:t>
      </w:r>
      <w:r w:rsidR="00A076F1" w:rsidRPr="00A67820">
        <w:rPr>
          <w:rFonts w:eastAsia="Arial Unicode MS"/>
        </w:rPr>
        <w:t>,</w:t>
      </w:r>
      <w:r w:rsidRPr="00A67820">
        <w:rPr>
          <w:rFonts w:eastAsia="Arial Unicode MS"/>
        </w:rPr>
        <w:t xml:space="preserve"> ou no primeiro </w:t>
      </w:r>
      <w:r w:rsidR="0081200C" w:rsidRPr="00A67820">
        <w:rPr>
          <w:rFonts w:eastAsia="Arial Unicode MS"/>
        </w:rPr>
        <w:t>Dia Útil</w:t>
      </w:r>
      <w:r w:rsidR="002F3E49" w:rsidRPr="00A67820">
        <w:rPr>
          <w:rFonts w:eastAsia="Arial Unicode MS"/>
        </w:rPr>
        <w:t xml:space="preserve"> </w:t>
      </w:r>
      <w:r w:rsidRPr="00A67820">
        <w:rPr>
          <w:rFonts w:eastAsia="Arial Unicode MS"/>
        </w:rPr>
        <w:t>subseq</w:t>
      </w:r>
      <w:r w:rsidR="005A4A8E" w:rsidRPr="00A67820">
        <w:rPr>
          <w:rFonts w:eastAsia="Arial Unicode MS"/>
        </w:rPr>
        <w:t>u</w:t>
      </w:r>
      <w:r w:rsidRPr="00A67820">
        <w:rPr>
          <w:rFonts w:eastAsia="Arial Unicode MS"/>
        </w:rPr>
        <w:t xml:space="preserve">ente caso o mesmo não seja </w:t>
      </w:r>
      <w:r w:rsidR="0081200C" w:rsidRPr="00A67820">
        <w:rPr>
          <w:rFonts w:eastAsia="Arial Unicode MS"/>
        </w:rPr>
        <w:t>Dia Útil</w:t>
      </w:r>
      <w:r w:rsidRPr="00A67820">
        <w:rPr>
          <w:rFonts w:eastAsia="Arial Unicode MS"/>
        </w:rPr>
        <w:t>, sendo que o pr</w:t>
      </w:r>
      <w:r w:rsidR="000865BF" w:rsidRPr="00A67820">
        <w:rPr>
          <w:rFonts w:eastAsia="Arial Unicode MS"/>
        </w:rPr>
        <w:t xml:space="preserve">imeiro </w:t>
      </w:r>
      <w:r w:rsidR="000865BF" w:rsidRPr="006B5816">
        <w:rPr>
          <w:rFonts w:eastAsia="Arial Unicode MS"/>
        </w:rPr>
        <w:t xml:space="preserve">pagamento da Remuneração </w:t>
      </w:r>
      <w:r w:rsidRPr="006B5816">
        <w:rPr>
          <w:rFonts w:eastAsia="Arial Unicode MS"/>
        </w:rPr>
        <w:t>será devido</w:t>
      </w:r>
      <w:r w:rsidR="00C352BC" w:rsidRPr="006B5816">
        <w:rPr>
          <w:rFonts w:eastAsia="Arial Unicode MS"/>
        </w:rPr>
        <w:t xml:space="preserve"> </w:t>
      </w:r>
      <w:r w:rsidRPr="006B5816">
        <w:rPr>
          <w:rFonts w:eastAsia="Arial Unicode MS"/>
        </w:rPr>
        <w:t xml:space="preserve">em </w:t>
      </w:r>
      <w:r w:rsidR="00816542">
        <w:t>11 de julho de 2013</w:t>
      </w:r>
      <w:r w:rsidR="00B951E4" w:rsidRPr="006B5816">
        <w:t>, inclusive,</w:t>
      </w:r>
      <w:r w:rsidR="00DB39EA" w:rsidRPr="006B5816">
        <w:t xml:space="preserve"> </w:t>
      </w:r>
      <w:r w:rsidRPr="006B5816">
        <w:rPr>
          <w:rFonts w:eastAsia="Arial Unicode MS"/>
        </w:rPr>
        <w:t>e o último pagamento da Remuneração</w:t>
      </w:r>
      <w:r w:rsidR="00776D73" w:rsidRPr="006B5816">
        <w:rPr>
          <w:rFonts w:eastAsia="Arial Unicode MS"/>
        </w:rPr>
        <w:t xml:space="preserve"> </w:t>
      </w:r>
      <w:r w:rsidRPr="006B5816">
        <w:rPr>
          <w:rFonts w:eastAsia="Arial Unicode MS"/>
        </w:rPr>
        <w:t xml:space="preserve">será devido </w:t>
      </w:r>
      <w:r w:rsidR="001B7B39" w:rsidRPr="006B5816">
        <w:rPr>
          <w:rFonts w:eastAsia="Arial Unicode MS"/>
        </w:rPr>
        <w:t>na</w:t>
      </w:r>
      <w:r w:rsidR="007B4BC7" w:rsidRPr="006B5816">
        <w:rPr>
          <w:rFonts w:eastAsia="Arial Unicode MS"/>
        </w:rPr>
        <w:t xml:space="preserve"> </w:t>
      </w:r>
      <w:r w:rsidR="001B7B39" w:rsidRPr="006B5816">
        <w:rPr>
          <w:rFonts w:eastAsia="Arial Unicode MS"/>
        </w:rPr>
        <w:t xml:space="preserve">Data </w:t>
      </w:r>
      <w:r w:rsidRPr="006B5816">
        <w:rPr>
          <w:rFonts w:eastAsia="Arial Unicode MS"/>
        </w:rPr>
        <w:t xml:space="preserve">de </w:t>
      </w:r>
      <w:r w:rsidR="001B7B39" w:rsidRPr="006B5816">
        <w:rPr>
          <w:rFonts w:eastAsia="Arial Unicode MS"/>
        </w:rPr>
        <w:t>Vencimento</w:t>
      </w:r>
      <w:r w:rsidR="005B5C11" w:rsidRPr="006B5816">
        <w:rPr>
          <w:rFonts w:eastAsia="Arial Unicode MS"/>
        </w:rPr>
        <w:t>, nas mesmas datas de pagamento das Amortizações, conforme disposto no item 5.8.1, abaixo</w:t>
      </w:r>
      <w:r w:rsidRPr="006B5816">
        <w:rPr>
          <w:rFonts w:eastAsia="Arial Unicode MS"/>
        </w:rPr>
        <w:t>.</w:t>
      </w:r>
    </w:p>
    <w:p w:rsidR="00DC2BC1" w:rsidRPr="006B5816" w:rsidRDefault="00DC2BC1" w:rsidP="009F3B38">
      <w:pPr>
        <w:pStyle w:val="Recuodecorpodetexto"/>
        <w:tabs>
          <w:tab w:val="left" w:pos="1418"/>
        </w:tabs>
        <w:spacing w:after="0" w:line="312" w:lineRule="auto"/>
        <w:ind w:left="0"/>
        <w:jc w:val="both"/>
      </w:pPr>
    </w:p>
    <w:p w:rsidR="00DC2BC1" w:rsidRPr="006B5816" w:rsidRDefault="00DC2BC1" w:rsidP="009F3B38">
      <w:pPr>
        <w:pStyle w:val="Recuodecorpodetexto"/>
        <w:tabs>
          <w:tab w:val="left" w:pos="1418"/>
        </w:tabs>
        <w:spacing w:after="0" w:line="312" w:lineRule="auto"/>
        <w:ind w:left="0"/>
        <w:jc w:val="both"/>
      </w:pPr>
      <w:r w:rsidRPr="006B5816">
        <w:t>5.6.3</w:t>
      </w:r>
      <w:r w:rsidRPr="006B5816">
        <w:tab/>
      </w:r>
      <w:r w:rsidRPr="006B5816">
        <w:tab/>
        <w:t>A Remuneração deverá ser calculada de acordo com a seguinte fórmula:</w:t>
      </w:r>
    </w:p>
    <w:p w:rsidR="003931FE" w:rsidRPr="006B5816" w:rsidRDefault="003931FE" w:rsidP="009F3B38">
      <w:pPr>
        <w:pStyle w:val="Recuodecorpodetexto"/>
        <w:tabs>
          <w:tab w:val="left" w:pos="1418"/>
        </w:tabs>
        <w:spacing w:after="0" w:line="312" w:lineRule="auto"/>
        <w:ind w:left="0"/>
        <w:jc w:val="both"/>
      </w:pPr>
    </w:p>
    <w:p w:rsidR="00DC2BC1" w:rsidRPr="00A67820" w:rsidRDefault="00096F53" w:rsidP="009F3B38">
      <w:pPr>
        <w:spacing w:line="312" w:lineRule="auto"/>
        <w:jc w:val="center"/>
        <w:rPr>
          <w:rFonts w:eastAsia="MS Mincho"/>
          <w:color w:val="000000"/>
        </w:rPr>
      </w:pPr>
      <w:r w:rsidRPr="006B5816">
        <w:rPr>
          <w:rFonts w:eastAsia="MS Mincho"/>
          <w:color w:val="000000"/>
        </w:rPr>
        <w:t xml:space="preserve">J = </w:t>
      </w:r>
      <w:proofErr w:type="spellStart"/>
      <w:r w:rsidRPr="006B5816">
        <w:rPr>
          <w:rFonts w:eastAsia="MS Mincho"/>
          <w:color w:val="000000"/>
        </w:rPr>
        <w:t>VNe</w:t>
      </w:r>
      <w:proofErr w:type="spellEnd"/>
      <w:r w:rsidRPr="006B5816">
        <w:rPr>
          <w:rFonts w:eastAsia="MS Mincho"/>
          <w:color w:val="000000"/>
        </w:rPr>
        <w:t xml:space="preserve"> x (Fator Juros - 1), </w:t>
      </w:r>
      <w:bookmarkStart w:id="15" w:name="_DV_C121"/>
      <w:r w:rsidRPr="006B5816">
        <w:rPr>
          <w:snapToGrid w:val="0"/>
        </w:rPr>
        <w:t>onde:</w:t>
      </w:r>
      <w:bookmarkEnd w:id="15"/>
    </w:p>
    <w:p w:rsidR="00DC2BC1" w:rsidRPr="00A67820" w:rsidRDefault="00DC2BC1" w:rsidP="009F3B38">
      <w:pPr>
        <w:spacing w:line="312" w:lineRule="auto"/>
        <w:rPr>
          <w:snapToGrid w:val="0"/>
        </w:rPr>
      </w:pPr>
    </w:p>
    <w:p w:rsidR="00DC2BC1" w:rsidRPr="00A67820" w:rsidRDefault="00DC2BC1" w:rsidP="009F3B38">
      <w:pPr>
        <w:spacing w:line="312" w:lineRule="auto"/>
        <w:jc w:val="both"/>
        <w:rPr>
          <w:snapToGrid w:val="0"/>
        </w:rPr>
      </w:pPr>
      <w:bookmarkStart w:id="16" w:name="_DV_C122"/>
      <w:r w:rsidRPr="00A67820">
        <w:rPr>
          <w:snapToGrid w:val="0"/>
        </w:rPr>
        <w:lastRenderedPageBreak/>
        <w:t>“J” corresponde ao valor</w:t>
      </w:r>
      <w:bookmarkStart w:id="17" w:name="_DV_M113"/>
      <w:bookmarkEnd w:id="16"/>
      <w:bookmarkEnd w:id="17"/>
      <w:r w:rsidRPr="00A67820">
        <w:rPr>
          <w:snapToGrid w:val="0"/>
        </w:rPr>
        <w:t xml:space="preserve"> </w:t>
      </w:r>
      <w:r w:rsidR="00334AFC" w:rsidRPr="00A67820">
        <w:rPr>
          <w:snapToGrid w:val="0"/>
        </w:rPr>
        <w:t xml:space="preserve">unitário </w:t>
      </w:r>
      <w:r w:rsidRPr="00A67820">
        <w:rPr>
          <w:snapToGrid w:val="0"/>
        </w:rPr>
        <w:t xml:space="preserve">da Remuneração das Debêntures devida </w:t>
      </w:r>
      <w:bookmarkStart w:id="18" w:name="_DV_C124"/>
      <w:r w:rsidRPr="00A67820">
        <w:rPr>
          <w:snapToGrid w:val="0"/>
        </w:rPr>
        <w:t>no</w:t>
      </w:r>
      <w:bookmarkStart w:id="19" w:name="_DV_M115"/>
      <w:bookmarkEnd w:id="18"/>
      <w:bookmarkEnd w:id="19"/>
      <w:r w:rsidRPr="00A67820">
        <w:rPr>
          <w:snapToGrid w:val="0"/>
        </w:rPr>
        <w:t xml:space="preserve"> final </w:t>
      </w:r>
      <w:bookmarkStart w:id="20" w:name="_DV_C126"/>
      <w:r w:rsidRPr="00A67820">
        <w:rPr>
          <w:snapToGrid w:val="0"/>
        </w:rPr>
        <w:t>de cada</w:t>
      </w:r>
      <w:bookmarkStart w:id="21" w:name="_DV_M116"/>
      <w:bookmarkEnd w:id="20"/>
      <w:bookmarkEnd w:id="21"/>
      <w:r w:rsidRPr="00A67820">
        <w:rPr>
          <w:snapToGrid w:val="0"/>
        </w:rPr>
        <w:t xml:space="preserve"> Período de Capitalização, </w:t>
      </w:r>
      <w:bookmarkStart w:id="22" w:name="_DV_C128"/>
      <w:r w:rsidRPr="00A67820">
        <w:rPr>
          <w:snapToGrid w:val="0"/>
        </w:rPr>
        <w:t>calculado com 6 (seis) casas decimais sem arredondamento;</w:t>
      </w:r>
      <w:bookmarkEnd w:id="22"/>
    </w:p>
    <w:p w:rsidR="00DC2BC1" w:rsidRPr="00A67820" w:rsidRDefault="00DC2BC1" w:rsidP="009F3B38">
      <w:pPr>
        <w:spacing w:line="312" w:lineRule="auto"/>
        <w:jc w:val="both"/>
        <w:rPr>
          <w:snapToGrid w:val="0"/>
        </w:rPr>
      </w:pPr>
    </w:p>
    <w:p w:rsidR="00DC2BC1" w:rsidRPr="00A67820" w:rsidRDefault="00DC2BC1" w:rsidP="009F3B38">
      <w:pPr>
        <w:spacing w:line="312" w:lineRule="auto"/>
        <w:jc w:val="both"/>
        <w:rPr>
          <w:snapToGrid w:val="0"/>
        </w:rPr>
      </w:pPr>
      <w:bookmarkStart w:id="23" w:name="_DV_C129"/>
      <w:r w:rsidRPr="00A67820">
        <w:rPr>
          <w:snapToGrid w:val="0"/>
        </w:rPr>
        <w:t>“</w:t>
      </w:r>
      <w:proofErr w:type="spellStart"/>
      <w:r w:rsidRPr="00A67820">
        <w:rPr>
          <w:snapToGrid w:val="0"/>
        </w:rPr>
        <w:t>VNe</w:t>
      </w:r>
      <w:proofErr w:type="spellEnd"/>
      <w:r w:rsidRPr="00A67820">
        <w:rPr>
          <w:snapToGrid w:val="0"/>
        </w:rPr>
        <w:t xml:space="preserve">” corresponde ao Valor Nominal Unitário ou </w:t>
      </w:r>
      <w:r w:rsidR="00432404" w:rsidRPr="00A67820">
        <w:rPr>
          <w:snapToGrid w:val="0"/>
        </w:rPr>
        <w:t xml:space="preserve">saldo </w:t>
      </w:r>
      <w:r w:rsidRPr="00A67820">
        <w:rPr>
          <w:snapToGrid w:val="0"/>
        </w:rPr>
        <w:t>do Valor Nominal Unitário das Debêntures, no início de cada Período de Capitalização, informado/calculado com 6 (seis) casas decimais, sem arredondamento;</w:t>
      </w:r>
      <w:bookmarkEnd w:id="23"/>
    </w:p>
    <w:p w:rsidR="002F1CAF" w:rsidRPr="00A67820" w:rsidRDefault="002F1CAF" w:rsidP="009F3B38">
      <w:pPr>
        <w:spacing w:line="312" w:lineRule="auto"/>
        <w:jc w:val="both"/>
        <w:rPr>
          <w:snapToGrid w:val="0"/>
        </w:rPr>
      </w:pPr>
    </w:p>
    <w:p w:rsidR="002F1CAF" w:rsidRPr="00A67820" w:rsidRDefault="002F1CAF" w:rsidP="009F3B38">
      <w:pPr>
        <w:spacing w:line="312" w:lineRule="auto"/>
        <w:jc w:val="both"/>
        <w:rPr>
          <w:snapToGrid w:val="0"/>
        </w:rPr>
      </w:pPr>
      <w:proofErr w:type="spellStart"/>
      <w:r w:rsidRPr="00A67820">
        <w:rPr>
          <w:snapToGrid w:val="0"/>
        </w:rPr>
        <w:t>FatorJuros</w:t>
      </w:r>
      <w:proofErr w:type="spellEnd"/>
      <w:r w:rsidRPr="00A67820">
        <w:rPr>
          <w:snapToGrid w:val="0"/>
        </w:rPr>
        <w:t xml:space="preserve"> = Fator de Juros composto pelo parâmetro de flutuação acrescido de </w:t>
      </w:r>
      <w:r w:rsidRPr="00A67820">
        <w:rPr>
          <w:i/>
          <w:snapToGrid w:val="0"/>
        </w:rPr>
        <w:t>spr</w:t>
      </w:r>
      <w:r w:rsidR="00334AFC" w:rsidRPr="00A67820">
        <w:rPr>
          <w:i/>
          <w:snapToGrid w:val="0"/>
        </w:rPr>
        <w:t>e</w:t>
      </w:r>
      <w:r w:rsidRPr="00A67820">
        <w:rPr>
          <w:i/>
          <w:snapToGrid w:val="0"/>
        </w:rPr>
        <w:t>ad</w:t>
      </w:r>
      <w:r w:rsidRPr="00A67820">
        <w:rPr>
          <w:snapToGrid w:val="0"/>
        </w:rPr>
        <w:t>, calculado com 9 (nove) casas decimais, com arredondamento</w:t>
      </w:r>
      <w:r w:rsidR="00F674D4" w:rsidRPr="00A67820">
        <w:rPr>
          <w:snapToGrid w:val="0"/>
        </w:rPr>
        <w:t>, apurado de acordo com a seguinte fórmula:</w:t>
      </w:r>
    </w:p>
    <w:p w:rsidR="002F1CAF" w:rsidRPr="00A67820" w:rsidRDefault="002F1CAF" w:rsidP="009F3B38">
      <w:pPr>
        <w:spacing w:line="312" w:lineRule="auto"/>
        <w:jc w:val="both"/>
        <w:rPr>
          <w:snapToGrid w:val="0"/>
        </w:rPr>
      </w:pPr>
    </w:p>
    <w:p w:rsidR="002F1CAF" w:rsidRPr="00A67820" w:rsidRDefault="002F1CAF" w:rsidP="009F3B38">
      <w:pPr>
        <w:spacing w:line="312" w:lineRule="auto"/>
        <w:jc w:val="center"/>
        <w:rPr>
          <w:snapToGrid w:val="0"/>
        </w:rPr>
      </w:pPr>
      <w:proofErr w:type="spellStart"/>
      <w:r w:rsidRPr="00A67820">
        <w:rPr>
          <w:snapToGrid w:val="0"/>
        </w:rPr>
        <w:t>FatorJuros</w:t>
      </w:r>
      <w:proofErr w:type="spellEnd"/>
      <w:r w:rsidRPr="00A67820">
        <w:rPr>
          <w:snapToGrid w:val="0"/>
        </w:rPr>
        <w:t xml:space="preserve"> = </w:t>
      </w:r>
      <w:r w:rsidR="00C80F28" w:rsidRPr="00A67820">
        <w:rPr>
          <w:snapToGrid w:val="0"/>
        </w:rPr>
        <w:t>(</w:t>
      </w:r>
      <w:proofErr w:type="spellStart"/>
      <w:r w:rsidRPr="00A67820">
        <w:rPr>
          <w:snapToGrid w:val="0"/>
        </w:rPr>
        <w:t>FatorDI</w:t>
      </w:r>
      <w:proofErr w:type="spellEnd"/>
      <w:r w:rsidRPr="00A67820">
        <w:rPr>
          <w:snapToGrid w:val="0"/>
        </w:rPr>
        <w:t xml:space="preserve"> x </w:t>
      </w:r>
      <w:proofErr w:type="spellStart"/>
      <w:r w:rsidRPr="00A67820">
        <w:rPr>
          <w:snapToGrid w:val="0"/>
        </w:rPr>
        <w:t>FatorSpread</w:t>
      </w:r>
      <w:proofErr w:type="spellEnd"/>
      <w:r w:rsidR="00C80F28" w:rsidRPr="00A67820">
        <w:rPr>
          <w:snapToGrid w:val="0"/>
        </w:rPr>
        <w:t>)</w:t>
      </w:r>
      <w:r w:rsidRPr="00A67820">
        <w:rPr>
          <w:snapToGrid w:val="0"/>
        </w:rPr>
        <w:t>, onde:</w:t>
      </w:r>
    </w:p>
    <w:p w:rsidR="00DC2BC1" w:rsidRPr="00A67820" w:rsidRDefault="00DC2BC1" w:rsidP="009F3B38">
      <w:pPr>
        <w:spacing w:line="312" w:lineRule="auto"/>
        <w:jc w:val="both"/>
        <w:rPr>
          <w:snapToGrid w:val="0"/>
        </w:rPr>
      </w:pPr>
    </w:p>
    <w:p w:rsidR="00F65C8D" w:rsidRDefault="00DC2BC1">
      <w:pPr>
        <w:spacing w:line="312" w:lineRule="auto"/>
        <w:jc w:val="both"/>
        <w:rPr>
          <w:snapToGrid w:val="0"/>
        </w:rPr>
      </w:pPr>
      <w:r w:rsidRPr="00A67820">
        <w:rPr>
          <w:snapToGrid w:val="0"/>
        </w:rPr>
        <w:t>“</w:t>
      </w:r>
      <w:proofErr w:type="spellStart"/>
      <w:r w:rsidRPr="00A67820">
        <w:rPr>
          <w:snapToGrid w:val="0"/>
        </w:rPr>
        <w:t>FatorDI</w:t>
      </w:r>
      <w:proofErr w:type="spellEnd"/>
      <w:r w:rsidRPr="00A67820">
        <w:rPr>
          <w:snapToGrid w:val="0"/>
        </w:rPr>
        <w:t xml:space="preserve">” corresponde ao </w:t>
      </w:r>
      <w:proofErr w:type="spellStart"/>
      <w:r w:rsidRPr="00A67820">
        <w:rPr>
          <w:snapToGrid w:val="0"/>
        </w:rPr>
        <w:t>produtório</w:t>
      </w:r>
      <w:proofErr w:type="spellEnd"/>
      <w:r w:rsidRPr="00A67820">
        <w:rPr>
          <w:snapToGrid w:val="0"/>
        </w:rPr>
        <w:t xml:space="preserve"> das Taxas </w:t>
      </w:r>
      <w:proofErr w:type="spellStart"/>
      <w:r w:rsidRPr="00A67820">
        <w:rPr>
          <w:snapToGrid w:val="0"/>
        </w:rPr>
        <w:t>DI</w:t>
      </w:r>
      <w:r w:rsidR="00FC68D6" w:rsidRPr="00A67820">
        <w:rPr>
          <w:snapToGrid w:val="0"/>
        </w:rPr>
        <w:t>-Over</w:t>
      </w:r>
      <w:proofErr w:type="spellEnd"/>
      <w:r w:rsidR="00FC68D6" w:rsidRPr="00A67820">
        <w:rPr>
          <w:snapToGrid w:val="0"/>
        </w:rPr>
        <w:t>,</w:t>
      </w:r>
      <w:r w:rsidR="00393691" w:rsidRPr="00A67820">
        <w:rPr>
          <w:snapToGrid w:val="0"/>
        </w:rPr>
        <w:t xml:space="preserve"> </w:t>
      </w:r>
      <w:r w:rsidR="009D7EF1">
        <w:rPr>
          <w:snapToGrid w:val="0"/>
        </w:rPr>
        <w:t xml:space="preserve">com uso de percentual aplicado, </w:t>
      </w:r>
      <w:r w:rsidRPr="00A67820">
        <w:rPr>
          <w:snapToGrid w:val="0"/>
        </w:rPr>
        <w:t>da data de início d</w:t>
      </w:r>
      <w:r w:rsidR="00393691" w:rsidRPr="00A67820">
        <w:rPr>
          <w:snapToGrid w:val="0"/>
        </w:rPr>
        <w:t>o Período de</w:t>
      </w:r>
      <w:r w:rsidRPr="00A67820">
        <w:rPr>
          <w:snapToGrid w:val="0"/>
        </w:rPr>
        <w:t xml:space="preserve"> </w:t>
      </w:r>
      <w:r w:rsidR="00393691" w:rsidRPr="00A67820">
        <w:rPr>
          <w:snapToGrid w:val="0"/>
        </w:rPr>
        <w:t>C</w:t>
      </w:r>
      <w:r w:rsidRPr="00A67820">
        <w:rPr>
          <w:snapToGrid w:val="0"/>
        </w:rPr>
        <w:t xml:space="preserve">apitalização, inclusive, até a data de cálculo </w:t>
      </w:r>
      <w:r w:rsidR="00E103D6" w:rsidRPr="00A67820">
        <w:rPr>
          <w:snapToGrid w:val="0"/>
        </w:rPr>
        <w:t xml:space="preserve">da Remuneração </w:t>
      </w:r>
      <w:r w:rsidR="00F65C8D">
        <w:rPr>
          <w:snapToGrid w:val="0"/>
        </w:rPr>
        <w:t xml:space="preserve"> exclusive</w:t>
      </w:r>
      <w:r w:rsidRPr="00A67820">
        <w:rPr>
          <w:snapToGrid w:val="0"/>
        </w:rPr>
        <w:t>, calculado com 8 (oito) casas decimais, com arredondamento, apurado da seguinte forma:</w:t>
      </w:r>
      <w:bookmarkStart w:id="24" w:name="_DV_C132"/>
      <w:r w:rsidR="00FF71EB">
        <w:rPr>
          <w:snapToGrid w:val="0"/>
        </w:rPr>
        <w:t>,</w:t>
      </w:r>
    </w:p>
    <w:p w:rsidR="00F65C8D" w:rsidRDefault="00F65C8D">
      <w:pPr>
        <w:spacing w:line="312" w:lineRule="auto"/>
        <w:jc w:val="both"/>
        <w:rPr>
          <w:snapToGrid w:val="0"/>
        </w:rPr>
      </w:pPr>
    </w:p>
    <w:p w:rsidR="00E04465" w:rsidRDefault="00F65C8D">
      <w:pPr>
        <w:spacing w:line="312" w:lineRule="auto"/>
        <w:jc w:val="both"/>
        <w:rPr>
          <w:snapToGrid w:val="0"/>
        </w:rPr>
      </w:pPr>
      <w:r>
        <w:rPr>
          <w:noProof/>
        </w:rPr>
        <w:drawing>
          <wp:anchor distT="0" distB="0" distL="114300" distR="114300" simplePos="0" relativeHeight="251656704" behindDoc="0" locked="0" layoutInCell="1" allowOverlap="1">
            <wp:simplePos x="0" y="0"/>
            <wp:positionH relativeFrom="column">
              <wp:posOffset>1684020</wp:posOffset>
            </wp:positionH>
            <wp:positionV relativeFrom="paragraph">
              <wp:posOffset>-574040</wp:posOffset>
            </wp:positionV>
            <wp:extent cx="1546225" cy="431165"/>
            <wp:effectExtent l="0" t="0" r="0" b="0"/>
            <wp:wrapTopAndBottom/>
            <wp:docPr id="5"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9" cstate="print"/>
                    <a:srcRect/>
                    <a:stretch>
                      <a:fillRect/>
                    </a:stretch>
                  </pic:blipFill>
                  <pic:spPr bwMode="auto">
                    <a:xfrm>
                      <a:off x="0" y="0"/>
                      <a:ext cx="1546225" cy="431165"/>
                    </a:xfrm>
                    <a:prstGeom prst="rect">
                      <a:avLst/>
                    </a:prstGeom>
                    <a:noFill/>
                    <a:ln w="9525">
                      <a:noFill/>
                      <a:miter lim="800000"/>
                      <a:headEnd/>
                      <a:tailEnd/>
                    </a:ln>
                  </pic:spPr>
                </pic:pic>
              </a:graphicData>
            </a:graphic>
          </wp:anchor>
        </w:drawing>
      </w:r>
      <w:r w:rsidR="00DC2BC1" w:rsidRPr="00A67820">
        <w:rPr>
          <w:snapToGrid w:val="0"/>
        </w:rPr>
        <w:t>onde:</w:t>
      </w:r>
      <w:bookmarkEnd w:id="24"/>
    </w:p>
    <w:p w:rsidR="00DC2BC1" w:rsidRPr="00A67820" w:rsidRDefault="00DC2BC1" w:rsidP="009F3B38">
      <w:pPr>
        <w:spacing w:line="312" w:lineRule="auto"/>
        <w:ind w:left="1080"/>
        <w:rPr>
          <w:snapToGrid w:val="0"/>
        </w:rPr>
      </w:pPr>
    </w:p>
    <w:p w:rsidR="00DC2BC1" w:rsidRPr="00A67820" w:rsidRDefault="00BA4273" w:rsidP="009F3B38">
      <w:pPr>
        <w:tabs>
          <w:tab w:val="left" w:pos="993"/>
          <w:tab w:val="left" w:pos="2127"/>
        </w:tabs>
        <w:spacing w:line="312" w:lineRule="auto"/>
        <w:rPr>
          <w:i/>
        </w:rPr>
      </w:pPr>
      <w:r w:rsidRPr="00BA4273">
        <w:t>“k”</w:t>
      </w:r>
      <w:r w:rsidR="00DC2BC1" w:rsidRPr="00A67820">
        <w:t xml:space="preserve"> corresponde ao </w:t>
      </w:r>
      <w:r w:rsidR="00DC2BC1" w:rsidRPr="00A67820">
        <w:rPr>
          <w:snapToGrid w:val="0"/>
        </w:rPr>
        <w:t xml:space="preserve">número de ordem das Taxas </w:t>
      </w:r>
      <w:proofErr w:type="spellStart"/>
      <w:r w:rsidR="00DC2BC1" w:rsidRPr="00A67820">
        <w:rPr>
          <w:snapToGrid w:val="0"/>
        </w:rPr>
        <w:t>DI</w:t>
      </w:r>
      <w:r w:rsidR="00FC68D6" w:rsidRPr="00A67820">
        <w:rPr>
          <w:snapToGrid w:val="0"/>
        </w:rPr>
        <w:t>-Over</w:t>
      </w:r>
      <w:proofErr w:type="spellEnd"/>
      <w:r w:rsidR="002F1CAF" w:rsidRPr="00A67820">
        <w:rPr>
          <w:snapToGrid w:val="0"/>
        </w:rPr>
        <w:t>, sendo "k" um número inteiro;</w:t>
      </w:r>
    </w:p>
    <w:p w:rsidR="00DC2BC1" w:rsidRPr="00A67820" w:rsidRDefault="00DC2BC1" w:rsidP="009F3B38">
      <w:pPr>
        <w:spacing w:line="312" w:lineRule="auto"/>
        <w:rPr>
          <w:snapToGrid w:val="0"/>
        </w:rPr>
      </w:pPr>
    </w:p>
    <w:p w:rsidR="00DC2BC1" w:rsidRPr="00A67820" w:rsidRDefault="00DC2BC1" w:rsidP="009F3B38">
      <w:pPr>
        <w:spacing w:line="312" w:lineRule="auto"/>
        <w:jc w:val="both"/>
        <w:rPr>
          <w:snapToGrid w:val="0"/>
        </w:rPr>
      </w:pPr>
      <w:bookmarkStart w:id="25" w:name="_DV_C133"/>
      <w:r w:rsidRPr="00A67820">
        <w:rPr>
          <w:snapToGrid w:val="0"/>
        </w:rPr>
        <w:t xml:space="preserve">“n” corresponde ao número total de Taxas </w:t>
      </w:r>
      <w:proofErr w:type="spellStart"/>
      <w:r w:rsidRPr="00A67820">
        <w:rPr>
          <w:snapToGrid w:val="0"/>
        </w:rPr>
        <w:t>DI</w:t>
      </w:r>
      <w:r w:rsidR="00FC68D6" w:rsidRPr="00A67820">
        <w:rPr>
          <w:snapToGrid w:val="0"/>
        </w:rPr>
        <w:t>-Over</w:t>
      </w:r>
      <w:proofErr w:type="spellEnd"/>
      <w:r w:rsidR="00FC68D6" w:rsidRPr="00A67820">
        <w:rPr>
          <w:snapToGrid w:val="0"/>
        </w:rPr>
        <w:t>,</w:t>
      </w:r>
      <w:r w:rsidRPr="00A67820">
        <w:rPr>
          <w:snapToGrid w:val="0"/>
        </w:rPr>
        <w:t xml:space="preserve"> consideradas em cada Período de Capitalização, sendo "n" um número inteiro</w:t>
      </w:r>
      <w:r w:rsidR="00500605" w:rsidRPr="00A67820">
        <w:rPr>
          <w:snapToGrid w:val="0"/>
        </w:rPr>
        <w:t>;</w:t>
      </w:r>
    </w:p>
    <w:p w:rsidR="00DC2BC1" w:rsidRPr="00A67820" w:rsidRDefault="00DC2BC1" w:rsidP="009F3B38">
      <w:pPr>
        <w:spacing w:line="312" w:lineRule="auto"/>
        <w:rPr>
          <w:snapToGrid w:val="0"/>
        </w:rPr>
      </w:pPr>
      <w:bookmarkStart w:id="26" w:name="_DV_C134"/>
      <w:bookmarkEnd w:id="25"/>
    </w:p>
    <w:p w:rsidR="00DC2BC1" w:rsidRPr="00A67820" w:rsidRDefault="00DC2BC1" w:rsidP="009F3B38">
      <w:pPr>
        <w:spacing w:line="312" w:lineRule="auto"/>
        <w:jc w:val="both"/>
        <w:rPr>
          <w:snapToGrid w:val="0"/>
        </w:rPr>
      </w:pPr>
      <w:r w:rsidRPr="00A67820">
        <w:rPr>
          <w:snapToGrid w:val="0"/>
        </w:rPr>
        <w:t>“</w:t>
      </w:r>
      <w:proofErr w:type="spellStart"/>
      <w:r w:rsidRPr="00A67820">
        <w:rPr>
          <w:snapToGrid w:val="0"/>
        </w:rPr>
        <w:t>TDI</w:t>
      </w:r>
      <w:r w:rsidRPr="00A67820">
        <w:rPr>
          <w:snapToGrid w:val="0"/>
          <w:vertAlign w:val="subscript"/>
        </w:rPr>
        <w:t>k</w:t>
      </w:r>
      <w:proofErr w:type="spellEnd"/>
      <w:r w:rsidRPr="00A67820">
        <w:rPr>
          <w:snapToGrid w:val="0"/>
        </w:rPr>
        <w:t>” corresponde à</w:t>
      </w:r>
      <w:r w:rsidRPr="00A67820">
        <w:rPr>
          <w:snapToGrid w:val="0"/>
        </w:rPr>
        <w:tab/>
        <w:t xml:space="preserve">Taxa </w:t>
      </w:r>
      <w:proofErr w:type="spellStart"/>
      <w:r w:rsidRPr="00A67820">
        <w:rPr>
          <w:snapToGrid w:val="0"/>
        </w:rPr>
        <w:t>DI</w:t>
      </w:r>
      <w:r w:rsidR="00FC68D6" w:rsidRPr="00A67820">
        <w:rPr>
          <w:snapToGrid w:val="0"/>
        </w:rPr>
        <w:t>-Over</w:t>
      </w:r>
      <w:proofErr w:type="spellEnd"/>
      <w:r w:rsidR="00FC68D6" w:rsidRPr="00A67820">
        <w:rPr>
          <w:snapToGrid w:val="0"/>
        </w:rPr>
        <w:t>,</w:t>
      </w:r>
      <w:r w:rsidR="00334AFC" w:rsidRPr="00A67820">
        <w:rPr>
          <w:snapToGrid w:val="0"/>
        </w:rPr>
        <w:t xml:space="preserve"> </w:t>
      </w:r>
      <w:r w:rsidR="002F1CAF" w:rsidRPr="00A67820">
        <w:rPr>
          <w:snapToGrid w:val="0"/>
        </w:rPr>
        <w:t>de ordem k</w:t>
      </w:r>
      <w:r w:rsidRPr="00A67820">
        <w:rPr>
          <w:snapToGrid w:val="0"/>
        </w:rPr>
        <w:t>, expressa ao dia, calculada com 8 (oito) casas decimais com arredondamento, apurad</w:t>
      </w:r>
      <w:r w:rsidR="0091716C" w:rsidRPr="00A67820">
        <w:rPr>
          <w:snapToGrid w:val="0"/>
        </w:rPr>
        <w:t>a</w:t>
      </w:r>
      <w:r w:rsidRPr="00A67820">
        <w:rPr>
          <w:snapToGrid w:val="0"/>
        </w:rPr>
        <w:t xml:space="preserve"> da seguinte forma</w:t>
      </w:r>
      <w:r w:rsidR="005249C4">
        <w:rPr>
          <w:snapToGrid w:val="0"/>
        </w:rPr>
        <w:t>:</w:t>
      </w:r>
      <w:bookmarkEnd w:id="26"/>
    </w:p>
    <w:p w:rsidR="00DC2BC1" w:rsidRPr="00A67820" w:rsidRDefault="00DC2BC1" w:rsidP="009F3B38">
      <w:pPr>
        <w:spacing w:line="312" w:lineRule="auto"/>
        <w:rPr>
          <w:snapToGrid w:val="0"/>
        </w:rPr>
      </w:pPr>
    </w:p>
    <w:p w:rsidR="00DC2BC1" w:rsidRPr="00A67820" w:rsidRDefault="00F460E8" w:rsidP="009F3B38">
      <w:pPr>
        <w:spacing w:line="312" w:lineRule="auto"/>
        <w:jc w:val="center"/>
        <w:rPr>
          <w:snapToGrid w:val="0"/>
        </w:rPr>
      </w:pPr>
      <w:r w:rsidRPr="00A67820">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0</wp:posOffset>
            </wp:positionV>
            <wp:extent cx="1494790" cy="520700"/>
            <wp:effectExtent l="0" t="0" r="0" b="0"/>
            <wp:wrapTopAndBottom/>
            <wp:docPr id="4"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5"/>
                    <pic:cNvPicPr>
                      <a:picLocks noChangeAspect="1" noChangeArrowheads="1"/>
                    </pic:cNvPicPr>
                  </pic:nvPicPr>
                  <pic:blipFill>
                    <a:blip r:embed="rId10" cstate="print"/>
                    <a:srcRect/>
                    <a:stretch>
                      <a:fillRect/>
                    </a:stretch>
                  </pic:blipFill>
                  <pic:spPr bwMode="auto">
                    <a:xfrm>
                      <a:off x="0" y="0"/>
                      <a:ext cx="1494790" cy="520700"/>
                    </a:xfrm>
                    <a:prstGeom prst="rect">
                      <a:avLst/>
                    </a:prstGeom>
                    <a:noFill/>
                    <a:ln w="9525">
                      <a:noFill/>
                      <a:miter lim="800000"/>
                      <a:headEnd/>
                      <a:tailEnd/>
                    </a:ln>
                  </pic:spPr>
                </pic:pic>
              </a:graphicData>
            </a:graphic>
          </wp:anchor>
        </w:drawing>
      </w:r>
    </w:p>
    <w:p w:rsidR="00DC2BC1" w:rsidRPr="00A67820" w:rsidRDefault="005249C4" w:rsidP="009F3B38">
      <w:pPr>
        <w:spacing w:line="312" w:lineRule="auto"/>
        <w:ind w:left="2520" w:hanging="2520"/>
        <w:rPr>
          <w:snapToGrid w:val="0"/>
        </w:rPr>
      </w:pPr>
      <w:r>
        <w:rPr>
          <w:snapToGrid w:val="0"/>
        </w:rPr>
        <w:t>,</w:t>
      </w:r>
      <w:r w:rsidR="00DC2BC1" w:rsidRPr="00A67820">
        <w:rPr>
          <w:snapToGrid w:val="0"/>
        </w:rPr>
        <w:t xml:space="preserve">onde: </w:t>
      </w:r>
    </w:p>
    <w:p w:rsidR="00DC2BC1" w:rsidRPr="00A67820" w:rsidRDefault="00DC2BC1" w:rsidP="009F3B38">
      <w:pPr>
        <w:spacing w:line="312" w:lineRule="auto"/>
        <w:ind w:left="2520" w:hanging="1080"/>
        <w:rPr>
          <w:snapToGrid w:val="0"/>
        </w:rPr>
      </w:pPr>
    </w:p>
    <w:p w:rsidR="00DC2BC1" w:rsidRPr="00A67820" w:rsidRDefault="00DC2BC1" w:rsidP="009F3B38">
      <w:pPr>
        <w:spacing w:line="312" w:lineRule="auto"/>
        <w:jc w:val="both"/>
        <w:rPr>
          <w:snapToGrid w:val="0"/>
        </w:rPr>
      </w:pPr>
      <w:bookmarkStart w:id="27" w:name="_DV_C137"/>
      <w:r w:rsidRPr="00A67820">
        <w:rPr>
          <w:snapToGrid w:val="0"/>
        </w:rPr>
        <w:t>“</w:t>
      </w:r>
      <w:proofErr w:type="spellStart"/>
      <w:r w:rsidRPr="00A67820">
        <w:rPr>
          <w:snapToGrid w:val="0"/>
        </w:rPr>
        <w:t>DI</w:t>
      </w:r>
      <w:r w:rsidRPr="00A67820">
        <w:rPr>
          <w:snapToGrid w:val="0"/>
          <w:vertAlign w:val="subscript"/>
        </w:rPr>
        <w:t>k</w:t>
      </w:r>
      <w:proofErr w:type="spellEnd"/>
      <w:r w:rsidRPr="00A67820">
        <w:rPr>
          <w:snapToGrid w:val="0"/>
        </w:rPr>
        <w:t xml:space="preserve">” corresponde à Taxa </w:t>
      </w:r>
      <w:proofErr w:type="spellStart"/>
      <w:r w:rsidRPr="00A67820">
        <w:rPr>
          <w:snapToGrid w:val="0"/>
        </w:rPr>
        <w:t>DI</w:t>
      </w:r>
      <w:r w:rsidR="000A20CA" w:rsidRPr="00A67820">
        <w:rPr>
          <w:snapToGrid w:val="0"/>
        </w:rPr>
        <w:t>-Over</w:t>
      </w:r>
      <w:proofErr w:type="spellEnd"/>
      <w:r w:rsidR="00255B5E" w:rsidRPr="00A67820">
        <w:rPr>
          <w:snapToGrid w:val="0"/>
        </w:rPr>
        <w:t>, de ordem k,</w:t>
      </w:r>
      <w:r w:rsidRPr="00A67820">
        <w:rPr>
          <w:snapToGrid w:val="0"/>
        </w:rPr>
        <w:t xml:space="preserve"> divulgada pela CETIP, </w:t>
      </w:r>
      <w:r w:rsidR="002F1CAF" w:rsidRPr="00A67820">
        <w:rPr>
          <w:snapToGrid w:val="0"/>
        </w:rPr>
        <w:t xml:space="preserve">expressa na forma percentual ao ano, válida por 1 (um) </w:t>
      </w:r>
      <w:r w:rsidR="0081200C" w:rsidRPr="00A67820">
        <w:rPr>
          <w:snapToGrid w:val="0"/>
        </w:rPr>
        <w:t>Dia Útil</w:t>
      </w:r>
      <w:r w:rsidR="002F1CAF" w:rsidRPr="00A67820">
        <w:rPr>
          <w:snapToGrid w:val="0"/>
        </w:rPr>
        <w:t xml:space="preserve"> (</w:t>
      </w:r>
      <w:r w:rsidR="002F1CAF" w:rsidRPr="00A67820">
        <w:rPr>
          <w:i/>
          <w:snapToGrid w:val="0"/>
        </w:rPr>
        <w:t>overnight</w:t>
      </w:r>
      <w:r w:rsidR="002F1CAF" w:rsidRPr="00A67820">
        <w:rPr>
          <w:snapToGrid w:val="0"/>
        </w:rPr>
        <w:t xml:space="preserve">), </w:t>
      </w:r>
      <w:r w:rsidRPr="00A67820">
        <w:rPr>
          <w:snapToGrid w:val="0"/>
        </w:rPr>
        <w:t>utilizada com 2 (duas) casas decimais;</w:t>
      </w:r>
      <w:bookmarkEnd w:id="27"/>
    </w:p>
    <w:p w:rsidR="00DC2BC1" w:rsidRPr="00A67820" w:rsidRDefault="00DC2BC1" w:rsidP="009F3B38">
      <w:pPr>
        <w:spacing w:line="312" w:lineRule="auto"/>
        <w:jc w:val="both"/>
        <w:rPr>
          <w:snapToGrid w:val="0"/>
        </w:rPr>
      </w:pPr>
    </w:p>
    <w:p w:rsidR="00DC2BC1" w:rsidRPr="00A67820" w:rsidRDefault="00DC2BC1" w:rsidP="009F3B38">
      <w:pPr>
        <w:spacing w:line="312" w:lineRule="auto"/>
        <w:jc w:val="both"/>
        <w:rPr>
          <w:snapToGrid w:val="0"/>
        </w:rPr>
      </w:pPr>
      <w:r w:rsidRPr="00A67820">
        <w:rPr>
          <w:snapToGrid w:val="0"/>
        </w:rPr>
        <w:t>“</w:t>
      </w:r>
      <w:proofErr w:type="spellStart"/>
      <w:r w:rsidRPr="00A67820">
        <w:rPr>
          <w:snapToGrid w:val="0"/>
        </w:rPr>
        <w:t>FatorSpread</w:t>
      </w:r>
      <w:proofErr w:type="spellEnd"/>
      <w:r w:rsidRPr="00A67820">
        <w:rPr>
          <w:snapToGrid w:val="0"/>
        </w:rPr>
        <w:t>” corresponde à sobretaxa de juros fixos, calculada com 9 (nove) casas decimais, com arredondamento, apurado da seguinte forma;</w:t>
      </w:r>
    </w:p>
    <w:p w:rsidR="00DC2BC1" w:rsidRPr="00A67820" w:rsidRDefault="00F460E8" w:rsidP="009F3B38">
      <w:pPr>
        <w:spacing w:line="312" w:lineRule="auto"/>
        <w:rPr>
          <w:snapToGrid w:val="0"/>
        </w:rPr>
      </w:pPr>
      <w:r w:rsidRPr="00A67820">
        <w:rPr>
          <w:noProof/>
        </w:rPr>
        <w:drawing>
          <wp:anchor distT="0" distB="0" distL="114300" distR="114300" simplePos="0" relativeHeight="251658752" behindDoc="0" locked="0" layoutInCell="1" allowOverlap="1">
            <wp:simplePos x="0" y="0"/>
            <wp:positionH relativeFrom="column">
              <wp:align>center</wp:align>
            </wp:positionH>
            <wp:positionV relativeFrom="paragraph">
              <wp:posOffset>177800</wp:posOffset>
            </wp:positionV>
            <wp:extent cx="1985010" cy="622935"/>
            <wp:effectExtent l="19050" t="0" r="0" b="0"/>
            <wp:wrapTopAndBottom/>
            <wp:docPr id="3"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1" cstate="print"/>
                    <a:srcRect/>
                    <a:stretch>
                      <a:fillRect/>
                    </a:stretch>
                  </pic:blipFill>
                  <pic:spPr bwMode="auto">
                    <a:xfrm>
                      <a:off x="0" y="0"/>
                      <a:ext cx="1985010" cy="622935"/>
                    </a:xfrm>
                    <a:prstGeom prst="rect">
                      <a:avLst/>
                    </a:prstGeom>
                    <a:noFill/>
                    <a:ln w="9525">
                      <a:noFill/>
                      <a:miter lim="800000"/>
                      <a:headEnd/>
                      <a:tailEnd/>
                    </a:ln>
                  </pic:spPr>
                </pic:pic>
              </a:graphicData>
            </a:graphic>
          </wp:anchor>
        </w:drawing>
      </w:r>
    </w:p>
    <w:p w:rsidR="00DC2BC1" w:rsidRPr="00A67820" w:rsidRDefault="00DC2BC1" w:rsidP="009F3B38">
      <w:pPr>
        <w:spacing w:line="312" w:lineRule="auto"/>
        <w:rPr>
          <w:snapToGrid w:val="0"/>
        </w:rPr>
      </w:pPr>
      <w:r w:rsidRPr="00A67820">
        <w:rPr>
          <w:snapToGrid w:val="0"/>
        </w:rPr>
        <w:t xml:space="preserve">onde: </w:t>
      </w:r>
    </w:p>
    <w:p w:rsidR="00DC2BC1" w:rsidRPr="00A67820" w:rsidRDefault="00DC2BC1" w:rsidP="009F3B38">
      <w:pPr>
        <w:spacing w:line="312" w:lineRule="auto"/>
        <w:rPr>
          <w:snapToGrid w:val="0"/>
        </w:rPr>
      </w:pPr>
    </w:p>
    <w:p w:rsidR="00DC2BC1" w:rsidRPr="00A67820" w:rsidRDefault="00DC2BC1" w:rsidP="009F3B38">
      <w:pPr>
        <w:spacing w:line="312" w:lineRule="auto"/>
        <w:rPr>
          <w:snapToGrid w:val="0"/>
        </w:rPr>
      </w:pPr>
      <w:r w:rsidRPr="00A67820">
        <w:rPr>
          <w:i/>
          <w:snapToGrid w:val="0"/>
        </w:rPr>
        <w:t xml:space="preserve">“spread” </w:t>
      </w:r>
      <w:r w:rsidRPr="00A67820">
        <w:rPr>
          <w:snapToGrid w:val="0"/>
        </w:rPr>
        <w:t xml:space="preserve">é igual a </w:t>
      </w:r>
      <w:r w:rsidR="00620DA5">
        <w:rPr>
          <w:snapToGrid w:val="0"/>
        </w:rPr>
        <w:t>2</w:t>
      </w:r>
      <w:r w:rsidR="00C352BC" w:rsidRPr="00A67820">
        <w:rPr>
          <w:snapToGrid w:val="0"/>
        </w:rPr>
        <w:t>,</w:t>
      </w:r>
      <w:r w:rsidR="00620DA5">
        <w:rPr>
          <w:snapToGrid w:val="0"/>
        </w:rPr>
        <w:t>55</w:t>
      </w:r>
      <w:r w:rsidR="00695B13" w:rsidRPr="00A67820">
        <w:rPr>
          <w:snapToGrid w:val="0"/>
        </w:rPr>
        <w:t>00</w:t>
      </w:r>
      <w:r w:rsidR="00A35339" w:rsidRPr="00A67820">
        <w:rPr>
          <w:snapToGrid w:val="0"/>
        </w:rPr>
        <w:t xml:space="preserve"> (</w:t>
      </w:r>
      <w:r w:rsidR="00620DA5">
        <w:rPr>
          <w:snapToGrid w:val="0"/>
        </w:rPr>
        <w:t>dois</w:t>
      </w:r>
      <w:r w:rsidR="00C352BC" w:rsidRPr="00A67820">
        <w:rPr>
          <w:snapToGrid w:val="0"/>
        </w:rPr>
        <w:t xml:space="preserve"> inteiros</w:t>
      </w:r>
      <w:r w:rsidR="00620DA5">
        <w:rPr>
          <w:snapToGrid w:val="0"/>
        </w:rPr>
        <w:t xml:space="preserve"> e cinquenta e cinco centésimos</w:t>
      </w:r>
      <w:r w:rsidR="00A35339" w:rsidRPr="00A67820">
        <w:rPr>
          <w:snapToGrid w:val="0"/>
        </w:rPr>
        <w:t>)</w:t>
      </w:r>
      <w:r w:rsidR="00161B62" w:rsidRPr="00A67820">
        <w:rPr>
          <w:snapToGrid w:val="0"/>
        </w:rPr>
        <w:t>, informado com 4 (quatro) casas decimais;</w:t>
      </w:r>
    </w:p>
    <w:p w:rsidR="00DC2BC1" w:rsidRPr="00A67820" w:rsidRDefault="00DC2BC1" w:rsidP="009F3B38">
      <w:pPr>
        <w:spacing w:line="312" w:lineRule="auto"/>
        <w:rPr>
          <w:snapToGrid w:val="0"/>
        </w:rPr>
      </w:pPr>
    </w:p>
    <w:p w:rsidR="00DC2BC1" w:rsidRPr="00A67820" w:rsidRDefault="00DC2BC1" w:rsidP="009F3B38">
      <w:pPr>
        <w:spacing w:line="312" w:lineRule="auto"/>
        <w:jc w:val="both"/>
        <w:rPr>
          <w:snapToGrid w:val="0"/>
        </w:rPr>
      </w:pPr>
      <w:r w:rsidRPr="00A67820">
        <w:rPr>
          <w:snapToGrid w:val="0"/>
        </w:rPr>
        <w:t xml:space="preserve">“DP” é o número de </w:t>
      </w:r>
      <w:r w:rsidR="0081200C" w:rsidRPr="00A67820">
        <w:rPr>
          <w:snapToGrid w:val="0"/>
        </w:rPr>
        <w:t>Dias Úteis</w:t>
      </w:r>
      <w:r w:rsidRPr="00A67820">
        <w:rPr>
          <w:snapToGrid w:val="0"/>
        </w:rPr>
        <w:t xml:space="preserve"> entre a Data de Emissão ou Data de Pagamento d</w:t>
      </w:r>
      <w:r w:rsidR="006D73F6" w:rsidRPr="00A67820">
        <w:rPr>
          <w:snapToGrid w:val="0"/>
        </w:rPr>
        <w:t>e</w:t>
      </w:r>
      <w:r w:rsidRPr="00A67820">
        <w:rPr>
          <w:snapToGrid w:val="0"/>
        </w:rPr>
        <w:t xml:space="preserve"> Remuneração imediatamente anterior</w:t>
      </w:r>
      <w:r w:rsidR="00425966" w:rsidRPr="00A67820">
        <w:rPr>
          <w:snapToGrid w:val="0"/>
        </w:rPr>
        <w:t>, conforme o caso,</w:t>
      </w:r>
      <w:r w:rsidRPr="00A67820">
        <w:rPr>
          <w:snapToGrid w:val="0"/>
        </w:rPr>
        <w:t xml:space="preserve"> e a data </w:t>
      </w:r>
      <w:r w:rsidR="002F1CAF" w:rsidRPr="00A67820">
        <w:rPr>
          <w:snapToGrid w:val="0"/>
        </w:rPr>
        <w:t>de cálculo</w:t>
      </w:r>
      <w:r w:rsidRPr="00A67820">
        <w:rPr>
          <w:snapToGrid w:val="0"/>
        </w:rPr>
        <w:t>, sendo “DP” um número inteiro</w:t>
      </w:r>
      <w:r w:rsidR="00527049">
        <w:rPr>
          <w:snapToGrid w:val="0"/>
        </w:rPr>
        <w:t>.</w:t>
      </w:r>
    </w:p>
    <w:p w:rsidR="00DC2BC1" w:rsidRPr="00A67820" w:rsidRDefault="00DC2BC1" w:rsidP="009F3B38">
      <w:pPr>
        <w:spacing w:line="312" w:lineRule="auto"/>
        <w:rPr>
          <w:snapToGrid w:val="0"/>
        </w:rPr>
      </w:pPr>
    </w:p>
    <w:p w:rsidR="00DC2BC1" w:rsidRPr="00A67820" w:rsidRDefault="00DC2BC1" w:rsidP="009F3B38">
      <w:pPr>
        <w:spacing w:line="312" w:lineRule="auto"/>
        <w:rPr>
          <w:snapToGrid w:val="0"/>
        </w:rPr>
      </w:pPr>
      <w:r w:rsidRPr="00A67820">
        <w:rPr>
          <w:snapToGrid w:val="0"/>
        </w:rPr>
        <w:t>5.6.3.1</w:t>
      </w:r>
      <w:r w:rsidRPr="00A67820">
        <w:rPr>
          <w:snapToGrid w:val="0"/>
        </w:rPr>
        <w:tab/>
      </w:r>
      <w:r w:rsidRPr="00A67820">
        <w:rPr>
          <w:snapToGrid w:val="0"/>
        </w:rPr>
        <w:tab/>
        <w:t>O cálculo da Remuneração acima está sujeito às seguintes observações:</w:t>
      </w:r>
    </w:p>
    <w:p w:rsidR="00DC2BC1" w:rsidRPr="00A67820" w:rsidRDefault="00DC2BC1" w:rsidP="009F3B38">
      <w:pPr>
        <w:spacing w:line="312" w:lineRule="auto"/>
        <w:rPr>
          <w:snapToGrid w:val="0"/>
        </w:rPr>
      </w:pPr>
    </w:p>
    <w:p w:rsidR="00DC2BC1" w:rsidRPr="00A67820" w:rsidRDefault="00DC2BC1" w:rsidP="009F3B38">
      <w:pPr>
        <w:spacing w:line="312" w:lineRule="auto"/>
        <w:ind w:left="709" w:hanging="709"/>
        <w:jc w:val="both"/>
        <w:rPr>
          <w:snapToGrid w:val="0"/>
        </w:rPr>
      </w:pPr>
      <w:r w:rsidRPr="00A67820">
        <w:rPr>
          <w:snapToGrid w:val="0"/>
        </w:rPr>
        <w:t>i)</w:t>
      </w:r>
      <w:r w:rsidRPr="00A67820">
        <w:rPr>
          <w:snapToGrid w:val="0"/>
        </w:rPr>
        <w:tab/>
        <w:t xml:space="preserve">o fator resultante da expressão (1 + </w:t>
      </w:r>
      <w:proofErr w:type="spellStart"/>
      <w:r w:rsidR="002F1CAF" w:rsidRPr="00A67820">
        <w:rPr>
          <w:snapToGrid w:val="0"/>
        </w:rPr>
        <w:t>TDI</w:t>
      </w:r>
      <w:r w:rsidR="002F1CAF" w:rsidRPr="00A67820">
        <w:rPr>
          <w:snapToGrid w:val="0"/>
          <w:vertAlign w:val="subscript"/>
        </w:rPr>
        <w:t>k</w:t>
      </w:r>
      <w:proofErr w:type="spellEnd"/>
      <w:r w:rsidRPr="00A67820">
        <w:rPr>
          <w:snapToGrid w:val="0"/>
        </w:rPr>
        <w:t>) é considerado com 16 (dezesseis) casas decimais, sem arredondamento;</w:t>
      </w:r>
    </w:p>
    <w:p w:rsidR="00DC2BC1" w:rsidRPr="00A67820" w:rsidRDefault="00DC2BC1" w:rsidP="009F3B38">
      <w:pPr>
        <w:spacing w:line="312" w:lineRule="auto"/>
        <w:ind w:left="709" w:hanging="709"/>
        <w:rPr>
          <w:snapToGrid w:val="0"/>
        </w:rPr>
      </w:pPr>
    </w:p>
    <w:p w:rsidR="00DC2BC1" w:rsidRPr="00A67820" w:rsidRDefault="00DC2BC1" w:rsidP="009F3B38">
      <w:pPr>
        <w:spacing w:line="312" w:lineRule="auto"/>
        <w:ind w:left="709" w:hanging="709"/>
        <w:jc w:val="both"/>
        <w:rPr>
          <w:snapToGrid w:val="0"/>
        </w:rPr>
      </w:pPr>
      <w:r w:rsidRPr="00A67820">
        <w:rPr>
          <w:snapToGrid w:val="0"/>
        </w:rPr>
        <w:t>ii)</w:t>
      </w:r>
      <w:r w:rsidRPr="00A67820">
        <w:rPr>
          <w:snapToGrid w:val="0"/>
        </w:rPr>
        <w:tab/>
        <w:t xml:space="preserve">efetua-se o </w:t>
      </w:r>
      <w:proofErr w:type="spellStart"/>
      <w:r w:rsidRPr="00A67820">
        <w:rPr>
          <w:snapToGrid w:val="0"/>
        </w:rPr>
        <w:t>produtório</w:t>
      </w:r>
      <w:proofErr w:type="spellEnd"/>
      <w:r w:rsidRPr="00A67820">
        <w:rPr>
          <w:snapToGrid w:val="0"/>
        </w:rPr>
        <w:t xml:space="preserve"> dos fatores diários (1 + </w:t>
      </w:r>
      <w:proofErr w:type="spellStart"/>
      <w:r w:rsidR="002F1CAF" w:rsidRPr="00A67820">
        <w:rPr>
          <w:snapToGrid w:val="0"/>
        </w:rPr>
        <w:t>TDI</w:t>
      </w:r>
      <w:r w:rsidR="002F1CAF" w:rsidRPr="00A67820">
        <w:rPr>
          <w:snapToGrid w:val="0"/>
          <w:vertAlign w:val="subscript"/>
        </w:rPr>
        <w:t>k</w:t>
      </w:r>
      <w:proofErr w:type="spellEnd"/>
      <w:r w:rsidRPr="00A67820">
        <w:rPr>
          <w:snapToGrid w:val="0"/>
        </w:rPr>
        <w:t>), sendo que a cada fator diário acumulado, trunca-se o resultado com 16 (dezesseis) casas decimais, aplicando-se o próximo fator diário, e assim por diante até o último considerado;</w:t>
      </w:r>
    </w:p>
    <w:p w:rsidR="00DC2BC1" w:rsidRPr="00A67820" w:rsidRDefault="00DC2BC1" w:rsidP="009F3B38">
      <w:pPr>
        <w:spacing w:line="312" w:lineRule="auto"/>
        <w:ind w:left="709" w:hanging="709"/>
        <w:rPr>
          <w:snapToGrid w:val="0"/>
        </w:rPr>
      </w:pPr>
    </w:p>
    <w:p w:rsidR="00DC2BC1" w:rsidRPr="00A67820" w:rsidRDefault="00DC2BC1" w:rsidP="009F3B38">
      <w:pPr>
        <w:spacing w:line="312" w:lineRule="auto"/>
        <w:ind w:left="709" w:hanging="709"/>
        <w:jc w:val="both"/>
        <w:rPr>
          <w:snapToGrid w:val="0"/>
        </w:rPr>
      </w:pPr>
      <w:r w:rsidRPr="00A67820">
        <w:rPr>
          <w:snapToGrid w:val="0"/>
        </w:rPr>
        <w:t>iii)</w:t>
      </w:r>
      <w:r w:rsidRPr="00A67820">
        <w:rPr>
          <w:snapToGrid w:val="0"/>
        </w:rPr>
        <w:tab/>
        <w:t xml:space="preserve">uma vez os fatores estando acumulados, considera-se o fator resultante “Fator DI” com 8 (oito) casas decimais, com arredondamento; </w:t>
      </w:r>
    </w:p>
    <w:p w:rsidR="00DC2BC1" w:rsidRPr="00A67820" w:rsidRDefault="00DC2BC1" w:rsidP="009F3B38">
      <w:pPr>
        <w:spacing w:line="312" w:lineRule="auto"/>
        <w:ind w:left="709" w:hanging="709"/>
        <w:rPr>
          <w:snapToGrid w:val="0"/>
        </w:rPr>
      </w:pPr>
    </w:p>
    <w:p w:rsidR="00DC2BC1" w:rsidRPr="00A67820" w:rsidRDefault="00DC2BC1" w:rsidP="009F3B38">
      <w:pPr>
        <w:spacing w:line="312" w:lineRule="auto"/>
        <w:ind w:left="709" w:hanging="709"/>
        <w:rPr>
          <w:snapToGrid w:val="0"/>
        </w:rPr>
      </w:pPr>
      <w:r w:rsidRPr="00A67820">
        <w:rPr>
          <w:snapToGrid w:val="0"/>
        </w:rPr>
        <w:t>iv)</w:t>
      </w:r>
      <w:r w:rsidRPr="00A67820">
        <w:rPr>
          <w:snapToGrid w:val="0"/>
        </w:rPr>
        <w:tab/>
        <w:t>o fator resultante da expressão (</w:t>
      </w:r>
      <w:proofErr w:type="spellStart"/>
      <w:r w:rsidRPr="00A67820">
        <w:rPr>
          <w:snapToGrid w:val="0"/>
        </w:rPr>
        <w:t>FatorDI</w:t>
      </w:r>
      <w:proofErr w:type="spellEnd"/>
      <w:r w:rsidRPr="00A67820">
        <w:rPr>
          <w:snapToGrid w:val="0"/>
        </w:rPr>
        <w:t xml:space="preserve"> x </w:t>
      </w:r>
      <w:proofErr w:type="spellStart"/>
      <w:r w:rsidRPr="00A67820">
        <w:rPr>
          <w:snapToGrid w:val="0"/>
        </w:rPr>
        <w:t>FatorSpread</w:t>
      </w:r>
      <w:proofErr w:type="spellEnd"/>
      <w:r w:rsidRPr="00A67820">
        <w:rPr>
          <w:snapToGrid w:val="0"/>
        </w:rPr>
        <w:t>) é considerado com 9 (nove) casas decimais, com arredondamento; e</w:t>
      </w:r>
    </w:p>
    <w:p w:rsidR="00DC2BC1" w:rsidRPr="00A67820" w:rsidRDefault="00DC2BC1" w:rsidP="009F3B38">
      <w:pPr>
        <w:spacing w:line="312" w:lineRule="auto"/>
        <w:rPr>
          <w:snapToGrid w:val="0"/>
        </w:rPr>
      </w:pPr>
    </w:p>
    <w:p w:rsidR="00DC2BC1" w:rsidRPr="00A67820" w:rsidRDefault="00C352BC" w:rsidP="009F3B38">
      <w:pPr>
        <w:spacing w:line="312" w:lineRule="auto"/>
        <w:ind w:left="709" w:hanging="709"/>
        <w:jc w:val="both"/>
        <w:rPr>
          <w:snapToGrid w:val="0"/>
        </w:rPr>
      </w:pPr>
      <w:r w:rsidRPr="00A67820">
        <w:rPr>
          <w:snapToGrid w:val="0"/>
        </w:rPr>
        <w:lastRenderedPageBreak/>
        <w:t>v)</w:t>
      </w:r>
      <w:r w:rsidRPr="00A67820">
        <w:rPr>
          <w:snapToGrid w:val="0"/>
        </w:rPr>
        <w:tab/>
        <w:t>a</w:t>
      </w:r>
      <w:r w:rsidR="00DC2BC1" w:rsidRPr="00A67820">
        <w:rPr>
          <w:snapToGrid w:val="0"/>
        </w:rPr>
        <w:t xml:space="preserve"> Taxa DI deverá ser utilizada considerando idêntico número de casas decimais divulgado pela entidade responsável pelo seu cálculo.</w:t>
      </w:r>
    </w:p>
    <w:p w:rsidR="00DC2BC1" w:rsidRPr="00A67820" w:rsidRDefault="00DC2BC1" w:rsidP="009F3B38">
      <w:pPr>
        <w:pStyle w:val="Corpodetexto2"/>
        <w:tabs>
          <w:tab w:val="left" w:pos="1137"/>
        </w:tabs>
        <w:spacing w:line="312" w:lineRule="auto"/>
        <w:ind w:left="720"/>
        <w:rPr>
          <w:b/>
          <w:color w:val="auto"/>
        </w:rPr>
      </w:pPr>
    </w:p>
    <w:p w:rsidR="00DC2BC1" w:rsidRPr="00A67820" w:rsidRDefault="00DC2BC1" w:rsidP="009F3B38">
      <w:pPr>
        <w:pStyle w:val="Recuodecorpodetexto"/>
        <w:tabs>
          <w:tab w:val="left" w:pos="1418"/>
        </w:tabs>
        <w:spacing w:after="0" w:line="312" w:lineRule="auto"/>
        <w:ind w:left="0"/>
        <w:jc w:val="both"/>
      </w:pPr>
      <w:r w:rsidRPr="00A67820">
        <w:t>5.6.4</w:t>
      </w:r>
      <w:r w:rsidRPr="00A67820">
        <w:tab/>
        <w:t xml:space="preserve">Observado o quanto estabelecido no item 5.6.5 abaixo, no caso de indisponibilidade temporária da Taxa DI quando do pagamento de qualquer obrigação pecuniária prevista nesta Escritura, será utilizada, em sua substituição, para a apuração de </w:t>
      </w:r>
      <w:proofErr w:type="spellStart"/>
      <w:r w:rsidRPr="00A67820">
        <w:t>TDI</w:t>
      </w:r>
      <w:r w:rsidRPr="00A67820">
        <w:rPr>
          <w:vertAlign w:val="subscript"/>
        </w:rPr>
        <w:t>k</w:t>
      </w:r>
      <w:proofErr w:type="spellEnd"/>
      <w:r w:rsidRPr="00A67820">
        <w:t xml:space="preserve"> </w:t>
      </w:r>
      <w:r w:rsidRPr="00A67820">
        <w:rPr>
          <w:snapToGrid w:val="0"/>
        </w:rPr>
        <w:t>a última Taxa DI divulgada</w:t>
      </w:r>
      <w:r w:rsidRPr="00A67820">
        <w:t xml:space="preserve"> até a data do cálculo, não sendo devidas quaisquer compensações financeiras, tanto por parte da Emissora quanto por parte dos Debenturistas, quando da divulgação posterior da Taxa DI</w:t>
      </w:r>
      <w:r w:rsidRPr="00A67820">
        <w:rPr>
          <w:vertAlign w:val="subscript"/>
        </w:rPr>
        <w:t xml:space="preserve"> </w:t>
      </w:r>
      <w:r w:rsidRPr="00A67820">
        <w:t>que seria aplicável.</w:t>
      </w:r>
    </w:p>
    <w:p w:rsidR="00DC2BC1" w:rsidRPr="00A67820" w:rsidRDefault="00DC2BC1" w:rsidP="009F3B38">
      <w:pPr>
        <w:pStyle w:val="Recuodecorpodetexto"/>
        <w:tabs>
          <w:tab w:val="left" w:pos="1418"/>
        </w:tabs>
        <w:spacing w:after="0" w:line="312" w:lineRule="auto"/>
        <w:ind w:left="0"/>
        <w:jc w:val="both"/>
      </w:pPr>
    </w:p>
    <w:p w:rsidR="00DC2BC1" w:rsidRPr="00F55A9E" w:rsidRDefault="00DC2BC1" w:rsidP="009F3B38">
      <w:pPr>
        <w:pStyle w:val="Recuodecorpodetexto"/>
        <w:tabs>
          <w:tab w:val="left" w:pos="1418"/>
        </w:tabs>
        <w:spacing w:after="0" w:line="312" w:lineRule="auto"/>
        <w:ind w:left="0"/>
        <w:jc w:val="both"/>
      </w:pPr>
      <w:r w:rsidRPr="00A67820">
        <w:t>5.6.5</w:t>
      </w:r>
      <w:r w:rsidRPr="00A67820">
        <w:tab/>
      </w:r>
      <w:r w:rsidR="00BE2B3F" w:rsidRPr="00A67820">
        <w:rPr>
          <w:color w:val="000000"/>
        </w:rPr>
        <w:t xml:space="preserve">Na hipótese de ausência de apuração e/ou divulgação da Taxa DI por prazo superior a 10 (dez) Dias Úteis contados da data esperada para apuração e/ou divulgação ou, ainda, na hipótese de </w:t>
      </w:r>
      <w:bookmarkStart w:id="28" w:name="_DV_M179"/>
      <w:bookmarkEnd w:id="28"/>
      <w:r w:rsidR="00BE2B3F" w:rsidRPr="00A67820">
        <w:rPr>
          <w:color w:val="000000"/>
        </w:rPr>
        <w:t>extinção ou inaplicabilidade por disposição</w:t>
      </w:r>
      <w:bookmarkStart w:id="29" w:name="_DV_M181"/>
      <w:bookmarkEnd w:id="29"/>
      <w:r w:rsidR="00BE2B3F" w:rsidRPr="00A67820">
        <w:rPr>
          <w:color w:val="000000"/>
        </w:rPr>
        <w:t xml:space="preserve"> legal ou determinação judicial da Taxa DI, o Agente Fiduciário deverá convocar A</w:t>
      </w:r>
      <w:bookmarkStart w:id="30" w:name="_DV_M184"/>
      <w:bookmarkEnd w:id="30"/>
      <w:r w:rsidR="00BE2B3F" w:rsidRPr="00A67820">
        <w:rPr>
          <w:color w:val="000000"/>
        </w:rPr>
        <w:t xml:space="preserve">GD para definir, de comum acordo com a Emissora, </w:t>
      </w:r>
      <w:r w:rsidR="00BE2B3F" w:rsidRPr="006B5816">
        <w:rPr>
          <w:color w:val="000000"/>
        </w:rPr>
        <w:t>observada a regulamentação aplicável, o novo parâmetro a ser aplicado</w:t>
      </w:r>
      <w:r w:rsidR="00160039" w:rsidRPr="006B5816">
        <w:rPr>
          <w:color w:val="000000"/>
        </w:rPr>
        <w:t xml:space="preserve">.  </w:t>
      </w:r>
      <w:r w:rsidR="00BE2B3F" w:rsidRPr="006B5816">
        <w:rPr>
          <w:color w:val="000000"/>
        </w:rPr>
        <w:t xml:space="preserve">A AGD será realizada no prazo máximo de </w:t>
      </w:r>
      <w:r w:rsidR="00B951E4" w:rsidRPr="006B5816">
        <w:rPr>
          <w:color w:val="000000"/>
        </w:rPr>
        <w:t>1</w:t>
      </w:r>
      <w:r w:rsidR="00BE2B3F" w:rsidRPr="006B5816">
        <w:rPr>
          <w:color w:val="000000"/>
        </w:rPr>
        <w:t>5 (</w:t>
      </w:r>
      <w:r w:rsidR="00B951E4" w:rsidRPr="006B5816">
        <w:rPr>
          <w:color w:val="000000"/>
        </w:rPr>
        <w:t>quinze</w:t>
      </w:r>
      <w:r w:rsidR="00BE2B3F" w:rsidRPr="006B5816">
        <w:rPr>
          <w:color w:val="000000"/>
        </w:rPr>
        <w:t xml:space="preserve">) dias corridos contados do </w:t>
      </w:r>
      <w:r w:rsidR="00096F53" w:rsidRPr="006B5816">
        <w:rPr>
          <w:color w:val="000000"/>
        </w:rPr>
        <w:t>último dia do Período de Ausência da Taxa DI</w:t>
      </w:r>
      <w:r w:rsidR="00A048B6" w:rsidRPr="006B5816">
        <w:rPr>
          <w:color w:val="000000"/>
        </w:rPr>
        <w:t xml:space="preserve">  </w:t>
      </w:r>
      <w:r w:rsidR="00BE2B3F" w:rsidRPr="006B5816">
        <w:rPr>
          <w:color w:val="000000"/>
        </w:rPr>
        <w:t xml:space="preserve"> ou</w:t>
      </w:r>
      <w:r w:rsidR="00BE2B3F" w:rsidRPr="00A67820">
        <w:rPr>
          <w:color w:val="000000"/>
        </w:rPr>
        <w:t xml:space="preserve"> da extinção ou inaplicabilidade por imposição legal da Taxa DI, o que ocorrer primeiro</w:t>
      </w:r>
      <w:r w:rsidR="00160039" w:rsidRPr="00A67820">
        <w:rPr>
          <w:color w:val="000000"/>
        </w:rPr>
        <w:t xml:space="preserve">.  </w:t>
      </w:r>
      <w:r w:rsidR="00BE2B3F" w:rsidRPr="00A67820">
        <w:rPr>
          <w:color w:val="000000"/>
        </w:rPr>
        <w:t xml:space="preserve">Até a deliberação desse novo parâmetro de </w:t>
      </w:r>
      <w:r w:rsidR="00BE2B3F" w:rsidRPr="00F55A9E">
        <w:rPr>
          <w:color w:val="000000"/>
        </w:rPr>
        <w:t>remuneração das Debêntures, será utilizado, para o cálculo do valor da Remuneração, o percentual correspondente à última Taxa DI divulgada oficialmente.</w:t>
      </w:r>
    </w:p>
    <w:p w:rsidR="00DC2BC1" w:rsidRPr="00F55A9E" w:rsidRDefault="00DC2BC1" w:rsidP="009F3B38">
      <w:pPr>
        <w:pStyle w:val="Corpodetexto2"/>
        <w:tabs>
          <w:tab w:val="left" w:pos="1418"/>
        </w:tabs>
        <w:spacing w:line="312" w:lineRule="auto"/>
        <w:rPr>
          <w:color w:val="auto"/>
        </w:rPr>
      </w:pPr>
    </w:p>
    <w:p w:rsidR="00DC2BC1" w:rsidRPr="00F55A9E" w:rsidRDefault="00DC2BC1" w:rsidP="009F3B38">
      <w:pPr>
        <w:pStyle w:val="Corpodetexto2"/>
        <w:tabs>
          <w:tab w:val="left" w:pos="1418"/>
        </w:tabs>
        <w:spacing w:line="312" w:lineRule="auto"/>
        <w:rPr>
          <w:color w:val="auto"/>
        </w:rPr>
      </w:pPr>
      <w:r w:rsidRPr="00F55A9E">
        <w:rPr>
          <w:color w:val="auto"/>
        </w:rPr>
        <w:t>5.6.6</w:t>
      </w:r>
      <w:r w:rsidRPr="00F55A9E">
        <w:rPr>
          <w:color w:val="auto"/>
        </w:rPr>
        <w:tab/>
      </w:r>
      <w:r w:rsidRPr="00F55A9E">
        <w:rPr>
          <w:color w:val="auto"/>
        </w:rPr>
        <w:tab/>
      </w:r>
      <w:r w:rsidR="00BE2B3F" w:rsidRPr="00F55A9E">
        <w:rPr>
          <w:color w:val="000000"/>
        </w:rPr>
        <w:t xml:space="preserve">Caso a Taxa DI volte a ser divulgada antes da realização da </w:t>
      </w:r>
      <w:r w:rsidR="004F21CA" w:rsidRPr="00F55A9E">
        <w:rPr>
          <w:color w:val="000000"/>
        </w:rPr>
        <w:t xml:space="preserve">AGD </w:t>
      </w:r>
      <w:r w:rsidR="00BE2B3F" w:rsidRPr="00F55A9E">
        <w:rPr>
          <w:color w:val="000000"/>
        </w:rPr>
        <w:t xml:space="preserve">prevista acima, a referida </w:t>
      </w:r>
      <w:r w:rsidR="00164472" w:rsidRPr="00F55A9E">
        <w:rPr>
          <w:color w:val="000000"/>
        </w:rPr>
        <w:t>assembleia</w:t>
      </w:r>
      <w:r w:rsidR="00BE2B3F" w:rsidRPr="00F55A9E">
        <w:rPr>
          <w:color w:val="000000"/>
        </w:rPr>
        <w:t xml:space="preserve"> não</w:t>
      </w:r>
      <w:r w:rsidR="00A048B6" w:rsidRPr="00F55A9E">
        <w:rPr>
          <w:color w:val="000000"/>
        </w:rPr>
        <w:t xml:space="preserve"> mais</w:t>
      </w:r>
      <w:r w:rsidR="00BE2B3F" w:rsidRPr="00F55A9E">
        <w:rPr>
          <w:color w:val="000000"/>
        </w:rPr>
        <w:t xml:space="preserve"> será realizada, e a Taxa DI, a partir de sua divulgação, voltará a ser utilizada para o cálculo da Remuneração desde o dia de sua indisponibilidade</w:t>
      </w:r>
      <w:r w:rsidR="00160039" w:rsidRPr="00F55A9E">
        <w:rPr>
          <w:color w:val="000000"/>
        </w:rPr>
        <w:t xml:space="preserve">.  </w:t>
      </w:r>
    </w:p>
    <w:p w:rsidR="00DC2BC1" w:rsidRPr="00F55A9E" w:rsidRDefault="00DC2BC1" w:rsidP="009F3B38">
      <w:pPr>
        <w:spacing w:line="312" w:lineRule="auto"/>
        <w:jc w:val="both"/>
      </w:pPr>
    </w:p>
    <w:p w:rsidR="00BC15EE" w:rsidRPr="00A67820" w:rsidRDefault="00DC2BC1" w:rsidP="009F3B38">
      <w:pPr>
        <w:spacing w:line="312" w:lineRule="auto"/>
        <w:jc w:val="both"/>
        <w:rPr>
          <w:color w:val="000000"/>
          <w:shd w:val="clear" w:color="auto" w:fill="FFFF00"/>
        </w:rPr>
      </w:pPr>
      <w:r w:rsidRPr="00F55A9E">
        <w:t>5.6.7</w:t>
      </w:r>
      <w:r w:rsidRPr="00F55A9E">
        <w:tab/>
      </w:r>
      <w:r w:rsidRPr="00F55A9E">
        <w:tab/>
      </w:r>
      <w:r w:rsidR="00BC15EE" w:rsidRPr="00F55A9E">
        <w:rPr>
          <w:color w:val="000000"/>
        </w:rPr>
        <w:t>Caso</w:t>
      </w:r>
      <w:r w:rsidR="00BC15EE" w:rsidRPr="00F55A9E">
        <w:t>, na AGD prevista acima,</w:t>
      </w:r>
      <w:r w:rsidR="00BC15EE" w:rsidRPr="00F55A9E">
        <w:rPr>
          <w:color w:val="000000"/>
        </w:rPr>
        <w:t xml:space="preserve"> não haja acordo sobre a Taxa Substitutiva</w:t>
      </w:r>
      <w:bookmarkStart w:id="31" w:name="_DV_M196"/>
      <w:bookmarkEnd w:id="31"/>
      <w:r w:rsidR="00BC15EE" w:rsidRPr="00F55A9E">
        <w:rPr>
          <w:color w:val="000000"/>
        </w:rPr>
        <w:t xml:space="preserve"> entre a Emissora e Debenturistas representando, no mínimo, </w:t>
      </w:r>
      <w:bookmarkStart w:id="32" w:name="_DV_M197"/>
      <w:bookmarkEnd w:id="32"/>
      <w:r w:rsidR="00D97435" w:rsidRPr="00F55A9E">
        <w:rPr>
          <w:color w:val="000000"/>
        </w:rPr>
        <w:t>75</w:t>
      </w:r>
      <w:r w:rsidR="00096F53" w:rsidRPr="00F55A9E">
        <w:rPr>
          <w:color w:val="000000"/>
        </w:rPr>
        <w:t>% (setenta e cinco por cento) das Debêntures em Circulação</w:t>
      </w:r>
      <w:r w:rsidR="00BC15EE" w:rsidRPr="00F55A9E">
        <w:rPr>
          <w:color w:val="000000"/>
        </w:rPr>
        <w:t>, a Emissora optará, a seu exclusivo critério, por uma das alternativas a seguir estabelecidas, obrigando</w:t>
      </w:r>
      <w:r w:rsidR="00BC15EE" w:rsidRPr="00A67820">
        <w:rPr>
          <w:color w:val="000000"/>
        </w:rPr>
        <w:t xml:space="preserve">-se a Emissora a comunicar por escrito ao Agente Fiduciário, no prazo de 5 (cinco) Dias Úteis contados a partir da data da realização da respectiva </w:t>
      </w:r>
      <w:r w:rsidR="006C2952" w:rsidRPr="00A67820">
        <w:rPr>
          <w:color w:val="000000"/>
        </w:rPr>
        <w:t>AGD</w:t>
      </w:r>
      <w:r w:rsidR="00BC15EE" w:rsidRPr="00A67820">
        <w:rPr>
          <w:color w:val="000000"/>
        </w:rPr>
        <w:t>, qual a alternativa escolhida</w:t>
      </w:r>
      <w:bookmarkStart w:id="33" w:name="_DV_X275"/>
      <w:bookmarkStart w:id="34" w:name="_DV_C268"/>
      <w:r w:rsidR="00A048B6">
        <w:rPr>
          <w:color w:val="000000"/>
        </w:rPr>
        <w:t>:</w:t>
      </w:r>
    </w:p>
    <w:p w:rsidR="00BC15EE" w:rsidRPr="00A67820" w:rsidRDefault="00BC15EE" w:rsidP="009F3B38">
      <w:pPr>
        <w:spacing w:line="312" w:lineRule="auto"/>
        <w:jc w:val="both"/>
        <w:rPr>
          <w:color w:val="000000"/>
          <w:shd w:val="clear" w:color="auto" w:fill="FFFF00"/>
        </w:rPr>
      </w:pPr>
    </w:p>
    <w:p w:rsidR="00BC15EE" w:rsidRPr="00F55A9E" w:rsidRDefault="00BC15EE" w:rsidP="009F3B38">
      <w:pPr>
        <w:spacing w:line="312" w:lineRule="auto"/>
        <w:ind w:left="720" w:hanging="720"/>
        <w:jc w:val="both"/>
        <w:rPr>
          <w:color w:val="000000"/>
          <w:shd w:val="clear" w:color="auto" w:fill="FFFF00"/>
        </w:rPr>
      </w:pPr>
      <w:r w:rsidRPr="00A67820">
        <w:rPr>
          <w:color w:val="000000"/>
        </w:rPr>
        <w:t>i)</w:t>
      </w:r>
      <w:r w:rsidRPr="00A67820">
        <w:rPr>
          <w:color w:val="000000"/>
        </w:rPr>
        <w:tab/>
        <w:t xml:space="preserve">a </w:t>
      </w:r>
      <w:r w:rsidRPr="00F55A9E">
        <w:rPr>
          <w:color w:val="000000"/>
        </w:rPr>
        <w:t xml:space="preserve">Emissora deverá resgatar antecipadamente e, consequentemente, cancelar antecipadamente a totalidade das Debêntures em </w:t>
      </w:r>
      <w:r w:rsidR="00DC5D52" w:rsidRPr="00F55A9E">
        <w:rPr>
          <w:color w:val="000000"/>
        </w:rPr>
        <w:t>Circulação</w:t>
      </w:r>
      <w:r w:rsidRPr="00F55A9E">
        <w:rPr>
          <w:color w:val="000000"/>
        </w:rPr>
        <w:t xml:space="preserve">, </w:t>
      </w:r>
      <w:r w:rsidR="00096F53" w:rsidRPr="00F55A9E">
        <w:rPr>
          <w:color w:val="000000"/>
        </w:rPr>
        <w:t xml:space="preserve">sem multa ou prêmio </w:t>
      </w:r>
      <w:r w:rsidR="00096F53" w:rsidRPr="00F55A9E">
        <w:rPr>
          <w:color w:val="000000"/>
        </w:rPr>
        <w:lastRenderedPageBreak/>
        <w:t>de qualquer natureza</w:t>
      </w:r>
      <w:r w:rsidRPr="00F55A9E">
        <w:rPr>
          <w:color w:val="000000"/>
        </w:rPr>
        <w:t xml:space="preserve">, no prazo de 30 (trinta) dias contados da data da realização da respectiva </w:t>
      </w:r>
      <w:r w:rsidR="00C928BF" w:rsidRPr="00F55A9E">
        <w:rPr>
          <w:color w:val="000000"/>
        </w:rPr>
        <w:t>AGD</w:t>
      </w:r>
      <w:r w:rsidRPr="00F55A9E">
        <w:rPr>
          <w:color w:val="000000"/>
        </w:rPr>
        <w:t xml:space="preserve">, pelo saldo devedor do Valor Nominal Unitário de cada uma das Debêntures em </w:t>
      </w:r>
      <w:r w:rsidR="00DC5D52" w:rsidRPr="00F55A9E">
        <w:rPr>
          <w:color w:val="000000"/>
        </w:rPr>
        <w:t>Circulação</w:t>
      </w:r>
      <w:r w:rsidRPr="00F55A9E">
        <w:rPr>
          <w:color w:val="000000"/>
        </w:rPr>
        <w:t xml:space="preserve">, acrescido da Remuneração devida até a data do efetivo resgate e consequente cancelamento, calculada </w:t>
      </w:r>
      <w:r w:rsidRPr="00F55A9E">
        <w:rPr>
          <w:i/>
          <w:color w:val="000000"/>
        </w:rPr>
        <w:t xml:space="preserve">pro rata </w:t>
      </w:r>
      <w:proofErr w:type="spellStart"/>
      <w:r w:rsidRPr="00F55A9E">
        <w:rPr>
          <w:i/>
          <w:color w:val="000000"/>
        </w:rPr>
        <w:t>temporis</w:t>
      </w:r>
      <w:proofErr w:type="spellEnd"/>
      <w:r w:rsidRPr="00F55A9E">
        <w:rPr>
          <w:i/>
          <w:color w:val="000000"/>
        </w:rPr>
        <w:t xml:space="preserve"> </w:t>
      </w:r>
      <w:r w:rsidRPr="00F55A9E">
        <w:rPr>
          <w:color w:val="000000"/>
        </w:rPr>
        <w:t>desde a Data de Emissão ou a data de pagamento d</w:t>
      </w:r>
      <w:r w:rsidR="000D2451" w:rsidRPr="00F55A9E">
        <w:rPr>
          <w:color w:val="000000"/>
        </w:rPr>
        <w:t xml:space="preserve">e </w:t>
      </w:r>
      <w:r w:rsidRPr="00F55A9E">
        <w:rPr>
          <w:color w:val="000000"/>
        </w:rPr>
        <w:t>Remuneração</w:t>
      </w:r>
      <w:r w:rsidR="00DC7F24" w:rsidRPr="00F55A9E">
        <w:rPr>
          <w:color w:val="000000"/>
        </w:rPr>
        <w:t xml:space="preserve"> imediatamente </w:t>
      </w:r>
      <w:r w:rsidRPr="00F55A9E">
        <w:rPr>
          <w:color w:val="000000"/>
        </w:rPr>
        <w:t xml:space="preserve">anterior, conforme o caso, </w:t>
      </w:r>
      <w:r w:rsidRPr="00F55A9E">
        <w:t xml:space="preserve">até a data do efetivo </w:t>
      </w:r>
      <w:r w:rsidR="00C928BF" w:rsidRPr="00F55A9E">
        <w:t xml:space="preserve"> </w:t>
      </w:r>
      <w:r w:rsidRPr="00F55A9E">
        <w:t>pagamento</w:t>
      </w:r>
      <w:r w:rsidR="00160039" w:rsidRPr="00F55A9E">
        <w:rPr>
          <w:color w:val="000000"/>
        </w:rPr>
        <w:t xml:space="preserve">.  </w:t>
      </w:r>
      <w:r w:rsidRPr="00F55A9E">
        <w:rPr>
          <w:color w:val="000000"/>
        </w:rPr>
        <w:t>Nessa alternativa, para cálculo da Remuneração aplicável às Debêntures a serem resgatadas e, consequentemente, canceladas, para cada dia do Período de Ausência da Taxa DI será utilizado</w:t>
      </w:r>
      <w:r w:rsidRPr="00F55A9E">
        <w:t xml:space="preserve"> o percentual correspondente à</w:t>
      </w:r>
      <w:r w:rsidRPr="00F55A9E">
        <w:rPr>
          <w:color w:val="000000"/>
        </w:rPr>
        <w:t xml:space="preserve"> última Taxa DI divulgada </w:t>
      </w:r>
      <w:r w:rsidRPr="00F55A9E">
        <w:t>oficialmente</w:t>
      </w:r>
      <w:r w:rsidRPr="00F55A9E">
        <w:rPr>
          <w:color w:val="000000"/>
        </w:rPr>
        <w:t>; ou</w:t>
      </w:r>
      <w:r w:rsidRPr="00F55A9E">
        <w:t xml:space="preserve"> </w:t>
      </w:r>
    </w:p>
    <w:p w:rsidR="00BC15EE" w:rsidRPr="00F55A9E" w:rsidRDefault="00BC15EE" w:rsidP="009F3B38">
      <w:pPr>
        <w:pStyle w:val="Recuodecorpodetexto"/>
        <w:spacing w:after="0" w:line="312" w:lineRule="auto"/>
        <w:ind w:left="50"/>
        <w:rPr>
          <w:color w:val="000000"/>
        </w:rPr>
      </w:pPr>
    </w:p>
    <w:p w:rsidR="00BC15EE" w:rsidRPr="00A67820" w:rsidRDefault="00BC15EE" w:rsidP="009F3B38">
      <w:pPr>
        <w:spacing w:line="312" w:lineRule="auto"/>
        <w:ind w:left="720" w:hanging="720"/>
        <w:jc w:val="both"/>
        <w:rPr>
          <w:color w:val="000000"/>
          <w:shd w:val="clear" w:color="auto" w:fill="FFFF00"/>
        </w:rPr>
      </w:pPr>
      <w:r w:rsidRPr="00F55A9E">
        <w:rPr>
          <w:color w:val="000000"/>
        </w:rPr>
        <w:t>ii)</w:t>
      </w:r>
      <w:r w:rsidRPr="00F55A9E">
        <w:rPr>
          <w:color w:val="000000"/>
        </w:rPr>
        <w:tab/>
      </w:r>
      <w:r w:rsidR="00096F53" w:rsidRPr="00F55A9E">
        <w:rPr>
          <w:color w:val="000000"/>
        </w:rPr>
        <w:t xml:space="preserve">a Emissora deverá apresentar cronograma de amortização da totalidade das Debêntures em </w:t>
      </w:r>
      <w:r w:rsidR="00BA4273" w:rsidRPr="00BA4273">
        <w:rPr>
          <w:color w:val="000000"/>
        </w:rPr>
        <w:t>C</w:t>
      </w:r>
      <w:r w:rsidR="00096F53" w:rsidRPr="00F55A9E">
        <w:rPr>
          <w:color w:val="000000"/>
        </w:rPr>
        <w:t>irculação, não excedendo a Data de Vencimento e o prazo médio de amortização das Debêntures</w:t>
      </w:r>
      <w:r w:rsidR="00160039" w:rsidRPr="00F55A9E">
        <w:rPr>
          <w:color w:val="000000"/>
        </w:rPr>
        <w:t xml:space="preserve">.  </w:t>
      </w:r>
      <w:r w:rsidRPr="00F55A9E">
        <w:rPr>
          <w:color w:val="000000"/>
        </w:rPr>
        <w:t>Durante o prazo de amortização das Debêntures pela Emissora, a periodicidade do</w:t>
      </w:r>
      <w:r w:rsidRPr="00A67820">
        <w:rPr>
          <w:color w:val="000000"/>
        </w:rPr>
        <w:t xml:space="preserve"> pagamento da Remuneração continuará sendo aquela estabelecida na Cláusula </w:t>
      </w:r>
      <w:r w:rsidR="00704F3E" w:rsidRPr="00A67820">
        <w:rPr>
          <w:color w:val="000000"/>
        </w:rPr>
        <w:t>5.6</w:t>
      </w:r>
      <w:r w:rsidR="00A048B6">
        <w:rPr>
          <w:color w:val="000000"/>
        </w:rPr>
        <w:t>.2</w:t>
      </w:r>
      <w:r w:rsidRPr="00A67820">
        <w:rPr>
          <w:color w:val="000000"/>
        </w:rPr>
        <w:t xml:space="preserve">, observado que, até a amortização integral das Debêntures será utilizada a </w:t>
      </w:r>
      <w:r w:rsidR="003C0158" w:rsidRPr="00A67820">
        <w:rPr>
          <w:color w:val="000000"/>
        </w:rPr>
        <w:t xml:space="preserve">taxa </w:t>
      </w:r>
      <w:r w:rsidR="00432404" w:rsidRPr="00A67820">
        <w:t>apresentada pelos Debenturistas na AGD</w:t>
      </w:r>
      <w:r w:rsidR="00160039" w:rsidRPr="00A67820">
        <w:rPr>
          <w:color w:val="000000"/>
        </w:rPr>
        <w:t xml:space="preserve">.  </w:t>
      </w:r>
      <w:r w:rsidRPr="00A67820">
        <w:rPr>
          <w:color w:val="000000"/>
        </w:rPr>
        <w:t xml:space="preserve">Caso </w:t>
      </w:r>
      <w:r w:rsidR="00432404" w:rsidRPr="00A67820">
        <w:rPr>
          <w:color w:val="000000"/>
        </w:rPr>
        <w:t>essa taxa</w:t>
      </w:r>
      <w:r w:rsidRPr="00A67820">
        <w:rPr>
          <w:color w:val="000000"/>
        </w:rPr>
        <w:t xml:space="preserve"> seja </w:t>
      </w:r>
      <w:r w:rsidR="00C537FF" w:rsidRPr="00A67820">
        <w:rPr>
          <w:color w:val="000000"/>
        </w:rPr>
        <w:t>r</w:t>
      </w:r>
      <w:r w:rsidRPr="00A67820">
        <w:rPr>
          <w:color w:val="000000"/>
        </w:rPr>
        <w:t xml:space="preserve">eferenciada em prazo diferente de 252 (duzentos e cinquenta e dois) </w:t>
      </w:r>
      <w:r w:rsidR="0078082A" w:rsidRPr="00A67820">
        <w:rPr>
          <w:color w:val="000000"/>
        </w:rPr>
        <w:t>Dias Úteis</w:t>
      </w:r>
      <w:r w:rsidRPr="00A67820">
        <w:rPr>
          <w:color w:val="000000"/>
        </w:rPr>
        <w:t xml:space="preserve">, essa taxa deverá ser ajustada de modo a refletir a base de 252 (duzentos e cinquenta e dois) </w:t>
      </w:r>
      <w:r w:rsidR="0078082A" w:rsidRPr="00A67820">
        <w:rPr>
          <w:color w:val="000000"/>
        </w:rPr>
        <w:t>Dias Úteis</w:t>
      </w:r>
      <w:r w:rsidRPr="00A67820">
        <w:rPr>
          <w:color w:val="000000"/>
        </w:rPr>
        <w:t>.</w:t>
      </w:r>
    </w:p>
    <w:bookmarkEnd w:id="33"/>
    <w:bookmarkEnd w:id="34"/>
    <w:p w:rsidR="00DC2BC1" w:rsidRPr="00A67820" w:rsidRDefault="00DC2BC1" w:rsidP="009F3B38">
      <w:pPr>
        <w:spacing w:line="312" w:lineRule="auto"/>
        <w:jc w:val="both"/>
      </w:pPr>
    </w:p>
    <w:p w:rsidR="00DC2BC1" w:rsidRPr="00A67820" w:rsidRDefault="00DC2BC1" w:rsidP="009F3B38">
      <w:pPr>
        <w:spacing w:line="312" w:lineRule="auto"/>
        <w:jc w:val="both"/>
        <w:rPr>
          <w:b/>
        </w:rPr>
      </w:pPr>
      <w:bookmarkStart w:id="35" w:name="_DV_C91"/>
      <w:r w:rsidRPr="00A67820">
        <w:rPr>
          <w:b/>
        </w:rPr>
        <w:t>5.7</w:t>
      </w:r>
      <w:r w:rsidRPr="00A67820">
        <w:tab/>
      </w:r>
      <w:r w:rsidRPr="00A67820">
        <w:tab/>
      </w:r>
      <w:r w:rsidRPr="00A67820">
        <w:rPr>
          <w:b/>
        </w:rPr>
        <w:t>Repactuação</w:t>
      </w:r>
    </w:p>
    <w:p w:rsidR="00DC2BC1" w:rsidRPr="00A67820" w:rsidRDefault="00DC2BC1" w:rsidP="009F3B38">
      <w:pPr>
        <w:pStyle w:val="DeltaViewTableBody"/>
        <w:spacing w:line="312" w:lineRule="auto"/>
        <w:jc w:val="both"/>
        <w:rPr>
          <w:rFonts w:ascii="Times New Roman" w:hAnsi="Times New Roman" w:cs="Times New Roman"/>
          <w:lang w:val="pt-BR"/>
        </w:rPr>
      </w:pPr>
    </w:p>
    <w:p w:rsidR="00DC2BC1" w:rsidRPr="00A67820" w:rsidRDefault="00DC2BC1" w:rsidP="009F3B38">
      <w:pPr>
        <w:spacing w:line="312" w:lineRule="auto"/>
        <w:jc w:val="both"/>
      </w:pPr>
      <w:r w:rsidRPr="00A67820">
        <w:t>5.7.1</w:t>
      </w:r>
      <w:r w:rsidRPr="00A67820">
        <w:tab/>
      </w:r>
      <w:r w:rsidRPr="00A67820">
        <w:tab/>
        <w:t>Não haverá repactuação das Debêntures.</w:t>
      </w:r>
    </w:p>
    <w:p w:rsidR="00DC2BC1" w:rsidRPr="00A67820" w:rsidRDefault="00DC2BC1" w:rsidP="009F3B38">
      <w:pPr>
        <w:spacing w:line="312" w:lineRule="auto"/>
        <w:jc w:val="both"/>
      </w:pPr>
    </w:p>
    <w:p w:rsidR="00DC2BC1" w:rsidRPr="00A67820" w:rsidRDefault="00DC2BC1" w:rsidP="009F3B38">
      <w:pPr>
        <w:pStyle w:val="DeltaViewTableHeading"/>
        <w:spacing w:after="0" w:line="312" w:lineRule="auto"/>
        <w:jc w:val="both"/>
        <w:rPr>
          <w:rFonts w:ascii="Times New Roman" w:hAnsi="Times New Roman" w:cs="Times New Roman"/>
          <w:lang w:val="pt-BR"/>
        </w:rPr>
      </w:pPr>
      <w:r w:rsidRPr="00A67820">
        <w:rPr>
          <w:rFonts w:ascii="Times New Roman" w:hAnsi="Times New Roman" w:cs="Times New Roman"/>
          <w:lang w:val="pt-BR"/>
        </w:rPr>
        <w:t>5.8</w:t>
      </w:r>
      <w:r w:rsidRPr="00A67820">
        <w:rPr>
          <w:rFonts w:ascii="Times New Roman" w:hAnsi="Times New Roman" w:cs="Times New Roman"/>
          <w:lang w:val="pt-BR"/>
        </w:rPr>
        <w:tab/>
      </w:r>
      <w:r w:rsidRPr="00A67820">
        <w:rPr>
          <w:rFonts w:ascii="Times New Roman" w:hAnsi="Times New Roman" w:cs="Times New Roman"/>
          <w:lang w:val="pt-BR"/>
        </w:rPr>
        <w:tab/>
        <w:t>Amortização</w:t>
      </w:r>
    </w:p>
    <w:p w:rsidR="00DC2BC1" w:rsidRPr="00A67820" w:rsidRDefault="00DC2BC1" w:rsidP="009F3B3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both"/>
      </w:pPr>
      <w:bookmarkStart w:id="36" w:name="_DV_M112"/>
      <w:bookmarkStart w:id="37" w:name="_DV_M126"/>
      <w:bookmarkStart w:id="38" w:name="_DV_M132"/>
      <w:bookmarkStart w:id="39" w:name="_DV_M138"/>
      <w:bookmarkEnd w:id="36"/>
      <w:bookmarkEnd w:id="37"/>
      <w:bookmarkEnd w:id="38"/>
      <w:bookmarkEnd w:id="39"/>
    </w:p>
    <w:p w:rsidR="001853AD" w:rsidRPr="00A67820" w:rsidRDefault="00DC2BC1" w:rsidP="009F3B3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both"/>
      </w:pPr>
      <w:r w:rsidRPr="00A67820">
        <w:t>5.8.1</w:t>
      </w:r>
      <w:r w:rsidRPr="00A67820">
        <w:tab/>
      </w:r>
      <w:r w:rsidRPr="00A67820">
        <w:tab/>
      </w:r>
      <w:r w:rsidR="00677621" w:rsidRPr="00A67820">
        <w:t>O Valor Nominal Unitário das Debêntures será amortizado em</w:t>
      </w:r>
      <w:r w:rsidR="00620DA5">
        <w:t xml:space="preserve"> 24</w:t>
      </w:r>
      <w:r w:rsidR="00677621" w:rsidRPr="00A67820">
        <w:t xml:space="preserve"> (</w:t>
      </w:r>
      <w:r w:rsidR="00620DA5">
        <w:t>vinte e quatro</w:t>
      </w:r>
      <w:r w:rsidR="00677621" w:rsidRPr="00A67820">
        <w:t xml:space="preserve">) parcelas mensais, ocorrendo o primeiro pagamento em </w:t>
      </w:r>
      <w:r w:rsidR="00816542">
        <w:t>11 de julho de 2013</w:t>
      </w:r>
      <w:r w:rsidR="00677621" w:rsidRPr="00A67820">
        <w:t>, e as demais devidas sempre nas datas indicadas na tabela abaixo ou no primeiro Dia Útil subsequente caso o mesmo não seja Dia Útil:</w:t>
      </w:r>
    </w:p>
    <w:p w:rsidR="001853AD" w:rsidRPr="00A67820" w:rsidRDefault="001853AD" w:rsidP="009F3B3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202"/>
      </w:tblGrid>
      <w:tr w:rsidR="003C0EED" w:rsidRPr="002D0940" w:rsidTr="00AA449C">
        <w:trPr>
          <w:trHeight w:val="567"/>
        </w:trPr>
        <w:tc>
          <w:tcPr>
            <w:tcW w:w="5778" w:type="dxa"/>
            <w:vAlign w:val="center"/>
          </w:tcPr>
          <w:p w:rsidR="003C0EED" w:rsidRPr="002D0940" w:rsidRDefault="003C0EED" w:rsidP="009F3B3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center"/>
              <w:rPr>
                <w:b/>
              </w:rPr>
            </w:pPr>
            <w:r w:rsidRPr="002D0940">
              <w:rPr>
                <w:b/>
              </w:rPr>
              <w:t>Percentual de Amortização (em relação ao Valor Nominal Unitário na Data de Emissão)</w:t>
            </w:r>
          </w:p>
        </w:tc>
        <w:tc>
          <w:tcPr>
            <w:tcW w:w="3202" w:type="dxa"/>
            <w:vAlign w:val="center"/>
          </w:tcPr>
          <w:p w:rsidR="003C0EED" w:rsidRPr="002D0940" w:rsidRDefault="003C0EED" w:rsidP="009F3B3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center"/>
              <w:rPr>
                <w:b/>
              </w:rPr>
            </w:pPr>
            <w:r w:rsidRPr="002D0940">
              <w:rPr>
                <w:b/>
              </w:rPr>
              <w:t>Data de Pagamento</w:t>
            </w:r>
          </w:p>
        </w:tc>
      </w:tr>
      <w:tr w:rsidR="00620DA5" w:rsidRPr="002D0940" w:rsidTr="00547694">
        <w:trPr>
          <w:trHeight w:val="567"/>
        </w:trPr>
        <w:tc>
          <w:tcPr>
            <w:tcW w:w="5778" w:type="dxa"/>
            <w:vAlign w:val="center"/>
          </w:tcPr>
          <w:p w:rsidR="00620DA5" w:rsidRPr="002D0940" w:rsidRDefault="00B96308" w:rsidP="009F3B3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both"/>
            </w:pPr>
            <w:r w:rsidRPr="00B96308">
              <w:rPr>
                <w:b/>
              </w:rPr>
              <w:t xml:space="preserve">(1) </w:t>
            </w:r>
            <w:r w:rsidR="00B773E2">
              <w:t>4,1667</w:t>
            </w:r>
            <w:r w:rsidR="002D0940" w:rsidRPr="002D0940">
              <w:t>%</w:t>
            </w:r>
            <w:r>
              <w:t xml:space="preserve"> </w:t>
            </w:r>
            <w:r w:rsidRPr="00B96308">
              <w:t>(</w:t>
            </w:r>
            <w:r>
              <w:t>quatro</w:t>
            </w:r>
            <w:r w:rsidRPr="00B96308">
              <w:t xml:space="preserve"> inteiros e </w:t>
            </w:r>
            <w:r>
              <w:t>um</w:t>
            </w:r>
            <w:r w:rsidRPr="00B96308">
              <w:t xml:space="preserve"> mil, </w:t>
            </w:r>
            <w:r>
              <w:t>s</w:t>
            </w:r>
            <w:r w:rsidR="00B773E2">
              <w:t>eiscentos e sessenta e sete</w:t>
            </w:r>
            <w:r w:rsidRPr="00B96308">
              <w:t xml:space="preserve"> milionésimos por cento)</w:t>
            </w:r>
          </w:p>
        </w:tc>
        <w:tc>
          <w:tcPr>
            <w:tcW w:w="3202" w:type="dxa"/>
          </w:tcPr>
          <w:p w:rsidR="00620DA5" w:rsidRPr="002D0940" w:rsidRDefault="00816542" w:rsidP="009F3B38">
            <w:pPr>
              <w:spacing w:line="312" w:lineRule="auto"/>
              <w:jc w:val="center"/>
            </w:pPr>
            <w:r>
              <w:t>11 de julho de 2013</w:t>
            </w:r>
          </w:p>
        </w:tc>
      </w:tr>
      <w:tr w:rsidR="00816542" w:rsidRPr="002D0940" w:rsidTr="00547694">
        <w:trPr>
          <w:trHeight w:val="567"/>
        </w:trPr>
        <w:tc>
          <w:tcPr>
            <w:tcW w:w="5778" w:type="dxa"/>
          </w:tcPr>
          <w:p w:rsidR="00816542" w:rsidRDefault="00816542" w:rsidP="009F3B38">
            <w:pPr>
              <w:spacing w:line="312" w:lineRule="auto"/>
              <w:jc w:val="both"/>
            </w:pPr>
            <w:r w:rsidRPr="00B96308">
              <w:rPr>
                <w:b/>
              </w:rPr>
              <w:lastRenderedPageBreak/>
              <w:t xml:space="preserve">(2)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816542" w:rsidRPr="002D0940" w:rsidRDefault="00816542" w:rsidP="009F3B38">
            <w:pPr>
              <w:spacing w:line="312" w:lineRule="auto"/>
              <w:jc w:val="center"/>
            </w:pPr>
            <w:r>
              <w:t>11 de agosto</w:t>
            </w:r>
            <w:r w:rsidRPr="00DF6A49">
              <w:t xml:space="preserve"> de 2013</w:t>
            </w:r>
          </w:p>
        </w:tc>
      </w:tr>
      <w:tr w:rsidR="00816542" w:rsidRPr="002D0940" w:rsidTr="00547694">
        <w:trPr>
          <w:trHeight w:val="567"/>
        </w:trPr>
        <w:tc>
          <w:tcPr>
            <w:tcW w:w="5778" w:type="dxa"/>
          </w:tcPr>
          <w:p w:rsidR="00816542" w:rsidRDefault="00816542" w:rsidP="009F3B38">
            <w:pPr>
              <w:spacing w:line="312" w:lineRule="auto"/>
              <w:jc w:val="both"/>
            </w:pPr>
            <w:r w:rsidRPr="00B96308">
              <w:rPr>
                <w:b/>
              </w:rPr>
              <w:t xml:space="preserve">(3)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DF6A49">
              <w:t xml:space="preserve">11 de </w:t>
            </w:r>
            <w:r>
              <w:t>setembro</w:t>
            </w:r>
            <w:r w:rsidRPr="00DF6A49">
              <w:t xml:space="preserve"> de 2013</w:t>
            </w:r>
          </w:p>
        </w:tc>
      </w:tr>
      <w:tr w:rsidR="00816542" w:rsidRPr="002D0940" w:rsidTr="00547694">
        <w:trPr>
          <w:trHeight w:val="567"/>
        </w:trPr>
        <w:tc>
          <w:tcPr>
            <w:tcW w:w="5778" w:type="dxa"/>
          </w:tcPr>
          <w:p w:rsidR="00816542" w:rsidRDefault="00816542" w:rsidP="009F3B38">
            <w:pPr>
              <w:spacing w:line="312" w:lineRule="auto"/>
              <w:jc w:val="both"/>
            </w:pPr>
            <w:r w:rsidRPr="00B96308">
              <w:rPr>
                <w:b/>
              </w:rPr>
              <w:t xml:space="preserve">(4)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DF6A49">
              <w:t xml:space="preserve">11 de </w:t>
            </w:r>
            <w:r>
              <w:t>outubro</w:t>
            </w:r>
            <w:r w:rsidRPr="00DF6A49">
              <w:t xml:space="preserve"> de 2013</w:t>
            </w:r>
          </w:p>
        </w:tc>
      </w:tr>
      <w:tr w:rsidR="00816542" w:rsidRPr="002D0940" w:rsidTr="00547694">
        <w:trPr>
          <w:trHeight w:val="567"/>
        </w:trPr>
        <w:tc>
          <w:tcPr>
            <w:tcW w:w="5778" w:type="dxa"/>
          </w:tcPr>
          <w:p w:rsidR="00816542" w:rsidRDefault="00816542" w:rsidP="009F3B38">
            <w:pPr>
              <w:spacing w:line="312" w:lineRule="auto"/>
              <w:jc w:val="both"/>
            </w:pPr>
            <w:r w:rsidRPr="00B96308">
              <w:rPr>
                <w:b/>
              </w:rPr>
              <w:t xml:space="preserve">(5)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DF6A49">
              <w:t xml:space="preserve">11 de </w:t>
            </w:r>
            <w:r>
              <w:t>novembro</w:t>
            </w:r>
            <w:r w:rsidRPr="00DF6A49">
              <w:t xml:space="preserve"> de 2013</w:t>
            </w:r>
          </w:p>
        </w:tc>
      </w:tr>
      <w:tr w:rsidR="00816542" w:rsidRPr="002D0940" w:rsidTr="00547694">
        <w:trPr>
          <w:trHeight w:val="567"/>
        </w:trPr>
        <w:tc>
          <w:tcPr>
            <w:tcW w:w="5778" w:type="dxa"/>
          </w:tcPr>
          <w:p w:rsidR="00816542" w:rsidRDefault="00816542" w:rsidP="009F3B38">
            <w:pPr>
              <w:spacing w:line="312" w:lineRule="auto"/>
              <w:jc w:val="both"/>
            </w:pPr>
            <w:r w:rsidRPr="00B96308">
              <w:rPr>
                <w:b/>
              </w:rPr>
              <w:t xml:space="preserve">(6)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DF6A49">
              <w:t xml:space="preserve">11 de </w:t>
            </w:r>
            <w:r>
              <w:t>dezembro</w:t>
            </w:r>
            <w:r w:rsidRPr="00DF6A49">
              <w:t xml:space="preserve"> de 2013</w:t>
            </w:r>
          </w:p>
        </w:tc>
      </w:tr>
      <w:tr w:rsidR="00816542" w:rsidRPr="002D0940" w:rsidTr="00547694">
        <w:trPr>
          <w:trHeight w:val="567"/>
        </w:trPr>
        <w:tc>
          <w:tcPr>
            <w:tcW w:w="5778" w:type="dxa"/>
          </w:tcPr>
          <w:p w:rsidR="00816542" w:rsidRDefault="00816542" w:rsidP="009F3B38">
            <w:pPr>
              <w:spacing w:line="312" w:lineRule="auto"/>
              <w:jc w:val="both"/>
            </w:pPr>
            <w:r w:rsidRPr="00B96308">
              <w:rPr>
                <w:b/>
              </w:rPr>
              <w:t xml:space="preserve">(7)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DF6A49">
              <w:t xml:space="preserve">11 de </w:t>
            </w:r>
            <w:r>
              <w:t>janeiro de 2014</w:t>
            </w:r>
          </w:p>
        </w:tc>
      </w:tr>
      <w:tr w:rsidR="00816542" w:rsidRPr="002D0940" w:rsidTr="00547694">
        <w:trPr>
          <w:trHeight w:val="567"/>
        </w:trPr>
        <w:tc>
          <w:tcPr>
            <w:tcW w:w="5778" w:type="dxa"/>
          </w:tcPr>
          <w:p w:rsidR="00816542" w:rsidRDefault="00816542" w:rsidP="009F3B38">
            <w:pPr>
              <w:spacing w:line="312" w:lineRule="auto"/>
              <w:jc w:val="both"/>
            </w:pPr>
            <w:r w:rsidRPr="00B96308">
              <w:rPr>
                <w:b/>
              </w:rPr>
              <w:t xml:space="preserve">(8)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fevereiro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sidRPr="00B96308">
              <w:rPr>
                <w:b/>
              </w:rPr>
              <w:t xml:space="preserve">(9)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março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sidRPr="00B96308">
              <w:rPr>
                <w:b/>
              </w:rPr>
              <w:t xml:space="preserve">(10)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abril</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Pr>
                <w:b/>
              </w:rPr>
              <w:t>(11</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maio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Pr>
                <w:b/>
              </w:rPr>
              <w:t>(12</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11 de j</w:t>
            </w:r>
            <w:r>
              <w:t>unho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Pr>
                <w:b/>
              </w:rPr>
              <w:t>(13</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11 de j</w:t>
            </w:r>
            <w:r>
              <w:t>ulho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Pr>
                <w:b/>
              </w:rPr>
              <w:t>(14</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agosto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Pr>
                <w:b/>
              </w:rPr>
              <w:t>(15</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setembro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Pr>
                <w:b/>
              </w:rPr>
              <w:t>(16</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outubro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Pr>
                <w:b/>
              </w:rPr>
              <w:t>(17</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novembro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Pr>
                <w:b/>
              </w:rPr>
              <w:t>(18</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dezembro</w:t>
            </w:r>
            <w:r w:rsidRPr="00054D35">
              <w:t xml:space="preserve"> de 2014</w:t>
            </w:r>
          </w:p>
        </w:tc>
      </w:tr>
      <w:tr w:rsidR="00816542" w:rsidRPr="002D0940" w:rsidTr="00547694">
        <w:trPr>
          <w:trHeight w:val="567"/>
        </w:trPr>
        <w:tc>
          <w:tcPr>
            <w:tcW w:w="5778" w:type="dxa"/>
          </w:tcPr>
          <w:p w:rsidR="00816542" w:rsidRDefault="00816542" w:rsidP="009F3B38">
            <w:pPr>
              <w:spacing w:line="312" w:lineRule="auto"/>
              <w:jc w:val="both"/>
            </w:pPr>
            <w:r>
              <w:rPr>
                <w:b/>
              </w:rPr>
              <w:lastRenderedPageBreak/>
              <w:t>(19</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816542" w:rsidRPr="002D0940" w:rsidRDefault="00816542" w:rsidP="009F3B38">
            <w:pPr>
              <w:spacing w:line="312" w:lineRule="auto"/>
              <w:jc w:val="center"/>
            </w:pPr>
            <w:r w:rsidRPr="00054D35">
              <w:t>11 de janeiro de 201</w:t>
            </w:r>
            <w:r>
              <w:t>5</w:t>
            </w:r>
          </w:p>
        </w:tc>
      </w:tr>
      <w:tr w:rsidR="00816542" w:rsidRPr="002D0940" w:rsidTr="00547694">
        <w:trPr>
          <w:trHeight w:val="567"/>
        </w:trPr>
        <w:tc>
          <w:tcPr>
            <w:tcW w:w="5778" w:type="dxa"/>
          </w:tcPr>
          <w:p w:rsidR="00816542" w:rsidRDefault="00816542" w:rsidP="009F3B38">
            <w:pPr>
              <w:spacing w:line="312" w:lineRule="auto"/>
              <w:jc w:val="both"/>
            </w:pPr>
            <w:r>
              <w:rPr>
                <w:b/>
              </w:rPr>
              <w:t>(2</w:t>
            </w:r>
            <w:r w:rsidRPr="00B96308">
              <w:rPr>
                <w:b/>
              </w:rPr>
              <w:t xml:space="preserve">0)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816542" w:rsidRPr="002D0940" w:rsidRDefault="00816542" w:rsidP="009F3B38">
            <w:pPr>
              <w:spacing w:line="312" w:lineRule="auto"/>
              <w:jc w:val="center"/>
            </w:pPr>
            <w:r w:rsidRPr="00054D35">
              <w:t xml:space="preserve">11 de </w:t>
            </w:r>
            <w:r>
              <w:t>fevereiro</w:t>
            </w:r>
            <w:r w:rsidRPr="00054D35">
              <w:t xml:space="preserve"> de 201</w:t>
            </w:r>
            <w:r>
              <w:t>5</w:t>
            </w:r>
          </w:p>
        </w:tc>
      </w:tr>
      <w:tr w:rsidR="00816542" w:rsidRPr="002D0940" w:rsidTr="00547694">
        <w:trPr>
          <w:trHeight w:val="567"/>
        </w:trPr>
        <w:tc>
          <w:tcPr>
            <w:tcW w:w="5778" w:type="dxa"/>
          </w:tcPr>
          <w:p w:rsidR="00816542" w:rsidRDefault="00816542" w:rsidP="009F3B38">
            <w:pPr>
              <w:spacing w:line="312" w:lineRule="auto"/>
              <w:jc w:val="both"/>
            </w:pPr>
            <w:r>
              <w:rPr>
                <w:b/>
              </w:rPr>
              <w:t>(21</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março</w:t>
            </w:r>
            <w:r w:rsidRPr="00054D35">
              <w:t xml:space="preserve"> de 201</w:t>
            </w:r>
            <w:r>
              <w:t>5</w:t>
            </w:r>
          </w:p>
        </w:tc>
      </w:tr>
      <w:tr w:rsidR="00816542" w:rsidRPr="002D0940" w:rsidTr="00547694">
        <w:trPr>
          <w:trHeight w:val="567"/>
        </w:trPr>
        <w:tc>
          <w:tcPr>
            <w:tcW w:w="5778" w:type="dxa"/>
          </w:tcPr>
          <w:p w:rsidR="00816542" w:rsidRDefault="00816542" w:rsidP="009F3B38">
            <w:pPr>
              <w:spacing w:line="312" w:lineRule="auto"/>
              <w:jc w:val="both"/>
            </w:pPr>
            <w:r>
              <w:rPr>
                <w:b/>
              </w:rPr>
              <w:t>(22</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abril</w:t>
            </w:r>
            <w:r w:rsidRPr="00054D35">
              <w:t xml:space="preserve"> de 201</w:t>
            </w:r>
            <w:r>
              <w:t>5</w:t>
            </w:r>
          </w:p>
        </w:tc>
      </w:tr>
      <w:tr w:rsidR="00816542" w:rsidRPr="002D0940" w:rsidTr="00547694">
        <w:trPr>
          <w:trHeight w:val="567"/>
        </w:trPr>
        <w:tc>
          <w:tcPr>
            <w:tcW w:w="5778" w:type="dxa"/>
          </w:tcPr>
          <w:p w:rsidR="00816542" w:rsidRDefault="00816542" w:rsidP="009F3B38">
            <w:pPr>
              <w:spacing w:line="312" w:lineRule="auto"/>
              <w:jc w:val="both"/>
            </w:pPr>
            <w:r>
              <w:rPr>
                <w:b/>
              </w:rPr>
              <w:t>(23</w:t>
            </w:r>
            <w:r w:rsidRPr="00B96308">
              <w:rPr>
                <w:b/>
              </w:rPr>
              <w:t xml:space="preserve">) </w:t>
            </w:r>
            <w:r>
              <w:t>4,1667</w:t>
            </w:r>
            <w:r w:rsidRPr="002D0940">
              <w:t>%</w:t>
            </w:r>
            <w:r>
              <w:t xml:space="preserve"> </w:t>
            </w:r>
            <w:r w:rsidRPr="00B96308">
              <w:t>(</w:t>
            </w:r>
            <w:r>
              <w:t>quatro</w:t>
            </w:r>
            <w:r w:rsidRPr="00B96308">
              <w:t xml:space="preserve"> inteiros e </w:t>
            </w:r>
            <w:r>
              <w:t>um</w:t>
            </w:r>
            <w:r w:rsidRPr="00B96308">
              <w:t xml:space="preserve"> mil, </w:t>
            </w:r>
            <w:r>
              <w:t>seiscentos e sessenta e sete</w:t>
            </w:r>
            <w:r w:rsidRPr="00B96308">
              <w:t xml:space="preserve"> milionésimos por cento)</w:t>
            </w:r>
          </w:p>
        </w:tc>
        <w:tc>
          <w:tcPr>
            <w:tcW w:w="3202" w:type="dxa"/>
          </w:tcPr>
          <w:p w:rsidR="00E04465" w:rsidRDefault="00816542">
            <w:pPr>
              <w:spacing w:line="312" w:lineRule="auto"/>
              <w:jc w:val="center"/>
            </w:pPr>
            <w:r w:rsidRPr="00054D35">
              <w:t xml:space="preserve">11 de </w:t>
            </w:r>
            <w:r>
              <w:t>maio</w:t>
            </w:r>
            <w:r w:rsidRPr="00054D35">
              <w:t xml:space="preserve"> de 201</w:t>
            </w:r>
            <w:r>
              <w:t>5</w:t>
            </w:r>
          </w:p>
        </w:tc>
      </w:tr>
      <w:tr w:rsidR="00816542" w:rsidRPr="002D0940" w:rsidTr="00547694">
        <w:trPr>
          <w:trHeight w:val="567"/>
        </w:trPr>
        <w:tc>
          <w:tcPr>
            <w:tcW w:w="5778" w:type="dxa"/>
          </w:tcPr>
          <w:p w:rsidR="00816542" w:rsidRDefault="00816542" w:rsidP="009F3B38">
            <w:pPr>
              <w:spacing w:line="312" w:lineRule="auto"/>
              <w:jc w:val="both"/>
            </w:pPr>
            <w:r>
              <w:rPr>
                <w:b/>
              </w:rPr>
              <w:t>(24</w:t>
            </w:r>
            <w:r w:rsidRPr="00B96308">
              <w:rPr>
                <w:b/>
              </w:rPr>
              <w:t xml:space="preserve">) </w:t>
            </w:r>
            <w:r>
              <w:t>4,1659</w:t>
            </w:r>
            <w:r w:rsidRPr="002D0940">
              <w:t>%</w:t>
            </w:r>
            <w:r>
              <w:t xml:space="preserve"> </w:t>
            </w:r>
            <w:r w:rsidRPr="00B96308">
              <w:t>(</w:t>
            </w:r>
            <w:r>
              <w:t>quatro</w:t>
            </w:r>
            <w:r w:rsidRPr="00B96308">
              <w:t xml:space="preserve"> inteiros e </w:t>
            </w:r>
            <w:r>
              <w:t>um</w:t>
            </w:r>
            <w:r w:rsidRPr="00B96308">
              <w:t xml:space="preserve"> mil, </w:t>
            </w:r>
            <w:r>
              <w:t>seiscentos e cinquenta e nove</w:t>
            </w:r>
            <w:r w:rsidRPr="00B96308">
              <w:t xml:space="preserve"> milionésimos por cento)</w:t>
            </w:r>
          </w:p>
        </w:tc>
        <w:tc>
          <w:tcPr>
            <w:tcW w:w="3202" w:type="dxa"/>
          </w:tcPr>
          <w:p w:rsidR="00E04465" w:rsidRDefault="00816542">
            <w:pPr>
              <w:spacing w:line="312" w:lineRule="auto"/>
              <w:jc w:val="center"/>
            </w:pPr>
            <w:r w:rsidRPr="00054D35">
              <w:t>11 de j</w:t>
            </w:r>
            <w:r>
              <w:t>unho</w:t>
            </w:r>
            <w:r w:rsidRPr="00054D35">
              <w:t xml:space="preserve"> de 201</w:t>
            </w:r>
            <w:r>
              <w:t>5</w:t>
            </w:r>
          </w:p>
        </w:tc>
      </w:tr>
    </w:tbl>
    <w:p w:rsidR="00320999" w:rsidRPr="00A67820" w:rsidRDefault="00320999" w:rsidP="009F3B3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12" w:lineRule="auto"/>
        <w:jc w:val="both"/>
      </w:pPr>
    </w:p>
    <w:p w:rsidR="00DC2BC1" w:rsidRPr="00A67820" w:rsidRDefault="00DC2BC1" w:rsidP="009F3B38">
      <w:pPr>
        <w:spacing w:line="312" w:lineRule="auto"/>
        <w:jc w:val="both"/>
        <w:rPr>
          <w:b/>
          <w:w w:val="0"/>
        </w:rPr>
      </w:pPr>
      <w:r w:rsidRPr="00A67820">
        <w:rPr>
          <w:b/>
          <w:w w:val="0"/>
        </w:rPr>
        <w:t>5.9</w:t>
      </w:r>
      <w:r w:rsidRPr="00A67820">
        <w:rPr>
          <w:b/>
          <w:w w:val="0"/>
        </w:rPr>
        <w:tab/>
      </w:r>
      <w:r w:rsidRPr="00A67820">
        <w:rPr>
          <w:b/>
          <w:w w:val="0"/>
        </w:rPr>
        <w:tab/>
        <w:t>Condições de Pagamento</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i/>
          <w:w w:val="0"/>
        </w:rPr>
      </w:pPr>
      <w:bookmarkStart w:id="40" w:name="_DV_M139"/>
      <w:bookmarkEnd w:id="40"/>
      <w:r w:rsidRPr="00A67820">
        <w:rPr>
          <w:i/>
          <w:w w:val="0"/>
        </w:rPr>
        <w:t>5.9.1</w:t>
      </w:r>
      <w:r w:rsidRPr="00A67820">
        <w:rPr>
          <w:i/>
          <w:w w:val="0"/>
        </w:rPr>
        <w:tab/>
      </w:r>
      <w:r w:rsidRPr="00A67820">
        <w:rPr>
          <w:i/>
          <w:w w:val="0"/>
        </w:rPr>
        <w:tab/>
        <w:t>Local de Pagamento e Imunidade Tributária</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pPr>
      <w:bookmarkStart w:id="41" w:name="_DV_M140"/>
      <w:bookmarkEnd w:id="41"/>
      <w:r w:rsidRPr="00A67820">
        <w:t>5.9.1.1</w:t>
      </w:r>
      <w:r w:rsidRPr="00A67820">
        <w:tab/>
      </w:r>
      <w:r w:rsidRPr="00A67820">
        <w:tab/>
        <w:t xml:space="preserve">Os pagamentos a que fazem jus as Debêntures serão efetuados (i) utilizando-se os procedimentos adotados pela CETIP; ou (ii) na hipótese de as Debêntures não estarem custodiadas </w:t>
      </w:r>
      <w:r w:rsidR="00D95ED6" w:rsidRPr="00A67820">
        <w:t xml:space="preserve">eletronicamente </w:t>
      </w:r>
      <w:r w:rsidRPr="00A67820">
        <w:t>na CETIP, na sede da Emissora</w:t>
      </w:r>
      <w:r w:rsidR="00D97435" w:rsidRPr="00A67820">
        <w:t xml:space="preserve"> ou conforme os procedimentos do Banco Mandatário</w:t>
      </w:r>
      <w:r w:rsidRPr="00A67820">
        <w:t>.</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5.9.1.2</w:t>
      </w:r>
      <w:r w:rsidRPr="00A67820">
        <w:rPr>
          <w:rFonts w:eastAsia="Arial Unicode MS"/>
          <w:w w:val="0"/>
        </w:rPr>
        <w:tab/>
      </w:r>
      <w:r w:rsidRPr="00A67820">
        <w:rPr>
          <w:rFonts w:eastAsia="Arial Unicode MS"/>
          <w:w w:val="0"/>
        </w:rPr>
        <w:tab/>
        <w:t xml:space="preserve">Caso qualquer Debenturista goze de algum tipo de imunidade ou isenção tributária, deverá encaminhar </w:t>
      </w:r>
      <w:r w:rsidR="00681CC9" w:rsidRPr="00A67820">
        <w:rPr>
          <w:rFonts w:eastAsia="Arial Unicode MS"/>
          <w:w w:val="0"/>
        </w:rPr>
        <w:t>ao Banco Mandatário</w:t>
      </w:r>
      <w:r w:rsidRPr="00A67820">
        <w:rPr>
          <w:rFonts w:eastAsia="Arial Unicode MS"/>
          <w:w w:val="0"/>
        </w:rPr>
        <w:t xml:space="preserve">, com cópia para a Emissora, no prazo mínimo de 15 (quinze) </w:t>
      </w:r>
      <w:r w:rsidR="0081200C" w:rsidRPr="00A67820">
        <w:rPr>
          <w:rFonts w:eastAsia="Arial Unicode MS"/>
          <w:w w:val="0"/>
        </w:rPr>
        <w:t>Dias Úteis</w:t>
      </w:r>
      <w:r w:rsidRPr="00A67820">
        <w:rPr>
          <w:rFonts w:eastAsia="Arial Unicode MS"/>
          <w:w w:val="0"/>
        </w:rPr>
        <w:t xml:space="preserve">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w:t>
      </w:r>
      <w:r w:rsidR="002C3F59" w:rsidRPr="00A67820">
        <w:rPr>
          <w:rFonts w:eastAsia="Arial Unicode MS"/>
          <w:w w:val="0"/>
        </w:rPr>
        <w:t>legislação tributária em vigor</w:t>
      </w:r>
      <w:r w:rsidR="00160039" w:rsidRPr="00A67820">
        <w:rPr>
          <w:rFonts w:eastAsia="Arial Unicode MS"/>
          <w:w w:val="0"/>
        </w:rPr>
        <w:t xml:space="preserve">.  </w:t>
      </w:r>
      <w:r w:rsidR="002C3F59" w:rsidRPr="00A67820">
        <w:rPr>
          <w:rFonts w:eastAsia="Arial Unicode MS"/>
          <w:w w:val="0"/>
        </w:rPr>
        <w:t>Serão</w:t>
      </w:r>
      <w:r w:rsidRPr="00A67820">
        <w:rPr>
          <w:rFonts w:eastAsia="Arial Unicode MS"/>
          <w:w w:val="0"/>
        </w:rPr>
        <w:t xml:space="preserve"> de responsabilidade d</w:t>
      </w:r>
      <w:r w:rsidR="00A404A0">
        <w:rPr>
          <w:rFonts w:eastAsia="Arial Unicode MS"/>
          <w:w w:val="0"/>
        </w:rPr>
        <w:t>o</w:t>
      </w:r>
      <w:r w:rsidRPr="00A67820">
        <w:rPr>
          <w:rFonts w:eastAsia="Arial Unicode MS"/>
          <w:w w:val="0"/>
        </w:rPr>
        <w:t xml:space="preserve"> </w:t>
      </w:r>
      <w:r w:rsidR="00A404A0">
        <w:rPr>
          <w:rFonts w:eastAsia="Arial Unicode MS"/>
          <w:w w:val="0"/>
        </w:rPr>
        <w:t xml:space="preserve">Agente </w:t>
      </w:r>
      <w:proofErr w:type="spellStart"/>
      <w:r w:rsidR="00A404A0">
        <w:rPr>
          <w:rFonts w:eastAsia="Arial Unicode MS"/>
          <w:w w:val="0"/>
        </w:rPr>
        <w:t>Escriturador</w:t>
      </w:r>
      <w:proofErr w:type="spellEnd"/>
      <w:r w:rsidRPr="00A67820">
        <w:rPr>
          <w:rFonts w:eastAsia="Arial Unicode MS"/>
          <w:w w:val="0"/>
        </w:rPr>
        <w:t xml:space="preserve"> a avaliação e validação da imunidade ou isenção tributária podendo, inclusive, solicitar documentos adicionais à comprovação de mencionada situação jurídica tributária</w:t>
      </w:r>
      <w:r w:rsidR="00160039" w:rsidRPr="00A67820">
        <w:rPr>
          <w:rFonts w:eastAsia="Arial Unicode MS"/>
          <w:w w:val="0"/>
        </w:rPr>
        <w:t xml:space="preserve">.  </w:t>
      </w:r>
      <w:r w:rsidRPr="00A67820">
        <w:rPr>
          <w:rFonts w:eastAsia="Arial Unicode MS"/>
          <w:w w:val="0"/>
        </w:rPr>
        <w:t>Desta forma, enquanto pendente o processo de avaliação</w:t>
      </w:r>
      <w:r w:rsidR="00A048B6">
        <w:rPr>
          <w:rFonts w:eastAsia="Arial Unicode MS"/>
          <w:w w:val="0"/>
        </w:rPr>
        <w:t>,</w:t>
      </w:r>
      <w:r w:rsidRPr="00A67820">
        <w:rPr>
          <w:rFonts w:eastAsia="Arial Unicode MS"/>
          <w:w w:val="0"/>
        </w:rPr>
        <w:t xml:space="preserve"> não poderá ser imputada qualquer responsabilidade pelo não pagamento no prazo estabelecido através deste instrumento.</w:t>
      </w:r>
    </w:p>
    <w:p w:rsidR="009568E2" w:rsidRPr="00A67820" w:rsidRDefault="009568E2" w:rsidP="009F3B38">
      <w:pPr>
        <w:spacing w:line="312" w:lineRule="auto"/>
        <w:jc w:val="both"/>
        <w:rPr>
          <w:rFonts w:eastAsia="Arial Unicode MS"/>
          <w:w w:val="0"/>
        </w:rPr>
      </w:pPr>
    </w:p>
    <w:p w:rsidR="00DC2BC1" w:rsidRPr="00A67820" w:rsidRDefault="00DC2BC1" w:rsidP="009F3B38">
      <w:pPr>
        <w:spacing w:line="312" w:lineRule="auto"/>
        <w:jc w:val="both"/>
        <w:rPr>
          <w:b/>
          <w:w w:val="0"/>
        </w:rPr>
      </w:pPr>
      <w:bookmarkStart w:id="42" w:name="_DV_M143"/>
      <w:bookmarkEnd w:id="42"/>
      <w:r w:rsidRPr="00A67820">
        <w:rPr>
          <w:b/>
          <w:w w:val="0"/>
        </w:rPr>
        <w:t>5.9.2</w:t>
      </w:r>
      <w:r w:rsidRPr="00A67820">
        <w:rPr>
          <w:b/>
          <w:w w:val="0"/>
        </w:rPr>
        <w:tab/>
      </w:r>
      <w:r w:rsidRPr="00A67820">
        <w:rPr>
          <w:b/>
          <w:w w:val="0"/>
        </w:rPr>
        <w:tab/>
        <w:t>Prorrogação dos Prazos</w:t>
      </w:r>
    </w:p>
    <w:p w:rsidR="00DC2BC1" w:rsidRPr="00A67820" w:rsidRDefault="00DC2BC1" w:rsidP="009F3B38">
      <w:pPr>
        <w:spacing w:line="312" w:lineRule="auto"/>
        <w:jc w:val="both"/>
        <w:rPr>
          <w:rFonts w:eastAsia="Arial Unicode MS"/>
          <w:w w:val="0"/>
        </w:rPr>
      </w:pPr>
    </w:p>
    <w:p w:rsidR="00DC2BC1" w:rsidRPr="00504034" w:rsidRDefault="00DC2BC1" w:rsidP="009F3B38">
      <w:pPr>
        <w:spacing w:line="312" w:lineRule="auto"/>
        <w:jc w:val="both"/>
        <w:rPr>
          <w:rFonts w:eastAsia="Arial Unicode MS"/>
          <w:b/>
          <w:smallCaps/>
          <w:w w:val="0"/>
        </w:rPr>
      </w:pPr>
      <w:bookmarkStart w:id="43" w:name="_DV_M144"/>
      <w:bookmarkEnd w:id="43"/>
      <w:r w:rsidRPr="00A67820">
        <w:rPr>
          <w:rFonts w:eastAsia="Arial Unicode MS"/>
          <w:w w:val="0"/>
        </w:rPr>
        <w:t>5.9.2.1</w:t>
      </w:r>
      <w:r w:rsidRPr="00A67820">
        <w:rPr>
          <w:rFonts w:eastAsia="Arial Unicode MS"/>
          <w:w w:val="0"/>
        </w:rPr>
        <w:tab/>
      </w:r>
      <w:r w:rsidRPr="00A67820">
        <w:rPr>
          <w:rFonts w:eastAsia="Arial Unicode MS"/>
          <w:w w:val="0"/>
        </w:rPr>
        <w:tab/>
        <w:t xml:space="preserve">Considerar-se-ão automaticamente </w:t>
      </w:r>
      <w:bookmarkStart w:id="44" w:name="_DV_C294"/>
      <w:r w:rsidRPr="00A67820">
        <w:rPr>
          <w:rFonts w:eastAsia="Arial Unicode MS"/>
          <w:w w:val="0"/>
        </w:rPr>
        <w:t xml:space="preserve">prorrogadas as datas de pagamento de qualquer obrigação, </w:t>
      </w:r>
      <w:bookmarkStart w:id="45" w:name="_DV_M145"/>
      <w:bookmarkEnd w:id="44"/>
      <w:bookmarkEnd w:id="45"/>
      <w:r w:rsidRPr="00A67820">
        <w:rPr>
          <w:rFonts w:eastAsia="Arial Unicode MS"/>
          <w:w w:val="0"/>
        </w:rPr>
        <w:t xml:space="preserve">até o primeiro </w:t>
      </w:r>
      <w:r w:rsidR="0081200C" w:rsidRPr="00A67820">
        <w:rPr>
          <w:rFonts w:eastAsia="Arial Unicode MS"/>
          <w:w w:val="0"/>
        </w:rPr>
        <w:t>Dia Útil</w:t>
      </w:r>
      <w:r w:rsidRPr="00A67820">
        <w:rPr>
          <w:rFonts w:eastAsia="Arial Unicode MS"/>
          <w:w w:val="0"/>
        </w:rPr>
        <w:t xml:space="preserve"> subseq</w:t>
      </w:r>
      <w:r w:rsidR="00615B89" w:rsidRPr="00A67820">
        <w:rPr>
          <w:rFonts w:eastAsia="Arial Unicode MS"/>
          <w:w w:val="0"/>
        </w:rPr>
        <w:t>u</w:t>
      </w:r>
      <w:r w:rsidRPr="00A67820">
        <w:rPr>
          <w:rFonts w:eastAsia="Arial Unicode MS"/>
          <w:w w:val="0"/>
        </w:rPr>
        <w:t xml:space="preserve">ente, se </w:t>
      </w:r>
      <w:bookmarkStart w:id="46" w:name="_DV_C296"/>
      <w:r w:rsidRPr="00A67820">
        <w:rPr>
          <w:rFonts w:eastAsia="Arial Unicode MS"/>
          <w:w w:val="0"/>
        </w:rPr>
        <w:t xml:space="preserve">a data de </w:t>
      </w:r>
      <w:bookmarkStart w:id="47" w:name="_DV_M146"/>
      <w:bookmarkEnd w:id="46"/>
      <w:bookmarkEnd w:id="47"/>
      <w:r w:rsidRPr="00A67820">
        <w:rPr>
          <w:rFonts w:eastAsia="Arial Unicode MS"/>
          <w:w w:val="0"/>
        </w:rPr>
        <w:t xml:space="preserve">vencimento da respectiva obrigação coincidir </w:t>
      </w:r>
      <w:r w:rsidR="004F2F8F" w:rsidRPr="00A67820">
        <w:rPr>
          <w:rFonts w:eastAsia="Arial Unicode MS"/>
          <w:w w:val="0"/>
        </w:rPr>
        <w:t>com sábado, domingo ou feriado nacional</w:t>
      </w:r>
      <w:r w:rsidRPr="00A67820">
        <w:rPr>
          <w:rFonts w:eastAsia="Arial Unicode MS"/>
          <w:w w:val="0"/>
        </w:rPr>
        <w:t>, sem</w:t>
      </w:r>
      <w:bookmarkStart w:id="48" w:name="_DV_M147"/>
      <w:bookmarkEnd w:id="48"/>
      <w:r w:rsidRPr="00A67820">
        <w:rPr>
          <w:rFonts w:eastAsia="Arial Unicode MS"/>
          <w:w w:val="0"/>
        </w:rPr>
        <w:t xml:space="preserve"> qualquer acréscimo</w:t>
      </w:r>
      <w:bookmarkStart w:id="49" w:name="_DV_M148"/>
      <w:bookmarkEnd w:id="49"/>
      <w:r w:rsidRPr="00A67820">
        <w:rPr>
          <w:rFonts w:eastAsia="Arial Unicode MS"/>
          <w:w w:val="0"/>
        </w:rPr>
        <w:t xml:space="preserve"> aos valores a serem pagos</w:t>
      </w:r>
      <w:r w:rsidRPr="00504034">
        <w:rPr>
          <w:rFonts w:eastAsia="Arial Unicode MS"/>
          <w:w w:val="0"/>
        </w:rPr>
        <w:t>.</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b/>
          <w:w w:val="0"/>
        </w:rPr>
      </w:pPr>
      <w:bookmarkStart w:id="50" w:name="_DV_M149"/>
      <w:bookmarkEnd w:id="50"/>
      <w:r w:rsidRPr="00A67820">
        <w:rPr>
          <w:b/>
          <w:w w:val="0"/>
        </w:rPr>
        <w:t>5.9.3</w:t>
      </w:r>
      <w:r w:rsidRPr="00A67820">
        <w:rPr>
          <w:b/>
          <w:w w:val="0"/>
        </w:rPr>
        <w:tab/>
      </w:r>
      <w:r w:rsidRPr="00A67820">
        <w:rPr>
          <w:b/>
          <w:w w:val="0"/>
        </w:rPr>
        <w:tab/>
        <w:t>Encargos Moratórios</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bookmarkStart w:id="51" w:name="_DV_M150"/>
      <w:bookmarkEnd w:id="51"/>
      <w:r w:rsidRPr="00A67820">
        <w:rPr>
          <w:rFonts w:eastAsia="Arial Unicode MS"/>
          <w:w w:val="0"/>
        </w:rPr>
        <w:t>5.9.3.1</w:t>
      </w:r>
      <w:r w:rsidRPr="00A67820">
        <w:rPr>
          <w:rFonts w:eastAsia="Arial Unicode MS"/>
          <w:w w:val="0"/>
        </w:rPr>
        <w:tab/>
      </w:r>
      <w:r w:rsidRPr="00A67820">
        <w:rPr>
          <w:rFonts w:eastAsia="Arial Unicode MS"/>
          <w:w w:val="0"/>
        </w:rPr>
        <w:tab/>
        <w:t xml:space="preserve">Sem prejuízo da </w:t>
      </w:r>
      <w:r w:rsidRPr="00A67820">
        <w:t>Remuneração</w:t>
      </w:r>
      <w:r w:rsidRPr="00A67820">
        <w:rPr>
          <w:rFonts w:eastAsia="Arial Unicode MS"/>
          <w:w w:val="0"/>
        </w:rPr>
        <w:t xml:space="preserve"> das Debêntures</w:t>
      </w:r>
      <w:r w:rsidR="00432404" w:rsidRPr="00A67820">
        <w:rPr>
          <w:rFonts w:eastAsia="Arial Unicode MS"/>
          <w:w w:val="0"/>
        </w:rPr>
        <w:t xml:space="preserve"> a qual incidirá até o efetivo pagamento das Debêntures</w:t>
      </w:r>
      <w:r w:rsidRPr="00A67820">
        <w:rPr>
          <w:rFonts w:eastAsia="Arial Unicode MS"/>
          <w:w w:val="0"/>
        </w:rPr>
        <w:t xml:space="preserve">, ocorrendo impontualidade no pagamento pela Emissora de quaisquer obrigações pecuniárias relativas às Debêntures, </w:t>
      </w:r>
      <w:r w:rsidR="00C64139" w:rsidRPr="00A67820">
        <w:rPr>
          <w:rFonts w:eastAsia="Arial Unicode MS"/>
          <w:w w:val="0"/>
        </w:rPr>
        <w:t xml:space="preserve">ressalvado o disposto no item 5.9.2 acima, </w:t>
      </w:r>
      <w:r w:rsidRPr="00A67820">
        <w:rPr>
          <w:rFonts w:eastAsia="Arial Unicode MS"/>
          <w:w w:val="0"/>
        </w:rPr>
        <w:t xml:space="preserve">os débitos vencidos e não pagos serão acrescidos de juros de mora de 1% (um por cento) ao mês, calculados </w:t>
      </w:r>
      <w:r w:rsidRPr="00A67820">
        <w:rPr>
          <w:rFonts w:eastAsia="Arial Unicode MS"/>
          <w:i/>
          <w:w w:val="0"/>
        </w:rPr>
        <w:t xml:space="preserve">pro rata </w:t>
      </w:r>
      <w:proofErr w:type="spellStart"/>
      <w:r w:rsidRPr="00A67820">
        <w:rPr>
          <w:rFonts w:eastAsia="Arial Unicode MS"/>
          <w:i/>
          <w:w w:val="0"/>
        </w:rPr>
        <w:t>temporis</w:t>
      </w:r>
      <w:proofErr w:type="spellEnd"/>
      <w:r w:rsidRPr="00A67820">
        <w:rPr>
          <w:rFonts w:eastAsia="Arial Unicode MS"/>
          <w:w w:val="0"/>
        </w:rPr>
        <w:t>, desde a data de inadimplemento até a data do efetivo pagamento, bem como de multa não compensatória de 2% (dois por cento) sobre o valor devido, independentemente de aviso, notificação ou interpelação judicial ou extrajudicial</w:t>
      </w:r>
      <w:r w:rsidR="002F1CAF" w:rsidRPr="00A67820">
        <w:rPr>
          <w:rFonts w:eastAsia="Arial Unicode MS"/>
          <w:w w:val="0"/>
        </w:rPr>
        <w:t>,</w:t>
      </w:r>
      <w:r w:rsidR="002F1CAF" w:rsidRPr="00A67820">
        <w:t xml:space="preserve"> </w:t>
      </w:r>
      <w:r w:rsidR="002F1CAF" w:rsidRPr="00A67820">
        <w:rPr>
          <w:rFonts w:eastAsia="Arial Unicode MS"/>
          <w:w w:val="0"/>
        </w:rPr>
        <w:t>além das despesas incorridas para cobrança</w:t>
      </w:r>
      <w:r w:rsidR="00160039" w:rsidRPr="00A67820">
        <w:rPr>
          <w:rFonts w:eastAsia="Arial Unicode MS"/>
          <w:w w:val="0"/>
        </w:rPr>
        <w:t xml:space="preserve">.  </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i/>
          <w:w w:val="0"/>
        </w:rPr>
      </w:pPr>
      <w:r w:rsidRPr="00A67820">
        <w:rPr>
          <w:rFonts w:eastAsia="Arial Unicode MS"/>
          <w:b/>
          <w:w w:val="0"/>
        </w:rPr>
        <w:t>5.9.4</w:t>
      </w:r>
      <w:r w:rsidRPr="00A67820">
        <w:rPr>
          <w:rFonts w:eastAsia="Arial Unicode MS"/>
          <w:b/>
          <w:w w:val="0"/>
        </w:rPr>
        <w:tab/>
      </w:r>
      <w:r w:rsidRPr="00A67820">
        <w:rPr>
          <w:rFonts w:eastAsia="Arial Unicode MS"/>
          <w:b/>
          <w:w w:val="0"/>
        </w:rPr>
        <w:tab/>
        <w:t>Decadência dos Direitos aos Acréscimos</w:t>
      </w:r>
    </w:p>
    <w:p w:rsidR="00DC2BC1" w:rsidRPr="00A67820" w:rsidRDefault="00DC2BC1" w:rsidP="009F3B38">
      <w:pPr>
        <w:spacing w:line="312" w:lineRule="auto"/>
        <w:jc w:val="both"/>
        <w:rPr>
          <w:rFonts w:eastAsia="Arial Unicode MS"/>
          <w:i/>
          <w:w w:val="0"/>
        </w:rPr>
      </w:pPr>
    </w:p>
    <w:p w:rsidR="00DC2BC1" w:rsidRPr="00A67820" w:rsidRDefault="00DC2BC1" w:rsidP="009F3B38">
      <w:pPr>
        <w:spacing w:line="312" w:lineRule="auto"/>
        <w:jc w:val="both"/>
        <w:rPr>
          <w:rFonts w:eastAsia="Arial Unicode MS"/>
          <w:w w:val="0"/>
        </w:rPr>
      </w:pPr>
      <w:bookmarkStart w:id="52" w:name="_DV_M154"/>
      <w:bookmarkEnd w:id="52"/>
      <w:r w:rsidRPr="00A67820">
        <w:rPr>
          <w:rFonts w:eastAsia="Arial Unicode MS"/>
          <w:w w:val="0"/>
        </w:rPr>
        <w:t>5.9.4.1</w:t>
      </w:r>
      <w:r w:rsidRPr="00A67820">
        <w:rPr>
          <w:rFonts w:eastAsia="Arial Unicode MS"/>
          <w:w w:val="0"/>
        </w:rPr>
        <w:tab/>
      </w:r>
      <w:r w:rsidRPr="00A67820">
        <w:rPr>
          <w:rFonts w:eastAsia="Arial Unicode MS"/>
          <w:w w:val="0"/>
        </w:rPr>
        <w:tab/>
      </w:r>
      <w:bookmarkStart w:id="53" w:name="_DV_M155"/>
      <w:bookmarkEnd w:id="53"/>
      <w:r w:rsidRPr="00A67820">
        <w:rPr>
          <w:rFonts w:eastAsia="Arial Unicode MS"/>
          <w:w w:val="0"/>
        </w:rPr>
        <w:t>Sem prejuízo do disposto no item 5.9.3.1 acima, o não comparecimento do Debenturista para receber o valor</w:t>
      </w:r>
      <w:bookmarkStart w:id="54" w:name="_DV_M156"/>
      <w:bookmarkEnd w:id="54"/>
      <w:r w:rsidRPr="00A67820">
        <w:rPr>
          <w:rFonts w:eastAsia="Arial Unicode MS"/>
          <w:w w:val="0"/>
        </w:rPr>
        <w:t xml:space="preserve"> correspondente a quaisquer das obrigações pecuniárias da Emissora</w:t>
      </w:r>
      <w:bookmarkStart w:id="55" w:name="_DV_M157"/>
      <w:bookmarkEnd w:id="55"/>
      <w:r w:rsidRPr="00A67820">
        <w:rPr>
          <w:rFonts w:eastAsia="Arial Unicode MS"/>
          <w:w w:val="0"/>
        </w:rPr>
        <w:t xml:space="preserve"> nas datas previstas nesta Escritura ou em comunicado publicado pela Emissora, não lhe dará direito ao recebimento de Remuneração e/ou Encargos Moratórios</w:t>
      </w:r>
      <w:bookmarkStart w:id="56" w:name="_DV_M158"/>
      <w:bookmarkEnd w:id="56"/>
      <w:r w:rsidRPr="00A67820">
        <w:rPr>
          <w:rFonts w:eastAsia="Arial Unicode MS"/>
          <w:w w:val="0"/>
        </w:rPr>
        <w:t xml:space="preserve"> no período relativo ao atraso no recebimento, sendo-lhe, todavia, assegurados os direitos adquiridos</w:t>
      </w:r>
      <w:r w:rsidR="00781751">
        <w:rPr>
          <w:rFonts w:eastAsia="Arial Unicode MS"/>
          <w:w w:val="0"/>
        </w:rPr>
        <w:t xml:space="preserve"> e a Remuneração</w:t>
      </w:r>
      <w:r w:rsidRPr="00A67820">
        <w:rPr>
          <w:rFonts w:eastAsia="Arial Unicode MS"/>
          <w:w w:val="0"/>
        </w:rPr>
        <w:t xml:space="preserve"> até a data do respectivo vencimento.</w:t>
      </w:r>
    </w:p>
    <w:p w:rsidR="00D7474C" w:rsidRPr="00A67820" w:rsidRDefault="00D7474C" w:rsidP="009F3B38">
      <w:pPr>
        <w:spacing w:line="312" w:lineRule="auto"/>
        <w:jc w:val="both"/>
        <w:rPr>
          <w:b/>
          <w:w w:val="0"/>
        </w:rPr>
      </w:pPr>
      <w:bookmarkStart w:id="57" w:name="_DV_M159"/>
      <w:bookmarkEnd w:id="35"/>
      <w:bookmarkEnd w:id="57"/>
    </w:p>
    <w:p w:rsidR="00DC2BC1" w:rsidRPr="00A67820" w:rsidRDefault="00DC2BC1" w:rsidP="009F3B38">
      <w:pPr>
        <w:spacing w:line="312" w:lineRule="auto"/>
        <w:jc w:val="both"/>
        <w:rPr>
          <w:b/>
          <w:w w:val="0"/>
        </w:rPr>
      </w:pPr>
      <w:r w:rsidRPr="00A67820">
        <w:rPr>
          <w:b/>
          <w:w w:val="0"/>
        </w:rPr>
        <w:t>5.10</w:t>
      </w:r>
      <w:r w:rsidRPr="00A67820">
        <w:rPr>
          <w:b/>
          <w:w w:val="0"/>
        </w:rPr>
        <w:tab/>
      </w:r>
      <w:r w:rsidRPr="00A67820">
        <w:rPr>
          <w:b/>
          <w:w w:val="0"/>
        </w:rPr>
        <w:tab/>
        <w:t>Publicidade</w:t>
      </w:r>
    </w:p>
    <w:p w:rsidR="00DC2BC1" w:rsidRPr="00A67820" w:rsidRDefault="00DC2BC1" w:rsidP="009F3B38">
      <w:pPr>
        <w:spacing w:line="312" w:lineRule="auto"/>
        <w:jc w:val="both"/>
        <w:rPr>
          <w:rFonts w:eastAsia="Arial Unicode MS"/>
          <w:w w:val="0"/>
        </w:rPr>
      </w:pPr>
    </w:p>
    <w:p w:rsidR="00616B62" w:rsidRPr="00A67820" w:rsidRDefault="00DC2BC1" w:rsidP="009F3B38">
      <w:pPr>
        <w:spacing w:line="312" w:lineRule="auto"/>
        <w:jc w:val="both"/>
        <w:rPr>
          <w:color w:val="000000"/>
        </w:rPr>
      </w:pPr>
      <w:bookmarkStart w:id="58" w:name="_DV_M161"/>
      <w:bookmarkEnd w:id="58"/>
      <w:r w:rsidRPr="00A67820">
        <w:rPr>
          <w:w w:val="0"/>
        </w:rPr>
        <w:t>5.10.1</w:t>
      </w:r>
      <w:r w:rsidRPr="00A67820">
        <w:rPr>
          <w:w w:val="0"/>
        </w:rPr>
        <w:tab/>
      </w:r>
      <w:r w:rsidRPr="00A67820">
        <w:rPr>
          <w:w w:val="0"/>
        </w:rPr>
        <w:tab/>
        <w:t xml:space="preserve">Todos os anúncios, avisos e demais atos e decisões decorrentes desta Emissão que, de qualquer forma, envolvam os interesses dos </w:t>
      </w:r>
      <w:r w:rsidRPr="00A67820">
        <w:t>Debenturistas</w:t>
      </w:r>
      <w:r w:rsidRPr="00A67820">
        <w:rPr>
          <w:w w:val="0"/>
        </w:rPr>
        <w:t xml:space="preserve">, serão publicados no Diário Oficial do Estado </w:t>
      </w:r>
      <w:r w:rsidR="00036F22" w:rsidRPr="00A67820">
        <w:rPr>
          <w:w w:val="0"/>
        </w:rPr>
        <w:t>d</w:t>
      </w:r>
      <w:r w:rsidR="002D0940">
        <w:rPr>
          <w:w w:val="0"/>
        </w:rPr>
        <w:t>a Bahia</w:t>
      </w:r>
      <w:r w:rsidRPr="00A67820">
        <w:rPr>
          <w:w w:val="0"/>
        </w:rPr>
        <w:t xml:space="preserve">, na forma de aviso e quando exigido pela legislação, no </w:t>
      </w:r>
      <w:r w:rsidR="004B70F2" w:rsidRPr="00A67820">
        <w:rPr>
          <w:w w:val="0"/>
        </w:rPr>
        <w:t xml:space="preserve">jornal </w:t>
      </w:r>
      <w:r w:rsidR="00054702" w:rsidRPr="00A67820">
        <w:t>“</w:t>
      </w:r>
      <w:r w:rsidR="002D0940">
        <w:t>Correio da Bahia</w:t>
      </w:r>
      <w:r w:rsidR="00054702" w:rsidRPr="00A67820">
        <w:t>”</w:t>
      </w:r>
      <w:bookmarkStart w:id="59" w:name="_DV_C325"/>
      <w:r w:rsidRPr="00A67820">
        <w:rPr>
          <w:w w:val="0"/>
        </w:rPr>
        <w:t xml:space="preserve">, observado o estabelecido no artigo 289 da Lei nº 6.404/76 e </w:t>
      </w:r>
      <w:r w:rsidRPr="00A67820">
        <w:t xml:space="preserve">as limitações impostas pela Instrução CVM nº 476/09 em relação à publicidade da oferta pública </w:t>
      </w:r>
      <w:r w:rsidR="009752CF" w:rsidRPr="00A67820">
        <w:t xml:space="preserve">com esforços restritos de colocação </w:t>
      </w:r>
      <w:r w:rsidRPr="00A67820">
        <w:t xml:space="preserve">das Debêntures e os prazos legais, </w:t>
      </w:r>
      <w:r w:rsidRPr="00A67820">
        <w:lastRenderedPageBreak/>
        <w:t xml:space="preserve">devendo a Emissora comunicar </w:t>
      </w:r>
      <w:r w:rsidR="00C64139" w:rsidRPr="00A67820">
        <w:t>a</w:t>
      </w:r>
      <w:r w:rsidRPr="00A67820">
        <w:t>o Agente Fiduciário qualquer publicação na data da sua realização</w:t>
      </w:r>
      <w:bookmarkStart w:id="60" w:name="_DV_M163"/>
      <w:bookmarkEnd w:id="59"/>
      <w:bookmarkEnd w:id="60"/>
      <w:r w:rsidR="00160039" w:rsidRPr="00A67820">
        <w:rPr>
          <w:w w:val="0"/>
        </w:rPr>
        <w:t xml:space="preserve">.  </w:t>
      </w:r>
    </w:p>
    <w:p w:rsidR="003B4334" w:rsidRPr="00A67820" w:rsidRDefault="003B4334" w:rsidP="009F3B38">
      <w:pPr>
        <w:spacing w:line="312" w:lineRule="auto"/>
        <w:jc w:val="both"/>
        <w:rPr>
          <w:rFonts w:eastAsia="Arial Unicode MS"/>
          <w:w w:val="0"/>
        </w:rPr>
      </w:pPr>
      <w:bookmarkStart w:id="61" w:name="_DV_M234"/>
      <w:bookmarkEnd w:id="61"/>
    </w:p>
    <w:p w:rsidR="003B4334" w:rsidRPr="00A67820" w:rsidRDefault="003B4334" w:rsidP="009F3B38">
      <w:pPr>
        <w:spacing w:line="312" w:lineRule="auto"/>
        <w:jc w:val="both"/>
        <w:rPr>
          <w:b/>
        </w:rPr>
      </w:pPr>
      <w:r w:rsidRPr="00A67820">
        <w:rPr>
          <w:b/>
        </w:rPr>
        <w:t>5.1</w:t>
      </w:r>
      <w:r w:rsidR="0052603D" w:rsidRPr="00A67820">
        <w:rPr>
          <w:b/>
        </w:rPr>
        <w:t>1</w:t>
      </w:r>
      <w:r w:rsidRPr="00A67820">
        <w:rPr>
          <w:b/>
        </w:rPr>
        <w:tab/>
      </w:r>
      <w:r w:rsidRPr="00A67820">
        <w:rPr>
          <w:b/>
        </w:rPr>
        <w:tab/>
        <w:t xml:space="preserve">Aditamento à Presente Escritura </w:t>
      </w:r>
    </w:p>
    <w:p w:rsidR="00605979" w:rsidRPr="00A67820" w:rsidRDefault="00605979" w:rsidP="009F3B38">
      <w:pPr>
        <w:spacing w:line="312" w:lineRule="auto"/>
        <w:jc w:val="both"/>
      </w:pPr>
    </w:p>
    <w:p w:rsidR="00605979" w:rsidRPr="00A67820" w:rsidRDefault="003B4334" w:rsidP="009F3B38">
      <w:pPr>
        <w:spacing w:line="312" w:lineRule="auto"/>
        <w:jc w:val="both"/>
      </w:pPr>
      <w:r w:rsidRPr="00A67820">
        <w:t>5.1</w:t>
      </w:r>
      <w:r w:rsidR="0052603D" w:rsidRPr="00A67820">
        <w:t>1</w:t>
      </w:r>
      <w:r w:rsidRPr="00A67820">
        <w:t>.1</w:t>
      </w:r>
      <w:r w:rsidRPr="00A67820">
        <w:tab/>
      </w:r>
      <w:r w:rsidRPr="00A67820">
        <w:tab/>
        <w:t>Quaisquer aditamentos a esta Escritura deverão ser firmados pelas Partes após aprovação em AGD, que deverá ser convocada e realizada conforme o previsto na cláusula 9 desta Escritura, e cuja ata</w:t>
      </w:r>
      <w:r w:rsidR="00F55A9E">
        <w:t>, bem como o aditamento aprovado desta Escritura,</w:t>
      </w:r>
      <w:r w:rsidRPr="00A67820">
        <w:t xml:space="preserve"> ser</w:t>
      </w:r>
      <w:r w:rsidR="00F55A9E">
        <w:t>ão</w:t>
      </w:r>
      <w:r w:rsidRPr="00A67820">
        <w:t xml:space="preserve"> posteriormente arquivad</w:t>
      </w:r>
      <w:r w:rsidR="004E2830">
        <w:t>os</w:t>
      </w:r>
      <w:r w:rsidRPr="00A67820">
        <w:t xml:space="preserve"> na </w:t>
      </w:r>
      <w:r w:rsidR="00BB5E4B">
        <w:t>JUCEB</w:t>
      </w:r>
      <w:r w:rsidR="00F55A9E">
        <w:t xml:space="preserve"> pela Emissora, em até 2 (dois) Dias Úteis contados de sua celebração, ou pelo Agente Fiduciário, caso a Emissora não o faça</w:t>
      </w:r>
      <w:r w:rsidRPr="00A67820">
        <w:t>.</w:t>
      </w:r>
    </w:p>
    <w:p w:rsidR="004C0662" w:rsidRPr="00A67820" w:rsidRDefault="004C0662" w:rsidP="009F3B38">
      <w:pPr>
        <w:spacing w:line="312" w:lineRule="auto"/>
        <w:jc w:val="both"/>
        <w:rPr>
          <w:rFonts w:eastAsia="Arial Unicode MS"/>
          <w:w w:val="0"/>
        </w:rPr>
      </w:pPr>
    </w:p>
    <w:p w:rsidR="00DC2BC1" w:rsidRPr="00A67820" w:rsidRDefault="00DC2BC1" w:rsidP="009F3B38">
      <w:pPr>
        <w:pStyle w:val="Ttulo1"/>
        <w:spacing w:before="0" w:after="0" w:line="312" w:lineRule="auto"/>
        <w:jc w:val="both"/>
        <w:rPr>
          <w:rFonts w:cs="Times New Roman"/>
          <w:w w:val="0"/>
          <w:szCs w:val="24"/>
        </w:rPr>
      </w:pPr>
      <w:bookmarkStart w:id="62" w:name="_DV_M186"/>
      <w:bookmarkStart w:id="63" w:name="_Toc301534770"/>
      <w:bookmarkEnd w:id="62"/>
      <w:r w:rsidRPr="00A67820">
        <w:rPr>
          <w:rFonts w:cs="Times New Roman"/>
          <w:w w:val="0"/>
          <w:szCs w:val="24"/>
        </w:rPr>
        <w:t>6.</w:t>
      </w:r>
      <w:r w:rsidRPr="00A67820">
        <w:rPr>
          <w:rFonts w:cs="Times New Roman"/>
          <w:w w:val="0"/>
          <w:szCs w:val="24"/>
        </w:rPr>
        <w:tab/>
      </w:r>
      <w:r w:rsidRPr="00A67820">
        <w:rPr>
          <w:rFonts w:cs="Times New Roman"/>
          <w:w w:val="0"/>
          <w:szCs w:val="24"/>
        </w:rPr>
        <w:tab/>
      </w:r>
      <w:bookmarkStart w:id="64" w:name="_DV_M187"/>
      <w:bookmarkEnd w:id="64"/>
      <w:r w:rsidRPr="00A67820">
        <w:rPr>
          <w:rFonts w:cs="Times New Roman"/>
          <w:w w:val="0"/>
          <w:szCs w:val="24"/>
        </w:rPr>
        <w:t>DA AQUISIÇÃO FACULTATIVA</w:t>
      </w:r>
      <w:r w:rsidR="00B0152C" w:rsidRPr="00A67820">
        <w:rPr>
          <w:rFonts w:cs="Times New Roman"/>
          <w:w w:val="0"/>
          <w:szCs w:val="24"/>
        </w:rPr>
        <w:t>,</w:t>
      </w:r>
      <w:r w:rsidR="003F67FB" w:rsidRPr="00A67820">
        <w:rPr>
          <w:rFonts w:cs="Times New Roman"/>
          <w:w w:val="0"/>
          <w:szCs w:val="24"/>
        </w:rPr>
        <w:t xml:space="preserve"> </w:t>
      </w:r>
      <w:r w:rsidR="00B0484F" w:rsidRPr="00A67820">
        <w:rPr>
          <w:rFonts w:cs="Times New Roman"/>
          <w:w w:val="0"/>
          <w:szCs w:val="24"/>
        </w:rPr>
        <w:t xml:space="preserve">DO RESGATE ANTECIPADO E </w:t>
      </w:r>
      <w:r w:rsidRPr="00A67820">
        <w:rPr>
          <w:rFonts w:cs="Times New Roman"/>
          <w:w w:val="0"/>
          <w:szCs w:val="24"/>
        </w:rPr>
        <w:t>DO VENCIMENTO ANTECIPADO</w:t>
      </w:r>
      <w:bookmarkEnd w:id="63"/>
    </w:p>
    <w:p w:rsidR="00DC2BC1" w:rsidRPr="00A67820" w:rsidRDefault="00DC2BC1" w:rsidP="009F3B38">
      <w:pPr>
        <w:spacing w:line="312" w:lineRule="auto"/>
        <w:jc w:val="both"/>
        <w:rPr>
          <w:rFonts w:eastAsia="Arial Unicode MS"/>
          <w:b/>
          <w:smallCaps/>
          <w:w w:val="0"/>
        </w:rPr>
      </w:pPr>
    </w:p>
    <w:p w:rsidR="002C4B35" w:rsidRPr="00A67820" w:rsidRDefault="00DC2BC1" w:rsidP="009F3B38">
      <w:pPr>
        <w:spacing w:line="312" w:lineRule="auto"/>
        <w:jc w:val="both"/>
        <w:rPr>
          <w:rFonts w:eastAsia="Arial Unicode MS"/>
          <w:i/>
          <w:w w:val="0"/>
        </w:rPr>
      </w:pPr>
      <w:r w:rsidRPr="00A67820">
        <w:rPr>
          <w:rFonts w:eastAsia="Arial Unicode MS"/>
          <w:b/>
          <w:smallCaps/>
          <w:w w:val="0"/>
        </w:rPr>
        <w:t>6.1</w:t>
      </w:r>
      <w:r w:rsidRPr="00A67820">
        <w:rPr>
          <w:rFonts w:eastAsia="Arial Unicode MS"/>
          <w:b/>
          <w:smallCaps/>
          <w:w w:val="0"/>
        </w:rPr>
        <w:tab/>
      </w:r>
      <w:r w:rsidRPr="00A67820">
        <w:rPr>
          <w:rFonts w:eastAsia="Arial Unicode MS"/>
          <w:b/>
          <w:smallCaps/>
          <w:w w:val="0"/>
        </w:rPr>
        <w:tab/>
        <w:t>A</w:t>
      </w:r>
      <w:r w:rsidRPr="00A67820">
        <w:rPr>
          <w:rFonts w:eastAsia="Arial Unicode MS"/>
          <w:b/>
          <w:w w:val="0"/>
        </w:rPr>
        <w:t>quisição Facultativa</w:t>
      </w:r>
      <w:r w:rsidR="002C4B35" w:rsidRPr="00A67820">
        <w:rPr>
          <w:i/>
          <w:color w:val="000000"/>
        </w:rPr>
        <w:t xml:space="preserve"> </w:t>
      </w:r>
    </w:p>
    <w:p w:rsidR="00DC2BC1" w:rsidRPr="00A67820" w:rsidRDefault="00DC2BC1" w:rsidP="009F3B38">
      <w:pPr>
        <w:spacing w:line="312" w:lineRule="auto"/>
        <w:jc w:val="both"/>
        <w:rPr>
          <w:rFonts w:eastAsia="Arial Unicode MS"/>
          <w:b/>
          <w:w w:val="0"/>
        </w:rPr>
      </w:pPr>
    </w:p>
    <w:p w:rsidR="00DC2BC1" w:rsidRPr="00A67820" w:rsidRDefault="00DC2BC1" w:rsidP="009F3B38">
      <w:pPr>
        <w:spacing w:line="312" w:lineRule="auto"/>
        <w:jc w:val="both"/>
      </w:pPr>
      <w:r w:rsidRPr="00A67820">
        <w:t>6.1.1</w:t>
      </w:r>
      <w:r w:rsidRPr="00A67820">
        <w:tab/>
      </w:r>
      <w:r w:rsidRPr="00A67820">
        <w:tab/>
        <w:t>A Emissora poderá, a qualquer tempo,</w:t>
      </w:r>
      <w:r w:rsidR="00F831B6" w:rsidRPr="00A67820">
        <w:t xml:space="preserve"> </w:t>
      </w:r>
      <w:r w:rsidR="00F831B6" w:rsidRPr="00A67820">
        <w:rPr>
          <w:lang w:eastAsia="en-US"/>
        </w:rPr>
        <w:t>observado o disposto no artigo 13 da Instrução CVM nº 476/09,</w:t>
      </w:r>
      <w:r w:rsidRPr="00A67820">
        <w:t xml:space="preserve"> adquirir no mercado Debêntures em Circulação, </w:t>
      </w:r>
      <w:r w:rsidR="00AF10DB" w:rsidRPr="00A67820">
        <w:t>de acordo com os procedimentos estabelecidos pela CVM</w:t>
      </w:r>
      <w:r w:rsidRPr="00A67820">
        <w:t>, observado o disposto no artigo 55, §2º, da Lei nº 6.404/76</w:t>
      </w:r>
      <w:r w:rsidR="00160039" w:rsidRPr="00A67820">
        <w:t xml:space="preserve">. </w:t>
      </w:r>
      <w:r w:rsidRPr="00A67820">
        <w:t>As Debêntures objeto deste procedimento poderão (i) ser canceladas, (ii) permanecer em tesouraria da Emissora; ou (iii) ser novamente colocadas no mercado</w:t>
      </w:r>
      <w:r w:rsidR="00160039" w:rsidRPr="00A67820">
        <w:t xml:space="preserve">.  </w:t>
      </w:r>
      <w:r w:rsidRPr="00A67820">
        <w:t>As Debêntures adquiridas pela Emissora para permanência em tesouraria, nos termos deste item, se e quando recolocadas no mercado, farão jus à mesma remuneração das demais Debêntures que ainda estiverem em circulação.</w:t>
      </w:r>
    </w:p>
    <w:p w:rsidR="00E50C24" w:rsidRPr="00A67820" w:rsidRDefault="00E50C24" w:rsidP="009F3B38">
      <w:pPr>
        <w:spacing w:line="312" w:lineRule="auto"/>
        <w:jc w:val="both"/>
        <w:rPr>
          <w:rFonts w:eastAsia="Arial Unicode MS"/>
          <w:b/>
          <w:smallCaps/>
          <w:w w:val="0"/>
        </w:rPr>
      </w:pPr>
    </w:p>
    <w:p w:rsidR="002C5780" w:rsidRPr="00C60AA0" w:rsidRDefault="002C5780" w:rsidP="009F3B38">
      <w:pPr>
        <w:spacing w:line="312" w:lineRule="auto"/>
        <w:jc w:val="both"/>
        <w:rPr>
          <w:rFonts w:eastAsia="Arial Unicode MS"/>
          <w:b/>
          <w:w w:val="0"/>
        </w:rPr>
      </w:pPr>
      <w:r w:rsidRPr="00C60AA0">
        <w:rPr>
          <w:rFonts w:eastAsia="Arial Unicode MS"/>
          <w:b/>
          <w:smallCaps/>
          <w:w w:val="0"/>
        </w:rPr>
        <w:t>6.2</w:t>
      </w:r>
      <w:r w:rsidRPr="00C60AA0">
        <w:rPr>
          <w:rFonts w:eastAsia="Arial Unicode MS"/>
          <w:b/>
          <w:smallCaps/>
          <w:w w:val="0"/>
        </w:rPr>
        <w:tab/>
      </w:r>
      <w:r w:rsidRPr="00C60AA0">
        <w:rPr>
          <w:rFonts w:eastAsia="Arial Unicode MS"/>
          <w:b/>
          <w:smallCaps/>
          <w:w w:val="0"/>
        </w:rPr>
        <w:tab/>
      </w:r>
      <w:r w:rsidRPr="00C60AA0">
        <w:rPr>
          <w:rFonts w:eastAsia="Arial Unicode MS"/>
          <w:b/>
          <w:w w:val="0"/>
        </w:rPr>
        <w:t>Resgate Antecipado</w:t>
      </w:r>
      <w:r w:rsidRPr="00C60AA0">
        <w:rPr>
          <w:rFonts w:eastAsia="Arial Unicode MS"/>
          <w:b/>
          <w:smallCaps/>
          <w:w w:val="0"/>
        </w:rPr>
        <w:t xml:space="preserve"> </w:t>
      </w:r>
      <w:r w:rsidRPr="00C60AA0">
        <w:rPr>
          <w:rFonts w:eastAsia="Arial Unicode MS"/>
          <w:b/>
          <w:w w:val="0"/>
        </w:rPr>
        <w:t>e Amortização Parcial Facultativa</w:t>
      </w:r>
    </w:p>
    <w:p w:rsidR="002C5780" w:rsidRPr="00C60AA0" w:rsidRDefault="002C5780" w:rsidP="009F3B38">
      <w:pPr>
        <w:spacing w:line="312" w:lineRule="auto"/>
        <w:jc w:val="both"/>
        <w:rPr>
          <w:i/>
        </w:rPr>
      </w:pPr>
    </w:p>
    <w:p w:rsidR="002C5780" w:rsidRPr="00C60AA0" w:rsidRDefault="002C5780" w:rsidP="009F3B38">
      <w:pPr>
        <w:spacing w:line="312" w:lineRule="auto"/>
        <w:jc w:val="both"/>
      </w:pPr>
      <w:r w:rsidRPr="00C60AA0">
        <w:rPr>
          <w:color w:val="000000"/>
        </w:rPr>
        <w:t>6.2.1.</w:t>
      </w:r>
      <w:r w:rsidRPr="00C60AA0">
        <w:rPr>
          <w:color w:val="000000"/>
        </w:rPr>
        <w:tab/>
      </w:r>
      <w:r w:rsidRPr="00C60AA0">
        <w:rPr>
          <w:color w:val="000000"/>
        </w:rPr>
        <w:tab/>
        <w:t xml:space="preserve">Após decorridos </w:t>
      </w:r>
      <w:r w:rsidR="00361AA5">
        <w:rPr>
          <w:color w:val="000000"/>
        </w:rPr>
        <w:t>18</w:t>
      </w:r>
      <w:r w:rsidR="00361AA5" w:rsidRPr="00C60AA0">
        <w:rPr>
          <w:color w:val="000000"/>
        </w:rPr>
        <w:t xml:space="preserve"> (</w:t>
      </w:r>
      <w:r w:rsidR="00361AA5">
        <w:rPr>
          <w:color w:val="000000"/>
        </w:rPr>
        <w:t>dezoito</w:t>
      </w:r>
      <w:r w:rsidR="00361AA5" w:rsidRPr="00C60AA0">
        <w:rPr>
          <w:color w:val="000000"/>
        </w:rPr>
        <w:t xml:space="preserve">) </w:t>
      </w:r>
      <w:r w:rsidRPr="00C60AA0">
        <w:rPr>
          <w:color w:val="000000"/>
        </w:rPr>
        <w:t xml:space="preserve">meses da Data de Emissão, </w:t>
      </w:r>
      <w:r w:rsidRPr="00C60AA0">
        <w:t xml:space="preserve">a Emissora poderá, a seu exclusivo critério, realizar o Resgate Antecipado de </w:t>
      </w:r>
      <w:r w:rsidRPr="00C60AA0">
        <w:rPr>
          <w:rFonts w:eastAsia="Arial Unicode MS"/>
          <w:w w:val="0"/>
        </w:rPr>
        <w:t>parte ou da totalidade das Debêntures em Circulação</w:t>
      </w:r>
      <w:r w:rsidRPr="00C60AA0">
        <w:t xml:space="preserve">, com o consequente cancelamento de tais Debêntures, </w:t>
      </w:r>
      <w:r w:rsidRPr="00C60AA0">
        <w:rPr>
          <w:rFonts w:eastAsia="Arial Unicode MS"/>
          <w:w w:val="0"/>
        </w:rPr>
        <w:t>ou a Amortização Parcial Facultativa das Debêntures em Circulação</w:t>
      </w:r>
      <w:r w:rsidRPr="00C60AA0">
        <w:t>, de acordo com os termos e condições previstos abaixo:</w:t>
      </w:r>
    </w:p>
    <w:p w:rsidR="002C5780" w:rsidRPr="00C60AA0" w:rsidRDefault="002C5780" w:rsidP="009F3B38">
      <w:pPr>
        <w:spacing w:line="312" w:lineRule="auto"/>
        <w:jc w:val="both"/>
        <w:rPr>
          <w:color w:val="000000"/>
        </w:rPr>
      </w:pPr>
    </w:p>
    <w:p w:rsidR="002C5780" w:rsidRPr="00C60AA0" w:rsidRDefault="002C5780" w:rsidP="009F3B38">
      <w:pPr>
        <w:spacing w:line="312" w:lineRule="auto"/>
        <w:ind w:left="709" w:hanging="709"/>
        <w:jc w:val="both"/>
      </w:pPr>
      <w:r w:rsidRPr="00C60AA0">
        <w:t>i)</w:t>
      </w:r>
      <w:r w:rsidRPr="00C60AA0">
        <w:tab/>
        <w:t xml:space="preserve">a Emissora realizará o Resgate Antecipado ou a </w:t>
      </w:r>
      <w:r w:rsidRPr="00C60AA0">
        <w:rPr>
          <w:rFonts w:eastAsia="Arial Unicode MS"/>
          <w:w w:val="0"/>
        </w:rPr>
        <w:t>Amortização Parcial Facultativa</w:t>
      </w:r>
      <w:r w:rsidRPr="00C60AA0">
        <w:t xml:space="preserve"> por meio de comunicação por escrito, com antecedência </w:t>
      </w:r>
      <w:r w:rsidRPr="00F55A9E">
        <w:t>de 10 (dez) Dias Úteis</w:t>
      </w:r>
      <w:r w:rsidR="00781751" w:rsidRPr="00F55A9E">
        <w:t xml:space="preserve"> </w:t>
      </w:r>
      <w:r w:rsidR="00096F53" w:rsidRPr="00F55A9E">
        <w:t xml:space="preserve">da data </w:t>
      </w:r>
      <w:r w:rsidR="00096F53" w:rsidRPr="00F55A9E">
        <w:lastRenderedPageBreak/>
        <w:t>pretendida para o referido resgate ou amortização</w:t>
      </w:r>
      <w:r w:rsidRPr="00F55A9E">
        <w:t>,</w:t>
      </w:r>
      <w:r w:rsidRPr="00C60AA0">
        <w:t xml:space="preserve"> ao Agente Fiduciário, na qualidade de representante dos titulares de Debêntures, e, na mesma data, por meio de publicação de </w:t>
      </w:r>
      <w:r w:rsidR="00E100B7">
        <w:t>aviso aos Debenturistas</w:t>
      </w:r>
      <w:r w:rsidRPr="00C60AA0">
        <w:t xml:space="preserve"> nos termos da Cláusula 5.10 acima, o qual deverá descrever os termos e condições do Resgate Antecipado ou da </w:t>
      </w:r>
      <w:r w:rsidRPr="00C60AA0">
        <w:rPr>
          <w:rFonts w:eastAsia="Arial Unicode MS"/>
          <w:w w:val="0"/>
        </w:rPr>
        <w:t>Amortização Parcial Facultativa</w:t>
      </w:r>
      <w:r w:rsidRPr="00C60AA0">
        <w:t>, incluindo (a) se o Resgate Antecipado será total ou parcial, sendo que no caso de Resgate Antecipado parcial, este deverá ser realizado mediante sorteio, nos termos do artigo 55, parágrafo 2º, da Lei nº 6.404/76, a ser coordenado pelo Agente Fiduciário; (</w:t>
      </w:r>
      <w:r w:rsidR="00EE48B6">
        <w:t xml:space="preserve">b) </w:t>
      </w:r>
      <w:r w:rsidRPr="00C60AA0">
        <w:t xml:space="preserve">a data efetiva para o Resgate Antecipado ou </w:t>
      </w:r>
      <w:r w:rsidRPr="00C60AA0">
        <w:rPr>
          <w:rFonts w:eastAsia="Arial Unicode MS"/>
          <w:w w:val="0"/>
        </w:rPr>
        <w:t xml:space="preserve">Amortização Parcial Facultativa, conforme o caso, </w:t>
      </w:r>
      <w:r w:rsidRPr="00C60AA0">
        <w:t>e o efetivo pagamento aos Debenturistas; (</w:t>
      </w:r>
      <w:r w:rsidR="00EE48B6">
        <w:t xml:space="preserve">c) </w:t>
      </w:r>
      <w:r w:rsidR="00E100B7">
        <w:t xml:space="preserve">o valor a ser pago aos Debenturistas, conforme item (iv) abaixo; e (d) </w:t>
      </w:r>
      <w:r w:rsidRPr="00C60AA0">
        <w:t xml:space="preserve">demais informações necessárias para operacionalização do Resgate Antecipado ou da </w:t>
      </w:r>
      <w:r w:rsidRPr="00C60AA0">
        <w:rPr>
          <w:rFonts w:eastAsia="Arial Unicode MS"/>
          <w:w w:val="0"/>
        </w:rPr>
        <w:t>Amortização Parcial Facultativa</w:t>
      </w:r>
      <w:r w:rsidRPr="00C60AA0">
        <w:t>;</w:t>
      </w:r>
      <w:bookmarkStart w:id="65" w:name="_Ref285570958"/>
    </w:p>
    <w:p w:rsidR="002C5780" w:rsidRPr="00C60AA0" w:rsidRDefault="002C5780" w:rsidP="009F3B38">
      <w:pPr>
        <w:spacing w:line="312" w:lineRule="auto"/>
        <w:ind w:left="709" w:hanging="709"/>
        <w:jc w:val="both"/>
      </w:pPr>
    </w:p>
    <w:p w:rsidR="002C5780" w:rsidRPr="00F55A9E" w:rsidRDefault="002C5780" w:rsidP="009F3B38">
      <w:pPr>
        <w:spacing w:line="312" w:lineRule="auto"/>
        <w:ind w:left="709" w:hanging="709"/>
        <w:jc w:val="both"/>
      </w:pPr>
      <w:r w:rsidRPr="00C60AA0">
        <w:t>ii)</w:t>
      </w:r>
      <w:r w:rsidRPr="00C60AA0">
        <w:tab/>
      </w:r>
      <w:bookmarkEnd w:id="65"/>
      <w:r w:rsidRPr="00C60AA0">
        <w:t xml:space="preserve">a Amortização Parcial </w:t>
      </w:r>
      <w:r w:rsidRPr="00F55A9E">
        <w:t xml:space="preserve">Facultativa deverá abranger, proporcionalmente, todas as Debêntures em </w:t>
      </w:r>
      <w:r w:rsidR="00DC5D52" w:rsidRPr="00F55A9E">
        <w:t xml:space="preserve">Circulação </w:t>
      </w:r>
      <w:r w:rsidRPr="00F55A9E">
        <w:t xml:space="preserve">e limitar-se a </w:t>
      </w:r>
      <w:r w:rsidR="00096F53" w:rsidRPr="00F55A9E">
        <w:t>50% (cinquenta por cento) do saldo do Valor Nominal Unitário</w:t>
      </w:r>
      <w:r w:rsidRPr="00F55A9E">
        <w:t>. Caso as debêntures estejam custodiadas eletronicamente no SND, o evento seguirá os procedimentos da CETIP;</w:t>
      </w:r>
      <w:r w:rsidR="00781751" w:rsidRPr="00F55A9E">
        <w:t xml:space="preserve"> </w:t>
      </w:r>
    </w:p>
    <w:p w:rsidR="002C5780" w:rsidRPr="00F55A9E" w:rsidRDefault="002C5780" w:rsidP="009F3B38">
      <w:pPr>
        <w:spacing w:line="312" w:lineRule="auto"/>
        <w:ind w:left="709" w:hanging="709"/>
        <w:jc w:val="both"/>
      </w:pPr>
    </w:p>
    <w:p w:rsidR="002C5780" w:rsidRPr="00F55A9E" w:rsidRDefault="002C5780" w:rsidP="009F3B38">
      <w:pPr>
        <w:spacing w:line="312" w:lineRule="auto"/>
        <w:ind w:left="709" w:hanging="709"/>
        <w:jc w:val="both"/>
      </w:pPr>
      <w:r w:rsidRPr="00F55A9E">
        <w:t>iii)</w:t>
      </w:r>
      <w:r w:rsidRPr="00F55A9E">
        <w:tab/>
        <w:t xml:space="preserve">a Emissora deverá comunicar </w:t>
      </w:r>
      <w:r w:rsidR="00A404A0">
        <w:rPr>
          <w:szCs w:val="26"/>
        </w:rPr>
        <w:t>ao</w:t>
      </w:r>
      <w:r w:rsidRPr="00F55A9E">
        <w:rPr>
          <w:szCs w:val="26"/>
        </w:rPr>
        <w:t xml:space="preserve"> </w:t>
      </w:r>
      <w:r w:rsidR="00A404A0">
        <w:rPr>
          <w:szCs w:val="26"/>
        </w:rPr>
        <w:t xml:space="preserve">Agente </w:t>
      </w:r>
      <w:proofErr w:type="spellStart"/>
      <w:r w:rsidR="00A404A0">
        <w:rPr>
          <w:szCs w:val="26"/>
        </w:rPr>
        <w:t>Escriturador</w:t>
      </w:r>
      <w:proofErr w:type="spellEnd"/>
      <w:r w:rsidRPr="00F55A9E">
        <w:rPr>
          <w:szCs w:val="26"/>
        </w:rPr>
        <w:t>, ao Banco Mandatário e à CETIP</w:t>
      </w:r>
      <w:r w:rsidRPr="00F55A9E">
        <w:t xml:space="preserve"> sobre a realização do Resgate Antecipado ou da </w:t>
      </w:r>
      <w:r w:rsidRPr="00F55A9E">
        <w:rPr>
          <w:rFonts w:eastAsia="Arial Unicode MS"/>
          <w:w w:val="0"/>
        </w:rPr>
        <w:t>Amortização Parcial Facultativa</w:t>
      </w:r>
      <w:r w:rsidRPr="00F55A9E">
        <w:t xml:space="preserve"> com antecedência mínima de </w:t>
      </w:r>
      <w:r w:rsidR="007F5575" w:rsidRPr="00F55A9E">
        <w:t>3</w:t>
      </w:r>
      <w:r w:rsidRPr="00F55A9E">
        <w:t> (</w:t>
      </w:r>
      <w:r w:rsidR="007F5575" w:rsidRPr="00F55A9E">
        <w:t>três</w:t>
      </w:r>
      <w:r w:rsidRPr="00F55A9E">
        <w:t xml:space="preserve">) </w:t>
      </w:r>
      <w:r w:rsidR="00970F7F" w:rsidRPr="00F55A9E">
        <w:t xml:space="preserve">Dias Úteis </w:t>
      </w:r>
      <w:r w:rsidRPr="00F55A9E">
        <w:t>da respectiva data de realização dos eventos mencionados anteriormente</w:t>
      </w:r>
      <w:r w:rsidR="00336ECB">
        <w:t>; para as Debêntures custodiadas eletronicamente na CETIP, através de correspondência com o de acordo do Agente Fiduciário</w:t>
      </w:r>
      <w:r w:rsidRPr="00F55A9E">
        <w:t xml:space="preserve">; e </w:t>
      </w:r>
    </w:p>
    <w:p w:rsidR="002C5780" w:rsidRPr="00F55A9E" w:rsidRDefault="002C5780" w:rsidP="009F3B38">
      <w:pPr>
        <w:spacing w:line="312" w:lineRule="auto"/>
        <w:ind w:left="709" w:hanging="709"/>
        <w:jc w:val="both"/>
      </w:pPr>
    </w:p>
    <w:p w:rsidR="000949A9" w:rsidRDefault="002C5780">
      <w:pPr>
        <w:spacing w:line="312" w:lineRule="auto"/>
        <w:ind w:left="709" w:hanging="709"/>
        <w:jc w:val="both"/>
      </w:pPr>
      <w:r w:rsidRPr="00F55A9E">
        <w:t>iv)</w:t>
      </w:r>
      <w:r w:rsidRPr="00F55A9E">
        <w:tab/>
      </w:r>
      <w:r w:rsidR="00F55A9E" w:rsidRPr="00F55A9E">
        <w:t xml:space="preserve">sobre </w:t>
      </w:r>
      <w:r w:rsidR="00BA4273" w:rsidRPr="00BA4273">
        <w:t>o valor a ser resgatado</w:t>
      </w:r>
      <w:r w:rsidR="007F5575" w:rsidRPr="00F55A9E">
        <w:t xml:space="preserve"> </w:t>
      </w:r>
      <w:r w:rsidR="00096F53" w:rsidRPr="00F55A9E">
        <w:t>e/ou amortizado</w:t>
      </w:r>
      <w:r w:rsidR="00BA4273" w:rsidRPr="00BA4273">
        <w:t xml:space="preserve">, equivalente ao Valor Nominal Unitário ou o saldo do Valor Nominal Unitário, conforme o caso, acrescido da Remuneração incidente </w:t>
      </w:r>
      <w:r w:rsidR="00BA4273" w:rsidRPr="00BA4273">
        <w:rPr>
          <w:i/>
        </w:rPr>
        <w:t xml:space="preserve">pro rata </w:t>
      </w:r>
      <w:proofErr w:type="spellStart"/>
      <w:r w:rsidR="00BA4273" w:rsidRPr="00BA4273">
        <w:rPr>
          <w:i/>
        </w:rPr>
        <w:t>temporis</w:t>
      </w:r>
      <w:proofErr w:type="spellEnd"/>
      <w:r w:rsidR="00BA4273" w:rsidRPr="00BA4273">
        <w:t xml:space="preserve"> desde a Data de Emissão ou da Data de Pagamento da Remuneração imediatamente anterior, o que ocorrer por último, bem como dos eventuais encargos devidos e não pagos até a data do resgate</w:t>
      </w:r>
      <w:r w:rsidR="007F5575">
        <w:t xml:space="preserve"> </w:t>
      </w:r>
      <w:r w:rsidR="00096F53" w:rsidRPr="00F55A9E">
        <w:t>e/ou da amortização</w:t>
      </w:r>
      <w:r w:rsidR="00BA4273" w:rsidRPr="00BA4273">
        <w:t xml:space="preserve">, será devido Prêmio de 1% (um por cento) ao ano, calculado, pro rata </w:t>
      </w:r>
      <w:proofErr w:type="spellStart"/>
      <w:r w:rsidR="00BA4273" w:rsidRPr="00BA4273">
        <w:t>temporis</w:t>
      </w:r>
      <w:proofErr w:type="spellEnd"/>
      <w:r w:rsidR="00BA4273" w:rsidRPr="00BA4273">
        <w:t>, pelo prazo a decorrer entre a data de pagamento do resgate</w:t>
      </w:r>
      <w:r w:rsidR="007F5575" w:rsidRPr="00F55A9E">
        <w:t xml:space="preserve"> </w:t>
      </w:r>
      <w:r w:rsidR="00BA4273" w:rsidRPr="00BA4273">
        <w:t>e/ou da amortização e a Data de Vencimento, apurado conforme fórmula a seguir:</w:t>
      </w:r>
    </w:p>
    <w:p w:rsidR="00E04465" w:rsidRDefault="00E04465">
      <w:pPr>
        <w:spacing w:line="312" w:lineRule="auto"/>
        <w:ind w:left="709" w:hanging="709"/>
        <w:jc w:val="center"/>
      </w:pPr>
    </w:p>
    <w:p w:rsidR="00E04465" w:rsidRDefault="00361AA5">
      <w:pPr>
        <w:spacing w:line="312" w:lineRule="auto"/>
        <w:ind w:left="709" w:hanging="709"/>
        <w:jc w:val="center"/>
      </w:pPr>
      <w:r>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7pt;height:30.65pt" o:ole="" fillcolor="window">
            <v:imagedata r:id="rId12" o:title=""/>
          </v:shape>
          <o:OLEObject Type="Embed" ProgID="Equation.3" ShapeID="_x0000_i1025" DrawAspect="Content" ObjectID="_1400078144" r:id="rId13"/>
        </w:object>
      </w:r>
      <w:r>
        <w:t>, onde;</w:t>
      </w:r>
    </w:p>
    <w:p w:rsidR="00E04465" w:rsidRDefault="00E04465">
      <w:pPr>
        <w:spacing w:line="312" w:lineRule="auto"/>
        <w:jc w:val="center"/>
      </w:pPr>
    </w:p>
    <w:p w:rsidR="00E04465" w:rsidRDefault="008E27C4">
      <w:pPr>
        <w:autoSpaceDE w:val="0"/>
        <w:autoSpaceDN w:val="0"/>
        <w:adjustRightInd w:val="0"/>
        <w:spacing w:line="312" w:lineRule="auto"/>
        <w:jc w:val="center"/>
      </w:pPr>
      <w:r>
        <w:t xml:space="preserve">P = </w:t>
      </w:r>
      <w:r w:rsidRPr="008E27C4">
        <w:rPr>
          <w:rFonts w:eastAsia="Arial Unicode MS"/>
          <w:w w:val="0"/>
        </w:rPr>
        <w:t>1,00%</w:t>
      </w:r>
      <w:r w:rsidRPr="008E27C4">
        <w:t xml:space="preserve"> (</w:t>
      </w:r>
      <w:r w:rsidRPr="008E27C4">
        <w:rPr>
          <w:rFonts w:eastAsia="Arial Unicode MS"/>
          <w:w w:val="0"/>
        </w:rPr>
        <w:t>um por cento</w:t>
      </w:r>
      <w:r w:rsidRPr="008E27C4">
        <w:t>)</w:t>
      </w:r>
      <w:r>
        <w:t>;</w:t>
      </w:r>
    </w:p>
    <w:p w:rsidR="00361AA5" w:rsidRDefault="00361AA5" w:rsidP="00361AA5">
      <w:pPr>
        <w:spacing w:line="312" w:lineRule="auto"/>
      </w:pPr>
    </w:p>
    <w:p w:rsidR="00361AA5" w:rsidRDefault="00361AA5" w:rsidP="00361AA5">
      <w:pPr>
        <w:spacing w:line="312" w:lineRule="auto"/>
      </w:pPr>
      <w:r>
        <w:t>DU = número de dias úteis entre a data do Resgate Antecipado e a Data de Vencimento; e</w:t>
      </w:r>
    </w:p>
    <w:p w:rsidR="00361AA5" w:rsidRDefault="00361AA5" w:rsidP="00361AA5">
      <w:pPr>
        <w:spacing w:line="312" w:lineRule="auto"/>
      </w:pPr>
    </w:p>
    <w:p w:rsidR="00361AA5" w:rsidRDefault="00361AA5" w:rsidP="00361AA5">
      <w:pPr>
        <w:spacing w:line="312" w:lineRule="auto"/>
        <w:jc w:val="both"/>
        <w:rPr>
          <w:rFonts w:eastAsia="Arial Unicode MS"/>
          <w:w w:val="0"/>
        </w:rPr>
      </w:pPr>
      <w:r>
        <w:t xml:space="preserve">P.U = </w:t>
      </w:r>
      <w:r w:rsidRPr="00F55A9E">
        <w:t xml:space="preserve">Valor Nominal Unitário ou Saldo do Valor Nominal Unitário das Debêntures, acrescido da Remuneração das Debêntures, calculada </w:t>
      </w:r>
      <w:r w:rsidRPr="00F55A9E">
        <w:rPr>
          <w:i/>
        </w:rPr>
        <w:t xml:space="preserve">pro rata </w:t>
      </w:r>
      <w:proofErr w:type="spellStart"/>
      <w:r w:rsidRPr="00F55A9E">
        <w:rPr>
          <w:i/>
        </w:rPr>
        <w:t>temporis</w:t>
      </w:r>
      <w:proofErr w:type="spellEnd"/>
      <w:r w:rsidRPr="00F55A9E">
        <w:t>, desde a Data de Pagamento da Remuneração das Debêntures imediatamente anterior, até a data do Resgate Antecipado</w:t>
      </w:r>
      <w:r w:rsidR="007F5575" w:rsidRPr="00F55A9E">
        <w:t xml:space="preserve"> </w:t>
      </w:r>
      <w:r w:rsidR="00096F53" w:rsidRPr="00F55A9E">
        <w:t>e/ou Amortização Antecipada Facultativa</w:t>
      </w:r>
      <w:r w:rsidRPr="00F55A9E">
        <w:t>,</w:t>
      </w:r>
      <w:r w:rsidRPr="00F55A9E">
        <w:rPr>
          <w:rFonts w:eastAsia="Arial Unicode MS"/>
          <w:w w:val="0"/>
        </w:rPr>
        <w:t xml:space="preserve"> bem como de eventuais encargos devidos e não pagos até a data do resgate</w:t>
      </w:r>
      <w:r w:rsidR="007F5575" w:rsidRPr="00F55A9E">
        <w:rPr>
          <w:rFonts w:eastAsia="Arial Unicode MS"/>
          <w:w w:val="0"/>
        </w:rPr>
        <w:t xml:space="preserve"> </w:t>
      </w:r>
      <w:r w:rsidR="00096F53" w:rsidRPr="00F55A9E">
        <w:rPr>
          <w:rFonts w:eastAsia="Arial Unicode MS"/>
          <w:w w:val="0"/>
        </w:rPr>
        <w:t>e/ou da amortização</w:t>
      </w:r>
      <w:r w:rsidRPr="00F55A9E">
        <w:rPr>
          <w:rFonts w:eastAsia="Arial Unicode MS"/>
          <w:w w:val="0"/>
        </w:rPr>
        <w:t>.</w:t>
      </w:r>
      <w:r w:rsidR="007F5575">
        <w:rPr>
          <w:rFonts w:eastAsia="Arial Unicode MS"/>
          <w:w w:val="0"/>
        </w:rPr>
        <w:t xml:space="preserve">  </w:t>
      </w:r>
    </w:p>
    <w:p w:rsidR="002C5780" w:rsidRPr="00C60AA0" w:rsidRDefault="002C5780" w:rsidP="009F3B38">
      <w:pPr>
        <w:pStyle w:val="p0"/>
        <w:widowControl/>
        <w:tabs>
          <w:tab w:val="clear" w:pos="720"/>
        </w:tabs>
        <w:spacing w:line="312" w:lineRule="auto"/>
        <w:rPr>
          <w:rFonts w:ascii="Times New Roman" w:hAnsi="Times New Roman"/>
          <w:sz w:val="24"/>
          <w:szCs w:val="24"/>
        </w:rPr>
      </w:pPr>
    </w:p>
    <w:p w:rsidR="002C5780" w:rsidRPr="00C60AA0" w:rsidRDefault="00EE48B6" w:rsidP="009F3B38">
      <w:pPr>
        <w:pStyle w:val="p0"/>
        <w:widowControl/>
        <w:tabs>
          <w:tab w:val="clear" w:pos="720"/>
        </w:tabs>
        <w:spacing w:line="312" w:lineRule="auto"/>
        <w:rPr>
          <w:rFonts w:ascii="Times New Roman" w:eastAsia="Arial Unicode MS" w:hAnsi="Times New Roman"/>
          <w:snapToGrid/>
          <w:sz w:val="24"/>
          <w:szCs w:val="24"/>
        </w:rPr>
      </w:pPr>
      <w:r>
        <w:rPr>
          <w:rFonts w:ascii="Times New Roman" w:eastAsia="Arial Unicode MS" w:hAnsi="Times New Roman"/>
          <w:snapToGrid/>
          <w:sz w:val="24"/>
          <w:szCs w:val="24"/>
        </w:rPr>
        <w:t>6.2.1.1</w:t>
      </w:r>
      <w:r w:rsidR="002C5780" w:rsidRPr="00C60AA0">
        <w:rPr>
          <w:rFonts w:ascii="Times New Roman" w:eastAsia="Arial Unicode MS" w:hAnsi="Times New Roman"/>
          <w:snapToGrid/>
          <w:sz w:val="24"/>
          <w:szCs w:val="24"/>
        </w:rPr>
        <w:tab/>
      </w:r>
      <w:r w:rsidR="002C5780" w:rsidRPr="00C60AA0">
        <w:rPr>
          <w:rFonts w:ascii="Times New Roman" w:eastAsia="Arial Unicode MS" w:hAnsi="Times New Roman"/>
          <w:snapToGrid/>
          <w:sz w:val="24"/>
          <w:szCs w:val="24"/>
        </w:rPr>
        <w:tab/>
        <w:t>O pagamento das Debêntures resgatadas</w:t>
      </w:r>
      <w:r w:rsidR="00BC1B20">
        <w:rPr>
          <w:rFonts w:ascii="Times New Roman" w:eastAsia="Arial Unicode MS" w:hAnsi="Times New Roman"/>
          <w:snapToGrid/>
          <w:sz w:val="24"/>
          <w:szCs w:val="24"/>
        </w:rPr>
        <w:t xml:space="preserve"> ou </w:t>
      </w:r>
      <w:r w:rsidR="00434E51">
        <w:rPr>
          <w:rFonts w:ascii="Times New Roman" w:eastAsia="Arial Unicode MS" w:hAnsi="Times New Roman"/>
          <w:snapToGrid/>
          <w:sz w:val="24"/>
          <w:szCs w:val="24"/>
        </w:rPr>
        <w:t>amortizadas</w:t>
      </w:r>
      <w:r w:rsidR="002C5780" w:rsidRPr="00C60AA0">
        <w:rPr>
          <w:rFonts w:ascii="Times New Roman" w:eastAsia="Arial Unicode MS" w:hAnsi="Times New Roman"/>
          <w:snapToGrid/>
          <w:sz w:val="24"/>
          <w:szCs w:val="24"/>
        </w:rPr>
        <w:t xml:space="preserve"> antecipadamente por meio do Resgate Antecipado</w:t>
      </w:r>
      <w:r w:rsidR="00BC1B20">
        <w:rPr>
          <w:rFonts w:ascii="Times New Roman" w:eastAsia="Arial Unicode MS" w:hAnsi="Times New Roman"/>
          <w:snapToGrid/>
          <w:sz w:val="24"/>
          <w:szCs w:val="24"/>
        </w:rPr>
        <w:t xml:space="preserve"> ou </w:t>
      </w:r>
      <w:r w:rsidR="00BA4273" w:rsidRPr="00BA4273">
        <w:rPr>
          <w:rFonts w:ascii="Times New Roman" w:eastAsia="Arial Unicode MS" w:hAnsi="Times New Roman"/>
          <w:snapToGrid/>
          <w:sz w:val="24"/>
          <w:szCs w:val="24"/>
        </w:rPr>
        <w:t xml:space="preserve">Amortização </w:t>
      </w:r>
      <w:r w:rsidR="002B77AC">
        <w:rPr>
          <w:rFonts w:ascii="Times New Roman" w:eastAsia="Arial Unicode MS" w:hAnsi="Times New Roman"/>
          <w:snapToGrid/>
          <w:sz w:val="24"/>
          <w:szCs w:val="24"/>
        </w:rPr>
        <w:t xml:space="preserve">Parcial </w:t>
      </w:r>
      <w:r w:rsidR="00404E50">
        <w:rPr>
          <w:rFonts w:ascii="Times New Roman" w:eastAsia="Arial Unicode MS" w:hAnsi="Times New Roman"/>
          <w:snapToGrid/>
          <w:sz w:val="24"/>
          <w:szCs w:val="24"/>
        </w:rPr>
        <w:t>Facultativa</w:t>
      </w:r>
      <w:r w:rsidR="002C5780" w:rsidRPr="00C60AA0">
        <w:rPr>
          <w:rFonts w:ascii="Times New Roman" w:eastAsia="Arial Unicode MS" w:hAnsi="Times New Roman"/>
          <w:snapToGrid/>
          <w:sz w:val="24"/>
          <w:szCs w:val="24"/>
        </w:rPr>
        <w:t xml:space="preserve"> será feito (i) por meio dos procedimentos adotados pela CETIP para as Debêntures custodiadas eletronicamente no SND; e/ou (ii) mediante depósito em contas-correntes indicadas pelos Debenturistas a ser realizado pelo Banco Mandatário, no caso de titulares das Debêntures que não estejam custodiadas eletronicamente na CETIP.</w:t>
      </w:r>
      <w:r w:rsidR="007F5575">
        <w:rPr>
          <w:rFonts w:ascii="Times New Roman" w:eastAsia="Arial Unicode MS" w:hAnsi="Times New Roman"/>
          <w:snapToGrid/>
          <w:sz w:val="24"/>
          <w:szCs w:val="24"/>
        </w:rPr>
        <w:t xml:space="preserve"> </w:t>
      </w:r>
    </w:p>
    <w:p w:rsidR="002C5780" w:rsidRPr="00C60AA0" w:rsidRDefault="002C5780" w:rsidP="009F3B38">
      <w:pPr>
        <w:pStyle w:val="p0"/>
        <w:widowControl/>
        <w:tabs>
          <w:tab w:val="clear" w:pos="720"/>
        </w:tabs>
        <w:spacing w:line="312" w:lineRule="auto"/>
        <w:rPr>
          <w:rFonts w:ascii="Times New Roman" w:eastAsia="Arial Unicode MS" w:hAnsi="Times New Roman"/>
          <w:snapToGrid/>
          <w:sz w:val="24"/>
          <w:szCs w:val="24"/>
        </w:rPr>
      </w:pPr>
    </w:p>
    <w:p w:rsidR="002C5780" w:rsidRPr="00C60AA0" w:rsidRDefault="002C5780" w:rsidP="009F3B38">
      <w:pPr>
        <w:pStyle w:val="p0"/>
        <w:widowControl/>
        <w:tabs>
          <w:tab w:val="clear" w:pos="720"/>
        </w:tabs>
        <w:spacing w:line="312" w:lineRule="auto"/>
        <w:rPr>
          <w:rFonts w:ascii="Times New Roman" w:hAnsi="Times New Roman"/>
          <w:sz w:val="24"/>
          <w:szCs w:val="24"/>
        </w:rPr>
      </w:pPr>
      <w:r w:rsidRPr="00C60AA0">
        <w:rPr>
          <w:rFonts w:ascii="Times New Roman" w:eastAsia="Arial Unicode MS" w:hAnsi="Times New Roman"/>
          <w:snapToGrid/>
          <w:sz w:val="24"/>
          <w:szCs w:val="24"/>
        </w:rPr>
        <w:t>6.2.1.</w:t>
      </w:r>
      <w:r w:rsidR="0021787D">
        <w:rPr>
          <w:rFonts w:ascii="Times New Roman" w:eastAsia="Arial Unicode MS" w:hAnsi="Times New Roman"/>
          <w:snapToGrid/>
          <w:sz w:val="24"/>
          <w:szCs w:val="24"/>
        </w:rPr>
        <w:t>2</w:t>
      </w:r>
      <w:r w:rsidRPr="00C60AA0">
        <w:rPr>
          <w:rFonts w:ascii="Times New Roman" w:eastAsia="Arial Unicode MS" w:hAnsi="Times New Roman"/>
          <w:snapToGrid/>
          <w:sz w:val="24"/>
          <w:szCs w:val="24"/>
        </w:rPr>
        <w:tab/>
      </w:r>
      <w:r w:rsidRPr="00C60AA0">
        <w:rPr>
          <w:rFonts w:ascii="Times New Roman" w:eastAsia="Arial Unicode MS" w:hAnsi="Times New Roman"/>
          <w:snapToGrid/>
          <w:sz w:val="24"/>
          <w:szCs w:val="24"/>
        </w:rPr>
        <w:tab/>
      </w:r>
      <w:r w:rsidRPr="00C60AA0">
        <w:rPr>
          <w:rFonts w:ascii="Times New Roman" w:hAnsi="Times New Roman"/>
          <w:sz w:val="24"/>
          <w:szCs w:val="24"/>
        </w:rPr>
        <w:t>Para as Debêntures custodiadas eletronicamente na CETIP, o Resgate Antecipado parcial deverá ocorrer por meio de “operação de compra e venda definitiva no mercado secundário”, sendo que todas as etapas desse processo, tais como habilitação dos Debenturistas, qualificação, sorteio, apuração, rateio e validação da quantidade de Debêntures a serem resgatadas serão realizadas fora do âmbito da CETIP, observado que, caso a CETIP venha a implementar outra funcionalidade para operacionalização do Resgate Antecipado, não haverá a necessidade de aditamento a esta Escritura ou qualquer outra formalidade.</w:t>
      </w:r>
    </w:p>
    <w:p w:rsidR="002C5780" w:rsidRPr="00C60AA0" w:rsidRDefault="002C5780" w:rsidP="009F3B38">
      <w:pPr>
        <w:pStyle w:val="p0"/>
        <w:widowControl/>
        <w:tabs>
          <w:tab w:val="clear" w:pos="720"/>
        </w:tabs>
        <w:spacing w:line="312" w:lineRule="auto"/>
        <w:rPr>
          <w:rFonts w:ascii="Times New Roman" w:hAnsi="Times New Roman"/>
          <w:sz w:val="24"/>
          <w:szCs w:val="24"/>
        </w:rPr>
      </w:pPr>
    </w:p>
    <w:p w:rsidR="002C5780" w:rsidRPr="00C60AA0" w:rsidRDefault="002C5780" w:rsidP="009F3B38">
      <w:pPr>
        <w:pStyle w:val="p0"/>
        <w:widowControl/>
        <w:tabs>
          <w:tab w:val="clear" w:pos="720"/>
        </w:tabs>
        <w:spacing w:line="312" w:lineRule="auto"/>
        <w:rPr>
          <w:rFonts w:ascii="Times New Roman" w:eastAsia="Arial Unicode MS" w:hAnsi="Times New Roman"/>
          <w:snapToGrid/>
          <w:sz w:val="24"/>
          <w:szCs w:val="24"/>
        </w:rPr>
      </w:pPr>
      <w:r w:rsidRPr="00C60AA0">
        <w:rPr>
          <w:rFonts w:ascii="Times New Roman" w:eastAsia="Arial Unicode MS" w:hAnsi="Times New Roman"/>
          <w:snapToGrid/>
          <w:sz w:val="24"/>
          <w:szCs w:val="24"/>
        </w:rPr>
        <w:t>6.2</w:t>
      </w:r>
      <w:r w:rsidR="0021787D">
        <w:rPr>
          <w:rFonts w:ascii="Times New Roman" w:eastAsia="Arial Unicode MS" w:hAnsi="Times New Roman"/>
          <w:snapToGrid/>
          <w:sz w:val="24"/>
          <w:szCs w:val="24"/>
        </w:rPr>
        <w:t>.1.3</w:t>
      </w:r>
      <w:r w:rsidRPr="00C60AA0">
        <w:rPr>
          <w:rFonts w:ascii="Times New Roman" w:eastAsia="Arial Unicode MS" w:hAnsi="Times New Roman"/>
          <w:snapToGrid/>
          <w:sz w:val="24"/>
          <w:szCs w:val="24"/>
        </w:rPr>
        <w:tab/>
      </w:r>
      <w:r w:rsidRPr="00C60AA0">
        <w:rPr>
          <w:rFonts w:ascii="Times New Roman" w:eastAsia="Arial Unicode MS" w:hAnsi="Times New Roman"/>
          <w:snapToGrid/>
          <w:sz w:val="24"/>
          <w:szCs w:val="24"/>
        </w:rPr>
        <w:tab/>
      </w:r>
      <w:r w:rsidRPr="00C60AA0">
        <w:rPr>
          <w:rFonts w:ascii="Times New Roman" w:hAnsi="Times New Roman"/>
          <w:sz w:val="24"/>
          <w:szCs w:val="24"/>
        </w:rPr>
        <w:t>As Debêntures objeto de Resgate Antecipado</w:t>
      </w:r>
      <w:r w:rsidRPr="00465910">
        <w:rPr>
          <w:rFonts w:ascii="Times New Roman" w:hAnsi="Times New Roman"/>
          <w:sz w:val="24"/>
          <w:szCs w:val="24"/>
        </w:rPr>
        <w:t xml:space="preserve"> deverão ser c</w:t>
      </w:r>
      <w:r w:rsidRPr="00C60AA0">
        <w:rPr>
          <w:rFonts w:ascii="Times New Roman" w:hAnsi="Times New Roman"/>
          <w:sz w:val="24"/>
          <w:szCs w:val="24"/>
        </w:rPr>
        <w:t>anceladas, observada a regulamentação em vigor.</w:t>
      </w:r>
    </w:p>
    <w:p w:rsidR="00B0484F" w:rsidRPr="00A67820" w:rsidRDefault="00B0484F" w:rsidP="009F3B38">
      <w:pPr>
        <w:spacing w:line="312" w:lineRule="auto"/>
        <w:jc w:val="both"/>
        <w:rPr>
          <w:rFonts w:eastAsia="Arial Unicode MS"/>
          <w:b/>
          <w:smallCaps/>
          <w:w w:val="0"/>
        </w:rPr>
      </w:pPr>
    </w:p>
    <w:p w:rsidR="00DC2BC1" w:rsidRPr="00A67820" w:rsidRDefault="00DC2BC1" w:rsidP="009F3B38">
      <w:pPr>
        <w:spacing w:line="312" w:lineRule="auto"/>
        <w:jc w:val="both"/>
        <w:rPr>
          <w:rFonts w:eastAsia="Arial Unicode MS"/>
          <w:b/>
          <w:w w:val="0"/>
        </w:rPr>
      </w:pPr>
      <w:r w:rsidRPr="00A67820">
        <w:rPr>
          <w:rFonts w:eastAsia="Arial Unicode MS"/>
          <w:b/>
          <w:smallCaps/>
          <w:w w:val="0"/>
        </w:rPr>
        <w:t>6.</w:t>
      </w:r>
      <w:r w:rsidR="00FC5571" w:rsidRPr="00A67820">
        <w:rPr>
          <w:rFonts w:eastAsia="Arial Unicode MS"/>
          <w:b/>
          <w:smallCaps/>
          <w:w w:val="0"/>
        </w:rPr>
        <w:t>3</w:t>
      </w:r>
      <w:r w:rsidRPr="00A67820">
        <w:rPr>
          <w:rFonts w:eastAsia="Arial Unicode MS"/>
          <w:b/>
          <w:smallCaps/>
          <w:w w:val="0"/>
        </w:rPr>
        <w:tab/>
      </w:r>
      <w:r w:rsidRPr="00A67820">
        <w:rPr>
          <w:rFonts w:eastAsia="Arial Unicode MS"/>
          <w:b/>
          <w:smallCaps/>
          <w:w w:val="0"/>
        </w:rPr>
        <w:tab/>
      </w:r>
      <w:r w:rsidRPr="00A67820">
        <w:rPr>
          <w:rFonts w:eastAsia="Arial Unicode MS"/>
          <w:b/>
          <w:w w:val="0"/>
        </w:rPr>
        <w:t>Vencimento Antecipado</w:t>
      </w:r>
      <w:r w:rsidR="00855DBF" w:rsidRPr="00A67820">
        <w:rPr>
          <w:rFonts w:eastAsia="Arial Unicode MS"/>
          <w:b/>
          <w:w w:val="0"/>
        </w:rPr>
        <w:t xml:space="preserve"> </w:t>
      </w:r>
    </w:p>
    <w:p w:rsidR="00D232AF" w:rsidRDefault="00D232AF" w:rsidP="009F3B38">
      <w:pPr>
        <w:spacing w:line="312" w:lineRule="auto"/>
        <w:jc w:val="both"/>
        <w:rPr>
          <w:rFonts w:eastAsia="Arial Unicode MS"/>
          <w:w w:val="0"/>
        </w:rPr>
      </w:pPr>
      <w:bookmarkStart w:id="66" w:name="_DV_C317"/>
    </w:p>
    <w:p w:rsidR="000267DD" w:rsidRDefault="000267DD" w:rsidP="009F3B38">
      <w:pPr>
        <w:spacing w:line="312" w:lineRule="auto"/>
        <w:jc w:val="both"/>
        <w:rPr>
          <w:rFonts w:eastAsia="Arial Unicode MS"/>
          <w:w w:val="0"/>
        </w:rPr>
      </w:pPr>
      <w:r>
        <w:rPr>
          <w:rFonts w:eastAsia="Arial Unicode MS"/>
          <w:w w:val="0"/>
        </w:rPr>
        <w:lastRenderedPageBreak/>
        <w:t>6.3.1</w:t>
      </w:r>
      <w:r>
        <w:rPr>
          <w:rFonts w:eastAsia="Arial Unicode MS"/>
          <w:w w:val="0"/>
        </w:rPr>
        <w:tab/>
      </w:r>
      <w:r>
        <w:rPr>
          <w:rFonts w:eastAsia="Arial Unicode MS"/>
          <w:w w:val="0"/>
        </w:rPr>
        <w:tab/>
        <w:t xml:space="preserve">O Agente Fiduciário poderá declarar antecipadamente vencidas e imediatamente exigíveis, observado os procedimentos previstos nos itens 6.3.2 e 6.3.3 abaixo, todas as obrigações da Emissora referentes às Debêntures e exigirá da Emissora o imediato pagamento do saldo devedor do Valor Nominal Unitário não amortizado, acrescido da Remuneração devida até a data do efetivo pagamento, calculada </w:t>
      </w:r>
      <w:r>
        <w:rPr>
          <w:rFonts w:eastAsia="Arial Unicode MS"/>
          <w:i/>
          <w:w w:val="0"/>
        </w:rPr>
        <w:t xml:space="preserve">pro rata </w:t>
      </w:r>
      <w:proofErr w:type="spellStart"/>
      <w:r>
        <w:rPr>
          <w:rFonts w:eastAsia="Arial Unicode MS"/>
          <w:i/>
          <w:w w:val="0"/>
        </w:rPr>
        <w:t>temporis</w:t>
      </w:r>
      <w:proofErr w:type="spellEnd"/>
      <w:r>
        <w:rPr>
          <w:rFonts w:eastAsia="Arial Unicode MS"/>
          <w:w w:val="0"/>
        </w:rPr>
        <w:t>, dos Encargos Moratórios, se houver, e de quaisquer outros valores eventualmente devidos pela Emissora nos termos da Escritura, na ocorrência de qualquer uma das seguintes hipóteses:</w:t>
      </w:r>
    </w:p>
    <w:p w:rsidR="000267DD" w:rsidRDefault="000267DD" w:rsidP="009F3B38">
      <w:pPr>
        <w:spacing w:line="312" w:lineRule="auto"/>
        <w:jc w:val="both"/>
        <w:rPr>
          <w:rFonts w:eastAsia="Arial Unicode MS"/>
          <w:w w:val="0"/>
        </w:rPr>
      </w:pPr>
    </w:p>
    <w:p w:rsidR="000267DD" w:rsidRDefault="000267DD" w:rsidP="009F3B38">
      <w:pPr>
        <w:spacing w:line="312" w:lineRule="auto"/>
        <w:ind w:left="709" w:hanging="709"/>
        <w:jc w:val="both"/>
        <w:rPr>
          <w:color w:val="000000"/>
          <w:w w:val="0"/>
        </w:rPr>
      </w:pPr>
      <w:bookmarkStart w:id="67" w:name="_DV_C350"/>
      <w:r>
        <w:rPr>
          <w:color w:val="000000"/>
          <w:w w:val="0"/>
        </w:rPr>
        <w:t>i)</w:t>
      </w:r>
      <w:r>
        <w:rPr>
          <w:color w:val="000000"/>
          <w:w w:val="0"/>
        </w:rPr>
        <w:tab/>
        <w:t xml:space="preserve">descumprimento, pela Emissora, de qualquer obrigação pecuniária relacionada às Debêntures, não sanada no prazo de 1 (um) </w:t>
      </w:r>
      <w:r w:rsidR="008E1663">
        <w:rPr>
          <w:color w:val="000000"/>
          <w:w w:val="0"/>
        </w:rPr>
        <w:t xml:space="preserve">Dia Útil </w:t>
      </w:r>
      <w:r>
        <w:rPr>
          <w:color w:val="000000"/>
          <w:w w:val="0"/>
        </w:rPr>
        <w:t xml:space="preserve">contado de seu vencimento; </w:t>
      </w:r>
    </w:p>
    <w:p w:rsidR="000267DD" w:rsidRDefault="000267DD"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ii)</w:t>
      </w:r>
      <w:r>
        <w:rPr>
          <w:color w:val="000000"/>
          <w:w w:val="0"/>
        </w:rPr>
        <w:tab/>
        <w:t xml:space="preserve">descumprimento, pela Emissora, ou por qualquer de suas </w:t>
      </w:r>
      <w:r w:rsidR="003954D9">
        <w:rPr>
          <w:color w:val="000000"/>
          <w:w w:val="0"/>
        </w:rPr>
        <w:t>C</w:t>
      </w:r>
      <w:r>
        <w:rPr>
          <w:color w:val="000000"/>
          <w:w w:val="0"/>
        </w:rPr>
        <w:t xml:space="preserve">ontroladas, de qualquer obrigação não pecuniária relacionada </w:t>
      </w:r>
      <w:r w:rsidRPr="00465910">
        <w:rPr>
          <w:color w:val="000000"/>
          <w:w w:val="0"/>
        </w:rPr>
        <w:t>às Debêntures prevista nesta Escritura, não sanada no prazo de 10 (dez) dias da</w:t>
      </w:r>
      <w:r w:rsidR="008649AF" w:rsidRPr="00465910">
        <w:rPr>
          <w:color w:val="000000"/>
          <w:w w:val="0"/>
        </w:rPr>
        <w:t xml:space="preserve"> </w:t>
      </w:r>
      <w:r w:rsidR="00096F53" w:rsidRPr="00465910">
        <w:rPr>
          <w:color w:val="000000"/>
          <w:w w:val="0"/>
        </w:rPr>
        <w:t>data do envio de</w:t>
      </w:r>
      <w:r w:rsidRPr="00465910">
        <w:rPr>
          <w:color w:val="000000"/>
          <w:w w:val="0"/>
        </w:rPr>
        <w:t xml:space="preserve"> comunicação</w:t>
      </w:r>
      <w:r>
        <w:rPr>
          <w:color w:val="000000"/>
          <w:w w:val="0"/>
        </w:rPr>
        <w:t xml:space="preserve"> do referido descumprimento: (a) pela Emissora ao Agente Fiduciário, ou (b) pelo Agente Fiduciário ou por qualquer terceiro à Emissora, dos dois o que ocorrer primeiro, sendo que esse prazo não se aplica às obrigações para as quais tenha sido estipulado prazo específico;</w:t>
      </w:r>
    </w:p>
    <w:p w:rsidR="000267DD" w:rsidRDefault="000267DD"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iii)</w:t>
      </w:r>
      <w:r>
        <w:rPr>
          <w:color w:val="000000"/>
          <w:w w:val="0"/>
        </w:rPr>
        <w:tab/>
        <w:t xml:space="preserve">não renovação, cancelamento, revogação ou suspensão das </w:t>
      </w:r>
      <w:r w:rsidR="00B4490F">
        <w:rPr>
          <w:color w:val="000000"/>
          <w:w w:val="0"/>
        </w:rPr>
        <w:t>Licenças</w:t>
      </w:r>
      <w:r>
        <w:rPr>
          <w:color w:val="000000"/>
          <w:w w:val="0"/>
        </w:rPr>
        <w:t xml:space="preserve"> relevantes para o regular exercício das atividades desenvolvidas pela Emissora, e/ou por qualquer de suas </w:t>
      </w:r>
      <w:r w:rsidR="003954D9">
        <w:rPr>
          <w:color w:val="000000"/>
          <w:w w:val="0"/>
        </w:rPr>
        <w:t>C</w:t>
      </w:r>
      <w:r>
        <w:rPr>
          <w:color w:val="000000"/>
          <w:w w:val="0"/>
        </w:rPr>
        <w:t xml:space="preserve">ontroladas, exceto se, dentro do prazo de 15 (quinze) dias a contar da data de tal não renovação, cancelamento, revogação ou suspensão a Emissora comprove a existência de provimento jurisdicional autorizando a regular continuidade das atividades da Emissora até a renovação ou obtenção da referida </w:t>
      </w:r>
      <w:r w:rsidR="00B4490F">
        <w:rPr>
          <w:color w:val="000000"/>
          <w:w w:val="0"/>
        </w:rPr>
        <w:t>Licença</w:t>
      </w:r>
      <w:r>
        <w:rPr>
          <w:color w:val="000000"/>
          <w:w w:val="0"/>
        </w:rPr>
        <w:t xml:space="preserve">; </w:t>
      </w:r>
    </w:p>
    <w:p w:rsidR="00865827" w:rsidRDefault="00865827"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iv)</w:t>
      </w:r>
      <w:r>
        <w:rPr>
          <w:color w:val="000000"/>
          <w:w w:val="0"/>
        </w:rPr>
        <w:tab/>
        <w:t xml:space="preserve">provarem-se falsas ou revelarem-se incorretas ou enganosas, em qualquer aspecto relevante, quaisquer das declarações prestadas pela Emissora nos documentos relacionados à Emissão; </w:t>
      </w:r>
    </w:p>
    <w:p w:rsidR="0024463B" w:rsidRDefault="0024463B"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v)</w:t>
      </w:r>
      <w:r>
        <w:rPr>
          <w:color w:val="000000"/>
          <w:w w:val="0"/>
        </w:rPr>
        <w:tab/>
        <w:t xml:space="preserve">pedido de recuperação judicial ou submissão a qualquer credor ou classe de credores de pedido de negociação de plano de recuperação extrajudicial, formulado pela Emissora, por qualquer de suas </w:t>
      </w:r>
      <w:r w:rsidR="003954D9">
        <w:rPr>
          <w:color w:val="000000"/>
          <w:w w:val="0"/>
        </w:rPr>
        <w:t>C</w:t>
      </w:r>
      <w:r>
        <w:rPr>
          <w:color w:val="000000"/>
          <w:w w:val="0"/>
        </w:rPr>
        <w:t>ontroladas, e/ou por qualquer de seus acionistas controladores;</w:t>
      </w:r>
    </w:p>
    <w:p w:rsidR="0024463B" w:rsidRDefault="0024463B"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vi)</w:t>
      </w:r>
      <w:r>
        <w:rPr>
          <w:color w:val="000000"/>
          <w:w w:val="0"/>
        </w:rPr>
        <w:tab/>
        <w:t xml:space="preserve">extinção, liquidação, dissolução, insolvência, pedido de </w:t>
      </w:r>
      <w:proofErr w:type="spellStart"/>
      <w:r>
        <w:rPr>
          <w:color w:val="000000"/>
          <w:w w:val="0"/>
        </w:rPr>
        <w:t>auto-falência</w:t>
      </w:r>
      <w:proofErr w:type="spellEnd"/>
      <w:r>
        <w:rPr>
          <w:color w:val="000000"/>
          <w:w w:val="0"/>
        </w:rPr>
        <w:t xml:space="preserve">, pedido de falência ou decretação de falência da Emissora, de qualquer de suas </w:t>
      </w:r>
      <w:r w:rsidR="003954D9">
        <w:rPr>
          <w:color w:val="000000"/>
          <w:w w:val="0"/>
        </w:rPr>
        <w:t>C</w:t>
      </w:r>
      <w:r>
        <w:rPr>
          <w:color w:val="000000"/>
          <w:w w:val="0"/>
        </w:rPr>
        <w:t xml:space="preserve">ontroladas, e/ou de qualquer de seus acionistas controladores; </w:t>
      </w:r>
    </w:p>
    <w:p w:rsidR="000267DD" w:rsidRDefault="000267DD"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vii)</w:t>
      </w:r>
      <w:r>
        <w:rPr>
          <w:color w:val="000000"/>
          <w:w w:val="0"/>
        </w:rPr>
        <w:tab/>
        <w:t>distribuição de dividendos, pagamento de juros sobre o capital próprio ou a realização de quaisquer outros pagamentos a seus acionistas, caso a Emissora esteja em mora com qualquer de suas obrigações estabelecidas nesta Escritura, ressalvado, entretanto, o pagamento do dividendo mínimo obrigatório previsto no artigo 202 da Lei nº 6.404/76;</w:t>
      </w:r>
    </w:p>
    <w:p w:rsidR="000267DD" w:rsidRDefault="000267DD"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viii)</w:t>
      </w:r>
      <w:r>
        <w:rPr>
          <w:color w:val="000000"/>
          <w:w w:val="0"/>
        </w:rPr>
        <w:tab/>
        <w:t xml:space="preserve">transformação da Emissora em sociedade limitada, nos termos dos artigos 220 a 222 da Lei nº 6.404/76; </w:t>
      </w:r>
    </w:p>
    <w:p w:rsidR="000267DD" w:rsidRDefault="000267DD"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ix)</w:t>
      </w:r>
      <w:r>
        <w:rPr>
          <w:color w:val="000000"/>
          <w:w w:val="0"/>
        </w:rPr>
        <w:tab/>
        <w:t xml:space="preserve">não cumprimento de qualquer decisão final e irrecorrível contra a Emissora, e/ou qualquer de suas </w:t>
      </w:r>
      <w:r w:rsidR="003954D9">
        <w:rPr>
          <w:color w:val="000000"/>
          <w:w w:val="0"/>
        </w:rPr>
        <w:t>C</w:t>
      </w:r>
      <w:r>
        <w:rPr>
          <w:color w:val="000000"/>
          <w:w w:val="0"/>
        </w:rPr>
        <w:t xml:space="preserve">ontroladas, em valor unitário ou agregado superior a R$1.000.000,00 (um milhão de reais) corrigidos anualmente a partir da </w:t>
      </w:r>
      <w:r w:rsidR="00FF6FF8">
        <w:rPr>
          <w:color w:val="000000"/>
          <w:w w:val="0"/>
        </w:rPr>
        <w:t xml:space="preserve">Data </w:t>
      </w:r>
      <w:r>
        <w:rPr>
          <w:color w:val="000000"/>
          <w:w w:val="0"/>
        </w:rPr>
        <w:t xml:space="preserve">de </w:t>
      </w:r>
      <w:r w:rsidR="00FF6FF8">
        <w:rPr>
          <w:color w:val="000000"/>
          <w:w w:val="0"/>
        </w:rPr>
        <w:t xml:space="preserve">Emissão </w:t>
      </w:r>
      <w:r>
        <w:rPr>
          <w:color w:val="000000"/>
          <w:w w:val="0"/>
        </w:rPr>
        <w:t xml:space="preserve">das Debêntures pelo IPCA, ou seu </w:t>
      </w:r>
      <w:proofErr w:type="spellStart"/>
      <w:r>
        <w:rPr>
          <w:color w:val="000000"/>
          <w:w w:val="0"/>
        </w:rPr>
        <w:t>contra-valor</w:t>
      </w:r>
      <w:proofErr w:type="spellEnd"/>
      <w:r>
        <w:rPr>
          <w:color w:val="000000"/>
          <w:w w:val="0"/>
        </w:rPr>
        <w:t xml:space="preserve"> em outras moedas, no prazo de até 30 (trinta) dias contados da data estipulada para pagamento; </w:t>
      </w:r>
    </w:p>
    <w:p w:rsidR="00865827" w:rsidRDefault="00865827"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x)</w:t>
      </w:r>
      <w:r>
        <w:rPr>
          <w:color w:val="000000"/>
          <w:w w:val="0"/>
        </w:rPr>
        <w:tab/>
        <w:t xml:space="preserve">realização de redução de capital social da Emissora após a Data de Emissão, sem que haja anuência prévia dos Debenturistas; </w:t>
      </w:r>
    </w:p>
    <w:p w:rsidR="000267DD" w:rsidRDefault="000267DD"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xi)</w:t>
      </w:r>
      <w:r>
        <w:rPr>
          <w:color w:val="000000"/>
          <w:w w:val="0"/>
        </w:rPr>
        <w:tab/>
        <w:t xml:space="preserve">inadimplemento ou vencimento antecipado, de quaisquer obrigações financeiras a que estejam sujeitas a Emissora, e/ou qualquer de suas </w:t>
      </w:r>
      <w:r w:rsidR="003954D9">
        <w:rPr>
          <w:color w:val="000000"/>
          <w:w w:val="0"/>
        </w:rPr>
        <w:t>C</w:t>
      </w:r>
      <w:r>
        <w:rPr>
          <w:color w:val="000000"/>
          <w:w w:val="0"/>
        </w:rPr>
        <w:t xml:space="preserve">ontroladas, no mercado local ou internacional em valor, individual ou agregado, superior a R$1.000.000,00 (um milhão de reais), reajustado desde a Data da Emissão pelo IPCA; </w:t>
      </w:r>
    </w:p>
    <w:p w:rsidR="000267DD" w:rsidRDefault="000267DD"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xii)</w:t>
      </w:r>
      <w:r>
        <w:rPr>
          <w:color w:val="000000"/>
          <w:w w:val="0"/>
        </w:rPr>
        <w:tab/>
        <w:t xml:space="preserve">protesto de títulos contra a Emissora, e/ou qualquer de suas </w:t>
      </w:r>
      <w:r w:rsidR="003954D9">
        <w:rPr>
          <w:color w:val="000000"/>
          <w:w w:val="0"/>
        </w:rPr>
        <w:t>C</w:t>
      </w:r>
      <w:r>
        <w:rPr>
          <w:color w:val="000000"/>
          <w:w w:val="0"/>
        </w:rPr>
        <w:t xml:space="preserve">ontroladas em valor individual ou agregado superior a R$1.000.000,00 (um milhão de reais), por cujo pagamento a Emissora, ou qualquer de suas </w:t>
      </w:r>
      <w:r w:rsidR="003954D9">
        <w:rPr>
          <w:color w:val="000000"/>
          <w:w w:val="0"/>
        </w:rPr>
        <w:t>C</w:t>
      </w:r>
      <w:r>
        <w:rPr>
          <w:color w:val="000000"/>
          <w:w w:val="0"/>
        </w:rPr>
        <w:t xml:space="preserve">ontroladas seja responsável, reajustado desde a Data da Emissão pelo IPCA, salvo se, no prazo de 10 (dez) </w:t>
      </w:r>
      <w:r w:rsidR="00FF6FF8">
        <w:rPr>
          <w:color w:val="000000"/>
          <w:w w:val="0"/>
        </w:rPr>
        <w:t xml:space="preserve">Dias </w:t>
      </w:r>
      <w:r w:rsidR="00636D21">
        <w:rPr>
          <w:color w:val="000000"/>
          <w:w w:val="0"/>
        </w:rPr>
        <w:t>Ú</w:t>
      </w:r>
      <w:r w:rsidR="00FF6FF8">
        <w:rPr>
          <w:color w:val="000000"/>
          <w:w w:val="0"/>
        </w:rPr>
        <w:t xml:space="preserve">teis </w:t>
      </w:r>
      <w:r>
        <w:rPr>
          <w:color w:val="000000"/>
          <w:w w:val="0"/>
        </w:rPr>
        <w:t>contados do referido protesto, seja validamente</w:t>
      </w:r>
      <w:r w:rsidR="00177518">
        <w:rPr>
          <w:color w:val="000000"/>
          <w:w w:val="0"/>
        </w:rPr>
        <w:t xml:space="preserve"> comprovado pela Emissora que (a</w:t>
      </w:r>
      <w:r>
        <w:rPr>
          <w:color w:val="000000"/>
          <w:w w:val="0"/>
        </w:rPr>
        <w:t>) o protesto foi efetuado por</w:t>
      </w:r>
      <w:r w:rsidR="00177518">
        <w:rPr>
          <w:color w:val="000000"/>
          <w:w w:val="0"/>
        </w:rPr>
        <w:t xml:space="preserve"> erro ou má-fé de terceiros; (b</w:t>
      </w:r>
      <w:r>
        <w:rPr>
          <w:color w:val="000000"/>
          <w:w w:val="0"/>
        </w:rPr>
        <w:t>) o protesto for cancel</w:t>
      </w:r>
      <w:r w:rsidR="00177518">
        <w:rPr>
          <w:color w:val="000000"/>
          <w:w w:val="0"/>
        </w:rPr>
        <w:t>ado, ou ainda, (c</w:t>
      </w:r>
      <w:r>
        <w:rPr>
          <w:color w:val="000000"/>
          <w:w w:val="0"/>
        </w:rPr>
        <w:t xml:space="preserve">) forem prestadas garantias em juízo; </w:t>
      </w:r>
    </w:p>
    <w:p w:rsidR="000267DD" w:rsidRDefault="000267DD"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xiii)</w:t>
      </w:r>
      <w:r>
        <w:rPr>
          <w:color w:val="000000"/>
          <w:w w:val="0"/>
        </w:rPr>
        <w:tab/>
        <w:t xml:space="preserve">transferência ou qualquer forma de cessão ou promessa de cessão a terceiros, pela Emissora das obrigações a serem assumidas na Escritura, sem a prévia anuência dos Debenturistas reunidos em </w:t>
      </w:r>
      <w:r w:rsidR="00636D21">
        <w:rPr>
          <w:color w:val="000000"/>
          <w:w w:val="0"/>
        </w:rPr>
        <w:t>AGD</w:t>
      </w:r>
      <w:r>
        <w:rPr>
          <w:color w:val="000000"/>
          <w:w w:val="0"/>
        </w:rPr>
        <w:t xml:space="preserve"> especialmente convocada para este fim;</w:t>
      </w:r>
    </w:p>
    <w:p w:rsidR="000267DD" w:rsidRDefault="000267DD" w:rsidP="009F3B38">
      <w:pPr>
        <w:spacing w:line="312" w:lineRule="auto"/>
        <w:ind w:left="709" w:hanging="709"/>
        <w:jc w:val="both"/>
        <w:rPr>
          <w:color w:val="000000"/>
          <w:w w:val="0"/>
        </w:rPr>
      </w:pPr>
    </w:p>
    <w:p w:rsidR="005A0ABC" w:rsidRDefault="000267DD" w:rsidP="009F3B38">
      <w:pPr>
        <w:spacing w:line="312" w:lineRule="auto"/>
        <w:ind w:left="709" w:hanging="709"/>
        <w:jc w:val="both"/>
        <w:rPr>
          <w:color w:val="000000"/>
          <w:w w:val="0"/>
        </w:rPr>
      </w:pPr>
      <w:r>
        <w:rPr>
          <w:color w:val="000000"/>
          <w:w w:val="0"/>
        </w:rPr>
        <w:t>xiv)</w:t>
      </w:r>
      <w:r>
        <w:rPr>
          <w:color w:val="000000"/>
          <w:w w:val="0"/>
        </w:rPr>
        <w:tab/>
      </w:r>
      <w:r w:rsidR="005A0ABC" w:rsidRPr="005A0ABC">
        <w:rPr>
          <w:color w:val="000000"/>
          <w:w w:val="0"/>
        </w:rPr>
        <w:t xml:space="preserve">transferência, pela </w:t>
      </w:r>
      <w:r w:rsidR="00A56204">
        <w:rPr>
          <w:color w:val="000000"/>
          <w:w w:val="0"/>
        </w:rPr>
        <w:t>Emissora</w:t>
      </w:r>
      <w:r w:rsidR="005A0ABC" w:rsidRPr="005A0ABC">
        <w:rPr>
          <w:color w:val="000000"/>
          <w:w w:val="0"/>
        </w:rPr>
        <w:t xml:space="preserve"> e/ou por qualquer Controlada, por qualquer meio, de forma gratuita ou onerosa, de</w:t>
      </w:r>
      <w:r w:rsidR="005A0ABC">
        <w:rPr>
          <w:color w:val="000000"/>
          <w:w w:val="0"/>
        </w:rPr>
        <w:t xml:space="preserve"> </w:t>
      </w:r>
      <w:r w:rsidR="005A0ABC" w:rsidRPr="005A0ABC">
        <w:rPr>
          <w:color w:val="000000"/>
          <w:w w:val="0"/>
        </w:rPr>
        <w:t>qualquer ativo em valor, individual ou agregado, igual ou superior a R$1.000.000,00 (um milhão de reais), ou seu</w:t>
      </w:r>
      <w:r w:rsidR="005A0ABC">
        <w:rPr>
          <w:color w:val="000000"/>
          <w:w w:val="0"/>
        </w:rPr>
        <w:t xml:space="preserve"> </w:t>
      </w:r>
      <w:r w:rsidR="005A0ABC" w:rsidRPr="005A0ABC">
        <w:rPr>
          <w:color w:val="000000"/>
          <w:w w:val="0"/>
        </w:rPr>
        <w:t>equivalente em outras moedas, por cada período de 12 (doze) meses desde a Data de Emissão, para qualquer sociedade</w:t>
      </w:r>
      <w:r w:rsidR="005A0ABC">
        <w:rPr>
          <w:color w:val="000000"/>
          <w:w w:val="0"/>
        </w:rPr>
        <w:t xml:space="preserve"> </w:t>
      </w:r>
      <w:r w:rsidR="005A0ABC" w:rsidRPr="005A0ABC">
        <w:rPr>
          <w:color w:val="000000"/>
          <w:w w:val="0"/>
        </w:rPr>
        <w:t>que não seja uma Controlada, exceto pelas vendas de produtos no curso normal de seus negócios;</w:t>
      </w:r>
    </w:p>
    <w:p w:rsidR="00784781" w:rsidRPr="005A0ABC" w:rsidRDefault="00784781" w:rsidP="009F3B38">
      <w:pPr>
        <w:spacing w:line="312" w:lineRule="auto"/>
        <w:ind w:left="709" w:hanging="709"/>
        <w:jc w:val="both"/>
        <w:rPr>
          <w:color w:val="000000"/>
          <w:w w:val="0"/>
        </w:rPr>
      </w:pPr>
    </w:p>
    <w:p w:rsidR="005A0ABC" w:rsidRDefault="005A0ABC" w:rsidP="009F3B38">
      <w:pPr>
        <w:spacing w:line="312" w:lineRule="auto"/>
        <w:ind w:left="709" w:hanging="709"/>
        <w:jc w:val="both"/>
        <w:rPr>
          <w:color w:val="000000"/>
          <w:w w:val="0"/>
        </w:rPr>
      </w:pPr>
      <w:r>
        <w:rPr>
          <w:color w:val="000000"/>
          <w:w w:val="0"/>
        </w:rPr>
        <w:t>xv)</w:t>
      </w:r>
      <w:r>
        <w:rPr>
          <w:color w:val="000000"/>
          <w:w w:val="0"/>
        </w:rPr>
        <w:tab/>
      </w:r>
      <w:r w:rsidRPr="005A0ABC">
        <w:rPr>
          <w:color w:val="000000"/>
          <w:w w:val="0"/>
        </w:rPr>
        <w:t xml:space="preserve">não manutenção, pela </w:t>
      </w:r>
      <w:r w:rsidR="00A56204">
        <w:rPr>
          <w:color w:val="000000"/>
          <w:w w:val="0"/>
        </w:rPr>
        <w:t>Emissora</w:t>
      </w:r>
      <w:r w:rsidRPr="005A0ABC">
        <w:rPr>
          <w:color w:val="000000"/>
          <w:w w:val="0"/>
        </w:rPr>
        <w:t xml:space="preserve"> e/ou por qualquer Controlada, de seguro adequado para seus bens e ativos relevantes,</w:t>
      </w:r>
      <w:r>
        <w:rPr>
          <w:color w:val="000000"/>
          <w:w w:val="0"/>
        </w:rPr>
        <w:t xml:space="preserve"> </w:t>
      </w:r>
      <w:r w:rsidRPr="005A0ABC">
        <w:rPr>
          <w:color w:val="000000"/>
          <w:w w:val="0"/>
        </w:rPr>
        <w:t>conforme práticas correntes de mercado;</w:t>
      </w:r>
      <w:r w:rsidR="00782F5D">
        <w:rPr>
          <w:color w:val="000000"/>
          <w:w w:val="0"/>
        </w:rPr>
        <w:t xml:space="preserve"> os seguros contratados pela Emissora, na data de celebração desta Escritura, estão listados no Anexo I a esta Escritura;</w:t>
      </w:r>
    </w:p>
    <w:p w:rsidR="005A0ABC" w:rsidRDefault="005A0ABC" w:rsidP="009F3B38">
      <w:pPr>
        <w:spacing w:line="312" w:lineRule="auto"/>
        <w:ind w:left="709" w:hanging="709"/>
        <w:jc w:val="both"/>
        <w:rPr>
          <w:color w:val="000000"/>
          <w:w w:val="0"/>
        </w:rPr>
      </w:pPr>
    </w:p>
    <w:p w:rsidR="000267DD" w:rsidRDefault="005A0ABC" w:rsidP="009F3B38">
      <w:pPr>
        <w:spacing w:line="312" w:lineRule="auto"/>
        <w:ind w:left="709" w:hanging="709"/>
        <w:jc w:val="both"/>
        <w:rPr>
          <w:color w:val="000000"/>
          <w:w w:val="0"/>
        </w:rPr>
      </w:pPr>
      <w:r>
        <w:rPr>
          <w:color w:val="000000"/>
          <w:w w:val="0"/>
        </w:rPr>
        <w:t>xvi)</w:t>
      </w:r>
      <w:r>
        <w:rPr>
          <w:color w:val="000000"/>
          <w:w w:val="0"/>
        </w:rPr>
        <w:tab/>
      </w:r>
      <w:r w:rsidR="000267DD">
        <w:rPr>
          <w:color w:val="000000"/>
          <w:w w:val="0"/>
        </w:rPr>
        <w:t xml:space="preserve">alteração no controle acionário, direto ou indireto, da Emissora sem que tenha sido previamente aprovada pelos Debenturistas reunidos em </w:t>
      </w:r>
      <w:r w:rsidR="00935861">
        <w:rPr>
          <w:color w:val="000000"/>
          <w:w w:val="0"/>
        </w:rPr>
        <w:t xml:space="preserve">AGD </w:t>
      </w:r>
      <w:r w:rsidR="000267DD">
        <w:rPr>
          <w:color w:val="000000"/>
          <w:w w:val="0"/>
        </w:rPr>
        <w:t>especialmente convocada para esse fim;</w:t>
      </w:r>
    </w:p>
    <w:p w:rsidR="000267DD" w:rsidRDefault="000267DD" w:rsidP="009F3B38">
      <w:pPr>
        <w:spacing w:line="312" w:lineRule="auto"/>
        <w:ind w:left="709" w:hanging="709"/>
        <w:jc w:val="both"/>
        <w:rPr>
          <w:color w:val="000000"/>
          <w:w w:val="0"/>
        </w:rPr>
      </w:pPr>
    </w:p>
    <w:p w:rsidR="000267DD" w:rsidRDefault="000267DD" w:rsidP="009F3B38">
      <w:pPr>
        <w:spacing w:line="312" w:lineRule="auto"/>
        <w:ind w:left="709" w:hanging="709"/>
        <w:jc w:val="both"/>
        <w:rPr>
          <w:color w:val="000000"/>
          <w:w w:val="0"/>
        </w:rPr>
      </w:pPr>
      <w:r>
        <w:rPr>
          <w:color w:val="000000"/>
          <w:w w:val="0"/>
        </w:rPr>
        <w:t>xv</w:t>
      </w:r>
      <w:r w:rsidR="00B900E0">
        <w:rPr>
          <w:color w:val="000000"/>
          <w:w w:val="0"/>
        </w:rPr>
        <w:t>ii</w:t>
      </w:r>
      <w:r>
        <w:rPr>
          <w:color w:val="000000"/>
          <w:w w:val="0"/>
        </w:rPr>
        <w:t>)</w:t>
      </w:r>
      <w:r>
        <w:rPr>
          <w:color w:val="000000"/>
          <w:w w:val="0"/>
        </w:rPr>
        <w:tab/>
        <w:t xml:space="preserve">ocorrência de incorporação da Emissora por quaisquer terceiros, e/ou realização pela Emissora, de fusão, cisão ou qualquer forma de reorganização societária envolvendo a Emissora que não tenha sido previamente aprovada pelos Debenturistas reunidos em </w:t>
      </w:r>
      <w:r w:rsidR="00935861">
        <w:rPr>
          <w:color w:val="000000"/>
          <w:w w:val="0"/>
        </w:rPr>
        <w:t xml:space="preserve">AGD </w:t>
      </w:r>
      <w:r>
        <w:rPr>
          <w:color w:val="000000"/>
          <w:w w:val="0"/>
        </w:rPr>
        <w:t>especialmente convocada para esse fim;</w:t>
      </w:r>
    </w:p>
    <w:p w:rsidR="000267DD" w:rsidRDefault="000267DD" w:rsidP="009F3B38">
      <w:pPr>
        <w:spacing w:line="312" w:lineRule="auto"/>
        <w:ind w:left="709" w:hanging="709"/>
        <w:jc w:val="both"/>
        <w:rPr>
          <w:color w:val="000000"/>
          <w:w w:val="0"/>
        </w:rPr>
      </w:pPr>
    </w:p>
    <w:p w:rsidR="005A0ABC" w:rsidRDefault="00B900E0" w:rsidP="009F3B38">
      <w:pPr>
        <w:spacing w:line="312" w:lineRule="auto"/>
        <w:ind w:left="709" w:hanging="709"/>
        <w:jc w:val="both"/>
        <w:rPr>
          <w:color w:val="000000"/>
          <w:w w:val="0"/>
        </w:rPr>
      </w:pPr>
      <w:r>
        <w:rPr>
          <w:color w:val="000000"/>
          <w:w w:val="0"/>
        </w:rPr>
        <w:t>xviii)</w:t>
      </w:r>
      <w:r>
        <w:rPr>
          <w:color w:val="000000"/>
          <w:w w:val="0"/>
        </w:rPr>
        <w:tab/>
      </w:r>
      <w:r w:rsidR="005A0ABC" w:rsidRPr="005A0ABC">
        <w:rPr>
          <w:color w:val="000000"/>
          <w:w w:val="0"/>
        </w:rPr>
        <w:t>desapropriação, confisco ou qualquer outra medida de qualquer entidade governamental de qualquer jurisdição que</w:t>
      </w:r>
      <w:r>
        <w:rPr>
          <w:color w:val="000000"/>
          <w:w w:val="0"/>
        </w:rPr>
        <w:t xml:space="preserve"> </w:t>
      </w:r>
      <w:r w:rsidR="005A0ABC" w:rsidRPr="005A0ABC">
        <w:rPr>
          <w:color w:val="000000"/>
          <w:w w:val="0"/>
        </w:rPr>
        <w:t xml:space="preserve">resulte na perda, pela </w:t>
      </w:r>
      <w:r w:rsidR="00A56204">
        <w:rPr>
          <w:color w:val="000000"/>
          <w:w w:val="0"/>
        </w:rPr>
        <w:t>Emissora</w:t>
      </w:r>
      <w:r w:rsidR="005A0ABC" w:rsidRPr="005A0ABC">
        <w:rPr>
          <w:color w:val="000000"/>
          <w:w w:val="0"/>
        </w:rPr>
        <w:t xml:space="preserve"> e/ou por qualquer Controlada, da propriedade e/ou da posse direta ou indireta de ativos</w:t>
      </w:r>
      <w:r>
        <w:rPr>
          <w:color w:val="000000"/>
          <w:w w:val="0"/>
        </w:rPr>
        <w:t xml:space="preserve"> </w:t>
      </w:r>
      <w:r w:rsidR="005A0ABC" w:rsidRPr="005A0ABC">
        <w:rPr>
          <w:color w:val="000000"/>
          <w:w w:val="0"/>
        </w:rPr>
        <w:t>em valor, individual ou agregado, igual ou superior a R$1.000.000,00 (um milhão de reais);</w:t>
      </w:r>
    </w:p>
    <w:p w:rsidR="005A0ABC" w:rsidRDefault="005A0ABC" w:rsidP="009F3B38">
      <w:pPr>
        <w:spacing w:line="312" w:lineRule="auto"/>
        <w:ind w:left="709" w:hanging="709"/>
        <w:jc w:val="both"/>
        <w:rPr>
          <w:color w:val="000000"/>
          <w:w w:val="0"/>
        </w:rPr>
      </w:pPr>
    </w:p>
    <w:p w:rsidR="000267DD" w:rsidRDefault="00B900E0" w:rsidP="009F3B38">
      <w:pPr>
        <w:spacing w:line="312" w:lineRule="auto"/>
        <w:ind w:left="709" w:hanging="709"/>
        <w:jc w:val="both"/>
        <w:rPr>
          <w:color w:val="000000"/>
          <w:w w:val="0"/>
        </w:rPr>
      </w:pPr>
      <w:r>
        <w:rPr>
          <w:color w:val="000000"/>
          <w:w w:val="0"/>
        </w:rPr>
        <w:t>x</w:t>
      </w:r>
      <w:r w:rsidR="000267DD">
        <w:rPr>
          <w:color w:val="000000"/>
          <w:w w:val="0"/>
        </w:rPr>
        <w:t>i</w:t>
      </w:r>
      <w:r>
        <w:rPr>
          <w:color w:val="000000"/>
          <w:w w:val="0"/>
        </w:rPr>
        <w:t>x</w:t>
      </w:r>
      <w:r w:rsidR="000267DD">
        <w:rPr>
          <w:color w:val="000000"/>
          <w:w w:val="0"/>
        </w:rPr>
        <w:t>)</w:t>
      </w:r>
      <w:r w:rsidR="000267DD">
        <w:rPr>
          <w:color w:val="000000"/>
          <w:w w:val="0"/>
        </w:rPr>
        <w:tab/>
        <w:t>demais casos previstos em lei; ou</w:t>
      </w:r>
    </w:p>
    <w:p w:rsidR="000267DD" w:rsidRDefault="000267DD" w:rsidP="009F3B38">
      <w:pPr>
        <w:spacing w:line="312" w:lineRule="auto"/>
        <w:ind w:left="709" w:hanging="709"/>
        <w:jc w:val="both"/>
        <w:rPr>
          <w:color w:val="000000"/>
          <w:w w:val="0"/>
        </w:rPr>
      </w:pPr>
    </w:p>
    <w:p w:rsidR="000267DD" w:rsidRDefault="00B900E0" w:rsidP="009F3B38">
      <w:pPr>
        <w:spacing w:line="312" w:lineRule="auto"/>
        <w:ind w:left="709" w:hanging="709"/>
        <w:jc w:val="both"/>
        <w:rPr>
          <w:b/>
          <w:smallCaps/>
          <w:color w:val="000000"/>
          <w:w w:val="0"/>
        </w:rPr>
      </w:pPr>
      <w:r>
        <w:rPr>
          <w:color w:val="000000"/>
          <w:w w:val="0"/>
        </w:rPr>
        <w:t>xx</w:t>
      </w:r>
      <w:r w:rsidR="000267DD">
        <w:rPr>
          <w:color w:val="000000"/>
          <w:w w:val="0"/>
        </w:rPr>
        <w:t>)</w:t>
      </w:r>
      <w:r w:rsidR="000267DD">
        <w:rPr>
          <w:color w:val="000000"/>
          <w:w w:val="0"/>
        </w:rPr>
        <w:tab/>
      </w:r>
      <w:r w:rsidR="000267DD" w:rsidRPr="00137575">
        <w:rPr>
          <w:color w:val="000000"/>
          <w:w w:val="0"/>
        </w:rPr>
        <w:t>alteração d</w:t>
      </w:r>
      <w:r w:rsidR="000267DD">
        <w:rPr>
          <w:color w:val="000000"/>
          <w:w w:val="0"/>
        </w:rPr>
        <w:t>o</w:t>
      </w:r>
      <w:r w:rsidR="000267DD" w:rsidRPr="00137575">
        <w:rPr>
          <w:color w:val="000000"/>
          <w:w w:val="0"/>
        </w:rPr>
        <w:t xml:space="preserve"> objeto social</w:t>
      </w:r>
      <w:r w:rsidR="000267DD">
        <w:rPr>
          <w:color w:val="000000"/>
          <w:w w:val="0"/>
        </w:rPr>
        <w:t xml:space="preserve"> da Emissora.</w:t>
      </w:r>
    </w:p>
    <w:p w:rsidR="000267DD" w:rsidRDefault="000267DD" w:rsidP="009F3B38">
      <w:pPr>
        <w:spacing w:line="312" w:lineRule="auto"/>
        <w:jc w:val="both"/>
        <w:rPr>
          <w:color w:val="000000"/>
          <w:w w:val="0"/>
        </w:rPr>
      </w:pPr>
    </w:p>
    <w:p w:rsidR="000267DD" w:rsidRPr="00375365" w:rsidRDefault="000267DD" w:rsidP="009F3B38">
      <w:pPr>
        <w:spacing w:line="312" w:lineRule="auto"/>
        <w:jc w:val="both"/>
        <w:rPr>
          <w:w w:val="0"/>
        </w:rPr>
      </w:pPr>
      <w:r>
        <w:rPr>
          <w:color w:val="000000"/>
          <w:w w:val="0"/>
        </w:rPr>
        <w:t>6.3.2</w:t>
      </w:r>
      <w:r>
        <w:rPr>
          <w:color w:val="000000"/>
          <w:w w:val="0"/>
        </w:rPr>
        <w:tab/>
      </w:r>
      <w:r>
        <w:rPr>
          <w:color w:val="000000"/>
          <w:w w:val="0"/>
        </w:rPr>
        <w:tab/>
      </w:r>
      <w:r w:rsidRPr="00375365">
        <w:rPr>
          <w:color w:val="000000"/>
          <w:w w:val="0"/>
        </w:rPr>
        <w:t xml:space="preserve">A ocorrência de quaisquer dos eventos indicados no item 6.3.1 </w:t>
      </w:r>
      <w:r w:rsidR="00B55A2C" w:rsidRPr="00375365">
        <w:rPr>
          <w:color w:val="000000"/>
          <w:w w:val="0"/>
        </w:rPr>
        <w:t xml:space="preserve">(i), </w:t>
      </w:r>
      <w:r w:rsidR="009912CD" w:rsidRPr="00375365">
        <w:rPr>
          <w:color w:val="000000"/>
          <w:w w:val="0"/>
        </w:rPr>
        <w:t xml:space="preserve">(ii), (iii) </w:t>
      </w:r>
      <w:r w:rsidR="00B55A2C" w:rsidRPr="00375365">
        <w:rPr>
          <w:color w:val="000000"/>
          <w:w w:val="0"/>
        </w:rPr>
        <w:t>(</w:t>
      </w:r>
      <w:r w:rsidR="009912CD" w:rsidRPr="00375365">
        <w:rPr>
          <w:color w:val="000000"/>
          <w:w w:val="0"/>
        </w:rPr>
        <w:t>iv), (v), (vi), (vii), (viii)</w:t>
      </w:r>
      <w:r w:rsidR="007369F4" w:rsidRPr="00375365">
        <w:rPr>
          <w:color w:val="000000"/>
          <w:w w:val="0"/>
        </w:rPr>
        <w:t xml:space="preserve">, </w:t>
      </w:r>
      <w:r w:rsidR="00096F53" w:rsidRPr="00375365">
        <w:rPr>
          <w:color w:val="000000"/>
          <w:w w:val="0"/>
        </w:rPr>
        <w:t>(xiii), (xvi)</w:t>
      </w:r>
      <w:r w:rsidR="00F72A5B">
        <w:rPr>
          <w:color w:val="000000"/>
          <w:w w:val="0"/>
        </w:rPr>
        <w:t>, e</w:t>
      </w:r>
      <w:r w:rsidR="00B55A2C" w:rsidRPr="00375365">
        <w:rPr>
          <w:color w:val="000000"/>
          <w:w w:val="0"/>
        </w:rPr>
        <w:t xml:space="preserve"> (xvii) </w:t>
      </w:r>
      <w:r w:rsidRPr="00375365">
        <w:rPr>
          <w:color w:val="000000"/>
          <w:w w:val="0"/>
        </w:rPr>
        <w:t xml:space="preserve">acima, acarretará o vencimento antecipado automático das Debêntures, </w:t>
      </w:r>
      <w:r w:rsidRPr="00375365">
        <w:rPr>
          <w:rFonts w:eastAsia="Arial Unicode MS"/>
          <w:w w:val="0"/>
        </w:rPr>
        <w:t>independentemente de aviso, notificação ou interpelação judicial ou extrajudicial à Emissora</w:t>
      </w:r>
      <w:r w:rsidRPr="00375365">
        <w:rPr>
          <w:color w:val="000000"/>
          <w:w w:val="0"/>
        </w:rPr>
        <w:t xml:space="preserve">, desde que respeitados os prazos </w:t>
      </w:r>
      <w:r w:rsidR="00F72A5B">
        <w:rPr>
          <w:color w:val="000000"/>
          <w:w w:val="0"/>
        </w:rPr>
        <w:t xml:space="preserve">de cura </w:t>
      </w:r>
      <w:r w:rsidRPr="00375365">
        <w:rPr>
          <w:color w:val="000000"/>
          <w:w w:val="0"/>
        </w:rPr>
        <w:t>estabelecidos em cada um dos subitens do item 6.3.1 acima</w:t>
      </w:r>
      <w:bookmarkEnd w:id="67"/>
      <w:r w:rsidRPr="00375365">
        <w:rPr>
          <w:color w:val="000000"/>
          <w:w w:val="0"/>
        </w:rPr>
        <w:t>, conforme aplicável.</w:t>
      </w:r>
      <w:r w:rsidRPr="00375365">
        <w:rPr>
          <w:rStyle w:val="DeltaViewInsertion"/>
          <w:color w:val="000000"/>
          <w:w w:val="0"/>
        </w:rPr>
        <w:t xml:space="preserve"> </w:t>
      </w:r>
    </w:p>
    <w:p w:rsidR="000267DD" w:rsidRPr="00375365" w:rsidRDefault="000267DD" w:rsidP="009F3B3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rPr>
      </w:pPr>
    </w:p>
    <w:p w:rsidR="000267DD" w:rsidRDefault="000267DD" w:rsidP="009F3B38">
      <w:pPr>
        <w:spacing w:line="312" w:lineRule="auto"/>
        <w:jc w:val="both"/>
        <w:rPr>
          <w:color w:val="000000"/>
          <w:w w:val="0"/>
        </w:rPr>
      </w:pPr>
      <w:r w:rsidRPr="00375365">
        <w:rPr>
          <w:rFonts w:eastAsia="Arial Unicode MS"/>
          <w:w w:val="0"/>
        </w:rPr>
        <w:t>6.3.3</w:t>
      </w:r>
      <w:r w:rsidRPr="00375365">
        <w:rPr>
          <w:rFonts w:eastAsia="Arial Unicode MS"/>
          <w:w w:val="0"/>
        </w:rPr>
        <w:tab/>
      </w:r>
      <w:r w:rsidRPr="00375365">
        <w:rPr>
          <w:rFonts w:eastAsia="Arial Unicode MS"/>
          <w:w w:val="0"/>
        </w:rPr>
        <w:tab/>
        <w:t xml:space="preserve">Na ocorrência de quaisquer dos eventos indicados </w:t>
      </w:r>
      <w:r w:rsidRPr="00375365">
        <w:rPr>
          <w:color w:val="000000"/>
          <w:w w:val="0"/>
        </w:rPr>
        <w:t xml:space="preserve">no item 6.3.1 </w:t>
      </w:r>
      <w:r w:rsidR="009912CD" w:rsidRPr="00375365">
        <w:rPr>
          <w:color w:val="000000"/>
          <w:w w:val="0"/>
        </w:rPr>
        <w:t xml:space="preserve"> </w:t>
      </w:r>
      <w:r w:rsidR="00F72A5B">
        <w:rPr>
          <w:color w:val="000000"/>
          <w:w w:val="0"/>
        </w:rPr>
        <w:t xml:space="preserve">(ix), (x), (xi), </w:t>
      </w:r>
      <w:r w:rsidR="009912CD" w:rsidRPr="00375365">
        <w:rPr>
          <w:color w:val="000000"/>
          <w:w w:val="0"/>
        </w:rPr>
        <w:t xml:space="preserve">(xii), (xiv), </w:t>
      </w:r>
      <w:r w:rsidR="00F72A5B">
        <w:rPr>
          <w:color w:val="000000"/>
          <w:w w:val="0"/>
        </w:rPr>
        <w:t xml:space="preserve">(xv), </w:t>
      </w:r>
      <w:r w:rsidR="009912CD" w:rsidRPr="00375365">
        <w:rPr>
          <w:color w:val="000000"/>
          <w:w w:val="0"/>
        </w:rPr>
        <w:t>(xviii)</w:t>
      </w:r>
      <w:r w:rsidR="00F72A5B">
        <w:rPr>
          <w:color w:val="000000"/>
          <w:w w:val="0"/>
        </w:rPr>
        <w:t>, (xix), e (xx)</w:t>
      </w:r>
      <w:r>
        <w:rPr>
          <w:rFonts w:eastAsia="Arial Unicode MS"/>
          <w:w w:val="0"/>
        </w:rPr>
        <w:t xml:space="preserve"> acima, a Assembleia Geral de Debenturistas deverá se convocada no prazo de </w:t>
      </w:r>
      <w:r>
        <w:rPr>
          <w:color w:val="000000"/>
          <w:w w:val="0"/>
        </w:rPr>
        <w:t xml:space="preserve">5 (cinco) </w:t>
      </w:r>
      <w:r w:rsidR="00E66088">
        <w:rPr>
          <w:color w:val="000000"/>
          <w:w w:val="0"/>
        </w:rPr>
        <w:t xml:space="preserve">Dias Úteis </w:t>
      </w:r>
      <w:r>
        <w:rPr>
          <w:color w:val="000000"/>
          <w:w w:val="0"/>
        </w:rPr>
        <w:t xml:space="preserve">para decidir a respeito do vencimento antecipado das Debêntures.  </w:t>
      </w:r>
    </w:p>
    <w:p w:rsidR="000267DD" w:rsidRDefault="000267DD" w:rsidP="009F3B38">
      <w:pPr>
        <w:spacing w:line="312" w:lineRule="auto"/>
        <w:jc w:val="both"/>
        <w:rPr>
          <w:color w:val="000000"/>
          <w:w w:val="0"/>
        </w:rPr>
      </w:pPr>
    </w:p>
    <w:p w:rsidR="000267DD" w:rsidRPr="00A7274E" w:rsidRDefault="000267DD" w:rsidP="009F3B38">
      <w:pPr>
        <w:autoSpaceDE w:val="0"/>
        <w:autoSpaceDN w:val="0"/>
        <w:adjustRightInd w:val="0"/>
        <w:spacing w:line="312" w:lineRule="auto"/>
        <w:jc w:val="both"/>
      </w:pPr>
      <w:r>
        <w:rPr>
          <w:color w:val="000000"/>
          <w:w w:val="0"/>
        </w:rPr>
        <w:t>6.3.3.1</w:t>
      </w:r>
      <w:r>
        <w:rPr>
          <w:color w:val="000000"/>
          <w:w w:val="0"/>
        </w:rPr>
        <w:tab/>
      </w:r>
      <w:r>
        <w:rPr>
          <w:color w:val="000000"/>
          <w:w w:val="0"/>
        </w:rPr>
        <w:tab/>
      </w:r>
      <w:r w:rsidRPr="00E82EFF">
        <w:t xml:space="preserve">Caso a </w:t>
      </w:r>
      <w:r w:rsidR="00E66088">
        <w:t>AGD</w:t>
      </w:r>
      <w:r w:rsidRPr="00E82EFF">
        <w:t xml:space="preserve"> mencionada no item </w:t>
      </w:r>
      <w:r>
        <w:t>6.3</w:t>
      </w:r>
      <w:r w:rsidRPr="00E82EFF">
        <w:t xml:space="preserve">.3. acima não seja </w:t>
      </w:r>
      <w:r w:rsidRPr="00A7274E">
        <w:t>instalada por falta de quorum, em primeira e segunda convocação, o Agente Fiduciário deverá declarar o vencimento antecipado das Debêntures.</w:t>
      </w:r>
      <w:r>
        <w:t xml:space="preserve"> </w:t>
      </w:r>
    </w:p>
    <w:p w:rsidR="000267DD" w:rsidRPr="00A7274E" w:rsidRDefault="000267DD" w:rsidP="009F3B38">
      <w:pPr>
        <w:autoSpaceDE w:val="0"/>
        <w:autoSpaceDN w:val="0"/>
        <w:adjustRightInd w:val="0"/>
        <w:spacing w:line="312" w:lineRule="auto"/>
        <w:jc w:val="both"/>
      </w:pPr>
    </w:p>
    <w:p w:rsidR="000267DD" w:rsidRPr="007F7445" w:rsidRDefault="000267DD" w:rsidP="009F3B38">
      <w:pPr>
        <w:spacing w:line="312" w:lineRule="auto"/>
        <w:jc w:val="both"/>
        <w:rPr>
          <w:w w:val="0"/>
        </w:rPr>
      </w:pPr>
      <w:r>
        <w:t>6.3.3.2</w:t>
      </w:r>
      <w:r>
        <w:tab/>
      </w:r>
      <w:r>
        <w:tab/>
      </w:r>
      <w:r w:rsidRPr="00A7274E">
        <w:t xml:space="preserve">Uma vez instalada a </w:t>
      </w:r>
      <w:r w:rsidR="00E66088">
        <w:t xml:space="preserve">AGD </w:t>
      </w:r>
      <w:r w:rsidRPr="00A7274E">
        <w:t xml:space="preserve">prevista no item </w:t>
      </w:r>
      <w:r>
        <w:t>6.3</w:t>
      </w:r>
      <w:r w:rsidRPr="00A7274E">
        <w:t xml:space="preserve">.3 anterior, será </w:t>
      </w:r>
      <w:r w:rsidRPr="00375365">
        <w:t xml:space="preserve">necessário o quorum especial de titulares que representem </w:t>
      </w:r>
      <w:r w:rsidR="00096F53" w:rsidRPr="00375365">
        <w:t xml:space="preserve">100% (cem por cento) das Debêntures em </w:t>
      </w:r>
      <w:r w:rsidR="00BA4273" w:rsidRPr="00BA4273">
        <w:t>C</w:t>
      </w:r>
      <w:r w:rsidR="00096F53" w:rsidRPr="00375365">
        <w:t>irculação</w:t>
      </w:r>
      <w:r w:rsidR="00DC5D52" w:rsidRPr="00375365">
        <w:t xml:space="preserve"> </w:t>
      </w:r>
      <w:r w:rsidRPr="00375365">
        <w:t>para aprovar</w:t>
      </w:r>
      <w:r w:rsidRPr="00A7274E">
        <w:t xml:space="preserve"> a não declaração do Vencimento Antecipado das Debêntures.</w:t>
      </w:r>
    </w:p>
    <w:p w:rsidR="000267DD" w:rsidRDefault="000267DD" w:rsidP="009F3B38">
      <w:pPr>
        <w:spacing w:line="312" w:lineRule="auto"/>
        <w:jc w:val="both"/>
        <w:rPr>
          <w:rFonts w:eastAsia="Arial Unicode MS"/>
          <w:w w:val="0"/>
        </w:rPr>
      </w:pPr>
    </w:p>
    <w:p w:rsidR="000267DD" w:rsidRPr="00375365" w:rsidRDefault="000267DD" w:rsidP="009F3B38">
      <w:pPr>
        <w:spacing w:line="312" w:lineRule="auto"/>
        <w:jc w:val="both"/>
        <w:rPr>
          <w:rFonts w:eastAsia="Arial Unicode MS"/>
          <w:w w:val="0"/>
        </w:rPr>
      </w:pPr>
      <w:r>
        <w:rPr>
          <w:rFonts w:eastAsia="Arial Unicode MS"/>
          <w:w w:val="0"/>
        </w:rPr>
        <w:t>6.3.4</w:t>
      </w:r>
      <w:r>
        <w:rPr>
          <w:rFonts w:eastAsia="Arial Unicode MS"/>
          <w:w w:val="0"/>
        </w:rPr>
        <w:tab/>
      </w:r>
      <w:r>
        <w:rPr>
          <w:rFonts w:eastAsia="Arial Unicode MS"/>
          <w:w w:val="0"/>
        </w:rPr>
        <w:tab/>
        <w:t xml:space="preserve">Uma vez vencidas antecipadamente as Debêntures, o Agente Fiduciário deverá enviar imediatamente carta protocolada (a) à Emissora, com cópia para CETIP, e (b) </w:t>
      </w:r>
      <w:r w:rsidRPr="00375365">
        <w:rPr>
          <w:rFonts w:eastAsia="Arial Unicode MS"/>
          <w:w w:val="0"/>
        </w:rPr>
        <w:t>ao Banco Mandatário.</w:t>
      </w:r>
    </w:p>
    <w:p w:rsidR="000267DD" w:rsidRPr="00375365" w:rsidRDefault="000267DD" w:rsidP="009F3B38">
      <w:pPr>
        <w:spacing w:line="312" w:lineRule="auto"/>
        <w:jc w:val="both"/>
        <w:rPr>
          <w:rFonts w:eastAsia="Arial Unicode MS"/>
          <w:w w:val="0"/>
        </w:rPr>
      </w:pPr>
    </w:p>
    <w:p w:rsidR="000267DD" w:rsidRDefault="00096F53" w:rsidP="009F3B38">
      <w:pPr>
        <w:spacing w:line="312" w:lineRule="auto"/>
        <w:jc w:val="both"/>
        <w:rPr>
          <w:rFonts w:eastAsia="Arial Unicode MS"/>
          <w:w w:val="0"/>
        </w:rPr>
      </w:pPr>
      <w:r w:rsidRPr="00375365">
        <w:rPr>
          <w:rFonts w:eastAsia="Arial Unicode MS"/>
          <w:w w:val="0"/>
        </w:rPr>
        <w:t>6.3.5</w:t>
      </w:r>
      <w:r w:rsidRPr="00375365">
        <w:rPr>
          <w:rFonts w:eastAsia="Arial Unicode MS"/>
          <w:w w:val="0"/>
        </w:rPr>
        <w:tab/>
      </w:r>
      <w:r w:rsidRPr="00375365">
        <w:rPr>
          <w:rFonts w:eastAsia="Arial Unicode MS"/>
          <w:w w:val="0"/>
        </w:rPr>
        <w:tab/>
        <w:t>Declarado o vencimento antecipado das Debêntures, o seu resgate</w:t>
      </w:r>
      <w:r w:rsidR="000267DD" w:rsidRPr="00375365">
        <w:rPr>
          <w:rFonts w:eastAsia="Arial Unicode MS"/>
          <w:w w:val="0"/>
        </w:rPr>
        <w:t xml:space="preserve"> deverá ser efetuado </w:t>
      </w:r>
      <w:r w:rsidR="000267DD">
        <w:rPr>
          <w:rFonts w:eastAsia="Arial Unicode MS"/>
          <w:w w:val="0"/>
        </w:rPr>
        <w:t xml:space="preserve">em </w:t>
      </w:r>
      <w:r w:rsidR="000267DD" w:rsidRPr="00375365">
        <w:rPr>
          <w:rFonts w:eastAsia="Arial Unicode MS"/>
          <w:w w:val="0"/>
        </w:rPr>
        <w:t xml:space="preserve">até </w:t>
      </w:r>
      <w:r w:rsidRPr="00375365">
        <w:rPr>
          <w:rFonts w:eastAsia="Arial Unicode MS"/>
          <w:w w:val="0"/>
        </w:rPr>
        <w:t>5 (cinco)</w:t>
      </w:r>
      <w:r w:rsidR="000267DD" w:rsidRPr="00375365">
        <w:rPr>
          <w:rFonts w:eastAsia="Arial Unicode MS"/>
          <w:b/>
          <w:smallCaps/>
          <w:w w:val="0"/>
        </w:rPr>
        <w:t xml:space="preserve"> </w:t>
      </w:r>
      <w:r w:rsidR="000267DD" w:rsidRPr="00375365">
        <w:rPr>
          <w:rFonts w:eastAsia="Arial Unicode MS"/>
          <w:w w:val="0"/>
        </w:rPr>
        <w:t>dias</w:t>
      </w:r>
      <w:r w:rsidR="000267DD">
        <w:rPr>
          <w:rFonts w:eastAsia="Arial Unicode MS"/>
          <w:w w:val="0"/>
        </w:rPr>
        <w:t xml:space="preserve"> corridos, contados do protocolo da carta mencionada nos itens 6.3.4 acima.  Caso o pagamento referente ao vencimento antecipado aconteça através da CETIP, a mesma deverá ser comunicada com, no mínimo, 2 (dois) </w:t>
      </w:r>
      <w:r w:rsidR="00CD5ED9">
        <w:rPr>
          <w:rFonts w:eastAsia="Arial Unicode MS"/>
          <w:w w:val="0"/>
        </w:rPr>
        <w:t xml:space="preserve">Dias Úteis </w:t>
      </w:r>
      <w:r w:rsidR="000267DD">
        <w:rPr>
          <w:rFonts w:eastAsia="Arial Unicode MS"/>
          <w:w w:val="0"/>
        </w:rPr>
        <w:t>de antecedência.</w:t>
      </w:r>
    </w:p>
    <w:p w:rsidR="000267DD" w:rsidRDefault="000267DD" w:rsidP="009F3B38">
      <w:pPr>
        <w:spacing w:line="312" w:lineRule="auto"/>
        <w:jc w:val="both"/>
        <w:rPr>
          <w:rFonts w:eastAsia="Arial Unicode MS"/>
          <w:w w:val="0"/>
        </w:rPr>
      </w:pPr>
    </w:p>
    <w:p w:rsidR="000267DD" w:rsidRDefault="000267DD" w:rsidP="009F3B38">
      <w:pPr>
        <w:spacing w:line="312" w:lineRule="auto"/>
        <w:jc w:val="both"/>
        <w:rPr>
          <w:rFonts w:eastAsia="Arial Unicode MS"/>
          <w:w w:val="0"/>
        </w:rPr>
      </w:pPr>
      <w:r>
        <w:rPr>
          <w:rFonts w:eastAsia="Arial Unicode MS"/>
          <w:w w:val="0"/>
        </w:rPr>
        <w:t>6.3.6</w:t>
      </w:r>
      <w:r>
        <w:rPr>
          <w:rFonts w:eastAsia="Arial Unicode MS"/>
          <w:w w:val="0"/>
        </w:rPr>
        <w:tab/>
      </w:r>
      <w:r>
        <w:rPr>
          <w:rFonts w:eastAsia="Arial Unicode MS"/>
          <w:w w:val="0"/>
        </w:rPr>
        <w:tab/>
        <w:t xml:space="preserve">Caso a Emissora não proceda ao resgate das Debêntures na forma estipulada no item anterior, além da </w:t>
      </w:r>
      <w:r>
        <w:t>Remuneração</w:t>
      </w:r>
      <w:r>
        <w:rPr>
          <w:rFonts w:eastAsia="Arial Unicode MS"/>
          <w:w w:val="0"/>
        </w:rPr>
        <w:t xml:space="preserve"> devida, os Encargos Moratórios serão acrescidos ao Valor Nominal Unitário das Debêntures, incidentes desde a data</w:t>
      </w:r>
      <w:r w:rsidR="00375365">
        <w:rPr>
          <w:rFonts w:eastAsia="Arial Unicode MS"/>
          <w:w w:val="0"/>
        </w:rPr>
        <w:t xml:space="preserve"> de decretação</w:t>
      </w:r>
      <w:r>
        <w:rPr>
          <w:rFonts w:eastAsia="Arial Unicode MS"/>
          <w:w w:val="0"/>
        </w:rPr>
        <w:t xml:space="preserve"> de vencimento antecipado das Debêntures até a data de seu efetivo pagamento. </w:t>
      </w:r>
    </w:p>
    <w:p w:rsidR="000267DD" w:rsidRDefault="000267DD" w:rsidP="009F3B38">
      <w:pPr>
        <w:spacing w:line="312" w:lineRule="auto"/>
        <w:jc w:val="both"/>
        <w:rPr>
          <w:rFonts w:eastAsia="Arial Unicode MS"/>
          <w:w w:val="0"/>
        </w:rPr>
      </w:pPr>
    </w:p>
    <w:p w:rsidR="00DC2BC1" w:rsidRPr="00A67820" w:rsidRDefault="00DC2BC1" w:rsidP="009F3B38">
      <w:pPr>
        <w:pStyle w:val="Ttulo1"/>
        <w:spacing w:before="0" w:after="0" w:line="312" w:lineRule="auto"/>
        <w:jc w:val="both"/>
        <w:rPr>
          <w:rFonts w:eastAsia="Arial Unicode MS" w:cs="Times New Roman"/>
          <w:w w:val="0"/>
          <w:szCs w:val="24"/>
        </w:rPr>
      </w:pPr>
      <w:bookmarkStart w:id="68" w:name="_DV_M301"/>
      <w:bookmarkStart w:id="69" w:name="_Toc301534771"/>
      <w:bookmarkEnd w:id="66"/>
      <w:bookmarkEnd w:id="68"/>
      <w:r w:rsidRPr="00A67820">
        <w:rPr>
          <w:rFonts w:eastAsia="Arial Unicode MS" w:cs="Times New Roman"/>
          <w:w w:val="0"/>
          <w:szCs w:val="24"/>
        </w:rPr>
        <w:lastRenderedPageBreak/>
        <w:t>7.</w:t>
      </w:r>
      <w:r w:rsidRPr="00A67820">
        <w:rPr>
          <w:rFonts w:eastAsia="Arial Unicode MS" w:cs="Times New Roman"/>
          <w:w w:val="0"/>
          <w:szCs w:val="24"/>
        </w:rPr>
        <w:tab/>
      </w:r>
      <w:r w:rsidRPr="00A67820">
        <w:rPr>
          <w:rFonts w:eastAsia="Arial Unicode MS" w:cs="Times New Roman"/>
          <w:w w:val="0"/>
          <w:szCs w:val="24"/>
        </w:rPr>
        <w:tab/>
        <w:t>DAS OBRIGAÇÕES ADICIONAIS DA EMISSORA</w:t>
      </w:r>
      <w:bookmarkEnd w:id="69"/>
    </w:p>
    <w:p w:rsidR="00DC2BC1" w:rsidRPr="00A67820" w:rsidRDefault="00DC2BC1" w:rsidP="009F3B38">
      <w:pPr>
        <w:spacing w:line="312" w:lineRule="auto"/>
        <w:jc w:val="both"/>
        <w:rPr>
          <w:b/>
          <w:w w:val="0"/>
        </w:rPr>
      </w:pPr>
    </w:p>
    <w:p w:rsidR="00DC2BC1" w:rsidRPr="00A67820" w:rsidRDefault="00DC2BC1" w:rsidP="009F3B38">
      <w:pPr>
        <w:spacing w:line="312" w:lineRule="auto"/>
        <w:jc w:val="both"/>
        <w:rPr>
          <w:rFonts w:eastAsia="Arial Unicode MS"/>
          <w:w w:val="0"/>
        </w:rPr>
      </w:pPr>
      <w:bookmarkStart w:id="70" w:name="_DV_M188"/>
      <w:bookmarkEnd w:id="70"/>
      <w:r w:rsidRPr="00A67820">
        <w:rPr>
          <w:rFonts w:eastAsia="Arial Unicode MS"/>
          <w:w w:val="0"/>
        </w:rPr>
        <w:t>7.1</w:t>
      </w:r>
      <w:r w:rsidRPr="00A67820">
        <w:rPr>
          <w:rFonts w:eastAsia="Arial Unicode MS"/>
          <w:w w:val="0"/>
        </w:rPr>
        <w:tab/>
      </w:r>
      <w:r w:rsidRPr="00A67820">
        <w:rPr>
          <w:rFonts w:eastAsia="Arial Unicode MS"/>
          <w:w w:val="0"/>
        </w:rPr>
        <w:tab/>
        <w:t>A Emissora adicionalmente se obriga a:</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bookmarkStart w:id="71" w:name="_DV_M189"/>
      <w:bookmarkEnd w:id="71"/>
      <w:r w:rsidRPr="00A67820">
        <w:rPr>
          <w:rFonts w:eastAsia="Arial Unicode MS"/>
          <w:w w:val="0"/>
        </w:rPr>
        <w:t>i)</w:t>
      </w:r>
      <w:r w:rsidRPr="00A67820">
        <w:rPr>
          <w:rFonts w:eastAsia="Arial Unicode MS"/>
          <w:w w:val="0"/>
        </w:rPr>
        <w:tab/>
        <w:t>fornecer ao Agente Fiduciário os seguintes documentos e informações:</w:t>
      </w:r>
    </w:p>
    <w:p w:rsidR="00DC2BC1" w:rsidRPr="00A67820" w:rsidRDefault="00DC2BC1" w:rsidP="009F3B38">
      <w:pPr>
        <w:spacing w:line="312" w:lineRule="auto"/>
        <w:jc w:val="both"/>
        <w:rPr>
          <w:rFonts w:eastAsia="Arial Unicode MS"/>
          <w:w w:val="0"/>
        </w:rPr>
      </w:pPr>
    </w:p>
    <w:p w:rsidR="00D624AC" w:rsidRPr="00A67820" w:rsidRDefault="00DC2BC1" w:rsidP="009F3B38">
      <w:pPr>
        <w:spacing w:line="312" w:lineRule="auto"/>
        <w:ind w:left="1418" w:hanging="709"/>
        <w:jc w:val="both"/>
        <w:rPr>
          <w:rFonts w:eastAsia="Arial Unicode MS"/>
          <w:b/>
          <w:smallCaps/>
          <w:w w:val="0"/>
        </w:rPr>
      </w:pPr>
      <w:bookmarkStart w:id="72" w:name="_DV_M190"/>
      <w:bookmarkStart w:id="73" w:name="_DV_M191"/>
      <w:bookmarkEnd w:id="72"/>
      <w:bookmarkEnd w:id="73"/>
      <w:r w:rsidRPr="00A67820">
        <w:rPr>
          <w:rFonts w:eastAsia="Arial Unicode MS"/>
          <w:w w:val="0"/>
        </w:rPr>
        <w:t>a)</w:t>
      </w:r>
      <w:r w:rsidRPr="00A67820">
        <w:rPr>
          <w:rFonts w:eastAsia="Arial Unicode MS"/>
          <w:w w:val="0"/>
        </w:rPr>
        <w:tab/>
        <w:t xml:space="preserve">dentro de, no máximo, </w:t>
      </w:r>
      <w:r w:rsidR="00813613" w:rsidRPr="00A67820">
        <w:rPr>
          <w:rFonts w:eastAsia="Arial Unicode MS"/>
          <w:w w:val="0"/>
        </w:rPr>
        <w:t xml:space="preserve">90 </w:t>
      </w:r>
      <w:r w:rsidRPr="00A67820">
        <w:rPr>
          <w:rFonts w:eastAsia="Arial Unicode MS"/>
          <w:w w:val="0"/>
        </w:rPr>
        <w:t>(</w:t>
      </w:r>
      <w:r w:rsidR="00813613" w:rsidRPr="00A67820">
        <w:rPr>
          <w:rFonts w:eastAsia="Arial Unicode MS"/>
          <w:w w:val="0"/>
        </w:rPr>
        <w:t>noventa</w:t>
      </w:r>
      <w:r w:rsidRPr="00A67820">
        <w:rPr>
          <w:rFonts w:eastAsia="Arial Unicode MS"/>
          <w:w w:val="0"/>
        </w:rPr>
        <w:t xml:space="preserve">) dias após o término de cada exercício social </w:t>
      </w:r>
      <w:r w:rsidR="00E41247" w:rsidRPr="00A67820">
        <w:rPr>
          <w:rFonts w:eastAsia="Arial Unicode MS"/>
          <w:w w:val="0"/>
        </w:rPr>
        <w:t xml:space="preserve">e no, máximo, 45 (quarenta e cinco) dias após o término de cada trimestre, </w:t>
      </w:r>
      <w:r w:rsidRPr="00A67820">
        <w:rPr>
          <w:rFonts w:eastAsia="Arial Unicode MS"/>
          <w:w w:val="0"/>
        </w:rPr>
        <w:t>ou na data de sua publicação</w:t>
      </w:r>
      <w:r w:rsidRPr="00375365">
        <w:rPr>
          <w:rFonts w:eastAsia="Arial Unicode MS"/>
          <w:w w:val="0"/>
        </w:rPr>
        <w:t>, o que ocorrer primeiro, (1) cópia de suas demonstrações financeiras completas relativas ao respectivo período encerrado, acompanhadas de parecer dos auditores independentes</w:t>
      </w:r>
      <w:r w:rsidR="007369F4" w:rsidRPr="00375365">
        <w:rPr>
          <w:rFonts w:eastAsia="Arial Unicode MS"/>
          <w:w w:val="0"/>
        </w:rPr>
        <w:t xml:space="preserve"> </w:t>
      </w:r>
      <w:r w:rsidR="00096F53" w:rsidRPr="00375365">
        <w:rPr>
          <w:rFonts w:eastAsia="Arial Unicode MS"/>
          <w:w w:val="0"/>
        </w:rPr>
        <w:t>registrados pela CVM</w:t>
      </w:r>
      <w:r w:rsidR="00813613" w:rsidRPr="00375365">
        <w:rPr>
          <w:rFonts w:eastAsia="Arial Unicode MS"/>
          <w:w w:val="0"/>
        </w:rPr>
        <w:t xml:space="preserve"> no caso das anuais</w:t>
      </w:r>
      <w:r w:rsidRPr="00375365">
        <w:rPr>
          <w:rFonts w:eastAsia="Arial Unicode MS"/>
          <w:w w:val="0"/>
        </w:rPr>
        <w:t xml:space="preserve">; </w:t>
      </w:r>
      <w:r w:rsidR="00382C1D" w:rsidRPr="00375365">
        <w:rPr>
          <w:rFonts w:eastAsia="Arial Unicode MS"/>
          <w:w w:val="0"/>
        </w:rPr>
        <w:t xml:space="preserve">e </w:t>
      </w:r>
      <w:r w:rsidRPr="00375365">
        <w:rPr>
          <w:rFonts w:eastAsia="Arial Unicode MS"/>
          <w:w w:val="0"/>
        </w:rPr>
        <w:t>(2) declaração</w:t>
      </w:r>
      <w:r w:rsidRPr="00A67820">
        <w:rPr>
          <w:rFonts w:eastAsia="Arial Unicode MS"/>
          <w:w w:val="0"/>
        </w:rPr>
        <w:t xml:space="preserve"> dos administradores da Emissora de que está em dia no cumprimento de todas as suas obrigações previstas nesta Escritura</w:t>
      </w:r>
      <w:r w:rsidR="003954D9">
        <w:rPr>
          <w:rFonts w:eastAsia="Arial Unicode MS"/>
          <w:w w:val="0"/>
        </w:rPr>
        <w:t>, inclusive com relação às suas Controladas</w:t>
      </w:r>
      <w:r w:rsidR="00651B12" w:rsidRPr="00A67820">
        <w:rPr>
          <w:rFonts w:eastAsia="Arial Unicode MS"/>
          <w:w w:val="0"/>
        </w:rPr>
        <w:t>;</w:t>
      </w:r>
    </w:p>
    <w:p w:rsidR="00DC2BC1" w:rsidRPr="00A67820" w:rsidRDefault="00DC2BC1" w:rsidP="009F3B38">
      <w:pPr>
        <w:spacing w:line="312" w:lineRule="auto"/>
        <w:ind w:left="1418" w:hanging="709"/>
        <w:jc w:val="both"/>
        <w:rPr>
          <w:rFonts w:eastAsia="Arial Unicode MS"/>
          <w:w w:val="0"/>
        </w:rPr>
      </w:pPr>
    </w:p>
    <w:p w:rsidR="00DC2BC1" w:rsidRPr="00A67820" w:rsidRDefault="00DC2BC1" w:rsidP="009F3B38">
      <w:pPr>
        <w:spacing w:line="312" w:lineRule="auto"/>
        <w:ind w:left="1418" w:hanging="709"/>
        <w:jc w:val="both"/>
        <w:rPr>
          <w:rStyle w:val="Refdecomentrio"/>
          <w:sz w:val="24"/>
          <w:szCs w:val="24"/>
        </w:rPr>
      </w:pPr>
      <w:r w:rsidRPr="00A67820">
        <w:rPr>
          <w:rFonts w:eastAsia="Arial Unicode MS"/>
          <w:w w:val="0"/>
        </w:rPr>
        <w:t>b)</w:t>
      </w:r>
      <w:r w:rsidRPr="00A67820">
        <w:rPr>
          <w:rFonts w:eastAsia="Arial Unicode MS"/>
          <w:w w:val="0"/>
        </w:rPr>
        <w:tab/>
        <w:t xml:space="preserve">dentro de </w:t>
      </w:r>
      <w:r w:rsidR="00C950F8" w:rsidRPr="00A67820">
        <w:rPr>
          <w:rFonts w:eastAsia="Arial Unicode MS"/>
          <w:w w:val="0"/>
        </w:rPr>
        <w:t xml:space="preserve">10 </w:t>
      </w:r>
      <w:r w:rsidRPr="00A67820">
        <w:rPr>
          <w:rFonts w:eastAsia="Arial Unicode MS"/>
          <w:w w:val="0"/>
        </w:rPr>
        <w:t>(</w:t>
      </w:r>
      <w:r w:rsidR="00C950F8" w:rsidRPr="00A67820">
        <w:rPr>
          <w:rFonts w:eastAsia="Arial Unicode MS"/>
          <w:w w:val="0"/>
        </w:rPr>
        <w:t>dez</w:t>
      </w:r>
      <w:r w:rsidRPr="00A67820">
        <w:rPr>
          <w:rFonts w:eastAsia="Arial Unicode MS"/>
          <w:w w:val="0"/>
        </w:rPr>
        <w:t xml:space="preserve">) </w:t>
      </w:r>
      <w:r w:rsidR="0081200C" w:rsidRPr="00A67820">
        <w:rPr>
          <w:rFonts w:eastAsia="Arial Unicode MS"/>
          <w:w w:val="0"/>
        </w:rPr>
        <w:t>Dias Úteis</w:t>
      </w:r>
      <w:r w:rsidRPr="00A67820">
        <w:rPr>
          <w:rFonts w:eastAsia="Arial Unicode MS"/>
          <w:w w:val="0"/>
        </w:rPr>
        <w:t xml:space="preserve">, qualquer informação que razoavelmente lhe venha </w:t>
      </w:r>
      <w:r w:rsidRPr="00375365">
        <w:rPr>
          <w:rFonts w:eastAsia="Arial Unicode MS"/>
          <w:w w:val="0"/>
        </w:rPr>
        <w:t>a ser solicitada exclusivamente para o fim de proteção dos interesses dos Debenturistas, permitindo que o Agente Fiduciário (ou o auditor independente</w:t>
      </w:r>
      <w:r w:rsidR="00B561E7" w:rsidRPr="00375365">
        <w:rPr>
          <w:rFonts w:eastAsia="Arial Unicode MS"/>
          <w:w w:val="0"/>
        </w:rPr>
        <w:t xml:space="preserve"> </w:t>
      </w:r>
      <w:r w:rsidR="00BA4273" w:rsidRPr="00BA4273">
        <w:rPr>
          <w:rFonts w:eastAsia="Arial Unicode MS"/>
          <w:w w:val="0"/>
        </w:rPr>
        <w:t>registrado pela CVM</w:t>
      </w:r>
      <w:r w:rsidRPr="00A67820">
        <w:rPr>
          <w:rFonts w:eastAsia="Arial Unicode MS"/>
          <w:w w:val="0"/>
        </w:rPr>
        <w:t xml:space="preserve"> contratado pelo Agente Fiduciário </w:t>
      </w:r>
      <w:r w:rsidR="00B52169" w:rsidRPr="00A67820">
        <w:rPr>
          <w:rFonts w:eastAsia="Arial Unicode MS"/>
          <w:w w:val="0"/>
        </w:rPr>
        <w:t xml:space="preserve">às </w:t>
      </w:r>
      <w:r w:rsidRPr="00A67820">
        <w:rPr>
          <w:rFonts w:eastAsia="Arial Unicode MS"/>
          <w:w w:val="0"/>
        </w:rPr>
        <w:t>expensas da Emissora</w:t>
      </w:r>
      <w:r w:rsidR="00D624AC" w:rsidRPr="00A67820">
        <w:rPr>
          <w:rFonts w:eastAsia="Arial Unicode MS"/>
          <w:w w:val="0"/>
        </w:rPr>
        <w:t xml:space="preserve">, conforme item 8.3 </w:t>
      </w:r>
      <w:r w:rsidR="00A7304B">
        <w:rPr>
          <w:rFonts w:eastAsia="Arial Unicode MS"/>
          <w:w w:val="0"/>
        </w:rPr>
        <w:t>“</w:t>
      </w:r>
      <w:r w:rsidR="00D624AC" w:rsidRPr="00A67820">
        <w:rPr>
          <w:rFonts w:eastAsia="Arial Unicode MS"/>
          <w:w w:val="0"/>
        </w:rPr>
        <w:t>ix</w:t>
      </w:r>
      <w:r w:rsidR="00A7304B">
        <w:rPr>
          <w:rFonts w:eastAsia="Arial Unicode MS"/>
          <w:w w:val="0"/>
        </w:rPr>
        <w:t>”</w:t>
      </w:r>
      <w:r w:rsidR="00D624AC" w:rsidRPr="00A67820">
        <w:rPr>
          <w:rFonts w:eastAsia="Arial Unicode MS"/>
          <w:w w:val="0"/>
        </w:rPr>
        <w:t xml:space="preserve"> abaixo</w:t>
      </w:r>
      <w:r w:rsidRPr="00A67820">
        <w:rPr>
          <w:rFonts w:eastAsia="Arial Unicode MS"/>
          <w:w w:val="0"/>
        </w:rPr>
        <w:t>, através de seus representantes legalmente constituídos e previamente indicados, tenha acesso aos seus livros e registros contábeis, bem como a qualquer informação relevante para a presente Emissão que lhe venha a ser solicitada;</w:t>
      </w:r>
      <w:r w:rsidRPr="00A67820">
        <w:rPr>
          <w:rStyle w:val="Refdecomentrio"/>
          <w:sz w:val="24"/>
          <w:szCs w:val="24"/>
        </w:rPr>
        <w:t xml:space="preserve"> </w:t>
      </w:r>
    </w:p>
    <w:p w:rsidR="00DC2BC1" w:rsidRPr="00A67820" w:rsidRDefault="00DC2BC1" w:rsidP="009F3B38">
      <w:pPr>
        <w:spacing w:line="312" w:lineRule="auto"/>
        <w:ind w:left="1418" w:hanging="709"/>
        <w:jc w:val="both"/>
        <w:rPr>
          <w:rFonts w:eastAsia="Arial Unicode MS"/>
          <w:w w:val="0"/>
        </w:rPr>
      </w:pPr>
      <w:bookmarkStart w:id="74" w:name="_DV_M194"/>
      <w:bookmarkStart w:id="75" w:name="_DV_M199"/>
      <w:bookmarkStart w:id="76" w:name="_DV_M200"/>
      <w:bookmarkStart w:id="77" w:name="_DV_M201"/>
      <w:bookmarkStart w:id="78" w:name="_DV_M202"/>
      <w:bookmarkEnd w:id="74"/>
      <w:bookmarkEnd w:id="75"/>
      <w:bookmarkEnd w:id="76"/>
      <w:bookmarkEnd w:id="77"/>
      <w:bookmarkEnd w:id="78"/>
    </w:p>
    <w:p w:rsidR="00DC2BC1" w:rsidRPr="00A67820" w:rsidRDefault="00C3715B" w:rsidP="009F3B38">
      <w:pPr>
        <w:spacing w:line="312" w:lineRule="auto"/>
        <w:ind w:left="1418" w:hanging="709"/>
        <w:jc w:val="both"/>
        <w:rPr>
          <w:rFonts w:eastAsia="Arial Unicode MS"/>
          <w:w w:val="0"/>
        </w:rPr>
      </w:pPr>
      <w:r w:rsidRPr="00A67820">
        <w:rPr>
          <w:rFonts w:eastAsia="Arial Unicode MS"/>
          <w:w w:val="0"/>
        </w:rPr>
        <w:t>c</w:t>
      </w:r>
      <w:r w:rsidR="00DC2BC1" w:rsidRPr="00A67820">
        <w:rPr>
          <w:rFonts w:eastAsia="Arial Unicode MS"/>
          <w:w w:val="0"/>
        </w:rPr>
        <w:t>)</w:t>
      </w:r>
      <w:r w:rsidR="00DC2BC1" w:rsidRPr="00A67820">
        <w:rPr>
          <w:rFonts w:eastAsia="Arial Unicode MS"/>
          <w:w w:val="0"/>
        </w:rPr>
        <w:tab/>
        <w:t>cópia de qualquer notificação judicial ou extrajudicial recebida pela Emissora envolvendo procedimento de valor</w:t>
      </w:r>
      <w:r w:rsidR="00366DF4" w:rsidRPr="00A67820">
        <w:rPr>
          <w:rFonts w:eastAsia="Arial Unicode MS"/>
          <w:w w:val="0"/>
        </w:rPr>
        <w:t>, individual ou agregado,</w:t>
      </w:r>
      <w:r w:rsidR="00DC2BC1" w:rsidRPr="00A67820">
        <w:rPr>
          <w:rFonts w:eastAsia="Arial Unicode MS"/>
          <w:w w:val="0"/>
        </w:rPr>
        <w:t xml:space="preserve"> equivalente a, no mínimo, </w:t>
      </w:r>
      <w:r w:rsidR="00BE3A04" w:rsidRPr="00A67820">
        <w:rPr>
          <w:rFonts w:eastAsia="Arial Unicode MS"/>
          <w:w w:val="0"/>
        </w:rPr>
        <w:t>R$</w:t>
      </w:r>
      <w:r w:rsidR="00382C1D">
        <w:rPr>
          <w:rFonts w:eastAsia="Arial Unicode MS"/>
          <w:w w:val="0"/>
        </w:rPr>
        <w:t>1</w:t>
      </w:r>
      <w:r w:rsidR="00BE3A04" w:rsidRPr="00A67820">
        <w:rPr>
          <w:rFonts w:eastAsia="Arial Unicode MS"/>
          <w:w w:val="0"/>
        </w:rPr>
        <w:t>.000.000,00 (</w:t>
      </w:r>
      <w:r w:rsidR="00382C1D">
        <w:rPr>
          <w:rFonts w:eastAsia="Arial Unicode MS"/>
          <w:w w:val="0"/>
        </w:rPr>
        <w:t>um milhão</w:t>
      </w:r>
      <w:r w:rsidR="00BE3A04" w:rsidRPr="00A67820">
        <w:rPr>
          <w:rFonts w:eastAsia="Arial Unicode MS"/>
          <w:w w:val="0"/>
        </w:rPr>
        <w:t xml:space="preserve"> de rea</w:t>
      </w:r>
      <w:r w:rsidR="00BE3A04" w:rsidRPr="00375365">
        <w:rPr>
          <w:rFonts w:eastAsia="Arial Unicode MS"/>
          <w:w w:val="0"/>
        </w:rPr>
        <w:t>is)</w:t>
      </w:r>
      <w:r w:rsidR="00DC2BC1" w:rsidRPr="00375365">
        <w:rPr>
          <w:rFonts w:eastAsia="Arial Unicode MS"/>
          <w:w w:val="0"/>
        </w:rPr>
        <w:t xml:space="preserve">, em até </w:t>
      </w:r>
      <w:r w:rsidR="00096F53" w:rsidRPr="00375365">
        <w:rPr>
          <w:rFonts w:eastAsia="Arial Unicode MS"/>
          <w:w w:val="0"/>
        </w:rPr>
        <w:t>5 (cinco)</w:t>
      </w:r>
      <w:r w:rsidR="00DC2BC1" w:rsidRPr="00375365">
        <w:rPr>
          <w:rFonts w:eastAsia="Arial Unicode MS"/>
          <w:w w:val="0"/>
        </w:rPr>
        <w:t xml:space="preserve"> </w:t>
      </w:r>
      <w:r w:rsidR="0081200C" w:rsidRPr="00375365">
        <w:rPr>
          <w:rFonts w:eastAsia="Arial Unicode MS"/>
          <w:w w:val="0"/>
        </w:rPr>
        <w:t>Dia</w:t>
      </w:r>
      <w:r w:rsidR="0081200C" w:rsidRPr="00A67820">
        <w:rPr>
          <w:rFonts w:eastAsia="Arial Unicode MS"/>
          <w:w w:val="0"/>
        </w:rPr>
        <w:t>s Úteis</w:t>
      </w:r>
      <w:r w:rsidR="00DC2BC1" w:rsidRPr="00A67820">
        <w:rPr>
          <w:rFonts w:eastAsia="Arial Unicode MS"/>
          <w:w w:val="0"/>
        </w:rPr>
        <w:t xml:space="preserve"> após o oferecimento de qualquer forma de resposta, defesa, contestação ou reconvenção, conforme o caso, acompanhada da respectiva cópia destes</w:t>
      </w:r>
      <w:bookmarkStart w:id="79" w:name="_DV_M203"/>
      <w:bookmarkStart w:id="80" w:name="_DV_M205"/>
      <w:bookmarkStart w:id="81" w:name="_DV_M206"/>
      <w:bookmarkStart w:id="82" w:name="_DV_M207"/>
      <w:bookmarkStart w:id="83" w:name="_DV_M208"/>
      <w:bookmarkEnd w:id="79"/>
      <w:bookmarkEnd w:id="80"/>
      <w:bookmarkEnd w:id="81"/>
      <w:bookmarkEnd w:id="82"/>
      <w:bookmarkEnd w:id="83"/>
      <w:r w:rsidR="00DC2BC1" w:rsidRPr="00A67820">
        <w:rPr>
          <w:rFonts w:eastAsia="Arial Unicode MS"/>
          <w:w w:val="0"/>
        </w:rPr>
        <w:t xml:space="preserve">, sendo reajustado o valor acima referido, desde a Data de Emissão, pelo </w:t>
      </w:r>
      <w:r w:rsidR="00617D2C" w:rsidRPr="00A67820">
        <w:rPr>
          <w:rFonts w:eastAsia="Arial Unicode MS"/>
          <w:w w:val="0"/>
        </w:rPr>
        <w:t>IPCA</w:t>
      </w:r>
      <w:r w:rsidR="00DC2BC1" w:rsidRPr="00A67820">
        <w:rPr>
          <w:rFonts w:eastAsia="Arial Unicode MS"/>
          <w:w w:val="0"/>
        </w:rPr>
        <w:t xml:space="preserve">; </w:t>
      </w:r>
    </w:p>
    <w:p w:rsidR="00DC2BC1" w:rsidRPr="00A67820" w:rsidRDefault="00DC2BC1" w:rsidP="009F3B38">
      <w:pPr>
        <w:spacing w:line="312" w:lineRule="auto"/>
        <w:jc w:val="both"/>
        <w:rPr>
          <w:rFonts w:eastAsia="Arial Unicode MS"/>
          <w:w w:val="0"/>
        </w:rPr>
      </w:pPr>
    </w:p>
    <w:p w:rsidR="00366DF4" w:rsidRPr="00A67820" w:rsidRDefault="00F328A0" w:rsidP="009F3B38">
      <w:pPr>
        <w:spacing w:line="312" w:lineRule="auto"/>
        <w:ind w:left="1418" w:hanging="709"/>
        <w:jc w:val="both"/>
        <w:rPr>
          <w:rFonts w:eastAsia="Arial Unicode MS"/>
          <w:w w:val="0"/>
        </w:rPr>
      </w:pPr>
      <w:r w:rsidRPr="00A67820">
        <w:rPr>
          <w:rFonts w:eastAsia="Arial Unicode MS"/>
          <w:w w:val="0"/>
        </w:rPr>
        <w:t>d</w:t>
      </w:r>
      <w:r w:rsidR="00DC2BC1" w:rsidRPr="00A67820">
        <w:rPr>
          <w:rFonts w:eastAsia="Arial Unicode MS"/>
          <w:w w:val="0"/>
        </w:rPr>
        <w:t>)</w:t>
      </w:r>
      <w:r w:rsidR="00DC2BC1" w:rsidRPr="00A67820">
        <w:rPr>
          <w:rFonts w:eastAsia="Arial Unicode MS"/>
          <w:w w:val="0"/>
        </w:rPr>
        <w:tab/>
      </w:r>
      <w:r w:rsidR="00DC2BC1" w:rsidRPr="00A67820">
        <w:rPr>
          <w:rFonts w:eastAsia="Arial Unicode MS"/>
          <w:w w:val="0"/>
        </w:rPr>
        <w:tab/>
        <w:t xml:space="preserve">informações a respeito de qualquer dos eventos indicados </w:t>
      </w:r>
      <w:bookmarkStart w:id="84" w:name="_DV_M209"/>
      <w:bookmarkEnd w:id="84"/>
      <w:r w:rsidR="00DC2BC1" w:rsidRPr="00A67820">
        <w:rPr>
          <w:rFonts w:eastAsia="Arial Unicode MS"/>
          <w:w w:val="0"/>
        </w:rPr>
        <w:t xml:space="preserve">no item 6.3 acima no prazo de até </w:t>
      </w:r>
      <w:r w:rsidR="00D2316C" w:rsidRPr="00A67820">
        <w:rPr>
          <w:rFonts w:eastAsia="Arial Unicode MS"/>
          <w:w w:val="0"/>
        </w:rPr>
        <w:t>1</w:t>
      </w:r>
      <w:r w:rsidR="00DC2BC1" w:rsidRPr="00A67820">
        <w:rPr>
          <w:rFonts w:eastAsia="Arial Unicode MS"/>
          <w:w w:val="0"/>
        </w:rPr>
        <w:t xml:space="preserve"> (</w:t>
      </w:r>
      <w:r w:rsidR="00D2316C" w:rsidRPr="00A67820">
        <w:rPr>
          <w:rFonts w:eastAsia="Arial Unicode MS"/>
          <w:w w:val="0"/>
        </w:rPr>
        <w:t>um</w:t>
      </w:r>
      <w:r w:rsidR="00DC2BC1" w:rsidRPr="00A67820">
        <w:rPr>
          <w:rFonts w:eastAsia="Arial Unicode MS"/>
          <w:w w:val="0"/>
        </w:rPr>
        <w:t xml:space="preserve">) </w:t>
      </w:r>
      <w:r w:rsidR="0081200C" w:rsidRPr="00A67820">
        <w:rPr>
          <w:rFonts w:eastAsia="Arial Unicode MS"/>
          <w:w w:val="0"/>
        </w:rPr>
        <w:t>Dia Út</w:t>
      </w:r>
      <w:r w:rsidR="00D2316C" w:rsidRPr="00A67820">
        <w:rPr>
          <w:rFonts w:eastAsia="Arial Unicode MS"/>
          <w:w w:val="0"/>
        </w:rPr>
        <w:t>il</w:t>
      </w:r>
      <w:r w:rsidR="00DC2BC1" w:rsidRPr="00A67820">
        <w:rPr>
          <w:rFonts w:eastAsia="Arial Unicode MS"/>
          <w:w w:val="0"/>
        </w:rPr>
        <w:t xml:space="preserve"> após a sua ocorrência;</w:t>
      </w:r>
    </w:p>
    <w:p w:rsidR="00366DF4" w:rsidRPr="00A67820" w:rsidRDefault="00366DF4" w:rsidP="009F3B38">
      <w:pPr>
        <w:spacing w:line="312" w:lineRule="auto"/>
        <w:ind w:left="1418" w:hanging="709"/>
        <w:jc w:val="both"/>
        <w:rPr>
          <w:rFonts w:eastAsia="Arial Unicode MS"/>
          <w:w w:val="0"/>
        </w:rPr>
      </w:pPr>
    </w:p>
    <w:p w:rsidR="00DC2BC1" w:rsidRPr="00A67820" w:rsidRDefault="00366DF4" w:rsidP="009F3B38">
      <w:pPr>
        <w:spacing w:line="312" w:lineRule="auto"/>
        <w:ind w:left="1418" w:hanging="709"/>
        <w:jc w:val="both"/>
      </w:pPr>
      <w:r w:rsidRPr="00A67820">
        <w:rPr>
          <w:rFonts w:eastAsia="Arial Unicode MS"/>
          <w:w w:val="0"/>
        </w:rPr>
        <w:lastRenderedPageBreak/>
        <w:t>e)</w:t>
      </w:r>
      <w:r w:rsidRPr="00A67820">
        <w:rPr>
          <w:rFonts w:eastAsia="Arial Unicode MS"/>
          <w:w w:val="0"/>
        </w:rPr>
        <w:tab/>
      </w:r>
      <w:r w:rsidR="000D6BD6" w:rsidRPr="00A67820">
        <w:rPr>
          <w:rFonts w:eastAsia="Arial Unicode MS"/>
          <w:w w:val="0"/>
        </w:rPr>
        <w:t xml:space="preserve">o organograma, </w:t>
      </w:r>
      <w:r w:rsidRPr="00A67820">
        <w:t>todos os dados financeiros e atos societários necessários à realização do relatório mencionado no subitem “xii” do item 8.3 abaixo, que venham a ser solicitados pelo Agente Fiduciário, em até 30 (trinta) dias antes do encerramento do prazo para disponibilização de referido relatório</w:t>
      </w:r>
      <w:r w:rsidR="000D6BD6" w:rsidRPr="00A67820">
        <w:t>.  O citado organograma do grupo societário da Emissora deverá conter, inclusive, os controladores, controladas, controle comum, coligadas e integrante do bloco de controle no encerramento de cada exercício social</w:t>
      </w:r>
      <w:r w:rsidR="00DE2834" w:rsidRPr="00A67820">
        <w:t>;</w:t>
      </w:r>
    </w:p>
    <w:p w:rsidR="00DE2834" w:rsidRPr="00A67820" w:rsidRDefault="00DE2834" w:rsidP="009F3B38">
      <w:pPr>
        <w:spacing w:line="312" w:lineRule="auto"/>
        <w:ind w:left="1418" w:hanging="709"/>
        <w:jc w:val="both"/>
        <w:rPr>
          <w:rFonts w:eastAsia="Arial Unicode MS"/>
          <w:w w:val="0"/>
        </w:rPr>
      </w:pPr>
    </w:p>
    <w:p w:rsidR="00DE2834" w:rsidRPr="00A67820" w:rsidRDefault="00DE2834" w:rsidP="009F3B38">
      <w:pPr>
        <w:spacing w:line="312" w:lineRule="auto"/>
        <w:ind w:left="1418" w:hanging="709"/>
        <w:jc w:val="both"/>
        <w:rPr>
          <w:rFonts w:eastAsia="Arial Unicode MS"/>
          <w:w w:val="0"/>
        </w:rPr>
      </w:pPr>
      <w:r w:rsidRPr="00A67820">
        <w:rPr>
          <w:rFonts w:eastAsia="Arial Unicode MS"/>
          <w:w w:val="0"/>
        </w:rPr>
        <w:t>f)</w:t>
      </w:r>
      <w:r w:rsidRPr="00A67820">
        <w:rPr>
          <w:rFonts w:eastAsia="Arial Unicode MS"/>
          <w:w w:val="0"/>
        </w:rPr>
        <w:tab/>
        <w:t>aviso aos titulares de Debêntures</w:t>
      </w:r>
      <w:r w:rsidRPr="00A67820" w:rsidDel="004575BC">
        <w:rPr>
          <w:rFonts w:eastAsia="Arial Unicode MS"/>
          <w:w w:val="0"/>
        </w:rPr>
        <w:t>,</w:t>
      </w:r>
      <w:r w:rsidR="00136AFB" w:rsidRPr="00A67820">
        <w:rPr>
          <w:rFonts w:eastAsia="Arial Unicode MS"/>
          <w:w w:val="0"/>
        </w:rPr>
        <w:t xml:space="preserve"> de</w:t>
      </w:r>
      <w:r w:rsidRPr="00A67820" w:rsidDel="004575BC">
        <w:rPr>
          <w:rFonts w:eastAsia="Arial Unicode MS"/>
          <w:w w:val="0"/>
        </w:rPr>
        <w:t xml:space="preserve"> fatos relevantes</w:t>
      </w:r>
      <w:r w:rsidRPr="00A67820">
        <w:rPr>
          <w:rFonts w:eastAsia="Arial Unicode MS"/>
          <w:w w:val="0"/>
        </w:rPr>
        <w:t xml:space="preserve">, conforme definidos na Instrução CVM </w:t>
      </w:r>
      <w:r w:rsidR="00BA17EA" w:rsidRPr="00A67820">
        <w:rPr>
          <w:rFonts w:eastAsia="Arial Unicode MS"/>
          <w:w w:val="0"/>
        </w:rPr>
        <w:t xml:space="preserve">nº </w:t>
      </w:r>
      <w:r w:rsidRPr="00A67820">
        <w:rPr>
          <w:rFonts w:eastAsia="Arial Unicode MS"/>
          <w:w w:val="0"/>
        </w:rPr>
        <w:t>358/02</w:t>
      </w:r>
      <w:r w:rsidRPr="00A67820" w:rsidDel="004575BC">
        <w:rPr>
          <w:rFonts w:eastAsia="Arial Unicode MS"/>
          <w:w w:val="0"/>
        </w:rPr>
        <w:t xml:space="preserve">, assim como atas de </w:t>
      </w:r>
      <w:r w:rsidRPr="00A67820">
        <w:rPr>
          <w:rFonts w:eastAsia="Arial Unicode MS"/>
          <w:w w:val="0"/>
        </w:rPr>
        <w:t>assembleia</w:t>
      </w:r>
      <w:r w:rsidRPr="00A67820" w:rsidDel="004575BC">
        <w:rPr>
          <w:rFonts w:eastAsia="Arial Unicode MS"/>
          <w:w w:val="0"/>
        </w:rPr>
        <w:t>s gerais e reuniões do conselho de administração da Emissora que envolvam</w:t>
      </w:r>
      <w:r w:rsidRPr="00A67820">
        <w:rPr>
          <w:rFonts w:eastAsia="Arial Unicode MS"/>
          <w:w w:val="0"/>
        </w:rPr>
        <w:t xml:space="preserve"> interesse dos titulares de Debêntures, no prazo de 5 (cinco) </w:t>
      </w:r>
      <w:r w:rsidR="00946C00">
        <w:rPr>
          <w:rFonts w:eastAsia="Arial Unicode MS"/>
          <w:w w:val="0"/>
        </w:rPr>
        <w:t>D</w:t>
      </w:r>
      <w:r w:rsidR="00946C00" w:rsidRPr="00A67820">
        <w:rPr>
          <w:rFonts w:eastAsia="Arial Unicode MS"/>
          <w:w w:val="0"/>
        </w:rPr>
        <w:t xml:space="preserve">ias </w:t>
      </w:r>
      <w:r w:rsidR="00946C00">
        <w:rPr>
          <w:rFonts w:eastAsia="Arial Unicode MS"/>
          <w:w w:val="0"/>
        </w:rPr>
        <w:t>Ú</w:t>
      </w:r>
      <w:r w:rsidR="00946C00" w:rsidRPr="00A67820">
        <w:rPr>
          <w:rFonts w:eastAsia="Arial Unicode MS"/>
          <w:w w:val="0"/>
        </w:rPr>
        <w:t xml:space="preserve">teis </w:t>
      </w:r>
      <w:r w:rsidRPr="00A67820">
        <w:rPr>
          <w:rFonts w:eastAsia="Arial Unicode MS"/>
          <w:w w:val="0"/>
        </w:rPr>
        <w:t>contados da data em que forem publicados ou, se não forem publicados, da data em que forem realizados;</w:t>
      </w:r>
    </w:p>
    <w:p w:rsidR="00DC2BC1" w:rsidRPr="00A67820" w:rsidRDefault="00DC2BC1" w:rsidP="009F3B38">
      <w:pPr>
        <w:spacing w:line="312" w:lineRule="auto"/>
        <w:jc w:val="both"/>
        <w:rPr>
          <w:rStyle w:val="DeltaViewDeletion"/>
          <w:rFonts w:eastAsia="Arial Unicode MS"/>
          <w:color w:val="auto"/>
        </w:rPr>
      </w:pPr>
      <w:bookmarkStart w:id="85" w:name="_DV_C375"/>
    </w:p>
    <w:p w:rsidR="00DC2BC1" w:rsidRPr="00A67820" w:rsidRDefault="00DC2BC1" w:rsidP="009F3B38">
      <w:pPr>
        <w:spacing w:line="312" w:lineRule="auto"/>
        <w:ind w:left="709" w:hanging="709"/>
        <w:jc w:val="both"/>
        <w:rPr>
          <w:rFonts w:eastAsia="Arial Unicode MS"/>
        </w:rPr>
      </w:pPr>
      <w:bookmarkStart w:id="86" w:name="_DV_M210"/>
      <w:bookmarkEnd w:id="85"/>
      <w:bookmarkEnd w:id="86"/>
      <w:r w:rsidRPr="00A67820">
        <w:rPr>
          <w:rFonts w:eastAsia="Arial Unicode MS"/>
          <w:w w:val="0"/>
        </w:rPr>
        <w:t>ii)</w:t>
      </w:r>
      <w:r w:rsidRPr="00A67820">
        <w:rPr>
          <w:rFonts w:eastAsia="Arial Unicode MS"/>
          <w:w w:val="0"/>
        </w:rPr>
        <w:tab/>
        <w:t xml:space="preserve">proceder à adequada publicidade dos dados econômico-financeiros, nos termos exigidos pela Lei nº 6.404/76, promovendo a publicação das suas demonstrações financeiras, nos termos exigidos pela legislação em </w:t>
      </w:r>
      <w:r w:rsidRPr="00010B8C">
        <w:rPr>
          <w:rFonts w:eastAsia="Arial Unicode MS"/>
          <w:w w:val="0"/>
        </w:rPr>
        <w:t>vigor</w:t>
      </w:r>
      <w:r w:rsidR="00B561E7" w:rsidRPr="00010B8C">
        <w:rPr>
          <w:rFonts w:eastAsia="Arial Unicode MS"/>
          <w:w w:val="0"/>
        </w:rPr>
        <w:t xml:space="preserve">, </w:t>
      </w:r>
      <w:r w:rsidR="00096F53" w:rsidRPr="00010B8C">
        <w:rPr>
          <w:rFonts w:eastAsia="Arial Unicode MS"/>
          <w:w w:val="0"/>
        </w:rPr>
        <w:t>incluindo as demonstrações financeiras em vigor, para os fins do disposto no artigo 17, inciso III</w:t>
      </w:r>
      <w:r w:rsidR="00375365">
        <w:rPr>
          <w:rFonts w:eastAsia="Arial Unicode MS"/>
          <w:w w:val="0"/>
        </w:rPr>
        <w:t xml:space="preserve"> da Instrução CVM nº 476/09</w:t>
      </w:r>
      <w:r w:rsidR="00096F53" w:rsidRPr="00010B8C">
        <w:rPr>
          <w:rFonts w:eastAsia="Arial Unicode MS"/>
          <w:w w:val="0"/>
        </w:rPr>
        <w:t xml:space="preserve">, </w:t>
      </w:r>
      <w:r w:rsidR="00096F53" w:rsidRPr="00010B8C">
        <w:t>demonstrações essas as quais, acompanhadas de notas explicativas e parecer dos auditores independentes, deverão ser divulgadas em sua página na rede mundial de computadores, como condição para integralização das Debêntures;</w:t>
      </w:r>
      <w:bookmarkStart w:id="87" w:name="_DV_M211"/>
      <w:bookmarkStart w:id="88" w:name="_DV_M76"/>
      <w:bookmarkStart w:id="89" w:name="_DV_M77"/>
      <w:bookmarkStart w:id="90" w:name="_DV_M78"/>
      <w:bookmarkStart w:id="91" w:name="_DV_M75"/>
      <w:bookmarkStart w:id="92" w:name="_DV_M79"/>
      <w:bookmarkStart w:id="93" w:name="_DV_M80"/>
      <w:bookmarkEnd w:id="87"/>
      <w:bookmarkEnd w:id="88"/>
      <w:bookmarkEnd w:id="89"/>
      <w:bookmarkEnd w:id="90"/>
      <w:bookmarkEnd w:id="91"/>
      <w:bookmarkEnd w:id="92"/>
      <w:bookmarkEnd w:id="93"/>
    </w:p>
    <w:p w:rsidR="00DC2BC1" w:rsidRPr="00A67820" w:rsidRDefault="00DC2BC1" w:rsidP="009F3B38">
      <w:pPr>
        <w:spacing w:line="312" w:lineRule="auto"/>
        <w:ind w:left="709" w:hanging="709"/>
        <w:jc w:val="both"/>
        <w:rPr>
          <w:rFonts w:eastAsia="Arial Unicode MS"/>
          <w:w w:val="0"/>
        </w:rPr>
      </w:pPr>
      <w:r w:rsidRPr="00A67820">
        <w:rPr>
          <w:rFonts w:eastAsia="Arial Unicode MS"/>
          <w:w w:val="0"/>
        </w:rPr>
        <w:t>iii)</w:t>
      </w:r>
      <w:r w:rsidRPr="00A67820">
        <w:rPr>
          <w:rFonts w:eastAsia="Arial Unicode MS"/>
          <w:w w:val="0"/>
        </w:rPr>
        <w:tab/>
        <w:t>manter a sua contabilidade atualizada e efetuar os respectivos registros de acordo com os princípios contábeis geralmente aceitos no Brasil;</w:t>
      </w:r>
    </w:p>
    <w:p w:rsidR="00CE043C" w:rsidRPr="00A67820" w:rsidRDefault="00CE043C" w:rsidP="009F3B38">
      <w:pPr>
        <w:spacing w:line="312" w:lineRule="auto"/>
        <w:ind w:left="709" w:hanging="709"/>
        <w:jc w:val="both"/>
        <w:rPr>
          <w:rFonts w:eastAsia="Arial Unicode MS"/>
          <w:w w:val="0"/>
        </w:rPr>
      </w:pPr>
    </w:p>
    <w:p w:rsidR="00CE043C" w:rsidRPr="00A67820" w:rsidRDefault="00CE043C" w:rsidP="009F3B38">
      <w:pPr>
        <w:tabs>
          <w:tab w:val="num" w:pos="720"/>
        </w:tabs>
        <w:spacing w:line="312" w:lineRule="auto"/>
        <w:ind w:left="709" w:hanging="709"/>
        <w:jc w:val="both"/>
      </w:pPr>
      <w:r w:rsidRPr="00A67820">
        <w:rPr>
          <w:rFonts w:eastAsia="Arial Unicode MS"/>
          <w:w w:val="0"/>
        </w:rPr>
        <w:t>iv)</w:t>
      </w:r>
      <w:r w:rsidRPr="00A67820">
        <w:rPr>
          <w:rFonts w:eastAsia="Arial Unicode MS"/>
          <w:w w:val="0"/>
        </w:rPr>
        <w:tab/>
      </w:r>
      <w:r w:rsidR="005509CF" w:rsidRPr="00A67820">
        <w:t>c</w:t>
      </w:r>
      <w:r w:rsidRPr="00A67820">
        <w:t xml:space="preserve">omunicar ao </w:t>
      </w:r>
      <w:r w:rsidR="00CB4D3B" w:rsidRPr="00A67820">
        <w:t xml:space="preserve">Agente Fiduciário </w:t>
      </w:r>
      <w:r w:rsidRPr="00A67820">
        <w:t>e autoridades cabíveis a ocorrência de quaisquer eventos ou situações que sejam de seu conhecimento e que possam afetar negativamente sua habilidade de efetuar o pontual cumprimento das obrigações, no todo ou em parte, assumidas perante os titulares de Debêntures;</w:t>
      </w:r>
    </w:p>
    <w:p w:rsidR="00CE043C" w:rsidRPr="00A67820" w:rsidRDefault="00CE043C" w:rsidP="009F3B38">
      <w:pPr>
        <w:tabs>
          <w:tab w:val="num" w:pos="720"/>
        </w:tabs>
        <w:spacing w:line="312" w:lineRule="auto"/>
        <w:ind w:left="709" w:hanging="709"/>
        <w:jc w:val="both"/>
      </w:pPr>
    </w:p>
    <w:p w:rsidR="00DC2BC1" w:rsidRPr="00A67820" w:rsidRDefault="00CE043C" w:rsidP="009F3B38">
      <w:pPr>
        <w:spacing w:line="312" w:lineRule="auto"/>
        <w:ind w:left="709" w:hanging="709"/>
        <w:jc w:val="both"/>
        <w:rPr>
          <w:rFonts w:eastAsia="Arial Unicode MS"/>
          <w:w w:val="0"/>
        </w:rPr>
      </w:pPr>
      <w:r w:rsidRPr="00A67820">
        <w:t>v)</w:t>
      </w:r>
      <w:r w:rsidRPr="00A67820">
        <w:tab/>
      </w:r>
      <w:bookmarkStart w:id="94" w:name="_DV_M212"/>
      <w:bookmarkEnd w:id="94"/>
      <w:r w:rsidR="00DC2BC1" w:rsidRPr="00A67820">
        <w:rPr>
          <w:rFonts w:eastAsia="Arial Unicode MS"/>
          <w:w w:val="0"/>
        </w:rPr>
        <w:t xml:space="preserve">convocar </w:t>
      </w:r>
      <w:r w:rsidR="0051540D" w:rsidRPr="00A67820">
        <w:rPr>
          <w:rFonts w:eastAsia="Arial Unicode MS"/>
          <w:w w:val="0"/>
        </w:rPr>
        <w:t xml:space="preserve">AGD </w:t>
      </w:r>
      <w:r w:rsidR="00DC2BC1" w:rsidRPr="00A67820">
        <w:rPr>
          <w:rFonts w:eastAsia="Arial Unicode MS"/>
          <w:w w:val="0"/>
        </w:rPr>
        <w:t>para deliberar sobre qualquer das matérias que direta ou indiretamente se relacione com a presente Emissão, nos termos da cláusula 9 desta Escritura, caso o Agente Fiduciário não o faça;</w:t>
      </w:r>
    </w:p>
    <w:p w:rsidR="00DC2BC1" w:rsidRPr="00A67820" w:rsidRDefault="00DC2BC1" w:rsidP="009F3B38">
      <w:pPr>
        <w:spacing w:line="312" w:lineRule="auto"/>
        <w:ind w:left="709" w:hanging="709"/>
        <w:jc w:val="both"/>
        <w:rPr>
          <w:rFonts w:eastAsia="Arial Unicode MS"/>
        </w:rPr>
      </w:pPr>
      <w:bookmarkStart w:id="95" w:name="_DV_M213"/>
      <w:bookmarkEnd w:id="95"/>
    </w:p>
    <w:p w:rsidR="00DC2BC1" w:rsidRPr="00A67820" w:rsidRDefault="00DC2BC1" w:rsidP="009F3B38">
      <w:pPr>
        <w:spacing w:line="312" w:lineRule="auto"/>
        <w:ind w:left="709" w:hanging="709"/>
        <w:jc w:val="both"/>
        <w:rPr>
          <w:rFonts w:eastAsia="Arial Unicode MS"/>
          <w:w w:val="0"/>
        </w:rPr>
      </w:pPr>
      <w:r w:rsidRPr="00A67820">
        <w:rPr>
          <w:rFonts w:eastAsia="Arial Unicode MS"/>
          <w:w w:val="0"/>
        </w:rPr>
        <w:lastRenderedPageBreak/>
        <w:t>v</w:t>
      </w:r>
      <w:r w:rsidR="00CE043C" w:rsidRPr="00A67820">
        <w:rPr>
          <w:rFonts w:eastAsia="Arial Unicode MS"/>
          <w:w w:val="0"/>
        </w:rPr>
        <w:t>i</w:t>
      </w:r>
      <w:r w:rsidRPr="00A67820">
        <w:rPr>
          <w:rFonts w:eastAsia="Arial Unicode MS"/>
          <w:w w:val="0"/>
        </w:rPr>
        <w:t>)</w:t>
      </w:r>
      <w:r w:rsidRPr="00A67820">
        <w:rPr>
          <w:rFonts w:eastAsia="Arial Unicode MS"/>
          <w:w w:val="0"/>
        </w:rPr>
        <w:tab/>
      </w:r>
      <w:bookmarkStart w:id="96" w:name="_DV_M214"/>
      <w:bookmarkStart w:id="97" w:name="_DV_M215"/>
      <w:bookmarkStart w:id="98" w:name="_DV_M216"/>
      <w:bookmarkStart w:id="99" w:name="_DV_M217"/>
      <w:bookmarkEnd w:id="96"/>
      <w:bookmarkEnd w:id="97"/>
      <w:bookmarkEnd w:id="98"/>
      <w:bookmarkEnd w:id="99"/>
      <w:r w:rsidRPr="00A67820">
        <w:rPr>
          <w:rFonts w:eastAsia="Arial Unicode MS"/>
          <w:w w:val="0"/>
        </w:rPr>
        <w:t>não realizar operações fora de seu objeto social, observadas as disposições estatutárias, legais e regulamentares em vigor;</w:t>
      </w:r>
    </w:p>
    <w:p w:rsidR="00DC2BC1" w:rsidRPr="00A67820" w:rsidRDefault="00DC2BC1" w:rsidP="009F3B38">
      <w:pPr>
        <w:spacing w:line="312" w:lineRule="auto"/>
        <w:ind w:left="709" w:hanging="709"/>
        <w:jc w:val="both"/>
        <w:rPr>
          <w:rFonts w:eastAsia="Arial Unicode MS"/>
        </w:rPr>
      </w:pPr>
      <w:bookmarkStart w:id="100" w:name="_DV_M218"/>
      <w:bookmarkStart w:id="101" w:name="_DV_M219"/>
      <w:bookmarkStart w:id="102" w:name="_DV_M223"/>
      <w:bookmarkEnd w:id="100"/>
      <w:bookmarkEnd w:id="101"/>
      <w:bookmarkEnd w:id="102"/>
    </w:p>
    <w:p w:rsidR="00DC2BC1" w:rsidRPr="00A67820" w:rsidRDefault="005509CF" w:rsidP="009F3B38">
      <w:pPr>
        <w:spacing w:line="312" w:lineRule="auto"/>
        <w:ind w:left="709" w:hanging="709"/>
        <w:jc w:val="both"/>
        <w:rPr>
          <w:rFonts w:eastAsia="Arial Unicode MS"/>
          <w:w w:val="0"/>
        </w:rPr>
      </w:pPr>
      <w:r w:rsidRPr="00A67820">
        <w:rPr>
          <w:rFonts w:eastAsia="Arial Unicode MS"/>
          <w:w w:val="0"/>
        </w:rPr>
        <w:t>vii</w:t>
      </w:r>
      <w:r w:rsidR="00DC2BC1" w:rsidRPr="00A67820">
        <w:rPr>
          <w:rFonts w:eastAsia="Arial Unicode MS"/>
          <w:w w:val="0"/>
        </w:rPr>
        <w:t>)</w:t>
      </w:r>
      <w:r w:rsidR="00DC2BC1" w:rsidRPr="00A67820">
        <w:rPr>
          <w:rFonts w:eastAsia="Arial Unicode MS"/>
          <w:w w:val="0"/>
        </w:rPr>
        <w:tab/>
        <w:t xml:space="preserve">cumprir, em todos os aspectos, todas as leis, regras, regulamentos e ordens aplicáveis em qualquer jurisdição na qual realizar negócios ou possua ativos; </w:t>
      </w:r>
    </w:p>
    <w:p w:rsidR="00DC2BC1" w:rsidRPr="00A67820" w:rsidRDefault="00DC2BC1" w:rsidP="009F3B38">
      <w:pPr>
        <w:spacing w:line="312" w:lineRule="auto"/>
        <w:ind w:left="709" w:hanging="709"/>
        <w:jc w:val="both"/>
        <w:rPr>
          <w:rFonts w:eastAsia="Arial Unicode MS"/>
          <w:w w:val="0"/>
        </w:rPr>
      </w:pPr>
    </w:p>
    <w:p w:rsidR="00DC2BC1" w:rsidRPr="00A67820" w:rsidRDefault="005509CF" w:rsidP="009F3B38">
      <w:pPr>
        <w:spacing w:line="312" w:lineRule="auto"/>
        <w:ind w:left="709" w:hanging="709"/>
        <w:jc w:val="both"/>
        <w:rPr>
          <w:rFonts w:eastAsia="Arial Unicode MS"/>
          <w:w w:val="0"/>
        </w:rPr>
      </w:pPr>
      <w:r w:rsidRPr="00A67820">
        <w:rPr>
          <w:rFonts w:eastAsia="Arial Unicode MS"/>
          <w:w w:val="0"/>
        </w:rPr>
        <w:t>viii</w:t>
      </w:r>
      <w:r w:rsidR="00DC2BC1" w:rsidRPr="00A67820">
        <w:rPr>
          <w:rFonts w:eastAsia="Arial Unicode MS"/>
          <w:w w:val="0"/>
        </w:rPr>
        <w:t>)</w:t>
      </w:r>
      <w:r w:rsidR="00DC2BC1" w:rsidRPr="00A67820">
        <w:rPr>
          <w:rFonts w:eastAsia="Arial Unicode MS"/>
          <w:w w:val="0"/>
        </w:rPr>
        <w:tab/>
        <w:t>notificar o Agente Fiduciário</w:t>
      </w:r>
      <w:r w:rsidR="00E7269D" w:rsidRPr="00A67820">
        <w:rPr>
          <w:rFonts w:eastAsia="Arial Unicode MS"/>
          <w:w w:val="0"/>
        </w:rPr>
        <w:t xml:space="preserve"> em até </w:t>
      </w:r>
      <w:r w:rsidR="00B731C1" w:rsidRPr="00A67820">
        <w:rPr>
          <w:rFonts w:eastAsia="Arial Unicode MS"/>
          <w:w w:val="0"/>
        </w:rPr>
        <w:t>3</w:t>
      </w:r>
      <w:r w:rsidR="00BE3A04" w:rsidRPr="00A67820">
        <w:rPr>
          <w:rFonts w:eastAsia="Arial Unicode MS"/>
          <w:w w:val="0"/>
        </w:rPr>
        <w:t xml:space="preserve"> (</w:t>
      </w:r>
      <w:r w:rsidR="00B731C1" w:rsidRPr="00A67820">
        <w:rPr>
          <w:rFonts w:eastAsia="Arial Unicode MS"/>
          <w:w w:val="0"/>
        </w:rPr>
        <w:t>três</w:t>
      </w:r>
      <w:r w:rsidR="00BE3A04" w:rsidRPr="00A67820">
        <w:rPr>
          <w:rFonts w:eastAsia="Arial Unicode MS"/>
          <w:w w:val="0"/>
        </w:rPr>
        <w:t xml:space="preserve">) </w:t>
      </w:r>
      <w:r w:rsidR="00B731C1" w:rsidRPr="00A67820">
        <w:rPr>
          <w:rFonts w:eastAsia="Arial Unicode MS"/>
          <w:w w:val="0"/>
        </w:rPr>
        <w:t>D</w:t>
      </w:r>
      <w:r w:rsidR="00BE3A04" w:rsidRPr="00A67820">
        <w:rPr>
          <w:rFonts w:eastAsia="Arial Unicode MS"/>
          <w:w w:val="0"/>
        </w:rPr>
        <w:t xml:space="preserve">ias </w:t>
      </w:r>
      <w:r w:rsidR="00B731C1" w:rsidRPr="00A67820">
        <w:rPr>
          <w:rFonts w:eastAsia="Arial Unicode MS"/>
          <w:w w:val="0"/>
        </w:rPr>
        <w:t>Ú</w:t>
      </w:r>
      <w:r w:rsidR="00BE3A04" w:rsidRPr="00A67820">
        <w:rPr>
          <w:rFonts w:eastAsia="Arial Unicode MS"/>
          <w:w w:val="0"/>
        </w:rPr>
        <w:t>teis</w:t>
      </w:r>
      <w:r w:rsidR="00DC2BC1" w:rsidRPr="00A67820">
        <w:rPr>
          <w:rFonts w:eastAsia="Arial Unicode MS"/>
          <w:w w:val="0"/>
        </w:rPr>
        <w:t xml:space="preserve"> sobre qualquer ato ou fato que possa causar interrupção ou suspensão </w:t>
      </w:r>
      <w:r w:rsidR="00701F94" w:rsidRPr="00A67820">
        <w:rPr>
          <w:rFonts w:eastAsia="Arial Unicode MS"/>
          <w:w w:val="0"/>
        </w:rPr>
        <w:t xml:space="preserve">de parte substancial </w:t>
      </w:r>
      <w:r w:rsidR="00DC2BC1" w:rsidRPr="00A67820">
        <w:rPr>
          <w:rFonts w:eastAsia="Arial Unicode MS"/>
          <w:w w:val="0"/>
        </w:rPr>
        <w:t>das atividades da Emissora;</w:t>
      </w:r>
    </w:p>
    <w:p w:rsidR="00DC2BC1" w:rsidRPr="00A67820" w:rsidRDefault="00DC2BC1" w:rsidP="009F3B38">
      <w:pPr>
        <w:spacing w:line="312" w:lineRule="auto"/>
        <w:ind w:left="709" w:hanging="709"/>
        <w:jc w:val="both"/>
        <w:rPr>
          <w:rFonts w:eastAsia="Arial Unicode MS"/>
          <w:w w:val="0"/>
        </w:rPr>
      </w:pPr>
    </w:p>
    <w:p w:rsidR="00DC2BC1" w:rsidRPr="00A67820" w:rsidRDefault="005509CF" w:rsidP="009F3B38">
      <w:pPr>
        <w:spacing w:line="312" w:lineRule="auto"/>
        <w:ind w:left="709" w:hanging="709"/>
        <w:jc w:val="both"/>
        <w:rPr>
          <w:rFonts w:eastAsia="Arial Unicode MS"/>
          <w:w w:val="0"/>
        </w:rPr>
      </w:pPr>
      <w:r w:rsidRPr="00A67820">
        <w:rPr>
          <w:rFonts w:eastAsia="Arial Unicode MS"/>
          <w:w w:val="0"/>
        </w:rPr>
        <w:t>i</w:t>
      </w:r>
      <w:r w:rsidR="00CE043C" w:rsidRPr="00A67820">
        <w:rPr>
          <w:rFonts w:eastAsia="Arial Unicode MS"/>
          <w:w w:val="0"/>
        </w:rPr>
        <w:t>x</w:t>
      </w:r>
      <w:r w:rsidR="00DC2BC1" w:rsidRPr="00A67820">
        <w:rPr>
          <w:rFonts w:eastAsia="Arial Unicode MS"/>
          <w:w w:val="0"/>
        </w:rPr>
        <w:t>)</w:t>
      </w:r>
      <w:r w:rsidR="00DC2BC1" w:rsidRPr="00A67820">
        <w:rPr>
          <w:rFonts w:eastAsia="Arial Unicode MS"/>
          <w:w w:val="0"/>
        </w:rPr>
        <w:tab/>
        <w:t xml:space="preserve">não pagar dividendos, ressalvado o disposto no artigo 202 da Lei nº 6.404/76, juros sobre capital próprio, nem qualquer outra participação estatutariamente prevista, se estiver em mora, relativamente ao pagamento de quaisquer valores devidos aos </w:t>
      </w:r>
      <w:r w:rsidR="00DC2BC1" w:rsidRPr="00A67820">
        <w:t>Debenturistas</w:t>
      </w:r>
      <w:r w:rsidR="00DC2BC1" w:rsidRPr="00A67820">
        <w:rPr>
          <w:rFonts w:eastAsia="Arial Unicode MS"/>
          <w:w w:val="0"/>
        </w:rPr>
        <w:t>, relativos às Debêntures objeto desta Escritura, cessando tal proibição tão logo seja purgada a mora;</w:t>
      </w:r>
    </w:p>
    <w:p w:rsidR="00DC2BC1" w:rsidRPr="00A67820" w:rsidRDefault="00DC2BC1" w:rsidP="009F3B38">
      <w:pPr>
        <w:spacing w:line="312" w:lineRule="auto"/>
        <w:ind w:left="709" w:hanging="709"/>
        <w:jc w:val="both"/>
        <w:rPr>
          <w:rFonts w:eastAsia="Arial Unicode MS"/>
          <w:w w:val="0"/>
        </w:rPr>
      </w:pPr>
    </w:p>
    <w:p w:rsidR="00DC2BC1" w:rsidRPr="00A67820" w:rsidRDefault="00CE043C" w:rsidP="009F3B38">
      <w:pPr>
        <w:spacing w:line="312" w:lineRule="auto"/>
        <w:ind w:left="709" w:hanging="709"/>
        <w:jc w:val="both"/>
        <w:rPr>
          <w:rFonts w:eastAsia="Arial Unicode MS"/>
          <w:w w:val="0"/>
        </w:rPr>
      </w:pPr>
      <w:r w:rsidRPr="00A67820">
        <w:rPr>
          <w:rFonts w:eastAsia="Arial Unicode MS"/>
          <w:w w:val="0"/>
        </w:rPr>
        <w:t>x</w:t>
      </w:r>
      <w:r w:rsidR="00DC2BC1" w:rsidRPr="00A67820">
        <w:rPr>
          <w:rFonts w:eastAsia="Arial Unicode MS"/>
          <w:w w:val="0"/>
        </w:rPr>
        <w:t>)</w:t>
      </w:r>
      <w:r w:rsidR="00DC2BC1" w:rsidRPr="00A67820">
        <w:rPr>
          <w:rFonts w:eastAsia="Arial Unicode MS"/>
          <w:w w:val="0"/>
        </w:rPr>
        <w:tab/>
        <w:t>manter seus bens adequadamente segurados, conforme práticas correntes;</w:t>
      </w:r>
    </w:p>
    <w:p w:rsidR="00DC2BC1" w:rsidRPr="00A67820" w:rsidRDefault="00DC2BC1" w:rsidP="009F3B38">
      <w:pPr>
        <w:spacing w:line="312" w:lineRule="auto"/>
        <w:ind w:left="709" w:hanging="709"/>
        <w:jc w:val="both"/>
        <w:rPr>
          <w:rFonts w:eastAsia="Arial Unicode MS"/>
          <w:w w:val="0"/>
        </w:rPr>
      </w:pPr>
    </w:p>
    <w:p w:rsidR="00DC2BC1" w:rsidRPr="00A67820" w:rsidRDefault="00DC2BC1" w:rsidP="009F3B38">
      <w:pPr>
        <w:spacing w:line="312" w:lineRule="auto"/>
        <w:ind w:left="709" w:hanging="709"/>
        <w:jc w:val="both"/>
        <w:rPr>
          <w:rFonts w:eastAsia="Arial Unicode MS"/>
          <w:w w:val="0"/>
        </w:rPr>
      </w:pPr>
      <w:r w:rsidRPr="00A67820">
        <w:rPr>
          <w:rFonts w:eastAsia="Arial Unicode MS"/>
          <w:w w:val="0"/>
        </w:rPr>
        <w:t>x</w:t>
      </w:r>
      <w:r w:rsidR="00CE043C" w:rsidRPr="00A67820">
        <w:rPr>
          <w:rFonts w:eastAsia="Arial Unicode MS"/>
          <w:w w:val="0"/>
        </w:rPr>
        <w:t>i</w:t>
      </w:r>
      <w:r w:rsidRPr="00A67820">
        <w:rPr>
          <w:rFonts w:eastAsia="Arial Unicode MS"/>
          <w:w w:val="0"/>
        </w:rPr>
        <w:t>)</w:t>
      </w:r>
      <w:r w:rsidRPr="00A67820">
        <w:rPr>
          <w:rFonts w:eastAsia="Arial Unicode MS"/>
          <w:w w:val="0"/>
        </w:rPr>
        <w:tab/>
        <w:t>efetuar pontualmente o pagamento dos serviços relacionados ao registro das Debêntures custodiadas</w:t>
      </w:r>
      <w:r w:rsidR="00E6190A" w:rsidRPr="00A67820">
        <w:rPr>
          <w:rFonts w:eastAsia="Arial Unicode MS"/>
          <w:w w:val="0"/>
        </w:rPr>
        <w:t xml:space="preserve"> eletronicamente</w:t>
      </w:r>
      <w:r w:rsidRPr="00A67820">
        <w:rPr>
          <w:rFonts w:eastAsia="Arial Unicode MS"/>
          <w:w w:val="0"/>
        </w:rPr>
        <w:t xml:space="preserve"> na CETIP; </w:t>
      </w:r>
    </w:p>
    <w:p w:rsidR="00DC2BC1" w:rsidRPr="00A67820" w:rsidRDefault="00DC2BC1" w:rsidP="009F3B38">
      <w:pPr>
        <w:spacing w:line="312" w:lineRule="auto"/>
        <w:ind w:left="709" w:hanging="709"/>
        <w:jc w:val="both"/>
        <w:rPr>
          <w:rFonts w:eastAsia="Arial Unicode MS"/>
          <w:w w:val="0"/>
        </w:rPr>
      </w:pPr>
    </w:p>
    <w:p w:rsidR="00DC2BC1" w:rsidRPr="00A67820" w:rsidRDefault="005509CF" w:rsidP="009F3B38">
      <w:pPr>
        <w:spacing w:line="312" w:lineRule="auto"/>
        <w:ind w:left="709" w:hanging="709"/>
        <w:jc w:val="both"/>
        <w:rPr>
          <w:rFonts w:eastAsia="Arial Unicode MS"/>
          <w:w w:val="0"/>
        </w:rPr>
      </w:pPr>
      <w:r w:rsidRPr="00A67820">
        <w:rPr>
          <w:rFonts w:eastAsia="Arial Unicode MS"/>
          <w:w w:val="0"/>
        </w:rPr>
        <w:t>xii</w:t>
      </w:r>
      <w:r w:rsidR="00CE043C" w:rsidRPr="00A67820">
        <w:rPr>
          <w:rFonts w:eastAsia="Arial Unicode MS"/>
          <w:w w:val="0"/>
        </w:rPr>
        <w:t>)</w:t>
      </w:r>
      <w:r w:rsidR="00CE043C" w:rsidRPr="00A67820">
        <w:rPr>
          <w:rFonts w:eastAsia="Arial Unicode MS"/>
          <w:w w:val="0"/>
        </w:rPr>
        <w:tab/>
      </w:r>
      <w:r w:rsidR="00DC2BC1" w:rsidRPr="00A67820">
        <w:rPr>
          <w:rFonts w:eastAsia="Arial Unicode MS"/>
          <w:w w:val="0"/>
        </w:rPr>
        <w:t>arcar com todos os custos (a) decorrentes da</w:t>
      </w:r>
      <w:r w:rsidR="00FB1B34" w:rsidRPr="00A67820">
        <w:rPr>
          <w:rFonts w:eastAsia="Arial Unicode MS"/>
          <w:w w:val="0"/>
        </w:rPr>
        <w:t xml:space="preserve"> estruturação, </w:t>
      </w:r>
      <w:r w:rsidR="00010B8C">
        <w:rPr>
          <w:rFonts w:eastAsia="Arial Unicode MS"/>
          <w:w w:val="0"/>
        </w:rPr>
        <w:t>e</w:t>
      </w:r>
      <w:r w:rsidR="00FB1B34" w:rsidRPr="00A67820">
        <w:rPr>
          <w:rFonts w:eastAsia="Arial Unicode MS"/>
          <w:w w:val="0"/>
        </w:rPr>
        <w:t>missão e</w:t>
      </w:r>
      <w:r w:rsidR="00DC2BC1" w:rsidRPr="00A67820">
        <w:rPr>
          <w:rFonts w:eastAsia="Arial Unicode MS"/>
          <w:w w:val="0"/>
        </w:rPr>
        <w:t xml:space="preserve"> distribuição das Debêntures, incluindo todos os custos relativos ao seu registro na CETIP; (b) de registro e de publicação dos atos necessários à Emissão, tais como esta Escritura, seus eventuais aditamentos e os atos societários da Emissora; e (c) de contratação do Agente Fiduciário</w:t>
      </w:r>
      <w:r w:rsidR="00366DF4" w:rsidRPr="00A67820">
        <w:rPr>
          <w:rFonts w:eastAsia="Arial Unicode MS"/>
          <w:w w:val="0"/>
        </w:rPr>
        <w:t>,</w:t>
      </w:r>
      <w:r w:rsidR="00793B82" w:rsidRPr="00A67820">
        <w:rPr>
          <w:rFonts w:eastAsia="Arial Unicode MS"/>
          <w:w w:val="0"/>
        </w:rPr>
        <w:t xml:space="preserve"> d</w:t>
      </w:r>
      <w:r w:rsidR="00A404A0">
        <w:rPr>
          <w:rFonts w:eastAsia="Arial Unicode MS"/>
          <w:w w:val="0"/>
        </w:rPr>
        <w:t>o</w:t>
      </w:r>
      <w:r w:rsidR="00793B82" w:rsidRPr="00A67820">
        <w:rPr>
          <w:rFonts w:eastAsia="Arial Unicode MS"/>
          <w:w w:val="0"/>
        </w:rPr>
        <w:t xml:space="preserve"> </w:t>
      </w:r>
      <w:r w:rsidR="00A404A0">
        <w:rPr>
          <w:rFonts w:eastAsia="Arial Unicode MS"/>
          <w:w w:val="0"/>
        </w:rPr>
        <w:t xml:space="preserve">Agente </w:t>
      </w:r>
      <w:proofErr w:type="spellStart"/>
      <w:r w:rsidR="00A404A0">
        <w:rPr>
          <w:rFonts w:eastAsia="Arial Unicode MS"/>
          <w:w w:val="0"/>
        </w:rPr>
        <w:t>Escriturador</w:t>
      </w:r>
      <w:proofErr w:type="spellEnd"/>
      <w:r w:rsidR="001A7F53" w:rsidRPr="00A67820">
        <w:rPr>
          <w:rFonts w:eastAsia="Arial Unicode MS"/>
          <w:w w:val="0"/>
        </w:rPr>
        <w:t>,</w:t>
      </w:r>
      <w:r w:rsidR="00DC2BC1" w:rsidRPr="00A67820">
        <w:rPr>
          <w:rFonts w:eastAsia="Arial Unicode MS"/>
          <w:w w:val="0"/>
        </w:rPr>
        <w:t xml:space="preserve"> do Banco Mandatário</w:t>
      </w:r>
      <w:r w:rsidR="001A7F53" w:rsidRPr="00A67820">
        <w:rPr>
          <w:rFonts w:eastAsia="Arial Unicode MS"/>
          <w:w w:val="0"/>
        </w:rPr>
        <w:t>, bem como dos demais prestadores de serviços contratados e outros custos relacionados às Debêntures</w:t>
      </w:r>
      <w:r w:rsidR="00DC2BC1" w:rsidRPr="00A67820">
        <w:rPr>
          <w:rFonts w:eastAsia="Arial Unicode MS"/>
          <w:w w:val="0"/>
        </w:rPr>
        <w:t xml:space="preserve">;  </w:t>
      </w:r>
    </w:p>
    <w:p w:rsidR="00FD732B" w:rsidRPr="00A67820" w:rsidRDefault="00FD732B" w:rsidP="009F3B38">
      <w:pPr>
        <w:spacing w:line="312" w:lineRule="auto"/>
        <w:ind w:left="709" w:hanging="709"/>
        <w:jc w:val="both"/>
        <w:rPr>
          <w:rFonts w:eastAsia="Arial Unicode MS"/>
          <w:w w:val="0"/>
        </w:rPr>
      </w:pPr>
    </w:p>
    <w:p w:rsidR="0049654F" w:rsidRPr="00A67820" w:rsidRDefault="005509CF" w:rsidP="009F3B38">
      <w:pPr>
        <w:spacing w:line="312" w:lineRule="auto"/>
        <w:ind w:left="709" w:hanging="709"/>
        <w:jc w:val="both"/>
        <w:rPr>
          <w:rFonts w:eastAsia="Arial Unicode MS"/>
          <w:w w:val="0"/>
        </w:rPr>
      </w:pPr>
      <w:r w:rsidRPr="00A67820">
        <w:rPr>
          <w:rFonts w:eastAsia="Arial Unicode MS"/>
          <w:w w:val="0"/>
        </w:rPr>
        <w:t>xiii</w:t>
      </w:r>
      <w:r w:rsidR="00DC2BC1" w:rsidRPr="00A67820">
        <w:rPr>
          <w:rFonts w:eastAsia="Arial Unicode MS"/>
          <w:w w:val="0"/>
        </w:rPr>
        <w:t>)</w:t>
      </w:r>
      <w:r w:rsidR="00DC2BC1" w:rsidRPr="00A67820">
        <w:rPr>
          <w:rFonts w:eastAsia="Arial Unicode MS"/>
          <w:w w:val="0"/>
        </w:rPr>
        <w:tab/>
        <w:t>cumprir as obrigações estabelecidas no artigo 17 da Instrução CVM n° 476/09</w:t>
      </w:r>
      <w:r w:rsidR="0049654F" w:rsidRPr="00A67820">
        <w:rPr>
          <w:rFonts w:eastAsia="Arial Unicode MS"/>
          <w:w w:val="0"/>
        </w:rPr>
        <w:t>, quais sejam:</w:t>
      </w:r>
    </w:p>
    <w:p w:rsidR="00884610" w:rsidRPr="00A67820" w:rsidRDefault="00884610" w:rsidP="009F3B38">
      <w:pPr>
        <w:spacing w:line="312" w:lineRule="auto"/>
        <w:ind w:left="709" w:hanging="709"/>
        <w:jc w:val="both"/>
        <w:rPr>
          <w:rFonts w:eastAsia="Arial Unicode MS"/>
          <w:w w:val="0"/>
        </w:rPr>
      </w:pPr>
    </w:p>
    <w:p w:rsidR="0049654F" w:rsidRPr="00A67820" w:rsidRDefault="0049654F" w:rsidP="009F3B38">
      <w:pPr>
        <w:spacing w:line="312" w:lineRule="auto"/>
        <w:ind w:left="1418" w:hanging="709"/>
        <w:jc w:val="both"/>
      </w:pPr>
      <w:r w:rsidRPr="00A67820">
        <w:rPr>
          <w:rFonts w:eastAsia="Arial Unicode MS"/>
          <w:w w:val="0"/>
        </w:rPr>
        <w:t>a)</w:t>
      </w:r>
      <w:r w:rsidRPr="00A67820">
        <w:rPr>
          <w:rFonts w:eastAsia="Arial Unicode MS"/>
          <w:w w:val="0"/>
        </w:rPr>
        <w:tab/>
      </w:r>
      <w:r w:rsidRPr="00A67820">
        <w:t>preparar demonstrações financeiras</w:t>
      </w:r>
      <w:bookmarkStart w:id="103" w:name="_DV_C53"/>
      <w:r w:rsidRPr="00A67820">
        <w:t xml:space="preserve"> de encerramento de exercício</w:t>
      </w:r>
      <w:bookmarkStart w:id="104" w:name="_DV_M74"/>
      <w:bookmarkEnd w:id="103"/>
      <w:bookmarkEnd w:id="104"/>
      <w:r w:rsidRPr="00A67820">
        <w:t xml:space="preserve"> e, se for o caso, demonstrações consolidadas, em conformidade com a Lei nº 6.404</w:t>
      </w:r>
      <w:r w:rsidR="00884610" w:rsidRPr="00A67820">
        <w:t>/</w:t>
      </w:r>
      <w:r w:rsidRPr="00A67820">
        <w:t>76, e com as regras emitidas pela CVM;</w:t>
      </w:r>
      <w:r w:rsidR="00884610" w:rsidRPr="00A67820">
        <w:t xml:space="preserve"> </w:t>
      </w:r>
    </w:p>
    <w:p w:rsidR="0049654F" w:rsidRPr="00A67820" w:rsidRDefault="0049654F" w:rsidP="009F3B38">
      <w:pPr>
        <w:spacing w:line="312" w:lineRule="auto"/>
        <w:ind w:left="1418" w:hanging="709"/>
        <w:jc w:val="both"/>
      </w:pPr>
    </w:p>
    <w:p w:rsidR="0049654F" w:rsidRPr="00A67820" w:rsidRDefault="0049654F" w:rsidP="009F3B38">
      <w:pPr>
        <w:spacing w:line="312" w:lineRule="auto"/>
        <w:ind w:left="1418" w:hanging="709"/>
        <w:jc w:val="both"/>
      </w:pPr>
      <w:r w:rsidRPr="00A67820">
        <w:t>b)</w:t>
      </w:r>
      <w:r w:rsidRPr="00A67820">
        <w:tab/>
        <w:t>submeter suas demonstrações financeiras a auditoria, por auditor registrado na CVM;</w:t>
      </w:r>
    </w:p>
    <w:p w:rsidR="0049654F" w:rsidRPr="00A67820" w:rsidRDefault="0049654F" w:rsidP="009F3B38">
      <w:pPr>
        <w:spacing w:line="312" w:lineRule="auto"/>
        <w:ind w:left="1418" w:hanging="709"/>
        <w:jc w:val="both"/>
      </w:pPr>
    </w:p>
    <w:p w:rsidR="00DC143D" w:rsidRPr="00A67820" w:rsidRDefault="0049654F" w:rsidP="009F3B38">
      <w:pPr>
        <w:spacing w:line="312" w:lineRule="auto"/>
        <w:ind w:left="1418" w:hanging="709"/>
        <w:jc w:val="both"/>
      </w:pPr>
      <w:r w:rsidRPr="00A67820">
        <w:t>c)</w:t>
      </w:r>
      <w:r w:rsidRPr="00A67820">
        <w:tab/>
      </w:r>
      <w:r w:rsidR="009912CD">
        <w:t xml:space="preserve">desde a Data de Emissão das Debêntures, </w:t>
      </w:r>
      <w:r w:rsidR="00DC143D" w:rsidRPr="00A67820">
        <w:t>divulgar suas demonstrações financeiras, acompanhadas de notas explicativas e parecer dos auditores independentes, em sua página na rede mundial de computadores, dentro de 3 (três) meses contados do encerramento do exercício social;</w:t>
      </w:r>
    </w:p>
    <w:p w:rsidR="00DC143D" w:rsidRPr="00A67820" w:rsidRDefault="00DC143D" w:rsidP="009F3B38">
      <w:pPr>
        <w:spacing w:line="312" w:lineRule="auto"/>
        <w:ind w:left="1418" w:hanging="709"/>
        <w:jc w:val="both"/>
      </w:pPr>
    </w:p>
    <w:p w:rsidR="00DC143D" w:rsidRPr="00A67820" w:rsidRDefault="00DC143D" w:rsidP="009F3B38">
      <w:pPr>
        <w:spacing w:line="312" w:lineRule="auto"/>
        <w:ind w:left="1418" w:hanging="709"/>
        <w:jc w:val="both"/>
        <w:rPr>
          <w:rFonts w:eastAsia="Arial Unicode MS"/>
          <w:w w:val="0"/>
        </w:rPr>
      </w:pPr>
      <w:r w:rsidRPr="00A67820">
        <w:t>d)</w:t>
      </w:r>
      <w:r w:rsidRPr="00A67820">
        <w:tab/>
        <w:t>manter os documentos mencionados no subitem “c”, acima, em sua página na rede mundial de computadores, por um prazo de 3 (três) anos</w:t>
      </w:r>
      <w:r w:rsidRPr="00A67820">
        <w:rPr>
          <w:rFonts w:eastAsia="Arial Unicode MS"/>
          <w:w w:val="0"/>
        </w:rPr>
        <w:t>;</w:t>
      </w:r>
    </w:p>
    <w:p w:rsidR="00DC143D" w:rsidRPr="00A67820" w:rsidRDefault="00DC143D" w:rsidP="009F3B38">
      <w:pPr>
        <w:spacing w:line="312" w:lineRule="auto"/>
        <w:ind w:left="1418" w:hanging="709"/>
        <w:jc w:val="both"/>
        <w:rPr>
          <w:rFonts w:eastAsia="Arial Unicode MS"/>
          <w:w w:val="0"/>
        </w:rPr>
      </w:pPr>
    </w:p>
    <w:p w:rsidR="00DC143D" w:rsidRPr="00A67820" w:rsidRDefault="00DC143D" w:rsidP="009F3B38">
      <w:pPr>
        <w:spacing w:line="312" w:lineRule="auto"/>
        <w:ind w:left="1418" w:hanging="709"/>
        <w:jc w:val="both"/>
      </w:pPr>
      <w:r w:rsidRPr="00A67820">
        <w:rPr>
          <w:rFonts w:eastAsia="Arial Unicode MS"/>
          <w:w w:val="0"/>
        </w:rPr>
        <w:t>e)</w:t>
      </w:r>
      <w:r w:rsidRPr="00A67820">
        <w:rPr>
          <w:rFonts w:eastAsia="Arial Unicode MS"/>
          <w:w w:val="0"/>
        </w:rPr>
        <w:tab/>
      </w:r>
      <w:r w:rsidRPr="00A67820">
        <w:t>observar as disposições da Instrução CVM nº 358</w:t>
      </w:r>
      <w:r w:rsidR="00160039" w:rsidRPr="00A67820">
        <w:t>/</w:t>
      </w:r>
      <w:r w:rsidRPr="00A67820">
        <w:t>02, no tocante a dever de sigilo e vedações à negociação;</w:t>
      </w:r>
    </w:p>
    <w:p w:rsidR="00DC143D" w:rsidRPr="00A67820" w:rsidRDefault="00DC143D" w:rsidP="009F3B38">
      <w:pPr>
        <w:spacing w:line="312" w:lineRule="auto"/>
        <w:ind w:left="1418" w:hanging="709"/>
        <w:jc w:val="both"/>
      </w:pPr>
    </w:p>
    <w:p w:rsidR="00DC143D" w:rsidRPr="00A67820" w:rsidRDefault="00DC143D" w:rsidP="009F3B38">
      <w:pPr>
        <w:spacing w:line="312" w:lineRule="auto"/>
        <w:ind w:left="1418" w:hanging="709"/>
        <w:jc w:val="both"/>
      </w:pPr>
      <w:r w:rsidRPr="00A67820">
        <w:t>f)</w:t>
      </w:r>
      <w:r w:rsidRPr="00A67820">
        <w:tab/>
        <w:t>divulgar em sua página na rede mundial de computadores a ocorrência de fato relevante, conforme definido pelo art</w:t>
      </w:r>
      <w:r w:rsidR="00160039" w:rsidRPr="00A67820">
        <w:t xml:space="preserve">.  </w:t>
      </w:r>
      <w:r w:rsidRPr="00A67820">
        <w:t>2º da Instrução CVM nº 358</w:t>
      </w:r>
      <w:r w:rsidR="00884610" w:rsidRPr="00A67820">
        <w:t>/</w:t>
      </w:r>
      <w:r w:rsidRPr="00A67820">
        <w:t>02, comunicando imediatamente ao intermediário líder da oferta; e</w:t>
      </w:r>
    </w:p>
    <w:p w:rsidR="00DC143D" w:rsidRPr="00A67820" w:rsidRDefault="00DC143D" w:rsidP="009F3B38">
      <w:pPr>
        <w:spacing w:line="312" w:lineRule="auto"/>
        <w:ind w:left="1418" w:hanging="709"/>
        <w:jc w:val="both"/>
      </w:pPr>
    </w:p>
    <w:p w:rsidR="00DC2BC1" w:rsidRPr="00A67820" w:rsidRDefault="00DC143D" w:rsidP="009F3B38">
      <w:pPr>
        <w:spacing w:line="312" w:lineRule="auto"/>
        <w:ind w:left="1418" w:hanging="709"/>
        <w:jc w:val="both"/>
        <w:rPr>
          <w:rFonts w:eastAsia="Arial Unicode MS"/>
          <w:w w:val="0"/>
        </w:rPr>
      </w:pPr>
      <w:r w:rsidRPr="00A67820">
        <w:t>g)</w:t>
      </w:r>
      <w:r w:rsidRPr="00A67820">
        <w:tab/>
        <w:t>fornecer as informações solicitadas pela CVM;</w:t>
      </w:r>
    </w:p>
    <w:p w:rsidR="00DC2BC1" w:rsidRPr="00A67820" w:rsidRDefault="00DC2BC1" w:rsidP="009F3B38">
      <w:pPr>
        <w:spacing w:line="312" w:lineRule="auto"/>
        <w:ind w:left="709" w:hanging="709"/>
        <w:jc w:val="both"/>
        <w:rPr>
          <w:rFonts w:eastAsia="Arial Unicode MS"/>
          <w:w w:val="0"/>
        </w:rPr>
      </w:pPr>
    </w:p>
    <w:p w:rsidR="00DC2BC1" w:rsidRPr="00A67820" w:rsidRDefault="00DC2BC1" w:rsidP="009F3B38">
      <w:pPr>
        <w:spacing w:line="312" w:lineRule="auto"/>
        <w:ind w:left="709" w:hanging="709"/>
        <w:jc w:val="both"/>
        <w:rPr>
          <w:rFonts w:eastAsia="Arial Unicode MS"/>
          <w:w w:val="0"/>
        </w:rPr>
      </w:pPr>
      <w:r w:rsidRPr="00A67820">
        <w:rPr>
          <w:rFonts w:eastAsia="Arial Unicode MS"/>
          <w:w w:val="0"/>
        </w:rPr>
        <w:t>x</w:t>
      </w:r>
      <w:r w:rsidR="005509CF" w:rsidRPr="00A67820">
        <w:rPr>
          <w:rFonts w:eastAsia="Arial Unicode MS"/>
          <w:w w:val="0"/>
        </w:rPr>
        <w:t>i</w:t>
      </w:r>
      <w:r w:rsidR="00CE043C" w:rsidRPr="00A67820">
        <w:rPr>
          <w:rFonts w:eastAsia="Arial Unicode MS"/>
          <w:w w:val="0"/>
        </w:rPr>
        <w:t>v</w:t>
      </w:r>
      <w:r w:rsidRPr="00A67820">
        <w:rPr>
          <w:rFonts w:eastAsia="Arial Unicode MS"/>
          <w:w w:val="0"/>
        </w:rPr>
        <w:t>)</w:t>
      </w:r>
      <w:r w:rsidRPr="00A67820">
        <w:rPr>
          <w:rFonts w:eastAsia="Arial Unicode MS"/>
          <w:w w:val="0"/>
        </w:rPr>
        <w:tab/>
        <w:t>manter contratado</w:t>
      </w:r>
      <w:r w:rsidR="00A92B29" w:rsidRPr="00A67820">
        <w:rPr>
          <w:rFonts w:eastAsia="Arial Unicode MS"/>
          <w:w w:val="0"/>
        </w:rPr>
        <w:t>s</w:t>
      </w:r>
      <w:r w:rsidRPr="00A67820">
        <w:rPr>
          <w:rFonts w:eastAsia="Arial Unicode MS"/>
          <w:w w:val="0"/>
        </w:rPr>
        <w:t xml:space="preserve"> durante o prazo de vigência das Debêntures, às suas expensas, o Banco Mandatário</w:t>
      </w:r>
      <w:r w:rsidR="005652EF" w:rsidRPr="00A67820">
        <w:rPr>
          <w:rFonts w:eastAsia="Arial Unicode MS"/>
          <w:w w:val="0"/>
        </w:rPr>
        <w:t xml:space="preserve">, </w:t>
      </w:r>
      <w:r w:rsidR="00A404A0">
        <w:rPr>
          <w:rFonts w:eastAsia="Arial Unicode MS"/>
          <w:w w:val="0"/>
        </w:rPr>
        <w:t>o</w:t>
      </w:r>
      <w:r w:rsidRPr="00A67820">
        <w:rPr>
          <w:rFonts w:eastAsia="Arial Unicode MS"/>
          <w:w w:val="0"/>
        </w:rPr>
        <w:t xml:space="preserve"> </w:t>
      </w:r>
      <w:r w:rsidR="00A404A0">
        <w:rPr>
          <w:rFonts w:eastAsia="Arial Unicode MS"/>
          <w:w w:val="0"/>
        </w:rPr>
        <w:t xml:space="preserve">Agente </w:t>
      </w:r>
      <w:proofErr w:type="spellStart"/>
      <w:r w:rsidR="00A404A0">
        <w:rPr>
          <w:rFonts w:eastAsia="Arial Unicode MS"/>
          <w:w w:val="0"/>
        </w:rPr>
        <w:t>Escriturador</w:t>
      </w:r>
      <w:proofErr w:type="spellEnd"/>
      <w:r w:rsidRPr="00A67820">
        <w:rPr>
          <w:rFonts w:eastAsia="Arial Unicode MS"/>
          <w:w w:val="0"/>
        </w:rPr>
        <w:t>, a CETIP e o Agente Fiduciário;</w:t>
      </w:r>
    </w:p>
    <w:p w:rsidR="00784781" w:rsidRDefault="00784781" w:rsidP="00784781">
      <w:pPr>
        <w:spacing w:line="312" w:lineRule="auto"/>
        <w:ind w:left="709" w:hanging="709"/>
        <w:jc w:val="both"/>
        <w:rPr>
          <w:color w:val="000000"/>
          <w:w w:val="0"/>
        </w:rPr>
      </w:pPr>
    </w:p>
    <w:p w:rsidR="00784781" w:rsidRDefault="00784781" w:rsidP="00784781">
      <w:pPr>
        <w:spacing w:line="312" w:lineRule="auto"/>
        <w:ind w:left="709" w:hanging="709"/>
        <w:jc w:val="both"/>
        <w:rPr>
          <w:color w:val="000000"/>
          <w:w w:val="0"/>
        </w:rPr>
      </w:pPr>
      <w:r>
        <w:rPr>
          <w:rFonts w:eastAsia="Arial Unicode MS"/>
          <w:w w:val="0"/>
        </w:rPr>
        <w:t>xv)</w:t>
      </w:r>
      <w:r>
        <w:rPr>
          <w:rFonts w:eastAsia="Arial Unicode MS"/>
          <w:w w:val="0"/>
        </w:rPr>
        <w:tab/>
        <w:t>rigoroso cumprimento pela Emissora ao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Obriga-se, ainda, a proceder a todas as diligências exigidas para a atividade da espécie, preservando o meio ambiente e atendendo às determinações dos órgãos Municipais, Estaduais e Federais, que subsidiariamente venham a legislar ou regulamentar as normas ambientais em vigor;</w:t>
      </w:r>
    </w:p>
    <w:p w:rsidR="00784781" w:rsidRPr="00A67820" w:rsidRDefault="00784781" w:rsidP="009F3B38">
      <w:pPr>
        <w:spacing w:line="312" w:lineRule="auto"/>
        <w:ind w:left="709" w:hanging="709"/>
        <w:jc w:val="both"/>
        <w:rPr>
          <w:rFonts w:eastAsia="Arial Unicode MS"/>
          <w:w w:val="0"/>
        </w:rPr>
      </w:pPr>
    </w:p>
    <w:p w:rsidR="00DC2BC1" w:rsidRPr="00A67820" w:rsidRDefault="00DC2BC1" w:rsidP="009F3B38">
      <w:pPr>
        <w:spacing w:line="312" w:lineRule="auto"/>
        <w:ind w:left="709" w:hanging="709"/>
        <w:jc w:val="both"/>
        <w:rPr>
          <w:rFonts w:eastAsia="Arial Unicode MS"/>
          <w:w w:val="0"/>
        </w:rPr>
      </w:pPr>
      <w:r w:rsidRPr="00A67820">
        <w:rPr>
          <w:rFonts w:eastAsia="Arial Unicode MS"/>
          <w:w w:val="0"/>
        </w:rPr>
        <w:t>xv</w:t>
      </w:r>
      <w:r w:rsidR="00784781">
        <w:rPr>
          <w:rFonts w:eastAsia="Arial Unicode MS"/>
          <w:w w:val="0"/>
        </w:rPr>
        <w:t>i</w:t>
      </w:r>
      <w:r w:rsidRPr="00A67820">
        <w:rPr>
          <w:rFonts w:eastAsia="Arial Unicode MS"/>
          <w:w w:val="0"/>
        </w:rPr>
        <w:t>)</w:t>
      </w:r>
      <w:r w:rsidRPr="00A67820">
        <w:rPr>
          <w:rFonts w:eastAsia="Arial Unicode MS"/>
          <w:w w:val="0"/>
        </w:rPr>
        <w:tab/>
        <w:t>efetuar o pagamento de todas as despesas comprovadas pelo Agente Fiduciário que venham a ser necessárias para proteger os direitos e interesses dos Debenturistas ou para realizar seus créditos, inclusive honorários advocatícios e outras despesas</w:t>
      </w:r>
      <w:r w:rsidR="00366DF4" w:rsidRPr="00A67820">
        <w:rPr>
          <w:rFonts w:eastAsia="Arial Unicode MS"/>
          <w:w w:val="0"/>
        </w:rPr>
        <w:t>, judiciais ou extrajudiciais,</w:t>
      </w:r>
      <w:r w:rsidRPr="00A67820">
        <w:rPr>
          <w:rFonts w:eastAsia="Arial Unicode MS"/>
          <w:w w:val="0"/>
        </w:rPr>
        <w:t xml:space="preserve"> e custos incorridos em virtude da cobrança de qualquer quantia devida ao</w:t>
      </w:r>
      <w:r w:rsidR="001865A5" w:rsidRPr="00A67820">
        <w:rPr>
          <w:rFonts w:eastAsia="Arial Unicode MS"/>
          <w:w w:val="0"/>
        </w:rPr>
        <w:t>s</w:t>
      </w:r>
      <w:r w:rsidRPr="00A67820">
        <w:rPr>
          <w:rFonts w:eastAsia="Arial Unicode MS"/>
          <w:w w:val="0"/>
        </w:rPr>
        <w:t xml:space="preserve"> Debenturista</w:t>
      </w:r>
      <w:r w:rsidR="001865A5" w:rsidRPr="00A67820">
        <w:rPr>
          <w:rFonts w:eastAsia="Arial Unicode MS"/>
          <w:w w:val="0"/>
        </w:rPr>
        <w:t>s</w:t>
      </w:r>
      <w:r w:rsidRPr="00A67820">
        <w:rPr>
          <w:rFonts w:eastAsia="Arial Unicode MS"/>
          <w:w w:val="0"/>
        </w:rPr>
        <w:t xml:space="preserve"> nos termos desta Escritura;</w:t>
      </w:r>
    </w:p>
    <w:p w:rsidR="00DC2BC1" w:rsidRDefault="00DC2BC1" w:rsidP="009F3B38">
      <w:pPr>
        <w:spacing w:line="312" w:lineRule="auto"/>
        <w:ind w:left="709" w:hanging="709"/>
        <w:jc w:val="both"/>
        <w:rPr>
          <w:rFonts w:eastAsia="Arial Unicode MS"/>
          <w:w w:val="0"/>
        </w:rPr>
      </w:pPr>
    </w:p>
    <w:p w:rsidR="00784781" w:rsidRDefault="00784781" w:rsidP="009F3B38">
      <w:pPr>
        <w:spacing w:line="312" w:lineRule="auto"/>
        <w:ind w:left="709" w:hanging="709"/>
        <w:jc w:val="both"/>
        <w:rPr>
          <w:rFonts w:eastAsia="Arial Unicode MS"/>
          <w:w w:val="0"/>
        </w:rPr>
      </w:pPr>
      <w:r>
        <w:rPr>
          <w:rFonts w:eastAsia="Arial Unicode MS"/>
          <w:w w:val="0"/>
        </w:rPr>
        <w:t>xvii)</w:t>
      </w:r>
      <w:r>
        <w:rPr>
          <w:rFonts w:eastAsia="Arial Unicode MS"/>
          <w:w w:val="0"/>
        </w:rPr>
        <w:tab/>
        <w:t>comunicar imediatamente os Coordenadores qualquer alteração em sua condição financeira, societária e/ou operacional que possa afetar a decisão, por parte dos investidores, de adquirir as Debêntures;</w:t>
      </w:r>
    </w:p>
    <w:p w:rsidR="00784781" w:rsidRPr="00A67820" w:rsidRDefault="00784781" w:rsidP="009F3B38">
      <w:pPr>
        <w:spacing w:line="312" w:lineRule="auto"/>
        <w:ind w:left="709" w:hanging="709"/>
        <w:jc w:val="both"/>
        <w:rPr>
          <w:rFonts w:eastAsia="Arial Unicode MS"/>
          <w:w w:val="0"/>
        </w:rPr>
      </w:pPr>
    </w:p>
    <w:p w:rsidR="00DC2BC1" w:rsidRPr="00A67820" w:rsidRDefault="00DC2BC1" w:rsidP="009F3B38">
      <w:pPr>
        <w:spacing w:line="312" w:lineRule="auto"/>
        <w:ind w:left="709" w:hanging="709"/>
        <w:jc w:val="both"/>
        <w:rPr>
          <w:rFonts w:eastAsia="Arial Unicode MS"/>
          <w:w w:val="0"/>
        </w:rPr>
      </w:pPr>
      <w:r w:rsidRPr="00A67820">
        <w:rPr>
          <w:rFonts w:eastAsia="Arial Unicode MS"/>
          <w:w w:val="0"/>
        </w:rPr>
        <w:t>xv</w:t>
      </w:r>
      <w:r w:rsidR="00CE043C" w:rsidRPr="00A67820">
        <w:rPr>
          <w:rFonts w:eastAsia="Arial Unicode MS"/>
          <w:w w:val="0"/>
        </w:rPr>
        <w:t>i</w:t>
      </w:r>
      <w:r w:rsidR="00784781">
        <w:rPr>
          <w:rFonts w:eastAsia="Arial Unicode MS"/>
          <w:w w:val="0"/>
        </w:rPr>
        <w:t>ii</w:t>
      </w:r>
      <w:r w:rsidRPr="00A67820">
        <w:rPr>
          <w:rFonts w:eastAsia="Arial Unicode MS"/>
          <w:w w:val="0"/>
        </w:rPr>
        <w:t>)</w:t>
      </w:r>
      <w:r w:rsidRPr="00A67820">
        <w:rPr>
          <w:rFonts w:eastAsia="Arial Unicode MS"/>
          <w:w w:val="0"/>
        </w:rPr>
        <w:tab/>
      </w:r>
      <w:r w:rsidRPr="00A67820">
        <w:rPr>
          <w:rFonts w:eastAsia="Arial Unicode MS"/>
          <w:w w:val="0"/>
        </w:rPr>
        <w:tab/>
        <w:t xml:space="preserve">não transferir ou por qualquer forma ceder, ou prometer ceder, a terceiros os direitos e obrigações que respectivamente adquiriu e assumiu na presente Escritura, sem a prévia anuência dos Debenturistas reunidos em </w:t>
      </w:r>
      <w:r w:rsidR="00B079A2" w:rsidRPr="00A67820">
        <w:rPr>
          <w:rFonts w:eastAsia="Arial Unicode MS"/>
          <w:w w:val="0"/>
        </w:rPr>
        <w:t xml:space="preserve">AGD </w:t>
      </w:r>
      <w:r w:rsidRPr="00A67820">
        <w:rPr>
          <w:rFonts w:eastAsia="Arial Unicode MS"/>
          <w:w w:val="0"/>
        </w:rPr>
        <w:t xml:space="preserve">especialmente convocada para esse fim; </w:t>
      </w:r>
    </w:p>
    <w:p w:rsidR="00DC2BC1" w:rsidRPr="00A67820" w:rsidRDefault="00DC2BC1" w:rsidP="009F3B38">
      <w:pPr>
        <w:spacing w:line="312" w:lineRule="auto"/>
        <w:ind w:left="709" w:hanging="709"/>
        <w:jc w:val="both"/>
        <w:rPr>
          <w:rFonts w:eastAsia="Arial Unicode MS"/>
          <w:w w:val="0"/>
        </w:rPr>
      </w:pPr>
    </w:p>
    <w:p w:rsidR="005152B2" w:rsidRPr="00A67820" w:rsidRDefault="00784781" w:rsidP="009F3B38">
      <w:pPr>
        <w:spacing w:line="312" w:lineRule="auto"/>
        <w:ind w:left="709" w:hanging="709"/>
        <w:jc w:val="both"/>
        <w:rPr>
          <w:rFonts w:eastAsia="Arial Unicode MS"/>
          <w:w w:val="0"/>
        </w:rPr>
      </w:pPr>
      <w:r>
        <w:rPr>
          <w:rFonts w:eastAsia="Arial Unicode MS"/>
          <w:w w:val="0"/>
        </w:rPr>
        <w:t>x</w:t>
      </w:r>
      <w:r w:rsidR="005509CF" w:rsidRPr="00A67820">
        <w:rPr>
          <w:rFonts w:eastAsia="Arial Unicode MS"/>
          <w:w w:val="0"/>
        </w:rPr>
        <w:t>i</w:t>
      </w:r>
      <w:r>
        <w:rPr>
          <w:rFonts w:eastAsia="Arial Unicode MS"/>
          <w:w w:val="0"/>
        </w:rPr>
        <w:t>x</w:t>
      </w:r>
      <w:r w:rsidR="00DC2BC1" w:rsidRPr="00A67820">
        <w:rPr>
          <w:rFonts w:eastAsia="Arial Unicode MS"/>
          <w:w w:val="0"/>
        </w:rPr>
        <w:t>)</w:t>
      </w:r>
      <w:r w:rsidR="00DC2BC1" w:rsidRPr="00A67820">
        <w:rPr>
          <w:rFonts w:eastAsia="Arial Unicode MS"/>
          <w:w w:val="0"/>
        </w:rPr>
        <w:tab/>
      </w:r>
      <w:r w:rsidR="004433FF" w:rsidRPr="00A67820">
        <w:rPr>
          <w:rFonts w:eastAsia="Arial Unicode MS"/>
          <w:w w:val="0"/>
        </w:rPr>
        <w:t xml:space="preserve">apresentar </w:t>
      </w:r>
      <w:r w:rsidR="00254F2A" w:rsidRPr="00A67820">
        <w:rPr>
          <w:rFonts w:eastAsia="Arial Unicode MS"/>
          <w:w w:val="0"/>
        </w:rPr>
        <w:t xml:space="preserve">todos os documentos e informações exigidos pela CETIP </w:t>
      </w:r>
      <w:r w:rsidR="000109B3" w:rsidRPr="00A67820">
        <w:rPr>
          <w:rFonts w:eastAsia="Arial Unicode MS"/>
          <w:w w:val="0"/>
        </w:rPr>
        <w:t>e</w:t>
      </w:r>
      <w:r w:rsidR="00926363" w:rsidRPr="00A67820">
        <w:rPr>
          <w:rFonts w:eastAsia="Arial Unicode MS"/>
          <w:w w:val="0"/>
        </w:rPr>
        <w:t>/ou</w:t>
      </w:r>
      <w:r w:rsidR="000109B3" w:rsidRPr="00A67820">
        <w:rPr>
          <w:rFonts w:eastAsia="Arial Unicode MS"/>
          <w:w w:val="0"/>
        </w:rPr>
        <w:t xml:space="preserve"> pel</w:t>
      </w:r>
      <w:r w:rsidR="005F6AF4" w:rsidRPr="00A67820">
        <w:rPr>
          <w:rFonts w:eastAsia="Arial Unicode MS"/>
          <w:w w:val="0"/>
        </w:rPr>
        <w:t>a</w:t>
      </w:r>
      <w:r w:rsidR="000109B3" w:rsidRPr="00A67820">
        <w:rPr>
          <w:rFonts w:eastAsia="Arial Unicode MS"/>
          <w:w w:val="0"/>
        </w:rPr>
        <w:t xml:space="preserve"> CVM </w:t>
      </w:r>
      <w:r w:rsidR="00254F2A" w:rsidRPr="00A67820">
        <w:rPr>
          <w:rFonts w:eastAsia="Arial Unicode MS"/>
          <w:w w:val="0"/>
        </w:rPr>
        <w:t>no prazo estabelecido por es</w:t>
      </w:r>
      <w:r w:rsidR="00882FBF" w:rsidRPr="00A67820">
        <w:rPr>
          <w:rFonts w:eastAsia="Arial Unicode MS"/>
          <w:w w:val="0"/>
        </w:rPr>
        <w:t>s</w:t>
      </w:r>
      <w:r w:rsidR="00254F2A" w:rsidRPr="00A67820">
        <w:rPr>
          <w:rFonts w:eastAsia="Arial Unicode MS"/>
          <w:w w:val="0"/>
        </w:rPr>
        <w:t>a</w:t>
      </w:r>
      <w:r w:rsidR="00882FBF" w:rsidRPr="00A67820">
        <w:rPr>
          <w:rFonts w:eastAsia="Arial Unicode MS"/>
          <w:w w:val="0"/>
        </w:rPr>
        <w:t>s</w:t>
      </w:r>
      <w:r w:rsidR="00254F2A" w:rsidRPr="00A67820">
        <w:rPr>
          <w:rFonts w:eastAsia="Arial Unicode MS"/>
          <w:w w:val="0"/>
        </w:rPr>
        <w:t xml:space="preserve"> entidade</w:t>
      </w:r>
      <w:r w:rsidR="00882FBF" w:rsidRPr="00A67820">
        <w:rPr>
          <w:rFonts w:eastAsia="Arial Unicode MS"/>
          <w:w w:val="0"/>
        </w:rPr>
        <w:t>s</w:t>
      </w:r>
      <w:r w:rsidR="009B0E1D" w:rsidRPr="00A67820">
        <w:rPr>
          <w:rFonts w:eastAsia="Arial Unicode MS"/>
          <w:w w:val="0"/>
        </w:rPr>
        <w:t xml:space="preserve">; </w:t>
      </w:r>
    </w:p>
    <w:p w:rsidR="005152B2" w:rsidRPr="00A67820" w:rsidRDefault="005152B2" w:rsidP="009F3B38">
      <w:pPr>
        <w:spacing w:line="312" w:lineRule="auto"/>
        <w:ind w:left="709" w:hanging="709"/>
        <w:jc w:val="both"/>
        <w:rPr>
          <w:rFonts w:eastAsia="Arial Unicode MS"/>
          <w:w w:val="0"/>
        </w:rPr>
      </w:pPr>
    </w:p>
    <w:p w:rsidR="007B049E" w:rsidRPr="00A67820" w:rsidRDefault="00784781" w:rsidP="009F3B38">
      <w:pPr>
        <w:spacing w:line="312" w:lineRule="auto"/>
        <w:ind w:left="709" w:hanging="709"/>
        <w:jc w:val="both"/>
        <w:rPr>
          <w:rFonts w:eastAsia="Arial Unicode MS"/>
          <w:w w:val="0"/>
        </w:rPr>
      </w:pPr>
      <w:r>
        <w:rPr>
          <w:rFonts w:eastAsia="Arial Unicode MS"/>
          <w:w w:val="0"/>
        </w:rPr>
        <w:t>xx</w:t>
      </w:r>
      <w:r w:rsidR="005152B2" w:rsidRPr="00A67820">
        <w:rPr>
          <w:rFonts w:eastAsia="Arial Unicode MS"/>
          <w:w w:val="0"/>
        </w:rPr>
        <w:t>)</w:t>
      </w:r>
      <w:r w:rsidR="005152B2" w:rsidRPr="00A67820">
        <w:rPr>
          <w:rFonts w:eastAsia="Arial Unicode MS"/>
          <w:w w:val="0"/>
        </w:rPr>
        <w:tab/>
        <w:t xml:space="preserve">comparecer às </w:t>
      </w:r>
      <w:r w:rsidR="001A7E4C" w:rsidRPr="00A67820">
        <w:rPr>
          <w:rFonts w:eastAsia="Arial Unicode MS"/>
          <w:w w:val="0"/>
        </w:rPr>
        <w:t>AGD</w:t>
      </w:r>
      <w:r w:rsidR="005152B2" w:rsidRPr="00A67820">
        <w:rPr>
          <w:rFonts w:eastAsia="Arial Unicode MS"/>
          <w:w w:val="0"/>
        </w:rPr>
        <w:t xml:space="preserve">, sempre que solicitado pelo Agente Fiduciário; </w:t>
      </w:r>
    </w:p>
    <w:p w:rsidR="00310B51" w:rsidRPr="00A67820" w:rsidRDefault="00310B51" w:rsidP="009F3B38">
      <w:pPr>
        <w:spacing w:line="312" w:lineRule="auto"/>
        <w:ind w:left="709" w:hanging="709"/>
        <w:jc w:val="both"/>
      </w:pPr>
    </w:p>
    <w:p w:rsidR="00CF00EB" w:rsidRPr="00A67820" w:rsidRDefault="00044693" w:rsidP="009F3B38">
      <w:pPr>
        <w:spacing w:line="312" w:lineRule="auto"/>
        <w:ind w:left="709" w:hanging="709"/>
        <w:jc w:val="both"/>
      </w:pPr>
      <w:r w:rsidRPr="00A67820">
        <w:t>xx</w:t>
      </w:r>
      <w:r w:rsidR="00784781">
        <w:t>i</w:t>
      </w:r>
      <w:r w:rsidR="00CE043C" w:rsidRPr="00A67820">
        <w:t xml:space="preserve">) </w:t>
      </w:r>
      <w:r w:rsidR="00CE043C" w:rsidRPr="00A67820">
        <w:tab/>
      </w:r>
      <w:r w:rsidRPr="00A67820">
        <w:t xml:space="preserve">manter </w:t>
      </w:r>
      <w:r w:rsidR="00CE043C" w:rsidRPr="00A67820">
        <w:t xml:space="preserve">as </w:t>
      </w:r>
      <w:r w:rsidR="00CE043C" w:rsidRPr="00010B8C">
        <w:t>Debêntures registradas para negociação no mercado secundário</w:t>
      </w:r>
      <w:r w:rsidR="00B561E7" w:rsidRPr="00010B8C">
        <w:t xml:space="preserve"> </w:t>
      </w:r>
      <w:r w:rsidR="00096F53" w:rsidRPr="00010B8C">
        <w:t xml:space="preserve">junto a SND </w:t>
      </w:r>
      <w:r w:rsidR="00BA4273" w:rsidRPr="00BA4273">
        <w:t>d</w:t>
      </w:r>
      <w:r w:rsidR="00096F53" w:rsidRPr="00010B8C">
        <w:t>a CETIP</w:t>
      </w:r>
      <w:r w:rsidR="00CE043C" w:rsidRPr="00010B8C">
        <w:t xml:space="preserve"> durante o prazo de vigência</w:t>
      </w:r>
      <w:r w:rsidR="00CE043C" w:rsidRPr="00A67820">
        <w:t xml:space="preserve"> das Debêntures, arcando com os custos do referido registro</w:t>
      </w:r>
      <w:r w:rsidR="00CF00EB" w:rsidRPr="00A67820">
        <w:t xml:space="preserve">; </w:t>
      </w:r>
    </w:p>
    <w:p w:rsidR="00CF00EB" w:rsidRPr="00A67820" w:rsidRDefault="00CF00EB" w:rsidP="009F3B38">
      <w:pPr>
        <w:spacing w:line="312" w:lineRule="auto"/>
        <w:ind w:left="709" w:hanging="709"/>
        <w:jc w:val="both"/>
      </w:pPr>
    </w:p>
    <w:p w:rsidR="00CE043C" w:rsidRPr="00A67820" w:rsidRDefault="008E398E" w:rsidP="009F3B38">
      <w:pPr>
        <w:spacing w:line="312" w:lineRule="auto"/>
        <w:ind w:left="709" w:hanging="709"/>
        <w:jc w:val="both"/>
      </w:pPr>
      <w:r w:rsidRPr="00A67820">
        <w:t>xx</w:t>
      </w:r>
      <w:r w:rsidR="00784781">
        <w:t>ii</w:t>
      </w:r>
      <w:r w:rsidR="00CF00EB" w:rsidRPr="00A67820">
        <w:t xml:space="preserve">) </w:t>
      </w:r>
      <w:r w:rsidR="00CF00EB" w:rsidRPr="00A67820">
        <w:tab/>
      </w:r>
      <w:r w:rsidR="00381F86" w:rsidRPr="00A67820">
        <w:t>confirmar o cá</w:t>
      </w:r>
      <w:r w:rsidR="001576AD" w:rsidRPr="00A67820">
        <w:t>lculo d</w:t>
      </w:r>
      <w:r w:rsidR="00CF00EB" w:rsidRPr="00A67820">
        <w:t>o valor unitário das Debêntures</w:t>
      </w:r>
      <w:r w:rsidR="001576AD" w:rsidRPr="00A67820">
        <w:t>, sempre que solicitado pelo Agente Fiduci</w:t>
      </w:r>
      <w:r w:rsidR="009B44A0" w:rsidRPr="00A67820">
        <w:t>ário</w:t>
      </w:r>
      <w:r w:rsidR="00366DF4" w:rsidRPr="00A67820">
        <w:t>;</w:t>
      </w:r>
    </w:p>
    <w:p w:rsidR="00366DF4" w:rsidRPr="00A67820" w:rsidRDefault="00366DF4" w:rsidP="009F3B38">
      <w:pPr>
        <w:spacing w:line="312" w:lineRule="auto"/>
        <w:ind w:left="709" w:hanging="709"/>
        <w:jc w:val="both"/>
      </w:pPr>
    </w:p>
    <w:p w:rsidR="0066493A" w:rsidRPr="00A67820" w:rsidRDefault="00366DF4" w:rsidP="009F3B38">
      <w:pPr>
        <w:spacing w:line="312" w:lineRule="auto"/>
        <w:ind w:left="709" w:hanging="709"/>
        <w:jc w:val="both"/>
        <w:rPr>
          <w:rFonts w:eastAsia="Arial Unicode MS"/>
          <w:w w:val="0"/>
        </w:rPr>
      </w:pPr>
      <w:bookmarkStart w:id="105" w:name="_DV_M225"/>
      <w:bookmarkStart w:id="106" w:name="_DV_M230"/>
      <w:bookmarkEnd w:id="105"/>
      <w:bookmarkEnd w:id="106"/>
      <w:r w:rsidRPr="00A67820">
        <w:rPr>
          <w:rFonts w:eastAsia="Arial Unicode MS"/>
          <w:w w:val="0"/>
        </w:rPr>
        <w:t>xxi</w:t>
      </w:r>
      <w:r w:rsidR="00784781">
        <w:rPr>
          <w:rFonts w:eastAsia="Arial Unicode MS"/>
          <w:w w:val="0"/>
        </w:rPr>
        <w:t>ii</w:t>
      </w:r>
      <w:r w:rsidRPr="00A67820">
        <w:rPr>
          <w:rFonts w:eastAsia="Arial Unicode MS"/>
          <w:w w:val="0"/>
        </w:rPr>
        <w:t>)</w:t>
      </w:r>
      <w:r w:rsidRPr="00A67820">
        <w:rPr>
          <w:rFonts w:eastAsia="Arial Unicode MS"/>
          <w:w w:val="0"/>
        </w:rPr>
        <w:tab/>
        <w:t xml:space="preserve">na hipótese de ocorrência de alienação ou transferência do controle acionário, direto ou indireto, da Emissora, bem como na hipótese de a Emissora passar por incorporação, fusão, cisão ou qualquer tipo de reorganização societária, as quais tenham sido aprovadas por debenturistas </w:t>
      </w:r>
      <w:r w:rsidRPr="00010B8C">
        <w:rPr>
          <w:rFonts w:eastAsia="Arial Unicode MS"/>
          <w:w w:val="0"/>
        </w:rPr>
        <w:t>reunidos em AGD, a empresa resultante de tal reorganização deverá assumir todas as obrigações referentes às Debêntures, tomando todas as providências necessárias para tanto junto a CETIP,</w:t>
      </w:r>
      <w:r w:rsidR="00B561E7" w:rsidRPr="00010B8C">
        <w:rPr>
          <w:rFonts w:eastAsia="Arial Unicode MS"/>
          <w:w w:val="0"/>
        </w:rPr>
        <w:t xml:space="preserve"> CVM,</w:t>
      </w:r>
      <w:r w:rsidRPr="00010B8C">
        <w:rPr>
          <w:rFonts w:eastAsia="Arial Unicode MS"/>
          <w:w w:val="0"/>
        </w:rPr>
        <w:t xml:space="preserve"> Banco Mandatário, </w:t>
      </w:r>
      <w:r w:rsidR="001A7F53" w:rsidRPr="00010B8C">
        <w:rPr>
          <w:rFonts w:eastAsia="Arial Unicode MS"/>
          <w:w w:val="0"/>
        </w:rPr>
        <w:t xml:space="preserve">e </w:t>
      </w:r>
      <w:r w:rsidR="00A404A0">
        <w:rPr>
          <w:rFonts w:eastAsia="Arial Unicode MS"/>
          <w:w w:val="0"/>
        </w:rPr>
        <w:t xml:space="preserve">Agente </w:t>
      </w:r>
      <w:proofErr w:type="spellStart"/>
      <w:r w:rsidR="00A404A0">
        <w:rPr>
          <w:rFonts w:eastAsia="Arial Unicode MS"/>
          <w:w w:val="0"/>
        </w:rPr>
        <w:t>Escriturador</w:t>
      </w:r>
      <w:proofErr w:type="spellEnd"/>
      <w:r w:rsidR="001A7F53" w:rsidRPr="00010B8C">
        <w:rPr>
          <w:rFonts w:eastAsia="Arial Unicode MS"/>
          <w:w w:val="0"/>
        </w:rPr>
        <w:t>;</w:t>
      </w:r>
    </w:p>
    <w:p w:rsidR="001A7F53" w:rsidRPr="00A67820" w:rsidRDefault="001A7F53" w:rsidP="009F3B38">
      <w:pPr>
        <w:spacing w:line="312" w:lineRule="auto"/>
        <w:ind w:left="709" w:hanging="709"/>
        <w:jc w:val="both"/>
        <w:rPr>
          <w:rFonts w:eastAsia="Arial Unicode MS"/>
          <w:w w:val="0"/>
        </w:rPr>
      </w:pPr>
    </w:p>
    <w:p w:rsidR="001A7F53" w:rsidRPr="00A67820" w:rsidRDefault="00784781" w:rsidP="009F3B38">
      <w:pPr>
        <w:spacing w:line="312" w:lineRule="auto"/>
        <w:ind w:left="709" w:hanging="709"/>
        <w:jc w:val="both"/>
      </w:pPr>
      <w:r>
        <w:rPr>
          <w:rFonts w:eastAsia="Arial Unicode MS"/>
          <w:w w:val="0"/>
        </w:rPr>
        <w:t>xxiv</w:t>
      </w:r>
      <w:r w:rsidR="001A7F53" w:rsidRPr="00A67820">
        <w:rPr>
          <w:rFonts w:eastAsia="Arial Unicode MS"/>
          <w:w w:val="0"/>
        </w:rPr>
        <w:t>)</w:t>
      </w:r>
      <w:r w:rsidR="001A7F53" w:rsidRPr="00A67820">
        <w:rPr>
          <w:rFonts w:eastAsia="Arial Unicode MS"/>
          <w:w w:val="0"/>
        </w:rPr>
        <w:tab/>
      </w:r>
      <w:r w:rsidR="001A7F53" w:rsidRPr="00A67820">
        <w:t>cumprir as leis, regulamentos, normas administrativas e determinações dos órgãos governamentais, autarquias ou tribunais aplicáveis ao exercício de suas atividades, exceto por aqueles questionados de boa-fé nas esferas administrativa e/ou judicial;</w:t>
      </w:r>
    </w:p>
    <w:p w:rsidR="001A7F53" w:rsidRPr="00A67820" w:rsidRDefault="001A7F53" w:rsidP="009F3B38">
      <w:pPr>
        <w:spacing w:line="312" w:lineRule="auto"/>
        <w:ind w:left="709" w:hanging="709"/>
        <w:jc w:val="both"/>
      </w:pPr>
    </w:p>
    <w:p w:rsidR="001A7F53" w:rsidRPr="00A67820" w:rsidRDefault="00784781" w:rsidP="009F3B38">
      <w:pPr>
        <w:spacing w:line="312" w:lineRule="auto"/>
        <w:ind w:left="709" w:hanging="709"/>
        <w:jc w:val="both"/>
      </w:pPr>
      <w:r>
        <w:t>xxv</w:t>
      </w:r>
      <w:r w:rsidR="001A7F53" w:rsidRPr="00A67820">
        <w:t>)</w:t>
      </w:r>
      <w:r w:rsidR="001A7F53" w:rsidRPr="00A67820">
        <w:tab/>
        <w:t xml:space="preserve">manter sempre válidas, eficazes, em perfeita ordem e em pleno vigor todas </w:t>
      </w:r>
      <w:r w:rsidR="00B4490F">
        <w:t>Licenças</w:t>
      </w:r>
      <w:r w:rsidR="001A7F53" w:rsidRPr="00A67820">
        <w:t xml:space="preserve"> aplicáveis ao exercício de suas atividades, exceto por aqueles em processo de renovação e/ou cuja não obtenção não possa acarretar em um efeito negativo, considerando os termos do item (iv) acima;</w:t>
      </w:r>
    </w:p>
    <w:p w:rsidR="001A7F53" w:rsidRPr="00A67820" w:rsidRDefault="001A7F53" w:rsidP="009F3B38">
      <w:pPr>
        <w:spacing w:line="312" w:lineRule="auto"/>
        <w:ind w:left="709" w:hanging="709"/>
        <w:jc w:val="both"/>
      </w:pPr>
    </w:p>
    <w:p w:rsidR="001A7F53" w:rsidRPr="00A67820" w:rsidRDefault="001A7F53" w:rsidP="009F3B38">
      <w:pPr>
        <w:spacing w:line="312" w:lineRule="auto"/>
        <w:ind w:left="709" w:hanging="709"/>
        <w:jc w:val="both"/>
      </w:pPr>
      <w:r w:rsidRPr="00A67820">
        <w:t>xxv</w:t>
      </w:r>
      <w:r w:rsidR="00784781">
        <w:t>i</w:t>
      </w:r>
      <w:r w:rsidRPr="00A67820">
        <w:t>)</w:t>
      </w:r>
      <w:r w:rsidRPr="00A67820">
        <w:tab/>
        <w:t>manter sempre válidas, eficazes, em perfeita ordem e em pleno vigor todas as autorizações necessárias à assinatura desta Escritura e ao cumprimento de todas as obrigações aqui e ali previstas; e</w:t>
      </w:r>
    </w:p>
    <w:p w:rsidR="001A7F53" w:rsidRPr="00A67820" w:rsidRDefault="001A7F53" w:rsidP="009F3B38">
      <w:pPr>
        <w:spacing w:line="312" w:lineRule="auto"/>
        <w:ind w:left="709" w:hanging="709"/>
        <w:jc w:val="both"/>
      </w:pPr>
    </w:p>
    <w:p w:rsidR="001A7F53" w:rsidRPr="00A67820" w:rsidRDefault="00E907CC" w:rsidP="009F3B38">
      <w:pPr>
        <w:spacing w:line="312" w:lineRule="auto"/>
        <w:ind w:left="709" w:hanging="709"/>
        <w:jc w:val="both"/>
        <w:rPr>
          <w:rFonts w:eastAsia="Arial Unicode MS"/>
          <w:w w:val="0"/>
        </w:rPr>
      </w:pPr>
      <w:r>
        <w:t>xxv</w:t>
      </w:r>
      <w:r w:rsidR="00784781">
        <w:t>ii</w:t>
      </w:r>
      <w:r w:rsidR="001A7F53" w:rsidRPr="00A67820">
        <w:t>)</w:t>
      </w:r>
      <w:r w:rsidR="001A7F53" w:rsidRPr="00A67820">
        <w:tab/>
        <w:t>efetuar o recolhimento de todos os tributos que incidam ou venham a incidir sobre as Debêntures que sejam de responsabilidade da Emissora.</w:t>
      </w:r>
    </w:p>
    <w:p w:rsidR="00366DF4" w:rsidRPr="00A67820" w:rsidRDefault="00366DF4" w:rsidP="009F3B38">
      <w:pPr>
        <w:spacing w:line="312" w:lineRule="auto"/>
      </w:pPr>
    </w:p>
    <w:p w:rsidR="00DC2BC1" w:rsidRPr="00A67820" w:rsidRDefault="00DC2BC1" w:rsidP="009F3B38">
      <w:pPr>
        <w:pStyle w:val="Ttulo1"/>
        <w:spacing w:before="0" w:after="0" w:line="312" w:lineRule="auto"/>
        <w:jc w:val="both"/>
        <w:rPr>
          <w:rFonts w:cs="Times New Roman"/>
          <w:w w:val="0"/>
          <w:szCs w:val="24"/>
        </w:rPr>
      </w:pPr>
      <w:bookmarkStart w:id="107" w:name="_Toc301534772"/>
      <w:r w:rsidRPr="00A67820">
        <w:rPr>
          <w:rFonts w:cs="Times New Roman"/>
          <w:w w:val="0"/>
          <w:szCs w:val="24"/>
        </w:rPr>
        <w:t>8.</w:t>
      </w:r>
      <w:r w:rsidRPr="00A67820">
        <w:rPr>
          <w:rFonts w:cs="Times New Roman"/>
          <w:w w:val="0"/>
          <w:szCs w:val="24"/>
        </w:rPr>
        <w:tab/>
      </w:r>
      <w:r w:rsidRPr="00A67820">
        <w:rPr>
          <w:rFonts w:cs="Times New Roman"/>
          <w:w w:val="0"/>
          <w:szCs w:val="24"/>
        </w:rPr>
        <w:tab/>
        <w:t xml:space="preserve">DO </w:t>
      </w:r>
      <w:r w:rsidR="004B7ED8" w:rsidRPr="00A67820">
        <w:rPr>
          <w:rFonts w:cs="Times New Roman"/>
          <w:w w:val="0"/>
          <w:szCs w:val="24"/>
        </w:rPr>
        <w:t>AGENTE</w:t>
      </w:r>
      <w:r w:rsidRPr="00A67820">
        <w:rPr>
          <w:rFonts w:cs="Times New Roman"/>
          <w:w w:val="0"/>
          <w:szCs w:val="24"/>
        </w:rPr>
        <w:t xml:space="preserve"> FIDUCIÁRIO</w:t>
      </w:r>
      <w:bookmarkEnd w:id="107"/>
    </w:p>
    <w:p w:rsidR="0074168F" w:rsidRPr="00A67820" w:rsidRDefault="0074168F" w:rsidP="009F3B38">
      <w:pPr>
        <w:spacing w:line="312" w:lineRule="auto"/>
        <w:jc w:val="both"/>
        <w:rPr>
          <w:rFonts w:eastAsia="Arial Unicode MS"/>
          <w:w w:val="0"/>
        </w:rPr>
      </w:pPr>
      <w:bookmarkStart w:id="108" w:name="_DV_M231"/>
      <w:bookmarkStart w:id="109" w:name="_DV_M232"/>
      <w:bookmarkEnd w:id="108"/>
      <w:bookmarkEnd w:id="109"/>
    </w:p>
    <w:p w:rsidR="00DC2BC1" w:rsidRPr="00A67820" w:rsidRDefault="00DC2BC1" w:rsidP="009F3B38">
      <w:pPr>
        <w:spacing w:line="312" w:lineRule="auto"/>
        <w:jc w:val="both"/>
        <w:rPr>
          <w:rFonts w:eastAsia="Arial Unicode MS"/>
          <w:w w:val="0"/>
        </w:rPr>
      </w:pPr>
      <w:r w:rsidRPr="00A67820">
        <w:rPr>
          <w:rFonts w:eastAsia="Arial Unicode MS"/>
          <w:w w:val="0"/>
        </w:rPr>
        <w:t>8.1</w:t>
      </w:r>
      <w:r w:rsidRPr="00A67820">
        <w:rPr>
          <w:rFonts w:eastAsia="Arial Unicode MS"/>
          <w:w w:val="0"/>
        </w:rPr>
        <w:tab/>
      </w:r>
      <w:r w:rsidRPr="00A67820">
        <w:rPr>
          <w:rFonts w:eastAsia="Arial Unicode MS"/>
          <w:w w:val="0"/>
        </w:rPr>
        <w:tab/>
        <w:t xml:space="preserve">O Agente Fiduciário é nomeado </w:t>
      </w:r>
      <w:r w:rsidR="00633B18" w:rsidRPr="00A67820">
        <w:rPr>
          <w:rFonts w:eastAsia="Arial Unicode MS"/>
          <w:w w:val="0"/>
        </w:rPr>
        <w:t xml:space="preserve">na presente Escritura </w:t>
      </w:r>
      <w:r w:rsidRPr="00A67820">
        <w:rPr>
          <w:rFonts w:eastAsia="Arial Unicode MS"/>
          <w:w w:val="0"/>
        </w:rPr>
        <w:t>e expressamente</w:t>
      </w:r>
      <w:bookmarkStart w:id="110" w:name="_DV_M235"/>
      <w:bookmarkEnd w:id="110"/>
      <w:r w:rsidRPr="00A67820">
        <w:rPr>
          <w:rFonts w:eastAsia="Arial Unicode MS"/>
          <w:w w:val="0"/>
        </w:rPr>
        <w:t xml:space="preserve"> a aceita para, nos termos da legislação e da presente Escritura, representar a comunhão de </w:t>
      </w:r>
      <w:r w:rsidRPr="00A67820">
        <w:t xml:space="preserve">Debenturistas </w:t>
      </w:r>
      <w:r w:rsidRPr="00A67820">
        <w:rPr>
          <w:rFonts w:eastAsia="Arial Unicode MS"/>
          <w:w w:val="0"/>
        </w:rPr>
        <w:t>perante a Emissora</w:t>
      </w:r>
      <w:bookmarkStart w:id="111" w:name="_DV_M238"/>
      <w:bookmarkEnd w:id="111"/>
      <w:r w:rsidRPr="00A67820">
        <w:rPr>
          <w:rFonts w:eastAsia="Arial Unicode MS"/>
          <w:w w:val="0"/>
        </w:rPr>
        <w:t>.</w:t>
      </w:r>
    </w:p>
    <w:p w:rsidR="00DC2BC1" w:rsidRPr="00A67820" w:rsidRDefault="00DC2BC1" w:rsidP="009F3B38">
      <w:pPr>
        <w:spacing w:line="312" w:lineRule="auto"/>
        <w:jc w:val="both"/>
        <w:rPr>
          <w:rFonts w:eastAsia="Arial Unicode MS"/>
          <w:w w:val="0"/>
        </w:rPr>
      </w:pPr>
      <w:bookmarkStart w:id="112" w:name="_DV_M240"/>
      <w:bookmarkEnd w:id="112"/>
    </w:p>
    <w:p w:rsidR="00DC2BC1" w:rsidRPr="00A67820" w:rsidRDefault="00DC2BC1" w:rsidP="009F3B38">
      <w:pPr>
        <w:spacing w:line="312" w:lineRule="auto"/>
        <w:jc w:val="both"/>
        <w:rPr>
          <w:rFonts w:eastAsia="Arial Unicode MS"/>
          <w:w w:val="0"/>
        </w:rPr>
      </w:pPr>
      <w:bookmarkStart w:id="113" w:name="_DV_M241"/>
      <w:bookmarkStart w:id="114" w:name="_DV_M246"/>
      <w:bookmarkStart w:id="115" w:name="_DV_M247"/>
      <w:bookmarkStart w:id="116" w:name="_DV_M248"/>
      <w:bookmarkStart w:id="117" w:name="_DV_M249"/>
      <w:bookmarkStart w:id="118" w:name="_DV_M250"/>
      <w:bookmarkEnd w:id="113"/>
      <w:bookmarkEnd w:id="114"/>
      <w:bookmarkEnd w:id="115"/>
      <w:bookmarkEnd w:id="116"/>
      <w:bookmarkEnd w:id="117"/>
      <w:bookmarkEnd w:id="118"/>
      <w:r w:rsidRPr="00A67820">
        <w:rPr>
          <w:rFonts w:eastAsia="Arial Unicode MS"/>
          <w:w w:val="0"/>
        </w:rPr>
        <w:t>8.2</w:t>
      </w:r>
      <w:r w:rsidRPr="00A67820">
        <w:rPr>
          <w:rFonts w:eastAsia="Arial Unicode MS"/>
          <w:w w:val="0"/>
        </w:rPr>
        <w:tab/>
      </w:r>
      <w:r w:rsidRPr="00A67820">
        <w:rPr>
          <w:rFonts w:eastAsia="Arial Unicode MS"/>
          <w:w w:val="0"/>
        </w:rPr>
        <w:tab/>
      </w:r>
      <w:bookmarkStart w:id="119" w:name="_DV_M252"/>
      <w:bookmarkEnd w:id="119"/>
      <w:r w:rsidRPr="00A67820">
        <w:rPr>
          <w:rFonts w:eastAsia="Arial Unicode MS"/>
          <w:w w:val="0"/>
        </w:rPr>
        <w:t xml:space="preserve">Nas hipóteses de ausência e impedimentos temporários, renúncia, intervenção, liquidação, falência ou qualquer outro motivo de vacância do Agente Fiduciário, será realizada, </w:t>
      </w:r>
      <w:r w:rsidR="0078017A" w:rsidRPr="00A67820">
        <w:rPr>
          <w:rFonts w:eastAsia="Arial Unicode MS"/>
          <w:w w:val="0"/>
        </w:rPr>
        <w:t xml:space="preserve">a convocação </w:t>
      </w:r>
      <w:r w:rsidRPr="00A67820">
        <w:rPr>
          <w:rFonts w:eastAsia="Arial Unicode MS"/>
          <w:w w:val="0"/>
        </w:rPr>
        <w:t xml:space="preserve">dentro do prazo máximo de </w:t>
      </w:r>
      <w:r w:rsidR="00366DF4" w:rsidRPr="00A67820">
        <w:rPr>
          <w:rFonts w:eastAsia="Arial Unicode MS"/>
          <w:w w:val="0"/>
        </w:rPr>
        <w:t xml:space="preserve">15 </w:t>
      </w:r>
      <w:r w:rsidRPr="00A67820">
        <w:rPr>
          <w:rFonts w:eastAsia="Arial Unicode MS"/>
          <w:w w:val="0"/>
        </w:rPr>
        <w:t>(</w:t>
      </w:r>
      <w:r w:rsidR="00366DF4" w:rsidRPr="00A67820">
        <w:rPr>
          <w:rFonts w:eastAsia="Arial Unicode MS"/>
          <w:w w:val="0"/>
        </w:rPr>
        <w:t>quinze</w:t>
      </w:r>
      <w:r w:rsidRPr="00A67820">
        <w:rPr>
          <w:rFonts w:eastAsia="Arial Unicode MS"/>
          <w:w w:val="0"/>
        </w:rPr>
        <w:t xml:space="preserve">) dias contados do evento que a determinar, </w:t>
      </w:r>
      <w:r w:rsidR="003B7A33" w:rsidRPr="00A67820">
        <w:rPr>
          <w:rFonts w:eastAsia="Arial Unicode MS"/>
          <w:w w:val="0"/>
        </w:rPr>
        <w:t xml:space="preserve">AGD </w:t>
      </w:r>
      <w:r w:rsidRPr="00A67820">
        <w:rPr>
          <w:rFonts w:eastAsia="Arial Unicode MS"/>
          <w:w w:val="0"/>
        </w:rPr>
        <w:t xml:space="preserve">para a escolha de novo agente fiduciário, a qual poderá ser convocada pelo próprio Agente Fiduciário a ser substituído, pela Emissora, por </w:t>
      </w:r>
      <w:r w:rsidRPr="00A67820">
        <w:t xml:space="preserve">Debenturistas </w:t>
      </w:r>
      <w:r w:rsidRPr="00A67820">
        <w:rPr>
          <w:rFonts w:eastAsia="Arial Unicode MS"/>
          <w:w w:val="0"/>
        </w:rPr>
        <w:t>que representem 10% (dez por cento), no mínimo, das Debêntures em Circulação, ou pela CVM</w:t>
      </w:r>
      <w:r w:rsidR="00160039" w:rsidRPr="00A67820">
        <w:rPr>
          <w:rFonts w:eastAsia="Arial Unicode MS"/>
          <w:w w:val="0"/>
        </w:rPr>
        <w:t xml:space="preserve">.  </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bookmarkStart w:id="120" w:name="_DV_M254"/>
      <w:bookmarkEnd w:id="120"/>
      <w:r w:rsidRPr="00A67820">
        <w:rPr>
          <w:rFonts w:eastAsia="Arial Unicode MS"/>
          <w:w w:val="0"/>
        </w:rPr>
        <w:t>8.2.1</w:t>
      </w:r>
      <w:r w:rsidRPr="00A67820">
        <w:rPr>
          <w:rFonts w:eastAsia="Arial Unicode MS"/>
          <w:w w:val="0"/>
        </w:rPr>
        <w:tab/>
      </w:r>
      <w:r w:rsidRPr="00A67820">
        <w:rPr>
          <w:rFonts w:eastAsia="Arial Unicode MS"/>
          <w:w w:val="0"/>
        </w:rPr>
        <w:tab/>
        <w:t xml:space="preserve">Na hipótese de a convocação não ocorrer até </w:t>
      </w:r>
      <w:r w:rsidR="009F68AD" w:rsidRPr="00A67820">
        <w:rPr>
          <w:rFonts w:eastAsia="Arial Unicode MS"/>
          <w:w w:val="0"/>
        </w:rPr>
        <w:t xml:space="preserve">15 </w:t>
      </w:r>
      <w:r w:rsidRPr="00A67820">
        <w:rPr>
          <w:rFonts w:eastAsia="Arial Unicode MS"/>
          <w:w w:val="0"/>
        </w:rPr>
        <w:t>(</w:t>
      </w:r>
      <w:r w:rsidR="009F68AD" w:rsidRPr="00A67820">
        <w:rPr>
          <w:rFonts w:eastAsia="Arial Unicode MS"/>
          <w:w w:val="0"/>
        </w:rPr>
        <w:t>quinze</w:t>
      </w:r>
      <w:r w:rsidRPr="00A67820">
        <w:rPr>
          <w:rFonts w:eastAsia="Arial Unicode MS"/>
          <w:w w:val="0"/>
        </w:rPr>
        <w:t>) dias antes do término do prazo referido no item 8.2 acima, caberá à Emissora efetuá-la</w:t>
      </w:r>
      <w:bookmarkStart w:id="121" w:name="_DV_C447"/>
      <w:r w:rsidRPr="00A67820">
        <w:rPr>
          <w:rFonts w:eastAsia="Arial Unicode MS"/>
          <w:w w:val="0"/>
        </w:rPr>
        <w:t>.</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lastRenderedPageBreak/>
        <w:t>8.2.2</w:t>
      </w:r>
      <w:r w:rsidRPr="00A67820">
        <w:rPr>
          <w:rFonts w:eastAsia="Arial Unicode MS"/>
          <w:w w:val="0"/>
        </w:rPr>
        <w:tab/>
      </w:r>
      <w:r w:rsidRPr="00A67820">
        <w:rPr>
          <w:rFonts w:eastAsia="Arial Unicode MS"/>
          <w:w w:val="0"/>
        </w:rPr>
        <w:tab/>
        <w:t>A CVM poderá nomear substituto provisório para o Agente Fiduciário enquanto não se consumar o processo de escolha do novo agente fiduciário.</w:t>
      </w:r>
    </w:p>
    <w:p w:rsidR="00DC2BC1" w:rsidRPr="00A67820" w:rsidRDefault="00DC2BC1" w:rsidP="009F3B38">
      <w:pPr>
        <w:spacing w:line="312" w:lineRule="auto"/>
        <w:jc w:val="both"/>
        <w:rPr>
          <w:rStyle w:val="DeltaViewInsertion"/>
          <w:rFonts w:eastAsia="Arial Unicode MS"/>
          <w:color w:val="auto"/>
          <w:w w:val="0"/>
        </w:rPr>
      </w:pPr>
    </w:p>
    <w:p w:rsidR="00DC2BC1" w:rsidRPr="00A67820" w:rsidRDefault="00DC2BC1" w:rsidP="009F3B38">
      <w:pPr>
        <w:spacing w:line="312" w:lineRule="auto"/>
        <w:jc w:val="both"/>
        <w:rPr>
          <w:rFonts w:eastAsia="Arial Unicode MS"/>
          <w:w w:val="0"/>
        </w:rPr>
      </w:pPr>
      <w:bookmarkStart w:id="122" w:name="_DV_M256"/>
      <w:bookmarkEnd w:id="121"/>
      <w:bookmarkEnd w:id="122"/>
      <w:r w:rsidRPr="00A67820">
        <w:rPr>
          <w:rFonts w:eastAsia="Arial Unicode MS"/>
          <w:w w:val="0"/>
        </w:rPr>
        <w:t>8.2.3</w:t>
      </w:r>
      <w:r w:rsidRPr="00A67820">
        <w:rPr>
          <w:rFonts w:eastAsia="Arial Unicode MS"/>
          <w:w w:val="0"/>
        </w:rPr>
        <w:tab/>
      </w:r>
      <w:r w:rsidRPr="00A67820">
        <w:rPr>
          <w:rFonts w:eastAsia="Arial Unicode MS"/>
          <w:w w:val="0"/>
        </w:rPr>
        <w:tab/>
        <w:t xml:space="preserve">Na hipótese de o Agente Fiduciário não poder continuar a exercer as suas funções por circunstâncias supervenientes a esta </w:t>
      </w:r>
      <w:r w:rsidRPr="00010B8C">
        <w:rPr>
          <w:rFonts w:eastAsia="Arial Unicode MS"/>
          <w:w w:val="0"/>
        </w:rPr>
        <w:t xml:space="preserve">Escritura, deverá comunicar imediatamente este fato aos </w:t>
      </w:r>
      <w:r w:rsidRPr="00010B8C">
        <w:t>Debenturistas</w:t>
      </w:r>
      <w:r w:rsidRPr="00010B8C">
        <w:rPr>
          <w:rFonts w:eastAsia="Arial Unicode MS"/>
          <w:w w:val="0"/>
        </w:rPr>
        <w:t>, solicitando sua substituição</w:t>
      </w:r>
      <w:r w:rsidR="00096F53" w:rsidRPr="00010B8C">
        <w:rPr>
          <w:rFonts w:eastAsia="Arial Unicode MS"/>
          <w:w w:val="0"/>
        </w:rPr>
        <w:t>, sendo certo que</w:t>
      </w:r>
      <w:r w:rsidR="00BA4273" w:rsidRPr="00BA4273">
        <w:rPr>
          <w:rFonts w:eastAsia="Arial Unicode MS"/>
          <w:w w:val="0"/>
        </w:rPr>
        <w:t xml:space="preserve"> o Agente Fiduciário</w:t>
      </w:r>
      <w:r w:rsidR="00096F53" w:rsidRPr="00010B8C">
        <w:rPr>
          <w:rFonts w:eastAsia="Arial Unicode MS"/>
          <w:w w:val="0"/>
        </w:rPr>
        <w:t xml:space="preserve"> não poderá renunciar suas funções antes que seu substituto assuma todas as obrigações decorrentes desta Escritura</w:t>
      </w:r>
      <w:r w:rsidRPr="00010B8C">
        <w:rPr>
          <w:rFonts w:eastAsia="Arial Unicode MS"/>
          <w:w w:val="0"/>
        </w:rPr>
        <w:t>.</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bookmarkStart w:id="123" w:name="_DV_M257"/>
      <w:bookmarkEnd w:id="123"/>
      <w:r w:rsidRPr="00A67820">
        <w:rPr>
          <w:rFonts w:eastAsia="Arial Unicode MS"/>
          <w:w w:val="0"/>
        </w:rPr>
        <w:t>8.2.4</w:t>
      </w:r>
      <w:r w:rsidRPr="00A67820">
        <w:rPr>
          <w:rFonts w:eastAsia="Arial Unicode MS"/>
          <w:w w:val="0"/>
        </w:rPr>
        <w:tab/>
      </w:r>
      <w:r w:rsidRPr="00A67820">
        <w:rPr>
          <w:rFonts w:eastAsia="Arial Unicode MS"/>
          <w:w w:val="0"/>
        </w:rPr>
        <w:tab/>
        <w:t xml:space="preserve">É facultado aos </w:t>
      </w:r>
      <w:r w:rsidRPr="00A67820">
        <w:t>Debenturistas</w:t>
      </w:r>
      <w:r w:rsidRPr="00A67820">
        <w:rPr>
          <w:rFonts w:eastAsia="Arial Unicode MS"/>
          <w:w w:val="0"/>
        </w:rPr>
        <w:t xml:space="preserve">, após o encerramento do prazo de distribuição das Debêntures, procederem à substituição do Agente Fiduciário e à indicação de seu eventual substituto, em </w:t>
      </w:r>
      <w:r w:rsidR="003F08C0" w:rsidRPr="00A67820">
        <w:rPr>
          <w:rFonts w:eastAsia="Arial Unicode MS"/>
          <w:w w:val="0"/>
        </w:rPr>
        <w:t>a</w:t>
      </w:r>
      <w:r w:rsidRPr="00A67820">
        <w:rPr>
          <w:rFonts w:eastAsia="Arial Unicode MS"/>
          <w:w w:val="0"/>
        </w:rPr>
        <w:t>ssembleia especialmente convocada para esse fim.</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8.2.5</w:t>
      </w:r>
      <w:r w:rsidRPr="00A67820">
        <w:rPr>
          <w:rFonts w:eastAsia="Arial Unicode MS"/>
          <w:w w:val="0"/>
        </w:rPr>
        <w:tab/>
      </w:r>
      <w:bookmarkStart w:id="124" w:name="_DV_M258"/>
      <w:bookmarkEnd w:id="124"/>
      <w:r w:rsidRPr="00A67820">
        <w:rPr>
          <w:rFonts w:eastAsia="Arial Unicode MS"/>
          <w:w w:val="0"/>
        </w:rPr>
        <w:tab/>
        <w:t>A substituição</w:t>
      </w:r>
      <w:bookmarkStart w:id="125" w:name="_DV_M259"/>
      <w:bookmarkEnd w:id="125"/>
      <w:r w:rsidRPr="00A67820">
        <w:rPr>
          <w:rFonts w:eastAsia="Arial Unicode MS"/>
          <w:w w:val="0"/>
        </w:rPr>
        <w:t xml:space="preserve"> do Agente Fiduciário fica sujeita à comunicação prévia à CVM e à sua manifestação acerca do atendimento aos requisitos previstos no artigo 7º da Instrução</w:t>
      </w:r>
      <w:bookmarkStart w:id="126" w:name="_DV_M260"/>
      <w:bookmarkEnd w:id="126"/>
      <w:r w:rsidRPr="00A67820">
        <w:rPr>
          <w:rFonts w:eastAsia="Arial Unicode MS"/>
          <w:w w:val="0"/>
        </w:rPr>
        <w:t xml:space="preserve"> CVM nº 28/</w:t>
      </w:r>
      <w:bookmarkStart w:id="127" w:name="_DV_M261"/>
      <w:bookmarkStart w:id="128" w:name="_DV_M262"/>
      <w:bookmarkEnd w:id="127"/>
      <w:bookmarkEnd w:id="128"/>
      <w:r w:rsidRPr="00A67820">
        <w:rPr>
          <w:rFonts w:eastAsia="Arial Unicode MS"/>
          <w:w w:val="0"/>
        </w:rPr>
        <w:t>83 e eventuais normas posteriores.</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b/>
          <w:smallCaps/>
          <w:w w:val="0"/>
        </w:rPr>
      </w:pPr>
      <w:bookmarkStart w:id="129" w:name="_DV_M263"/>
      <w:bookmarkEnd w:id="129"/>
      <w:r w:rsidRPr="00A67820">
        <w:rPr>
          <w:rFonts w:eastAsia="Arial Unicode MS"/>
          <w:w w:val="0"/>
        </w:rPr>
        <w:t>8.2.6</w:t>
      </w:r>
      <w:r w:rsidRPr="00A67820">
        <w:rPr>
          <w:rFonts w:eastAsia="Arial Unicode MS"/>
          <w:w w:val="0"/>
        </w:rPr>
        <w:tab/>
      </w:r>
      <w:r w:rsidRPr="00A67820">
        <w:rPr>
          <w:rFonts w:eastAsia="Arial Unicode MS"/>
          <w:w w:val="0"/>
        </w:rPr>
        <w:tab/>
        <w:t>A substituição</w:t>
      </w:r>
      <w:bookmarkStart w:id="130" w:name="_DV_X451"/>
      <w:bookmarkStart w:id="131" w:name="_DV_C457"/>
      <w:r w:rsidRPr="00A67820">
        <w:rPr>
          <w:rFonts w:eastAsia="Arial Unicode MS"/>
          <w:w w:val="0"/>
        </w:rPr>
        <w:t xml:space="preserve">, em caráter permanente, </w:t>
      </w:r>
      <w:bookmarkStart w:id="132" w:name="_DV_M264"/>
      <w:bookmarkEnd w:id="130"/>
      <w:bookmarkEnd w:id="131"/>
      <w:bookmarkEnd w:id="132"/>
      <w:r w:rsidRPr="00A67820">
        <w:rPr>
          <w:rFonts w:eastAsia="Arial Unicode MS"/>
          <w:w w:val="0"/>
        </w:rPr>
        <w:t xml:space="preserve">do Agente Fiduciário deverá ser objeto de aditamento à presente Escritura, que deverá ser averbado na </w:t>
      </w:r>
      <w:bookmarkStart w:id="133" w:name="_DV_M265"/>
      <w:bookmarkEnd w:id="133"/>
      <w:r w:rsidR="00BB5E4B">
        <w:rPr>
          <w:rFonts w:eastAsia="Arial Unicode MS"/>
          <w:w w:val="0"/>
        </w:rPr>
        <w:t>JUCEB</w:t>
      </w:r>
      <w:r w:rsidR="00972037">
        <w:rPr>
          <w:rFonts w:eastAsia="Arial Unicode MS"/>
          <w:w w:val="0"/>
        </w:rPr>
        <w:t xml:space="preserve"> pela Emissora, em até 2 (dois) dias úteis contados de sua celebração, ou pelo Agente Fiduciário, caso a Emissora não o faça</w:t>
      </w:r>
      <w:r w:rsidRPr="00A67820">
        <w:rPr>
          <w:rFonts w:eastAsia="Arial Unicode MS"/>
          <w:w w:val="0"/>
        </w:rPr>
        <w:t xml:space="preserve">, onde será inscrita a presente </w:t>
      </w:r>
      <w:r w:rsidRPr="00972037">
        <w:rPr>
          <w:rFonts w:eastAsia="Arial Unicode MS"/>
          <w:w w:val="0"/>
        </w:rPr>
        <w:t>Escritura.</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bookmarkStart w:id="134" w:name="_DV_M266"/>
      <w:bookmarkEnd w:id="134"/>
      <w:r w:rsidRPr="00A67820">
        <w:rPr>
          <w:rFonts w:eastAsia="Arial Unicode MS"/>
          <w:w w:val="0"/>
        </w:rPr>
        <w:t>8.2.7</w:t>
      </w:r>
      <w:r w:rsidRPr="00A67820">
        <w:rPr>
          <w:rFonts w:eastAsia="Arial Unicode MS"/>
          <w:w w:val="0"/>
        </w:rPr>
        <w:tab/>
      </w:r>
      <w:r w:rsidRPr="00A67820">
        <w:rPr>
          <w:rFonts w:eastAsia="Arial Unicode MS"/>
          <w:w w:val="0"/>
        </w:rPr>
        <w:tab/>
        <w:t xml:space="preserve">O Agente Fiduciário entrará no exercício de suas funções a partir da data de celebração da presente Escritura ou de eventual aditamento relativo à sua substituição, devendo permanecer no exercício de suas funções até a sua efetiva substituição ou cumprimento de todas suas obrigações </w:t>
      </w:r>
      <w:r w:rsidR="00D624AC" w:rsidRPr="00A67820">
        <w:rPr>
          <w:rFonts w:eastAsia="Arial Unicode MS"/>
          <w:w w:val="0"/>
        </w:rPr>
        <w:t>decorrentes d</w:t>
      </w:r>
      <w:r w:rsidRPr="00A67820">
        <w:rPr>
          <w:rFonts w:eastAsia="Arial Unicode MS"/>
          <w:w w:val="0"/>
        </w:rPr>
        <w:t xml:space="preserve">esta Escritura e </w:t>
      </w:r>
      <w:r w:rsidR="00D624AC" w:rsidRPr="00A67820">
        <w:rPr>
          <w:rFonts w:eastAsia="Arial Unicode MS"/>
          <w:w w:val="0"/>
        </w:rPr>
        <w:t>d</w:t>
      </w:r>
      <w:r w:rsidRPr="00A67820">
        <w:rPr>
          <w:rFonts w:eastAsia="Arial Unicode MS"/>
          <w:w w:val="0"/>
        </w:rPr>
        <w:t>a legislação em vigor.</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bookmarkStart w:id="135" w:name="_DV_M267"/>
      <w:bookmarkEnd w:id="135"/>
      <w:r w:rsidRPr="00A67820">
        <w:rPr>
          <w:rFonts w:eastAsia="Arial Unicode MS"/>
          <w:w w:val="0"/>
        </w:rPr>
        <w:t>8.2.8</w:t>
      </w:r>
      <w:r w:rsidRPr="00A67820">
        <w:rPr>
          <w:rFonts w:eastAsia="Arial Unicode MS"/>
          <w:w w:val="0"/>
        </w:rPr>
        <w:tab/>
      </w:r>
      <w:r w:rsidRPr="00A67820">
        <w:rPr>
          <w:rFonts w:eastAsia="Arial Unicode MS"/>
          <w:w w:val="0"/>
        </w:rPr>
        <w:tab/>
        <w:t>Aplicam-se às hipóteses de substituição do Agente Fiduciário as normas e preceitos da CVM.</w:t>
      </w:r>
    </w:p>
    <w:p w:rsidR="00DC2BC1" w:rsidRPr="00A67820" w:rsidRDefault="00DC2BC1" w:rsidP="009F3B38">
      <w:pPr>
        <w:spacing w:line="312" w:lineRule="auto"/>
        <w:jc w:val="both"/>
        <w:rPr>
          <w:rFonts w:eastAsia="Arial Unicode MS"/>
          <w:w w:val="0"/>
        </w:rPr>
      </w:pPr>
      <w:bookmarkStart w:id="136" w:name="_DV_M269"/>
      <w:bookmarkEnd w:id="136"/>
    </w:p>
    <w:p w:rsidR="00DC2BC1" w:rsidRPr="00A67820" w:rsidRDefault="00DC2BC1" w:rsidP="009F3B38">
      <w:pPr>
        <w:spacing w:line="312" w:lineRule="auto"/>
        <w:jc w:val="both"/>
        <w:rPr>
          <w:rFonts w:eastAsia="Arial Unicode MS"/>
          <w:w w:val="0"/>
        </w:rPr>
      </w:pPr>
      <w:r w:rsidRPr="00A67820">
        <w:rPr>
          <w:rFonts w:eastAsia="Arial Unicode MS"/>
          <w:w w:val="0"/>
        </w:rPr>
        <w:t>8.3</w:t>
      </w:r>
      <w:r w:rsidRPr="00A67820">
        <w:rPr>
          <w:rFonts w:eastAsia="Arial Unicode MS"/>
          <w:w w:val="0"/>
        </w:rPr>
        <w:tab/>
      </w:r>
      <w:r w:rsidRPr="00A67820">
        <w:rPr>
          <w:rFonts w:eastAsia="Arial Unicode MS"/>
          <w:w w:val="0"/>
        </w:rPr>
        <w:tab/>
        <w:t>Além de outros previstos em lei ou em ato normativo da CVM, constituem deveres e atribuições do Agente Fiduciário:</w:t>
      </w:r>
    </w:p>
    <w:p w:rsidR="00DC2BC1" w:rsidRPr="00A67820" w:rsidRDefault="00DC2BC1" w:rsidP="009F3B38">
      <w:pPr>
        <w:spacing w:line="312" w:lineRule="auto"/>
        <w:jc w:val="both"/>
        <w:rPr>
          <w:rFonts w:eastAsia="Arial Unicode MS"/>
          <w:w w:val="0"/>
        </w:rPr>
      </w:pPr>
      <w:bookmarkStart w:id="137" w:name="_DV_M270"/>
      <w:bookmarkEnd w:id="137"/>
    </w:p>
    <w:p w:rsidR="00DC2BC1" w:rsidRPr="00A67820" w:rsidRDefault="00DC2BC1" w:rsidP="009F3B38">
      <w:pPr>
        <w:numPr>
          <w:ilvl w:val="0"/>
          <w:numId w:val="3"/>
        </w:numPr>
        <w:spacing w:line="312" w:lineRule="auto"/>
        <w:ind w:hanging="720"/>
        <w:jc w:val="both"/>
        <w:rPr>
          <w:rFonts w:eastAsia="Arial Unicode MS"/>
          <w:w w:val="0"/>
        </w:rPr>
      </w:pPr>
      <w:r w:rsidRPr="00A67820">
        <w:lastRenderedPageBreak/>
        <w:t>proteger os direitos e interesses dos Debenturistas, empregando no exercício da função o cuidado e a diligência que toda pessoa ativa e proba costuma empregar na administração de seus próprios bens</w:t>
      </w:r>
      <w:r w:rsidRPr="00A67820">
        <w:rPr>
          <w:rFonts w:eastAsia="Arial Unicode MS"/>
          <w:w w:val="0"/>
        </w:rPr>
        <w:t>;</w:t>
      </w:r>
    </w:p>
    <w:p w:rsidR="00DC2BC1" w:rsidRPr="00A67820" w:rsidRDefault="00DC2BC1" w:rsidP="009F3B38">
      <w:pPr>
        <w:spacing w:line="312" w:lineRule="auto"/>
        <w:ind w:hanging="720"/>
        <w:jc w:val="both"/>
        <w:rPr>
          <w:rFonts w:eastAsia="Arial Unicode MS"/>
          <w:w w:val="0"/>
        </w:rPr>
      </w:pPr>
    </w:p>
    <w:p w:rsidR="00DC2BC1" w:rsidRPr="00A67820" w:rsidRDefault="00DC2BC1" w:rsidP="009F3B38">
      <w:pPr>
        <w:numPr>
          <w:ilvl w:val="0"/>
          <w:numId w:val="3"/>
        </w:numPr>
        <w:spacing w:line="312" w:lineRule="auto"/>
        <w:ind w:hanging="720"/>
        <w:jc w:val="both"/>
        <w:rPr>
          <w:rFonts w:eastAsia="Arial Unicode MS"/>
          <w:w w:val="0"/>
        </w:rPr>
      </w:pPr>
      <w:bookmarkStart w:id="138" w:name="_DV_M272"/>
      <w:bookmarkStart w:id="139" w:name="_DV_M273"/>
      <w:bookmarkEnd w:id="138"/>
      <w:bookmarkEnd w:id="139"/>
      <w:r w:rsidRPr="00A67820">
        <w:rPr>
          <w:rFonts w:eastAsia="Arial Unicode MS"/>
        </w:rPr>
        <w:t>renunciar</w:t>
      </w:r>
      <w:r w:rsidRPr="00A67820">
        <w:rPr>
          <w:rFonts w:eastAsia="Arial Unicode MS"/>
          <w:w w:val="0"/>
        </w:rPr>
        <w:t xml:space="preserve"> à função na hipótese de superveniência de conflito de interesses ou de qualquer outra modalidade de inaptidão;</w:t>
      </w:r>
    </w:p>
    <w:p w:rsidR="00DC2BC1" w:rsidRPr="00A67820" w:rsidRDefault="00DC2BC1" w:rsidP="009F3B38">
      <w:pPr>
        <w:spacing w:line="312" w:lineRule="auto"/>
        <w:ind w:hanging="720"/>
        <w:jc w:val="both"/>
        <w:rPr>
          <w:rFonts w:eastAsia="Arial Unicode MS"/>
          <w:w w:val="0"/>
        </w:rPr>
      </w:pPr>
      <w:bookmarkStart w:id="140" w:name="_DV_M274"/>
      <w:bookmarkStart w:id="141" w:name="_DV_M275"/>
      <w:bookmarkEnd w:id="140"/>
      <w:bookmarkEnd w:id="141"/>
    </w:p>
    <w:p w:rsidR="00DC2BC1" w:rsidRPr="00A67820" w:rsidRDefault="00DC2BC1" w:rsidP="009F3B38">
      <w:pPr>
        <w:numPr>
          <w:ilvl w:val="0"/>
          <w:numId w:val="3"/>
        </w:numPr>
        <w:spacing w:line="312" w:lineRule="auto"/>
        <w:ind w:hanging="720"/>
        <w:jc w:val="both"/>
        <w:rPr>
          <w:rFonts w:eastAsia="Arial Unicode MS"/>
          <w:w w:val="0"/>
        </w:rPr>
      </w:pPr>
      <w:r w:rsidRPr="00A67820">
        <w:rPr>
          <w:rFonts w:eastAsia="Arial Unicode MS"/>
          <w:w w:val="0"/>
        </w:rPr>
        <w:t>conservar em boa guarda toda a escrituração, correspondência e demais papéis relacionados com o exercício de suas funções;</w:t>
      </w:r>
    </w:p>
    <w:p w:rsidR="00DC2BC1" w:rsidRPr="00A67820" w:rsidRDefault="00DC2BC1" w:rsidP="009F3B38">
      <w:pPr>
        <w:spacing w:line="312" w:lineRule="auto"/>
        <w:ind w:hanging="720"/>
        <w:jc w:val="both"/>
        <w:rPr>
          <w:rFonts w:eastAsia="Arial Unicode MS"/>
          <w:w w:val="0"/>
        </w:rPr>
      </w:pPr>
      <w:bookmarkStart w:id="142" w:name="_DV_M276"/>
      <w:bookmarkEnd w:id="142"/>
    </w:p>
    <w:p w:rsidR="00DC2BC1" w:rsidRPr="00A67820" w:rsidRDefault="00DC2BC1" w:rsidP="009F3B38">
      <w:pPr>
        <w:numPr>
          <w:ilvl w:val="0"/>
          <w:numId w:val="3"/>
        </w:numPr>
        <w:spacing w:line="312" w:lineRule="auto"/>
        <w:ind w:hanging="720"/>
        <w:jc w:val="both"/>
        <w:rPr>
          <w:rFonts w:eastAsia="Arial Unicode MS"/>
          <w:w w:val="0"/>
        </w:rPr>
      </w:pPr>
      <w:r w:rsidRPr="00A67820">
        <w:rPr>
          <w:rFonts w:eastAsia="Arial Unicode MS"/>
          <w:w w:val="0"/>
        </w:rPr>
        <w:t>verificar, no momento de aceitar a função, a veracidade das informações contidas nesta Escritura, diligenciando no sentido de que sejam sanadas as omissões, falhas ou defeitos de que tenha conhecimento;</w:t>
      </w:r>
    </w:p>
    <w:p w:rsidR="00DC2BC1" w:rsidRPr="00A67820" w:rsidRDefault="00DC2BC1" w:rsidP="009F3B38">
      <w:pPr>
        <w:spacing w:line="312" w:lineRule="auto"/>
        <w:ind w:hanging="720"/>
        <w:jc w:val="both"/>
        <w:rPr>
          <w:rFonts w:eastAsia="Arial Unicode MS"/>
          <w:w w:val="0"/>
        </w:rPr>
      </w:pPr>
      <w:bookmarkStart w:id="143" w:name="_DV_M277"/>
      <w:bookmarkStart w:id="144" w:name="_DV_M278"/>
      <w:bookmarkEnd w:id="143"/>
      <w:bookmarkEnd w:id="144"/>
    </w:p>
    <w:p w:rsidR="00DC2BC1" w:rsidRPr="00A67820" w:rsidRDefault="00DC2BC1" w:rsidP="009F3B38">
      <w:pPr>
        <w:numPr>
          <w:ilvl w:val="0"/>
          <w:numId w:val="3"/>
        </w:numPr>
        <w:spacing w:line="312" w:lineRule="auto"/>
        <w:ind w:hanging="720"/>
        <w:jc w:val="both"/>
        <w:rPr>
          <w:rFonts w:eastAsia="Arial Unicode MS"/>
          <w:w w:val="0"/>
        </w:rPr>
      </w:pPr>
      <w:r w:rsidRPr="00A67820">
        <w:rPr>
          <w:rFonts w:eastAsia="Arial Unicode MS"/>
          <w:w w:val="0"/>
        </w:rPr>
        <w:t xml:space="preserve">promover, nos competentes órgãos, </w:t>
      </w:r>
      <w:r w:rsidR="00077CAD">
        <w:rPr>
          <w:rFonts w:eastAsia="Arial Unicode MS"/>
          <w:w w:val="0"/>
        </w:rPr>
        <w:t>às expensas da</w:t>
      </w:r>
      <w:r w:rsidRPr="00A67820">
        <w:rPr>
          <w:rFonts w:eastAsia="Arial Unicode MS"/>
          <w:w w:val="0"/>
        </w:rPr>
        <w:t xml:space="preserve"> Emissora </w:t>
      </w:r>
      <w:r w:rsidR="00077CAD">
        <w:rPr>
          <w:rFonts w:eastAsia="Arial Unicode MS"/>
          <w:w w:val="0"/>
        </w:rPr>
        <w:t xml:space="preserve">caso esta </w:t>
      </w:r>
      <w:r w:rsidRPr="00A67820">
        <w:rPr>
          <w:rFonts w:eastAsia="Arial Unicode MS"/>
          <w:w w:val="0"/>
        </w:rPr>
        <w:t>não o faça, a inscrição desta Escritura e respectivos aditamentos</w:t>
      </w:r>
      <w:r w:rsidR="00DE2834" w:rsidRPr="00A67820">
        <w:rPr>
          <w:rFonts w:eastAsia="Arial Unicode MS"/>
          <w:w w:val="0"/>
        </w:rPr>
        <w:t xml:space="preserve"> na </w:t>
      </w:r>
      <w:r w:rsidR="00BB5E4B">
        <w:rPr>
          <w:rFonts w:eastAsia="Arial Unicode MS"/>
          <w:w w:val="0"/>
        </w:rPr>
        <w:t>JUCEB</w:t>
      </w:r>
      <w:r w:rsidRPr="00A67820">
        <w:rPr>
          <w:rFonts w:eastAsia="Arial Unicode MS"/>
          <w:w w:val="0"/>
        </w:rPr>
        <w:t>, sanando as lacunas e irregularidades porventura neles existentes</w:t>
      </w:r>
      <w:r w:rsidR="00DE2834" w:rsidRPr="00A67820">
        <w:rPr>
          <w:rFonts w:eastAsia="Arial Unicode MS"/>
          <w:w w:val="0"/>
        </w:rPr>
        <w:t>, hipótese em que a Emissora deverá fornecer as informações e os documentos necessários aos efetivo registro</w:t>
      </w:r>
      <w:r w:rsidRPr="00A67820">
        <w:rPr>
          <w:rFonts w:eastAsia="Arial Unicode MS"/>
          <w:w w:val="0"/>
        </w:rPr>
        <w:t>;</w:t>
      </w:r>
    </w:p>
    <w:p w:rsidR="00DC2BC1" w:rsidRPr="00A67820" w:rsidRDefault="00DC2BC1" w:rsidP="009F3B38">
      <w:pPr>
        <w:spacing w:line="312" w:lineRule="auto"/>
        <w:ind w:hanging="720"/>
        <w:jc w:val="both"/>
        <w:rPr>
          <w:rFonts w:eastAsia="Arial Unicode MS"/>
          <w:w w:val="0"/>
        </w:rPr>
      </w:pPr>
      <w:bookmarkStart w:id="145" w:name="_DV_M279"/>
      <w:bookmarkStart w:id="146" w:name="_DV_M280"/>
      <w:bookmarkEnd w:id="145"/>
      <w:bookmarkEnd w:id="146"/>
    </w:p>
    <w:p w:rsidR="00DC2BC1" w:rsidRPr="00A67820" w:rsidRDefault="00DC2BC1" w:rsidP="009F3B38">
      <w:pPr>
        <w:numPr>
          <w:ilvl w:val="0"/>
          <w:numId w:val="3"/>
        </w:numPr>
        <w:spacing w:line="312" w:lineRule="auto"/>
        <w:ind w:hanging="720"/>
        <w:jc w:val="both"/>
        <w:rPr>
          <w:rFonts w:eastAsia="Arial Unicode MS"/>
          <w:w w:val="0"/>
        </w:rPr>
      </w:pPr>
      <w:r w:rsidRPr="00A67820">
        <w:rPr>
          <w:rFonts w:eastAsia="Arial Unicode MS"/>
          <w:w w:val="0"/>
        </w:rPr>
        <w:t xml:space="preserve">acompanhar a observância da periodicidade na prestação das informações obrigatórias, alertando os </w:t>
      </w:r>
      <w:r w:rsidRPr="00A67820">
        <w:t xml:space="preserve">Debenturistas </w:t>
      </w:r>
      <w:r w:rsidRPr="00A67820">
        <w:rPr>
          <w:rFonts w:eastAsia="Arial Unicode MS"/>
          <w:w w:val="0"/>
        </w:rPr>
        <w:t>acerca de eventuais omissões ou inverdades constantes de tais informações;</w:t>
      </w:r>
    </w:p>
    <w:p w:rsidR="00DC2BC1" w:rsidRPr="00A67820" w:rsidRDefault="00DC2BC1" w:rsidP="009F3B38">
      <w:pPr>
        <w:spacing w:line="312" w:lineRule="auto"/>
        <w:ind w:hanging="720"/>
        <w:jc w:val="both"/>
        <w:rPr>
          <w:rFonts w:eastAsia="Arial Unicode MS"/>
          <w:w w:val="0"/>
        </w:rPr>
      </w:pPr>
      <w:bookmarkStart w:id="147" w:name="_DV_M281"/>
      <w:bookmarkEnd w:id="147"/>
    </w:p>
    <w:p w:rsidR="00DC2BC1" w:rsidRPr="00A67820" w:rsidRDefault="00DC2BC1" w:rsidP="009F3B38">
      <w:pPr>
        <w:numPr>
          <w:ilvl w:val="0"/>
          <w:numId w:val="3"/>
        </w:numPr>
        <w:spacing w:line="312" w:lineRule="auto"/>
        <w:ind w:hanging="720"/>
        <w:jc w:val="both"/>
        <w:rPr>
          <w:rFonts w:eastAsia="Arial Unicode MS"/>
          <w:w w:val="0"/>
        </w:rPr>
      </w:pPr>
      <w:r w:rsidRPr="00A67820">
        <w:rPr>
          <w:rFonts w:eastAsia="Arial Unicode MS"/>
          <w:w w:val="0"/>
        </w:rPr>
        <w:t>emitir parecer sobre a suficiência das informações constantes das eventuais propostas de modificações nas condições das Debêntures, se for o caso;</w:t>
      </w:r>
      <w:bookmarkStart w:id="148" w:name="_DV_C480"/>
    </w:p>
    <w:p w:rsidR="00DC2BC1" w:rsidRPr="00A67820" w:rsidRDefault="00DC2BC1" w:rsidP="009F3B38">
      <w:pPr>
        <w:spacing w:line="312" w:lineRule="auto"/>
        <w:ind w:hanging="720"/>
        <w:jc w:val="both"/>
        <w:rPr>
          <w:rStyle w:val="DeltaViewDeletion"/>
          <w:rFonts w:eastAsia="Arial Unicode MS"/>
          <w:color w:val="auto"/>
          <w:w w:val="0"/>
        </w:rPr>
      </w:pPr>
      <w:bookmarkStart w:id="149" w:name="_DV_M282"/>
      <w:bookmarkEnd w:id="148"/>
      <w:bookmarkEnd w:id="149"/>
    </w:p>
    <w:p w:rsidR="00DC2BC1" w:rsidRPr="00A67820" w:rsidRDefault="00DC2BC1" w:rsidP="009F3B38">
      <w:pPr>
        <w:numPr>
          <w:ilvl w:val="0"/>
          <w:numId w:val="3"/>
        </w:numPr>
        <w:spacing w:line="312" w:lineRule="auto"/>
        <w:ind w:hanging="720"/>
        <w:jc w:val="both"/>
        <w:rPr>
          <w:rFonts w:eastAsia="Arial Unicode MS"/>
          <w:w w:val="0"/>
        </w:rPr>
      </w:pPr>
      <w:r w:rsidRPr="00A67820">
        <w:rPr>
          <w:rFonts w:eastAsia="Arial Unicode MS"/>
          <w:w w:val="0"/>
        </w:rPr>
        <w:t xml:space="preserve">solicitar, quando julgar necessário para o fiel cumprimento de suas funções, observado critério de razoabilidade, certidões atualizadas </w:t>
      </w:r>
      <w:r w:rsidR="002F1AAB" w:rsidRPr="00A67820">
        <w:rPr>
          <w:rFonts w:eastAsia="Arial Unicode MS"/>
          <w:w w:val="0"/>
        </w:rPr>
        <w:t xml:space="preserve">da Emissora </w:t>
      </w:r>
      <w:r w:rsidRPr="00A67820">
        <w:rPr>
          <w:rFonts w:eastAsia="Arial Unicode MS"/>
          <w:w w:val="0"/>
        </w:rPr>
        <w:t xml:space="preserve">dos distribuidores cíveis, das varas da Fazenda Pública, cartórios de protesto, varas trabalhistas e </w:t>
      </w:r>
      <w:r w:rsidR="008A2BF6" w:rsidRPr="00A67820">
        <w:rPr>
          <w:rFonts w:eastAsia="Arial Unicode MS"/>
          <w:w w:val="0"/>
        </w:rPr>
        <w:t>P</w:t>
      </w:r>
      <w:r w:rsidRPr="00A67820">
        <w:rPr>
          <w:rFonts w:eastAsia="Arial Unicode MS"/>
          <w:w w:val="0"/>
        </w:rPr>
        <w:t>rocuradoria da Fazenda Pública da localidade da sede da Emissora;</w:t>
      </w:r>
    </w:p>
    <w:p w:rsidR="00DC2BC1" w:rsidRPr="00A67820" w:rsidRDefault="00DC2BC1" w:rsidP="009F3B38">
      <w:pPr>
        <w:spacing w:line="312" w:lineRule="auto"/>
        <w:ind w:hanging="720"/>
        <w:jc w:val="both"/>
        <w:rPr>
          <w:rFonts w:eastAsia="Arial Unicode MS"/>
          <w:w w:val="0"/>
        </w:rPr>
      </w:pPr>
    </w:p>
    <w:p w:rsidR="00DC2BC1" w:rsidRPr="004D00B7" w:rsidRDefault="00DC2BC1" w:rsidP="009F3B38">
      <w:pPr>
        <w:numPr>
          <w:ilvl w:val="0"/>
          <w:numId w:val="3"/>
        </w:numPr>
        <w:spacing w:line="312" w:lineRule="auto"/>
        <w:ind w:hanging="720"/>
        <w:jc w:val="both"/>
        <w:rPr>
          <w:rStyle w:val="DeltaViewDeletion"/>
          <w:rFonts w:eastAsia="Arial Unicode MS"/>
          <w:strike w:val="0"/>
          <w:color w:val="auto"/>
          <w:w w:val="0"/>
        </w:rPr>
      </w:pPr>
      <w:r w:rsidRPr="00A67820">
        <w:t xml:space="preserve">solicitar auditoria extraordinária na Emissora, cujos </w:t>
      </w:r>
      <w:r w:rsidRPr="004D00B7">
        <w:t>custos deverão ser arcados pela Emissora</w:t>
      </w:r>
      <w:r w:rsidR="00B731C1" w:rsidRPr="004D00B7">
        <w:t xml:space="preserve">, </w:t>
      </w:r>
      <w:r w:rsidR="00BE3A04" w:rsidRPr="004D00B7">
        <w:t>mediante justificativa</w:t>
      </w:r>
      <w:r w:rsidR="002919A0" w:rsidRPr="004D00B7">
        <w:t xml:space="preserve"> do Agente Fiduciário enviada à Emissora</w:t>
      </w:r>
      <w:r w:rsidR="00212D5F" w:rsidRPr="004D00B7">
        <w:t xml:space="preserve">, </w:t>
      </w:r>
      <w:r w:rsidR="00096F53" w:rsidRPr="004D00B7">
        <w:t>a qual não poderá ser recusada injustificadamente pela Emissora</w:t>
      </w:r>
      <w:r w:rsidRPr="004D00B7">
        <w:t>;</w:t>
      </w:r>
    </w:p>
    <w:p w:rsidR="00DC2BC1" w:rsidRPr="00A67820" w:rsidRDefault="00DC2BC1" w:rsidP="009F3B38">
      <w:pPr>
        <w:spacing w:line="312" w:lineRule="auto"/>
        <w:ind w:hanging="720"/>
        <w:jc w:val="both"/>
        <w:rPr>
          <w:rStyle w:val="DeltaViewDeletion"/>
          <w:rFonts w:eastAsia="Arial Unicode MS"/>
          <w:color w:val="auto"/>
          <w:w w:val="0"/>
        </w:rPr>
      </w:pPr>
      <w:bookmarkStart w:id="150" w:name="_DV_M283"/>
      <w:bookmarkEnd w:id="150"/>
    </w:p>
    <w:p w:rsidR="00DC2BC1" w:rsidRPr="00A67820" w:rsidRDefault="00DC2BC1" w:rsidP="009F3B38">
      <w:pPr>
        <w:numPr>
          <w:ilvl w:val="0"/>
          <w:numId w:val="3"/>
        </w:numPr>
        <w:spacing w:line="312" w:lineRule="auto"/>
        <w:ind w:hanging="720"/>
        <w:jc w:val="both"/>
        <w:rPr>
          <w:rFonts w:eastAsia="Arial Unicode MS"/>
          <w:w w:val="0"/>
        </w:rPr>
      </w:pPr>
      <w:r w:rsidRPr="00A67820">
        <w:rPr>
          <w:rFonts w:eastAsia="Arial Unicode MS"/>
          <w:w w:val="0"/>
        </w:rPr>
        <w:lastRenderedPageBreak/>
        <w:t xml:space="preserve">convocar, quando necessário, </w:t>
      </w:r>
      <w:r w:rsidR="008A2BF6" w:rsidRPr="00A67820">
        <w:rPr>
          <w:rFonts w:eastAsia="Arial Unicode MS"/>
          <w:w w:val="0"/>
        </w:rPr>
        <w:t>AGD</w:t>
      </w:r>
      <w:r w:rsidRPr="00A67820">
        <w:rPr>
          <w:rFonts w:eastAsia="Arial Unicode MS"/>
          <w:w w:val="0"/>
        </w:rPr>
        <w:t>, median</w:t>
      </w:r>
      <w:r w:rsidR="004A045A" w:rsidRPr="00A67820">
        <w:rPr>
          <w:rFonts w:eastAsia="Arial Unicode MS"/>
          <w:w w:val="0"/>
        </w:rPr>
        <w:t>te anúncio publicado</w:t>
      </w:r>
      <w:r w:rsidRPr="00A67820">
        <w:rPr>
          <w:rFonts w:eastAsia="Arial Unicode MS"/>
          <w:w w:val="0"/>
        </w:rPr>
        <w:t xml:space="preserve"> pelo menos 3 (três) vezes, na forma do item 5.10 acima;</w:t>
      </w:r>
    </w:p>
    <w:p w:rsidR="00DC2BC1" w:rsidRPr="00A67820" w:rsidRDefault="00DC2BC1" w:rsidP="009F3B38">
      <w:pPr>
        <w:spacing w:line="312" w:lineRule="auto"/>
        <w:ind w:hanging="720"/>
        <w:jc w:val="both"/>
        <w:rPr>
          <w:rFonts w:eastAsia="Arial Unicode MS"/>
          <w:w w:val="0"/>
        </w:rPr>
      </w:pPr>
    </w:p>
    <w:p w:rsidR="00DC2BC1" w:rsidRPr="00A67820" w:rsidRDefault="00DC2BC1" w:rsidP="009F3B38">
      <w:pPr>
        <w:numPr>
          <w:ilvl w:val="0"/>
          <w:numId w:val="3"/>
        </w:numPr>
        <w:spacing w:line="312" w:lineRule="auto"/>
        <w:ind w:hanging="720"/>
        <w:jc w:val="both"/>
        <w:rPr>
          <w:rFonts w:eastAsia="Arial Unicode MS"/>
          <w:w w:val="0"/>
        </w:rPr>
      </w:pPr>
      <w:bookmarkStart w:id="151" w:name="_DV_M285"/>
      <w:bookmarkStart w:id="152" w:name="_DV_M286"/>
      <w:bookmarkEnd w:id="151"/>
      <w:bookmarkEnd w:id="152"/>
      <w:r w:rsidRPr="00A67820">
        <w:t xml:space="preserve">comparecer à </w:t>
      </w:r>
      <w:r w:rsidR="004E37D2" w:rsidRPr="00A67820">
        <w:t xml:space="preserve">AGD </w:t>
      </w:r>
      <w:r w:rsidRPr="00A67820">
        <w:t>a fim de prestar as informações que lhe forem solicitadas</w:t>
      </w:r>
      <w:r w:rsidRPr="00A67820">
        <w:rPr>
          <w:rFonts w:eastAsia="Arial Unicode MS"/>
          <w:w w:val="0"/>
        </w:rPr>
        <w:t>;</w:t>
      </w:r>
    </w:p>
    <w:p w:rsidR="00DC2BC1" w:rsidRPr="00A67820" w:rsidRDefault="00DC2BC1" w:rsidP="009F3B38">
      <w:pPr>
        <w:spacing w:line="312" w:lineRule="auto"/>
        <w:ind w:hanging="720"/>
        <w:jc w:val="both"/>
        <w:rPr>
          <w:rFonts w:eastAsia="Arial Unicode MS"/>
          <w:w w:val="0"/>
        </w:rPr>
      </w:pPr>
    </w:p>
    <w:p w:rsidR="00DC2BC1" w:rsidRPr="00A67820" w:rsidRDefault="00DC2BC1" w:rsidP="009F3B38">
      <w:pPr>
        <w:numPr>
          <w:ilvl w:val="0"/>
          <w:numId w:val="3"/>
        </w:numPr>
        <w:spacing w:line="312" w:lineRule="auto"/>
        <w:ind w:hanging="720"/>
        <w:jc w:val="both"/>
        <w:rPr>
          <w:rFonts w:eastAsia="Arial Unicode MS"/>
          <w:w w:val="0"/>
        </w:rPr>
      </w:pPr>
      <w:bookmarkStart w:id="153" w:name="_DV_M287"/>
      <w:bookmarkStart w:id="154" w:name="_DV_M288"/>
      <w:bookmarkEnd w:id="153"/>
      <w:bookmarkEnd w:id="154"/>
      <w:r w:rsidRPr="00A67820">
        <w:rPr>
          <w:rFonts w:eastAsia="Arial Unicode MS"/>
          <w:w w:val="0"/>
        </w:rPr>
        <w:t xml:space="preserve">elaborar relatório destinado aos </w:t>
      </w:r>
      <w:r w:rsidRPr="00A67820">
        <w:t>Debenturistas</w:t>
      </w:r>
      <w:r w:rsidRPr="00A67820">
        <w:rPr>
          <w:rFonts w:eastAsia="Arial Unicode MS"/>
          <w:w w:val="0"/>
        </w:rPr>
        <w:t>, nos termos do artigo 68, § 1º, alínea b, da Lei nº 6.404/76, o qual deverá conter, ao menos, as informações</w:t>
      </w:r>
      <w:r w:rsidR="00D628D7" w:rsidRPr="00A67820">
        <w:rPr>
          <w:rFonts w:eastAsia="Arial Unicode MS"/>
          <w:w w:val="0"/>
        </w:rPr>
        <w:t xml:space="preserve"> abaixo indicadas</w:t>
      </w:r>
      <w:r w:rsidRPr="00A67820">
        <w:rPr>
          <w:rFonts w:eastAsia="Arial Unicode MS"/>
          <w:w w:val="0"/>
        </w:rPr>
        <w:t>:</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ind w:left="1418" w:hanging="709"/>
        <w:jc w:val="both"/>
        <w:rPr>
          <w:rFonts w:eastAsia="Arial Unicode MS"/>
        </w:rPr>
      </w:pPr>
      <w:bookmarkStart w:id="155" w:name="_DV_M289"/>
      <w:bookmarkEnd w:id="155"/>
      <w:r w:rsidRPr="00A67820">
        <w:rPr>
          <w:rFonts w:eastAsia="Arial Unicode MS"/>
        </w:rPr>
        <w:t>a)</w:t>
      </w:r>
      <w:r w:rsidRPr="00A67820">
        <w:rPr>
          <w:rFonts w:eastAsia="Arial Unicode MS"/>
        </w:rPr>
        <w:tab/>
      </w:r>
      <w:bookmarkStart w:id="156" w:name="_DV_M290"/>
      <w:bookmarkEnd w:id="156"/>
      <w:r w:rsidRPr="00A67820">
        <w:rPr>
          <w:rFonts w:eastAsia="Arial Unicode MS"/>
        </w:rPr>
        <w:t>eventual omissão ou inveracidade de que tenha conhecimento, contida nas informações divulgadas pela Emissora, ou, ainda, o inadimplemento ou atraso na obrigatória prestação de informações pela Emissora;</w:t>
      </w:r>
    </w:p>
    <w:p w:rsidR="00DC2BC1" w:rsidRPr="00A67820" w:rsidRDefault="00DC2BC1" w:rsidP="009F3B38">
      <w:pPr>
        <w:spacing w:line="312" w:lineRule="auto"/>
        <w:ind w:left="1418" w:hanging="709"/>
        <w:jc w:val="both"/>
        <w:rPr>
          <w:rFonts w:eastAsia="Arial Unicode MS"/>
        </w:rPr>
      </w:pPr>
    </w:p>
    <w:p w:rsidR="00DC2BC1" w:rsidRPr="00A67820" w:rsidRDefault="00DC2BC1" w:rsidP="009F3B38">
      <w:pPr>
        <w:spacing w:line="312" w:lineRule="auto"/>
        <w:ind w:left="1418" w:hanging="709"/>
        <w:jc w:val="both"/>
        <w:rPr>
          <w:rFonts w:eastAsia="Arial Unicode MS"/>
        </w:rPr>
      </w:pPr>
      <w:bookmarkStart w:id="157" w:name="_DV_M291"/>
      <w:bookmarkEnd w:id="157"/>
      <w:r w:rsidRPr="00A67820">
        <w:rPr>
          <w:rFonts w:eastAsia="Arial Unicode MS"/>
        </w:rPr>
        <w:t>b)</w:t>
      </w:r>
      <w:bookmarkStart w:id="158" w:name="_DV_M292"/>
      <w:bookmarkEnd w:id="158"/>
      <w:r w:rsidRPr="00A67820">
        <w:rPr>
          <w:rFonts w:eastAsia="Arial Unicode MS"/>
        </w:rPr>
        <w:tab/>
        <w:t xml:space="preserve">alterações estatutárias </w:t>
      </w:r>
      <w:r w:rsidR="004130A8" w:rsidRPr="00A67820">
        <w:rPr>
          <w:rFonts w:eastAsia="Arial Unicode MS"/>
        </w:rPr>
        <w:t xml:space="preserve">da Emissora </w:t>
      </w:r>
      <w:r w:rsidRPr="00A67820">
        <w:rPr>
          <w:rFonts w:eastAsia="Arial Unicode MS"/>
        </w:rPr>
        <w:t>ocorridas no período;</w:t>
      </w:r>
    </w:p>
    <w:p w:rsidR="00DC2BC1" w:rsidRPr="00A67820" w:rsidRDefault="00DC2BC1" w:rsidP="009F3B38">
      <w:pPr>
        <w:spacing w:line="312" w:lineRule="auto"/>
        <w:ind w:left="1418" w:hanging="709"/>
        <w:jc w:val="both"/>
        <w:rPr>
          <w:rFonts w:eastAsia="Arial Unicode MS"/>
        </w:rPr>
      </w:pPr>
    </w:p>
    <w:p w:rsidR="00DC2BC1" w:rsidRPr="00A67820" w:rsidRDefault="00DC2BC1" w:rsidP="009F3B38">
      <w:pPr>
        <w:spacing w:line="312" w:lineRule="auto"/>
        <w:ind w:left="1418" w:hanging="709"/>
        <w:jc w:val="both"/>
        <w:rPr>
          <w:rFonts w:eastAsia="Arial Unicode MS"/>
        </w:rPr>
      </w:pPr>
      <w:bookmarkStart w:id="159" w:name="_DV_M293"/>
      <w:bookmarkEnd w:id="159"/>
      <w:r w:rsidRPr="00A67820">
        <w:rPr>
          <w:rFonts w:eastAsia="Arial Unicode MS"/>
        </w:rPr>
        <w:t>c)</w:t>
      </w:r>
      <w:r w:rsidRPr="00A67820">
        <w:rPr>
          <w:rFonts w:eastAsia="Arial Unicode MS"/>
        </w:rPr>
        <w:tab/>
      </w:r>
      <w:bookmarkStart w:id="160" w:name="_DV_M294"/>
      <w:bookmarkEnd w:id="160"/>
      <w:r w:rsidRPr="00A67820">
        <w:rPr>
          <w:rFonts w:eastAsia="Arial Unicode MS"/>
        </w:rPr>
        <w:t xml:space="preserve">comentários sobre as demonstrações financeiras da Emissora focando </w:t>
      </w:r>
      <w:r w:rsidR="00212D5F">
        <w:rPr>
          <w:rFonts w:eastAsia="Arial Unicode MS"/>
        </w:rPr>
        <w:t>n</w:t>
      </w:r>
      <w:r w:rsidRPr="00A67820">
        <w:rPr>
          <w:rFonts w:eastAsia="Arial Unicode MS"/>
        </w:rPr>
        <w:t>os indicadores econômicos, financeiros e a estrutura de capital da Emissora;</w:t>
      </w:r>
    </w:p>
    <w:p w:rsidR="00DC2BC1" w:rsidRPr="00A67820" w:rsidRDefault="00DC2BC1" w:rsidP="009F3B38">
      <w:pPr>
        <w:spacing w:line="312" w:lineRule="auto"/>
        <w:ind w:left="1418" w:hanging="709"/>
        <w:jc w:val="both"/>
        <w:rPr>
          <w:rFonts w:eastAsia="Arial Unicode MS"/>
        </w:rPr>
      </w:pPr>
    </w:p>
    <w:p w:rsidR="00DC2BC1" w:rsidRPr="00A67820" w:rsidRDefault="00DC2BC1" w:rsidP="009F3B38">
      <w:pPr>
        <w:spacing w:line="312" w:lineRule="auto"/>
        <w:ind w:left="1418" w:hanging="709"/>
        <w:jc w:val="both"/>
        <w:rPr>
          <w:rFonts w:eastAsia="Arial Unicode MS"/>
        </w:rPr>
      </w:pPr>
      <w:bookmarkStart w:id="161" w:name="_DV_M295"/>
      <w:bookmarkStart w:id="162" w:name="_DV_M296"/>
      <w:bookmarkEnd w:id="161"/>
      <w:bookmarkEnd w:id="162"/>
      <w:r w:rsidRPr="00A67820">
        <w:rPr>
          <w:rFonts w:eastAsia="Arial Unicode MS"/>
        </w:rPr>
        <w:t>d)</w:t>
      </w:r>
      <w:r w:rsidRPr="00A67820">
        <w:rPr>
          <w:rFonts w:eastAsia="Arial Unicode MS"/>
        </w:rPr>
        <w:tab/>
      </w:r>
      <w:bookmarkStart w:id="163" w:name="_DV_M297"/>
      <w:bookmarkEnd w:id="163"/>
      <w:r w:rsidRPr="00A67820">
        <w:rPr>
          <w:rFonts w:eastAsia="Arial Unicode MS"/>
        </w:rPr>
        <w:t>posição da distribuição ou colocação das Debêntures no mercado;</w:t>
      </w:r>
    </w:p>
    <w:p w:rsidR="00DC2BC1" w:rsidRPr="00A67820" w:rsidRDefault="00DC2BC1" w:rsidP="009F3B38">
      <w:pPr>
        <w:spacing w:line="312" w:lineRule="auto"/>
        <w:ind w:left="1418" w:hanging="709"/>
        <w:jc w:val="both"/>
        <w:rPr>
          <w:rFonts w:eastAsia="Arial Unicode MS"/>
        </w:rPr>
      </w:pPr>
    </w:p>
    <w:p w:rsidR="00DC2BC1" w:rsidRPr="00A67820" w:rsidRDefault="00DC2BC1" w:rsidP="009F3B38">
      <w:pPr>
        <w:spacing w:line="312" w:lineRule="auto"/>
        <w:ind w:left="1418" w:hanging="709"/>
        <w:jc w:val="both"/>
        <w:rPr>
          <w:rFonts w:eastAsia="Arial Unicode MS"/>
        </w:rPr>
      </w:pPr>
      <w:bookmarkStart w:id="164" w:name="_DV_M298"/>
      <w:bookmarkEnd w:id="164"/>
      <w:r w:rsidRPr="00A67820">
        <w:rPr>
          <w:rFonts w:eastAsia="Arial Unicode MS"/>
        </w:rPr>
        <w:t>e)</w:t>
      </w:r>
      <w:r w:rsidRPr="00A67820">
        <w:rPr>
          <w:rFonts w:eastAsia="Arial Unicode MS"/>
        </w:rPr>
        <w:tab/>
      </w:r>
      <w:bookmarkStart w:id="165" w:name="_DV_M299"/>
      <w:bookmarkEnd w:id="165"/>
      <w:r w:rsidRPr="00A67820">
        <w:rPr>
          <w:rFonts w:eastAsia="Arial Unicode MS"/>
        </w:rPr>
        <w:t>amortização do Valor Nominal Unitário e pagamento de Remuneração das Debêntures realizados no período, bem como aquisições e vendas de Debêntures efetuadas pela Emissora;</w:t>
      </w:r>
    </w:p>
    <w:p w:rsidR="00DC2BC1" w:rsidRPr="00A67820" w:rsidRDefault="00DC2BC1" w:rsidP="009F3B38">
      <w:pPr>
        <w:spacing w:line="312" w:lineRule="auto"/>
        <w:ind w:left="1418" w:hanging="709"/>
        <w:jc w:val="both"/>
        <w:rPr>
          <w:rFonts w:eastAsia="Arial Unicode MS"/>
        </w:rPr>
      </w:pPr>
    </w:p>
    <w:p w:rsidR="00DC2BC1" w:rsidRPr="00A67820" w:rsidRDefault="00DC2BC1" w:rsidP="009F3B38">
      <w:pPr>
        <w:spacing w:line="312" w:lineRule="auto"/>
        <w:ind w:left="1418" w:hanging="709"/>
        <w:jc w:val="both"/>
        <w:rPr>
          <w:rFonts w:eastAsia="Arial Unicode MS"/>
        </w:rPr>
      </w:pPr>
      <w:bookmarkStart w:id="166" w:name="_DV_M300"/>
      <w:bookmarkStart w:id="167" w:name="_DV_M302"/>
      <w:bookmarkEnd w:id="166"/>
      <w:bookmarkEnd w:id="167"/>
      <w:r w:rsidRPr="00A67820">
        <w:rPr>
          <w:rFonts w:eastAsia="Arial Unicode MS"/>
        </w:rPr>
        <w:t>f)</w:t>
      </w:r>
      <w:r w:rsidRPr="00A67820">
        <w:rPr>
          <w:rFonts w:eastAsia="Arial Unicode MS"/>
        </w:rPr>
        <w:tab/>
      </w:r>
      <w:bookmarkStart w:id="168" w:name="_DV_M303"/>
      <w:bookmarkEnd w:id="168"/>
      <w:r w:rsidRPr="00A67820">
        <w:rPr>
          <w:rFonts w:eastAsia="Arial Unicode MS"/>
        </w:rPr>
        <w:t>acompanhamento da destinação dos recursos captados através da Emissão, de acordo com os dados obtidos junto aos administradores da Emissora;</w:t>
      </w:r>
    </w:p>
    <w:p w:rsidR="00DC2BC1" w:rsidRPr="00A67820" w:rsidRDefault="00DC2BC1" w:rsidP="009F3B38">
      <w:pPr>
        <w:spacing w:line="312" w:lineRule="auto"/>
        <w:ind w:left="1418" w:hanging="709"/>
        <w:jc w:val="both"/>
        <w:rPr>
          <w:rFonts w:eastAsia="Arial Unicode MS"/>
        </w:rPr>
      </w:pPr>
    </w:p>
    <w:p w:rsidR="00DC2BC1" w:rsidRPr="00A67820" w:rsidRDefault="00DC2BC1" w:rsidP="009F3B38">
      <w:pPr>
        <w:spacing w:line="312" w:lineRule="auto"/>
        <w:ind w:left="1418" w:hanging="709"/>
        <w:jc w:val="both"/>
        <w:rPr>
          <w:rFonts w:eastAsia="Arial Unicode MS"/>
        </w:rPr>
      </w:pPr>
      <w:bookmarkStart w:id="169" w:name="_DV_M304"/>
      <w:bookmarkStart w:id="170" w:name="_DV_M306"/>
      <w:bookmarkEnd w:id="169"/>
      <w:bookmarkEnd w:id="170"/>
      <w:r w:rsidRPr="00A67820">
        <w:rPr>
          <w:rFonts w:eastAsia="Arial Unicode MS"/>
        </w:rPr>
        <w:t>g)</w:t>
      </w:r>
      <w:r w:rsidRPr="00A67820">
        <w:rPr>
          <w:rFonts w:eastAsia="Arial Unicode MS"/>
        </w:rPr>
        <w:tab/>
      </w:r>
      <w:bookmarkStart w:id="171" w:name="_DV_M307"/>
      <w:bookmarkEnd w:id="171"/>
      <w:r w:rsidRPr="00A67820">
        <w:rPr>
          <w:rFonts w:eastAsia="Arial Unicode MS"/>
        </w:rPr>
        <w:t>cumprimento de outras obrigações assumidas pela Emissora nesta Escritura;</w:t>
      </w:r>
    </w:p>
    <w:p w:rsidR="00616136" w:rsidRPr="00A67820" w:rsidRDefault="00616136" w:rsidP="009F3B38">
      <w:pPr>
        <w:spacing w:line="312" w:lineRule="auto"/>
        <w:ind w:left="1418" w:hanging="709"/>
        <w:jc w:val="both"/>
        <w:rPr>
          <w:rFonts w:eastAsia="Arial Unicode MS"/>
        </w:rPr>
      </w:pPr>
    </w:p>
    <w:p w:rsidR="00616136" w:rsidRPr="00A67820" w:rsidRDefault="00616136" w:rsidP="009F3B38">
      <w:pPr>
        <w:spacing w:line="312" w:lineRule="auto"/>
        <w:ind w:left="1418" w:hanging="709"/>
        <w:jc w:val="both"/>
        <w:rPr>
          <w:rFonts w:eastAsia="Arial Unicode MS"/>
        </w:rPr>
      </w:pPr>
      <w:r w:rsidRPr="00A67820">
        <w:t>h)</w:t>
      </w:r>
      <w:r w:rsidRPr="00A67820">
        <w:tab/>
        <w:t>existência de outras emissões de debêntures, públicas ou privadas, feitas</w:t>
      </w:r>
      <w:r w:rsidR="00BB5AF8" w:rsidRPr="00A67820">
        <w:t xml:space="preserve"> pela própria Emissora,</w:t>
      </w:r>
      <w:r w:rsidRPr="00A67820">
        <w:t xml:space="preserve"> por sociedade coligada, controlada, controladora ou integrante do mesmo grupo da Emissora em que tenha atuado como agente fiduciário no período;</w:t>
      </w:r>
      <w:r w:rsidR="009C0B95" w:rsidRPr="00A67820">
        <w:t xml:space="preserve"> e</w:t>
      </w:r>
    </w:p>
    <w:p w:rsidR="00DC2BC1" w:rsidRPr="00A67820" w:rsidRDefault="00DC2BC1" w:rsidP="009F3B38">
      <w:pPr>
        <w:spacing w:line="312" w:lineRule="auto"/>
        <w:ind w:left="1418" w:hanging="709"/>
        <w:jc w:val="both"/>
        <w:rPr>
          <w:rFonts w:eastAsia="Arial Unicode MS"/>
        </w:rPr>
      </w:pPr>
    </w:p>
    <w:p w:rsidR="00DC2BC1" w:rsidRPr="00A67820" w:rsidRDefault="00616136" w:rsidP="009F3B38">
      <w:pPr>
        <w:spacing w:line="312" w:lineRule="auto"/>
        <w:ind w:left="1418" w:hanging="709"/>
        <w:jc w:val="both"/>
        <w:rPr>
          <w:rFonts w:eastAsia="Arial Unicode MS"/>
          <w:w w:val="0"/>
        </w:rPr>
      </w:pPr>
      <w:bookmarkStart w:id="172" w:name="_DV_M308"/>
      <w:bookmarkEnd w:id="172"/>
      <w:r w:rsidRPr="00A67820">
        <w:rPr>
          <w:rFonts w:eastAsia="Arial Unicode MS"/>
          <w:w w:val="0"/>
        </w:rPr>
        <w:lastRenderedPageBreak/>
        <w:t>i</w:t>
      </w:r>
      <w:r w:rsidR="00DC2BC1" w:rsidRPr="00A67820">
        <w:rPr>
          <w:rFonts w:eastAsia="Arial Unicode MS"/>
          <w:w w:val="0"/>
        </w:rPr>
        <w:t>)</w:t>
      </w:r>
      <w:r w:rsidR="00DC2BC1" w:rsidRPr="00A67820">
        <w:rPr>
          <w:rFonts w:eastAsia="Arial Unicode MS"/>
          <w:w w:val="0"/>
        </w:rPr>
        <w:tab/>
      </w:r>
      <w:bookmarkStart w:id="173" w:name="_DV_M309"/>
      <w:bookmarkEnd w:id="173"/>
      <w:r w:rsidR="00DC2BC1" w:rsidRPr="00A67820">
        <w:rPr>
          <w:rFonts w:eastAsia="Arial Unicode MS"/>
          <w:w w:val="0"/>
        </w:rPr>
        <w:t xml:space="preserve">declaração sobre sua aptidão para continuar exercendo a função de </w:t>
      </w:r>
      <w:r w:rsidR="0091618C" w:rsidRPr="00A67820">
        <w:rPr>
          <w:rFonts w:eastAsia="Arial Unicode MS"/>
          <w:w w:val="0"/>
        </w:rPr>
        <w:t>a</w:t>
      </w:r>
      <w:r w:rsidR="00DC2BC1" w:rsidRPr="00A67820">
        <w:rPr>
          <w:rFonts w:eastAsia="Arial Unicode MS"/>
          <w:w w:val="0"/>
        </w:rPr>
        <w:t xml:space="preserve">gente </w:t>
      </w:r>
      <w:r w:rsidR="0091618C" w:rsidRPr="00A67820">
        <w:rPr>
          <w:rFonts w:eastAsia="Arial Unicode MS"/>
          <w:w w:val="0"/>
        </w:rPr>
        <w:t>f</w:t>
      </w:r>
      <w:r w:rsidR="00DC2BC1" w:rsidRPr="00A67820">
        <w:rPr>
          <w:rFonts w:eastAsia="Arial Unicode MS"/>
          <w:w w:val="0"/>
        </w:rPr>
        <w:t>iduciário;</w:t>
      </w:r>
    </w:p>
    <w:p w:rsidR="00DC2BC1" w:rsidRPr="00A67820" w:rsidRDefault="00DC2BC1" w:rsidP="009F3B38">
      <w:pPr>
        <w:spacing w:line="312" w:lineRule="auto"/>
        <w:ind w:left="993" w:hanging="284"/>
        <w:jc w:val="both"/>
        <w:rPr>
          <w:rFonts w:eastAsia="Arial Unicode MS"/>
        </w:rPr>
      </w:pPr>
    </w:p>
    <w:p w:rsidR="00DC2BC1" w:rsidRPr="00A67820" w:rsidRDefault="00DC2BC1" w:rsidP="009F3B38">
      <w:pPr>
        <w:numPr>
          <w:ilvl w:val="0"/>
          <w:numId w:val="3"/>
        </w:numPr>
        <w:spacing w:line="312" w:lineRule="auto"/>
        <w:ind w:hanging="720"/>
        <w:jc w:val="both"/>
        <w:rPr>
          <w:rFonts w:eastAsia="Arial Unicode MS"/>
          <w:w w:val="0"/>
        </w:rPr>
      </w:pPr>
      <w:bookmarkStart w:id="174" w:name="_DV_M310"/>
      <w:bookmarkEnd w:id="174"/>
      <w:r w:rsidRPr="00A67820">
        <w:rPr>
          <w:rFonts w:eastAsia="Arial Unicode MS"/>
          <w:w w:val="0"/>
        </w:rPr>
        <w:t xml:space="preserve">colocar o relatório de que trata o </w:t>
      </w:r>
      <w:bookmarkStart w:id="175" w:name="_DV_C515"/>
      <w:r w:rsidRPr="00A67820">
        <w:rPr>
          <w:rFonts w:eastAsia="Arial Unicode MS"/>
          <w:w w:val="0"/>
        </w:rPr>
        <w:t>item acima</w:t>
      </w:r>
      <w:bookmarkStart w:id="176" w:name="_DV_M311"/>
      <w:bookmarkStart w:id="177" w:name="_DV_M312"/>
      <w:bookmarkEnd w:id="175"/>
      <w:bookmarkEnd w:id="176"/>
      <w:bookmarkEnd w:id="177"/>
      <w:r w:rsidRPr="00A67820">
        <w:rPr>
          <w:rFonts w:eastAsia="Arial Unicode MS"/>
          <w:w w:val="0"/>
        </w:rPr>
        <w:t xml:space="preserve"> à disposição dos </w:t>
      </w:r>
      <w:r w:rsidRPr="00A67820">
        <w:t xml:space="preserve">Debenturistas </w:t>
      </w:r>
      <w:r w:rsidRPr="00A67820">
        <w:rPr>
          <w:rFonts w:eastAsia="Arial Unicode MS"/>
          <w:w w:val="0"/>
        </w:rPr>
        <w:t>no prazo máximo de 4 (quatro) meses, a contar do encerramento do exercício social da Emissora, ao menos nos seguintes locais</w:t>
      </w:r>
      <w:bookmarkStart w:id="178" w:name="_DV_C519"/>
      <w:r w:rsidRPr="00A67820">
        <w:rPr>
          <w:rFonts w:eastAsia="Arial Unicode MS"/>
          <w:w w:val="0"/>
        </w:rPr>
        <w:t>:</w:t>
      </w:r>
      <w:bookmarkEnd w:id="178"/>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ind w:left="709"/>
        <w:jc w:val="both"/>
        <w:rPr>
          <w:rFonts w:eastAsia="Arial Unicode MS"/>
        </w:rPr>
      </w:pPr>
      <w:bookmarkStart w:id="179" w:name="_DV_M313"/>
      <w:bookmarkEnd w:id="179"/>
      <w:r w:rsidRPr="00A67820">
        <w:rPr>
          <w:rFonts w:eastAsia="Arial Unicode MS"/>
        </w:rPr>
        <w:t>a)</w:t>
      </w:r>
      <w:bookmarkStart w:id="180" w:name="_DV_M314"/>
      <w:bookmarkEnd w:id="180"/>
      <w:r w:rsidRPr="00A67820">
        <w:rPr>
          <w:rFonts w:eastAsia="Arial Unicode MS"/>
        </w:rPr>
        <w:tab/>
        <w:t>na sede da Emissora;</w:t>
      </w:r>
    </w:p>
    <w:p w:rsidR="00DC2BC1" w:rsidRPr="00A67820" w:rsidRDefault="00DC2BC1" w:rsidP="009F3B38">
      <w:pPr>
        <w:spacing w:line="312" w:lineRule="auto"/>
        <w:ind w:left="709"/>
        <w:jc w:val="both"/>
        <w:rPr>
          <w:rFonts w:eastAsia="Arial Unicode MS"/>
        </w:rPr>
      </w:pPr>
    </w:p>
    <w:p w:rsidR="00DC2BC1" w:rsidRPr="00A67820" w:rsidRDefault="00DC2BC1" w:rsidP="009F3B38">
      <w:pPr>
        <w:spacing w:line="312" w:lineRule="auto"/>
        <w:ind w:left="709"/>
        <w:jc w:val="both"/>
        <w:rPr>
          <w:rFonts w:eastAsia="Arial Unicode MS"/>
        </w:rPr>
      </w:pPr>
      <w:bookmarkStart w:id="181" w:name="_DV_M315"/>
      <w:bookmarkEnd w:id="181"/>
      <w:r w:rsidRPr="00A67820">
        <w:rPr>
          <w:rFonts w:eastAsia="Arial Unicode MS"/>
        </w:rPr>
        <w:t>b)</w:t>
      </w:r>
      <w:bookmarkStart w:id="182" w:name="_DV_M316"/>
      <w:bookmarkEnd w:id="182"/>
      <w:r w:rsidRPr="00A67820">
        <w:rPr>
          <w:rFonts w:eastAsia="Arial Unicode MS"/>
        </w:rPr>
        <w:tab/>
        <w:t>no seu escritório ou em local indicado pelo Agente Fiduciário;</w:t>
      </w:r>
    </w:p>
    <w:p w:rsidR="00DC2BC1" w:rsidRPr="00A67820" w:rsidRDefault="00DC2BC1" w:rsidP="009F3B38">
      <w:pPr>
        <w:spacing w:line="312" w:lineRule="auto"/>
        <w:ind w:left="709"/>
        <w:jc w:val="both"/>
        <w:rPr>
          <w:rFonts w:eastAsia="Arial Unicode MS"/>
        </w:rPr>
      </w:pPr>
    </w:p>
    <w:p w:rsidR="00DC2BC1" w:rsidRPr="00A67820" w:rsidRDefault="00DC2BC1" w:rsidP="009F3B38">
      <w:pPr>
        <w:spacing w:line="312" w:lineRule="auto"/>
        <w:ind w:left="709"/>
        <w:jc w:val="both"/>
        <w:rPr>
          <w:rFonts w:eastAsia="Arial Unicode MS"/>
        </w:rPr>
      </w:pPr>
      <w:r w:rsidRPr="00A67820">
        <w:rPr>
          <w:rFonts w:eastAsia="Arial Unicode MS"/>
        </w:rPr>
        <w:t>c)</w:t>
      </w:r>
      <w:r w:rsidRPr="00A67820">
        <w:rPr>
          <w:rFonts w:eastAsia="Arial Unicode MS"/>
        </w:rPr>
        <w:tab/>
      </w:r>
      <w:bookmarkStart w:id="183" w:name="_DV_M317"/>
      <w:bookmarkEnd w:id="183"/>
      <w:r w:rsidRPr="00A67820">
        <w:rPr>
          <w:rFonts w:eastAsia="Arial Unicode MS"/>
        </w:rPr>
        <w:t>na CVM; e</w:t>
      </w:r>
    </w:p>
    <w:p w:rsidR="00DC2BC1" w:rsidRPr="00A67820" w:rsidRDefault="00DC2BC1" w:rsidP="009F3B38">
      <w:pPr>
        <w:spacing w:line="312" w:lineRule="auto"/>
        <w:ind w:left="709"/>
        <w:jc w:val="both"/>
        <w:rPr>
          <w:rFonts w:eastAsia="Arial Unicode MS"/>
        </w:rPr>
      </w:pPr>
    </w:p>
    <w:p w:rsidR="00DC2BC1" w:rsidRPr="00A67820" w:rsidRDefault="00633B18" w:rsidP="009F3B38">
      <w:pPr>
        <w:spacing w:line="312" w:lineRule="auto"/>
        <w:ind w:left="1418" w:hanging="709"/>
        <w:jc w:val="both"/>
        <w:rPr>
          <w:rFonts w:eastAsia="Arial Unicode MS"/>
        </w:rPr>
      </w:pPr>
      <w:bookmarkStart w:id="184" w:name="_DV_M318"/>
      <w:bookmarkEnd w:id="184"/>
      <w:r w:rsidRPr="00A67820">
        <w:rPr>
          <w:rFonts w:eastAsia="Arial Unicode MS"/>
        </w:rPr>
        <w:t>d</w:t>
      </w:r>
      <w:r w:rsidR="00DC2BC1" w:rsidRPr="00A67820">
        <w:rPr>
          <w:rFonts w:eastAsia="Arial Unicode MS"/>
        </w:rPr>
        <w:t>)</w:t>
      </w:r>
      <w:r w:rsidR="00DC2BC1" w:rsidRPr="00A67820">
        <w:rPr>
          <w:rFonts w:eastAsia="Arial Unicode MS"/>
        </w:rPr>
        <w:tab/>
        <w:t>na sede do Coordenador Líder;</w:t>
      </w:r>
    </w:p>
    <w:p w:rsidR="00DC2BC1" w:rsidRPr="00A67820" w:rsidRDefault="00DC2BC1" w:rsidP="009F3B38">
      <w:pPr>
        <w:spacing w:line="312" w:lineRule="auto"/>
        <w:jc w:val="both"/>
        <w:rPr>
          <w:rFonts w:eastAsia="Arial Unicode MS"/>
        </w:rPr>
      </w:pPr>
    </w:p>
    <w:p w:rsidR="00DC2BC1" w:rsidRPr="00A67820" w:rsidRDefault="009B1185" w:rsidP="009F3B38">
      <w:pPr>
        <w:numPr>
          <w:ilvl w:val="0"/>
          <w:numId w:val="3"/>
        </w:numPr>
        <w:spacing w:line="312" w:lineRule="auto"/>
        <w:ind w:hanging="720"/>
        <w:jc w:val="both"/>
        <w:rPr>
          <w:rFonts w:eastAsia="Arial Unicode MS"/>
        </w:rPr>
      </w:pPr>
      <w:bookmarkStart w:id="185" w:name="_DV_M319"/>
      <w:bookmarkStart w:id="186" w:name="_DV_M320"/>
      <w:bookmarkEnd w:id="185"/>
      <w:bookmarkEnd w:id="186"/>
      <w:r w:rsidRPr="00A67820">
        <w:rPr>
          <w:rFonts w:eastAsia="Arial Unicode MS"/>
        </w:rPr>
        <w:t>publicar, nos órgãos da imprensa</w:t>
      </w:r>
      <w:r w:rsidR="00602698">
        <w:rPr>
          <w:rFonts w:eastAsia="Arial Unicode MS"/>
        </w:rPr>
        <w:t>, na forma da cláusula 5.10 acima</w:t>
      </w:r>
      <w:r w:rsidRPr="00A67820">
        <w:rPr>
          <w:rFonts w:eastAsia="Arial Unicode MS"/>
        </w:rPr>
        <w:t xml:space="preserve">, anúncio </w:t>
      </w:r>
      <w:r w:rsidR="00DC2BC1" w:rsidRPr="00A67820">
        <w:rPr>
          <w:rFonts w:eastAsia="Arial Unicode MS"/>
        </w:rPr>
        <w:t>comunica</w:t>
      </w:r>
      <w:r w:rsidRPr="00A67820">
        <w:rPr>
          <w:rFonts w:eastAsia="Arial Unicode MS"/>
        </w:rPr>
        <w:t>n</w:t>
      </w:r>
      <w:r w:rsidR="00DC2BC1" w:rsidRPr="00A67820">
        <w:rPr>
          <w:rFonts w:eastAsia="Arial Unicode MS"/>
        </w:rPr>
        <w:t xml:space="preserve">do aos </w:t>
      </w:r>
      <w:r w:rsidR="00DC2BC1" w:rsidRPr="00A67820">
        <w:t xml:space="preserve">Debenturistas </w:t>
      </w:r>
      <w:r w:rsidR="00DC2BC1" w:rsidRPr="00A67820">
        <w:rPr>
          <w:rFonts w:eastAsia="Arial Unicode MS"/>
        </w:rPr>
        <w:t>que o relatório se encontra à sua disposição nos locais indicados no item acima</w:t>
      </w:r>
      <w:bookmarkStart w:id="187" w:name="_DV_M321"/>
      <w:bookmarkStart w:id="188" w:name="_DV_M322"/>
      <w:bookmarkEnd w:id="187"/>
      <w:bookmarkEnd w:id="188"/>
      <w:r w:rsidR="00DC2BC1" w:rsidRPr="00A67820">
        <w:rPr>
          <w:rFonts w:eastAsia="Arial Unicode MS"/>
        </w:rPr>
        <w:t>;</w:t>
      </w:r>
    </w:p>
    <w:p w:rsidR="00DC2BC1" w:rsidRPr="00A67820" w:rsidRDefault="00DC2BC1" w:rsidP="009F3B38">
      <w:pPr>
        <w:spacing w:line="312" w:lineRule="auto"/>
        <w:jc w:val="both"/>
        <w:rPr>
          <w:rFonts w:eastAsia="Arial Unicode MS"/>
          <w:snapToGrid w:val="0"/>
          <w:w w:val="0"/>
        </w:rPr>
      </w:pPr>
      <w:bookmarkStart w:id="189" w:name="_DV_M323"/>
      <w:bookmarkStart w:id="190" w:name="_DV_M324"/>
      <w:bookmarkEnd w:id="189"/>
      <w:bookmarkEnd w:id="190"/>
    </w:p>
    <w:p w:rsidR="00DC2BC1" w:rsidRPr="00A67820" w:rsidRDefault="00DC2BC1" w:rsidP="009F3B38">
      <w:pPr>
        <w:numPr>
          <w:ilvl w:val="0"/>
          <w:numId w:val="3"/>
        </w:numPr>
        <w:spacing w:line="312" w:lineRule="auto"/>
        <w:ind w:hanging="720"/>
        <w:jc w:val="both"/>
        <w:rPr>
          <w:rFonts w:eastAsia="Arial Unicode MS"/>
          <w:w w:val="0"/>
        </w:rPr>
      </w:pPr>
      <w:r w:rsidRPr="00A67820">
        <w:rPr>
          <w:rFonts w:eastAsia="Arial Unicode MS"/>
          <w:w w:val="0"/>
        </w:rPr>
        <w:t xml:space="preserve">manter atualizada a relação dos </w:t>
      </w:r>
      <w:r w:rsidRPr="00A67820">
        <w:t xml:space="preserve">Debenturistas </w:t>
      </w:r>
      <w:r w:rsidRPr="00A67820">
        <w:rPr>
          <w:rFonts w:eastAsia="Arial Unicode MS"/>
          <w:w w:val="0"/>
        </w:rPr>
        <w:t xml:space="preserve">e seus endereços, mediante, inclusive, gestão de informações junto à Emissora, </w:t>
      </w:r>
      <w:r w:rsidR="00A404A0">
        <w:rPr>
          <w:rFonts w:eastAsia="Arial Unicode MS"/>
          <w:w w:val="0"/>
        </w:rPr>
        <w:t>ao</w:t>
      </w:r>
      <w:r w:rsidRPr="00A67820">
        <w:rPr>
          <w:rFonts w:eastAsia="Arial Unicode MS"/>
          <w:w w:val="0"/>
        </w:rPr>
        <w:t xml:space="preserve"> </w:t>
      </w:r>
      <w:r w:rsidR="00A404A0">
        <w:rPr>
          <w:rFonts w:eastAsia="Arial Unicode MS"/>
          <w:w w:val="0"/>
        </w:rPr>
        <w:t xml:space="preserve">Agente </w:t>
      </w:r>
      <w:proofErr w:type="spellStart"/>
      <w:r w:rsidR="00A404A0">
        <w:rPr>
          <w:rFonts w:eastAsia="Arial Unicode MS"/>
          <w:w w:val="0"/>
        </w:rPr>
        <w:t>Escriturador</w:t>
      </w:r>
      <w:proofErr w:type="spellEnd"/>
      <w:r w:rsidRPr="00A67820">
        <w:rPr>
          <w:rFonts w:eastAsia="Arial Unicode MS"/>
          <w:w w:val="0"/>
        </w:rPr>
        <w:t xml:space="preserve"> e à CETIP;</w:t>
      </w:r>
    </w:p>
    <w:p w:rsidR="00DC2BC1" w:rsidRPr="00A67820" w:rsidRDefault="00DC2BC1" w:rsidP="009F3B38">
      <w:pPr>
        <w:spacing w:line="312" w:lineRule="auto"/>
        <w:jc w:val="both"/>
        <w:rPr>
          <w:rFonts w:eastAsia="Arial Unicode MS"/>
          <w:w w:val="0"/>
        </w:rPr>
      </w:pPr>
      <w:bookmarkStart w:id="191" w:name="_DV_M325"/>
      <w:bookmarkStart w:id="192" w:name="_DV_M326"/>
      <w:bookmarkEnd w:id="191"/>
      <w:bookmarkEnd w:id="192"/>
    </w:p>
    <w:p w:rsidR="00DC2BC1" w:rsidRPr="00A67820" w:rsidRDefault="00DC2BC1" w:rsidP="009F3B38">
      <w:pPr>
        <w:numPr>
          <w:ilvl w:val="0"/>
          <w:numId w:val="3"/>
        </w:numPr>
        <w:spacing w:line="312" w:lineRule="auto"/>
        <w:ind w:hanging="720"/>
        <w:jc w:val="both"/>
        <w:rPr>
          <w:rFonts w:eastAsia="Arial Unicode MS"/>
          <w:w w:val="0"/>
        </w:rPr>
      </w:pPr>
      <w:r w:rsidRPr="00A67820">
        <w:rPr>
          <w:rFonts w:eastAsia="Arial Unicode MS"/>
          <w:w w:val="0"/>
        </w:rPr>
        <w:t xml:space="preserve">coordenar o sorteio das </w:t>
      </w:r>
      <w:r w:rsidRPr="004D00B7">
        <w:rPr>
          <w:rFonts w:eastAsia="Arial Unicode MS"/>
          <w:w w:val="0"/>
        </w:rPr>
        <w:t>Debêntures a serem resgatadas parcialmente,</w:t>
      </w:r>
      <w:r w:rsidRPr="00A67820">
        <w:rPr>
          <w:rFonts w:eastAsia="Arial Unicode MS"/>
          <w:w w:val="0"/>
        </w:rPr>
        <w:t xml:space="preserve"> se for o caso;</w:t>
      </w:r>
      <w:r w:rsidR="00551D3E" w:rsidRPr="00A67820">
        <w:rPr>
          <w:rFonts w:eastAsia="Arial Unicode MS"/>
          <w:w w:val="0"/>
        </w:rPr>
        <w:t xml:space="preserve"> </w:t>
      </w:r>
    </w:p>
    <w:p w:rsidR="00DC2BC1" w:rsidRPr="00A67820" w:rsidRDefault="00DC2BC1" w:rsidP="009F3B38">
      <w:pPr>
        <w:spacing w:line="312" w:lineRule="auto"/>
        <w:ind w:hanging="720"/>
        <w:jc w:val="both"/>
        <w:rPr>
          <w:rStyle w:val="DeltaViewDeletion"/>
          <w:rFonts w:eastAsia="Arial Unicode MS"/>
          <w:color w:val="auto"/>
          <w:w w:val="0"/>
        </w:rPr>
      </w:pPr>
      <w:bookmarkStart w:id="193" w:name="_DV_C548"/>
    </w:p>
    <w:p w:rsidR="00E93B66" w:rsidRPr="004D00B7" w:rsidRDefault="00DC2BC1" w:rsidP="009F3B38">
      <w:pPr>
        <w:numPr>
          <w:ilvl w:val="0"/>
          <w:numId w:val="3"/>
        </w:numPr>
        <w:spacing w:line="312" w:lineRule="auto"/>
        <w:ind w:hanging="720"/>
        <w:jc w:val="both"/>
        <w:rPr>
          <w:rFonts w:eastAsia="Arial Unicode MS"/>
          <w:w w:val="0"/>
        </w:rPr>
      </w:pPr>
      <w:bookmarkStart w:id="194" w:name="_DV_M329"/>
      <w:bookmarkStart w:id="195" w:name="_DV_M330"/>
      <w:bookmarkEnd w:id="193"/>
      <w:bookmarkEnd w:id="194"/>
      <w:bookmarkEnd w:id="195"/>
      <w:r w:rsidRPr="00A67820">
        <w:rPr>
          <w:rFonts w:eastAsia="Arial Unicode MS"/>
          <w:w w:val="0"/>
        </w:rPr>
        <w:t xml:space="preserve">fiscalizar o cumprimento das cláusulas constantes desta Escritura, especialmente daquelas que impõem </w:t>
      </w:r>
      <w:r w:rsidRPr="004D00B7">
        <w:rPr>
          <w:rFonts w:eastAsia="Arial Unicode MS"/>
          <w:w w:val="0"/>
        </w:rPr>
        <w:t>obrigações de fazer e de não fazer</w:t>
      </w:r>
      <w:r w:rsidR="00212D5F" w:rsidRPr="004D00B7">
        <w:rPr>
          <w:rFonts w:eastAsia="Arial Unicode MS"/>
          <w:w w:val="0"/>
        </w:rPr>
        <w:t xml:space="preserve"> </w:t>
      </w:r>
      <w:r w:rsidR="00096F53" w:rsidRPr="004D00B7">
        <w:rPr>
          <w:rFonts w:eastAsia="Arial Unicode MS"/>
          <w:w w:val="0"/>
        </w:rPr>
        <w:t>para Emissora</w:t>
      </w:r>
      <w:r w:rsidR="00EB181B" w:rsidRPr="004D00B7">
        <w:rPr>
          <w:rFonts w:eastAsia="Arial Unicode MS"/>
          <w:w w:val="0"/>
        </w:rPr>
        <w:t xml:space="preserve">; </w:t>
      </w:r>
    </w:p>
    <w:p w:rsidR="00E93B66" w:rsidRPr="00A67820" w:rsidRDefault="00E93B66" w:rsidP="009F3B38">
      <w:pPr>
        <w:pStyle w:val="PargrafodaLista"/>
        <w:spacing w:line="312" w:lineRule="auto"/>
        <w:rPr>
          <w:rFonts w:eastAsia="Arial Unicode MS"/>
          <w:w w:val="0"/>
        </w:rPr>
      </w:pPr>
    </w:p>
    <w:p w:rsidR="00DC2BC1" w:rsidRPr="00A67820" w:rsidRDefault="00E93B66" w:rsidP="009F3B38">
      <w:pPr>
        <w:numPr>
          <w:ilvl w:val="0"/>
          <w:numId w:val="3"/>
        </w:numPr>
        <w:spacing w:line="312" w:lineRule="auto"/>
        <w:ind w:hanging="720"/>
        <w:jc w:val="both"/>
        <w:rPr>
          <w:rFonts w:eastAsia="Arial Unicode MS"/>
          <w:w w:val="0"/>
        </w:rPr>
      </w:pPr>
      <w:r w:rsidRPr="00A67820">
        <w:rPr>
          <w:rFonts w:eastAsia="Arial Unicode MS"/>
          <w:w w:val="0"/>
        </w:rPr>
        <w:t xml:space="preserve">acompanhar junto à Emissora e ao Banco Mandatário, em cada data de pagamento, o integral e pontual pagamento dos valores devidos, conforme estipulado nesta Escritura; </w:t>
      </w:r>
      <w:r w:rsidR="00EB181B" w:rsidRPr="00A67820">
        <w:rPr>
          <w:rFonts w:eastAsia="Arial Unicode MS"/>
          <w:w w:val="0"/>
        </w:rPr>
        <w:t>e</w:t>
      </w:r>
    </w:p>
    <w:p w:rsidR="00EB181B" w:rsidRPr="00A67820" w:rsidRDefault="00EB181B" w:rsidP="009F3B38">
      <w:pPr>
        <w:pStyle w:val="PargrafodaLista"/>
        <w:spacing w:line="312" w:lineRule="auto"/>
        <w:rPr>
          <w:rFonts w:eastAsia="Arial Unicode MS"/>
          <w:w w:val="0"/>
        </w:rPr>
      </w:pPr>
    </w:p>
    <w:p w:rsidR="00EB181B" w:rsidRPr="00A67820" w:rsidRDefault="00EB181B" w:rsidP="009F3B38">
      <w:pPr>
        <w:numPr>
          <w:ilvl w:val="0"/>
          <w:numId w:val="3"/>
        </w:numPr>
        <w:spacing w:line="312" w:lineRule="auto"/>
        <w:ind w:hanging="720"/>
        <w:jc w:val="both"/>
        <w:rPr>
          <w:rFonts w:eastAsia="Arial Unicode MS"/>
          <w:w w:val="0"/>
        </w:rPr>
      </w:pPr>
      <w:r w:rsidRPr="00A67820">
        <w:t xml:space="preserve">disponibilizar aos Debenturistas e aos participantes do mercado, através de sua central de atendimento e/ou de seu </w:t>
      </w:r>
      <w:r w:rsidRPr="00A67820">
        <w:rPr>
          <w:i/>
        </w:rPr>
        <w:t xml:space="preserve">website, </w:t>
      </w:r>
      <w:r w:rsidRPr="00A67820">
        <w:t xml:space="preserve">o </w:t>
      </w:r>
      <w:r w:rsidR="00E93B66" w:rsidRPr="00A67820">
        <w:t>Valor Nominal U</w:t>
      </w:r>
      <w:r w:rsidRPr="00A67820">
        <w:t>nitário das Debêntures</w:t>
      </w:r>
      <w:r w:rsidR="00005440" w:rsidRPr="00A67820">
        <w:t>.</w:t>
      </w:r>
    </w:p>
    <w:p w:rsidR="00DC2BC1" w:rsidRPr="00A67820" w:rsidRDefault="00DC2BC1" w:rsidP="009F3B38">
      <w:pPr>
        <w:spacing w:line="312" w:lineRule="auto"/>
        <w:ind w:hanging="720"/>
        <w:jc w:val="both"/>
        <w:rPr>
          <w:rFonts w:eastAsia="Arial Unicode MS"/>
          <w:w w:val="0"/>
        </w:rPr>
      </w:pPr>
    </w:p>
    <w:p w:rsidR="00DC2BC1" w:rsidRPr="00A67820" w:rsidRDefault="00DC2BC1" w:rsidP="009F3B38">
      <w:pPr>
        <w:spacing w:line="312" w:lineRule="auto"/>
        <w:jc w:val="both"/>
        <w:rPr>
          <w:rFonts w:eastAsia="Arial Unicode MS"/>
          <w:w w:val="0"/>
        </w:rPr>
      </w:pPr>
      <w:bookmarkStart w:id="196" w:name="_DV_M331"/>
      <w:bookmarkStart w:id="197" w:name="_DV_M332"/>
      <w:bookmarkStart w:id="198" w:name="_DV_M333"/>
      <w:bookmarkStart w:id="199" w:name="_DV_M338"/>
      <w:bookmarkEnd w:id="196"/>
      <w:bookmarkEnd w:id="197"/>
      <w:bookmarkEnd w:id="198"/>
      <w:bookmarkEnd w:id="199"/>
      <w:r w:rsidRPr="00A67820">
        <w:rPr>
          <w:rFonts w:eastAsia="Arial Unicode MS"/>
          <w:w w:val="0"/>
        </w:rPr>
        <w:lastRenderedPageBreak/>
        <w:t>8.4</w:t>
      </w:r>
      <w:r w:rsidRPr="00A67820">
        <w:rPr>
          <w:rFonts w:eastAsia="Arial Unicode MS"/>
          <w:w w:val="0"/>
        </w:rPr>
        <w:tab/>
      </w:r>
      <w:r w:rsidRPr="00A67820">
        <w:rPr>
          <w:rFonts w:eastAsia="Arial Unicode MS"/>
          <w:w w:val="0"/>
        </w:rPr>
        <w:tab/>
        <w:t xml:space="preserve">O Agente Fiduciário usará de quaisquer procedimentos judiciais ou extrajudiciais contra a Emissora para a proteção e defesa dos interesses da comunhão dos </w:t>
      </w:r>
      <w:r w:rsidRPr="00A67820">
        <w:t xml:space="preserve">Debenturistas </w:t>
      </w:r>
      <w:r w:rsidRPr="00A67820">
        <w:rPr>
          <w:rFonts w:eastAsia="Arial Unicode MS"/>
          <w:w w:val="0"/>
        </w:rPr>
        <w:t>e da realização de seus créditos, devendo, em caso de inadimplemento da Emissora, observados os termos desta Escritura:</w:t>
      </w:r>
    </w:p>
    <w:p w:rsidR="00DC2BC1" w:rsidRPr="00A67820" w:rsidRDefault="00DC2BC1" w:rsidP="009F3B38">
      <w:pPr>
        <w:spacing w:line="312" w:lineRule="auto"/>
        <w:jc w:val="both"/>
        <w:rPr>
          <w:rFonts w:eastAsia="Arial Unicode MS"/>
          <w:w w:val="0"/>
        </w:rPr>
      </w:pPr>
      <w:bookmarkStart w:id="200" w:name="_DV_M339"/>
      <w:bookmarkEnd w:id="200"/>
    </w:p>
    <w:p w:rsidR="00DC2BC1" w:rsidRPr="00A67820" w:rsidRDefault="00DC2BC1" w:rsidP="009F3B38">
      <w:pPr>
        <w:numPr>
          <w:ilvl w:val="0"/>
          <w:numId w:val="4"/>
        </w:numPr>
        <w:spacing w:line="312" w:lineRule="auto"/>
        <w:ind w:hanging="720"/>
        <w:jc w:val="both"/>
        <w:rPr>
          <w:rFonts w:eastAsia="Arial Unicode MS"/>
          <w:w w:val="0"/>
        </w:rPr>
      </w:pPr>
      <w:r w:rsidRPr="00A67820">
        <w:rPr>
          <w:rFonts w:eastAsia="Arial Unicode MS"/>
          <w:w w:val="0"/>
        </w:rPr>
        <w:t>declarar, observadas as condições da presente Escritura, antecipadamente vencidas as Debêntures e</w:t>
      </w:r>
      <w:r w:rsidR="00212D5F">
        <w:rPr>
          <w:rFonts w:eastAsia="Arial Unicode MS"/>
          <w:w w:val="0"/>
        </w:rPr>
        <w:t xml:space="preserve">, </w:t>
      </w:r>
      <w:r w:rsidRPr="00A67820">
        <w:rPr>
          <w:rFonts w:eastAsia="Arial Unicode MS"/>
          <w:w w:val="0"/>
        </w:rPr>
        <w:t>cobrar seu principal e acessórios nas condições especificadas;</w:t>
      </w:r>
    </w:p>
    <w:p w:rsidR="00D624AC" w:rsidRPr="00A67820" w:rsidRDefault="00D624AC" w:rsidP="009F3B38">
      <w:pPr>
        <w:spacing w:line="312" w:lineRule="auto"/>
        <w:ind w:left="720" w:hanging="720"/>
        <w:jc w:val="both"/>
        <w:rPr>
          <w:rFonts w:eastAsia="Arial Unicode MS"/>
          <w:w w:val="0"/>
        </w:rPr>
      </w:pPr>
    </w:p>
    <w:p w:rsidR="00DC2BC1" w:rsidRPr="004D00B7" w:rsidRDefault="00DC2BC1" w:rsidP="009F3B38">
      <w:pPr>
        <w:numPr>
          <w:ilvl w:val="0"/>
          <w:numId w:val="4"/>
        </w:numPr>
        <w:spacing w:line="312" w:lineRule="auto"/>
        <w:ind w:hanging="720"/>
        <w:jc w:val="both"/>
        <w:rPr>
          <w:rFonts w:eastAsia="Arial Unicode MS"/>
          <w:w w:val="0"/>
        </w:rPr>
      </w:pPr>
      <w:bookmarkStart w:id="201" w:name="_DV_M343"/>
      <w:bookmarkStart w:id="202" w:name="_DV_M345"/>
      <w:bookmarkStart w:id="203" w:name="_DV_M346"/>
      <w:bookmarkEnd w:id="201"/>
      <w:bookmarkEnd w:id="202"/>
      <w:bookmarkEnd w:id="203"/>
      <w:r w:rsidRPr="004D00B7">
        <w:rPr>
          <w:rFonts w:eastAsia="Arial Unicode MS"/>
          <w:w w:val="0"/>
        </w:rPr>
        <w:t xml:space="preserve">tomar qualquer providência necessária para a realização dos créditos dos </w:t>
      </w:r>
      <w:r w:rsidRPr="004D00B7">
        <w:t>Debenturistas</w:t>
      </w:r>
      <w:r w:rsidR="00096F53" w:rsidRPr="004D00B7">
        <w:t xml:space="preserve">, incluindo, sem limitação </w:t>
      </w:r>
      <w:r w:rsidR="00BA4273" w:rsidRPr="00BA4273">
        <w:rPr>
          <w:rFonts w:eastAsia="Arial Unicode MS"/>
          <w:w w:val="0"/>
        </w:rPr>
        <w:t>a contratação de escritório de advocacia de primeira linha</w:t>
      </w:r>
      <w:r w:rsidRPr="004D00B7">
        <w:rPr>
          <w:rFonts w:eastAsia="Arial Unicode MS"/>
          <w:w w:val="0"/>
        </w:rPr>
        <w:t>; e</w:t>
      </w:r>
    </w:p>
    <w:p w:rsidR="00DC2BC1" w:rsidRPr="004D00B7" w:rsidRDefault="00DC2BC1" w:rsidP="009F3B38">
      <w:pPr>
        <w:spacing w:line="312" w:lineRule="auto"/>
        <w:ind w:left="720" w:hanging="720"/>
        <w:jc w:val="both"/>
        <w:rPr>
          <w:rFonts w:eastAsia="Arial Unicode MS"/>
          <w:w w:val="0"/>
        </w:rPr>
      </w:pPr>
    </w:p>
    <w:p w:rsidR="00DC2BC1" w:rsidRPr="00A67820" w:rsidRDefault="00DC2BC1" w:rsidP="009F3B38">
      <w:pPr>
        <w:numPr>
          <w:ilvl w:val="0"/>
          <w:numId w:val="4"/>
        </w:numPr>
        <w:spacing w:line="312" w:lineRule="auto"/>
        <w:ind w:hanging="720"/>
        <w:jc w:val="both"/>
        <w:rPr>
          <w:rFonts w:eastAsia="Arial Unicode MS"/>
          <w:w w:val="0"/>
        </w:rPr>
      </w:pPr>
      <w:bookmarkStart w:id="204" w:name="_DV_M347"/>
      <w:bookmarkStart w:id="205" w:name="_DV_M348"/>
      <w:bookmarkEnd w:id="204"/>
      <w:bookmarkEnd w:id="205"/>
      <w:r w:rsidRPr="004D00B7">
        <w:rPr>
          <w:rFonts w:eastAsia="Arial Unicode MS"/>
          <w:w w:val="0"/>
        </w:rPr>
        <w:t xml:space="preserve">representar os </w:t>
      </w:r>
      <w:r w:rsidRPr="004D00B7">
        <w:t>Debenturistas</w:t>
      </w:r>
      <w:r w:rsidRPr="00A67820">
        <w:t xml:space="preserve"> </w:t>
      </w:r>
      <w:r w:rsidRPr="00A67820">
        <w:rPr>
          <w:rFonts w:eastAsia="Arial Unicode MS"/>
          <w:w w:val="0"/>
        </w:rPr>
        <w:t>em processo de falência, recuperação judicial e extrajudicial e/ou liquidação extrajudicial da Emissora.</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bookmarkStart w:id="206" w:name="_DV_M349"/>
      <w:bookmarkEnd w:id="206"/>
      <w:r w:rsidRPr="00A67820">
        <w:rPr>
          <w:rFonts w:eastAsia="Arial Unicode MS"/>
          <w:w w:val="0"/>
        </w:rPr>
        <w:t>8.5</w:t>
      </w:r>
      <w:r w:rsidRPr="00A67820">
        <w:rPr>
          <w:rFonts w:eastAsia="Arial Unicode MS"/>
          <w:w w:val="0"/>
        </w:rPr>
        <w:tab/>
      </w:r>
      <w:r w:rsidRPr="00A67820">
        <w:rPr>
          <w:rFonts w:eastAsia="Arial Unicode MS"/>
          <w:w w:val="0"/>
        </w:rPr>
        <w:tab/>
        <w:t xml:space="preserve">O </w:t>
      </w:r>
      <w:r w:rsidRPr="004D00B7">
        <w:rPr>
          <w:rFonts w:eastAsia="Arial Unicode MS"/>
          <w:w w:val="0"/>
        </w:rPr>
        <w:t xml:space="preserve">Agente Fiduciário somente se eximirá da responsabilidade pela não adoção das medidas contempladas no item 8.4 (i) </w:t>
      </w:r>
      <w:r w:rsidR="00EE0C53" w:rsidRPr="004D00B7">
        <w:rPr>
          <w:rFonts w:eastAsia="Arial Unicode MS"/>
          <w:w w:val="0"/>
        </w:rPr>
        <w:t xml:space="preserve">e </w:t>
      </w:r>
      <w:r w:rsidRPr="004D00B7">
        <w:rPr>
          <w:rFonts w:eastAsia="Arial Unicode MS"/>
          <w:w w:val="0"/>
        </w:rPr>
        <w:t>(</w:t>
      </w:r>
      <w:r w:rsidR="00FF135C" w:rsidRPr="004D00B7">
        <w:rPr>
          <w:rFonts w:eastAsia="Arial Unicode MS"/>
          <w:w w:val="0"/>
        </w:rPr>
        <w:t>ii</w:t>
      </w:r>
      <w:r w:rsidRPr="004D00B7">
        <w:rPr>
          <w:rFonts w:eastAsia="Arial Unicode MS"/>
          <w:w w:val="0"/>
        </w:rPr>
        <w:t xml:space="preserve">) acima se, convocada a </w:t>
      </w:r>
      <w:r w:rsidR="0030455E" w:rsidRPr="004D00B7">
        <w:rPr>
          <w:rFonts w:eastAsia="Arial Unicode MS"/>
          <w:w w:val="0"/>
        </w:rPr>
        <w:t>AGD</w:t>
      </w:r>
      <w:r w:rsidRPr="004D00B7">
        <w:rPr>
          <w:rFonts w:eastAsia="Arial Unicode MS"/>
          <w:w w:val="0"/>
        </w:rPr>
        <w:t xml:space="preserve">, esta assim o autorizar por </w:t>
      </w:r>
      <w:r w:rsidR="00096F53" w:rsidRPr="004D00B7">
        <w:rPr>
          <w:rFonts w:eastAsia="Arial Unicode MS"/>
          <w:w w:val="0"/>
        </w:rPr>
        <w:t xml:space="preserve">deliberação da unanimidade das Debêntures em Circulação, bastando, porém, a deliberação da maioria </w:t>
      </w:r>
      <w:r w:rsidR="00BA4273" w:rsidRPr="00BA4273">
        <w:rPr>
          <w:rFonts w:eastAsia="Arial Unicode MS"/>
          <w:w w:val="0"/>
        </w:rPr>
        <w:t xml:space="preserve">das Debêntures </w:t>
      </w:r>
      <w:r w:rsidR="00096F53" w:rsidRPr="004D00B7">
        <w:rPr>
          <w:rFonts w:eastAsia="Arial Unicode MS"/>
          <w:w w:val="0"/>
        </w:rPr>
        <w:t>em Circulação quando tal hipótese se referir ao disposto no item 8.4 (iii) acima</w:t>
      </w:r>
      <w:r w:rsidRPr="004D00B7">
        <w:rPr>
          <w:rFonts w:eastAsia="Arial Unicode MS"/>
          <w:w w:val="0"/>
        </w:rPr>
        <w:t>.</w:t>
      </w:r>
    </w:p>
    <w:p w:rsidR="00DC2BC1" w:rsidRPr="00A67820" w:rsidRDefault="00DC2BC1" w:rsidP="009F3B38">
      <w:pPr>
        <w:spacing w:line="312" w:lineRule="auto"/>
        <w:jc w:val="both"/>
        <w:rPr>
          <w:rFonts w:eastAsia="Arial Unicode MS"/>
          <w:w w:val="0"/>
        </w:rPr>
      </w:pPr>
    </w:p>
    <w:p w:rsidR="00975DF2" w:rsidRDefault="00DC2BC1">
      <w:pPr>
        <w:pStyle w:val="PargrafodaLista"/>
        <w:spacing w:line="312" w:lineRule="auto"/>
        <w:ind w:left="0"/>
        <w:jc w:val="both"/>
      </w:pPr>
      <w:bookmarkStart w:id="207" w:name="_DV_M353"/>
      <w:bookmarkEnd w:id="207"/>
      <w:r w:rsidRPr="00A67820">
        <w:rPr>
          <w:rFonts w:eastAsia="Arial Unicode MS"/>
          <w:w w:val="0"/>
        </w:rPr>
        <w:t>8.6</w:t>
      </w:r>
      <w:r w:rsidRPr="00A67820">
        <w:rPr>
          <w:rFonts w:eastAsia="Arial Unicode MS"/>
          <w:w w:val="0"/>
        </w:rPr>
        <w:tab/>
      </w:r>
      <w:r w:rsidRPr="00A67820">
        <w:rPr>
          <w:rFonts w:eastAsia="Arial Unicode MS"/>
          <w:w w:val="0"/>
        </w:rPr>
        <w:tab/>
      </w:r>
      <w:r w:rsidRPr="00A67820">
        <w:t xml:space="preserve">Será devido ao Agente Fiduciário, a título de honorários pelos deveres e atribuições que lhe competem, nos termos da legislação e regulamentação aplicáveis e desta Escritura, a seguinte remuneração: </w:t>
      </w:r>
    </w:p>
    <w:p w:rsidR="00975DF2" w:rsidRDefault="00975DF2">
      <w:pPr>
        <w:pStyle w:val="PargrafodaLista"/>
        <w:spacing w:line="312" w:lineRule="auto"/>
        <w:ind w:left="0"/>
        <w:jc w:val="both"/>
      </w:pPr>
    </w:p>
    <w:p w:rsidR="00975DF2" w:rsidRDefault="0024463B">
      <w:pPr>
        <w:pStyle w:val="PargrafodaLista"/>
        <w:spacing w:line="312" w:lineRule="auto"/>
        <w:ind w:left="709" w:hanging="709"/>
        <w:jc w:val="both"/>
      </w:pPr>
      <w:r>
        <w:t>i)</w:t>
      </w:r>
      <w:r>
        <w:tab/>
      </w:r>
      <w:r w:rsidR="00865827" w:rsidRPr="00D516AA">
        <w:t xml:space="preserve">à </w:t>
      </w:r>
      <w:r w:rsidR="00D516AA" w:rsidRPr="00D516AA">
        <w:t>titulo de remuneração, serão devidas</w:t>
      </w:r>
      <w:r>
        <w:t xml:space="preserve"> pela Emissora</w:t>
      </w:r>
      <w:r w:rsidR="00D516AA" w:rsidRPr="00D516AA">
        <w:t xml:space="preserve"> parcelas anuais de R$ 7.200,00</w:t>
      </w:r>
      <w:r w:rsidR="00D0150D">
        <w:t xml:space="preserve"> (sete mil e duzentos reais)</w:t>
      </w:r>
      <w:r w:rsidR="00D516AA" w:rsidRPr="00D516AA">
        <w:t xml:space="preserve"> pelos serviços de Agente Fiduciário, devida a primeira 5 (cinco) dias após a data de assinatura d</w:t>
      </w:r>
      <w:r w:rsidR="00D516AA">
        <w:t>esta</w:t>
      </w:r>
      <w:r w:rsidR="00D516AA" w:rsidRPr="00D516AA">
        <w:t xml:space="preserve"> Escritura de Emissão e as demais nas mesmas datas do anos subsequentes. Serão devidas parcelas anuais</w:t>
      </w:r>
      <w:r w:rsidR="00D516AA">
        <w:t xml:space="preserve"> até a liquidação integral das D</w:t>
      </w:r>
      <w:r w:rsidR="00D516AA" w:rsidRPr="00D516AA">
        <w:t xml:space="preserve">ebêntures, caso estas não sejam quitadas na </w:t>
      </w:r>
      <w:r>
        <w:t>Data de Vencimento</w:t>
      </w:r>
      <w:r w:rsidR="00D516AA" w:rsidRPr="00D516AA">
        <w:t xml:space="preserve">; </w:t>
      </w:r>
    </w:p>
    <w:p w:rsidR="00E04465" w:rsidRDefault="00E04465" w:rsidP="0024463B">
      <w:pPr>
        <w:pStyle w:val="PargrafodaLista"/>
        <w:spacing w:line="312" w:lineRule="auto"/>
        <w:ind w:left="709" w:hanging="709"/>
        <w:jc w:val="both"/>
      </w:pPr>
    </w:p>
    <w:p w:rsidR="00975DF2" w:rsidRDefault="0024463B">
      <w:pPr>
        <w:pStyle w:val="PargrafodaLista"/>
        <w:spacing w:line="312" w:lineRule="auto"/>
        <w:ind w:left="709" w:hanging="709"/>
        <w:jc w:val="both"/>
      </w:pPr>
      <w:r>
        <w:t>ii)</w:t>
      </w:r>
      <w:r>
        <w:tab/>
      </w:r>
      <w:r w:rsidR="00865827" w:rsidRPr="00D516AA">
        <w:t xml:space="preserve">no </w:t>
      </w:r>
      <w:r w:rsidR="00D516AA" w:rsidRPr="00D516AA">
        <w:t xml:space="preserve">caso de inadimplemento no pagamento das </w:t>
      </w:r>
      <w:r w:rsidR="00D516AA">
        <w:t>D</w:t>
      </w:r>
      <w:r w:rsidR="00D516AA" w:rsidRPr="00D516AA">
        <w:t xml:space="preserve">ebêntures ou de reestruturação das condições das </w:t>
      </w:r>
      <w:r w:rsidR="00D516AA">
        <w:t>D</w:t>
      </w:r>
      <w:r w:rsidR="00D516AA" w:rsidRPr="00D516AA">
        <w:t xml:space="preserve">ebêntures após a </w:t>
      </w:r>
      <w:r w:rsidR="00D516AA">
        <w:t>E</w:t>
      </w:r>
      <w:r w:rsidR="00D516AA" w:rsidRPr="00D516AA">
        <w:t xml:space="preserve">missão ou da participação em reuniões ou conferências telefônicas, bem como atendimento à solicitações extraordinárias, </w:t>
      </w:r>
      <w:r w:rsidR="00D516AA" w:rsidRPr="00D516AA">
        <w:lastRenderedPageBreak/>
        <w:t>serão devidas</w:t>
      </w:r>
      <w:r>
        <w:t xml:space="preserve"> pela Emissora</w:t>
      </w:r>
      <w:r w:rsidR="00D516AA" w:rsidRPr="00D516AA">
        <w:t xml:space="preserve"> a</w:t>
      </w:r>
      <w:r w:rsidR="00D516AA">
        <w:t>o</w:t>
      </w:r>
      <w:r w:rsidR="00D516AA" w:rsidRPr="00D516AA">
        <w:t xml:space="preserve"> </w:t>
      </w:r>
      <w:r w:rsidR="00D516AA">
        <w:t>Agente Fiduciário</w:t>
      </w:r>
      <w:r w:rsidR="00D516AA" w:rsidRPr="00D516AA">
        <w:t xml:space="preserve">, adicionalmente, o valor de R$ 500,00 </w:t>
      </w:r>
      <w:r w:rsidR="00802510">
        <w:t xml:space="preserve">(quinhentos reais) </w:t>
      </w:r>
      <w:r w:rsidR="00D516AA" w:rsidRPr="00D516AA">
        <w:t>por hora-homem de trabalho dedicado</w:t>
      </w:r>
      <w:r>
        <w:t xml:space="preserve"> a</w:t>
      </w:r>
      <w:r w:rsidR="00D516AA" w:rsidRPr="00D516AA">
        <w:t xml:space="preserve"> tais fato</w:t>
      </w:r>
      <w:r>
        <w:t>s</w:t>
      </w:r>
      <w:r w:rsidR="00D516AA" w:rsidRPr="00D516AA">
        <w:t xml:space="preserve"> bem como à (</w:t>
      </w:r>
      <w:r>
        <w:t>a</w:t>
      </w:r>
      <w:r w:rsidR="00D516AA" w:rsidRPr="00D516AA">
        <w:t>) comparecimento em reuniões formais com a Emissora e/ou com Debenturistas; e</w:t>
      </w:r>
      <w:r w:rsidR="00D516AA">
        <w:t xml:space="preserve"> (</w:t>
      </w:r>
      <w:r>
        <w:t>b</w:t>
      </w:r>
      <w:r w:rsidR="00D516AA">
        <w:t>) implementação das consequ</w:t>
      </w:r>
      <w:r w:rsidR="00D516AA" w:rsidRPr="00D516AA">
        <w:t>entes decisões tomadas em tais eventos, pagas</w:t>
      </w:r>
      <w:r>
        <w:t xml:space="preserve"> pela Emissora em até</w:t>
      </w:r>
      <w:r w:rsidR="00D516AA" w:rsidRPr="00D516AA">
        <w:t xml:space="preserve"> 5 (cinco) dias após comprovação da entrega, pelo Agente Fiduciário, de "relatório de horas" à Emissora. Entende-se por reestruturação das </w:t>
      </w:r>
      <w:r w:rsidR="00D516AA">
        <w:t>D</w:t>
      </w:r>
      <w:r w:rsidR="00D516AA" w:rsidRPr="00D516AA">
        <w:t>ebêntures os eventos relacionados a alteração (</w:t>
      </w:r>
      <w:r w:rsidR="005220A3">
        <w:t>a</w:t>
      </w:r>
      <w:r w:rsidR="00D516AA" w:rsidRPr="00D516AA">
        <w:t xml:space="preserve">) </w:t>
      </w:r>
      <w:r w:rsidR="00802510">
        <w:t xml:space="preserve">das garantias, (b) </w:t>
      </w:r>
      <w:r>
        <w:t xml:space="preserve">dos </w:t>
      </w:r>
      <w:r w:rsidR="00D516AA" w:rsidRPr="00D516AA">
        <w:t>prazos de pagamento e (</w:t>
      </w:r>
      <w:r w:rsidR="00802510">
        <w:t>c</w:t>
      </w:r>
      <w:r w:rsidR="00D516AA" w:rsidRPr="00D516AA">
        <w:t xml:space="preserve">) condições relacionadas ao </w:t>
      </w:r>
      <w:r w:rsidR="00D516AA">
        <w:t>V</w:t>
      </w:r>
      <w:r w:rsidR="00D516AA" w:rsidRPr="00D516AA">
        <w:t xml:space="preserve">encimento </w:t>
      </w:r>
      <w:r w:rsidR="00D516AA">
        <w:t>A</w:t>
      </w:r>
      <w:r w:rsidR="00D516AA" w:rsidRPr="00D516AA">
        <w:t xml:space="preserve">ntecipado. Os eventos relacionados a amortização das </w:t>
      </w:r>
      <w:r w:rsidR="00D516AA">
        <w:t>D</w:t>
      </w:r>
      <w:r w:rsidR="00D516AA" w:rsidRPr="00D516AA">
        <w:t xml:space="preserve">ebêntures não são considerados reestruturação das </w:t>
      </w:r>
      <w:r w:rsidR="00D516AA">
        <w:t>D</w:t>
      </w:r>
      <w:r w:rsidR="00D516AA" w:rsidRPr="00D516AA">
        <w:t>ebêntures;</w:t>
      </w:r>
    </w:p>
    <w:p w:rsidR="00E04465" w:rsidRDefault="00E04465" w:rsidP="0024463B">
      <w:pPr>
        <w:pStyle w:val="PargrafodaLista"/>
        <w:spacing w:line="312" w:lineRule="auto"/>
        <w:ind w:left="709" w:hanging="709"/>
        <w:jc w:val="both"/>
      </w:pPr>
    </w:p>
    <w:p w:rsidR="00975DF2" w:rsidRDefault="0024463B">
      <w:pPr>
        <w:pStyle w:val="PargrafodaLista"/>
        <w:spacing w:line="312" w:lineRule="auto"/>
        <w:ind w:left="709" w:hanging="709"/>
        <w:jc w:val="both"/>
      </w:pPr>
      <w:r>
        <w:t>iii)</w:t>
      </w:r>
      <w:r>
        <w:tab/>
      </w:r>
      <w:r w:rsidR="00D0150D" w:rsidRPr="00D516AA">
        <w:t xml:space="preserve">no </w:t>
      </w:r>
      <w:r w:rsidR="00D516AA" w:rsidRPr="00D516AA">
        <w:t xml:space="preserve">caso de celebração de aditamentos a </w:t>
      </w:r>
      <w:r w:rsidR="00D516AA">
        <w:t>E</w:t>
      </w:r>
      <w:r w:rsidR="00D516AA" w:rsidRPr="00D516AA">
        <w:t xml:space="preserve">scritura de </w:t>
      </w:r>
      <w:r w:rsidR="00D516AA">
        <w:t>E</w:t>
      </w:r>
      <w:r w:rsidR="00D516AA" w:rsidRPr="00D516AA">
        <w:t xml:space="preserve">missão bem como nas horas externas ao escritório </w:t>
      </w:r>
      <w:r w:rsidR="00D516AA">
        <w:t>do Agente Fiduciário</w:t>
      </w:r>
      <w:r w:rsidR="00D516AA" w:rsidRPr="00D516AA">
        <w:t>, serão cobradas</w:t>
      </w:r>
      <w:r w:rsidR="00D64B2C">
        <w:t xml:space="preserve"> da Emissora</w:t>
      </w:r>
      <w:r w:rsidR="00D516AA" w:rsidRPr="00D516AA">
        <w:t>, adicionalmente, o valor de R$ 500,00</w:t>
      </w:r>
      <w:r w:rsidR="005220A3">
        <w:t xml:space="preserve"> (quinhentos reais)</w:t>
      </w:r>
      <w:r w:rsidR="00D516AA" w:rsidRPr="00D516AA">
        <w:t xml:space="preserve"> por hora-homem de trabalho dedicado a tais alterações/serviços;</w:t>
      </w:r>
    </w:p>
    <w:p w:rsidR="00E04465" w:rsidRDefault="00E04465" w:rsidP="0024463B">
      <w:pPr>
        <w:pStyle w:val="PargrafodaLista"/>
        <w:spacing w:line="312" w:lineRule="auto"/>
        <w:ind w:left="709" w:hanging="709"/>
        <w:jc w:val="both"/>
      </w:pPr>
    </w:p>
    <w:p w:rsidR="00975DF2" w:rsidRDefault="0024463B">
      <w:pPr>
        <w:pStyle w:val="PargrafodaLista"/>
        <w:spacing w:line="312" w:lineRule="auto"/>
        <w:ind w:left="709" w:hanging="709"/>
        <w:jc w:val="both"/>
      </w:pPr>
      <w:r>
        <w:t>iv)</w:t>
      </w:r>
      <w:r>
        <w:tab/>
      </w:r>
      <w:r w:rsidR="00D0150D" w:rsidRPr="00D516AA">
        <w:t xml:space="preserve">os </w:t>
      </w:r>
      <w:r w:rsidR="00D516AA" w:rsidRPr="00D516AA">
        <w:t>impostos incidentes sobre a remuneração serão acrescidos as parcelas nas datas de pagamento;</w:t>
      </w:r>
    </w:p>
    <w:p w:rsidR="00E04465" w:rsidRDefault="00E04465" w:rsidP="0024463B">
      <w:pPr>
        <w:pStyle w:val="PargrafodaLista"/>
        <w:spacing w:line="312" w:lineRule="auto"/>
        <w:ind w:left="709" w:hanging="709"/>
        <w:jc w:val="both"/>
      </w:pPr>
    </w:p>
    <w:p w:rsidR="00975DF2" w:rsidRDefault="0024463B">
      <w:pPr>
        <w:pStyle w:val="PargrafodaLista"/>
        <w:spacing w:line="312" w:lineRule="auto"/>
        <w:ind w:left="709" w:hanging="709"/>
        <w:jc w:val="both"/>
      </w:pPr>
      <w:r>
        <w:t>v)</w:t>
      </w:r>
      <w:r>
        <w:tab/>
      </w:r>
      <w:r w:rsidR="00D0150D">
        <w:t>a</w:t>
      </w:r>
      <w:r w:rsidR="00D0150D" w:rsidRPr="00D516AA">
        <w:t xml:space="preserve">s </w:t>
      </w:r>
      <w:r w:rsidR="00D516AA" w:rsidRPr="00D516AA">
        <w:t xml:space="preserve">parcelas de remuneração serão atualizadas pelo IGP-M, a partir da </w:t>
      </w:r>
      <w:r w:rsidR="00D64B2C">
        <w:t>Data de Emissão</w:t>
      </w:r>
      <w:r w:rsidR="00D516AA">
        <w:t>;</w:t>
      </w:r>
    </w:p>
    <w:p w:rsidR="00E04465" w:rsidRDefault="00E04465" w:rsidP="0024463B">
      <w:pPr>
        <w:pStyle w:val="PargrafodaLista"/>
        <w:spacing w:line="312" w:lineRule="auto"/>
        <w:ind w:left="709" w:hanging="709"/>
        <w:jc w:val="both"/>
      </w:pPr>
    </w:p>
    <w:p w:rsidR="00975DF2" w:rsidRDefault="0024463B">
      <w:pPr>
        <w:pStyle w:val="PargrafodaLista"/>
        <w:spacing w:line="312" w:lineRule="auto"/>
        <w:ind w:left="709" w:hanging="709"/>
        <w:jc w:val="both"/>
      </w:pPr>
      <w:r>
        <w:t>vi)</w:t>
      </w:r>
      <w:r>
        <w:tab/>
      </w:r>
      <w:r w:rsidR="00D0150D" w:rsidRPr="00D516AA">
        <w:t xml:space="preserve">os </w:t>
      </w:r>
      <w:r w:rsidR="00D516AA" w:rsidRPr="00D516AA">
        <w:t xml:space="preserve">serviços previstos nesta </w:t>
      </w:r>
      <w:r w:rsidR="00D516AA">
        <w:t>Escritura de Emissão</w:t>
      </w:r>
      <w:r w:rsidR="00D516AA" w:rsidRPr="00D516AA">
        <w:t xml:space="preserve"> são aqueles descritos na Instrução CVM nº 28</w:t>
      </w:r>
      <w:r w:rsidR="00D516AA">
        <w:t>/83</w:t>
      </w:r>
      <w:r w:rsidR="00D516AA" w:rsidRPr="00D516AA">
        <w:t xml:space="preserve"> e Lei 6.404/76</w:t>
      </w:r>
      <w:r w:rsidR="00D516AA">
        <w:t>;</w:t>
      </w:r>
    </w:p>
    <w:p w:rsidR="00E04465" w:rsidRDefault="00E04465" w:rsidP="0024463B">
      <w:pPr>
        <w:pStyle w:val="PargrafodaLista"/>
        <w:spacing w:line="312" w:lineRule="auto"/>
        <w:ind w:left="709" w:hanging="709"/>
        <w:jc w:val="both"/>
      </w:pPr>
    </w:p>
    <w:p w:rsidR="00975DF2" w:rsidRDefault="0024463B">
      <w:pPr>
        <w:spacing w:line="312" w:lineRule="auto"/>
        <w:ind w:left="709" w:hanging="709"/>
        <w:jc w:val="both"/>
      </w:pPr>
      <w:r>
        <w:t>vii)</w:t>
      </w:r>
      <w:r>
        <w:tab/>
      </w:r>
      <w:r w:rsidR="00D0150D" w:rsidRPr="00A43F1B">
        <w:t xml:space="preserve">as </w:t>
      </w:r>
      <w:r w:rsidR="00A43F1B" w:rsidRPr="00A43F1B">
        <w:t xml:space="preserve">remunerações não incluem as despesas com viagens, estadias, transporte e publicação necessárias ao exercício </w:t>
      </w:r>
      <w:r w:rsidR="00A43F1B">
        <w:t>d</w:t>
      </w:r>
      <w:r w:rsidR="00A43F1B" w:rsidRPr="00A43F1B">
        <w:t>a função</w:t>
      </w:r>
      <w:r w:rsidR="00A43F1B">
        <w:t xml:space="preserve"> do Agente Fiduciário</w:t>
      </w:r>
      <w:r w:rsidR="00A43F1B" w:rsidRPr="00A43F1B">
        <w:t xml:space="preserve">, durante ou após a implantação do serviço, a serem cobertas pela Emissora, após prévia aprovação. Não estão incluídas igualmente, e serão arcadas pela Emissora, despesas com especialistas, tais como assessoria legal ao Agente Fiduciário em caso de inadimplemento </w:t>
      </w:r>
      <w:r w:rsidR="00A43F1B">
        <w:t>das Debêntures</w:t>
      </w:r>
      <w:r w:rsidR="00A43F1B" w:rsidRPr="00A43F1B">
        <w:t xml:space="preserve">. As eventuais despesas, depósitos e custas judiciais, bem como indenizações, decorrentes de ações intentadas contra o Agente Fiduciário decorrente do exercício de sua função ou da sua atuação em defesa da estrutura da operação, </w:t>
      </w:r>
      <w:r w:rsidR="00E02C3B">
        <w:t>desde que as referidas indenizações sejam objeto de decisão transitada em julgado, proferida por juízo competente,</w:t>
      </w:r>
      <w:r w:rsidR="00E02C3B" w:rsidRPr="00A43F1B">
        <w:t xml:space="preserve"> serão suportadas pelos Debenturistas</w:t>
      </w:r>
      <w:r w:rsidR="00E02C3B">
        <w:t xml:space="preserve"> e </w:t>
      </w:r>
      <w:r w:rsidR="00E02C3B">
        <w:lastRenderedPageBreak/>
        <w:t>ressarcidas pela Emissora no prazo definido pelos debenturistas</w:t>
      </w:r>
      <w:r w:rsidR="00E02C3B" w:rsidRPr="00A43F1B">
        <w:t>. Tais despesas incluem honorários advocatícios para defesa do Agente Fiduciário e deverão ser igualmente adiantadas pelos Debenturistas e ressarcidas pela Emissora</w:t>
      </w:r>
      <w:r w:rsidR="00E02C3B">
        <w:t xml:space="preserve"> no prazo definido pelos Debenturistas</w:t>
      </w:r>
      <w:r w:rsidR="00A43F1B">
        <w:t>;</w:t>
      </w:r>
    </w:p>
    <w:p w:rsidR="00E04465" w:rsidRDefault="00E04465" w:rsidP="0024463B">
      <w:pPr>
        <w:pStyle w:val="PargrafodaLista"/>
        <w:spacing w:line="312" w:lineRule="auto"/>
        <w:ind w:left="709" w:hanging="709"/>
        <w:jc w:val="both"/>
      </w:pPr>
    </w:p>
    <w:p w:rsidR="00975DF2" w:rsidRDefault="0024463B">
      <w:pPr>
        <w:pStyle w:val="PargrafodaLista"/>
        <w:spacing w:line="312" w:lineRule="auto"/>
        <w:ind w:left="709" w:hanging="709"/>
        <w:jc w:val="both"/>
      </w:pPr>
      <w:r>
        <w:t>viii)</w:t>
      </w:r>
      <w:r>
        <w:tab/>
      </w:r>
      <w:r w:rsidR="00D0150D" w:rsidRPr="00A43F1B">
        <w:t xml:space="preserve">no </w:t>
      </w:r>
      <w:r w:rsidR="00A43F1B" w:rsidRPr="00A43F1B">
        <w:t>caso de inadimplemento da Emissora, todas as despesas em que o Agente Fiduciário venha a incorrer para resguardar os interesses dos Debenturistas deverão ser previamente aprovadas e adiantadas pelos Debenturistas, e posteriormente, ressarcidas pela Emissora</w:t>
      </w:r>
      <w:r w:rsidR="00E02C3B">
        <w:t xml:space="preserve"> no prazo definido pelos Debenturistas</w:t>
      </w:r>
      <w:r w:rsidR="00A43F1B" w:rsidRPr="00A43F1B">
        <w:t>. Tais despesas incluem os gastos com honorários advocatícios, depósitos, custas e taxas judiciárias de ações propostas pelo Agente Fiduciário, desde que</w:t>
      </w:r>
      <w:r w:rsidR="007D5D45">
        <w:t xml:space="preserve"> comprovadas e</w:t>
      </w:r>
      <w:r w:rsidR="00A43F1B" w:rsidRPr="00A43F1B">
        <w:t xml:space="preserve"> relacionadas à solução da inadimplência, enquanto representante dos Debenturistas. As eventuais despesas, depósitos e custas judiciais decorrentes da sucumbência em ações judiciais serão igualmente suportadas pelos Debenturistas, </w:t>
      </w:r>
      <w:r w:rsidR="00F37598">
        <w:t xml:space="preserve">desde que arbitradas pelo juízo competente, </w:t>
      </w:r>
      <w:r w:rsidR="00A43F1B" w:rsidRPr="00A43F1B">
        <w:t>bem como a remuneração e as despesas reembolsáveis do Agente Fiduciário, na hipótese de a Emissora permanecer em inadimplência com relação ao pagamento destas por um período superior a 10 (dez) dias corridos</w:t>
      </w:r>
      <w:r w:rsidR="00A43F1B">
        <w:t xml:space="preserve">; e </w:t>
      </w:r>
    </w:p>
    <w:p w:rsidR="00E04465" w:rsidRDefault="00E04465" w:rsidP="0024463B">
      <w:pPr>
        <w:pStyle w:val="PargrafodaLista"/>
        <w:spacing w:line="312" w:lineRule="auto"/>
        <w:ind w:left="709" w:hanging="709"/>
        <w:jc w:val="both"/>
      </w:pPr>
    </w:p>
    <w:p w:rsidR="00975DF2" w:rsidRDefault="0024463B">
      <w:pPr>
        <w:pStyle w:val="PargrafodaLista"/>
        <w:spacing w:line="312" w:lineRule="auto"/>
        <w:ind w:left="709" w:hanging="709"/>
        <w:jc w:val="both"/>
      </w:pPr>
      <w:r>
        <w:t>ix)</w:t>
      </w:r>
      <w:r>
        <w:tab/>
      </w:r>
      <w:r w:rsidR="00D0150D" w:rsidRPr="00471821">
        <w:t xml:space="preserve">eventuais </w:t>
      </w:r>
      <w:r w:rsidR="00471821" w:rsidRPr="00471821">
        <w:t>obrigações adicionais ao Agente Fiduciário</w:t>
      </w:r>
      <w:r w:rsidR="00F37598">
        <w:t>, não estabelecidas nesta Escritura</w:t>
      </w:r>
      <w:r w:rsidR="00471821" w:rsidRPr="00471821">
        <w:t xml:space="preserve"> ou al</w:t>
      </w:r>
      <w:r w:rsidR="00471821">
        <w:t>teração nas características da E</w:t>
      </w:r>
      <w:r w:rsidR="00471821" w:rsidRPr="00471821">
        <w:t>missão facultarão a</w:t>
      </w:r>
      <w:r w:rsidR="00471821">
        <w:t>o Agente Fiduciário</w:t>
      </w:r>
      <w:r w:rsidR="00471821" w:rsidRPr="00471821">
        <w:t xml:space="preserve"> a revisão dos</w:t>
      </w:r>
      <w:r w:rsidR="00471821">
        <w:t xml:space="preserve"> honorários propostos.</w:t>
      </w:r>
    </w:p>
    <w:p w:rsidR="00D624AC" w:rsidRPr="00A67820" w:rsidRDefault="00D624AC" w:rsidP="009F3B38">
      <w:pPr>
        <w:tabs>
          <w:tab w:val="num" w:pos="0"/>
        </w:tabs>
        <w:spacing w:line="312" w:lineRule="auto"/>
        <w:jc w:val="both"/>
      </w:pPr>
    </w:p>
    <w:p w:rsidR="00DC2BC1" w:rsidRPr="00A67820" w:rsidRDefault="00DC2BC1" w:rsidP="009F3B38">
      <w:pPr>
        <w:spacing w:line="312" w:lineRule="auto"/>
        <w:jc w:val="both"/>
      </w:pPr>
      <w:r w:rsidRPr="00A67820">
        <w:t>8.6.</w:t>
      </w:r>
      <w:r w:rsidR="00A33C98" w:rsidRPr="00A67820">
        <w:t>1</w:t>
      </w:r>
      <w:r w:rsidRPr="00A67820">
        <w:tab/>
      </w:r>
      <w:r w:rsidRPr="00A67820">
        <w:tab/>
        <w:t xml:space="preserve">Na hipótese de ocorrer o cancelamento ou o resgate da totalidade das Debêntures em </w:t>
      </w:r>
      <w:r w:rsidR="001758A9" w:rsidRPr="00A67820">
        <w:t>Circulação</w:t>
      </w:r>
      <w:r w:rsidRPr="00A67820">
        <w:t xml:space="preserve">, o Agente Fiduciário fará jus somente à remuneração calculada </w:t>
      </w:r>
      <w:r w:rsidRPr="00A67820">
        <w:rPr>
          <w:i/>
        </w:rPr>
        <w:t xml:space="preserve">pro rata </w:t>
      </w:r>
      <w:proofErr w:type="spellStart"/>
      <w:r w:rsidRPr="00A67820">
        <w:rPr>
          <w:i/>
        </w:rPr>
        <w:t>temporis</w:t>
      </w:r>
      <w:proofErr w:type="spellEnd"/>
      <w:r w:rsidRPr="00A67820">
        <w:t xml:space="preserve"> pelo período da efetiva prestação dos serviços, devendo restituir à Emissora a diferença entre a remuneração recebida e aquela a que fez jus.</w:t>
      </w:r>
    </w:p>
    <w:p w:rsidR="00DC2BC1" w:rsidRPr="00A67820" w:rsidRDefault="00DC2BC1" w:rsidP="009F3B38">
      <w:pPr>
        <w:spacing w:line="312" w:lineRule="auto"/>
        <w:jc w:val="both"/>
      </w:pPr>
    </w:p>
    <w:p w:rsidR="00DC2BC1" w:rsidRPr="00A67820" w:rsidRDefault="00DC2BC1" w:rsidP="009F3B38">
      <w:pPr>
        <w:spacing w:line="312" w:lineRule="auto"/>
        <w:jc w:val="both"/>
      </w:pPr>
      <w:r w:rsidRPr="00A67820">
        <w:t>8.6.</w:t>
      </w:r>
      <w:r w:rsidR="00A33C98" w:rsidRPr="00A67820">
        <w:t>2</w:t>
      </w:r>
      <w:r w:rsidRPr="00A67820">
        <w:tab/>
      </w:r>
      <w:r w:rsidRPr="00A67820">
        <w:tab/>
        <w:t xml:space="preserve">O pagamento da remuneração do Agente Fiduciário será feito mediante crédito na conta corrente que será indicada pelo Agente Fiduciário à Emissora com no mínimo 5 (cinco) </w:t>
      </w:r>
      <w:r w:rsidR="0081200C" w:rsidRPr="00A67820">
        <w:t>Dias Úteis</w:t>
      </w:r>
      <w:r w:rsidRPr="00A67820">
        <w:t xml:space="preserve"> de antecedência à data do pagamento.</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b/>
          <w:smallCaps/>
          <w:w w:val="0"/>
        </w:rPr>
      </w:pPr>
      <w:r w:rsidRPr="00A67820">
        <w:rPr>
          <w:rFonts w:eastAsia="Arial Unicode MS"/>
          <w:w w:val="0"/>
        </w:rPr>
        <w:t>8.6.</w:t>
      </w:r>
      <w:r w:rsidR="00A33C98" w:rsidRPr="00A67820">
        <w:rPr>
          <w:rFonts w:eastAsia="Arial Unicode MS"/>
          <w:w w:val="0"/>
        </w:rPr>
        <w:t>3</w:t>
      </w:r>
      <w:r w:rsidRPr="00A67820">
        <w:rPr>
          <w:rFonts w:eastAsia="Arial Unicode MS"/>
          <w:w w:val="0"/>
        </w:rPr>
        <w:tab/>
      </w:r>
      <w:r w:rsidRPr="00A67820">
        <w:rPr>
          <w:rFonts w:eastAsia="Arial Unicode MS"/>
          <w:w w:val="0"/>
        </w:rPr>
        <w:tab/>
        <w:t xml:space="preserve">Fica estabelecido que, na hipótese de vir a ocorrer a substituição do Agente Fiduciário, o substituído deverá repassar </w:t>
      </w:r>
      <w:r w:rsidR="004A6EA8" w:rsidRPr="00A67820">
        <w:rPr>
          <w:rFonts w:eastAsia="Arial Unicode MS"/>
          <w:w w:val="0"/>
        </w:rPr>
        <w:t xml:space="preserve">à Emissora </w:t>
      </w:r>
      <w:r w:rsidRPr="00A67820">
        <w:rPr>
          <w:rFonts w:eastAsia="Arial Unicode MS"/>
          <w:w w:val="0"/>
        </w:rPr>
        <w:t xml:space="preserve">a parcela proporcional da remuneração inicialmente recebida sem a contrapartida do serviço prestado, calculada </w:t>
      </w:r>
      <w:r w:rsidRPr="00A67820">
        <w:rPr>
          <w:rFonts w:eastAsia="Arial Unicode MS"/>
          <w:i/>
          <w:w w:val="0"/>
        </w:rPr>
        <w:t xml:space="preserve">pro rata </w:t>
      </w:r>
      <w:proofErr w:type="spellStart"/>
      <w:r w:rsidRPr="00A67820">
        <w:rPr>
          <w:rFonts w:eastAsia="Arial Unicode MS"/>
          <w:i/>
          <w:w w:val="0"/>
        </w:rPr>
        <w:t>temporis</w:t>
      </w:r>
      <w:proofErr w:type="spellEnd"/>
      <w:r w:rsidRPr="00A67820">
        <w:rPr>
          <w:rFonts w:eastAsia="Arial Unicode MS"/>
          <w:w w:val="0"/>
        </w:rPr>
        <w:t>, desde a data de pagamento da remuneração até a data da efetiva substituição</w:t>
      </w:r>
      <w:r w:rsidR="00390FF8" w:rsidRPr="00A67820">
        <w:rPr>
          <w:rFonts w:eastAsia="Arial Unicode MS"/>
          <w:w w:val="0"/>
        </w:rPr>
        <w:t>.</w:t>
      </w:r>
      <w:r w:rsidR="00160039" w:rsidRPr="00A67820">
        <w:rPr>
          <w:rFonts w:eastAsia="Arial Unicode MS"/>
          <w:w w:val="0"/>
        </w:rPr>
        <w:t xml:space="preserve"> </w:t>
      </w:r>
      <w:r w:rsidRPr="00A67820">
        <w:rPr>
          <w:rFonts w:eastAsia="Arial Unicode MS"/>
          <w:w w:val="0"/>
        </w:rPr>
        <w:t xml:space="preserve">O agente </w:t>
      </w:r>
      <w:r w:rsidRPr="00A67820">
        <w:rPr>
          <w:rFonts w:eastAsia="Arial Unicode MS"/>
          <w:w w:val="0"/>
        </w:rPr>
        <w:lastRenderedPageBreak/>
        <w:t xml:space="preserve">fiduciário substituto fará jus à mesma remuneração devida ao Agente Fiduciário, calculada proporcionalmente ao tempo de prestação de serviço restante, exceto se deliberado de forma diversa pela </w:t>
      </w:r>
      <w:r w:rsidR="00C36C22" w:rsidRPr="00A67820">
        <w:rPr>
          <w:rFonts w:eastAsia="Arial Unicode MS"/>
          <w:w w:val="0"/>
        </w:rPr>
        <w:t xml:space="preserve">AGD </w:t>
      </w:r>
      <w:r w:rsidRPr="00A67820">
        <w:rPr>
          <w:rFonts w:eastAsia="Arial Unicode MS"/>
          <w:w w:val="0"/>
        </w:rPr>
        <w:t>e com anuência da Emissora.</w:t>
      </w:r>
    </w:p>
    <w:p w:rsidR="002659B3" w:rsidRPr="00A67820" w:rsidRDefault="002659B3" w:rsidP="009F3B38">
      <w:pPr>
        <w:spacing w:line="312" w:lineRule="auto"/>
        <w:jc w:val="both"/>
        <w:rPr>
          <w:rFonts w:eastAsia="Arial Unicode MS"/>
          <w:w w:val="0"/>
        </w:rPr>
      </w:pPr>
      <w:bookmarkStart w:id="208" w:name="_DV_M356"/>
      <w:bookmarkEnd w:id="208"/>
    </w:p>
    <w:p w:rsidR="002919A0" w:rsidRPr="00A67820" w:rsidRDefault="002659B3" w:rsidP="009F3B38">
      <w:pPr>
        <w:pStyle w:val="BodyText21"/>
        <w:spacing w:line="312" w:lineRule="auto"/>
        <w:rPr>
          <w:rFonts w:ascii="Times New Roman" w:eastAsia="Arial Unicode MS" w:hAnsi="Times New Roman" w:cs="Times New Roman"/>
          <w:w w:val="0"/>
        </w:rPr>
      </w:pPr>
      <w:r w:rsidRPr="00A67820">
        <w:rPr>
          <w:rFonts w:ascii="Times New Roman" w:eastAsia="Arial Unicode MS" w:hAnsi="Times New Roman" w:cs="Times New Roman"/>
          <w:w w:val="0"/>
        </w:rPr>
        <w:t>8.6.4.</w:t>
      </w:r>
      <w:r w:rsidRPr="00A67820">
        <w:rPr>
          <w:rFonts w:ascii="Times New Roman" w:eastAsia="Arial Unicode MS" w:hAnsi="Times New Roman" w:cs="Times New Roman"/>
          <w:w w:val="0"/>
        </w:rPr>
        <w:tab/>
      </w:r>
      <w:r w:rsidRPr="00A67820">
        <w:rPr>
          <w:rFonts w:ascii="Times New Roman" w:eastAsia="Arial Unicode MS" w:hAnsi="Times New Roman" w:cs="Times New Roman"/>
          <w:w w:val="0"/>
        </w:rPr>
        <w:tab/>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rsidR="002919A0" w:rsidRPr="00A67820" w:rsidRDefault="002919A0" w:rsidP="009F3B38">
      <w:pPr>
        <w:spacing w:line="312" w:lineRule="auto"/>
        <w:jc w:val="both"/>
        <w:rPr>
          <w:rFonts w:eastAsia="Arial Unicode MS"/>
          <w:w w:val="0"/>
        </w:rPr>
      </w:pPr>
    </w:p>
    <w:p w:rsidR="002919A0" w:rsidRPr="004D00B7" w:rsidRDefault="002659B3" w:rsidP="009F3B38">
      <w:pPr>
        <w:spacing w:line="312" w:lineRule="auto"/>
        <w:jc w:val="both"/>
        <w:rPr>
          <w:rFonts w:eastAsia="Arial Unicode MS"/>
          <w:w w:val="0"/>
        </w:rPr>
      </w:pPr>
      <w:r w:rsidRPr="00A67820">
        <w:rPr>
          <w:rFonts w:eastAsia="Arial Unicode MS"/>
          <w:w w:val="0"/>
        </w:rPr>
        <w:t>8.</w:t>
      </w:r>
      <w:r w:rsidRPr="004D00B7">
        <w:rPr>
          <w:rFonts w:eastAsia="Arial Unicode MS"/>
          <w:w w:val="0"/>
        </w:rPr>
        <w:t>6.5</w:t>
      </w:r>
      <w:r w:rsidRPr="004D00B7">
        <w:rPr>
          <w:rFonts w:eastAsia="Arial Unicode MS"/>
          <w:w w:val="0"/>
        </w:rPr>
        <w:tab/>
      </w:r>
      <w:r w:rsidRPr="004D00B7">
        <w:rPr>
          <w:rFonts w:eastAsia="Arial Unicode MS"/>
          <w:w w:val="0"/>
        </w:rPr>
        <w:tab/>
      </w:r>
      <w:r w:rsidR="00096F53" w:rsidRPr="004D00B7">
        <w:rPr>
          <w:rFonts w:eastAsia="Arial Unicode MS"/>
          <w:w w:val="0"/>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da Escritura e dos demais documentos da operação, exceto por aqueles já previstos na presente Escritura.</w:t>
      </w:r>
    </w:p>
    <w:p w:rsidR="002919A0" w:rsidRPr="004D00B7" w:rsidRDefault="002919A0" w:rsidP="009F3B38">
      <w:pPr>
        <w:spacing w:line="312" w:lineRule="auto"/>
        <w:jc w:val="both"/>
        <w:rPr>
          <w:rFonts w:eastAsia="Arial Unicode MS"/>
          <w:w w:val="0"/>
        </w:rPr>
      </w:pPr>
    </w:p>
    <w:p w:rsidR="002919A0" w:rsidRPr="00A67820" w:rsidRDefault="002659B3" w:rsidP="009F3B38">
      <w:pPr>
        <w:spacing w:line="312" w:lineRule="auto"/>
        <w:jc w:val="both"/>
        <w:rPr>
          <w:rFonts w:eastAsia="Arial Unicode MS"/>
          <w:w w:val="0"/>
        </w:rPr>
      </w:pPr>
      <w:r w:rsidRPr="004D00B7">
        <w:rPr>
          <w:rFonts w:eastAsia="Arial Unicode MS"/>
          <w:w w:val="0"/>
        </w:rPr>
        <w:t>8.6.6</w:t>
      </w:r>
      <w:r w:rsidRPr="004D00B7">
        <w:rPr>
          <w:rFonts w:eastAsia="Arial Unicode MS"/>
          <w:w w:val="0"/>
        </w:rPr>
        <w:tab/>
      </w:r>
      <w:r w:rsidRPr="004D00B7">
        <w:rPr>
          <w:rFonts w:eastAsia="Arial Unicode MS"/>
          <w:w w:val="0"/>
        </w:rPr>
        <w:tab/>
        <w:t>Os atos ou manifestações por</w:t>
      </w:r>
      <w:r w:rsidRPr="00A67820">
        <w:rPr>
          <w:rFonts w:eastAsia="Arial Unicode MS"/>
          <w:w w:val="0"/>
        </w:rPr>
        <w:t xml:space="preserve">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w:t>
      </w:r>
      <w:r w:rsidR="002E49D1">
        <w:rPr>
          <w:rFonts w:eastAsia="Arial Unicode MS"/>
          <w:w w:val="0"/>
        </w:rPr>
        <w:t>AGD</w:t>
      </w:r>
      <w:r w:rsidRPr="00A67820">
        <w:rPr>
          <w:rFonts w:eastAsia="Arial Unicode MS"/>
          <w:w w:val="0"/>
        </w:rPr>
        <w:t>.</w:t>
      </w:r>
    </w:p>
    <w:p w:rsidR="002919A0" w:rsidRPr="00A67820" w:rsidRDefault="002919A0" w:rsidP="009F3B38">
      <w:pPr>
        <w:spacing w:line="312" w:lineRule="auto"/>
        <w:jc w:val="both"/>
        <w:rPr>
          <w:rFonts w:eastAsia="Arial Unicode MS"/>
          <w:w w:val="0"/>
        </w:rPr>
      </w:pPr>
    </w:p>
    <w:p w:rsidR="002919A0" w:rsidRPr="00A67820" w:rsidRDefault="002659B3" w:rsidP="009F3B38">
      <w:pPr>
        <w:spacing w:line="312" w:lineRule="auto"/>
        <w:jc w:val="both"/>
        <w:rPr>
          <w:rFonts w:eastAsia="Arial Unicode MS"/>
          <w:w w:val="0"/>
        </w:rPr>
      </w:pPr>
      <w:r w:rsidRPr="00A67820">
        <w:rPr>
          <w:rFonts w:eastAsia="Arial Unicode MS"/>
          <w:w w:val="0"/>
        </w:rPr>
        <w:t>8.6.7</w:t>
      </w:r>
      <w:r w:rsidRPr="00A67820">
        <w:rPr>
          <w:rFonts w:eastAsia="Arial Unicode MS"/>
          <w:w w:val="0"/>
        </w:rPr>
        <w:tab/>
      </w:r>
      <w:r w:rsidRPr="00A67820">
        <w:rPr>
          <w:rFonts w:eastAsia="Arial Unicode MS"/>
          <w:w w:val="0"/>
        </w:rPr>
        <w:tab/>
        <w:t xml:space="preserve">O Agente Fiduciário não emitirá qualquer tipo de opinião ou fará qualquer juízo sobre a orientação acerca de qualquer fato da </w:t>
      </w:r>
      <w:r w:rsidR="00E636CB">
        <w:rPr>
          <w:rFonts w:eastAsia="Arial Unicode MS"/>
          <w:w w:val="0"/>
        </w:rPr>
        <w:t>E</w:t>
      </w:r>
      <w:r w:rsidR="00E636CB" w:rsidRPr="00A67820">
        <w:rPr>
          <w:rFonts w:eastAsia="Arial Unicode MS"/>
          <w:w w:val="0"/>
        </w:rPr>
        <w:t xml:space="preserve">missão </w:t>
      </w:r>
      <w:r w:rsidRPr="00A67820">
        <w:rPr>
          <w:rFonts w:eastAsia="Arial Unicode MS"/>
          <w:w w:val="0"/>
        </w:rPr>
        <w:t>que seja de competência de definição pelos Debenturistas, comprometendo-se tão</w:t>
      </w:r>
      <w:r w:rsidR="00471821">
        <w:rPr>
          <w:rFonts w:eastAsia="Arial Unicode MS"/>
          <w:w w:val="0"/>
        </w:rPr>
        <w:t xml:space="preserve"> </w:t>
      </w:r>
      <w:r w:rsidRPr="00A67820">
        <w:rPr>
          <w:rFonts w:eastAsia="Arial Unicode MS"/>
          <w:w w:val="0"/>
        </w:rPr>
        <w:t xml:space="preserve">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w:t>
      </w:r>
      <w:r w:rsidRPr="004D00B7">
        <w:rPr>
          <w:rFonts w:eastAsia="Arial Unicode MS"/>
          <w:w w:val="0"/>
        </w:rPr>
        <w:t>conforme definidas pelos Debenturistas e reproduzidas perante a Emissora, independentemente de eventuais prejuízos que venham a ser causados em decorrência disto aos Debenturistas ou à Emissora</w:t>
      </w:r>
      <w:r w:rsidR="00212D5F" w:rsidRPr="004D00B7">
        <w:rPr>
          <w:rFonts w:eastAsia="Arial Unicode MS"/>
          <w:w w:val="0"/>
        </w:rPr>
        <w:t xml:space="preserve">, </w:t>
      </w:r>
      <w:r w:rsidR="00096F53" w:rsidRPr="004D00B7">
        <w:rPr>
          <w:rFonts w:eastAsia="Arial Unicode MS"/>
          <w:w w:val="0"/>
        </w:rPr>
        <w:t>salvo se agir com dolo ou com culpa grave</w:t>
      </w:r>
      <w:r w:rsidRPr="004D00B7">
        <w:rPr>
          <w:rFonts w:eastAsia="Arial Unicode MS"/>
          <w:w w:val="0"/>
        </w:rPr>
        <w:t>. A atuação do Agente Fiduciário limita-se ao escopo</w:t>
      </w:r>
      <w:r w:rsidRPr="00A67820">
        <w:rPr>
          <w:rFonts w:eastAsia="Arial Unicode MS"/>
          <w:w w:val="0"/>
        </w:rPr>
        <w:t xml:space="preserve"> da Instrução n° 28 da CVM, conforme alterada e dos artigos aplicáveis da Lei das Sociedades por Ações, estando este isento, sob qualquer forma </w:t>
      </w:r>
      <w:r w:rsidRPr="00A67820">
        <w:rPr>
          <w:rFonts w:eastAsia="Arial Unicode MS"/>
          <w:w w:val="0"/>
        </w:rPr>
        <w:lastRenderedPageBreak/>
        <w:t>ou pretexto, de qualquer responsabilidade adicional que não tenha decorrido da legislação aplicável.</w:t>
      </w:r>
    </w:p>
    <w:p w:rsidR="002659B3" w:rsidRPr="00A67820" w:rsidRDefault="002659B3" w:rsidP="009F3B38">
      <w:pPr>
        <w:spacing w:line="312" w:lineRule="auto"/>
        <w:jc w:val="both"/>
        <w:rPr>
          <w:rFonts w:eastAsia="Arial Unicode MS"/>
          <w:w w:val="0"/>
        </w:rPr>
      </w:pPr>
    </w:p>
    <w:p w:rsidR="00DC2BC1" w:rsidRPr="00A67820" w:rsidRDefault="00DC2BC1" w:rsidP="009F3B38">
      <w:pPr>
        <w:pStyle w:val="Ttulo1"/>
        <w:spacing w:before="0" w:after="0" w:line="312" w:lineRule="auto"/>
        <w:jc w:val="both"/>
        <w:rPr>
          <w:rFonts w:cs="Times New Roman"/>
          <w:w w:val="0"/>
          <w:szCs w:val="24"/>
        </w:rPr>
      </w:pPr>
      <w:bookmarkStart w:id="209" w:name="_DV_M373"/>
      <w:bookmarkStart w:id="210" w:name="_Toc301534773"/>
      <w:bookmarkEnd w:id="209"/>
      <w:r w:rsidRPr="00A67820">
        <w:rPr>
          <w:rFonts w:cs="Times New Roman"/>
          <w:w w:val="0"/>
          <w:szCs w:val="24"/>
        </w:rPr>
        <w:t>9.</w:t>
      </w:r>
      <w:r w:rsidRPr="00A67820">
        <w:rPr>
          <w:rFonts w:cs="Times New Roman"/>
          <w:w w:val="0"/>
          <w:szCs w:val="24"/>
        </w:rPr>
        <w:tab/>
      </w:r>
      <w:r w:rsidRPr="00A67820">
        <w:rPr>
          <w:rFonts w:cs="Times New Roman"/>
          <w:w w:val="0"/>
          <w:szCs w:val="24"/>
        </w:rPr>
        <w:tab/>
        <w:t xml:space="preserve">DA </w:t>
      </w:r>
      <w:r w:rsidR="00AB32CB" w:rsidRPr="00A67820">
        <w:rPr>
          <w:rFonts w:cs="Times New Roman"/>
          <w:w w:val="0"/>
          <w:szCs w:val="24"/>
        </w:rPr>
        <w:t>A</w:t>
      </w:r>
      <w:bookmarkEnd w:id="210"/>
      <w:r w:rsidR="00BE6628" w:rsidRPr="00A67820">
        <w:rPr>
          <w:rFonts w:cs="Times New Roman"/>
          <w:w w:val="0"/>
          <w:szCs w:val="24"/>
        </w:rPr>
        <w:t>SSEMBLÉIA GERAL DE DEBENTURISTAS</w:t>
      </w:r>
    </w:p>
    <w:p w:rsidR="00DC2BC1" w:rsidRPr="00A67820" w:rsidRDefault="00DC2BC1" w:rsidP="009F3B38">
      <w:pPr>
        <w:spacing w:line="312" w:lineRule="auto"/>
        <w:jc w:val="both"/>
        <w:rPr>
          <w:rFonts w:eastAsia="Arial Unicode MS"/>
          <w:w w:val="0"/>
        </w:rPr>
      </w:pPr>
      <w:bookmarkStart w:id="211" w:name="_DV_C607"/>
    </w:p>
    <w:p w:rsidR="00DC2BC1" w:rsidRPr="00A67820" w:rsidRDefault="00DC2BC1" w:rsidP="009F3B38">
      <w:pPr>
        <w:spacing w:line="312" w:lineRule="auto"/>
        <w:jc w:val="both"/>
        <w:rPr>
          <w:rStyle w:val="DeltaViewInsertion"/>
          <w:rFonts w:eastAsia="Arial Unicode MS"/>
          <w:color w:val="auto"/>
          <w:w w:val="0"/>
        </w:rPr>
      </w:pPr>
      <w:r w:rsidRPr="00A67820">
        <w:rPr>
          <w:rFonts w:eastAsia="Arial Unicode MS"/>
          <w:w w:val="0"/>
        </w:rPr>
        <w:t>9.1</w:t>
      </w:r>
      <w:r w:rsidRPr="00A67820">
        <w:rPr>
          <w:rFonts w:eastAsia="Arial Unicode MS"/>
          <w:w w:val="0"/>
        </w:rPr>
        <w:tab/>
      </w:r>
      <w:r w:rsidRPr="00A67820">
        <w:rPr>
          <w:rFonts w:eastAsia="Arial Unicode MS"/>
          <w:w w:val="0"/>
        </w:rPr>
        <w:tab/>
        <w:t xml:space="preserve">Os Debenturistas poderão, a qualquer tempo, reunir-se em assembleia a fim de deliberar sobre matéria de interesse da comunhão dos </w:t>
      </w:r>
      <w:r w:rsidRPr="00A67820">
        <w:t>Debenturistas</w:t>
      </w:r>
      <w:r w:rsidRPr="00A67820">
        <w:rPr>
          <w:rFonts w:eastAsia="Arial Unicode MS"/>
          <w:w w:val="0"/>
        </w:rPr>
        <w:t>.</w:t>
      </w:r>
    </w:p>
    <w:bookmarkEnd w:id="211"/>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Style w:val="DeltaViewInsertion"/>
          <w:rFonts w:eastAsia="Arial Unicode MS"/>
          <w:color w:val="auto"/>
          <w:w w:val="0"/>
        </w:rPr>
      </w:pPr>
      <w:r w:rsidRPr="00A67820">
        <w:rPr>
          <w:rFonts w:eastAsia="Arial Unicode MS"/>
          <w:w w:val="0"/>
        </w:rPr>
        <w:t>9.2</w:t>
      </w:r>
      <w:r w:rsidRPr="00A67820">
        <w:rPr>
          <w:rFonts w:eastAsia="Arial Unicode MS"/>
          <w:w w:val="0"/>
        </w:rPr>
        <w:tab/>
      </w:r>
      <w:r w:rsidRPr="00A67820">
        <w:rPr>
          <w:rFonts w:eastAsia="Arial Unicode MS"/>
          <w:w w:val="0"/>
        </w:rPr>
        <w:tab/>
        <w:t xml:space="preserve">Aplica-se à </w:t>
      </w:r>
      <w:r w:rsidR="00AB32CB" w:rsidRPr="00A67820">
        <w:rPr>
          <w:rFonts w:eastAsia="Arial Unicode MS"/>
          <w:w w:val="0"/>
        </w:rPr>
        <w:t>AGD</w:t>
      </w:r>
      <w:r w:rsidRPr="00A67820">
        <w:rPr>
          <w:rFonts w:eastAsia="Arial Unicode MS"/>
          <w:w w:val="0"/>
        </w:rPr>
        <w:t xml:space="preserve">, no que couber, o disposto na Lei nº 6.404/76 sobre </w:t>
      </w:r>
      <w:r w:rsidR="00F81C78" w:rsidRPr="00A67820">
        <w:rPr>
          <w:rFonts w:eastAsia="Arial Unicode MS"/>
          <w:w w:val="0"/>
        </w:rPr>
        <w:t>assembleia geral de acionistas</w:t>
      </w:r>
      <w:r w:rsidR="00160039" w:rsidRPr="00A67820">
        <w:rPr>
          <w:rFonts w:eastAsia="Arial Unicode MS"/>
          <w:w w:val="0"/>
        </w:rPr>
        <w:t xml:space="preserve">.  </w:t>
      </w:r>
      <w:bookmarkStart w:id="212" w:name="_DV_C608"/>
    </w:p>
    <w:p w:rsidR="00DC2BC1" w:rsidRPr="00A67820" w:rsidRDefault="00DC2BC1" w:rsidP="009F3B38">
      <w:pPr>
        <w:spacing w:line="312" w:lineRule="auto"/>
        <w:jc w:val="both"/>
        <w:rPr>
          <w:rFonts w:eastAsia="Arial Unicode MS"/>
          <w:w w:val="0"/>
        </w:rPr>
      </w:pPr>
      <w:bookmarkStart w:id="213" w:name="_DV_M375"/>
      <w:bookmarkEnd w:id="212"/>
      <w:bookmarkEnd w:id="213"/>
    </w:p>
    <w:p w:rsidR="00DC2BC1" w:rsidRPr="00A67820" w:rsidRDefault="00DC2BC1" w:rsidP="009F3B38">
      <w:pPr>
        <w:spacing w:line="312" w:lineRule="auto"/>
        <w:jc w:val="both"/>
        <w:rPr>
          <w:rFonts w:eastAsia="Arial Unicode MS"/>
          <w:w w:val="0"/>
        </w:rPr>
      </w:pPr>
      <w:r w:rsidRPr="00A67820">
        <w:rPr>
          <w:rFonts w:eastAsia="Arial Unicode MS"/>
          <w:w w:val="0"/>
        </w:rPr>
        <w:t>9.3</w:t>
      </w:r>
      <w:r w:rsidRPr="00A67820">
        <w:rPr>
          <w:rFonts w:eastAsia="Arial Unicode MS"/>
          <w:w w:val="0"/>
        </w:rPr>
        <w:tab/>
      </w:r>
      <w:r w:rsidRPr="00A67820">
        <w:rPr>
          <w:rFonts w:eastAsia="Arial Unicode MS"/>
          <w:w w:val="0"/>
        </w:rPr>
        <w:tab/>
        <w:t xml:space="preserve">A </w:t>
      </w:r>
      <w:r w:rsidR="00AB32CB" w:rsidRPr="00A67820">
        <w:rPr>
          <w:rFonts w:eastAsia="Arial Unicode MS"/>
          <w:w w:val="0"/>
        </w:rPr>
        <w:t xml:space="preserve">AGD </w:t>
      </w:r>
      <w:r w:rsidRPr="00A67820">
        <w:rPr>
          <w:rFonts w:eastAsia="Arial Unicode MS"/>
          <w:w w:val="0"/>
        </w:rPr>
        <w:t>pode ser convocada</w:t>
      </w:r>
      <w:r w:rsidR="00177DCE" w:rsidRPr="00A67820">
        <w:rPr>
          <w:rFonts w:eastAsia="Arial Unicode MS"/>
          <w:w w:val="0"/>
        </w:rPr>
        <w:t xml:space="preserve"> através de publicação de aviso aos titulares de Debêntures, em primeira convocação, com antecedência mínima de 15 (quinze) dias,</w:t>
      </w:r>
      <w:r w:rsidRPr="00A67820">
        <w:rPr>
          <w:rFonts w:eastAsia="Arial Unicode MS"/>
          <w:w w:val="0"/>
        </w:rPr>
        <w:t xml:space="preserve"> (i)</w:t>
      </w:r>
      <w:bookmarkStart w:id="214" w:name="_DV_M376"/>
      <w:bookmarkEnd w:id="214"/>
      <w:r w:rsidRPr="00A67820">
        <w:rPr>
          <w:rFonts w:eastAsia="Arial Unicode MS"/>
          <w:w w:val="0"/>
        </w:rPr>
        <w:t xml:space="preserve"> pelo Agente Fiduciário</w:t>
      </w:r>
      <w:bookmarkStart w:id="215" w:name="_DV_C615"/>
      <w:r w:rsidRPr="00A67820">
        <w:rPr>
          <w:rFonts w:eastAsia="Arial Unicode MS"/>
          <w:w w:val="0"/>
        </w:rPr>
        <w:t xml:space="preserve">; </w:t>
      </w:r>
      <w:bookmarkStart w:id="216" w:name="_DV_M377"/>
      <w:bookmarkEnd w:id="215"/>
      <w:bookmarkEnd w:id="216"/>
      <w:r w:rsidRPr="00A67820">
        <w:rPr>
          <w:rFonts w:eastAsia="Arial Unicode MS"/>
          <w:w w:val="0"/>
        </w:rPr>
        <w:t>(ii) pela Emissora</w:t>
      </w:r>
      <w:bookmarkStart w:id="217" w:name="_DV_M378"/>
      <w:bookmarkEnd w:id="217"/>
      <w:r w:rsidRPr="00A67820">
        <w:rPr>
          <w:rFonts w:eastAsia="Arial Unicode MS"/>
          <w:w w:val="0"/>
        </w:rPr>
        <w:t xml:space="preserve">; (iii) por </w:t>
      </w:r>
      <w:r w:rsidRPr="00A67820">
        <w:t xml:space="preserve">Debenturistas </w:t>
      </w:r>
      <w:r w:rsidRPr="00A67820">
        <w:rPr>
          <w:rFonts w:eastAsia="Arial Unicode MS"/>
          <w:w w:val="0"/>
        </w:rPr>
        <w:t>que representem 10% (dez por cento), no mínimo, das Debêntures em Circulação</w:t>
      </w:r>
      <w:bookmarkStart w:id="218" w:name="_DV_C619"/>
      <w:r w:rsidRPr="00A67820">
        <w:rPr>
          <w:rFonts w:eastAsia="Arial Unicode MS"/>
          <w:w w:val="0"/>
        </w:rPr>
        <w:t>; ou</w:t>
      </w:r>
      <w:bookmarkStart w:id="219" w:name="_DV_M379"/>
      <w:bookmarkStart w:id="220" w:name="_DV_M380"/>
      <w:bookmarkEnd w:id="218"/>
      <w:bookmarkEnd w:id="219"/>
      <w:bookmarkEnd w:id="220"/>
      <w:r w:rsidRPr="00A67820">
        <w:rPr>
          <w:rFonts w:eastAsia="Arial Unicode MS"/>
          <w:w w:val="0"/>
        </w:rPr>
        <w:t xml:space="preserve"> (iv) pela CVM</w:t>
      </w:r>
      <w:r w:rsidR="00160039" w:rsidRPr="00A67820">
        <w:rPr>
          <w:rFonts w:eastAsia="Arial Unicode MS"/>
          <w:w w:val="0"/>
        </w:rPr>
        <w:t xml:space="preserve">.  </w:t>
      </w:r>
      <w:r w:rsidR="00177DCE" w:rsidRPr="00A67820">
        <w:rPr>
          <w:rFonts w:eastAsia="Arial Unicode MS"/>
          <w:w w:val="0"/>
        </w:rPr>
        <w:t>A AGD, em segunda convocação, somente poderá ser realizada em, no mínimo, 8 (oito) dias após a data marcada para a instalação da AGD em primeira convocação.</w:t>
      </w:r>
    </w:p>
    <w:p w:rsidR="00DC2BC1" w:rsidRPr="00A67820" w:rsidRDefault="00DC2BC1" w:rsidP="009F3B38">
      <w:pPr>
        <w:spacing w:line="312" w:lineRule="auto"/>
        <w:jc w:val="both"/>
        <w:rPr>
          <w:rFonts w:eastAsia="Arial Unicode MS"/>
        </w:rPr>
      </w:pPr>
      <w:bookmarkStart w:id="221" w:name="_DV_M382"/>
      <w:bookmarkEnd w:id="221"/>
    </w:p>
    <w:p w:rsidR="00DC2BC1" w:rsidRPr="00A67820" w:rsidRDefault="00DC2BC1" w:rsidP="009F3B38">
      <w:pPr>
        <w:spacing w:line="312" w:lineRule="auto"/>
        <w:jc w:val="both"/>
        <w:rPr>
          <w:rFonts w:eastAsia="Arial Unicode MS"/>
        </w:rPr>
      </w:pPr>
      <w:r w:rsidRPr="00A67820">
        <w:rPr>
          <w:rFonts w:eastAsia="Arial Unicode MS"/>
        </w:rPr>
        <w:t>9.4</w:t>
      </w:r>
      <w:r w:rsidRPr="00A67820">
        <w:rPr>
          <w:rFonts w:eastAsia="Arial Unicode MS"/>
        </w:rPr>
        <w:tab/>
      </w:r>
      <w:r w:rsidRPr="00A67820">
        <w:rPr>
          <w:rFonts w:eastAsia="Arial Unicode MS"/>
        </w:rPr>
        <w:tab/>
        <w:t xml:space="preserve">A </w:t>
      </w:r>
      <w:r w:rsidR="005E5F5D" w:rsidRPr="00A67820">
        <w:rPr>
          <w:rFonts w:eastAsia="Arial Unicode MS"/>
        </w:rPr>
        <w:t xml:space="preserve">AGD </w:t>
      </w:r>
      <w:r w:rsidRPr="00A67820">
        <w:rPr>
          <w:rFonts w:eastAsia="Arial Unicode MS"/>
        </w:rPr>
        <w:t xml:space="preserve">se instalará, em primeira convocação, com a presença de </w:t>
      </w:r>
      <w:r w:rsidRPr="00A67820">
        <w:t xml:space="preserve">Debenturistas </w:t>
      </w:r>
      <w:r w:rsidRPr="004D00B7">
        <w:rPr>
          <w:rFonts w:eastAsia="Arial Unicode MS"/>
        </w:rPr>
        <w:t xml:space="preserve">que representem </w:t>
      </w:r>
      <w:r w:rsidR="00096F53" w:rsidRPr="004D00B7">
        <w:rPr>
          <w:rFonts w:eastAsia="Arial Unicode MS"/>
        </w:rPr>
        <w:t xml:space="preserve">a metade, no mínimo, das Debêntures em </w:t>
      </w:r>
      <w:r w:rsidR="00BA4273" w:rsidRPr="00BA4273">
        <w:rPr>
          <w:rFonts w:eastAsia="Arial Unicode MS"/>
        </w:rPr>
        <w:t>C</w:t>
      </w:r>
      <w:r w:rsidR="00096F53" w:rsidRPr="004D00B7">
        <w:rPr>
          <w:rFonts w:eastAsia="Arial Unicode MS"/>
        </w:rPr>
        <w:t xml:space="preserve">irculação e, em segunda convocação, com qualquer número de </w:t>
      </w:r>
      <w:r w:rsidR="00096F53" w:rsidRPr="004D00B7">
        <w:t>Debenturistas</w:t>
      </w:r>
      <w:r w:rsidRPr="004D00B7">
        <w:rPr>
          <w:rFonts w:eastAsia="Arial Unicode MS"/>
        </w:rPr>
        <w:t>.</w:t>
      </w:r>
    </w:p>
    <w:p w:rsidR="00DC2BC1" w:rsidRPr="00A67820" w:rsidRDefault="00DC2BC1" w:rsidP="009F3B38">
      <w:pPr>
        <w:spacing w:line="312" w:lineRule="auto"/>
        <w:jc w:val="both"/>
        <w:rPr>
          <w:rFonts w:eastAsia="Arial Unicode MS"/>
        </w:rPr>
      </w:pPr>
    </w:p>
    <w:p w:rsidR="00DC2BC1" w:rsidRPr="00A67820" w:rsidRDefault="00DC2BC1" w:rsidP="009F3B38">
      <w:pPr>
        <w:spacing w:line="312" w:lineRule="auto"/>
        <w:jc w:val="both"/>
        <w:rPr>
          <w:rFonts w:eastAsia="Arial Unicode MS"/>
        </w:rPr>
      </w:pPr>
      <w:r w:rsidRPr="00A67820">
        <w:rPr>
          <w:rFonts w:eastAsia="Arial Unicode MS"/>
        </w:rPr>
        <w:t>9.5</w:t>
      </w:r>
      <w:r w:rsidRPr="00A67820">
        <w:rPr>
          <w:rFonts w:eastAsia="Arial Unicode MS"/>
        </w:rPr>
        <w:tab/>
      </w:r>
      <w:r w:rsidRPr="00A67820">
        <w:rPr>
          <w:rFonts w:eastAsia="Arial Unicode MS"/>
        </w:rPr>
        <w:tab/>
        <w:t xml:space="preserve">Será facultada a presença dos representantes legais da Emissora nas </w:t>
      </w:r>
      <w:r w:rsidR="007956F2" w:rsidRPr="00A67820">
        <w:rPr>
          <w:rFonts w:eastAsia="Arial Unicode MS"/>
        </w:rPr>
        <w:t>AGD</w:t>
      </w:r>
      <w:r w:rsidRPr="00A67820">
        <w:rPr>
          <w:rFonts w:eastAsia="Arial Unicode MS"/>
        </w:rPr>
        <w:t>.</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9.6</w:t>
      </w:r>
      <w:r w:rsidRPr="00A67820">
        <w:rPr>
          <w:rFonts w:eastAsia="Arial Unicode MS"/>
          <w:w w:val="0"/>
        </w:rPr>
        <w:tab/>
      </w:r>
      <w:r w:rsidRPr="00A67820">
        <w:rPr>
          <w:rFonts w:eastAsia="Arial Unicode MS"/>
          <w:w w:val="0"/>
        </w:rPr>
        <w:tab/>
        <w:t xml:space="preserve">O Agente Fiduciário deverá comparecer à </w:t>
      </w:r>
      <w:r w:rsidR="002E17E6" w:rsidRPr="00A67820">
        <w:rPr>
          <w:rFonts w:eastAsia="Arial Unicode MS"/>
        </w:rPr>
        <w:t xml:space="preserve">AGD </w:t>
      </w:r>
      <w:r w:rsidRPr="00A67820">
        <w:rPr>
          <w:rFonts w:eastAsia="Arial Unicode MS"/>
          <w:w w:val="0"/>
        </w:rPr>
        <w:t xml:space="preserve">e prestar aos </w:t>
      </w:r>
      <w:r w:rsidRPr="00A67820">
        <w:t xml:space="preserve">Debenturistas </w:t>
      </w:r>
      <w:r w:rsidRPr="00A67820">
        <w:rPr>
          <w:rFonts w:eastAsia="Arial Unicode MS"/>
          <w:w w:val="0"/>
        </w:rPr>
        <w:t>as informações que lhe forem solicitadas.</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rPr>
      </w:pPr>
      <w:bookmarkStart w:id="222" w:name="_DV_M384"/>
      <w:bookmarkEnd w:id="222"/>
      <w:r w:rsidRPr="00A67820">
        <w:rPr>
          <w:rFonts w:eastAsia="Arial Unicode MS"/>
        </w:rPr>
        <w:t>9.7</w:t>
      </w:r>
      <w:r w:rsidRPr="00A67820">
        <w:rPr>
          <w:rFonts w:eastAsia="Arial Unicode MS"/>
        </w:rPr>
        <w:tab/>
      </w:r>
      <w:r w:rsidRPr="00A67820">
        <w:rPr>
          <w:rFonts w:eastAsia="Arial Unicode MS"/>
        </w:rPr>
        <w:tab/>
        <w:t xml:space="preserve">A presidência da </w:t>
      </w:r>
      <w:r w:rsidR="00A61330" w:rsidRPr="00A67820">
        <w:rPr>
          <w:rFonts w:eastAsia="Arial Unicode MS"/>
        </w:rPr>
        <w:t xml:space="preserve">AGD </w:t>
      </w:r>
      <w:r w:rsidRPr="00A67820">
        <w:rPr>
          <w:rFonts w:eastAsia="Arial Unicode MS"/>
        </w:rPr>
        <w:t xml:space="preserve">caberá ao Debenturista eleito pelos </w:t>
      </w:r>
      <w:r w:rsidRPr="00A67820">
        <w:t xml:space="preserve">Debenturistas </w:t>
      </w:r>
      <w:r w:rsidRPr="00A67820">
        <w:rPr>
          <w:rFonts w:eastAsia="Arial Unicode MS"/>
        </w:rPr>
        <w:t>ou àquele que for designado pela CVM.</w:t>
      </w:r>
    </w:p>
    <w:p w:rsidR="00DC2BC1" w:rsidRPr="00A67820" w:rsidRDefault="00DC2BC1" w:rsidP="009F3B38">
      <w:pPr>
        <w:spacing w:line="312" w:lineRule="auto"/>
        <w:jc w:val="both"/>
        <w:rPr>
          <w:rFonts w:eastAsia="Arial Unicode MS"/>
        </w:rPr>
      </w:pPr>
    </w:p>
    <w:p w:rsidR="00DC2BC1" w:rsidRPr="004D00B7" w:rsidRDefault="00DC2BC1" w:rsidP="009F3B38">
      <w:pPr>
        <w:spacing w:line="312" w:lineRule="auto"/>
        <w:jc w:val="both"/>
        <w:rPr>
          <w:rFonts w:eastAsia="Arial Unicode MS"/>
        </w:rPr>
      </w:pPr>
      <w:bookmarkStart w:id="223" w:name="_DV_M385"/>
      <w:bookmarkStart w:id="224" w:name="_DV_M386"/>
      <w:bookmarkEnd w:id="223"/>
      <w:bookmarkEnd w:id="224"/>
      <w:r w:rsidRPr="004D00B7">
        <w:rPr>
          <w:rFonts w:eastAsia="Arial Unicode MS"/>
        </w:rPr>
        <w:t>9.8</w:t>
      </w:r>
      <w:r w:rsidRPr="004D00B7">
        <w:rPr>
          <w:rFonts w:eastAsia="Arial Unicode MS"/>
        </w:rPr>
        <w:tab/>
      </w:r>
      <w:r w:rsidRPr="004D00B7">
        <w:rPr>
          <w:rFonts w:eastAsia="Arial Unicode MS"/>
        </w:rPr>
        <w:tab/>
        <w:t xml:space="preserve">Nas deliberações da </w:t>
      </w:r>
      <w:r w:rsidR="0000268A" w:rsidRPr="004D00B7">
        <w:rPr>
          <w:rFonts w:eastAsia="Arial Unicode MS"/>
        </w:rPr>
        <w:t>AGD</w:t>
      </w:r>
      <w:r w:rsidRPr="004D00B7">
        <w:rPr>
          <w:rFonts w:eastAsia="Arial Unicode MS"/>
        </w:rPr>
        <w:t>, a cada Debênture caberá um voto</w:t>
      </w:r>
      <w:r w:rsidR="00160039" w:rsidRPr="004D00B7">
        <w:rPr>
          <w:rFonts w:eastAsia="Arial Unicode MS"/>
        </w:rPr>
        <w:t xml:space="preserve">.  </w:t>
      </w:r>
      <w:r w:rsidRPr="004D00B7">
        <w:rPr>
          <w:rFonts w:eastAsia="Arial Unicode MS"/>
        </w:rPr>
        <w:t xml:space="preserve">As deliberações serão tomadas pela </w:t>
      </w:r>
      <w:r w:rsidR="00096F53" w:rsidRPr="004D00B7">
        <w:rPr>
          <w:rFonts w:eastAsia="Arial Unicode MS"/>
        </w:rPr>
        <w:t>maioria dos presentes</w:t>
      </w:r>
      <w:r w:rsidR="00E41D0B" w:rsidRPr="004D00B7">
        <w:rPr>
          <w:rFonts w:eastAsia="Arial Unicode MS"/>
        </w:rPr>
        <w:t xml:space="preserve"> </w:t>
      </w:r>
      <w:r w:rsidR="00096F53" w:rsidRPr="004D00B7">
        <w:rPr>
          <w:rFonts w:eastAsia="Arial Unicode MS"/>
        </w:rPr>
        <w:t>(50% mais um)</w:t>
      </w:r>
      <w:r w:rsidRPr="004D00B7">
        <w:rPr>
          <w:rFonts w:eastAsia="Arial Unicode MS"/>
        </w:rPr>
        <w:t xml:space="preserve">, exceto quando de outra forma prevista nesta Escritura </w:t>
      </w:r>
      <w:r w:rsidR="00096F53" w:rsidRPr="004D00B7">
        <w:rPr>
          <w:rFonts w:eastAsia="Arial Unicode MS"/>
        </w:rPr>
        <w:t xml:space="preserve">e nas hipóteses de alteração de prazos, valor e forma de remuneração, amortização e/ou das hipóteses de vencimento antecipado, que dependerão da </w:t>
      </w:r>
      <w:r w:rsidR="00096F53" w:rsidRPr="004D00B7">
        <w:rPr>
          <w:rFonts w:eastAsia="Arial Unicode MS"/>
        </w:rPr>
        <w:lastRenderedPageBreak/>
        <w:t xml:space="preserve">aprovação de Debenturistas representando </w:t>
      </w:r>
      <w:r w:rsidR="00BA4273" w:rsidRPr="00BA4273">
        <w:rPr>
          <w:rFonts w:eastAsia="Arial Unicode MS"/>
        </w:rPr>
        <w:t>90</w:t>
      </w:r>
      <w:r w:rsidR="00096F53" w:rsidRPr="004D00B7">
        <w:rPr>
          <w:rFonts w:eastAsia="Arial Unicode MS"/>
        </w:rPr>
        <w:t>% (</w:t>
      </w:r>
      <w:r w:rsidR="00BA4273" w:rsidRPr="00BA4273">
        <w:rPr>
          <w:rFonts w:eastAsia="Arial Unicode MS"/>
        </w:rPr>
        <w:t>noventa</w:t>
      </w:r>
      <w:r w:rsidR="00096F53" w:rsidRPr="004D00B7">
        <w:rPr>
          <w:rFonts w:eastAsia="Arial Unicode MS"/>
        </w:rPr>
        <w:t xml:space="preserve"> por cento) das Debêntures em Circulação</w:t>
      </w:r>
      <w:r w:rsidR="004B2C34" w:rsidRPr="004D00B7">
        <w:rPr>
          <w:rFonts w:eastAsia="Arial Unicode MS"/>
        </w:rPr>
        <w:t>.</w:t>
      </w:r>
    </w:p>
    <w:p w:rsidR="00DC2BC1" w:rsidRPr="004D00B7" w:rsidRDefault="00DC2BC1" w:rsidP="009F3B38">
      <w:pPr>
        <w:spacing w:line="312" w:lineRule="auto"/>
        <w:jc w:val="both"/>
        <w:rPr>
          <w:rFonts w:eastAsia="Arial Unicode MS"/>
        </w:rPr>
      </w:pPr>
    </w:p>
    <w:p w:rsidR="00DC2BC1" w:rsidRPr="00A67820" w:rsidRDefault="00DC2BC1" w:rsidP="009F3B38">
      <w:pPr>
        <w:spacing w:line="312" w:lineRule="auto"/>
        <w:jc w:val="both"/>
        <w:rPr>
          <w:rFonts w:eastAsia="Arial Unicode MS"/>
        </w:rPr>
      </w:pPr>
      <w:r w:rsidRPr="004D00B7">
        <w:rPr>
          <w:rFonts w:eastAsia="Arial Unicode MS"/>
        </w:rPr>
        <w:t>9.8.1</w:t>
      </w:r>
      <w:r w:rsidRPr="004D00B7">
        <w:rPr>
          <w:rFonts w:eastAsia="Arial Unicode MS"/>
        </w:rPr>
        <w:tab/>
      </w:r>
      <w:r w:rsidRPr="004D00B7">
        <w:rPr>
          <w:rFonts w:eastAsia="Arial Unicode MS"/>
        </w:rPr>
        <w:tab/>
        <w:t>A alteração dos q</w:t>
      </w:r>
      <w:r w:rsidRPr="00A67820">
        <w:rPr>
          <w:rFonts w:eastAsia="Arial Unicode MS"/>
        </w:rPr>
        <w:t>uoruns qualificados previstos na presente Escritura dependerão da aprovação da totalidade das Debêntures em Circulação.</w:t>
      </w:r>
    </w:p>
    <w:p w:rsidR="009E49CB" w:rsidRPr="00A67820" w:rsidRDefault="009E49CB" w:rsidP="009F3B38">
      <w:pPr>
        <w:spacing w:line="312" w:lineRule="auto"/>
        <w:jc w:val="both"/>
        <w:rPr>
          <w:rFonts w:eastAsia="Arial Unicode MS"/>
        </w:rPr>
      </w:pPr>
    </w:p>
    <w:p w:rsidR="00DC2BC1" w:rsidRPr="00A67820" w:rsidRDefault="00DC2BC1" w:rsidP="009F3B38">
      <w:pPr>
        <w:pStyle w:val="Ttulo1"/>
        <w:spacing w:before="0" w:after="0" w:line="312" w:lineRule="auto"/>
        <w:jc w:val="both"/>
        <w:rPr>
          <w:rFonts w:cs="Times New Roman"/>
          <w:w w:val="0"/>
          <w:szCs w:val="24"/>
        </w:rPr>
      </w:pPr>
      <w:bookmarkStart w:id="225" w:name="_DV_M387"/>
      <w:bookmarkStart w:id="226" w:name="_Toc301534774"/>
      <w:bookmarkEnd w:id="225"/>
      <w:r w:rsidRPr="00A67820">
        <w:rPr>
          <w:rFonts w:cs="Times New Roman"/>
          <w:w w:val="0"/>
          <w:szCs w:val="24"/>
        </w:rPr>
        <w:t>10.</w:t>
      </w:r>
      <w:r w:rsidRPr="00A67820">
        <w:rPr>
          <w:rFonts w:cs="Times New Roman"/>
          <w:w w:val="0"/>
          <w:szCs w:val="24"/>
        </w:rPr>
        <w:tab/>
      </w:r>
      <w:r w:rsidRPr="00A67820">
        <w:rPr>
          <w:rFonts w:cs="Times New Roman"/>
          <w:w w:val="0"/>
          <w:szCs w:val="24"/>
        </w:rPr>
        <w:tab/>
        <w:t xml:space="preserve">DECLARAÇÕES E GARANTIAS DO </w:t>
      </w:r>
      <w:r w:rsidR="004B7ED8" w:rsidRPr="00A67820">
        <w:rPr>
          <w:rFonts w:cs="Times New Roman"/>
          <w:w w:val="0"/>
          <w:szCs w:val="24"/>
        </w:rPr>
        <w:t>AGENTE</w:t>
      </w:r>
      <w:r w:rsidRPr="00A67820">
        <w:rPr>
          <w:rFonts w:cs="Times New Roman"/>
          <w:w w:val="0"/>
          <w:szCs w:val="24"/>
        </w:rPr>
        <w:t xml:space="preserve"> FIDUCIÁRIO</w:t>
      </w:r>
      <w:bookmarkEnd w:id="226"/>
    </w:p>
    <w:p w:rsidR="00DC2BC1" w:rsidRPr="00A67820" w:rsidRDefault="00DC2BC1" w:rsidP="009F3B38">
      <w:pPr>
        <w:spacing w:line="312" w:lineRule="auto"/>
        <w:jc w:val="both"/>
        <w:rPr>
          <w:rFonts w:eastAsia="Arial Unicode MS"/>
          <w:w w:val="0"/>
        </w:rPr>
      </w:pPr>
      <w:bookmarkStart w:id="227" w:name="_DV_M389"/>
      <w:bookmarkEnd w:id="227"/>
    </w:p>
    <w:p w:rsidR="00DC2BC1" w:rsidRPr="00A67820" w:rsidRDefault="00DC2BC1" w:rsidP="009F3B38">
      <w:pPr>
        <w:spacing w:line="312" w:lineRule="auto"/>
        <w:jc w:val="both"/>
        <w:rPr>
          <w:rFonts w:eastAsia="Arial Unicode MS"/>
          <w:w w:val="0"/>
        </w:rPr>
      </w:pPr>
      <w:r w:rsidRPr="00A67820">
        <w:rPr>
          <w:rFonts w:eastAsia="Arial Unicode MS"/>
          <w:w w:val="0"/>
        </w:rPr>
        <w:t>10.1</w:t>
      </w:r>
      <w:r w:rsidRPr="00A67820">
        <w:rPr>
          <w:rFonts w:eastAsia="Arial Unicode MS"/>
          <w:w w:val="0"/>
        </w:rPr>
        <w:tab/>
      </w:r>
      <w:r w:rsidRPr="00A67820">
        <w:rPr>
          <w:rFonts w:eastAsia="Arial Unicode MS"/>
          <w:w w:val="0"/>
        </w:rPr>
        <w:tab/>
        <w:t>O Agente Fiduciário declara e garante à Emissora que:</w:t>
      </w:r>
    </w:p>
    <w:p w:rsidR="00D16258" w:rsidRPr="00A67820" w:rsidRDefault="00D16258" w:rsidP="009F3B38">
      <w:pPr>
        <w:spacing w:line="312" w:lineRule="auto"/>
        <w:jc w:val="both"/>
        <w:rPr>
          <w:rFonts w:eastAsia="Arial Unicode MS"/>
          <w:w w:val="0"/>
        </w:rPr>
      </w:pPr>
    </w:p>
    <w:p w:rsidR="00DC2BC1" w:rsidRPr="00A67820" w:rsidRDefault="00DC2BC1" w:rsidP="009F3B38">
      <w:pPr>
        <w:numPr>
          <w:ilvl w:val="0"/>
          <w:numId w:val="5"/>
        </w:numPr>
        <w:spacing w:line="312" w:lineRule="auto"/>
        <w:ind w:hanging="720"/>
        <w:jc w:val="both"/>
        <w:rPr>
          <w:rFonts w:eastAsia="Arial Unicode MS"/>
        </w:rPr>
      </w:pPr>
      <w:bookmarkStart w:id="228" w:name="_DV_M390"/>
      <w:bookmarkEnd w:id="228"/>
      <w:r w:rsidRPr="00A67820">
        <w:rPr>
          <w:rFonts w:eastAsia="Arial Unicode MS"/>
        </w:rPr>
        <w:t>está devidamente autorizado a celebrar esta Escritura e a cumprir suas obrigações aqui previstas, tendo sido satisfeitos todos os requisitos legais e estatutários necessários para tanto;</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5"/>
        </w:numPr>
        <w:spacing w:line="312" w:lineRule="auto"/>
        <w:ind w:hanging="720"/>
        <w:jc w:val="both"/>
        <w:rPr>
          <w:rFonts w:eastAsia="Arial Unicode MS"/>
        </w:rPr>
      </w:pPr>
      <w:bookmarkStart w:id="229" w:name="_DV_M391"/>
      <w:bookmarkEnd w:id="229"/>
      <w:r w:rsidRPr="00A67820">
        <w:rPr>
          <w:rFonts w:eastAsia="Arial Unicode MS"/>
        </w:rPr>
        <w:t>a celebração desta Escritura e o cumprimento de suas obrigações aqui previstas não infringem qualquer obrigação anteriormente assumida pelo Agente Fiduciário;</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5"/>
        </w:numPr>
        <w:spacing w:line="312" w:lineRule="auto"/>
        <w:ind w:hanging="720"/>
        <w:jc w:val="both"/>
        <w:rPr>
          <w:rFonts w:eastAsia="Arial Unicode MS"/>
        </w:rPr>
      </w:pPr>
      <w:bookmarkStart w:id="230" w:name="_DV_M392"/>
      <w:bookmarkEnd w:id="230"/>
      <w:r w:rsidRPr="00A67820">
        <w:rPr>
          <w:rFonts w:eastAsia="Arial Unicode MS"/>
        </w:rPr>
        <w:t>esta Escritura constitui uma obrigação legal, válida e vinculante do Agente Fiduciário, exeq</w:t>
      </w:r>
      <w:r w:rsidR="00F81C78" w:rsidRPr="00A67820">
        <w:rPr>
          <w:rFonts w:eastAsia="Arial Unicode MS"/>
        </w:rPr>
        <w:t>u</w:t>
      </w:r>
      <w:r w:rsidRPr="00A67820">
        <w:rPr>
          <w:rFonts w:eastAsia="Arial Unicode MS"/>
        </w:rPr>
        <w:t>ível de acordo com os seus termos e condições;</w:t>
      </w:r>
    </w:p>
    <w:p w:rsidR="00DC2BC1" w:rsidRPr="00A67820" w:rsidRDefault="00DC2BC1" w:rsidP="009F3B38">
      <w:pPr>
        <w:spacing w:line="312" w:lineRule="auto"/>
        <w:ind w:hanging="720"/>
        <w:jc w:val="both"/>
        <w:rPr>
          <w:rFonts w:eastAsia="Arial Unicode MS"/>
          <w:w w:val="0"/>
        </w:rPr>
      </w:pPr>
    </w:p>
    <w:p w:rsidR="00DC2BC1" w:rsidRPr="00A67820" w:rsidRDefault="00DC2BC1" w:rsidP="009F3B38">
      <w:pPr>
        <w:numPr>
          <w:ilvl w:val="0"/>
          <w:numId w:val="5"/>
        </w:numPr>
        <w:spacing w:line="312" w:lineRule="auto"/>
        <w:ind w:hanging="720"/>
        <w:jc w:val="both"/>
        <w:rPr>
          <w:rFonts w:eastAsia="Arial Unicode MS"/>
        </w:rPr>
      </w:pPr>
      <w:r w:rsidRPr="00A67820">
        <w:rPr>
          <w:rFonts w:eastAsia="Arial Unicode MS"/>
        </w:rPr>
        <w:t xml:space="preserve">as pessoas que o representam na assinatura desta Escritura têm poderes bastantes para tanto; </w:t>
      </w:r>
    </w:p>
    <w:p w:rsidR="00DC2BC1" w:rsidRPr="00A67820" w:rsidRDefault="00DC2BC1" w:rsidP="009F3B38">
      <w:pPr>
        <w:spacing w:line="312" w:lineRule="auto"/>
        <w:ind w:hanging="720"/>
        <w:jc w:val="both"/>
        <w:rPr>
          <w:rFonts w:eastAsia="Arial Unicode MS"/>
          <w:w w:val="0"/>
        </w:rPr>
      </w:pPr>
    </w:p>
    <w:p w:rsidR="00DC2BC1" w:rsidRPr="00A67820" w:rsidRDefault="00DC2BC1" w:rsidP="009F3B38">
      <w:pPr>
        <w:numPr>
          <w:ilvl w:val="0"/>
          <w:numId w:val="5"/>
        </w:numPr>
        <w:spacing w:line="312" w:lineRule="auto"/>
        <w:ind w:hanging="720"/>
        <w:jc w:val="both"/>
        <w:rPr>
          <w:rFonts w:eastAsia="Arial Unicode MS"/>
        </w:rPr>
      </w:pPr>
      <w:r w:rsidRPr="00A67820">
        <w:rPr>
          <w:rFonts w:eastAsia="Arial Unicode MS"/>
        </w:rPr>
        <w:t xml:space="preserve">sob as penas da lei, não </w:t>
      </w:r>
      <w:r w:rsidR="004A6EA8" w:rsidRPr="00A67820">
        <w:rPr>
          <w:rFonts w:eastAsia="Arial Unicode MS"/>
        </w:rPr>
        <w:t xml:space="preserve">tem </w:t>
      </w:r>
      <w:r w:rsidRPr="00A67820">
        <w:rPr>
          <w:rFonts w:eastAsia="Arial Unicode MS"/>
        </w:rPr>
        <w:t>nenhum impedimento legal, conforme definido no artigo 66,</w:t>
      </w:r>
      <w:r w:rsidRPr="00A67820">
        <w:t xml:space="preserve"> §3</w:t>
      </w:r>
      <w:r w:rsidRPr="00A67820">
        <w:rPr>
          <w:vertAlign w:val="superscript"/>
        </w:rPr>
        <w:t>o</w:t>
      </w:r>
      <w:r w:rsidRPr="00A67820">
        <w:rPr>
          <w:rFonts w:eastAsia="Arial Unicode MS"/>
        </w:rPr>
        <w:t>, da Lei 6.404/76, e no artigo 10 da Instrução CVM nº 28/83, para exercer a função que lhe é conferida;</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5"/>
        </w:numPr>
        <w:spacing w:line="312" w:lineRule="auto"/>
        <w:ind w:hanging="720"/>
        <w:jc w:val="both"/>
        <w:rPr>
          <w:rFonts w:eastAsia="Arial Unicode MS"/>
        </w:rPr>
      </w:pPr>
      <w:r w:rsidRPr="00A67820">
        <w:rPr>
          <w:rFonts w:eastAsia="Arial Unicode MS"/>
        </w:rPr>
        <w:t>aceita a função que lhe é conferida, assumindo integralmente os deveres e atribuições previstos na legislação e regulamentação específica e nesta Escritura;</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5"/>
        </w:numPr>
        <w:spacing w:line="312" w:lineRule="auto"/>
        <w:ind w:hanging="720"/>
        <w:jc w:val="both"/>
        <w:rPr>
          <w:rFonts w:eastAsia="Arial Unicode MS"/>
        </w:rPr>
      </w:pPr>
      <w:r w:rsidRPr="00A67820">
        <w:rPr>
          <w:rFonts w:eastAsia="Arial Unicode MS"/>
        </w:rPr>
        <w:t xml:space="preserve">aceita integralmente esta Escritura, suas cláusulas e condições; </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5"/>
        </w:numPr>
        <w:spacing w:line="312" w:lineRule="auto"/>
        <w:ind w:hanging="720"/>
        <w:jc w:val="both"/>
        <w:rPr>
          <w:rFonts w:eastAsia="Arial Unicode MS"/>
        </w:rPr>
      </w:pPr>
      <w:r w:rsidRPr="00A67820">
        <w:rPr>
          <w:rFonts w:eastAsia="Arial Unicode MS"/>
        </w:rPr>
        <w:t xml:space="preserve">está devidamente qualificado a exercer as atividades de Agente Fiduciário, nos termos da </w:t>
      </w:r>
      <w:r w:rsidRPr="00A67820">
        <w:t>regulamentação</w:t>
      </w:r>
      <w:r w:rsidRPr="00A67820">
        <w:rPr>
          <w:rFonts w:eastAsia="Arial Unicode MS"/>
        </w:rPr>
        <w:t xml:space="preserve"> aplicável vigente;</w:t>
      </w:r>
    </w:p>
    <w:p w:rsidR="00DC2BC1" w:rsidRPr="00A67820" w:rsidRDefault="00DC2BC1" w:rsidP="009F3B38">
      <w:pPr>
        <w:spacing w:line="312" w:lineRule="auto"/>
        <w:ind w:hanging="720"/>
        <w:jc w:val="both"/>
        <w:rPr>
          <w:rFonts w:eastAsia="Arial Unicode MS"/>
        </w:rPr>
      </w:pPr>
    </w:p>
    <w:p w:rsidR="0076622A" w:rsidRPr="00A67820" w:rsidRDefault="0076622A" w:rsidP="009F3B38">
      <w:pPr>
        <w:numPr>
          <w:ilvl w:val="0"/>
          <w:numId w:val="5"/>
        </w:numPr>
        <w:spacing w:line="312" w:lineRule="auto"/>
        <w:ind w:hanging="720"/>
        <w:jc w:val="both"/>
      </w:pPr>
      <w:r w:rsidRPr="00A67820">
        <w:rPr>
          <w:rFonts w:eastAsia="Arial Unicode MS"/>
        </w:rPr>
        <w:lastRenderedPageBreak/>
        <w:t>a verificação pelo Agente Fiduciário a respeito da veracidade das declarações prestadas pela Emissora nesta Escritura se deu através das informações constante</w:t>
      </w:r>
      <w:r w:rsidR="004A6EA8" w:rsidRPr="00A67820">
        <w:rPr>
          <w:rFonts w:eastAsia="Arial Unicode MS"/>
        </w:rPr>
        <w:t>s</w:t>
      </w:r>
      <w:r w:rsidRPr="00A67820">
        <w:rPr>
          <w:rFonts w:eastAsia="Arial Unicode MS"/>
        </w:rPr>
        <w:t xml:space="preserve"> do parecer legal da </w:t>
      </w:r>
      <w:r w:rsidR="00160039" w:rsidRPr="00A67820">
        <w:rPr>
          <w:rFonts w:eastAsia="Arial Unicode MS"/>
        </w:rPr>
        <w:t>Emissão</w:t>
      </w:r>
      <w:r w:rsidRPr="00A67820">
        <w:rPr>
          <w:rFonts w:eastAsia="Arial Unicode MS"/>
        </w:rPr>
        <w:t>, que refletem as diligências efetuadas a respeito</w:t>
      </w:r>
      <w:r w:rsidR="004B2C34" w:rsidRPr="00A67820">
        <w:rPr>
          <w:rFonts w:eastAsia="Arial Unicode MS"/>
        </w:rPr>
        <w:t>;</w:t>
      </w:r>
    </w:p>
    <w:p w:rsidR="0076622A" w:rsidRPr="00A67820" w:rsidRDefault="0076622A" w:rsidP="009F3B38">
      <w:pPr>
        <w:spacing w:line="312" w:lineRule="auto"/>
        <w:ind w:left="720"/>
        <w:jc w:val="both"/>
      </w:pPr>
    </w:p>
    <w:p w:rsidR="00DC2BC1" w:rsidRPr="00A67820" w:rsidRDefault="00DC2BC1" w:rsidP="009F3B38">
      <w:pPr>
        <w:numPr>
          <w:ilvl w:val="0"/>
          <w:numId w:val="5"/>
        </w:numPr>
        <w:spacing w:line="312" w:lineRule="auto"/>
        <w:ind w:hanging="720"/>
        <w:jc w:val="both"/>
      </w:pPr>
      <w:r w:rsidRPr="00A67820">
        <w:rPr>
          <w:rFonts w:eastAsia="Arial Unicode MS"/>
        </w:rPr>
        <w:t>não possui qualquer ligação com a Emissora</w:t>
      </w:r>
      <w:r w:rsidR="00F81C78" w:rsidRPr="00A67820">
        <w:rPr>
          <w:rFonts w:eastAsia="Arial Unicode MS"/>
        </w:rPr>
        <w:t xml:space="preserve"> </w:t>
      </w:r>
      <w:r w:rsidRPr="00A67820">
        <w:rPr>
          <w:rFonts w:eastAsia="Arial Unicode MS"/>
        </w:rPr>
        <w:t>que o impeça de exercer suas funções;</w:t>
      </w:r>
      <w:r w:rsidR="00125CF9">
        <w:rPr>
          <w:rFonts w:eastAsia="Arial Unicode MS"/>
        </w:rPr>
        <w:t xml:space="preserve"> </w:t>
      </w:r>
    </w:p>
    <w:p w:rsidR="00DC2BC1" w:rsidRPr="00A67820" w:rsidRDefault="00DC2BC1" w:rsidP="009F3B38">
      <w:pPr>
        <w:spacing w:line="312" w:lineRule="auto"/>
        <w:ind w:hanging="720"/>
        <w:jc w:val="both"/>
      </w:pPr>
    </w:p>
    <w:p w:rsidR="00E04465" w:rsidRDefault="00DC2BC1">
      <w:pPr>
        <w:numPr>
          <w:ilvl w:val="0"/>
          <w:numId w:val="5"/>
        </w:numPr>
        <w:spacing w:line="312" w:lineRule="auto"/>
        <w:ind w:hanging="720"/>
        <w:jc w:val="both"/>
      </w:pPr>
      <w:r w:rsidRPr="00A67820">
        <w:rPr>
          <w:rFonts w:eastAsia="Arial Unicode MS"/>
        </w:rPr>
        <w:t>não se encontra em nenhuma das situações de conflito de interesses previstas no artigo 10 da Instrução CVM n° 28/83</w:t>
      </w:r>
      <w:bookmarkStart w:id="231" w:name="_DV_M393"/>
      <w:bookmarkEnd w:id="231"/>
      <w:r w:rsidR="00471821">
        <w:rPr>
          <w:rFonts w:eastAsia="Arial Unicode MS"/>
        </w:rPr>
        <w:t>;</w:t>
      </w:r>
    </w:p>
    <w:p w:rsidR="00E04465" w:rsidRDefault="00E04465">
      <w:pPr>
        <w:pStyle w:val="PargrafodaLista"/>
        <w:rPr>
          <w:sz w:val="22"/>
          <w:szCs w:val="22"/>
        </w:rPr>
      </w:pPr>
    </w:p>
    <w:p w:rsidR="00E04465" w:rsidRDefault="008E27C4">
      <w:pPr>
        <w:numPr>
          <w:ilvl w:val="0"/>
          <w:numId w:val="5"/>
        </w:numPr>
        <w:spacing w:line="312" w:lineRule="auto"/>
        <w:ind w:hanging="720"/>
        <w:jc w:val="both"/>
      </w:pPr>
      <w:r w:rsidRPr="008E27C4">
        <w:t xml:space="preserve">atua como agente fiduciário na 1ª emissão de debêntures </w:t>
      </w:r>
      <w:r w:rsidR="00471821">
        <w:t>simples, não conversíveis em ações, em série única, da espécie quirografária</w:t>
      </w:r>
      <w:r w:rsidR="0076730B">
        <w:t>, para distribuição pública com esforções restritos de distribuição</w:t>
      </w:r>
      <w:r w:rsidRPr="008E27C4">
        <w:t xml:space="preserve"> da Emissora, a qual possui as seguintes características:</w:t>
      </w:r>
    </w:p>
    <w:p w:rsidR="00E04465" w:rsidRDefault="00E04465">
      <w:pPr>
        <w:widowControl w:val="0"/>
        <w:spacing w:line="312" w:lineRule="auto"/>
        <w:ind w:left="1418" w:hanging="709"/>
        <w:jc w:val="both"/>
      </w:pPr>
    </w:p>
    <w:p w:rsidR="00E04465" w:rsidRDefault="008E27C4">
      <w:pPr>
        <w:widowControl w:val="0"/>
        <w:spacing w:line="312" w:lineRule="auto"/>
        <w:ind w:left="1418" w:hanging="698"/>
        <w:contextualSpacing/>
        <w:jc w:val="both"/>
      </w:pPr>
      <w:r w:rsidRPr="008E27C4">
        <w:t>a)</w:t>
      </w:r>
      <w:r w:rsidRPr="008E27C4">
        <w:tab/>
      </w:r>
      <w:r w:rsidRPr="008E27C4">
        <w:rPr>
          <w:i/>
        </w:rPr>
        <w:t>Ofertante</w:t>
      </w:r>
      <w:r w:rsidRPr="008E27C4">
        <w:t xml:space="preserve">: </w:t>
      </w:r>
      <w:r w:rsidR="0076730B">
        <w:t>Mineração Caraíba</w:t>
      </w:r>
      <w:r w:rsidRPr="008E27C4">
        <w:t xml:space="preserve"> S.A.;</w:t>
      </w:r>
    </w:p>
    <w:p w:rsidR="00E04465" w:rsidRDefault="00E04465">
      <w:pPr>
        <w:pStyle w:val="PargrafodaLista"/>
        <w:widowControl w:val="0"/>
        <w:spacing w:line="312" w:lineRule="auto"/>
        <w:ind w:left="1418" w:hanging="698"/>
        <w:jc w:val="both"/>
      </w:pPr>
    </w:p>
    <w:p w:rsidR="00E04465" w:rsidRDefault="008E27C4">
      <w:pPr>
        <w:widowControl w:val="0"/>
        <w:spacing w:line="312" w:lineRule="auto"/>
        <w:ind w:left="1418" w:hanging="698"/>
        <w:contextualSpacing/>
        <w:jc w:val="both"/>
      </w:pPr>
      <w:r w:rsidRPr="008E27C4">
        <w:t>b)</w:t>
      </w:r>
      <w:r w:rsidRPr="008E27C4">
        <w:tab/>
      </w:r>
      <w:r w:rsidRPr="008E27C4">
        <w:rPr>
          <w:i/>
        </w:rPr>
        <w:t>Valor total da emissão</w:t>
      </w:r>
      <w:r w:rsidRPr="008E27C4">
        <w:t>: R$</w:t>
      </w:r>
      <w:r w:rsidR="0076730B">
        <w:t>23</w:t>
      </w:r>
      <w:r w:rsidRPr="008E27C4">
        <w:t>.000.000,00 (</w:t>
      </w:r>
      <w:r w:rsidR="0076730B">
        <w:t>vinte e três</w:t>
      </w:r>
      <w:r w:rsidRPr="008E27C4">
        <w:t xml:space="preserve"> milhões de reais)</w:t>
      </w:r>
      <w:r w:rsidRPr="008E27C4">
        <w:rPr>
          <w:i/>
        </w:rPr>
        <w:t>;</w:t>
      </w:r>
    </w:p>
    <w:p w:rsidR="00E04465" w:rsidRDefault="00E04465">
      <w:pPr>
        <w:widowControl w:val="0"/>
        <w:spacing w:line="312" w:lineRule="auto"/>
        <w:ind w:left="1418" w:hanging="698"/>
        <w:jc w:val="both"/>
      </w:pPr>
    </w:p>
    <w:p w:rsidR="00E04465" w:rsidRDefault="008E27C4">
      <w:pPr>
        <w:widowControl w:val="0"/>
        <w:spacing w:line="312" w:lineRule="auto"/>
        <w:ind w:left="1418" w:hanging="698"/>
        <w:contextualSpacing/>
        <w:jc w:val="both"/>
      </w:pPr>
      <w:r w:rsidRPr="008E27C4">
        <w:t>c)</w:t>
      </w:r>
      <w:r w:rsidRPr="008E27C4">
        <w:tab/>
      </w:r>
      <w:r w:rsidRPr="008E27C4">
        <w:rPr>
          <w:i/>
        </w:rPr>
        <w:t>Quantidade de debêntures</w:t>
      </w:r>
      <w:r w:rsidRPr="008E27C4">
        <w:t xml:space="preserve">: </w:t>
      </w:r>
      <w:r w:rsidR="0076730B">
        <w:t>23</w:t>
      </w:r>
      <w:r w:rsidRPr="008E27C4">
        <w:t xml:space="preserve"> (</w:t>
      </w:r>
      <w:r w:rsidR="0076730B">
        <w:t>vinte e três</w:t>
      </w:r>
      <w:r w:rsidRPr="008E27C4">
        <w:t>);</w:t>
      </w:r>
    </w:p>
    <w:p w:rsidR="00E04465" w:rsidRDefault="00E04465">
      <w:pPr>
        <w:widowControl w:val="0"/>
        <w:spacing w:line="312" w:lineRule="auto"/>
        <w:ind w:left="1418" w:hanging="698"/>
        <w:jc w:val="both"/>
      </w:pPr>
    </w:p>
    <w:p w:rsidR="00E04465" w:rsidRDefault="008E27C4">
      <w:pPr>
        <w:widowControl w:val="0"/>
        <w:spacing w:line="312" w:lineRule="auto"/>
        <w:ind w:left="1418" w:hanging="698"/>
        <w:contextualSpacing/>
        <w:jc w:val="both"/>
      </w:pPr>
      <w:r w:rsidRPr="008E27C4">
        <w:t>d)</w:t>
      </w:r>
      <w:r w:rsidRPr="008E27C4">
        <w:tab/>
      </w:r>
      <w:r w:rsidRPr="008E27C4">
        <w:rPr>
          <w:i/>
        </w:rPr>
        <w:t>Espécie</w:t>
      </w:r>
      <w:r w:rsidRPr="008E27C4">
        <w:t xml:space="preserve">: </w:t>
      </w:r>
      <w:r w:rsidR="0076730B">
        <w:t>Quirografária</w:t>
      </w:r>
      <w:r w:rsidRPr="008E27C4">
        <w:rPr>
          <w:i/>
        </w:rPr>
        <w:t>;</w:t>
      </w:r>
    </w:p>
    <w:p w:rsidR="00E04465" w:rsidRDefault="00E04465">
      <w:pPr>
        <w:widowControl w:val="0"/>
        <w:spacing w:line="312" w:lineRule="auto"/>
        <w:ind w:left="1418" w:hanging="698"/>
        <w:jc w:val="both"/>
      </w:pPr>
    </w:p>
    <w:p w:rsidR="00E04465" w:rsidRDefault="008E27C4">
      <w:pPr>
        <w:widowControl w:val="0"/>
        <w:spacing w:line="312" w:lineRule="auto"/>
        <w:ind w:left="1418" w:hanging="698"/>
        <w:contextualSpacing/>
        <w:jc w:val="both"/>
      </w:pPr>
      <w:r w:rsidRPr="008E27C4">
        <w:t>e)</w:t>
      </w:r>
      <w:r w:rsidRPr="008E27C4">
        <w:tab/>
      </w:r>
      <w:r w:rsidRPr="008E27C4">
        <w:rPr>
          <w:i/>
        </w:rPr>
        <w:t>Vencimento</w:t>
      </w:r>
      <w:r w:rsidRPr="008E27C4">
        <w:t xml:space="preserve">: </w:t>
      </w:r>
      <w:r w:rsidR="0076730B">
        <w:t>1º de novembro de 2013</w:t>
      </w:r>
      <w:r w:rsidRPr="008E27C4">
        <w:t>;</w:t>
      </w:r>
    </w:p>
    <w:p w:rsidR="00E04465" w:rsidRDefault="00E04465">
      <w:pPr>
        <w:widowControl w:val="0"/>
        <w:spacing w:line="312" w:lineRule="auto"/>
        <w:ind w:left="1418" w:hanging="698"/>
        <w:jc w:val="both"/>
      </w:pPr>
    </w:p>
    <w:p w:rsidR="00E04465" w:rsidRDefault="008E27C4">
      <w:pPr>
        <w:widowControl w:val="0"/>
        <w:spacing w:line="312" w:lineRule="auto"/>
        <w:ind w:left="1418" w:hanging="698"/>
        <w:contextualSpacing/>
        <w:jc w:val="both"/>
      </w:pPr>
      <w:r w:rsidRPr="008E27C4">
        <w:t>f)</w:t>
      </w:r>
      <w:r w:rsidRPr="008E27C4">
        <w:tab/>
      </w:r>
      <w:r w:rsidRPr="008E27C4">
        <w:rPr>
          <w:i/>
        </w:rPr>
        <w:t>Tipo e valor dos bens dados em garantia</w:t>
      </w:r>
      <w:r w:rsidRPr="008E27C4">
        <w:t>: Não se aplica</w:t>
      </w:r>
      <w:r w:rsidRPr="008E27C4">
        <w:rPr>
          <w:i/>
        </w:rPr>
        <w:t>;</w:t>
      </w:r>
    </w:p>
    <w:p w:rsidR="00E04465" w:rsidRDefault="00E04465">
      <w:pPr>
        <w:widowControl w:val="0"/>
        <w:spacing w:line="312" w:lineRule="auto"/>
        <w:ind w:left="1418" w:hanging="698"/>
        <w:jc w:val="both"/>
      </w:pPr>
    </w:p>
    <w:p w:rsidR="00E04465" w:rsidRDefault="008E27C4">
      <w:pPr>
        <w:widowControl w:val="0"/>
        <w:spacing w:line="312" w:lineRule="auto"/>
        <w:ind w:left="1418" w:hanging="698"/>
        <w:contextualSpacing/>
        <w:jc w:val="both"/>
      </w:pPr>
      <w:r w:rsidRPr="008E27C4">
        <w:t>g)</w:t>
      </w:r>
      <w:r w:rsidRPr="008E27C4">
        <w:tab/>
      </w:r>
      <w:r w:rsidRPr="008E27C4">
        <w:rPr>
          <w:i/>
        </w:rPr>
        <w:t>Eventos de Resgate, Amortização, Conversão, R</w:t>
      </w:r>
      <w:r>
        <w:rPr>
          <w:i/>
        </w:rPr>
        <w:t>epactuação e Inadimplemento no p</w:t>
      </w:r>
      <w:r w:rsidRPr="008E27C4">
        <w:rPr>
          <w:i/>
        </w:rPr>
        <w:t>eríodo</w:t>
      </w:r>
      <w:r w:rsidRPr="008E27C4">
        <w:t xml:space="preserve">: Até a data de assinatura da presente Escritura, não ocorreram eventos de resgate. Ocorreram pagamentos de </w:t>
      </w:r>
      <w:r w:rsidR="0076730B">
        <w:t>juros e amortização durante o exercício de 2011</w:t>
      </w:r>
      <w:r w:rsidRPr="008E27C4">
        <w:t xml:space="preserve">. As debêntures são simples, não conversíveis em ações. Além disso, não há previsão de repactuação. Outrossim, o Agente Fiduciário não tem ciência de qualquer inadimplemento. </w:t>
      </w:r>
    </w:p>
    <w:p w:rsidR="00E04465" w:rsidRDefault="00E04465">
      <w:pPr>
        <w:spacing w:line="312" w:lineRule="auto"/>
        <w:ind w:left="720"/>
        <w:jc w:val="both"/>
      </w:pPr>
    </w:p>
    <w:p w:rsidR="00DC2BC1" w:rsidRPr="00A67820" w:rsidRDefault="00DC2BC1" w:rsidP="009F3B38">
      <w:pPr>
        <w:pStyle w:val="Ttulo1"/>
        <w:spacing w:before="0" w:after="0" w:line="312" w:lineRule="auto"/>
        <w:jc w:val="both"/>
        <w:rPr>
          <w:rFonts w:cs="Times New Roman"/>
          <w:w w:val="0"/>
          <w:szCs w:val="24"/>
        </w:rPr>
      </w:pPr>
      <w:bookmarkStart w:id="232" w:name="_Toc301534775"/>
      <w:r w:rsidRPr="00A67820">
        <w:rPr>
          <w:rFonts w:cs="Times New Roman"/>
          <w:w w:val="0"/>
          <w:szCs w:val="24"/>
        </w:rPr>
        <w:t>11.</w:t>
      </w:r>
      <w:r w:rsidRPr="00A67820">
        <w:rPr>
          <w:rFonts w:cs="Times New Roman"/>
          <w:w w:val="0"/>
          <w:szCs w:val="24"/>
        </w:rPr>
        <w:tab/>
      </w:r>
      <w:r w:rsidRPr="00A67820">
        <w:rPr>
          <w:rFonts w:cs="Times New Roman"/>
          <w:w w:val="0"/>
          <w:szCs w:val="24"/>
        </w:rPr>
        <w:tab/>
        <w:t>DECLARAÇÕES E GARANTIAS DA EMISSORA</w:t>
      </w:r>
      <w:bookmarkEnd w:id="232"/>
      <w:r w:rsidR="001758A9" w:rsidRPr="00A67820">
        <w:rPr>
          <w:rFonts w:cs="Times New Roman"/>
          <w:w w:val="0"/>
          <w:szCs w:val="24"/>
        </w:rPr>
        <w:t xml:space="preserve"> </w:t>
      </w:r>
    </w:p>
    <w:p w:rsidR="00DC2BC1" w:rsidRPr="00A67820" w:rsidRDefault="00DC2BC1" w:rsidP="009F3B38">
      <w:pPr>
        <w:spacing w:line="312" w:lineRule="auto"/>
        <w:jc w:val="both"/>
        <w:rPr>
          <w:rFonts w:eastAsia="Arial Unicode MS"/>
        </w:rPr>
      </w:pPr>
      <w:bookmarkStart w:id="233" w:name="_DV_M394"/>
      <w:bookmarkEnd w:id="233"/>
    </w:p>
    <w:p w:rsidR="00DC2BC1" w:rsidRPr="00A67820" w:rsidRDefault="00DC2BC1" w:rsidP="009F3B38">
      <w:pPr>
        <w:spacing w:line="312" w:lineRule="auto"/>
        <w:jc w:val="both"/>
        <w:rPr>
          <w:rFonts w:eastAsia="Arial Unicode MS"/>
        </w:rPr>
      </w:pPr>
      <w:r w:rsidRPr="00A67820">
        <w:rPr>
          <w:rFonts w:eastAsia="Arial Unicode MS"/>
        </w:rPr>
        <w:lastRenderedPageBreak/>
        <w:t>11.1</w:t>
      </w:r>
      <w:r w:rsidRPr="00A67820">
        <w:rPr>
          <w:rFonts w:eastAsia="Arial Unicode MS"/>
        </w:rPr>
        <w:tab/>
      </w:r>
      <w:r w:rsidRPr="00A67820">
        <w:rPr>
          <w:rFonts w:eastAsia="Arial Unicode MS"/>
        </w:rPr>
        <w:tab/>
        <w:t>A Emissora declara e garante ao Agente Fiduciário que:</w:t>
      </w:r>
    </w:p>
    <w:p w:rsidR="00DC2BC1" w:rsidRPr="00A67820" w:rsidRDefault="00DC2BC1" w:rsidP="009F3B38">
      <w:pPr>
        <w:spacing w:line="312" w:lineRule="auto"/>
        <w:jc w:val="both"/>
        <w:rPr>
          <w:rFonts w:eastAsia="Arial Unicode MS"/>
        </w:rPr>
      </w:pPr>
    </w:p>
    <w:p w:rsidR="00DC2BC1" w:rsidRPr="00A67820" w:rsidRDefault="00DC2BC1" w:rsidP="009F3B38">
      <w:pPr>
        <w:numPr>
          <w:ilvl w:val="0"/>
          <w:numId w:val="6"/>
        </w:numPr>
        <w:spacing w:line="312" w:lineRule="auto"/>
        <w:ind w:hanging="720"/>
        <w:jc w:val="both"/>
        <w:rPr>
          <w:rFonts w:eastAsia="Arial Unicode MS"/>
        </w:rPr>
      </w:pPr>
      <w:r w:rsidRPr="00A67820">
        <w:rPr>
          <w:rFonts w:eastAsia="Arial Unicode MS"/>
        </w:rPr>
        <w:t xml:space="preserve">é </w:t>
      </w:r>
      <w:r w:rsidRPr="004D00B7">
        <w:rPr>
          <w:rFonts w:eastAsia="Arial Unicode MS"/>
        </w:rPr>
        <w:t xml:space="preserve">companhia </w:t>
      </w:r>
      <w:r w:rsidR="00096F53" w:rsidRPr="004D00B7">
        <w:rPr>
          <w:rFonts w:eastAsia="Arial Unicode MS"/>
        </w:rPr>
        <w:t>fechada</w:t>
      </w:r>
      <w:r w:rsidR="009A1E8A" w:rsidRPr="004D00B7">
        <w:rPr>
          <w:rFonts w:eastAsia="Arial Unicode MS"/>
        </w:rPr>
        <w:t xml:space="preserve"> </w:t>
      </w:r>
      <w:r w:rsidRPr="004D00B7">
        <w:rPr>
          <w:rFonts w:eastAsia="Arial Unicode MS"/>
        </w:rPr>
        <w:t>validamente</w:t>
      </w:r>
      <w:r w:rsidRPr="00A67820">
        <w:rPr>
          <w:rFonts w:eastAsia="Arial Unicode MS"/>
        </w:rPr>
        <w:t xml:space="preserve"> constituída e existente, em situação regular, segundo as leis da República Federativa do Brasil</w:t>
      </w:r>
      <w:bookmarkStart w:id="234" w:name="_DV_C328"/>
      <w:r w:rsidRPr="00A67820">
        <w:rPr>
          <w:rFonts w:eastAsia="Arial Unicode MS"/>
        </w:rPr>
        <w:t>, bem como está devidamente autorizada a desempenhar as atividades descritas em seu objeto social</w:t>
      </w:r>
      <w:bookmarkEnd w:id="234"/>
      <w:r w:rsidRPr="00A67820">
        <w:rPr>
          <w:rFonts w:eastAsia="Arial Unicode MS"/>
        </w:rPr>
        <w:t>;</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6"/>
        </w:numPr>
        <w:spacing w:line="312" w:lineRule="auto"/>
        <w:ind w:hanging="720"/>
        <w:jc w:val="both"/>
        <w:rPr>
          <w:rFonts w:eastAsia="Arial Unicode MS"/>
        </w:rPr>
      </w:pPr>
      <w:r w:rsidRPr="00A67820">
        <w:rPr>
          <w:rFonts w:eastAsia="Arial Unicode MS"/>
        </w:rPr>
        <w:t>está devidamente autorizada a celebrar esta Escritura e a cumprir todas as obrigações nela previstas, tendo sido satisfeitos todos os requisitos legais, contratuais e estatutários necessários para tanto;</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6"/>
        </w:numPr>
        <w:spacing w:line="312" w:lineRule="auto"/>
        <w:ind w:hanging="720"/>
        <w:jc w:val="both"/>
        <w:rPr>
          <w:rFonts w:eastAsia="Arial Unicode MS"/>
        </w:rPr>
      </w:pPr>
      <w:r w:rsidRPr="00A67820">
        <w:rPr>
          <w:rFonts w:eastAsia="Arial Unicode MS"/>
        </w:rPr>
        <w:t>a celebração desta Escritura e o cumprimento das obrigações aqui previstas não infringem qualquer obrigação anteriormente assumida pela Emissora;</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6"/>
        </w:numPr>
        <w:spacing w:line="312" w:lineRule="auto"/>
        <w:ind w:hanging="720"/>
        <w:jc w:val="both"/>
        <w:rPr>
          <w:rFonts w:eastAsia="Arial Unicode MS"/>
        </w:rPr>
      </w:pPr>
      <w:r w:rsidRPr="00A67820">
        <w:rPr>
          <w:rFonts w:eastAsia="Arial Unicode MS"/>
        </w:rPr>
        <w:t>as pessoas que a representam na assinatura desta Escritura têm poderes bastantes para tanto;</w:t>
      </w:r>
    </w:p>
    <w:p w:rsidR="00DC2BC1" w:rsidRPr="00A67820" w:rsidRDefault="00DC2BC1" w:rsidP="009F3B38">
      <w:pPr>
        <w:spacing w:line="312" w:lineRule="auto"/>
        <w:ind w:hanging="720"/>
        <w:jc w:val="both"/>
        <w:rPr>
          <w:rFonts w:eastAsia="Arial Unicode MS"/>
          <w:snapToGrid w:val="0"/>
          <w:w w:val="0"/>
        </w:rPr>
      </w:pPr>
      <w:bookmarkStart w:id="235" w:name="_DV_M398"/>
      <w:bookmarkStart w:id="236" w:name="_DV_M400"/>
      <w:bookmarkStart w:id="237" w:name="_DV_M401"/>
      <w:bookmarkEnd w:id="235"/>
      <w:bookmarkEnd w:id="236"/>
      <w:bookmarkEnd w:id="237"/>
    </w:p>
    <w:p w:rsidR="00DC2BC1" w:rsidRPr="00A67820" w:rsidRDefault="00DC2BC1" w:rsidP="009F3B38">
      <w:pPr>
        <w:numPr>
          <w:ilvl w:val="0"/>
          <w:numId w:val="6"/>
        </w:numPr>
        <w:spacing w:line="312" w:lineRule="auto"/>
        <w:ind w:hanging="720"/>
        <w:jc w:val="both"/>
        <w:rPr>
          <w:rFonts w:eastAsia="Arial Unicode MS"/>
        </w:rPr>
      </w:pPr>
      <w:r w:rsidRPr="00A67820">
        <w:rPr>
          <w:rFonts w:eastAsia="Arial Unicode MS"/>
        </w:rPr>
        <w:t>a celebração da Escritura e a colocação das Debêntures não infringem qualquer disposição legal, contratos ou instrumentos dos quais a Emissora seja parte, nem ir</w:t>
      </w:r>
      <w:r w:rsidR="00243C9E" w:rsidRPr="00A67820">
        <w:rPr>
          <w:rFonts w:eastAsia="Arial Unicode MS"/>
        </w:rPr>
        <w:t>ão</w:t>
      </w:r>
      <w:r w:rsidRPr="00A67820">
        <w:rPr>
          <w:rFonts w:eastAsia="Arial Unicode MS"/>
        </w:rPr>
        <w:t xml:space="preserve"> resultar em: (a) vencimento antecipado de qualquer obrigação estabelecida em qualquer desses contratos ou instrumentos; (b) criação de quaisquer ônus sobre qualquer ativo ou bem da Emissora; ou (c) rescisão de qualquer desses contratos ou instrumentos;</w:t>
      </w:r>
    </w:p>
    <w:p w:rsidR="00DC2BC1" w:rsidRPr="00A67820" w:rsidRDefault="00DC2BC1" w:rsidP="009F3B38">
      <w:pPr>
        <w:spacing w:line="312" w:lineRule="auto"/>
        <w:ind w:hanging="720"/>
        <w:jc w:val="both"/>
        <w:rPr>
          <w:rFonts w:eastAsia="Arial Unicode MS"/>
        </w:rPr>
      </w:pPr>
      <w:bookmarkStart w:id="238" w:name="_DV_M402"/>
      <w:bookmarkStart w:id="239" w:name="_DV_M403"/>
      <w:bookmarkStart w:id="240" w:name="_DV_M404"/>
      <w:bookmarkStart w:id="241" w:name="_DV_M405"/>
      <w:bookmarkEnd w:id="238"/>
      <w:bookmarkEnd w:id="239"/>
      <w:bookmarkEnd w:id="240"/>
      <w:bookmarkEnd w:id="241"/>
    </w:p>
    <w:p w:rsidR="00DC2BC1" w:rsidRPr="00A67820" w:rsidRDefault="00DC2BC1" w:rsidP="009F3B38">
      <w:pPr>
        <w:numPr>
          <w:ilvl w:val="0"/>
          <w:numId w:val="6"/>
        </w:numPr>
        <w:spacing w:line="312" w:lineRule="auto"/>
        <w:ind w:hanging="720"/>
        <w:jc w:val="both"/>
        <w:rPr>
          <w:rFonts w:eastAsia="Arial Unicode MS"/>
        </w:rPr>
      </w:pPr>
      <w:r w:rsidRPr="00A67820">
        <w:rPr>
          <w:rFonts w:eastAsia="Arial Unicode MS"/>
        </w:rPr>
        <w:t>nenhum registro, consentimento, autorização, aprovação, licença, ordem de, ou qualificação perante qualquer autoridade governamental ou órgão regulatório</w:t>
      </w:r>
      <w:r w:rsidR="00991012" w:rsidRPr="00A67820">
        <w:rPr>
          <w:rFonts w:eastAsia="Arial Unicode MS"/>
        </w:rPr>
        <w:t xml:space="preserve">, adicional aos já concedidos (incluindo, a aprovação </w:t>
      </w:r>
      <w:r w:rsidR="001F13D1" w:rsidRPr="00A67820">
        <w:rPr>
          <w:rFonts w:eastAsia="Arial Unicode MS"/>
        </w:rPr>
        <w:t>d</w:t>
      </w:r>
      <w:r w:rsidR="00C15065" w:rsidRPr="00A67820">
        <w:rPr>
          <w:rFonts w:eastAsia="Arial Unicode MS"/>
        </w:rPr>
        <w:t xml:space="preserve">a </w:t>
      </w:r>
      <w:r w:rsidR="00547694">
        <w:rPr>
          <w:rFonts w:eastAsia="Arial Unicode MS"/>
        </w:rPr>
        <w:t>AGE</w:t>
      </w:r>
      <w:r w:rsidR="00991012" w:rsidRPr="00A67820">
        <w:rPr>
          <w:rFonts w:eastAsia="Arial Unicode MS"/>
        </w:rPr>
        <w:t>)</w:t>
      </w:r>
      <w:r w:rsidRPr="00A67820">
        <w:rPr>
          <w:rFonts w:eastAsia="Arial Unicode MS"/>
        </w:rPr>
        <w:t xml:space="preserve">, é exigido para o cumprimento, pela Emissora, de suas obrigações nos termos desta Escritura e das Debêntures, ou para a realização da Emissão, exceto a inscrição da Escritura na </w:t>
      </w:r>
      <w:r w:rsidR="00BB5E4B">
        <w:rPr>
          <w:rFonts w:eastAsia="Arial Unicode MS"/>
        </w:rPr>
        <w:t>JUCEB</w:t>
      </w:r>
      <w:r w:rsidRPr="00A67820">
        <w:rPr>
          <w:rFonts w:eastAsia="Arial Unicode MS"/>
        </w:rPr>
        <w:t xml:space="preserve"> e o registro das </w:t>
      </w:r>
      <w:r w:rsidR="0049370B" w:rsidRPr="00A67820">
        <w:rPr>
          <w:rFonts w:eastAsia="Arial Unicode MS"/>
        </w:rPr>
        <w:t>D</w:t>
      </w:r>
      <w:r w:rsidR="00AD2C05" w:rsidRPr="00A67820">
        <w:rPr>
          <w:rFonts w:eastAsia="Arial Unicode MS"/>
        </w:rPr>
        <w:t>e</w:t>
      </w:r>
      <w:r w:rsidRPr="00A67820">
        <w:rPr>
          <w:rFonts w:eastAsia="Arial Unicode MS"/>
        </w:rPr>
        <w:t>bêntures na CETIP;</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6"/>
        </w:numPr>
        <w:spacing w:line="312" w:lineRule="auto"/>
        <w:ind w:hanging="720"/>
        <w:jc w:val="both"/>
        <w:rPr>
          <w:rFonts w:eastAsia="Arial Unicode MS"/>
        </w:rPr>
      </w:pPr>
      <w:r w:rsidRPr="00A67820">
        <w:rPr>
          <w:rFonts w:eastAsia="Arial Unicode MS"/>
        </w:rPr>
        <w:t>não tem qualquer ligação com o Agente Fiduciário que o impeça de exercer, plenamente, suas funções em relação a esta Emissão;</w:t>
      </w:r>
    </w:p>
    <w:p w:rsidR="00DC2BC1" w:rsidRPr="00A67820" w:rsidRDefault="00DC2BC1" w:rsidP="009F3B38">
      <w:pPr>
        <w:spacing w:line="312" w:lineRule="auto"/>
        <w:ind w:hanging="720"/>
        <w:jc w:val="both"/>
        <w:rPr>
          <w:rFonts w:eastAsia="Arial Unicode MS"/>
        </w:rPr>
      </w:pPr>
    </w:p>
    <w:p w:rsidR="00DC2BC1" w:rsidRPr="00A67820" w:rsidRDefault="00DC2BC1" w:rsidP="009F3B38">
      <w:pPr>
        <w:numPr>
          <w:ilvl w:val="0"/>
          <w:numId w:val="6"/>
        </w:numPr>
        <w:spacing w:line="312" w:lineRule="auto"/>
        <w:ind w:hanging="720"/>
        <w:jc w:val="both"/>
        <w:rPr>
          <w:rFonts w:eastAsia="Arial Unicode MS"/>
        </w:rPr>
      </w:pPr>
      <w:r w:rsidRPr="00A67820">
        <w:rPr>
          <w:rFonts w:eastAsia="Arial Unicode MS"/>
        </w:rPr>
        <w:lastRenderedPageBreak/>
        <w:t xml:space="preserve">não tem conhecimento de fato que impeça o Agente Fiduciário de exercer, plenamente, suas funções, nos termos da Lei nº 6.404/76 e demais normas aplicáveis, inclusive regulamentares; </w:t>
      </w:r>
    </w:p>
    <w:p w:rsidR="00DC0289" w:rsidRPr="00A67820" w:rsidRDefault="00DC0289" w:rsidP="009F3B38">
      <w:pPr>
        <w:pStyle w:val="PargrafodaLista"/>
        <w:spacing w:line="312" w:lineRule="auto"/>
        <w:rPr>
          <w:rFonts w:eastAsia="Arial Unicode MS"/>
        </w:rPr>
      </w:pPr>
    </w:p>
    <w:p w:rsidR="00DC0289" w:rsidRPr="00A67820" w:rsidRDefault="00DC0289" w:rsidP="009F3B38">
      <w:pPr>
        <w:numPr>
          <w:ilvl w:val="0"/>
          <w:numId w:val="6"/>
        </w:numPr>
        <w:spacing w:line="312" w:lineRule="auto"/>
        <w:ind w:hanging="720"/>
        <w:jc w:val="both"/>
        <w:rPr>
          <w:rFonts w:eastAsia="Arial Unicode MS"/>
        </w:rPr>
      </w:pPr>
      <w:r w:rsidRPr="00A67820">
        <w:rPr>
          <w:rFonts w:eastAsia="Arial Unicode MS"/>
        </w:rPr>
        <w:t>manterá os seus bens adequadamente segurados, conforme práticas correntes de mercado;</w:t>
      </w:r>
    </w:p>
    <w:p w:rsidR="00DC2BC1" w:rsidRPr="00A67820" w:rsidRDefault="00DC2BC1" w:rsidP="009F3B38">
      <w:pPr>
        <w:pStyle w:val="PargrafodaLista"/>
        <w:spacing w:line="312" w:lineRule="auto"/>
        <w:rPr>
          <w:rFonts w:eastAsia="Arial Unicode MS"/>
        </w:rPr>
      </w:pPr>
    </w:p>
    <w:p w:rsidR="00DC2BC1" w:rsidRPr="00A67820" w:rsidRDefault="00DC2BC1" w:rsidP="009F3B38">
      <w:pPr>
        <w:numPr>
          <w:ilvl w:val="0"/>
          <w:numId w:val="6"/>
        </w:numPr>
        <w:spacing w:line="312" w:lineRule="auto"/>
        <w:ind w:hanging="720"/>
        <w:jc w:val="both"/>
        <w:rPr>
          <w:rFonts w:eastAsia="Arial Unicode MS"/>
        </w:rPr>
      </w:pPr>
      <w:bookmarkStart w:id="242" w:name="OLE_LINK10"/>
      <w:bookmarkStart w:id="243" w:name="OLE_LINK12"/>
      <w:r w:rsidRPr="00A67820">
        <w:rPr>
          <w:rFonts w:eastAsia="Arial Unicode MS"/>
        </w:rPr>
        <w:t xml:space="preserve">não há, na data de assinatura desta Escritura, e que seja de seu conhecimento, outros processos administrativos e judiciais em que a Emissora </w:t>
      </w:r>
      <w:bookmarkEnd w:id="242"/>
      <w:bookmarkEnd w:id="243"/>
      <w:r w:rsidRPr="00A67820">
        <w:rPr>
          <w:rFonts w:eastAsia="Arial Unicode MS"/>
        </w:rPr>
        <w:t>seja parte além daqueles constantes nas respectivas certidões forenses atualmente em vigor e devidamente apresentadas; e</w:t>
      </w:r>
    </w:p>
    <w:p w:rsidR="00DC2BC1" w:rsidRPr="00A67820" w:rsidRDefault="00DC2BC1" w:rsidP="009F3B38">
      <w:pPr>
        <w:spacing w:line="312" w:lineRule="auto"/>
        <w:ind w:hanging="720"/>
        <w:jc w:val="both"/>
        <w:rPr>
          <w:rFonts w:eastAsia="Arial Unicode MS"/>
          <w:snapToGrid w:val="0"/>
          <w:w w:val="0"/>
        </w:rPr>
      </w:pPr>
      <w:bookmarkStart w:id="244" w:name="_DV_M406"/>
      <w:bookmarkEnd w:id="244"/>
    </w:p>
    <w:p w:rsidR="00DC2BC1" w:rsidRPr="00A67820" w:rsidRDefault="00DC2BC1" w:rsidP="009F3B38">
      <w:pPr>
        <w:numPr>
          <w:ilvl w:val="0"/>
          <w:numId w:val="6"/>
        </w:numPr>
        <w:spacing w:line="312" w:lineRule="auto"/>
        <w:ind w:hanging="720"/>
        <w:jc w:val="both"/>
        <w:rPr>
          <w:rFonts w:eastAsia="Arial Unicode MS"/>
        </w:rPr>
      </w:pPr>
      <w:bookmarkStart w:id="245" w:name="_DV_M407"/>
      <w:bookmarkStart w:id="246" w:name="_DV_M408"/>
      <w:bookmarkEnd w:id="245"/>
      <w:bookmarkEnd w:id="246"/>
      <w:r w:rsidRPr="00A67820">
        <w:rPr>
          <w:rFonts w:eastAsia="Arial Unicode MS"/>
        </w:rPr>
        <w:t>está cumprindo as leis, regulamentos, normas administrativas e determinações dos órgãos governamentais, autarquias ou tribunais, relevantes à condução de seus negócios.</w:t>
      </w:r>
    </w:p>
    <w:p w:rsidR="00DC2BC1" w:rsidRPr="00A67820" w:rsidRDefault="00DC2BC1" w:rsidP="009F3B38">
      <w:pPr>
        <w:spacing w:line="312" w:lineRule="auto"/>
        <w:jc w:val="both"/>
        <w:rPr>
          <w:rFonts w:eastAsia="Arial Unicode MS"/>
        </w:rPr>
      </w:pPr>
      <w:bookmarkStart w:id="247" w:name="_DV_M409"/>
      <w:bookmarkEnd w:id="247"/>
    </w:p>
    <w:p w:rsidR="00106E72" w:rsidRPr="00A67820" w:rsidRDefault="00106E72" w:rsidP="009F3B38">
      <w:pPr>
        <w:spacing w:line="312" w:lineRule="auto"/>
        <w:jc w:val="both"/>
      </w:pPr>
      <w:r w:rsidRPr="00A67820">
        <w:rPr>
          <w:rFonts w:eastAsia="Arial Unicode MS"/>
        </w:rPr>
        <w:t>11.2</w:t>
      </w:r>
      <w:r w:rsidR="00160039" w:rsidRPr="00A67820">
        <w:rPr>
          <w:rFonts w:eastAsia="Arial Unicode MS"/>
        </w:rPr>
        <w:t xml:space="preserve">.  </w:t>
      </w:r>
      <w:r w:rsidRPr="00A67820">
        <w:rPr>
          <w:rFonts w:eastAsia="Arial Unicode MS"/>
        </w:rPr>
        <w:tab/>
      </w:r>
      <w:r w:rsidRPr="00A67820">
        <w:rPr>
          <w:rFonts w:eastAsia="Arial Unicode MS"/>
        </w:rPr>
        <w:tab/>
        <w:t xml:space="preserve">A Emissora compromete-se a notificar </w:t>
      </w:r>
      <w:r w:rsidR="00BE3A04" w:rsidRPr="00A67820">
        <w:rPr>
          <w:rFonts w:eastAsia="Arial Unicode MS"/>
        </w:rPr>
        <w:t xml:space="preserve">em até </w:t>
      </w:r>
      <w:r w:rsidR="0099063B" w:rsidRPr="00A67820">
        <w:rPr>
          <w:rFonts w:eastAsia="Arial Unicode MS"/>
        </w:rPr>
        <w:t>3</w:t>
      </w:r>
      <w:r w:rsidR="00BE3A04" w:rsidRPr="00A67820">
        <w:rPr>
          <w:rFonts w:eastAsia="Arial Unicode MS"/>
        </w:rPr>
        <w:t xml:space="preserve"> (</w:t>
      </w:r>
      <w:r w:rsidR="004B2C34" w:rsidRPr="00A67820">
        <w:rPr>
          <w:rFonts w:eastAsia="Arial Unicode MS"/>
        </w:rPr>
        <w:t>três</w:t>
      </w:r>
      <w:r w:rsidR="00BE3A04" w:rsidRPr="00A67820">
        <w:rPr>
          <w:rFonts w:eastAsia="Arial Unicode MS"/>
        </w:rPr>
        <w:t xml:space="preserve">) </w:t>
      </w:r>
      <w:r w:rsidR="00F11CAB">
        <w:rPr>
          <w:rFonts w:eastAsia="Arial Unicode MS"/>
        </w:rPr>
        <w:t>D</w:t>
      </w:r>
      <w:r w:rsidR="00F11CAB" w:rsidRPr="00A67820">
        <w:rPr>
          <w:rFonts w:eastAsia="Arial Unicode MS"/>
        </w:rPr>
        <w:t xml:space="preserve">ia </w:t>
      </w:r>
      <w:r w:rsidR="00F11CAB">
        <w:rPr>
          <w:rFonts w:eastAsia="Arial Unicode MS"/>
        </w:rPr>
        <w:t>Ú</w:t>
      </w:r>
      <w:r w:rsidR="00F11CAB" w:rsidRPr="00A67820">
        <w:rPr>
          <w:rFonts w:eastAsia="Arial Unicode MS"/>
        </w:rPr>
        <w:t xml:space="preserve">teis </w:t>
      </w:r>
      <w:r w:rsidRPr="00A67820">
        <w:rPr>
          <w:rFonts w:eastAsia="Arial Unicode MS"/>
        </w:rPr>
        <w:t>os Debenturistas e o Agente Fiduciário caso quaisquer das declarações aqui prestadas tornem-se total ou parcialmente inverídicas, inconsistente</w:t>
      </w:r>
      <w:r w:rsidR="004A6EA8" w:rsidRPr="00A67820">
        <w:rPr>
          <w:rFonts w:eastAsia="Arial Unicode MS"/>
        </w:rPr>
        <w:t>s</w:t>
      </w:r>
      <w:r w:rsidRPr="00A67820">
        <w:rPr>
          <w:rFonts w:eastAsia="Arial Unicode MS"/>
        </w:rPr>
        <w:t>, imprecisa</w:t>
      </w:r>
      <w:r w:rsidR="004A6EA8" w:rsidRPr="00A67820">
        <w:rPr>
          <w:rFonts w:eastAsia="Arial Unicode MS"/>
        </w:rPr>
        <w:t>s</w:t>
      </w:r>
      <w:r w:rsidRPr="00A67820">
        <w:rPr>
          <w:rFonts w:eastAsia="Arial Unicode MS"/>
        </w:rPr>
        <w:t>, incompletas, incorretas ou insuficientes</w:t>
      </w:r>
      <w:r w:rsidRPr="00A67820">
        <w:t>.</w:t>
      </w:r>
    </w:p>
    <w:p w:rsidR="00106E72" w:rsidRPr="00A67820" w:rsidRDefault="00106E72" w:rsidP="009F3B38">
      <w:pPr>
        <w:spacing w:line="312" w:lineRule="auto"/>
        <w:jc w:val="both"/>
        <w:rPr>
          <w:rFonts w:eastAsia="Arial Unicode MS"/>
        </w:rPr>
      </w:pPr>
    </w:p>
    <w:p w:rsidR="00DC2BC1" w:rsidRPr="00A67820" w:rsidRDefault="00DC2BC1" w:rsidP="009F3B38">
      <w:pPr>
        <w:pStyle w:val="Ttulo1"/>
        <w:spacing w:before="0" w:after="0" w:line="312" w:lineRule="auto"/>
        <w:jc w:val="both"/>
        <w:rPr>
          <w:rFonts w:cs="Times New Roman"/>
          <w:w w:val="0"/>
          <w:szCs w:val="24"/>
        </w:rPr>
      </w:pPr>
      <w:bookmarkStart w:id="248" w:name="_Toc301534776"/>
      <w:r w:rsidRPr="00A67820">
        <w:rPr>
          <w:rFonts w:cs="Times New Roman"/>
          <w:w w:val="0"/>
          <w:szCs w:val="24"/>
        </w:rPr>
        <w:t>12.</w:t>
      </w:r>
      <w:r w:rsidRPr="00A67820">
        <w:rPr>
          <w:rFonts w:cs="Times New Roman"/>
          <w:w w:val="0"/>
          <w:szCs w:val="24"/>
        </w:rPr>
        <w:tab/>
      </w:r>
      <w:r w:rsidRPr="00A67820">
        <w:rPr>
          <w:rFonts w:cs="Times New Roman"/>
          <w:w w:val="0"/>
          <w:szCs w:val="24"/>
        </w:rPr>
        <w:tab/>
        <w:t>DAS DISPOSIÇÕES GERAIS</w:t>
      </w:r>
      <w:bookmarkEnd w:id="248"/>
    </w:p>
    <w:p w:rsidR="00DC2BC1" w:rsidRPr="00A67820" w:rsidRDefault="00DC2BC1" w:rsidP="009F3B38">
      <w:pPr>
        <w:spacing w:line="312" w:lineRule="auto"/>
        <w:jc w:val="both"/>
        <w:rPr>
          <w:w w:val="0"/>
        </w:rPr>
      </w:pPr>
    </w:p>
    <w:p w:rsidR="00DC2BC1" w:rsidRPr="00A67820" w:rsidRDefault="00DC2BC1" w:rsidP="009F3B38">
      <w:pPr>
        <w:spacing w:line="312" w:lineRule="auto"/>
        <w:jc w:val="both"/>
        <w:rPr>
          <w:rFonts w:eastAsia="Arial Unicode MS"/>
          <w:w w:val="0"/>
        </w:rPr>
      </w:pPr>
      <w:bookmarkStart w:id="249" w:name="_DV_M165"/>
      <w:bookmarkEnd w:id="249"/>
      <w:r w:rsidRPr="00A67820">
        <w:rPr>
          <w:rFonts w:eastAsia="Arial Unicode MS"/>
          <w:w w:val="0"/>
        </w:rPr>
        <w:t>12.1</w:t>
      </w:r>
      <w:r w:rsidRPr="00A67820">
        <w:rPr>
          <w:rFonts w:eastAsia="Arial Unicode MS"/>
          <w:w w:val="0"/>
        </w:rPr>
        <w:tab/>
      </w:r>
      <w:r w:rsidRPr="00A67820">
        <w:rPr>
          <w:rFonts w:eastAsia="Arial Unicode MS"/>
          <w:w w:val="0"/>
        </w:rPr>
        <w:tab/>
        <w:t>As comunicações a serem enviadas por qualquer das partes nos termos desta Escritura deverão ser encaminhadas para os seguintes endereços:</w:t>
      </w:r>
    </w:p>
    <w:p w:rsidR="00DC2BC1" w:rsidRPr="00A67820" w:rsidRDefault="00DC2BC1" w:rsidP="009F3B38">
      <w:pPr>
        <w:spacing w:line="312" w:lineRule="auto"/>
        <w:jc w:val="both"/>
        <w:rPr>
          <w:rFonts w:eastAsia="Arial Unicode MS"/>
        </w:rPr>
      </w:pPr>
      <w:bookmarkStart w:id="250" w:name="_DV_M166"/>
      <w:bookmarkEnd w:id="250"/>
    </w:p>
    <w:p w:rsidR="00DC2BC1" w:rsidRPr="00A67820" w:rsidRDefault="00DC2BC1" w:rsidP="009F3B38">
      <w:pPr>
        <w:spacing w:line="312" w:lineRule="auto"/>
        <w:jc w:val="both"/>
        <w:rPr>
          <w:rFonts w:eastAsia="Arial Unicode MS"/>
        </w:rPr>
      </w:pPr>
      <w:r w:rsidRPr="00A67820">
        <w:rPr>
          <w:rFonts w:eastAsia="Arial Unicode MS"/>
        </w:rPr>
        <w:t>i)</w:t>
      </w:r>
      <w:r w:rsidRPr="00A67820">
        <w:rPr>
          <w:rFonts w:eastAsia="Arial Unicode MS"/>
        </w:rPr>
        <w:tab/>
        <w:t>Para a Emissora:</w:t>
      </w:r>
    </w:p>
    <w:p w:rsidR="00DC2BC1" w:rsidRPr="00547694" w:rsidRDefault="00DC2BC1" w:rsidP="009F3B38">
      <w:pPr>
        <w:spacing w:line="312" w:lineRule="auto"/>
        <w:jc w:val="both"/>
        <w:rPr>
          <w:rFonts w:eastAsia="Arial Unicode MS"/>
          <w:w w:val="0"/>
        </w:rPr>
      </w:pPr>
      <w:bookmarkStart w:id="251" w:name="_DV_M167"/>
      <w:bookmarkEnd w:id="251"/>
    </w:p>
    <w:p w:rsidR="00547694" w:rsidRPr="00547694" w:rsidRDefault="00547694" w:rsidP="009F3B38">
      <w:pPr>
        <w:spacing w:line="312" w:lineRule="auto"/>
        <w:jc w:val="both"/>
        <w:rPr>
          <w:rFonts w:eastAsia="Arial Unicode MS"/>
          <w:b/>
          <w:w w:val="0"/>
        </w:rPr>
      </w:pPr>
      <w:bookmarkStart w:id="252" w:name="_DV_M172"/>
      <w:bookmarkStart w:id="253" w:name="_DV_M173"/>
      <w:bookmarkEnd w:id="252"/>
      <w:bookmarkEnd w:id="253"/>
      <w:r w:rsidRPr="00547694">
        <w:rPr>
          <w:rFonts w:eastAsia="Arial Unicode MS"/>
          <w:b/>
          <w:w w:val="0"/>
        </w:rPr>
        <w:t>MINERAÇÃO CARAÍBA S.A.</w:t>
      </w:r>
    </w:p>
    <w:p w:rsidR="00547694" w:rsidRPr="00547694" w:rsidRDefault="00547694" w:rsidP="009F3B38">
      <w:pPr>
        <w:spacing w:line="312" w:lineRule="auto"/>
        <w:jc w:val="both"/>
        <w:rPr>
          <w:rFonts w:eastAsia="Arial Unicode MS"/>
          <w:w w:val="0"/>
        </w:rPr>
      </w:pPr>
      <w:r w:rsidRPr="00547694">
        <w:t>Fazenda Caraíba, s/n°, Distrito Pilar</w:t>
      </w:r>
    </w:p>
    <w:p w:rsidR="00547694" w:rsidRPr="00547694" w:rsidRDefault="00547694" w:rsidP="009F3B38">
      <w:pPr>
        <w:spacing w:line="312" w:lineRule="auto"/>
        <w:jc w:val="both"/>
        <w:rPr>
          <w:rFonts w:eastAsia="Arial Unicode MS"/>
          <w:w w:val="0"/>
        </w:rPr>
      </w:pPr>
      <w:r w:rsidRPr="00547694">
        <w:t>48960-000 – Jaguarari - BA</w:t>
      </w:r>
    </w:p>
    <w:p w:rsidR="00547694" w:rsidRPr="00547694" w:rsidRDefault="00547694" w:rsidP="009F3B38">
      <w:pPr>
        <w:spacing w:line="312" w:lineRule="auto"/>
        <w:jc w:val="both"/>
        <w:rPr>
          <w:rFonts w:eastAsia="Arial Unicode MS"/>
          <w:w w:val="0"/>
        </w:rPr>
      </w:pPr>
      <w:r w:rsidRPr="00547694">
        <w:t xml:space="preserve">At.: </w:t>
      </w:r>
      <w:r w:rsidR="00D0150D" w:rsidRPr="00D0150D">
        <w:t>Afonso Henrique Cordeiro</w:t>
      </w:r>
      <w:r w:rsidR="00D0150D" w:rsidRPr="00D0150D" w:rsidDel="00D0150D">
        <w:rPr>
          <w:rFonts w:eastAsia="Arial Unicode MS"/>
        </w:rPr>
        <w:t xml:space="preserve"> </w:t>
      </w:r>
    </w:p>
    <w:p w:rsidR="00547694" w:rsidRPr="00547694" w:rsidRDefault="00547694" w:rsidP="009F3B38">
      <w:pPr>
        <w:spacing w:line="312" w:lineRule="auto"/>
        <w:jc w:val="both"/>
      </w:pPr>
      <w:r w:rsidRPr="00547694">
        <w:t xml:space="preserve">Telefone: </w:t>
      </w:r>
      <w:r w:rsidR="00D0150D">
        <w:t>(</w:t>
      </w:r>
      <w:r w:rsidR="00D0150D" w:rsidRPr="00D0150D">
        <w:t>74</w:t>
      </w:r>
      <w:r w:rsidR="00D0150D">
        <w:t>)</w:t>
      </w:r>
      <w:r w:rsidR="00D0150D" w:rsidRPr="00D0150D">
        <w:t xml:space="preserve"> 9988-5275</w:t>
      </w:r>
    </w:p>
    <w:p w:rsidR="00547694" w:rsidRPr="00547694" w:rsidRDefault="00547694" w:rsidP="009F3B38">
      <w:pPr>
        <w:spacing w:line="312" w:lineRule="auto"/>
        <w:jc w:val="both"/>
      </w:pPr>
      <w:r w:rsidRPr="00547694">
        <w:t xml:space="preserve">Correio eletrônico: </w:t>
      </w:r>
      <w:r w:rsidR="00D0150D" w:rsidRPr="00D0150D">
        <w:t>afonso.cordeiro@mcsa.com.br</w:t>
      </w:r>
      <w:r w:rsidR="00D0150D" w:rsidRPr="00D0150D" w:rsidDel="00D0150D">
        <w:t xml:space="preserve"> </w:t>
      </w:r>
    </w:p>
    <w:p w:rsidR="00854917" w:rsidRPr="00A67820" w:rsidRDefault="00854917" w:rsidP="009F3B38">
      <w:pPr>
        <w:spacing w:line="312" w:lineRule="auto"/>
        <w:jc w:val="both"/>
        <w:rPr>
          <w:rFonts w:eastAsia="Arial Unicode MS"/>
        </w:rPr>
      </w:pPr>
    </w:p>
    <w:p w:rsidR="00DC2BC1" w:rsidRPr="00A67820" w:rsidRDefault="0021333B" w:rsidP="009F3B38">
      <w:pPr>
        <w:spacing w:line="312" w:lineRule="auto"/>
        <w:jc w:val="both"/>
        <w:rPr>
          <w:rFonts w:eastAsia="Arial Unicode MS"/>
        </w:rPr>
      </w:pPr>
      <w:r w:rsidRPr="00A67820">
        <w:rPr>
          <w:rFonts w:eastAsia="Arial Unicode MS"/>
        </w:rPr>
        <w:lastRenderedPageBreak/>
        <w:t>ii</w:t>
      </w:r>
      <w:r w:rsidR="0079766C" w:rsidRPr="00A67820">
        <w:rPr>
          <w:rFonts w:eastAsia="Arial Unicode MS"/>
        </w:rPr>
        <w:t>)</w:t>
      </w:r>
      <w:r w:rsidR="0079766C" w:rsidRPr="00A67820">
        <w:rPr>
          <w:rFonts w:eastAsia="Arial Unicode MS"/>
        </w:rPr>
        <w:tab/>
        <w:t xml:space="preserve">Para o </w:t>
      </w:r>
      <w:r w:rsidR="00DC2BC1" w:rsidRPr="00A67820">
        <w:rPr>
          <w:rFonts w:eastAsia="Arial Unicode MS"/>
        </w:rPr>
        <w:t>Agente Fiduciário:</w:t>
      </w:r>
    </w:p>
    <w:p w:rsidR="00DC2BC1" w:rsidRPr="00A67820" w:rsidRDefault="00DC2BC1" w:rsidP="009F3B38">
      <w:pPr>
        <w:spacing w:line="312" w:lineRule="auto"/>
        <w:jc w:val="both"/>
        <w:rPr>
          <w:rFonts w:eastAsia="Arial Unicode MS"/>
          <w:w w:val="0"/>
        </w:rPr>
      </w:pPr>
      <w:bookmarkStart w:id="254" w:name="_DV_M174"/>
      <w:bookmarkEnd w:id="254"/>
    </w:p>
    <w:p w:rsidR="00280574" w:rsidRDefault="00280574" w:rsidP="009F3B38">
      <w:pPr>
        <w:spacing w:line="312" w:lineRule="auto"/>
        <w:jc w:val="both"/>
        <w:rPr>
          <w:rFonts w:eastAsia="Arial Unicode MS"/>
          <w:w w:val="0"/>
        </w:rPr>
      </w:pPr>
      <w:bookmarkStart w:id="255" w:name="_DV_M180"/>
      <w:bookmarkEnd w:id="255"/>
      <w:r>
        <w:rPr>
          <w:b/>
        </w:rPr>
        <w:t>OLIVEIRA TRUST DISTRIBUIDORA DE TÍTULOS E VALORES MOBILIÁRIOS S.A.</w:t>
      </w:r>
      <w:r>
        <w:rPr>
          <w:rFonts w:eastAsia="Arial Unicode MS"/>
          <w:w w:val="0"/>
        </w:rPr>
        <w:t xml:space="preserve">Av. das Américas, nº 500, bloco 13 - C, grupo 205, Barra da Tijuca </w:t>
      </w:r>
    </w:p>
    <w:p w:rsidR="00280574" w:rsidRDefault="00280574" w:rsidP="009F3B38">
      <w:pPr>
        <w:spacing w:line="312" w:lineRule="auto"/>
        <w:jc w:val="both"/>
        <w:rPr>
          <w:rFonts w:eastAsia="Arial Unicode MS"/>
          <w:w w:val="0"/>
        </w:rPr>
      </w:pPr>
      <w:r>
        <w:rPr>
          <w:rFonts w:eastAsia="Arial Unicode MS"/>
          <w:w w:val="0"/>
        </w:rPr>
        <w:t xml:space="preserve">22640-100 – Rio de Janeiro – RJ </w:t>
      </w:r>
    </w:p>
    <w:p w:rsidR="00280574" w:rsidRDefault="00280574" w:rsidP="009F3B38">
      <w:pPr>
        <w:spacing w:line="312" w:lineRule="auto"/>
        <w:jc w:val="both"/>
        <w:rPr>
          <w:rFonts w:eastAsia="Arial Unicode MS"/>
          <w:w w:val="0"/>
        </w:rPr>
      </w:pPr>
      <w:r>
        <w:rPr>
          <w:rFonts w:eastAsia="Arial Unicode MS"/>
          <w:w w:val="0"/>
        </w:rPr>
        <w:t>At.: Gustavo Dezouzart ou Maria Carolina Abrantes</w:t>
      </w:r>
    </w:p>
    <w:p w:rsidR="00280574" w:rsidRDefault="00280574" w:rsidP="009F3B38">
      <w:pPr>
        <w:spacing w:line="312" w:lineRule="auto"/>
        <w:jc w:val="both"/>
        <w:rPr>
          <w:rFonts w:eastAsia="Arial Unicode MS"/>
          <w:w w:val="0"/>
        </w:rPr>
      </w:pPr>
      <w:r>
        <w:rPr>
          <w:rFonts w:eastAsia="Arial Unicode MS"/>
          <w:w w:val="0"/>
        </w:rPr>
        <w:t>Telefone: (21) 3514-0000</w:t>
      </w:r>
    </w:p>
    <w:p w:rsidR="00280574" w:rsidRDefault="00280574" w:rsidP="009F3B38">
      <w:pPr>
        <w:spacing w:line="312" w:lineRule="auto"/>
        <w:jc w:val="both"/>
        <w:rPr>
          <w:rFonts w:eastAsia="Arial Unicode MS"/>
          <w:w w:val="0"/>
        </w:rPr>
      </w:pPr>
      <w:r>
        <w:rPr>
          <w:rFonts w:eastAsia="Arial Unicode MS"/>
          <w:w w:val="0"/>
        </w:rPr>
        <w:t>Fax: (21) 3514-0099</w:t>
      </w:r>
    </w:p>
    <w:p w:rsidR="00280574" w:rsidRPr="00547694" w:rsidRDefault="00280574" w:rsidP="009F3B38">
      <w:pPr>
        <w:spacing w:line="312" w:lineRule="auto"/>
        <w:jc w:val="both"/>
        <w:rPr>
          <w:rFonts w:eastAsia="Arial Unicode MS"/>
          <w:w w:val="0"/>
        </w:rPr>
      </w:pPr>
      <w:r>
        <w:rPr>
          <w:rFonts w:eastAsia="Arial Unicode MS"/>
          <w:w w:val="0"/>
        </w:rPr>
        <w:t xml:space="preserve">Correio eletrônico: </w:t>
      </w:r>
      <w:hyperlink r:id="rId14" w:history="1">
        <w:r w:rsidRPr="00280574">
          <w:rPr>
            <w:rStyle w:val="Hyperlink"/>
            <w:rFonts w:eastAsia="Arial Unicode MS"/>
            <w:w w:val="0"/>
          </w:rPr>
          <w:t>g</w:t>
        </w:r>
        <w:r w:rsidRPr="005F42D3">
          <w:rPr>
            <w:rStyle w:val="Hyperlink"/>
            <w:rFonts w:eastAsia="Arial Unicode MS"/>
            <w:w w:val="0"/>
          </w:rPr>
          <w:t>ustavo.dezouzart@oliveiratrust.com.br</w:t>
        </w:r>
      </w:hyperlink>
      <w:r>
        <w:rPr>
          <w:rFonts w:eastAsia="Arial Unicode MS"/>
          <w:w w:val="0"/>
        </w:rPr>
        <w:t xml:space="preserve"> e ger2.agente@oliveiratrust.com.br</w:t>
      </w:r>
    </w:p>
    <w:p w:rsidR="00547694" w:rsidRPr="00A67820" w:rsidRDefault="00547694" w:rsidP="009F3B38">
      <w:pPr>
        <w:spacing w:line="312" w:lineRule="auto"/>
        <w:jc w:val="both"/>
        <w:rPr>
          <w:rFonts w:eastAsia="Arial Unicode MS"/>
          <w:w w:val="0"/>
        </w:rPr>
      </w:pPr>
    </w:p>
    <w:p w:rsidR="00DC2BC1" w:rsidRPr="00A67820" w:rsidRDefault="008661C8" w:rsidP="009F3B38">
      <w:pPr>
        <w:spacing w:line="312" w:lineRule="auto"/>
        <w:jc w:val="both"/>
        <w:rPr>
          <w:rFonts w:eastAsia="Arial Unicode MS"/>
          <w:w w:val="0"/>
        </w:rPr>
      </w:pPr>
      <w:r w:rsidRPr="00A67820">
        <w:rPr>
          <w:rFonts w:eastAsia="Arial Unicode MS"/>
          <w:w w:val="0"/>
        </w:rPr>
        <w:t>iii</w:t>
      </w:r>
      <w:r w:rsidR="00DC2BC1" w:rsidRPr="00A67820">
        <w:rPr>
          <w:rFonts w:eastAsia="Arial Unicode MS"/>
          <w:w w:val="0"/>
        </w:rPr>
        <w:t>)</w:t>
      </w:r>
      <w:r w:rsidR="00DC2BC1" w:rsidRPr="00A67820">
        <w:rPr>
          <w:rFonts w:eastAsia="Arial Unicode MS"/>
          <w:w w:val="0"/>
        </w:rPr>
        <w:tab/>
        <w:t>Para o Banco Mandatário:</w:t>
      </w:r>
    </w:p>
    <w:p w:rsidR="00DC2BC1" w:rsidRPr="00A67820" w:rsidRDefault="00DC2BC1" w:rsidP="009F3B38">
      <w:pPr>
        <w:spacing w:line="312" w:lineRule="auto"/>
        <w:jc w:val="both"/>
        <w:rPr>
          <w:rFonts w:eastAsia="Arial Unicode MS"/>
          <w:w w:val="0"/>
        </w:rPr>
      </w:pPr>
    </w:p>
    <w:p w:rsidR="00C05E07" w:rsidRPr="00A67820" w:rsidRDefault="00C05E07" w:rsidP="00C05E07">
      <w:pPr>
        <w:spacing w:line="312" w:lineRule="auto"/>
        <w:jc w:val="both"/>
        <w:rPr>
          <w:rFonts w:eastAsia="Arial Unicode MS"/>
          <w:w w:val="0"/>
        </w:rPr>
      </w:pPr>
      <w:r w:rsidRPr="00A67820">
        <w:rPr>
          <w:rFonts w:eastAsia="Arial Unicode MS"/>
          <w:w w:val="0"/>
        </w:rPr>
        <w:t>Itaú Unibanco S.A.</w:t>
      </w:r>
    </w:p>
    <w:p w:rsidR="00C05E07" w:rsidRPr="00A67820" w:rsidRDefault="00C05E07" w:rsidP="00C05E07">
      <w:pPr>
        <w:spacing w:line="312" w:lineRule="auto"/>
        <w:jc w:val="both"/>
      </w:pPr>
      <w:r w:rsidRPr="00A67820">
        <w:t>Praça Alfredo Egydio de Souza Aranha, Torre Olavo Setúbal</w:t>
      </w:r>
    </w:p>
    <w:p w:rsidR="00C05E07" w:rsidRPr="00A67820" w:rsidRDefault="00C05E07" w:rsidP="00C05E07">
      <w:pPr>
        <w:spacing w:line="312" w:lineRule="auto"/>
        <w:jc w:val="both"/>
      </w:pPr>
      <w:r w:rsidRPr="00A67820">
        <w:t>04344-902 – São Paulo – SP</w:t>
      </w:r>
    </w:p>
    <w:p w:rsidR="00C05E07" w:rsidRPr="00A67820" w:rsidRDefault="00C05E07" w:rsidP="00C05E07">
      <w:pPr>
        <w:spacing w:line="312" w:lineRule="auto"/>
        <w:jc w:val="both"/>
      </w:pPr>
      <w:r w:rsidRPr="00A67820">
        <w:t>Claudia Vasconcellos</w:t>
      </w:r>
      <w:r w:rsidRPr="00A67820">
        <w:tab/>
      </w:r>
    </w:p>
    <w:p w:rsidR="00C05E07" w:rsidRPr="00A67820" w:rsidRDefault="00C05E07" w:rsidP="00C05E07">
      <w:pPr>
        <w:spacing w:line="312" w:lineRule="auto"/>
        <w:jc w:val="both"/>
      </w:pPr>
      <w:r w:rsidRPr="00A67820">
        <w:t>Telefone: +55 (11) 5029-1910</w:t>
      </w:r>
    </w:p>
    <w:p w:rsidR="00C05E07" w:rsidRPr="00A67820" w:rsidRDefault="00C05E07" w:rsidP="00C05E07">
      <w:pPr>
        <w:spacing w:line="312" w:lineRule="auto"/>
        <w:jc w:val="both"/>
      </w:pPr>
      <w:r w:rsidRPr="00A67820">
        <w:t>E-mail: claudia.vasconcellos@itau-unibanco.com.br</w:t>
      </w:r>
    </w:p>
    <w:p w:rsidR="005F7B6D" w:rsidRDefault="005F7B6D" w:rsidP="009F3B38">
      <w:pPr>
        <w:spacing w:line="312" w:lineRule="auto"/>
        <w:jc w:val="both"/>
        <w:rPr>
          <w:rFonts w:eastAsia="Arial Unicode MS"/>
          <w:w w:val="0"/>
        </w:rPr>
      </w:pPr>
    </w:p>
    <w:p w:rsidR="00547694" w:rsidRPr="00A67820" w:rsidRDefault="00547694" w:rsidP="009F3B38">
      <w:pPr>
        <w:spacing w:line="312" w:lineRule="auto"/>
        <w:jc w:val="both"/>
        <w:rPr>
          <w:rFonts w:eastAsia="Arial Unicode MS"/>
          <w:w w:val="0"/>
        </w:rPr>
      </w:pPr>
    </w:p>
    <w:p w:rsidR="00DC2BC1" w:rsidRPr="00A67820" w:rsidRDefault="008661C8" w:rsidP="009F3B38">
      <w:pPr>
        <w:spacing w:line="312" w:lineRule="auto"/>
        <w:jc w:val="both"/>
      </w:pPr>
      <w:r w:rsidRPr="00A67820">
        <w:t>iv</w:t>
      </w:r>
      <w:r w:rsidR="00DC2BC1" w:rsidRPr="00A67820">
        <w:t>)</w:t>
      </w:r>
      <w:r w:rsidR="000214FF" w:rsidRPr="00A67820">
        <w:tab/>
        <w:t xml:space="preserve">Para </w:t>
      </w:r>
      <w:r w:rsidR="00A404A0">
        <w:t>o</w:t>
      </w:r>
      <w:r w:rsidR="000214FF" w:rsidRPr="00A67820">
        <w:t xml:space="preserve"> </w:t>
      </w:r>
      <w:r w:rsidR="00A404A0">
        <w:t xml:space="preserve">Agente </w:t>
      </w:r>
      <w:proofErr w:type="spellStart"/>
      <w:r w:rsidR="00A404A0">
        <w:t>Escriturador</w:t>
      </w:r>
      <w:proofErr w:type="spellEnd"/>
    </w:p>
    <w:p w:rsidR="00645976" w:rsidRPr="00A67820" w:rsidRDefault="00645976" w:rsidP="009F3B38">
      <w:pPr>
        <w:spacing w:line="312" w:lineRule="auto"/>
        <w:jc w:val="both"/>
        <w:rPr>
          <w:b/>
          <w:smallCaps/>
        </w:rPr>
      </w:pPr>
    </w:p>
    <w:p w:rsidR="00C05E07" w:rsidRPr="00A67820" w:rsidRDefault="00C05E07" w:rsidP="00C05E07">
      <w:pPr>
        <w:spacing w:line="312" w:lineRule="auto"/>
        <w:jc w:val="both"/>
      </w:pPr>
      <w:r w:rsidRPr="00A67820">
        <w:t>Itaú Corretora de Valores S.A</w:t>
      </w:r>
    </w:p>
    <w:p w:rsidR="00C05E07" w:rsidRPr="00A67820" w:rsidRDefault="00C05E07" w:rsidP="00C05E07">
      <w:pPr>
        <w:spacing w:line="312" w:lineRule="auto"/>
        <w:jc w:val="both"/>
        <w:rPr>
          <w:rFonts w:eastAsia="Arial Unicode MS"/>
          <w:w w:val="0"/>
        </w:rPr>
      </w:pPr>
      <w:r w:rsidRPr="00A67820">
        <w:t>Avenida Brigadeiro Faria Lima, 3.400, 10º andar</w:t>
      </w:r>
      <w:r w:rsidRPr="00A67820">
        <w:rPr>
          <w:rFonts w:eastAsia="Arial Unicode MS"/>
          <w:w w:val="0"/>
        </w:rPr>
        <w:t xml:space="preserve"> </w:t>
      </w:r>
    </w:p>
    <w:p w:rsidR="00C05E07" w:rsidRPr="00A67820" w:rsidRDefault="00C05E07" w:rsidP="00C05E07">
      <w:pPr>
        <w:spacing w:line="312" w:lineRule="auto"/>
        <w:jc w:val="both"/>
      </w:pPr>
      <w:r w:rsidRPr="00A67820">
        <w:t>01452-002 – São Paulo – SP</w:t>
      </w:r>
    </w:p>
    <w:p w:rsidR="00C05E07" w:rsidRPr="00A67820" w:rsidRDefault="00503682" w:rsidP="00C05E07">
      <w:pPr>
        <w:spacing w:line="312" w:lineRule="auto"/>
        <w:jc w:val="both"/>
      </w:pPr>
      <w:r>
        <w:t>Claudia Vasconcellos</w:t>
      </w:r>
    </w:p>
    <w:p w:rsidR="00C05E07" w:rsidRPr="00A67820" w:rsidRDefault="00C05E07" w:rsidP="00C05E07">
      <w:pPr>
        <w:spacing w:line="312" w:lineRule="auto"/>
        <w:jc w:val="both"/>
      </w:pPr>
      <w:r w:rsidRPr="00A67820">
        <w:t>Telefone: +55 (11) 5029-1910</w:t>
      </w:r>
    </w:p>
    <w:p w:rsidR="00AF200C" w:rsidRDefault="00C05E07" w:rsidP="00C05E07">
      <w:pPr>
        <w:spacing w:line="312" w:lineRule="auto"/>
        <w:jc w:val="both"/>
        <w:rPr>
          <w:rFonts w:eastAsia="Arial Unicode MS"/>
          <w:w w:val="0"/>
        </w:rPr>
      </w:pPr>
      <w:r w:rsidRPr="00A67820">
        <w:t>E-mail: claudia.vasconcellos@itau-unibanco.com.br</w:t>
      </w:r>
    </w:p>
    <w:p w:rsidR="00547694" w:rsidRPr="00A67820" w:rsidRDefault="00547694" w:rsidP="009F3B38">
      <w:pPr>
        <w:spacing w:line="312" w:lineRule="auto"/>
        <w:jc w:val="both"/>
      </w:pPr>
    </w:p>
    <w:p w:rsidR="00DC2BC1" w:rsidRPr="00A67820" w:rsidRDefault="00031376" w:rsidP="009F3B38">
      <w:pPr>
        <w:spacing w:line="312" w:lineRule="auto"/>
        <w:jc w:val="both"/>
        <w:rPr>
          <w:rFonts w:eastAsia="Arial Unicode MS"/>
          <w:w w:val="0"/>
        </w:rPr>
      </w:pPr>
      <w:r w:rsidRPr="00A67820">
        <w:rPr>
          <w:rFonts w:eastAsia="Arial Unicode MS"/>
          <w:w w:val="0"/>
        </w:rPr>
        <w:t>vii</w:t>
      </w:r>
      <w:r w:rsidR="00DC2BC1" w:rsidRPr="00A67820">
        <w:rPr>
          <w:rFonts w:eastAsia="Arial Unicode MS"/>
          <w:w w:val="0"/>
        </w:rPr>
        <w:t>)</w:t>
      </w:r>
      <w:r w:rsidR="00DC2BC1" w:rsidRPr="00A67820">
        <w:rPr>
          <w:rFonts w:eastAsia="Arial Unicode MS"/>
          <w:w w:val="0"/>
        </w:rPr>
        <w:tab/>
        <w:t>Para a CETIP:</w:t>
      </w:r>
    </w:p>
    <w:p w:rsidR="00DC2BC1" w:rsidRPr="00A67820" w:rsidRDefault="00DC2BC1" w:rsidP="009F3B38">
      <w:pPr>
        <w:spacing w:line="312" w:lineRule="auto"/>
        <w:jc w:val="both"/>
        <w:rPr>
          <w:rFonts w:eastAsia="Arial Unicode MS"/>
          <w:w w:val="0"/>
        </w:rPr>
      </w:pPr>
    </w:p>
    <w:p w:rsidR="00DC2BC1" w:rsidRPr="00A67820" w:rsidRDefault="00C80898" w:rsidP="009F3B38">
      <w:pPr>
        <w:spacing w:line="312" w:lineRule="auto"/>
        <w:jc w:val="both"/>
        <w:rPr>
          <w:rFonts w:eastAsia="Arial Unicode MS"/>
          <w:b/>
          <w:smallCaps/>
          <w:w w:val="0"/>
        </w:rPr>
      </w:pPr>
      <w:r w:rsidRPr="00A67820">
        <w:rPr>
          <w:rFonts w:eastAsia="Arial Unicode MS"/>
          <w:b/>
          <w:smallCaps/>
          <w:w w:val="0"/>
        </w:rPr>
        <w:t xml:space="preserve">CETIP S.A – </w:t>
      </w:r>
      <w:r w:rsidR="009058BE" w:rsidRPr="00A67820">
        <w:rPr>
          <w:rFonts w:eastAsia="Arial Unicode MS"/>
          <w:b/>
          <w:smallCaps/>
          <w:w w:val="0"/>
        </w:rPr>
        <w:t>MERCADOS ORGANIZADOS</w:t>
      </w:r>
    </w:p>
    <w:p w:rsidR="00DC2BC1" w:rsidRPr="00A67820" w:rsidRDefault="00DC2BC1" w:rsidP="009F3B38">
      <w:pPr>
        <w:spacing w:line="312" w:lineRule="auto"/>
        <w:jc w:val="both"/>
        <w:rPr>
          <w:rFonts w:eastAsia="Arial Unicode MS"/>
          <w:w w:val="0"/>
        </w:rPr>
      </w:pPr>
      <w:r w:rsidRPr="00A67820">
        <w:rPr>
          <w:rFonts w:eastAsia="Arial Unicode MS"/>
          <w:w w:val="0"/>
        </w:rPr>
        <w:t xml:space="preserve">Avenida República do Chile, </w:t>
      </w:r>
      <w:r w:rsidR="00031376" w:rsidRPr="00A67820">
        <w:rPr>
          <w:rFonts w:eastAsia="Arial Unicode MS"/>
          <w:w w:val="0"/>
        </w:rPr>
        <w:t xml:space="preserve">nº </w:t>
      </w:r>
      <w:r w:rsidRPr="00A67820">
        <w:rPr>
          <w:rFonts w:eastAsia="Arial Unicode MS"/>
          <w:w w:val="0"/>
        </w:rPr>
        <w:t>230, 11º andar</w:t>
      </w:r>
    </w:p>
    <w:p w:rsidR="00DC2BC1" w:rsidRPr="00A67820" w:rsidRDefault="00DC2BC1" w:rsidP="009F3B38">
      <w:pPr>
        <w:spacing w:line="312" w:lineRule="auto"/>
        <w:jc w:val="both"/>
        <w:rPr>
          <w:rFonts w:eastAsia="Arial Unicode MS"/>
          <w:w w:val="0"/>
        </w:rPr>
      </w:pPr>
      <w:r w:rsidRPr="00A67820">
        <w:rPr>
          <w:rFonts w:eastAsia="Arial Unicode MS"/>
          <w:w w:val="0"/>
        </w:rPr>
        <w:t>20031-170 – Rio de Janeiro – RJ</w:t>
      </w:r>
    </w:p>
    <w:p w:rsidR="00DC2BC1" w:rsidRPr="00A67820" w:rsidRDefault="00DC2BC1" w:rsidP="009F3B38">
      <w:pPr>
        <w:spacing w:line="312" w:lineRule="auto"/>
        <w:jc w:val="both"/>
        <w:rPr>
          <w:rFonts w:eastAsia="Arial Unicode MS"/>
          <w:w w:val="0"/>
        </w:rPr>
      </w:pPr>
      <w:r w:rsidRPr="00A67820">
        <w:rPr>
          <w:rFonts w:eastAsia="Arial Unicode MS"/>
          <w:w w:val="0"/>
        </w:rPr>
        <w:lastRenderedPageBreak/>
        <w:t>Telefone: (21) 2276-7474</w:t>
      </w:r>
    </w:p>
    <w:p w:rsidR="00DC2BC1" w:rsidRPr="00A67820" w:rsidRDefault="00DC2BC1" w:rsidP="009F3B38">
      <w:pPr>
        <w:spacing w:line="312" w:lineRule="auto"/>
        <w:jc w:val="both"/>
        <w:rPr>
          <w:rFonts w:eastAsia="Arial Unicode MS"/>
          <w:w w:val="0"/>
        </w:rPr>
      </w:pPr>
      <w:r w:rsidRPr="00A67820">
        <w:rPr>
          <w:rFonts w:eastAsia="Arial Unicode MS"/>
          <w:w w:val="0"/>
        </w:rPr>
        <w:t>Fax: (21) 2252-4308/2262-5481</w:t>
      </w:r>
    </w:p>
    <w:p w:rsidR="00DC2BC1" w:rsidRPr="00A67820" w:rsidRDefault="00DC2BC1" w:rsidP="009F3B38">
      <w:pPr>
        <w:spacing w:line="312" w:lineRule="auto"/>
        <w:jc w:val="both"/>
        <w:rPr>
          <w:rFonts w:eastAsia="Arial Unicode MS"/>
          <w:w w:val="0"/>
        </w:rPr>
      </w:pPr>
      <w:r w:rsidRPr="00A67820">
        <w:rPr>
          <w:rFonts w:eastAsia="Arial Unicode MS"/>
          <w:w w:val="0"/>
        </w:rPr>
        <w:t xml:space="preserve">Correio eletrônico: </w:t>
      </w:r>
      <w:r w:rsidR="004B5276" w:rsidRPr="00A67820">
        <w:rPr>
          <w:rFonts w:eastAsia="Arial Unicode MS"/>
          <w:w w:val="0"/>
        </w:rPr>
        <w:t>valores.mobiliarios@cetip.com.br</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ou</w:t>
      </w:r>
    </w:p>
    <w:p w:rsidR="00DC2BC1" w:rsidRPr="00A67820" w:rsidRDefault="00DC2BC1" w:rsidP="009F3B38">
      <w:pPr>
        <w:spacing w:line="312" w:lineRule="auto"/>
        <w:jc w:val="both"/>
        <w:rPr>
          <w:rFonts w:eastAsia="Arial Unicode MS"/>
          <w:w w:val="0"/>
        </w:rPr>
      </w:pPr>
    </w:p>
    <w:p w:rsidR="00DC2BC1" w:rsidRPr="00A67820" w:rsidRDefault="00FC7738" w:rsidP="009F3B38">
      <w:pPr>
        <w:spacing w:line="312" w:lineRule="auto"/>
        <w:jc w:val="both"/>
        <w:rPr>
          <w:rFonts w:eastAsia="Arial Unicode MS"/>
          <w:w w:val="0"/>
        </w:rPr>
      </w:pPr>
      <w:r w:rsidRPr="00A67820">
        <w:rPr>
          <w:rFonts w:eastAsia="Arial Unicode MS"/>
          <w:w w:val="0"/>
        </w:rPr>
        <w:t xml:space="preserve">Avenida Brigadeiro Faria Lima, </w:t>
      </w:r>
      <w:r w:rsidR="00031376" w:rsidRPr="00A67820">
        <w:rPr>
          <w:rFonts w:eastAsia="Arial Unicode MS"/>
          <w:w w:val="0"/>
        </w:rPr>
        <w:t xml:space="preserve">nº </w:t>
      </w:r>
      <w:r w:rsidRPr="00A67820">
        <w:rPr>
          <w:rFonts w:eastAsia="Arial Unicode MS"/>
          <w:w w:val="0"/>
        </w:rPr>
        <w:t>1.663</w:t>
      </w:r>
      <w:r w:rsidR="009D5784" w:rsidRPr="00A67820">
        <w:rPr>
          <w:rFonts w:eastAsia="Arial Unicode MS"/>
          <w:w w:val="0"/>
        </w:rPr>
        <w:t>,</w:t>
      </w:r>
      <w:r w:rsidRPr="00A67820">
        <w:rPr>
          <w:rFonts w:eastAsia="Arial Unicode MS"/>
          <w:w w:val="0"/>
        </w:rPr>
        <w:t xml:space="preserve"> </w:t>
      </w:r>
      <w:r w:rsidR="009D5784" w:rsidRPr="00A67820">
        <w:rPr>
          <w:rFonts w:eastAsia="Arial Unicode MS"/>
          <w:w w:val="0"/>
        </w:rPr>
        <w:t>4</w:t>
      </w:r>
      <w:r w:rsidRPr="00A67820">
        <w:rPr>
          <w:rFonts w:eastAsia="Arial Unicode MS"/>
          <w:w w:val="0"/>
        </w:rPr>
        <w:t>º andar</w:t>
      </w:r>
    </w:p>
    <w:p w:rsidR="00DC2BC1" w:rsidRPr="00A67820" w:rsidRDefault="00FC7738" w:rsidP="009F3B38">
      <w:pPr>
        <w:spacing w:line="312" w:lineRule="auto"/>
        <w:jc w:val="both"/>
        <w:rPr>
          <w:rFonts w:eastAsia="Arial Unicode MS"/>
          <w:w w:val="0"/>
        </w:rPr>
      </w:pPr>
      <w:r w:rsidRPr="00A67820">
        <w:rPr>
          <w:rFonts w:eastAsia="Arial Unicode MS"/>
          <w:w w:val="0"/>
        </w:rPr>
        <w:t>01452-001</w:t>
      </w:r>
      <w:r w:rsidR="00DC2BC1" w:rsidRPr="00A67820">
        <w:rPr>
          <w:rFonts w:eastAsia="Arial Unicode MS"/>
          <w:w w:val="0"/>
        </w:rPr>
        <w:t>– São Paulo – SP</w:t>
      </w:r>
    </w:p>
    <w:p w:rsidR="006E4CB8" w:rsidRPr="00A67820" w:rsidRDefault="006E4CB8" w:rsidP="009F3B38">
      <w:pPr>
        <w:spacing w:line="312" w:lineRule="auto"/>
        <w:jc w:val="both"/>
        <w:rPr>
          <w:rFonts w:eastAsia="Arial Unicode MS"/>
          <w:w w:val="0"/>
        </w:rPr>
      </w:pPr>
      <w:r w:rsidRPr="00A67820">
        <w:rPr>
          <w:rFonts w:eastAsia="Arial Unicode MS"/>
          <w:w w:val="0"/>
        </w:rPr>
        <w:t>At.: Gerência de Valores Mobiliários</w:t>
      </w:r>
    </w:p>
    <w:p w:rsidR="00DC2BC1" w:rsidRPr="00A67820" w:rsidRDefault="00DC2BC1" w:rsidP="009F3B38">
      <w:pPr>
        <w:spacing w:line="312" w:lineRule="auto"/>
        <w:jc w:val="both"/>
        <w:rPr>
          <w:rFonts w:eastAsia="Arial Unicode MS"/>
          <w:w w:val="0"/>
        </w:rPr>
      </w:pPr>
      <w:r w:rsidRPr="00A67820">
        <w:rPr>
          <w:rFonts w:eastAsia="Arial Unicode MS"/>
          <w:w w:val="0"/>
        </w:rPr>
        <w:t>Telefone: (11) 3111-1596</w:t>
      </w:r>
    </w:p>
    <w:p w:rsidR="00DC2BC1" w:rsidRPr="00A67820" w:rsidRDefault="00DC2BC1" w:rsidP="009F3B38">
      <w:pPr>
        <w:spacing w:line="312" w:lineRule="auto"/>
        <w:jc w:val="both"/>
        <w:rPr>
          <w:rFonts w:eastAsia="Arial Unicode MS"/>
          <w:w w:val="0"/>
        </w:rPr>
      </w:pPr>
      <w:r w:rsidRPr="00A67820">
        <w:rPr>
          <w:rFonts w:eastAsia="Arial Unicode MS"/>
          <w:w w:val="0"/>
        </w:rPr>
        <w:t>Fax: (11) 3111-1564</w:t>
      </w:r>
    </w:p>
    <w:p w:rsidR="00031376" w:rsidRPr="00A67820" w:rsidRDefault="00031376" w:rsidP="009F3B38">
      <w:pPr>
        <w:spacing w:line="312" w:lineRule="auto"/>
        <w:jc w:val="both"/>
        <w:rPr>
          <w:rFonts w:eastAsia="Arial Unicode MS"/>
          <w:w w:val="0"/>
        </w:rPr>
      </w:pPr>
      <w:r w:rsidRPr="00A67820">
        <w:rPr>
          <w:rFonts w:eastAsia="Arial Unicode MS"/>
          <w:w w:val="0"/>
        </w:rPr>
        <w:t xml:space="preserve">Correio eletrônico: </w:t>
      </w:r>
      <w:r w:rsidR="004B5276" w:rsidRPr="00A67820">
        <w:rPr>
          <w:rFonts w:eastAsia="Arial Unicode MS"/>
          <w:w w:val="0"/>
        </w:rPr>
        <w:t>valores.mobiliarios@cetip.com.br</w:t>
      </w:r>
    </w:p>
    <w:p w:rsidR="00FB58F2" w:rsidRPr="00A67820" w:rsidRDefault="00FB58F2"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12.1.2</w:t>
      </w:r>
      <w:r w:rsidRPr="00A67820">
        <w:rPr>
          <w:rFonts w:eastAsia="Arial Unicode MS"/>
          <w:w w:val="0"/>
        </w:rPr>
        <w:tab/>
      </w:r>
      <w:r w:rsidRPr="00A67820">
        <w:rPr>
          <w:rFonts w:eastAsia="Arial Unicode MS"/>
          <w:w w:val="0"/>
        </w:rPr>
        <w:tab/>
        <w:t>As comunicações serão consideradas entregues quando recebidas sob protocolo ou com “aviso de recebimento” expedido pelo correio, ou, ainda, por telegrama enviado aos endereços acima.</w:t>
      </w:r>
    </w:p>
    <w:p w:rsidR="00DC2BC1" w:rsidRPr="00A67820" w:rsidRDefault="00DC2BC1" w:rsidP="009F3B38">
      <w:pPr>
        <w:spacing w:line="312" w:lineRule="auto"/>
        <w:jc w:val="both"/>
        <w:rPr>
          <w:rFonts w:eastAsia="Arial Unicode MS"/>
          <w:w w:val="0"/>
        </w:rPr>
      </w:pPr>
      <w:bookmarkStart w:id="256" w:name="_DV_M182"/>
      <w:bookmarkEnd w:id="256"/>
    </w:p>
    <w:p w:rsidR="00DC2BC1" w:rsidRPr="00A67820" w:rsidRDefault="00DC2BC1" w:rsidP="009F3B38">
      <w:pPr>
        <w:spacing w:line="312" w:lineRule="auto"/>
        <w:jc w:val="both"/>
        <w:rPr>
          <w:rFonts w:eastAsia="Arial Unicode MS"/>
          <w:w w:val="0"/>
        </w:rPr>
      </w:pPr>
      <w:bookmarkStart w:id="257" w:name="_DV_M183"/>
      <w:bookmarkEnd w:id="257"/>
      <w:r w:rsidRPr="00A67820">
        <w:rPr>
          <w:rFonts w:eastAsia="Arial Unicode MS"/>
          <w:w w:val="0"/>
        </w:rPr>
        <w:t>12.1.3</w:t>
      </w:r>
      <w:r w:rsidRPr="00A67820">
        <w:rPr>
          <w:rFonts w:eastAsia="Arial Unicode MS"/>
          <w:w w:val="0"/>
        </w:rPr>
        <w:tab/>
      </w:r>
      <w:r w:rsidRPr="00A67820">
        <w:rPr>
          <w:rFonts w:eastAsia="Arial Unicode MS"/>
          <w:w w:val="0"/>
        </w:rPr>
        <w:tab/>
        <w:t>A mudança de qualquer dos endereços acima deverá ser comunicada a todas as partes pela Emissora, aplicando-se a mesma regra para as demais partes mencionadas no presente instrumento no que se refere à obrigação de comunicarem a Emissora.</w:t>
      </w:r>
    </w:p>
    <w:p w:rsidR="00DC2BC1" w:rsidRPr="00A67820" w:rsidRDefault="00DC2BC1" w:rsidP="009F3B38">
      <w:pPr>
        <w:spacing w:line="312" w:lineRule="auto"/>
        <w:jc w:val="both"/>
      </w:pPr>
    </w:p>
    <w:p w:rsidR="00DC2BC1" w:rsidRPr="00A67820" w:rsidRDefault="00DC2BC1" w:rsidP="009F3B38">
      <w:pPr>
        <w:spacing w:line="312" w:lineRule="auto"/>
        <w:jc w:val="both"/>
        <w:rPr>
          <w:rFonts w:eastAsia="Arial Unicode MS"/>
          <w:w w:val="0"/>
        </w:rPr>
      </w:pPr>
      <w:bookmarkStart w:id="258" w:name="_DV_M412"/>
      <w:bookmarkEnd w:id="258"/>
      <w:r w:rsidRPr="00A67820">
        <w:rPr>
          <w:rFonts w:eastAsia="Arial Unicode MS"/>
          <w:w w:val="0"/>
        </w:rPr>
        <w:t>12.</w:t>
      </w:r>
      <w:r w:rsidR="00B14078" w:rsidRPr="00A67820">
        <w:rPr>
          <w:rFonts w:eastAsia="Arial Unicode MS"/>
          <w:w w:val="0"/>
        </w:rPr>
        <w:t>2</w:t>
      </w:r>
      <w:r w:rsidRPr="00A67820">
        <w:rPr>
          <w:rFonts w:eastAsia="Arial Unicode MS"/>
          <w:w w:val="0"/>
        </w:rPr>
        <w:tab/>
      </w:r>
      <w:r w:rsidRPr="00A67820">
        <w:rPr>
          <w:rFonts w:eastAsia="Arial Unicode MS"/>
          <w:w w:val="0"/>
        </w:rPr>
        <w:tab/>
        <w:t>Não se presume a renúncia a qualquer dos direitos decorrentes da presente Escritura</w:t>
      </w:r>
      <w:r w:rsidR="00160039" w:rsidRPr="00A67820">
        <w:rPr>
          <w:rFonts w:eastAsia="Arial Unicode MS"/>
          <w:w w:val="0"/>
        </w:rPr>
        <w:t xml:space="preserve">. </w:t>
      </w:r>
      <w:r w:rsidRPr="00A67820">
        <w:rPr>
          <w:rFonts w:eastAsia="Arial Unicode MS"/>
          <w:w w:val="0"/>
        </w:rPr>
        <w:t xml:space="preserve">Desta forma, nenhum atraso, omissão ou liberalidade no exercício de qualquer direito ou faculdade que caiba aos </w:t>
      </w:r>
      <w:r w:rsidRPr="00A67820">
        <w:t>Debenturistas</w:t>
      </w:r>
      <w:r w:rsidRPr="00A67820">
        <w:rPr>
          <w:rFonts w:eastAsia="Arial Unicode MS"/>
          <w:w w:val="0"/>
        </w:rPr>
        <w:t xml:space="preserve"> em razão de qualquer inadimplemento da Emissora prejudicará o exercício de tal direito ou faculdade, ou será interpretado como renúncia a ele, nem constituirá novação ou precedente no tocante a qualquer outro inadimplemento ou atraso.</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12.</w:t>
      </w:r>
      <w:r w:rsidR="00B14078" w:rsidRPr="00A67820">
        <w:rPr>
          <w:rFonts w:eastAsia="Arial Unicode MS"/>
          <w:w w:val="0"/>
        </w:rPr>
        <w:t>3</w:t>
      </w:r>
      <w:r w:rsidRPr="00A67820">
        <w:rPr>
          <w:rFonts w:eastAsia="Arial Unicode MS"/>
          <w:w w:val="0"/>
        </w:rPr>
        <w:tab/>
      </w:r>
      <w:r w:rsidRPr="00A67820">
        <w:rPr>
          <w:rFonts w:eastAsia="Arial Unicode MS"/>
          <w:w w:val="0"/>
        </w:rPr>
        <w:tab/>
        <w:t>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r w:rsidR="005023E8" w:rsidRPr="00A67820">
        <w:rPr>
          <w:rFonts w:eastAsia="Arial Unicode MS"/>
          <w:w w:val="0"/>
        </w:rPr>
        <w:t xml:space="preserve"> pretendido pelas partes no momento da celebração desta Escritura</w:t>
      </w:r>
      <w:r w:rsidRPr="00A67820">
        <w:rPr>
          <w:rFonts w:eastAsia="Arial Unicode MS"/>
          <w:w w:val="0"/>
        </w:rPr>
        <w:t>.</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12.</w:t>
      </w:r>
      <w:r w:rsidR="00B14078" w:rsidRPr="00A67820">
        <w:rPr>
          <w:rFonts w:eastAsia="Arial Unicode MS"/>
          <w:w w:val="0"/>
        </w:rPr>
        <w:t>4</w:t>
      </w:r>
      <w:r w:rsidRPr="00A67820">
        <w:rPr>
          <w:rFonts w:eastAsia="Arial Unicode MS"/>
          <w:w w:val="0"/>
        </w:rPr>
        <w:tab/>
      </w:r>
      <w:r w:rsidRPr="00A67820">
        <w:rPr>
          <w:rFonts w:eastAsia="Arial Unicode MS"/>
          <w:w w:val="0"/>
        </w:rPr>
        <w:tab/>
        <w:t>Esta Escritura é regida pelas Leis da República Federativa do Brasil.</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12.</w:t>
      </w:r>
      <w:r w:rsidR="00B14078" w:rsidRPr="00A67820">
        <w:rPr>
          <w:rFonts w:eastAsia="Arial Unicode MS"/>
          <w:w w:val="0"/>
        </w:rPr>
        <w:t>5</w:t>
      </w:r>
      <w:r w:rsidRPr="00A67820">
        <w:rPr>
          <w:rFonts w:eastAsia="Arial Unicode MS"/>
          <w:w w:val="0"/>
        </w:rPr>
        <w:tab/>
      </w:r>
      <w:r w:rsidRPr="00A67820">
        <w:rPr>
          <w:rFonts w:eastAsia="Arial Unicode MS"/>
          <w:w w:val="0"/>
        </w:rPr>
        <w:tab/>
        <w:t>Esta Escritura e as Debêntures constituem títulos executivos extrajudiciais nos termos dos incisos I e II do artigo 585 do Código de Processo Civil, reconhecendo as partes desde já que, independentemente de quaisquer outras medidas cabíveis, as obrigações assumidas nos termos desta Escritura comportam execução específica e se submetem às disposições dos artigos 632 e seguintes do Código de Processo Civil, sem prejuízo do direito de declarar o vencimento antecipado das Debêntures, nos termos desta Escritura.</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12.</w:t>
      </w:r>
      <w:r w:rsidR="00B14078" w:rsidRPr="00A67820">
        <w:rPr>
          <w:rFonts w:eastAsia="Arial Unicode MS"/>
          <w:w w:val="0"/>
        </w:rPr>
        <w:t>6</w:t>
      </w:r>
      <w:r w:rsidRPr="00A67820">
        <w:rPr>
          <w:rFonts w:eastAsia="Arial Unicode MS"/>
          <w:w w:val="0"/>
        </w:rPr>
        <w:tab/>
      </w:r>
      <w:r w:rsidRPr="00A67820">
        <w:rPr>
          <w:rFonts w:eastAsia="Arial Unicode MS"/>
          <w:w w:val="0"/>
        </w:rPr>
        <w:tab/>
        <w:t>Esta Escritura é firmada em caráter irrevogável e irretratável, obrigando as partes por si e seus sucessores.</w:t>
      </w:r>
    </w:p>
    <w:p w:rsidR="00DC2BC1" w:rsidRPr="00A67820" w:rsidRDefault="00DC2BC1" w:rsidP="009F3B38">
      <w:pPr>
        <w:spacing w:line="312" w:lineRule="auto"/>
        <w:jc w:val="both"/>
        <w:rPr>
          <w:rFonts w:eastAsia="Arial Unicode MS"/>
          <w:w w:val="0"/>
        </w:rPr>
      </w:pPr>
    </w:p>
    <w:p w:rsidR="00DC2BC1" w:rsidRPr="00A67820" w:rsidRDefault="00DC2BC1" w:rsidP="009F3B38">
      <w:pPr>
        <w:pStyle w:val="Ttulo1"/>
        <w:spacing w:before="0" w:after="0" w:line="312" w:lineRule="auto"/>
        <w:jc w:val="both"/>
        <w:rPr>
          <w:rFonts w:cs="Times New Roman"/>
          <w:w w:val="0"/>
          <w:szCs w:val="24"/>
        </w:rPr>
      </w:pPr>
      <w:bookmarkStart w:id="259" w:name="_DV_M413"/>
      <w:bookmarkStart w:id="260" w:name="_Toc301534777"/>
      <w:bookmarkEnd w:id="259"/>
      <w:r w:rsidRPr="00A67820">
        <w:rPr>
          <w:rFonts w:cs="Times New Roman"/>
          <w:w w:val="0"/>
          <w:szCs w:val="24"/>
        </w:rPr>
        <w:t>13.</w:t>
      </w:r>
      <w:r w:rsidRPr="00A67820">
        <w:rPr>
          <w:rFonts w:cs="Times New Roman"/>
          <w:w w:val="0"/>
          <w:szCs w:val="24"/>
        </w:rPr>
        <w:tab/>
      </w:r>
      <w:r w:rsidRPr="00A67820">
        <w:rPr>
          <w:rFonts w:cs="Times New Roman"/>
          <w:w w:val="0"/>
          <w:szCs w:val="24"/>
        </w:rPr>
        <w:tab/>
        <w:t>FORO</w:t>
      </w:r>
      <w:bookmarkEnd w:id="260"/>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bookmarkStart w:id="261" w:name="_DV_M414"/>
      <w:bookmarkEnd w:id="261"/>
      <w:r w:rsidRPr="00A67820">
        <w:rPr>
          <w:rFonts w:eastAsia="Arial Unicode MS"/>
          <w:w w:val="0"/>
        </w:rPr>
        <w:t>13.1</w:t>
      </w:r>
      <w:r w:rsidRPr="00A67820">
        <w:rPr>
          <w:rFonts w:eastAsia="Arial Unicode MS"/>
          <w:w w:val="0"/>
        </w:rPr>
        <w:tab/>
      </w:r>
      <w:r w:rsidRPr="00A67820">
        <w:rPr>
          <w:rFonts w:eastAsia="Arial Unicode MS"/>
          <w:w w:val="0"/>
        </w:rPr>
        <w:tab/>
        <w:t>Fica eleito o Foro</w:t>
      </w:r>
      <w:bookmarkStart w:id="262" w:name="_DV_C683"/>
      <w:r w:rsidRPr="00A67820">
        <w:rPr>
          <w:rFonts w:eastAsia="Arial Unicode MS"/>
          <w:w w:val="0"/>
        </w:rPr>
        <w:t xml:space="preserve"> da Cidade </w:t>
      </w:r>
      <w:bookmarkStart w:id="263" w:name="_DV_M415"/>
      <w:bookmarkEnd w:id="262"/>
      <w:bookmarkEnd w:id="263"/>
      <w:r w:rsidRPr="00A67820">
        <w:rPr>
          <w:rFonts w:eastAsia="Arial Unicode MS"/>
          <w:w w:val="0"/>
        </w:rPr>
        <w:t xml:space="preserve">de </w:t>
      </w:r>
      <w:r w:rsidR="000214FF" w:rsidRPr="00A67820">
        <w:rPr>
          <w:rFonts w:eastAsia="Arial Unicode MS"/>
          <w:w w:val="0"/>
        </w:rPr>
        <w:t>São Paulo</w:t>
      </w:r>
      <w:r w:rsidRPr="00A67820">
        <w:rPr>
          <w:rFonts w:eastAsia="Arial Unicode MS"/>
          <w:w w:val="0"/>
        </w:rPr>
        <w:t>, Estado de São Paulo, para dirimir quaisquer dúvidas ou controvérsias oriundas desta Escritura, com renúncia a qualquer outro, por mais privilegiado que seja.</w:t>
      </w:r>
    </w:p>
    <w:p w:rsidR="00DC2BC1" w:rsidRPr="00A67820" w:rsidRDefault="00DC2BC1"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 xml:space="preserve">E por estarem assim justas e contratadas, as partes firmam a presente Escritura, em </w:t>
      </w:r>
      <w:r w:rsidR="00AC3406" w:rsidRPr="00A67820">
        <w:rPr>
          <w:rFonts w:eastAsia="Arial Unicode MS"/>
          <w:w w:val="0"/>
        </w:rPr>
        <w:t xml:space="preserve">4 </w:t>
      </w:r>
      <w:r w:rsidRPr="00A67820">
        <w:rPr>
          <w:rFonts w:eastAsia="Arial Unicode MS"/>
          <w:w w:val="0"/>
        </w:rPr>
        <w:t>(</w:t>
      </w:r>
      <w:r w:rsidR="00AC3406" w:rsidRPr="00A67820">
        <w:rPr>
          <w:rFonts w:eastAsia="Arial Unicode MS"/>
          <w:w w:val="0"/>
        </w:rPr>
        <w:t>quatro</w:t>
      </w:r>
      <w:r w:rsidRPr="00A67820">
        <w:rPr>
          <w:rFonts w:eastAsia="Arial Unicode MS"/>
          <w:w w:val="0"/>
        </w:rPr>
        <w:t>) vias de igual teor e forma, na presença de 2 (duas) testemunhas.</w:t>
      </w:r>
    </w:p>
    <w:p w:rsidR="00DC2BC1" w:rsidRPr="00A67820" w:rsidRDefault="00DC2BC1" w:rsidP="009F3B38">
      <w:pPr>
        <w:spacing w:line="312" w:lineRule="auto"/>
        <w:jc w:val="both"/>
        <w:rPr>
          <w:rFonts w:eastAsia="Arial Unicode MS"/>
        </w:rPr>
      </w:pPr>
      <w:bookmarkStart w:id="264" w:name="_DV_M416"/>
      <w:bookmarkEnd w:id="264"/>
    </w:p>
    <w:p w:rsidR="00DC2BC1" w:rsidRPr="00A67820" w:rsidRDefault="00DC2BC1" w:rsidP="009F3B38">
      <w:pPr>
        <w:spacing w:line="312" w:lineRule="auto"/>
        <w:jc w:val="center"/>
        <w:rPr>
          <w:rFonts w:eastAsia="Arial Unicode MS"/>
        </w:rPr>
      </w:pPr>
      <w:r w:rsidRPr="00A67820">
        <w:rPr>
          <w:rFonts w:eastAsia="Arial Unicode MS"/>
        </w:rPr>
        <w:t>São Paulo,</w:t>
      </w:r>
      <w:r w:rsidR="00816542">
        <w:rPr>
          <w:rFonts w:eastAsia="Arial Unicode MS"/>
        </w:rPr>
        <w:t xml:space="preserve"> </w:t>
      </w:r>
      <w:r w:rsidR="000433DC">
        <w:rPr>
          <w:rFonts w:eastAsia="Arial Unicode MS"/>
        </w:rPr>
        <w:t>31 de maio</w:t>
      </w:r>
      <w:r w:rsidR="00816542">
        <w:rPr>
          <w:rFonts w:eastAsia="Arial Unicode MS"/>
        </w:rPr>
        <w:t xml:space="preserve"> de 2012</w:t>
      </w:r>
      <w:r w:rsidRPr="00A67820">
        <w:rPr>
          <w:rFonts w:eastAsia="Arial Unicode MS"/>
        </w:rPr>
        <w:t>.</w:t>
      </w:r>
    </w:p>
    <w:p w:rsidR="006D58D9" w:rsidRPr="00A67820" w:rsidRDefault="006D58D9" w:rsidP="009F3B38">
      <w:pPr>
        <w:spacing w:line="312" w:lineRule="auto"/>
        <w:jc w:val="center"/>
        <w:rPr>
          <w:rFonts w:eastAsia="Arial Unicode MS"/>
        </w:rPr>
      </w:pPr>
    </w:p>
    <w:p w:rsidR="00DC2BC1" w:rsidRPr="00A67820" w:rsidRDefault="00DC2BC1" w:rsidP="009F3B38">
      <w:pPr>
        <w:spacing w:line="312" w:lineRule="auto"/>
        <w:jc w:val="center"/>
        <w:rPr>
          <w:rFonts w:eastAsia="Arial Unicode MS"/>
          <w:i/>
        </w:rPr>
      </w:pPr>
      <w:r w:rsidRPr="00A67820">
        <w:rPr>
          <w:rFonts w:eastAsia="Arial Unicode MS"/>
          <w:i/>
        </w:rPr>
        <w:t>(assinaturas nas páginas seguintes)</w:t>
      </w:r>
    </w:p>
    <w:p w:rsidR="00DC2BC1" w:rsidRPr="00A67820" w:rsidRDefault="00DC2BC1" w:rsidP="009F3B38">
      <w:pPr>
        <w:spacing w:line="312" w:lineRule="auto"/>
        <w:jc w:val="both"/>
        <w:rPr>
          <w:rFonts w:eastAsia="Arial Unicode MS"/>
          <w:i/>
        </w:rPr>
      </w:pPr>
      <w:r w:rsidRPr="00A67820">
        <w:rPr>
          <w:rFonts w:eastAsia="Arial Unicode MS"/>
          <w:i/>
        </w:rPr>
        <w:br w:type="page"/>
      </w:r>
      <w:r w:rsidRPr="00A67820">
        <w:rPr>
          <w:rFonts w:eastAsia="Arial Unicode MS"/>
          <w:i/>
        </w:rPr>
        <w:lastRenderedPageBreak/>
        <w:t>(página de assinatura 1/</w:t>
      </w:r>
      <w:r w:rsidR="008661C8" w:rsidRPr="00A67820">
        <w:rPr>
          <w:rFonts w:eastAsia="Arial Unicode MS"/>
          <w:i/>
        </w:rPr>
        <w:t>3</w:t>
      </w:r>
      <w:r w:rsidR="00647B9C" w:rsidRPr="00A67820">
        <w:rPr>
          <w:rFonts w:eastAsia="Arial Unicode MS"/>
          <w:i/>
        </w:rPr>
        <w:t xml:space="preserve"> </w:t>
      </w:r>
      <w:r w:rsidRPr="00A67820">
        <w:rPr>
          <w:rFonts w:eastAsia="Arial Unicode MS"/>
          <w:i/>
        </w:rPr>
        <w:t xml:space="preserve">da </w:t>
      </w:r>
      <w:r w:rsidR="00A75398" w:rsidRPr="00A67820">
        <w:rPr>
          <w:i/>
        </w:rPr>
        <w:t xml:space="preserve">“Escritura Particular da </w:t>
      </w:r>
      <w:r w:rsidR="0095288A">
        <w:rPr>
          <w:i/>
        </w:rPr>
        <w:t xml:space="preserve">2ª </w:t>
      </w:r>
      <w:r w:rsidR="00393B2E">
        <w:rPr>
          <w:i/>
        </w:rPr>
        <w:t>Emissão</w:t>
      </w:r>
      <w:r w:rsidR="00393B2E" w:rsidRPr="00A67820">
        <w:rPr>
          <w:i/>
        </w:rPr>
        <w:t xml:space="preserve"> </w:t>
      </w:r>
      <w:r w:rsidR="00A75398" w:rsidRPr="00A67820">
        <w:rPr>
          <w:i/>
        </w:rPr>
        <w:t xml:space="preserve">de Debêntures Simples, Não Conversíveis em Ações, em Série Única, da Espécie Quirografária, para Distribuição Pública com Esforços Restritos de </w:t>
      </w:r>
      <w:r w:rsidR="00160039" w:rsidRPr="00A67820">
        <w:rPr>
          <w:i/>
        </w:rPr>
        <w:t>Colocação</w:t>
      </w:r>
      <w:r w:rsidR="00A75398" w:rsidRPr="00A67820">
        <w:rPr>
          <w:i/>
        </w:rPr>
        <w:t xml:space="preserve">, da </w:t>
      </w:r>
      <w:r w:rsidR="00E07C8F">
        <w:rPr>
          <w:i/>
        </w:rPr>
        <w:t>Mineração Caraíba</w:t>
      </w:r>
      <w:r w:rsidR="00A75398" w:rsidRPr="00A67820">
        <w:rPr>
          <w:i/>
        </w:rPr>
        <w:t xml:space="preserve"> S.A.” celebrada entre </w:t>
      </w:r>
      <w:r w:rsidR="00E07C8F">
        <w:rPr>
          <w:i/>
        </w:rPr>
        <w:t>Mineração Caraíba</w:t>
      </w:r>
      <w:r w:rsidR="00A75398" w:rsidRPr="00A67820">
        <w:rPr>
          <w:i/>
        </w:rPr>
        <w:t xml:space="preserve"> S.A</w:t>
      </w:r>
      <w:r w:rsidR="00160039" w:rsidRPr="00A67820">
        <w:rPr>
          <w:i/>
        </w:rPr>
        <w:t xml:space="preserve">. </w:t>
      </w:r>
      <w:r w:rsidR="00A75398" w:rsidRPr="00A67820">
        <w:rPr>
          <w:i/>
        </w:rPr>
        <w:t xml:space="preserve">e </w:t>
      </w:r>
      <w:r w:rsidR="008E27C4" w:rsidRPr="008E27C4">
        <w:rPr>
          <w:i/>
        </w:rPr>
        <w:t xml:space="preserve">Oliveira </w:t>
      </w:r>
      <w:proofErr w:type="spellStart"/>
      <w:r w:rsidR="008E27C4" w:rsidRPr="008E27C4">
        <w:rPr>
          <w:i/>
        </w:rPr>
        <w:t>Trust</w:t>
      </w:r>
      <w:proofErr w:type="spellEnd"/>
      <w:r w:rsidR="008E27C4" w:rsidRPr="008E27C4">
        <w:rPr>
          <w:i/>
        </w:rPr>
        <w:t xml:space="preserve"> Distribuidora de Títulos e Valores Mobiliários S.A.</w:t>
      </w:r>
      <w:r w:rsidR="005F42D3">
        <w:rPr>
          <w:i/>
        </w:rPr>
        <w:t>)</w:t>
      </w:r>
    </w:p>
    <w:p w:rsidR="00DC2BC1" w:rsidRPr="00A67820" w:rsidRDefault="00DC2BC1" w:rsidP="009F3B38">
      <w:pPr>
        <w:spacing w:line="312" w:lineRule="auto"/>
        <w:rPr>
          <w:rFonts w:eastAsia="Arial Unicode MS"/>
        </w:rPr>
      </w:pPr>
    </w:p>
    <w:p w:rsidR="00DC2BC1" w:rsidRPr="00A67820" w:rsidRDefault="00DC2BC1" w:rsidP="009F3B38">
      <w:pPr>
        <w:spacing w:line="312" w:lineRule="auto"/>
        <w:rPr>
          <w:rFonts w:eastAsia="Arial Unicode MS"/>
        </w:rPr>
      </w:pPr>
    </w:p>
    <w:p w:rsidR="00DC2BC1" w:rsidRPr="00A67820" w:rsidRDefault="00DC2BC1" w:rsidP="009F3B38">
      <w:pPr>
        <w:spacing w:line="312" w:lineRule="auto"/>
        <w:rPr>
          <w:rFonts w:eastAsia="Arial Unicode MS"/>
        </w:rPr>
      </w:pPr>
    </w:p>
    <w:p w:rsidR="00DC2BC1" w:rsidRPr="00A67820" w:rsidRDefault="00DC2BC1" w:rsidP="009F3B38">
      <w:pPr>
        <w:spacing w:line="312" w:lineRule="auto"/>
        <w:rPr>
          <w:rFonts w:eastAsia="Arial Unicode MS"/>
        </w:rPr>
      </w:pPr>
    </w:p>
    <w:p w:rsidR="00DB497D" w:rsidRPr="00A67820" w:rsidRDefault="00DB497D" w:rsidP="009F3B38">
      <w:pPr>
        <w:spacing w:line="312" w:lineRule="auto"/>
        <w:rPr>
          <w:rFonts w:eastAsia="Arial Unicode MS"/>
        </w:rPr>
      </w:pPr>
    </w:p>
    <w:p w:rsidR="00DB497D" w:rsidRPr="00A67820" w:rsidRDefault="00DB497D" w:rsidP="009F3B38">
      <w:pPr>
        <w:spacing w:line="312" w:lineRule="auto"/>
        <w:rPr>
          <w:rFonts w:eastAsia="Arial Unicode MS"/>
        </w:rPr>
      </w:pPr>
    </w:p>
    <w:p w:rsidR="00DC2BC1" w:rsidRPr="00A67820" w:rsidRDefault="00E07C8F" w:rsidP="009F3B38">
      <w:pPr>
        <w:spacing w:line="312" w:lineRule="auto"/>
        <w:jc w:val="center"/>
        <w:rPr>
          <w:b/>
          <w:bCs/>
          <w:smallCaps/>
          <w:color w:val="000000"/>
          <w:w w:val="0"/>
        </w:rPr>
      </w:pPr>
      <w:bookmarkStart w:id="265" w:name="_DV_X0"/>
      <w:r>
        <w:rPr>
          <w:b/>
          <w:bCs/>
          <w:smallCaps/>
          <w:color w:val="000000"/>
          <w:spacing w:val="-8"/>
        </w:rPr>
        <w:t>MINERAÇÃO CARAÍBA</w:t>
      </w:r>
      <w:r w:rsidR="007E40EB" w:rsidRPr="00A67820">
        <w:rPr>
          <w:b/>
          <w:bCs/>
          <w:smallCaps/>
          <w:color w:val="000000"/>
          <w:spacing w:val="-8"/>
        </w:rPr>
        <w:t xml:space="preserve"> S.A.</w:t>
      </w:r>
    </w:p>
    <w:p w:rsidR="00DC2BC1" w:rsidRPr="00A67820" w:rsidRDefault="00DC2BC1" w:rsidP="009F3B38">
      <w:pPr>
        <w:spacing w:line="312" w:lineRule="auto"/>
        <w:rPr>
          <w:color w:val="000000"/>
          <w:w w:val="0"/>
        </w:rPr>
      </w:pPr>
    </w:p>
    <w:p w:rsidR="00800038" w:rsidRPr="00A67820" w:rsidRDefault="00800038" w:rsidP="009F3B38">
      <w:pPr>
        <w:spacing w:line="312" w:lineRule="auto"/>
        <w:rPr>
          <w:color w:val="000000"/>
          <w:w w:val="0"/>
        </w:rPr>
      </w:pPr>
    </w:p>
    <w:p w:rsidR="00800038" w:rsidRPr="00A67820" w:rsidRDefault="00800038" w:rsidP="009F3B38">
      <w:pPr>
        <w:spacing w:line="312" w:lineRule="auto"/>
        <w:jc w:val="center"/>
        <w:rPr>
          <w:b/>
        </w:rPr>
      </w:pPr>
    </w:p>
    <w:tbl>
      <w:tblPr>
        <w:tblW w:w="0" w:type="auto"/>
        <w:jc w:val="center"/>
        <w:tblCellMar>
          <w:left w:w="70" w:type="dxa"/>
          <w:right w:w="70" w:type="dxa"/>
        </w:tblCellMar>
        <w:tblLook w:val="0000" w:firstRow="0" w:lastRow="0" w:firstColumn="0" w:lastColumn="0" w:noHBand="0" w:noVBand="0"/>
      </w:tblPr>
      <w:tblGrid>
        <w:gridCol w:w="4489"/>
        <w:gridCol w:w="4489"/>
      </w:tblGrid>
      <w:tr w:rsidR="00800038" w:rsidRPr="00A67820" w:rsidTr="00C50D84">
        <w:trPr>
          <w:jc w:val="center"/>
        </w:trPr>
        <w:tc>
          <w:tcPr>
            <w:tcW w:w="4489" w:type="dxa"/>
          </w:tcPr>
          <w:p w:rsidR="00800038" w:rsidRPr="00A67820" w:rsidRDefault="00800038" w:rsidP="009F3B38">
            <w:pPr>
              <w:spacing w:line="312" w:lineRule="auto"/>
              <w:rPr>
                <w:color w:val="000000"/>
                <w:spacing w:val="-8"/>
              </w:rPr>
            </w:pPr>
            <w:r w:rsidRPr="00A67820">
              <w:rPr>
                <w:color w:val="000000"/>
                <w:spacing w:val="-8"/>
              </w:rPr>
              <w:t>______________________________________</w:t>
            </w:r>
          </w:p>
        </w:tc>
        <w:tc>
          <w:tcPr>
            <w:tcW w:w="4489" w:type="dxa"/>
          </w:tcPr>
          <w:p w:rsidR="00800038" w:rsidRPr="00A67820" w:rsidRDefault="00800038" w:rsidP="009F3B38">
            <w:pPr>
              <w:spacing w:line="312" w:lineRule="auto"/>
              <w:rPr>
                <w:color w:val="000000"/>
                <w:spacing w:val="-8"/>
              </w:rPr>
            </w:pPr>
            <w:r w:rsidRPr="00A67820">
              <w:rPr>
                <w:color w:val="000000"/>
                <w:spacing w:val="-8"/>
              </w:rPr>
              <w:t>______________________________________</w:t>
            </w:r>
          </w:p>
        </w:tc>
      </w:tr>
      <w:tr w:rsidR="00800038" w:rsidRPr="00A67820" w:rsidTr="00C50D84">
        <w:trPr>
          <w:jc w:val="center"/>
        </w:trPr>
        <w:tc>
          <w:tcPr>
            <w:tcW w:w="4489" w:type="dxa"/>
          </w:tcPr>
          <w:p w:rsidR="00800038" w:rsidRPr="00A67820" w:rsidRDefault="00800038" w:rsidP="009F3B38">
            <w:pPr>
              <w:spacing w:line="312" w:lineRule="auto"/>
              <w:rPr>
                <w:color w:val="000000"/>
                <w:spacing w:val="-8"/>
              </w:rPr>
            </w:pPr>
            <w:r w:rsidRPr="00A67820">
              <w:rPr>
                <w:color w:val="000000"/>
                <w:spacing w:val="-8"/>
              </w:rPr>
              <w:t xml:space="preserve">Nome: </w:t>
            </w:r>
          </w:p>
        </w:tc>
        <w:tc>
          <w:tcPr>
            <w:tcW w:w="4489" w:type="dxa"/>
          </w:tcPr>
          <w:p w:rsidR="00800038" w:rsidRPr="00A67820" w:rsidRDefault="00800038" w:rsidP="009F3B38">
            <w:pPr>
              <w:spacing w:line="312" w:lineRule="auto"/>
              <w:rPr>
                <w:color w:val="000000"/>
                <w:spacing w:val="-8"/>
              </w:rPr>
            </w:pPr>
            <w:r w:rsidRPr="00A67820">
              <w:rPr>
                <w:color w:val="000000"/>
                <w:spacing w:val="-8"/>
              </w:rPr>
              <w:t xml:space="preserve">Nome: </w:t>
            </w:r>
          </w:p>
        </w:tc>
      </w:tr>
      <w:tr w:rsidR="00800038" w:rsidRPr="00A67820" w:rsidTr="00C50D84">
        <w:trPr>
          <w:trHeight w:val="518"/>
          <w:jc w:val="center"/>
        </w:trPr>
        <w:tc>
          <w:tcPr>
            <w:tcW w:w="4489" w:type="dxa"/>
          </w:tcPr>
          <w:p w:rsidR="00800038" w:rsidRPr="00A67820" w:rsidRDefault="00800038" w:rsidP="009F3B38">
            <w:pPr>
              <w:spacing w:line="312" w:lineRule="auto"/>
              <w:rPr>
                <w:color w:val="000000"/>
                <w:spacing w:val="-8"/>
              </w:rPr>
            </w:pPr>
            <w:r w:rsidRPr="00A67820">
              <w:rPr>
                <w:color w:val="000000"/>
                <w:spacing w:val="-8"/>
              </w:rPr>
              <w:t xml:space="preserve">Cargo: </w:t>
            </w:r>
          </w:p>
        </w:tc>
        <w:tc>
          <w:tcPr>
            <w:tcW w:w="4489" w:type="dxa"/>
          </w:tcPr>
          <w:p w:rsidR="00800038" w:rsidRPr="00A67820" w:rsidRDefault="00800038" w:rsidP="009F3B38">
            <w:pPr>
              <w:spacing w:line="312" w:lineRule="auto"/>
              <w:rPr>
                <w:color w:val="000000"/>
                <w:spacing w:val="-8"/>
              </w:rPr>
            </w:pPr>
            <w:r w:rsidRPr="00A67820">
              <w:rPr>
                <w:color w:val="000000"/>
                <w:spacing w:val="-8"/>
              </w:rPr>
              <w:t xml:space="preserve">Cargo: </w:t>
            </w:r>
          </w:p>
        </w:tc>
      </w:tr>
    </w:tbl>
    <w:p w:rsidR="00DC2BC1" w:rsidRPr="00A67820" w:rsidRDefault="00DC2BC1" w:rsidP="009F3B38">
      <w:pPr>
        <w:spacing w:line="312" w:lineRule="auto"/>
        <w:rPr>
          <w:color w:val="000000"/>
          <w:w w:val="0"/>
        </w:rPr>
      </w:pPr>
      <w:bookmarkStart w:id="266" w:name="_DV_M438"/>
      <w:bookmarkEnd w:id="266"/>
    </w:p>
    <w:p w:rsidR="00DC2BC1" w:rsidRPr="00A67820" w:rsidRDefault="00DC2BC1" w:rsidP="009F3B38">
      <w:pPr>
        <w:spacing w:line="312" w:lineRule="auto"/>
        <w:jc w:val="center"/>
        <w:rPr>
          <w:b/>
          <w:bCs/>
          <w:smallCaps/>
          <w:color w:val="000000"/>
          <w:spacing w:val="-8"/>
        </w:rPr>
      </w:pPr>
    </w:p>
    <w:p w:rsidR="00DC2BC1" w:rsidRPr="00A67820" w:rsidRDefault="00DC2BC1" w:rsidP="009F3B38">
      <w:pPr>
        <w:spacing w:line="312" w:lineRule="auto"/>
        <w:jc w:val="both"/>
        <w:rPr>
          <w:b/>
          <w:bCs/>
          <w:smallCaps/>
          <w:color w:val="000000"/>
          <w:spacing w:val="-8"/>
        </w:rPr>
      </w:pPr>
      <w:r w:rsidRPr="00A67820">
        <w:rPr>
          <w:b/>
          <w:bCs/>
          <w:smallCaps/>
          <w:color w:val="000000"/>
          <w:spacing w:val="-8"/>
        </w:rPr>
        <w:br w:type="page"/>
      </w:r>
      <w:r w:rsidR="00DB497D" w:rsidRPr="00A67820">
        <w:rPr>
          <w:rFonts w:eastAsia="Arial Unicode MS"/>
          <w:i/>
        </w:rPr>
        <w:lastRenderedPageBreak/>
        <w:t>(página de assinatura 2/</w:t>
      </w:r>
      <w:r w:rsidR="008661C8" w:rsidRPr="00A67820">
        <w:rPr>
          <w:rFonts w:eastAsia="Arial Unicode MS"/>
          <w:i/>
        </w:rPr>
        <w:t>3</w:t>
      </w:r>
      <w:r w:rsidR="00647B9C" w:rsidRPr="00A67820">
        <w:rPr>
          <w:rFonts w:eastAsia="Arial Unicode MS"/>
          <w:i/>
        </w:rPr>
        <w:t xml:space="preserve"> </w:t>
      </w:r>
      <w:r w:rsidR="00DB497D" w:rsidRPr="00A67820">
        <w:rPr>
          <w:rFonts w:eastAsia="Arial Unicode MS"/>
          <w:i/>
        </w:rPr>
        <w:t xml:space="preserve">da </w:t>
      </w:r>
      <w:r w:rsidR="00393B2E" w:rsidRPr="00A67820">
        <w:rPr>
          <w:i/>
        </w:rPr>
        <w:t xml:space="preserve">“Escritura Particular da </w:t>
      </w:r>
      <w:r w:rsidR="00393B2E">
        <w:rPr>
          <w:i/>
        </w:rPr>
        <w:t>2ª Emissão</w:t>
      </w:r>
      <w:r w:rsidR="00393B2E" w:rsidRPr="00A67820">
        <w:rPr>
          <w:i/>
        </w:rPr>
        <w:t xml:space="preserve"> de Debêntures Simples, Não Conversíveis em Ações, em Série Única, da Espécie Quirografária, para Distribuição Pública com Esforços Restritos de Colocação, da </w:t>
      </w:r>
      <w:r w:rsidR="00393B2E">
        <w:rPr>
          <w:i/>
        </w:rPr>
        <w:t>Mineração Caraíba</w:t>
      </w:r>
      <w:r w:rsidR="00393B2E" w:rsidRPr="00A67820">
        <w:rPr>
          <w:i/>
        </w:rPr>
        <w:t xml:space="preserve"> S.A.” celebrada entre </w:t>
      </w:r>
      <w:r w:rsidR="00393B2E">
        <w:rPr>
          <w:i/>
        </w:rPr>
        <w:t>Mineração Caraíba</w:t>
      </w:r>
      <w:r w:rsidR="00393B2E" w:rsidRPr="00A67820">
        <w:rPr>
          <w:i/>
        </w:rPr>
        <w:t xml:space="preserve"> S.A. e </w:t>
      </w:r>
      <w:r w:rsidR="005F42D3" w:rsidRPr="00FE4C04">
        <w:rPr>
          <w:i/>
        </w:rPr>
        <w:t xml:space="preserve">Oliveira </w:t>
      </w:r>
      <w:proofErr w:type="spellStart"/>
      <w:r w:rsidR="005F42D3" w:rsidRPr="00FE4C04">
        <w:rPr>
          <w:i/>
        </w:rPr>
        <w:t>Trust</w:t>
      </w:r>
      <w:proofErr w:type="spellEnd"/>
      <w:r w:rsidR="005F42D3" w:rsidRPr="00FE4C04">
        <w:rPr>
          <w:i/>
        </w:rPr>
        <w:t xml:space="preserve"> Distribuidora de Títulos e Valores Mobiliários S.A.</w:t>
      </w:r>
      <w:r w:rsidR="00A75398" w:rsidRPr="00A67820">
        <w:rPr>
          <w:i/>
        </w:rPr>
        <w:t>)</w:t>
      </w:r>
    </w:p>
    <w:p w:rsidR="00DC2BC1" w:rsidRPr="00A67820" w:rsidRDefault="00DC2BC1" w:rsidP="009F3B38">
      <w:pPr>
        <w:spacing w:line="312" w:lineRule="auto"/>
        <w:jc w:val="center"/>
        <w:rPr>
          <w:b/>
          <w:bCs/>
          <w:smallCaps/>
          <w:color w:val="000000"/>
          <w:spacing w:val="-8"/>
        </w:rPr>
      </w:pPr>
    </w:p>
    <w:p w:rsidR="00DB497D" w:rsidRPr="00A67820" w:rsidRDefault="00DB497D" w:rsidP="009F3B38">
      <w:pPr>
        <w:spacing w:line="312" w:lineRule="auto"/>
        <w:jc w:val="center"/>
        <w:rPr>
          <w:b/>
          <w:bCs/>
          <w:smallCaps/>
          <w:color w:val="000000"/>
          <w:spacing w:val="-8"/>
        </w:rPr>
      </w:pPr>
    </w:p>
    <w:p w:rsidR="00A75398" w:rsidRPr="00A67820" w:rsidRDefault="00A75398" w:rsidP="009F3B38">
      <w:pPr>
        <w:spacing w:line="312" w:lineRule="auto"/>
        <w:jc w:val="center"/>
        <w:rPr>
          <w:b/>
          <w:bCs/>
          <w:smallCaps/>
          <w:color w:val="000000"/>
          <w:spacing w:val="-8"/>
        </w:rPr>
      </w:pPr>
    </w:p>
    <w:p w:rsidR="00A75398" w:rsidRPr="00A67820" w:rsidRDefault="00A75398" w:rsidP="009F3B38">
      <w:pPr>
        <w:spacing w:line="312" w:lineRule="auto"/>
        <w:jc w:val="center"/>
        <w:rPr>
          <w:b/>
          <w:bCs/>
          <w:smallCaps/>
          <w:color w:val="000000"/>
          <w:spacing w:val="-8"/>
        </w:rPr>
      </w:pPr>
    </w:p>
    <w:p w:rsidR="00DB497D" w:rsidRPr="00A67820" w:rsidRDefault="00DB497D" w:rsidP="009F3B38">
      <w:pPr>
        <w:spacing w:line="312" w:lineRule="auto"/>
        <w:jc w:val="center"/>
        <w:rPr>
          <w:b/>
          <w:bCs/>
          <w:smallCaps/>
          <w:color w:val="000000"/>
          <w:spacing w:val="-8"/>
        </w:rPr>
      </w:pPr>
    </w:p>
    <w:p w:rsidR="004A0475" w:rsidRPr="00A67820" w:rsidRDefault="004A0475" w:rsidP="009F3B38">
      <w:pPr>
        <w:spacing w:line="312" w:lineRule="auto"/>
        <w:jc w:val="center"/>
        <w:rPr>
          <w:b/>
        </w:rPr>
      </w:pPr>
    </w:p>
    <w:p w:rsidR="004A0475" w:rsidRPr="00A67820" w:rsidRDefault="005F42D3" w:rsidP="009F3B38">
      <w:pPr>
        <w:spacing w:line="312" w:lineRule="auto"/>
        <w:jc w:val="center"/>
        <w:rPr>
          <w:b/>
        </w:rPr>
      </w:pPr>
      <w:r>
        <w:rPr>
          <w:b/>
        </w:rPr>
        <w:t>OLIVEIRA TRUST DISTRIBUIDORA DE TÍTULOS E VALORES MOBILIÁRIOS S.A.</w:t>
      </w:r>
    </w:p>
    <w:p w:rsidR="004A0475" w:rsidRPr="00A67820" w:rsidRDefault="004A0475" w:rsidP="009F3B38">
      <w:pPr>
        <w:spacing w:line="312" w:lineRule="auto"/>
        <w:jc w:val="center"/>
        <w:rPr>
          <w:b/>
        </w:rPr>
      </w:pPr>
    </w:p>
    <w:p w:rsidR="007109FD" w:rsidRPr="00A67820" w:rsidRDefault="007109FD" w:rsidP="009F3B38">
      <w:pPr>
        <w:spacing w:line="312" w:lineRule="auto"/>
        <w:jc w:val="center"/>
        <w:rPr>
          <w:b/>
        </w:rPr>
      </w:pPr>
    </w:p>
    <w:tbl>
      <w:tblPr>
        <w:tblW w:w="0" w:type="auto"/>
        <w:jc w:val="center"/>
        <w:tblCellMar>
          <w:left w:w="70" w:type="dxa"/>
          <w:right w:w="70" w:type="dxa"/>
        </w:tblCellMar>
        <w:tblLook w:val="0000" w:firstRow="0" w:lastRow="0" w:firstColumn="0" w:lastColumn="0" w:noHBand="0" w:noVBand="0"/>
      </w:tblPr>
      <w:tblGrid>
        <w:gridCol w:w="4489"/>
        <w:gridCol w:w="4489"/>
      </w:tblGrid>
      <w:tr w:rsidR="00393B2E" w:rsidRPr="00A67820" w:rsidTr="003847CD">
        <w:trPr>
          <w:jc w:val="center"/>
        </w:trPr>
        <w:tc>
          <w:tcPr>
            <w:tcW w:w="4489" w:type="dxa"/>
          </w:tcPr>
          <w:p w:rsidR="00393B2E" w:rsidRPr="00A67820" w:rsidRDefault="00393B2E" w:rsidP="009F3B38">
            <w:pPr>
              <w:spacing w:line="312" w:lineRule="auto"/>
              <w:rPr>
                <w:color w:val="000000"/>
                <w:spacing w:val="-8"/>
              </w:rPr>
            </w:pPr>
            <w:r w:rsidRPr="00A67820">
              <w:rPr>
                <w:color w:val="000000"/>
                <w:spacing w:val="-8"/>
              </w:rPr>
              <w:t>______________________________________</w:t>
            </w:r>
          </w:p>
        </w:tc>
        <w:tc>
          <w:tcPr>
            <w:tcW w:w="4489" w:type="dxa"/>
          </w:tcPr>
          <w:p w:rsidR="00393B2E" w:rsidRPr="00A67820" w:rsidRDefault="00393B2E" w:rsidP="009F3B38">
            <w:pPr>
              <w:spacing w:line="312" w:lineRule="auto"/>
              <w:rPr>
                <w:color w:val="000000"/>
                <w:spacing w:val="-8"/>
              </w:rPr>
            </w:pPr>
            <w:r w:rsidRPr="00A67820">
              <w:rPr>
                <w:color w:val="000000"/>
                <w:spacing w:val="-8"/>
              </w:rPr>
              <w:t>______________________________________</w:t>
            </w:r>
          </w:p>
        </w:tc>
      </w:tr>
      <w:tr w:rsidR="00393B2E" w:rsidRPr="00A67820" w:rsidTr="003847CD">
        <w:trPr>
          <w:jc w:val="center"/>
        </w:trPr>
        <w:tc>
          <w:tcPr>
            <w:tcW w:w="4489" w:type="dxa"/>
          </w:tcPr>
          <w:p w:rsidR="00393B2E" w:rsidRPr="00A67820" w:rsidRDefault="00393B2E" w:rsidP="009F3B38">
            <w:pPr>
              <w:spacing w:line="312" w:lineRule="auto"/>
              <w:rPr>
                <w:color w:val="000000"/>
                <w:spacing w:val="-8"/>
              </w:rPr>
            </w:pPr>
            <w:r w:rsidRPr="00A67820">
              <w:rPr>
                <w:color w:val="000000"/>
                <w:spacing w:val="-8"/>
              </w:rPr>
              <w:t xml:space="preserve">Nome: </w:t>
            </w:r>
          </w:p>
        </w:tc>
        <w:tc>
          <w:tcPr>
            <w:tcW w:w="4489" w:type="dxa"/>
          </w:tcPr>
          <w:p w:rsidR="00393B2E" w:rsidRPr="00A67820" w:rsidRDefault="00393B2E" w:rsidP="009F3B38">
            <w:pPr>
              <w:spacing w:line="312" w:lineRule="auto"/>
              <w:rPr>
                <w:color w:val="000000"/>
                <w:spacing w:val="-8"/>
              </w:rPr>
            </w:pPr>
            <w:r w:rsidRPr="00A67820">
              <w:rPr>
                <w:color w:val="000000"/>
                <w:spacing w:val="-8"/>
              </w:rPr>
              <w:t xml:space="preserve">Nome: </w:t>
            </w:r>
          </w:p>
        </w:tc>
      </w:tr>
      <w:tr w:rsidR="00393B2E" w:rsidRPr="00A67820" w:rsidTr="003847CD">
        <w:trPr>
          <w:trHeight w:val="518"/>
          <w:jc w:val="center"/>
        </w:trPr>
        <w:tc>
          <w:tcPr>
            <w:tcW w:w="4489" w:type="dxa"/>
          </w:tcPr>
          <w:p w:rsidR="00393B2E" w:rsidRPr="00A67820" w:rsidRDefault="00393B2E" w:rsidP="009F3B38">
            <w:pPr>
              <w:spacing w:line="312" w:lineRule="auto"/>
              <w:rPr>
                <w:color w:val="000000"/>
                <w:spacing w:val="-8"/>
              </w:rPr>
            </w:pPr>
            <w:r w:rsidRPr="00A67820">
              <w:rPr>
                <w:color w:val="000000"/>
                <w:spacing w:val="-8"/>
              </w:rPr>
              <w:t xml:space="preserve">Cargo: </w:t>
            </w:r>
          </w:p>
        </w:tc>
        <w:tc>
          <w:tcPr>
            <w:tcW w:w="4489" w:type="dxa"/>
          </w:tcPr>
          <w:p w:rsidR="00393B2E" w:rsidRPr="00A67820" w:rsidRDefault="00393B2E" w:rsidP="009F3B38">
            <w:pPr>
              <w:spacing w:line="312" w:lineRule="auto"/>
              <w:rPr>
                <w:color w:val="000000"/>
                <w:spacing w:val="-8"/>
              </w:rPr>
            </w:pPr>
            <w:r w:rsidRPr="00A67820">
              <w:rPr>
                <w:color w:val="000000"/>
                <w:spacing w:val="-8"/>
              </w:rPr>
              <w:t xml:space="preserve">Cargo: </w:t>
            </w:r>
          </w:p>
        </w:tc>
      </w:tr>
    </w:tbl>
    <w:p w:rsidR="004A0475" w:rsidRPr="00A67820" w:rsidRDefault="004A0475" w:rsidP="009F3B38">
      <w:pPr>
        <w:spacing w:line="312" w:lineRule="auto"/>
        <w:jc w:val="center"/>
        <w:rPr>
          <w:i/>
        </w:rPr>
      </w:pPr>
    </w:p>
    <w:p w:rsidR="00DC2BC1" w:rsidRPr="00A67820" w:rsidRDefault="00DB497D" w:rsidP="009F3B38">
      <w:pPr>
        <w:spacing w:line="312" w:lineRule="auto"/>
        <w:jc w:val="both"/>
        <w:rPr>
          <w:i/>
        </w:rPr>
      </w:pPr>
      <w:r w:rsidRPr="00A67820">
        <w:rPr>
          <w:i/>
        </w:rPr>
        <w:br w:type="page"/>
      </w:r>
      <w:r w:rsidRPr="00A67820">
        <w:rPr>
          <w:rFonts w:eastAsia="Arial Unicode MS"/>
          <w:i/>
        </w:rPr>
        <w:lastRenderedPageBreak/>
        <w:t xml:space="preserve">(página de assinatura </w:t>
      </w:r>
      <w:r w:rsidR="008661C8" w:rsidRPr="00A67820">
        <w:rPr>
          <w:rFonts w:eastAsia="Arial Unicode MS"/>
          <w:i/>
        </w:rPr>
        <w:t>3/3</w:t>
      </w:r>
      <w:r w:rsidR="00647B9C" w:rsidRPr="00A67820">
        <w:rPr>
          <w:rFonts w:eastAsia="Arial Unicode MS"/>
          <w:i/>
        </w:rPr>
        <w:t xml:space="preserve"> </w:t>
      </w:r>
      <w:r w:rsidRPr="00A67820">
        <w:rPr>
          <w:rFonts w:eastAsia="Arial Unicode MS"/>
          <w:i/>
        </w:rPr>
        <w:t xml:space="preserve">da </w:t>
      </w:r>
      <w:r w:rsidR="00393B2E" w:rsidRPr="00A67820">
        <w:rPr>
          <w:i/>
        </w:rPr>
        <w:t xml:space="preserve">“Escritura Particular da </w:t>
      </w:r>
      <w:r w:rsidR="00393B2E">
        <w:rPr>
          <w:i/>
        </w:rPr>
        <w:t>2ª Emissão</w:t>
      </w:r>
      <w:r w:rsidR="00393B2E" w:rsidRPr="00A67820">
        <w:rPr>
          <w:i/>
        </w:rPr>
        <w:t xml:space="preserve"> de Debêntures Simples, Não Conversíveis em Ações, em Série Única, da Espécie Quirografária, para Distribuição Pública com Esforços Restritos de Colocação, da </w:t>
      </w:r>
      <w:r w:rsidR="00393B2E">
        <w:rPr>
          <w:i/>
        </w:rPr>
        <w:t>Mineração Caraíba</w:t>
      </w:r>
      <w:r w:rsidR="00393B2E" w:rsidRPr="00A67820">
        <w:rPr>
          <w:i/>
        </w:rPr>
        <w:t xml:space="preserve"> S.A.” celebrada entre </w:t>
      </w:r>
      <w:r w:rsidR="00393B2E">
        <w:rPr>
          <w:i/>
        </w:rPr>
        <w:t>Mineração Caraíba</w:t>
      </w:r>
      <w:r w:rsidR="00393B2E" w:rsidRPr="00A67820">
        <w:rPr>
          <w:i/>
        </w:rPr>
        <w:t xml:space="preserve"> S.A. e </w:t>
      </w:r>
      <w:r w:rsidR="005F42D3" w:rsidRPr="00FE4C04">
        <w:rPr>
          <w:i/>
        </w:rPr>
        <w:t xml:space="preserve">Oliveira </w:t>
      </w:r>
      <w:proofErr w:type="spellStart"/>
      <w:r w:rsidR="005F42D3" w:rsidRPr="00FE4C04">
        <w:rPr>
          <w:i/>
        </w:rPr>
        <w:t>Trust</w:t>
      </w:r>
      <w:proofErr w:type="spellEnd"/>
      <w:r w:rsidR="005F42D3" w:rsidRPr="00FE4C04">
        <w:rPr>
          <w:i/>
        </w:rPr>
        <w:t xml:space="preserve"> Distribuidora de Títulos e Valores Mobiliários S.A.</w:t>
      </w:r>
      <w:r w:rsidRPr="00A67820">
        <w:rPr>
          <w:i/>
        </w:rPr>
        <w:t>)</w:t>
      </w:r>
    </w:p>
    <w:p w:rsidR="00DC2BC1" w:rsidRPr="00A67820" w:rsidRDefault="00DC2BC1" w:rsidP="009F3B38">
      <w:pPr>
        <w:spacing w:line="312" w:lineRule="auto"/>
        <w:jc w:val="center"/>
        <w:rPr>
          <w:rFonts w:eastAsia="Arial Unicode MS"/>
          <w:w w:val="0"/>
        </w:rPr>
      </w:pPr>
    </w:p>
    <w:p w:rsidR="00DB497D" w:rsidRPr="00A67820" w:rsidRDefault="00DB497D" w:rsidP="009F3B38">
      <w:pPr>
        <w:spacing w:line="312" w:lineRule="auto"/>
        <w:jc w:val="center"/>
        <w:rPr>
          <w:rFonts w:eastAsia="Arial Unicode MS"/>
          <w:w w:val="0"/>
        </w:rPr>
      </w:pPr>
    </w:p>
    <w:p w:rsidR="00DB497D" w:rsidRPr="00A67820" w:rsidRDefault="00DB497D" w:rsidP="009F3B38">
      <w:pPr>
        <w:spacing w:line="312" w:lineRule="auto"/>
        <w:jc w:val="center"/>
        <w:rPr>
          <w:rFonts w:eastAsia="Arial Unicode MS"/>
          <w:w w:val="0"/>
        </w:rPr>
      </w:pPr>
    </w:p>
    <w:p w:rsidR="00DB497D" w:rsidRPr="00A67820" w:rsidRDefault="00DB497D" w:rsidP="009F3B38">
      <w:pPr>
        <w:spacing w:line="312" w:lineRule="auto"/>
        <w:jc w:val="center"/>
        <w:rPr>
          <w:rFonts w:eastAsia="Arial Unicode MS"/>
          <w:w w:val="0"/>
        </w:rPr>
      </w:pPr>
    </w:p>
    <w:p w:rsidR="00DB497D" w:rsidRPr="00A67820" w:rsidRDefault="00DB497D" w:rsidP="009F3B38">
      <w:pPr>
        <w:spacing w:line="312" w:lineRule="auto"/>
        <w:jc w:val="center"/>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Testemunhas:</w:t>
      </w:r>
    </w:p>
    <w:p w:rsidR="00DB497D" w:rsidRPr="00A67820" w:rsidRDefault="00DB497D" w:rsidP="009F3B38">
      <w:pPr>
        <w:spacing w:line="312" w:lineRule="auto"/>
        <w:jc w:val="both"/>
        <w:rPr>
          <w:rFonts w:eastAsia="Arial Unicode MS"/>
          <w:w w:val="0"/>
        </w:rPr>
      </w:pPr>
    </w:p>
    <w:p w:rsidR="00DC2BC1" w:rsidRPr="00A67820" w:rsidRDefault="00DC2BC1" w:rsidP="009F3B38">
      <w:pPr>
        <w:spacing w:line="312" w:lineRule="auto"/>
        <w:jc w:val="both"/>
        <w:rPr>
          <w:rFonts w:eastAsia="Arial Unicode MS"/>
          <w:w w:val="0"/>
        </w:rPr>
      </w:pPr>
      <w:r w:rsidRPr="00A67820">
        <w:rPr>
          <w:rFonts w:eastAsia="Arial Unicode MS"/>
          <w:w w:val="0"/>
        </w:rPr>
        <w:t>1.</w:t>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t>2.</w:t>
      </w:r>
    </w:p>
    <w:p w:rsidR="00DC2BC1" w:rsidRPr="00A67820" w:rsidRDefault="00DC2BC1" w:rsidP="009F3B38">
      <w:pPr>
        <w:spacing w:line="312" w:lineRule="auto"/>
        <w:jc w:val="both"/>
        <w:rPr>
          <w:rFonts w:eastAsia="Arial Unicode MS"/>
          <w:w w:val="0"/>
        </w:rPr>
      </w:pPr>
      <w:r w:rsidRPr="00A67820">
        <w:rPr>
          <w:rFonts w:eastAsia="Arial Unicode MS"/>
          <w:w w:val="0"/>
        </w:rPr>
        <w:t>Nome:</w:t>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t>Nome:</w:t>
      </w:r>
    </w:p>
    <w:p w:rsidR="00DC2BC1" w:rsidRPr="00A67820" w:rsidRDefault="00DC2BC1" w:rsidP="009F3B38">
      <w:pPr>
        <w:spacing w:line="312" w:lineRule="auto"/>
        <w:jc w:val="both"/>
        <w:rPr>
          <w:b/>
        </w:rPr>
      </w:pPr>
      <w:r w:rsidRPr="00A67820">
        <w:rPr>
          <w:rFonts w:eastAsia="Arial Unicode MS"/>
          <w:w w:val="0"/>
        </w:rPr>
        <w:t>RG.:</w:t>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r>
      <w:r w:rsidRPr="00A67820">
        <w:rPr>
          <w:rFonts w:eastAsia="Arial Unicode MS"/>
          <w:w w:val="0"/>
        </w:rPr>
        <w:tab/>
        <w:t>RG:</w:t>
      </w:r>
      <w:bookmarkEnd w:id="265"/>
      <w:r w:rsidRPr="00A67820">
        <w:rPr>
          <w:b/>
        </w:rPr>
        <w:t xml:space="preserve"> </w:t>
      </w:r>
    </w:p>
    <w:p w:rsidR="00DC2BC1" w:rsidRPr="00A67820" w:rsidRDefault="00DC2BC1" w:rsidP="009F3B38">
      <w:pPr>
        <w:spacing w:line="312" w:lineRule="auto"/>
        <w:jc w:val="both"/>
        <w:rPr>
          <w:b/>
        </w:rPr>
      </w:pPr>
    </w:p>
    <w:p w:rsidR="00DC2BC1" w:rsidRPr="00A67820" w:rsidRDefault="00DC2BC1" w:rsidP="009F3B38">
      <w:pPr>
        <w:spacing w:line="312" w:lineRule="auto"/>
        <w:jc w:val="both"/>
        <w:rPr>
          <w:rFonts w:eastAsia="Arial Unicode MS"/>
          <w:w w:val="0"/>
        </w:rPr>
      </w:pPr>
      <w:r w:rsidRPr="00A67820">
        <w:rPr>
          <w:b/>
        </w:rPr>
        <w:t xml:space="preserve"> </w:t>
      </w:r>
      <w:r w:rsidR="009377D8" w:rsidRPr="00A67820" w:rsidDel="009377D8">
        <w:rPr>
          <w:b/>
        </w:rPr>
        <w:t xml:space="preserve"> </w:t>
      </w:r>
    </w:p>
    <w:p w:rsidR="00782F5D" w:rsidRDefault="00782F5D">
      <w:pPr>
        <w:rPr>
          <w:rFonts w:eastAsia="Arial Unicode MS"/>
          <w:w w:val="0"/>
        </w:rPr>
      </w:pPr>
      <w:r>
        <w:rPr>
          <w:rFonts w:eastAsia="Arial Unicode MS"/>
          <w:w w:val="0"/>
        </w:rPr>
        <w:br w:type="page"/>
      </w:r>
    </w:p>
    <w:p w:rsidR="007274C8" w:rsidRDefault="00782F5D" w:rsidP="009F3B38">
      <w:pPr>
        <w:spacing w:line="312" w:lineRule="auto"/>
        <w:jc w:val="both"/>
        <w:rPr>
          <w:i/>
        </w:rPr>
      </w:pPr>
      <w:r w:rsidRPr="00A67820">
        <w:rPr>
          <w:rFonts w:eastAsia="Arial Unicode MS"/>
          <w:i/>
        </w:rPr>
        <w:lastRenderedPageBreak/>
        <w:t>(</w:t>
      </w:r>
      <w:r>
        <w:rPr>
          <w:rFonts w:eastAsia="Arial Unicode MS"/>
          <w:i/>
        </w:rPr>
        <w:t>Este anexo é parte integrante</w:t>
      </w:r>
      <w:r w:rsidRPr="00A67820">
        <w:rPr>
          <w:rFonts w:eastAsia="Arial Unicode MS"/>
          <w:i/>
        </w:rPr>
        <w:t xml:space="preserve"> da </w:t>
      </w:r>
      <w:r w:rsidRPr="00A67820">
        <w:rPr>
          <w:i/>
        </w:rPr>
        <w:t xml:space="preserve">“Escritura Particular da </w:t>
      </w:r>
      <w:r>
        <w:rPr>
          <w:i/>
        </w:rPr>
        <w:t>2ª Emissão</w:t>
      </w:r>
      <w:r w:rsidRPr="00A67820">
        <w:rPr>
          <w:i/>
        </w:rPr>
        <w:t xml:space="preserve"> de Debêntures Simples, Não Conversíveis em Ações, em Série Única, da Espécie Quirografária, para Distribuição Pública com Esforços Restritos de Colocação, da </w:t>
      </w:r>
      <w:r>
        <w:rPr>
          <w:i/>
        </w:rPr>
        <w:t>Mineração Caraíba</w:t>
      </w:r>
      <w:r w:rsidRPr="00A67820">
        <w:rPr>
          <w:i/>
        </w:rPr>
        <w:t xml:space="preserve"> S.A.” celebrada entre </w:t>
      </w:r>
      <w:r>
        <w:rPr>
          <w:i/>
        </w:rPr>
        <w:t>Mineração Caraíba</w:t>
      </w:r>
      <w:r w:rsidRPr="00A67820">
        <w:rPr>
          <w:i/>
        </w:rPr>
        <w:t xml:space="preserve"> S.A. e </w:t>
      </w:r>
      <w:r w:rsidRPr="00FE4C04">
        <w:rPr>
          <w:i/>
        </w:rPr>
        <w:t xml:space="preserve">Oliveira </w:t>
      </w:r>
      <w:proofErr w:type="spellStart"/>
      <w:r w:rsidRPr="00FE4C04">
        <w:rPr>
          <w:i/>
        </w:rPr>
        <w:t>Trust</w:t>
      </w:r>
      <w:proofErr w:type="spellEnd"/>
      <w:r w:rsidRPr="00FE4C04">
        <w:rPr>
          <w:i/>
        </w:rPr>
        <w:t xml:space="preserve"> Distribuidora de Títulos e Valores Mobiliários S.A.</w:t>
      </w:r>
      <w:r w:rsidRPr="00A67820">
        <w:rPr>
          <w:i/>
        </w:rPr>
        <w:t>)</w:t>
      </w:r>
    </w:p>
    <w:p w:rsidR="00782F5D" w:rsidRDefault="00782F5D" w:rsidP="009F3B38">
      <w:pPr>
        <w:spacing w:line="312" w:lineRule="auto"/>
        <w:jc w:val="both"/>
        <w:rPr>
          <w:i/>
        </w:rPr>
      </w:pPr>
    </w:p>
    <w:p w:rsidR="00782F5D" w:rsidRDefault="00782F5D" w:rsidP="009F3B38">
      <w:pPr>
        <w:spacing w:line="312" w:lineRule="auto"/>
        <w:jc w:val="both"/>
        <w:rPr>
          <w:i/>
        </w:rPr>
      </w:pPr>
    </w:p>
    <w:p w:rsidR="00782F5D" w:rsidRDefault="00782F5D" w:rsidP="00782F5D">
      <w:pPr>
        <w:spacing w:line="312" w:lineRule="auto"/>
        <w:jc w:val="center"/>
        <w:rPr>
          <w:b/>
        </w:rPr>
      </w:pPr>
      <w:r>
        <w:rPr>
          <w:b/>
        </w:rPr>
        <w:t xml:space="preserve">ANEXO I </w:t>
      </w:r>
      <w:r w:rsidR="008541AA">
        <w:rPr>
          <w:b/>
        </w:rPr>
        <w:t>–</w:t>
      </w:r>
      <w:r>
        <w:rPr>
          <w:b/>
        </w:rPr>
        <w:t xml:space="preserve"> SEGUROS</w:t>
      </w:r>
    </w:p>
    <w:p w:rsidR="008541AA" w:rsidRDefault="008541AA" w:rsidP="00782F5D">
      <w:pPr>
        <w:spacing w:line="312" w:lineRule="auto"/>
        <w:jc w:val="center"/>
        <w:rPr>
          <w:b/>
        </w:rPr>
      </w:pPr>
    </w:p>
    <w:p w:rsidR="008541AA" w:rsidRDefault="008541AA" w:rsidP="00782F5D">
      <w:pPr>
        <w:spacing w:line="312" w:lineRule="auto"/>
        <w:jc w:val="center"/>
        <w:rPr>
          <w:b/>
        </w:rPr>
      </w:pPr>
    </w:p>
    <w:p w:rsidR="008541AA" w:rsidRPr="00782F5D" w:rsidRDefault="008541AA" w:rsidP="00782F5D">
      <w:pPr>
        <w:spacing w:line="312" w:lineRule="auto"/>
        <w:jc w:val="center"/>
        <w:rPr>
          <w:rFonts w:eastAsia="Arial Unicode MS"/>
          <w:b/>
          <w:w w:val="0"/>
        </w:rPr>
      </w:pPr>
      <w:r>
        <w:rPr>
          <w:noProof/>
        </w:rPr>
        <w:drawing>
          <wp:inline distT="0" distB="0" distL="0" distR="0" wp14:anchorId="3518E25B" wp14:editId="0D60A0D6">
            <wp:extent cx="2162175" cy="20288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62175" cy="2028825"/>
                    </a:xfrm>
                    <a:prstGeom prst="rect">
                      <a:avLst/>
                    </a:prstGeom>
                  </pic:spPr>
                </pic:pic>
              </a:graphicData>
            </a:graphic>
          </wp:inline>
        </w:drawing>
      </w:r>
      <w:bookmarkStart w:id="267" w:name="_GoBack"/>
      <w:bookmarkEnd w:id="267"/>
    </w:p>
    <w:sectPr w:rsidR="008541AA" w:rsidRPr="00782F5D" w:rsidSect="001A03F3">
      <w:footerReference w:type="even" r:id="rId16"/>
      <w:footerReference w:type="default" r:id="rId17"/>
      <w:pgSz w:w="12242" w:h="15842" w:code="1"/>
      <w:pgMar w:top="1531" w:right="1701" w:bottom="1531" w:left="1701"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899" w:rsidRDefault="00F70899">
      <w:r>
        <w:separator/>
      </w:r>
    </w:p>
  </w:endnote>
  <w:endnote w:type="continuationSeparator" w:id="0">
    <w:p w:rsidR="00F70899" w:rsidRDefault="00F7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Kartik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899" w:rsidRDefault="00F10A16">
    <w:pPr>
      <w:pStyle w:val="Rodap"/>
      <w:framePr w:wrap="around" w:vAnchor="text" w:hAnchor="margin" w:xAlign="center" w:y="1"/>
      <w:rPr>
        <w:rStyle w:val="Nmerodepgina"/>
      </w:rPr>
    </w:pPr>
    <w:r>
      <w:rPr>
        <w:rStyle w:val="Nmerodepgina"/>
      </w:rPr>
      <w:fldChar w:fldCharType="begin"/>
    </w:r>
    <w:r w:rsidR="00F70899">
      <w:rPr>
        <w:rStyle w:val="Nmerodepgina"/>
      </w:rPr>
      <w:instrText xml:space="preserve">PAGE  </w:instrText>
    </w:r>
    <w:r>
      <w:rPr>
        <w:rStyle w:val="Nmerodepgina"/>
      </w:rPr>
      <w:fldChar w:fldCharType="end"/>
    </w:r>
  </w:p>
  <w:p w:rsidR="00F70899" w:rsidRDefault="00F7089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899" w:rsidRDefault="00F10A16">
    <w:pPr>
      <w:pStyle w:val="Rodap"/>
      <w:framePr w:wrap="around" w:vAnchor="text" w:hAnchor="margin" w:xAlign="center" w:y="1"/>
      <w:rPr>
        <w:rStyle w:val="Nmerodepgina"/>
      </w:rPr>
    </w:pPr>
    <w:r>
      <w:rPr>
        <w:rStyle w:val="Nmerodepgina"/>
      </w:rPr>
      <w:fldChar w:fldCharType="begin"/>
    </w:r>
    <w:r w:rsidR="00F70899">
      <w:rPr>
        <w:rStyle w:val="Nmerodepgina"/>
      </w:rPr>
      <w:instrText xml:space="preserve">PAGE  </w:instrText>
    </w:r>
    <w:r>
      <w:rPr>
        <w:rStyle w:val="Nmerodepgina"/>
      </w:rPr>
      <w:fldChar w:fldCharType="separate"/>
    </w:r>
    <w:r w:rsidR="008541AA">
      <w:rPr>
        <w:rStyle w:val="Nmerodepgina"/>
        <w:noProof/>
      </w:rPr>
      <w:t>54</w:t>
    </w:r>
    <w:r>
      <w:rPr>
        <w:rStyle w:val="Nmerodepgina"/>
      </w:rPr>
      <w:fldChar w:fldCharType="end"/>
    </w:r>
  </w:p>
  <w:p w:rsidR="00F70899" w:rsidRDefault="00F7089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899" w:rsidRDefault="00F70899">
      <w:r>
        <w:separator/>
      </w:r>
    </w:p>
  </w:footnote>
  <w:footnote w:type="continuationSeparator" w:id="0">
    <w:p w:rsidR="00F70899" w:rsidRDefault="00F708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6"/>
    <w:multiLevelType w:val="singleLevel"/>
    <w:tmpl w:val="00000006"/>
    <w:name w:val="WW8Num16"/>
    <w:lvl w:ilvl="0">
      <w:start w:val="1"/>
      <w:numFmt w:val="decimal"/>
      <w:lvlText w:val="(%1)"/>
      <w:lvlJc w:val="left"/>
      <w:pPr>
        <w:tabs>
          <w:tab w:val="num" w:pos="720"/>
        </w:tabs>
        <w:ind w:left="720" w:hanging="360"/>
      </w:pPr>
    </w:lvl>
  </w:abstractNum>
  <w:abstractNum w:abstractNumId="2">
    <w:nsid w:val="00000015"/>
    <w:multiLevelType w:val="singleLevel"/>
    <w:tmpl w:val="F7749F32"/>
    <w:lvl w:ilvl="0">
      <w:start w:val="1"/>
      <w:numFmt w:val="lowerLetter"/>
      <w:lvlText w:val="(%1)"/>
      <w:lvlJc w:val="left"/>
      <w:pPr>
        <w:tabs>
          <w:tab w:val="num" w:pos="2160"/>
        </w:tabs>
        <w:ind w:left="2160" w:hanging="720"/>
      </w:pPr>
      <w:rPr>
        <w:rFonts w:cs="Times New Roman" w:hint="default"/>
        <w:spacing w:val="0"/>
      </w:rPr>
    </w:lvl>
  </w:abstractNum>
  <w:abstractNum w:abstractNumId="3">
    <w:nsid w:val="00833DD1"/>
    <w:multiLevelType w:val="hybridMultilevel"/>
    <w:tmpl w:val="5E6254E0"/>
    <w:lvl w:ilvl="0" w:tplc="FFFFFFFF">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40677D0"/>
    <w:multiLevelType w:val="hybridMultilevel"/>
    <w:tmpl w:val="8856F34C"/>
    <w:lvl w:ilvl="0" w:tplc="FFFFFFFF">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6">
    <w:nsid w:val="12707CF4"/>
    <w:multiLevelType w:val="hybridMultilevel"/>
    <w:tmpl w:val="FEEC4022"/>
    <w:lvl w:ilvl="0" w:tplc="411AFA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54416EA"/>
    <w:multiLevelType w:val="hybridMultilevel"/>
    <w:tmpl w:val="C330C4EE"/>
    <w:lvl w:ilvl="0" w:tplc="BD141876">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8">
    <w:nsid w:val="170975CD"/>
    <w:multiLevelType w:val="hybridMultilevel"/>
    <w:tmpl w:val="079EACAA"/>
    <w:lvl w:ilvl="0" w:tplc="FFFFFFFF">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23C60CF2"/>
    <w:multiLevelType w:val="hybridMultilevel"/>
    <w:tmpl w:val="929E2B36"/>
    <w:lvl w:ilvl="0" w:tplc="F13E662E">
      <w:start w:val="1"/>
      <w:numFmt w:val="lowerRoman"/>
      <w:lvlText w:val="%1)"/>
      <w:lvlJc w:val="left"/>
      <w:pPr>
        <w:tabs>
          <w:tab w:val="num" w:pos="862"/>
        </w:tabs>
        <w:ind w:left="862"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493B93"/>
    <w:multiLevelType w:val="hybridMultilevel"/>
    <w:tmpl w:val="39422244"/>
    <w:lvl w:ilvl="0" w:tplc="3C26D008">
      <w:start w:val="2"/>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249938CC"/>
    <w:multiLevelType w:val="hybridMultilevel"/>
    <w:tmpl w:val="88E88D9C"/>
    <w:lvl w:ilvl="0" w:tplc="6740A1D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5DB087E"/>
    <w:multiLevelType w:val="hybridMultilevel"/>
    <w:tmpl w:val="3C2266DE"/>
    <w:lvl w:ilvl="0" w:tplc="AB5EAEB2">
      <w:start w:val="1"/>
      <w:numFmt w:val="upperRoman"/>
      <w:lvlText w:val="%1."/>
      <w:lvlJc w:val="left"/>
      <w:pPr>
        <w:tabs>
          <w:tab w:val="num" w:pos="1418"/>
        </w:tabs>
        <w:ind w:left="1418" w:hanging="709"/>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nsid w:val="27290806"/>
    <w:multiLevelType w:val="multilevel"/>
    <w:tmpl w:val="9EDC0222"/>
    <w:lvl w:ilvl="0">
      <w:start w:val="8"/>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72B4885"/>
    <w:multiLevelType w:val="hybridMultilevel"/>
    <w:tmpl w:val="B61844A4"/>
    <w:lvl w:ilvl="0" w:tplc="04160017">
      <w:start w:val="1"/>
      <w:numFmt w:val="lowerLetter"/>
      <w:lvlText w:val="%1)"/>
      <w:lvlJc w:val="left"/>
      <w:pPr>
        <w:tabs>
          <w:tab w:val="num" w:pos="900"/>
        </w:tabs>
        <w:ind w:left="90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2CFA3D38"/>
    <w:multiLevelType w:val="hybridMultilevel"/>
    <w:tmpl w:val="A720F9EE"/>
    <w:lvl w:ilvl="0" w:tplc="ADECC9FE">
      <w:start w:val="1"/>
      <w:numFmt w:val="decimal"/>
      <w:lvlText w:val="%1."/>
      <w:lvlJc w:val="left"/>
      <w:pPr>
        <w:tabs>
          <w:tab w:val="num" w:pos="720"/>
        </w:tabs>
        <w:ind w:left="720" w:hanging="360"/>
      </w:pPr>
    </w:lvl>
    <w:lvl w:ilvl="1" w:tplc="BF3E68F8" w:tentative="1">
      <w:start w:val="1"/>
      <w:numFmt w:val="decimal"/>
      <w:lvlText w:val="%2."/>
      <w:lvlJc w:val="left"/>
      <w:pPr>
        <w:tabs>
          <w:tab w:val="num" w:pos="1440"/>
        </w:tabs>
        <w:ind w:left="1440" w:hanging="360"/>
      </w:pPr>
    </w:lvl>
    <w:lvl w:ilvl="2" w:tplc="4EAED5B4" w:tentative="1">
      <w:start w:val="1"/>
      <w:numFmt w:val="decimal"/>
      <w:lvlText w:val="%3."/>
      <w:lvlJc w:val="left"/>
      <w:pPr>
        <w:tabs>
          <w:tab w:val="num" w:pos="2160"/>
        </w:tabs>
        <w:ind w:left="2160" w:hanging="360"/>
      </w:pPr>
    </w:lvl>
    <w:lvl w:ilvl="3" w:tplc="DE1200D0" w:tentative="1">
      <w:start w:val="1"/>
      <w:numFmt w:val="decimal"/>
      <w:lvlText w:val="%4."/>
      <w:lvlJc w:val="left"/>
      <w:pPr>
        <w:tabs>
          <w:tab w:val="num" w:pos="2880"/>
        </w:tabs>
        <w:ind w:left="2880" w:hanging="360"/>
      </w:pPr>
    </w:lvl>
    <w:lvl w:ilvl="4" w:tplc="8AD242D4" w:tentative="1">
      <w:start w:val="1"/>
      <w:numFmt w:val="decimal"/>
      <w:lvlText w:val="%5."/>
      <w:lvlJc w:val="left"/>
      <w:pPr>
        <w:tabs>
          <w:tab w:val="num" w:pos="3600"/>
        </w:tabs>
        <w:ind w:left="3600" w:hanging="360"/>
      </w:pPr>
    </w:lvl>
    <w:lvl w:ilvl="5" w:tplc="1B1A3BE0" w:tentative="1">
      <w:start w:val="1"/>
      <w:numFmt w:val="decimal"/>
      <w:lvlText w:val="%6."/>
      <w:lvlJc w:val="left"/>
      <w:pPr>
        <w:tabs>
          <w:tab w:val="num" w:pos="4320"/>
        </w:tabs>
        <w:ind w:left="4320" w:hanging="360"/>
      </w:pPr>
    </w:lvl>
    <w:lvl w:ilvl="6" w:tplc="6F8E2480" w:tentative="1">
      <w:start w:val="1"/>
      <w:numFmt w:val="decimal"/>
      <w:lvlText w:val="%7."/>
      <w:lvlJc w:val="left"/>
      <w:pPr>
        <w:tabs>
          <w:tab w:val="num" w:pos="5040"/>
        </w:tabs>
        <w:ind w:left="5040" w:hanging="360"/>
      </w:pPr>
    </w:lvl>
    <w:lvl w:ilvl="7" w:tplc="CD6AF956" w:tentative="1">
      <w:start w:val="1"/>
      <w:numFmt w:val="decimal"/>
      <w:lvlText w:val="%8."/>
      <w:lvlJc w:val="left"/>
      <w:pPr>
        <w:tabs>
          <w:tab w:val="num" w:pos="5760"/>
        </w:tabs>
        <w:ind w:left="5760" w:hanging="360"/>
      </w:pPr>
    </w:lvl>
    <w:lvl w:ilvl="8" w:tplc="E496F844" w:tentative="1">
      <w:start w:val="1"/>
      <w:numFmt w:val="decimal"/>
      <w:lvlText w:val="%9."/>
      <w:lvlJc w:val="left"/>
      <w:pPr>
        <w:tabs>
          <w:tab w:val="num" w:pos="6480"/>
        </w:tabs>
        <w:ind w:left="6480" w:hanging="360"/>
      </w:pPr>
    </w:lvl>
  </w:abstractNum>
  <w:abstractNum w:abstractNumId="16">
    <w:nsid w:val="2D751577"/>
    <w:multiLevelType w:val="hybridMultilevel"/>
    <w:tmpl w:val="3094F0A8"/>
    <w:lvl w:ilvl="0" w:tplc="FFFFFFFF">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E1E71D1"/>
    <w:multiLevelType w:val="hybridMultilevel"/>
    <w:tmpl w:val="96B8AFB2"/>
    <w:lvl w:ilvl="0" w:tplc="FFFFFFFF">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0415FE6"/>
    <w:multiLevelType w:val="hybridMultilevel"/>
    <w:tmpl w:val="FCB66DC2"/>
    <w:lvl w:ilvl="0" w:tplc="AB5EAEB2">
      <w:start w:val="1"/>
      <w:numFmt w:val="upperRoman"/>
      <w:lvlText w:val="%1."/>
      <w:lvlJc w:val="left"/>
      <w:pPr>
        <w:tabs>
          <w:tab w:val="num" w:pos="1418"/>
        </w:tabs>
        <w:ind w:left="1418" w:hanging="709"/>
      </w:pPr>
      <w:rPr>
        <w:rFonts w:hint="default"/>
      </w:rPr>
    </w:lvl>
    <w:lvl w:ilvl="1" w:tplc="B4B2A44C">
      <w:start w:val="1"/>
      <w:numFmt w:val="lowerLetter"/>
      <w:lvlText w:val="(%2)"/>
      <w:lvlJc w:val="left"/>
      <w:pPr>
        <w:tabs>
          <w:tab w:val="num" w:pos="1788"/>
        </w:tabs>
        <w:ind w:left="1788" w:hanging="708"/>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325E79BE"/>
    <w:multiLevelType w:val="hybridMultilevel"/>
    <w:tmpl w:val="677EB3A2"/>
    <w:lvl w:ilvl="0" w:tplc="04160017">
      <w:start w:val="1"/>
      <w:numFmt w:val="lowerLetter"/>
      <w:lvlText w:val="%1)"/>
      <w:lvlJc w:val="left"/>
      <w:pPr>
        <w:tabs>
          <w:tab w:val="num" w:pos="360"/>
        </w:tabs>
        <w:ind w:left="360" w:hanging="360"/>
      </w:pPr>
      <w:rPr>
        <w:rFonts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nsid w:val="32FF1380"/>
    <w:multiLevelType w:val="hybridMultilevel"/>
    <w:tmpl w:val="4CC2135C"/>
    <w:lvl w:ilvl="0" w:tplc="C8BA0DC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71E3413"/>
    <w:multiLevelType w:val="hybridMultilevel"/>
    <w:tmpl w:val="FEF2317C"/>
    <w:lvl w:ilvl="0" w:tplc="FFFFFFFF">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CB53118"/>
    <w:multiLevelType w:val="hybridMultilevel"/>
    <w:tmpl w:val="54FEEF98"/>
    <w:lvl w:ilvl="0" w:tplc="2BE202B6">
      <w:start w:val="1"/>
      <w:numFmt w:val="decimal"/>
      <w:lvlText w:val="%1."/>
      <w:lvlJc w:val="left"/>
      <w:pPr>
        <w:tabs>
          <w:tab w:val="num" w:pos="720"/>
        </w:tabs>
        <w:ind w:left="720" w:hanging="360"/>
      </w:pPr>
    </w:lvl>
    <w:lvl w:ilvl="1" w:tplc="55A06D6E" w:tentative="1">
      <w:start w:val="1"/>
      <w:numFmt w:val="decimal"/>
      <w:lvlText w:val="%2."/>
      <w:lvlJc w:val="left"/>
      <w:pPr>
        <w:tabs>
          <w:tab w:val="num" w:pos="1440"/>
        </w:tabs>
        <w:ind w:left="1440" w:hanging="360"/>
      </w:pPr>
    </w:lvl>
    <w:lvl w:ilvl="2" w:tplc="B76A087E" w:tentative="1">
      <w:start w:val="1"/>
      <w:numFmt w:val="decimal"/>
      <w:lvlText w:val="%3."/>
      <w:lvlJc w:val="left"/>
      <w:pPr>
        <w:tabs>
          <w:tab w:val="num" w:pos="2160"/>
        </w:tabs>
        <w:ind w:left="2160" w:hanging="360"/>
      </w:pPr>
    </w:lvl>
    <w:lvl w:ilvl="3" w:tplc="2D464DCA" w:tentative="1">
      <w:start w:val="1"/>
      <w:numFmt w:val="decimal"/>
      <w:lvlText w:val="%4."/>
      <w:lvlJc w:val="left"/>
      <w:pPr>
        <w:tabs>
          <w:tab w:val="num" w:pos="2880"/>
        </w:tabs>
        <w:ind w:left="2880" w:hanging="360"/>
      </w:pPr>
    </w:lvl>
    <w:lvl w:ilvl="4" w:tplc="92183F12" w:tentative="1">
      <w:start w:val="1"/>
      <w:numFmt w:val="decimal"/>
      <w:lvlText w:val="%5."/>
      <w:lvlJc w:val="left"/>
      <w:pPr>
        <w:tabs>
          <w:tab w:val="num" w:pos="3600"/>
        </w:tabs>
        <w:ind w:left="3600" w:hanging="360"/>
      </w:pPr>
    </w:lvl>
    <w:lvl w:ilvl="5" w:tplc="F5182E12" w:tentative="1">
      <w:start w:val="1"/>
      <w:numFmt w:val="decimal"/>
      <w:lvlText w:val="%6."/>
      <w:lvlJc w:val="left"/>
      <w:pPr>
        <w:tabs>
          <w:tab w:val="num" w:pos="4320"/>
        </w:tabs>
        <w:ind w:left="4320" w:hanging="360"/>
      </w:pPr>
    </w:lvl>
    <w:lvl w:ilvl="6" w:tplc="E0B8B670" w:tentative="1">
      <w:start w:val="1"/>
      <w:numFmt w:val="decimal"/>
      <w:lvlText w:val="%7."/>
      <w:lvlJc w:val="left"/>
      <w:pPr>
        <w:tabs>
          <w:tab w:val="num" w:pos="5040"/>
        </w:tabs>
        <w:ind w:left="5040" w:hanging="360"/>
      </w:pPr>
    </w:lvl>
    <w:lvl w:ilvl="7" w:tplc="668C91A8" w:tentative="1">
      <w:start w:val="1"/>
      <w:numFmt w:val="decimal"/>
      <w:lvlText w:val="%8."/>
      <w:lvlJc w:val="left"/>
      <w:pPr>
        <w:tabs>
          <w:tab w:val="num" w:pos="5760"/>
        </w:tabs>
        <w:ind w:left="5760" w:hanging="360"/>
      </w:pPr>
    </w:lvl>
    <w:lvl w:ilvl="8" w:tplc="66E02BDE" w:tentative="1">
      <w:start w:val="1"/>
      <w:numFmt w:val="decimal"/>
      <w:lvlText w:val="%9."/>
      <w:lvlJc w:val="left"/>
      <w:pPr>
        <w:tabs>
          <w:tab w:val="num" w:pos="6480"/>
        </w:tabs>
        <w:ind w:left="6480" w:hanging="360"/>
      </w:pPr>
    </w:lvl>
  </w:abstractNum>
  <w:abstractNum w:abstractNumId="23">
    <w:nsid w:val="40775C3C"/>
    <w:multiLevelType w:val="hybridMultilevel"/>
    <w:tmpl w:val="AF6C433C"/>
    <w:lvl w:ilvl="0" w:tplc="50BE1F00">
      <w:start w:val="12"/>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nsid w:val="409D7D25"/>
    <w:multiLevelType w:val="hybridMultilevel"/>
    <w:tmpl w:val="D6D42120"/>
    <w:lvl w:ilvl="0" w:tplc="83860B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0E7517"/>
    <w:multiLevelType w:val="hybridMultilevel"/>
    <w:tmpl w:val="EFDA09D6"/>
    <w:lvl w:ilvl="0" w:tplc="988A875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15B70AB"/>
    <w:multiLevelType w:val="multilevel"/>
    <w:tmpl w:val="DC8A5B1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7C6F8C"/>
    <w:multiLevelType w:val="hybridMultilevel"/>
    <w:tmpl w:val="E2F8CE64"/>
    <w:lvl w:ilvl="0" w:tplc="029C70D4">
      <w:start w:val="13"/>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296006A"/>
    <w:multiLevelType w:val="hybridMultilevel"/>
    <w:tmpl w:val="A75AA976"/>
    <w:lvl w:ilvl="0" w:tplc="5B041C28">
      <w:start w:val="5"/>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94F46F4"/>
    <w:multiLevelType w:val="hybridMultilevel"/>
    <w:tmpl w:val="F0360C26"/>
    <w:lvl w:ilvl="0" w:tplc="7A940E40">
      <w:start w:val="1"/>
      <w:numFmt w:val="lowerRoman"/>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nsid w:val="714F340B"/>
    <w:multiLevelType w:val="hybridMultilevel"/>
    <w:tmpl w:val="79E01EFE"/>
    <w:lvl w:ilvl="0" w:tplc="CB7E27EC">
      <w:start w:val="1"/>
      <w:numFmt w:val="lowerLetter"/>
      <w:lvlText w:val="(%1)"/>
      <w:lvlJc w:val="left"/>
      <w:pPr>
        <w:tabs>
          <w:tab w:val="num" w:pos="360"/>
        </w:tabs>
        <w:ind w:left="36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79810994"/>
    <w:multiLevelType w:val="multilevel"/>
    <w:tmpl w:val="BEBCADC8"/>
    <w:lvl w:ilvl="0">
      <w:start w:val="1"/>
      <w:numFmt w:val="decimal"/>
      <w:lvlText w:val="%1."/>
      <w:lvlJc w:val="left"/>
      <w:pPr>
        <w:tabs>
          <w:tab w:val="num" w:pos="709"/>
        </w:tabs>
        <w:ind w:left="709" w:hanging="709"/>
      </w:pPr>
      <w:rPr>
        <w:rFonts w:cs="Times New Roman" w:hint="default"/>
      </w:rPr>
    </w:lvl>
    <w:lvl w:ilvl="1">
      <w:start w:val="1"/>
      <w:numFmt w:val="decimal"/>
      <w:lvlText w:val="%1.%2"/>
      <w:lvlJc w:val="left"/>
      <w:pPr>
        <w:tabs>
          <w:tab w:val="num" w:pos="709"/>
        </w:tabs>
        <w:ind w:left="709" w:hanging="709"/>
      </w:pPr>
      <w:rPr>
        <w:rFonts w:cs="Times New Roman" w:hint="default"/>
        <w:i w:val="0"/>
      </w:rPr>
    </w:lvl>
    <w:lvl w:ilvl="2">
      <w:start w:val="1"/>
      <w:numFmt w:val="upperRoman"/>
      <w:lvlText w:val="%3."/>
      <w:lvlJc w:val="right"/>
      <w:pPr>
        <w:tabs>
          <w:tab w:val="num" w:pos="1429"/>
        </w:tabs>
        <w:ind w:left="1429" w:hanging="709"/>
      </w:pPr>
      <w:rPr>
        <w:rFonts w:cs="Times New Roman" w:hint="default"/>
        <w:sz w:val="26"/>
        <w:szCs w:val="26"/>
      </w:rPr>
    </w:lvl>
    <w:lvl w:ilvl="3">
      <w:start w:val="1"/>
      <w:numFmt w:val="lowerLetter"/>
      <w:lvlText w:val="(%4)"/>
      <w:lvlJc w:val="left"/>
      <w:pPr>
        <w:tabs>
          <w:tab w:val="num" w:pos="709"/>
        </w:tabs>
        <w:ind w:left="709" w:hanging="709"/>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2">
    <w:nsid w:val="799772AF"/>
    <w:multiLevelType w:val="hybridMultilevel"/>
    <w:tmpl w:val="F31AD99C"/>
    <w:lvl w:ilvl="0" w:tplc="F580CCE0">
      <w:start w:val="1"/>
      <w:numFmt w:val="decimal"/>
      <w:lvlText w:val="%1."/>
      <w:lvlJc w:val="left"/>
      <w:pPr>
        <w:tabs>
          <w:tab w:val="num" w:pos="720"/>
        </w:tabs>
        <w:ind w:left="720" w:hanging="360"/>
      </w:pPr>
    </w:lvl>
    <w:lvl w:ilvl="1" w:tplc="40F4331A" w:tentative="1">
      <w:start w:val="1"/>
      <w:numFmt w:val="decimal"/>
      <w:lvlText w:val="%2."/>
      <w:lvlJc w:val="left"/>
      <w:pPr>
        <w:tabs>
          <w:tab w:val="num" w:pos="1440"/>
        </w:tabs>
        <w:ind w:left="1440" w:hanging="360"/>
      </w:pPr>
    </w:lvl>
    <w:lvl w:ilvl="2" w:tplc="CF1C10F4" w:tentative="1">
      <w:start w:val="1"/>
      <w:numFmt w:val="decimal"/>
      <w:lvlText w:val="%3."/>
      <w:lvlJc w:val="left"/>
      <w:pPr>
        <w:tabs>
          <w:tab w:val="num" w:pos="2160"/>
        </w:tabs>
        <w:ind w:left="2160" w:hanging="360"/>
      </w:pPr>
    </w:lvl>
    <w:lvl w:ilvl="3" w:tplc="A1585C6C" w:tentative="1">
      <w:start w:val="1"/>
      <w:numFmt w:val="decimal"/>
      <w:lvlText w:val="%4."/>
      <w:lvlJc w:val="left"/>
      <w:pPr>
        <w:tabs>
          <w:tab w:val="num" w:pos="2880"/>
        </w:tabs>
        <w:ind w:left="2880" w:hanging="360"/>
      </w:pPr>
    </w:lvl>
    <w:lvl w:ilvl="4" w:tplc="079ADF28" w:tentative="1">
      <w:start w:val="1"/>
      <w:numFmt w:val="decimal"/>
      <w:lvlText w:val="%5."/>
      <w:lvlJc w:val="left"/>
      <w:pPr>
        <w:tabs>
          <w:tab w:val="num" w:pos="3600"/>
        </w:tabs>
        <w:ind w:left="3600" w:hanging="360"/>
      </w:pPr>
    </w:lvl>
    <w:lvl w:ilvl="5" w:tplc="A0E0422E" w:tentative="1">
      <w:start w:val="1"/>
      <w:numFmt w:val="decimal"/>
      <w:lvlText w:val="%6."/>
      <w:lvlJc w:val="left"/>
      <w:pPr>
        <w:tabs>
          <w:tab w:val="num" w:pos="4320"/>
        </w:tabs>
        <w:ind w:left="4320" w:hanging="360"/>
      </w:pPr>
    </w:lvl>
    <w:lvl w:ilvl="6" w:tplc="70166BEE" w:tentative="1">
      <w:start w:val="1"/>
      <w:numFmt w:val="decimal"/>
      <w:lvlText w:val="%7."/>
      <w:lvlJc w:val="left"/>
      <w:pPr>
        <w:tabs>
          <w:tab w:val="num" w:pos="5040"/>
        </w:tabs>
        <w:ind w:left="5040" w:hanging="360"/>
      </w:pPr>
    </w:lvl>
    <w:lvl w:ilvl="7" w:tplc="16843E4A" w:tentative="1">
      <w:start w:val="1"/>
      <w:numFmt w:val="decimal"/>
      <w:lvlText w:val="%8."/>
      <w:lvlJc w:val="left"/>
      <w:pPr>
        <w:tabs>
          <w:tab w:val="num" w:pos="5760"/>
        </w:tabs>
        <w:ind w:left="5760" w:hanging="360"/>
      </w:pPr>
    </w:lvl>
    <w:lvl w:ilvl="8" w:tplc="2CBCB334" w:tentative="1">
      <w:start w:val="1"/>
      <w:numFmt w:val="decimal"/>
      <w:lvlText w:val="%9."/>
      <w:lvlJc w:val="left"/>
      <w:pPr>
        <w:tabs>
          <w:tab w:val="num" w:pos="6480"/>
        </w:tabs>
        <w:ind w:left="6480" w:hanging="360"/>
      </w:pPr>
    </w:lvl>
  </w:abstractNum>
  <w:num w:numId="1">
    <w:abstractNumId w:val="0"/>
  </w:num>
  <w:num w:numId="2">
    <w:abstractNumId w:val="5"/>
  </w:num>
  <w:num w:numId="3">
    <w:abstractNumId w:val="17"/>
  </w:num>
  <w:num w:numId="4">
    <w:abstractNumId w:val="3"/>
  </w:num>
  <w:num w:numId="5">
    <w:abstractNumId w:val="16"/>
  </w:num>
  <w:num w:numId="6">
    <w:abstractNumId w:val="4"/>
  </w:num>
  <w:num w:numId="7">
    <w:abstractNumId w:val="25"/>
  </w:num>
  <w:num w:numId="8">
    <w:abstractNumId w:val="18"/>
  </w:num>
  <w:num w:numId="9">
    <w:abstractNumId w:val="13"/>
  </w:num>
  <w:num w:numId="10">
    <w:abstractNumId w:val="30"/>
  </w:num>
  <w:num w:numId="11">
    <w:abstractNumId w:val="19"/>
  </w:num>
  <w:num w:numId="12">
    <w:abstractNumId w:val="1"/>
  </w:num>
  <w:num w:numId="13">
    <w:abstractNumId w:val="10"/>
  </w:num>
  <w:num w:numId="14">
    <w:abstractNumId w:val="9"/>
  </w:num>
  <w:num w:numId="15">
    <w:abstractNumId w:val="7"/>
  </w:num>
  <w:num w:numId="16">
    <w:abstractNumId w:val="24"/>
  </w:num>
  <w:num w:numId="17">
    <w:abstractNumId w:val="11"/>
  </w:num>
  <w:num w:numId="18">
    <w:abstractNumId w:val="28"/>
  </w:num>
  <w:num w:numId="19">
    <w:abstractNumId w:val="26"/>
  </w:num>
  <w:num w:numId="20">
    <w:abstractNumId w:val="8"/>
  </w:num>
  <w:num w:numId="21">
    <w:abstractNumId w:val="23"/>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
  </w:num>
  <w:num w:numId="25">
    <w:abstractNumId w:val="21"/>
  </w:num>
  <w:num w:numId="26">
    <w:abstractNumId w:val="29"/>
  </w:num>
  <w:num w:numId="27">
    <w:abstractNumId w:val="14"/>
  </w:num>
  <w:num w:numId="28">
    <w:abstractNumId w:val="20"/>
  </w:num>
  <w:num w:numId="29">
    <w:abstractNumId w:val="6"/>
  </w:num>
  <w:num w:numId="30">
    <w:abstractNumId w:val="15"/>
  </w:num>
  <w:num w:numId="31">
    <w:abstractNumId w:val="32"/>
  </w:num>
  <w:num w:numId="32">
    <w:abstractNumId w:val="22"/>
  </w:num>
  <w:num w:numId="33">
    <w:abstractNumId w:val="12"/>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hyphenationZone w:val="425"/>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CD7"/>
    <w:rsid w:val="00001F05"/>
    <w:rsid w:val="000021BE"/>
    <w:rsid w:val="0000268A"/>
    <w:rsid w:val="00003536"/>
    <w:rsid w:val="0000382F"/>
    <w:rsid w:val="000045B6"/>
    <w:rsid w:val="00005440"/>
    <w:rsid w:val="00005643"/>
    <w:rsid w:val="000073C6"/>
    <w:rsid w:val="000109B3"/>
    <w:rsid w:val="00010B8C"/>
    <w:rsid w:val="000121BF"/>
    <w:rsid w:val="000124C1"/>
    <w:rsid w:val="00012891"/>
    <w:rsid w:val="00013006"/>
    <w:rsid w:val="0001300E"/>
    <w:rsid w:val="00013B2C"/>
    <w:rsid w:val="00014D00"/>
    <w:rsid w:val="000164C0"/>
    <w:rsid w:val="00017453"/>
    <w:rsid w:val="000214FF"/>
    <w:rsid w:val="0002174B"/>
    <w:rsid w:val="00022325"/>
    <w:rsid w:val="000225DD"/>
    <w:rsid w:val="00023FA2"/>
    <w:rsid w:val="000247B1"/>
    <w:rsid w:val="000252B3"/>
    <w:rsid w:val="00025367"/>
    <w:rsid w:val="000267DD"/>
    <w:rsid w:val="00027114"/>
    <w:rsid w:val="000278CE"/>
    <w:rsid w:val="00030A91"/>
    <w:rsid w:val="00031376"/>
    <w:rsid w:val="00031511"/>
    <w:rsid w:val="0003189C"/>
    <w:rsid w:val="00032188"/>
    <w:rsid w:val="00032AB9"/>
    <w:rsid w:val="00033C65"/>
    <w:rsid w:val="0003690C"/>
    <w:rsid w:val="00036F22"/>
    <w:rsid w:val="00037958"/>
    <w:rsid w:val="0004111E"/>
    <w:rsid w:val="0004237D"/>
    <w:rsid w:val="000427D5"/>
    <w:rsid w:val="00042B34"/>
    <w:rsid w:val="00042F10"/>
    <w:rsid w:val="000433DC"/>
    <w:rsid w:val="00044693"/>
    <w:rsid w:val="00047DE1"/>
    <w:rsid w:val="00054702"/>
    <w:rsid w:val="00054D49"/>
    <w:rsid w:val="0005507C"/>
    <w:rsid w:val="000555FD"/>
    <w:rsid w:val="00055BC7"/>
    <w:rsid w:val="00056C85"/>
    <w:rsid w:val="000605BB"/>
    <w:rsid w:val="00067CD3"/>
    <w:rsid w:val="00070EE7"/>
    <w:rsid w:val="00072431"/>
    <w:rsid w:val="00075CF2"/>
    <w:rsid w:val="00075EE5"/>
    <w:rsid w:val="000766E1"/>
    <w:rsid w:val="00077CAD"/>
    <w:rsid w:val="00080C11"/>
    <w:rsid w:val="00083063"/>
    <w:rsid w:val="000844BD"/>
    <w:rsid w:val="00085033"/>
    <w:rsid w:val="000851AD"/>
    <w:rsid w:val="000865BF"/>
    <w:rsid w:val="00086759"/>
    <w:rsid w:val="00091A89"/>
    <w:rsid w:val="00091BA7"/>
    <w:rsid w:val="00091D0C"/>
    <w:rsid w:val="00092C97"/>
    <w:rsid w:val="00092D88"/>
    <w:rsid w:val="00094381"/>
    <w:rsid w:val="000949A9"/>
    <w:rsid w:val="00095AE7"/>
    <w:rsid w:val="00095DED"/>
    <w:rsid w:val="00096164"/>
    <w:rsid w:val="00096F53"/>
    <w:rsid w:val="00097762"/>
    <w:rsid w:val="000A20CA"/>
    <w:rsid w:val="000A2117"/>
    <w:rsid w:val="000A2502"/>
    <w:rsid w:val="000A4478"/>
    <w:rsid w:val="000A5A03"/>
    <w:rsid w:val="000A5B5B"/>
    <w:rsid w:val="000A5D34"/>
    <w:rsid w:val="000A657A"/>
    <w:rsid w:val="000B1F1E"/>
    <w:rsid w:val="000B23E9"/>
    <w:rsid w:val="000B4C55"/>
    <w:rsid w:val="000B560E"/>
    <w:rsid w:val="000B562F"/>
    <w:rsid w:val="000C1DFD"/>
    <w:rsid w:val="000C475C"/>
    <w:rsid w:val="000C550A"/>
    <w:rsid w:val="000C648F"/>
    <w:rsid w:val="000C663C"/>
    <w:rsid w:val="000C6E6A"/>
    <w:rsid w:val="000D044F"/>
    <w:rsid w:val="000D2286"/>
    <w:rsid w:val="000D2451"/>
    <w:rsid w:val="000D6BD6"/>
    <w:rsid w:val="000D740A"/>
    <w:rsid w:val="000E12A4"/>
    <w:rsid w:val="000E1B2C"/>
    <w:rsid w:val="000E21BD"/>
    <w:rsid w:val="000E3682"/>
    <w:rsid w:val="000E3F40"/>
    <w:rsid w:val="000E43CB"/>
    <w:rsid w:val="000E4C83"/>
    <w:rsid w:val="000E6CFC"/>
    <w:rsid w:val="000E6EB4"/>
    <w:rsid w:val="000E7BF7"/>
    <w:rsid w:val="000F186E"/>
    <w:rsid w:val="000F1F35"/>
    <w:rsid w:val="000F4331"/>
    <w:rsid w:val="000F5111"/>
    <w:rsid w:val="000F5342"/>
    <w:rsid w:val="000F54A1"/>
    <w:rsid w:val="000F6001"/>
    <w:rsid w:val="000F69AE"/>
    <w:rsid w:val="0010059C"/>
    <w:rsid w:val="00105392"/>
    <w:rsid w:val="00106334"/>
    <w:rsid w:val="00106E72"/>
    <w:rsid w:val="00113BAD"/>
    <w:rsid w:val="00114008"/>
    <w:rsid w:val="001143C7"/>
    <w:rsid w:val="00121469"/>
    <w:rsid w:val="00125133"/>
    <w:rsid w:val="00125C92"/>
    <w:rsid w:val="00125CF9"/>
    <w:rsid w:val="0013020E"/>
    <w:rsid w:val="0013198F"/>
    <w:rsid w:val="001336F4"/>
    <w:rsid w:val="00133B47"/>
    <w:rsid w:val="001340BD"/>
    <w:rsid w:val="00135087"/>
    <w:rsid w:val="001362BB"/>
    <w:rsid w:val="00136A18"/>
    <w:rsid w:val="00136AFB"/>
    <w:rsid w:val="00136E09"/>
    <w:rsid w:val="00136EDD"/>
    <w:rsid w:val="001416FA"/>
    <w:rsid w:val="001419EE"/>
    <w:rsid w:val="00142474"/>
    <w:rsid w:val="001443FE"/>
    <w:rsid w:val="001451B0"/>
    <w:rsid w:val="00146FA5"/>
    <w:rsid w:val="00150936"/>
    <w:rsid w:val="00150AAD"/>
    <w:rsid w:val="00154825"/>
    <w:rsid w:val="001560E1"/>
    <w:rsid w:val="00156982"/>
    <w:rsid w:val="001576AD"/>
    <w:rsid w:val="00160039"/>
    <w:rsid w:val="00160719"/>
    <w:rsid w:val="0016199D"/>
    <w:rsid w:val="00161B62"/>
    <w:rsid w:val="00163463"/>
    <w:rsid w:val="00164472"/>
    <w:rsid w:val="00166D0C"/>
    <w:rsid w:val="001679E5"/>
    <w:rsid w:val="00170AC0"/>
    <w:rsid w:val="00170C47"/>
    <w:rsid w:val="00170EC7"/>
    <w:rsid w:val="00172034"/>
    <w:rsid w:val="00173E95"/>
    <w:rsid w:val="00174556"/>
    <w:rsid w:val="001758A9"/>
    <w:rsid w:val="00177518"/>
    <w:rsid w:val="00177DCE"/>
    <w:rsid w:val="001800AE"/>
    <w:rsid w:val="00180778"/>
    <w:rsid w:val="00182B37"/>
    <w:rsid w:val="00183E79"/>
    <w:rsid w:val="0018527B"/>
    <w:rsid w:val="001853AD"/>
    <w:rsid w:val="001865A5"/>
    <w:rsid w:val="00187467"/>
    <w:rsid w:val="00192B76"/>
    <w:rsid w:val="00192CA0"/>
    <w:rsid w:val="0019336D"/>
    <w:rsid w:val="0019518F"/>
    <w:rsid w:val="001952C2"/>
    <w:rsid w:val="001979ED"/>
    <w:rsid w:val="00197D02"/>
    <w:rsid w:val="001A03F3"/>
    <w:rsid w:val="001A0B23"/>
    <w:rsid w:val="001A105E"/>
    <w:rsid w:val="001A1935"/>
    <w:rsid w:val="001A1F5F"/>
    <w:rsid w:val="001A2B32"/>
    <w:rsid w:val="001A307A"/>
    <w:rsid w:val="001A31D0"/>
    <w:rsid w:val="001A35DB"/>
    <w:rsid w:val="001A4799"/>
    <w:rsid w:val="001A7E4C"/>
    <w:rsid w:val="001A7F53"/>
    <w:rsid w:val="001B0704"/>
    <w:rsid w:val="001B0B96"/>
    <w:rsid w:val="001B0E77"/>
    <w:rsid w:val="001B1B33"/>
    <w:rsid w:val="001B1CB2"/>
    <w:rsid w:val="001B2A6E"/>
    <w:rsid w:val="001B417C"/>
    <w:rsid w:val="001B4356"/>
    <w:rsid w:val="001B4717"/>
    <w:rsid w:val="001B4A72"/>
    <w:rsid w:val="001B532F"/>
    <w:rsid w:val="001B6057"/>
    <w:rsid w:val="001B6517"/>
    <w:rsid w:val="001B70C6"/>
    <w:rsid w:val="001B7B39"/>
    <w:rsid w:val="001C0906"/>
    <w:rsid w:val="001C16BC"/>
    <w:rsid w:val="001C1E40"/>
    <w:rsid w:val="001C3A8E"/>
    <w:rsid w:val="001C465C"/>
    <w:rsid w:val="001C4FDD"/>
    <w:rsid w:val="001C5F34"/>
    <w:rsid w:val="001C7104"/>
    <w:rsid w:val="001C773F"/>
    <w:rsid w:val="001D0536"/>
    <w:rsid w:val="001D12AC"/>
    <w:rsid w:val="001D215D"/>
    <w:rsid w:val="001D2DB8"/>
    <w:rsid w:val="001D3D56"/>
    <w:rsid w:val="001D3E70"/>
    <w:rsid w:val="001D4A7C"/>
    <w:rsid w:val="001D4DEB"/>
    <w:rsid w:val="001D539C"/>
    <w:rsid w:val="001D5C08"/>
    <w:rsid w:val="001D5FA2"/>
    <w:rsid w:val="001D6865"/>
    <w:rsid w:val="001D72A3"/>
    <w:rsid w:val="001E2B01"/>
    <w:rsid w:val="001E3BB4"/>
    <w:rsid w:val="001E6205"/>
    <w:rsid w:val="001F13D1"/>
    <w:rsid w:val="001F23CE"/>
    <w:rsid w:val="001F6B9F"/>
    <w:rsid w:val="00201736"/>
    <w:rsid w:val="00201A10"/>
    <w:rsid w:val="002037DA"/>
    <w:rsid w:val="0020400A"/>
    <w:rsid w:val="00204E36"/>
    <w:rsid w:val="00205FF4"/>
    <w:rsid w:val="00206576"/>
    <w:rsid w:val="00207440"/>
    <w:rsid w:val="00207A8D"/>
    <w:rsid w:val="002111F6"/>
    <w:rsid w:val="00211389"/>
    <w:rsid w:val="00212D5F"/>
    <w:rsid w:val="0021333B"/>
    <w:rsid w:val="002136E7"/>
    <w:rsid w:val="00213FA4"/>
    <w:rsid w:val="00214DDD"/>
    <w:rsid w:val="0021568A"/>
    <w:rsid w:val="002165D5"/>
    <w:rsid w:val="0021787D"/>
    <w:rsid w:val="002226C4"/>
    <w:rsid w:val="00222A4A"/>
    <w:rsid w:val="00222C90"/>
    <w:rsid w:val="002249C7"/>
    <w:rsid w:val="00224B20"/>
    <w:rsid w:val="00224F2A"/>
    <w:rsid w:val="00225EC4"/>
    <w:rsid w:val="00227493"/>
    <w:rsid w:val="00231CDC"/>
    <w:rsid w:val="00232273"/>
    <w:rsid w:val="002379C7"/>
    <w:rsid w:val="00237CC9"/>
    <w:rsid w:val="002416B6"/>
    <w:rsid w:val="00241995"/>
    <w:rsid w:val="00243535"/>
    <w:rsid w:val="00243C9E"/>
    <w:rsid w:val="002440AD"/>
    <w:rsid w:val="0024463B"/>
    <w:rsid w:val="0024484C"/>
    <w:rsid w:val="00244ACF"/>
    <w:rsid w:val="00245756"/>
    <w:rsid w:val="00247FCC"/>
    <w:rsid w:val="00250A4B"/>
    <w:rsid w:val="0025317F"/>
    <w:rsid w:val="00253670"/>
    <w:rsid w:val="00254AE2"/>
    <w:rsid w:val="00254F2A"/>
    <w:rsid w:val="00255B5E"/>
    <w:rsid w:val="002561C4"/>
    <w:rsid w:val="002564B7"/>
    <w:rsid w:val="002567CD"/>
    <w:rsid w:val="00256A79"/>
    <w:rsid w:val="0026002C"/>
    <w:rsid w:val="00262975"/>
    <w:rsid w:val="00262D5C"/>
    <w:rsid w:val="002648A4"/>
    <w:rsid w:val="00265627"/>
    <w:rsid w:val="002659B3"/>
    <w:rsid w:val="00270A89"/>
    <w:rsid w:val="00271A4F"/>
    <w:rsid w:val="00271A91"/>
    <w:rsid w:val="00272B86"/>
    <w:rsid w:val="00273A10"/>
    <w:rsid w:val="00273C2C"/>
    <w:rsid w:val="00273E0B"/>
    <w:rsid w:val="002743B3"/>
    <w:rsid w:val="00274613"/>
    <w:rsid w:val="002749E1"/>
    <w:rsid w:val="002752FC"/>
    <w:rsid w:val="00276E83"/>
    <w:rsid w:val="00280574"/>
    <w:rsid w:val="002808C8"/>
    <w:rsid w:val="002809B5"/>
    <w:rsid w:val="00280B3B"/>
    <w:rsid w:val="00281418"/>
    <w:rsid w:val="00282643"/>
    <w:rsid w:val="00282CF9"/>
    <w:rsid w:val="00282F43"/>
    <w:rsid w:val="00283C17"/>
    <w:rsid w:val="002850FF"/>
    <w:rsid w:val="00285248"/>
    <w:rsid w:val="00285579"/>
    <w:rsid w:val="0028794F"/>
    <w:rsid w:val="00291577"/>
    <w:rsid w:val="002919A0"/>
    <w:rsid w:val="0029359E"/>
    <w:rsid w:val="00293C1E"/>
    <w:rsid w:val="002945DA"/>
    <w:rsid w:val="00295C2F"/>
    <w:rsid w:val="00297732"/>
    <w:rsid w:val="002A1593"/>
    <w:rsid w:val="002A2424"/>
    <w:rsid w:val="002A3CAC"/>
    <w:rsid w:val="002A547D"/>
    <w:rsid w:val="002A57F5"/>
    <w:rsid w:val="002A5DBE"/>
    <w:rsid w:val="002A6B84"/>
    <w:rsid w:val="002A7305"/>
    <w:rsid w:val="002B34D2"/>
    <w:rsid w:val="002B3562"/>
    <w:rsid w:val="002B3682"/>
    <w:rsid w:val="002B564A"/>
    <w:rsid w:val="002B5695"/>
    <w:rsid w:val="002B635D"/>
    <w:rsid w:val="002B64E1"/>
    <w:rsid w:val="002B6E29"/>
    <w:rsid w:val="002B77AC"/>
    <w:rsid w:val="002C030E"/>
    <w:rsid w:val="002C035C"/>
    <w:rsid w:val="002C2691"/>
    <w:rsid w:val="002C2A99"/>
    <w:rsid w:val="002C3F59"/>
    <w:rsid w:val="002C4B35"/>
    <w:rsid w:val="002C5780"/>
    <w:rsid w:val="002C58FB"/>
    <w:rsid w:val="002C624B"/>
    <w:rsid w:val="002C6825"/>
    <w:rsid w:val="002D0940"/>
    <w:rsid w:val="002D0DEE"/>
    <w:rsid w:val="002D10A4"/>
    <w:rsid w:val="002D1422"/>
    <w:rsid w:val="002D2180"/>
    <w:rsid w:val="002D2D92"/>
    <w:rsid w:val="002D3071"/>
    <w:rsid w:val="002D5517"/>
    <w:rsid w:val="002E0631"/>
    <w:rsid w:val="002E0A0F"/>
    <w:rsid w:val="002E1318"/>
    <w:rsid w:val="002E13C3"/>
    <w:rsid w:val="002E17E6"/>
    <w:rsid w:val="002E1F3D"/>
    <w:rsid w:val="002E234C"/>
    <w:rsid w:val="002E2C6C"/>
    <w:rsid w:val="002E39D6"/>
    <w:rsid w:val="002E49D1"/>
    <w:rsid w:val="002E5A4E"/>
    <w:rsid w:val="002E60B4"/>
    <w:rsid w:val="002F103F"/>
    <w:rsid w:val="002F1AAB"/>
    <w:rsid w:val="002F1CAF"/>
    <w:rsid w:val="002F1D0D"/>
    <w:rsid w:val="002F320A"/>
    <w:rsid w:val="002F3710"/>
    <w:rsid w:val="002F3E49"/>
    <w:rsid w:val="002F50A8"/>
    <w:rsid w:val="002F6735"/>
    <w:rsid w:val="0030455E"/>
    <w:rsid w:val="00304FAA"/>
    <w:rsid w:val="00305DFE"/>
    <w:rsid w:val="00306D82"/>
    <w:rsid w:val="00307734"/>
    <w:rsid w:val="003079A7"/>
    <w:rsid w:val="003107C9"/>
    <w:rsid w:val="00310B51"/>
    <w:rsid w:val="0031309F"/>
    <w:rsid w:val="0031372E"/>
    <w:rsid w:val="003139B5"/>
    <w:rsid w:val="00313CB9"/>
    <w:rsid w:val="00313E15"/>
    <w:rsid w:val="00314F41"/>
    <w:rsid w:val="0031537B"/>
    <w:rsid w:val="00320904"/>
    <w:rsid w:val="00320929"/>
    <w:rsid w:val="00320999"/>
    <w:rsid w:val="003221AA"/>
    <w:rsid w:val="0032298E"/>
    <w:rsid w:val="0032347C"/>
    <w:rsid w:val="00327EE0"/>
    <w:rsid w:val="00327F62"/>
    <w:rsid w:val="003306D7"/>
    <w:rsid w:val="00331308"/>
    <w:rsid w:val="003316FC"/>
    <w:rsid w:val="00332C11"/>
    <w:rsid w:val="00332C46"/>
    <w:rsid w:val="00333763"/>
    <w:rsid w:val="00334174"/>
    <w:rsid w:val="00334644"/>
    <w:rsid w:val="00334798"/>
    <w:rsid w:val="0033497D"/>
    <w:rsid w:val="00334AFC"/>
    <w:rsid w:val="00334CE6"/>
    <w:rsid w:val="00336ECB"/>
    <w:rsid w:val="0033752E"/>
    <w:rsid w:val="00341A49"/>
    <w:rsid w:val="00342D51"/>
    <w:rsid w:val="0034412B"/>
    <w:rsid w:val="003444E9"/>
    <w:rsid w:val="003450AD"/>
    <w:rsid w:val="00345A38"/>
    <w:rsid w:val="00345DBF"/>
    <w:rsid w:val="003476AA"/>
    <w:rsid w:val="00350312"/>
    <w:rsid w:val="003516E2"/>
    <w:rsid w:val="00352FEB"/>
    <w:rsid w:val="00353610"/>
    <w:rsid w:val="00356BF1"/>
    <w:rsid w:val="0035794C"/>
    <w:rsid w:val="0036014B"/>
    <w:rsid w:val="003610E6"/>
    <w:rsid w:val="00361AA5"/>
    <w:rsid w:val="0036237E"/>
    <w:rsid w:val="00362D3B"/>
    <w:rsid w:val="0036314B"/>
    <w:rsid w:val="00363FAF"/>
    <w:rsid w:val="00364446"/>
    <w:rsid w:val="00366990"/>
    <w:rsid w:val="00366DF4"/>
    <w:rsid w:val="003677D3"/>
    <w:rsid w:val="00370072"/>
    <w:rsid w:val="00370832"/>
    <w:rsid w:val="00370CEE"/>
    <w:rsid w:val="00370D15"/>
    <w:rsid w:val="00370E95"/>
    <w:rsid w:val="00371824"/>
    <w:rsid w:val="00371EB9"/>
    <w:rsid w:val="003739C7"/>
    <w:rsid w:val="00374279"/>
    <w:rsid w:val="00375365"/>
    <w:rsid w:val="00376B5E"/>
    <w:rsid w:val="00376C2E"/>
    <w:rsid w:val="00381F86"/>
    <w:rsid w:val="003820C0"/>
    <w:rsid w:val="00382576"/>
    <w:rsid w:val="00382C1D"/>
    <w:rsid w:val="00382D1F"/>
    <w:rsid w:val="0038380D"/>
    <w:rsid w:val="003847CD"/>
    <w:rsid w:val="00384A60"/>
    <w:rsid w:val="00386266"/>
    <w:rsid w:val="00386BD3"/>
    <w:rsid w:val="003904C4"/>
    <w:rsid w:val="00390FF8"/>
    <w:rsid w:val="003931FE"/>
    <w:rsid w:val="0039361C"/>
    <w:rsid w:val="00393691"/>
    <w:rsid w:val="00393B2E"/>
    <w:rsid w:val="003954D9"/>
    <w:rsid w:val="00395C2D"/>
    <w:rsid w:val="003965C9"/>
    <w:rsid w:val="00396EA7"/>
    <w:rsid w:val="003A04ED"/>
    <w:rsid w:val="003A1053"/>
    <w:rsid w:val="003A1253"/>
    <w:rsid w:val="003A131F"/>
    <w:rsid w:val="003A19EE"/>
    <w:rsid w:val="003A1F62"/>
    <w:rsid w:val="003A296A"/>
    <w:rsid w:val="003A3355"/>
    <w:rsid w:val="003A4337"/>
    <w:rsid w:val="003A43B8"/>
    <w:rsid w:val="003A48A1"/>
    <w:rsid w:val="003A4931"/>
    <w:rsid w:val="003A6176"/>
    <w:rsid w:val="003B0189"/>
    <w:rsid w:val="003B0896"/>
    <w:rsid w:val="003B2990"/>
    <w:rsid w:val="003B4334"/>
    <w:rsid w:val="003B45D3"/>
    <w:rsid w:val="003B7069"/>
    <w:rsid w:val="003B7A33"/>
    <w:rsid w:val="003B7C71"/>
    <w:rsid w:val="003C0158"/>
    <w:rsid w:val="003C0EED"/>
    <w:rsid w:val="003C127F"/>
    <w:rsid w:val="003C30AF"/>
    <w:rsid w:val="003C375E"/>
    <w:rsid w:val="003C42AD"/>
    <w:rsid w:val="003C516F"/>
    <w:rsid w:val="003C5291"/>
    <w:rsid w:val="003C55D6"/>
    <w:rsid w:val="003C6858"/>
    <w:rsid w:val="003D1BA9"/>
    <w:rsid w:val="003D3157"/>
    <w:rsid w:val="003D6BF9"/>
    <w:rsid w:val="003E01E9"/>
    <w:rsid w:val="003E1CC5"/>
    <w:rsid w:val="003E23E5"/>
    <w:rsid w:val="003E78DF"/>
    <w:rsid w:val="003F04CA"/>
    <w:rsid w:val="003F08C0"/>
    <w:rsid w:val="003F1913"/>
    <w:rsid w:val="003F1915"/>
    <w:rsid w:val="003F1C6E"/>
    <w:rsid w:val="003F2432"/>
    <w:rsid w:val="003F2FFA"/>
    <w:rsid w:val="003F310C"/>
    <w:rsid w:val="003F3A83"/>
    <w:rsid w:val="003F4496"/>
    <w:rsid w:val="003F4702"/>
    <w:rsid w:val="003F4FB0"/>
    <w:rsid w:val="003F67FB"/>
    <w:rsid w:val="003F7AA6"/>
    <w:rsid w:val="003F7C3A"/>
    <w:rsid w:val="0040029B"/>
    <w:rsid w:val="00400812"/>
    <w:rsid w:val="004033ED"/>
    <w:rsid w:val="00403D34"/>
    <w:rsid w:val="00404E50"/>
    <w:rsid w:val="004065AF"/>
    <w:rsid w:val="00406A7D"/>
    <w:rsid w:val="0041071F"/>
    <w:rsid w:val="00412AA1"/>
    <w:rsid w:val="004130A8"/>
    <w:rsid w:val="00413945"/>
    <w:rsid w:val="0041517A"/>
    <w:rsid w:val="004153A4"/>
    <w:rsid w:val="00417589"/>
    <w:rsid w:val="00425966"/>
    <w:rsid w:val="00427981"/>
    <w:rsid w:val="00427D54"/>
    <w:rsid w:val="004312E6"/>
    <w:rsid w:val="00432404"/>
    <w:rsid w:val="004339D6"/>
    <w:rsid w:val="00433F37"/>
    <w:rsid w:val="00434E51"/>
    <w:rsid w:val="004364B5"/>
    <w:rsid w:val="0044156B"/>
    <w:rsid w:val="00442DCE"/>
    <w:rsid w:val="004433FF"/>
    <w:rsid w:val="00443592"/>
    <w:rsid w:val="004446AB"/>
    <w:rsid w:val="00444A34"/>
    <w:rsid w:val="00445139"/>
    <w:rsid w:val="004466D4"/>
    <w:rsid w:val="00446B06"/>
    <w:rsid w:val="00447A21"/>
    <w:rsid w:val="00450B05"/>
    <w:rsid w:val="00451FA8"/>
    <w:rsid w:val="0045503D"/>
    <w:rsid w:val="00455FFD"/>
    <w:rsid w:val="00457250"/>
    <w:rsid w:val="004573E0"/>
    <w:rsid w:val="00457AC0"/>
    <w:rsid w:val="00457C47"/>
    <w:rsid w:val="00465910"/>
    <w:rsid w:val="00466DA9"/>
    <w:rsid w:val="00467FC2"/>
    <w:rsid w:val="004713D0"/>
    <w:rsid w:val="00471821"/>
    <w:rsid w:val="00471AD9"/>
    <w:rsid w:val="00471EDE"/>
    <w:rsid w:val="00471EF4"/>
    <w:rsid w:val="00473041"/>
    <w:rsid w:val="0047492A"/>
    <w:rsid w:val="00475B45"/>
    <w:rsid w:val="0047764B"/>
    <w:rsid w:val="0048033E"/>
    <w:rsid w:val="00480962"/>
    <w:rsid w:val="00481C57"/>
    <w:rsid w:val="00482097"/>
    <w:rsid w:val="00485386"/>
    <w:rsid w:val="004857E0"/>
    <w:rsid w:val="00485F1C"/>
    <w:rsid w:val="004871E6"/>
    <w:rsid w:val="004909FE"/>
    <w:rsid w:val="004919AE"/>
    <w:rsid w:val="00492406"/>
    <w:rsid w:val="00492FBB"/>
    <w:rsid w:val="004933D8"/>
    <w:rsid w:val="00493521"/>
    <w:rsid w:val="0049370B"/>
    <w:rsid w:val="00494305"/>
    <w:rsid w:val="004950C5"/>
    <w:rsid w:val="00495C69"/>
    <w:rsid w:val="0049654F"/>
    <w:rsid w:val="004A045A"/>
    <w:rsid w:val="004A0475"/>
    <w:rsid w:val="004A1874"/>
    <w:rsid w:val="004A2C5B"/>
    <w:rsid w:val="004A3E44"/>
    <w:rsid w:val="004A4679"/>
    <w:rsid w:val="004A63C7"/>
    <w:rsid w:val="004A6EA8"/>
    <w:rsid w:val="004A755B"/>
    <w:rsid w:val="004B2A86"/>
    <w:rsid w:val="004B2C34"/>
    <w:rsid w:val="004B4428"/>
    <w:rsid w:val="004B5276"/>
    <w:rsid w:val="004B70F2"/>
    <w:rsid w:val="004B7126"/>
    <w:rsid w:val="004B7ED8"/>
    <w:rsid w:val="004C0662"/>
    <w:rsid w:val="004C26E4"/>
    <w:rsid w:val="004C2C4F"/>
    <w:rsid w:val="004C5603"/>
    <w:rsid w:val="004C6739"/>
    <w:rsid w:val="004C75EC"/>
    <w:rsid w:val="004D00B7"/>
    <w:rsid w:val="004D0E8A"/>
    <w:rsid w:val="004D2D2B"/>
    <w:rsid w:val="004D348D"/>
    <w:rsid w:val="004D3B85"/>
    <w:rsid w:val="004D47DA"/>
    <w:rsid w:val="004D622A"/>
    <w:rsid w:val="004D7724"/>
    <w:rsid w:val="004E2830"/>
    <w:rsid w:val="004E28ED"/>
    <w:rsid w:val="004E330E"/>
    <w:rsid w:val="004E37D2"/>
    <w:rsid w:val="004E41D1"/>
    <w:rsid w:val="004E4E41"/>
    <w:rsid w:val="004E5F42"/>
    <w:rsid w:val="004F089F"/>
    <w:rsid w:val="004F21CA"/>
    <w:rsid w:val="004F2F8F"/>
    <w:rsid w:val="004F3B14"/>
    <w:rsid w:val="004F41AE"/>
    <w:rsid w:val="004F530C"/>
    <w:rsid w:val="004F59ED"/>
    <w:rsid w:val="00500605"/>
    <w:rsid w:val="00500F50"/>
    <w:rsid w:val="005012D7"/>
    <w:rsid w:val="005023E8"/>
    <w:rsid w:val="005025DA"/>
    <w:rsid w:val="00502C1A"/>
    <w:rsid w:val="005033B8"/>
    <w:rsid w:val="00503682"/>
    <w:rsid w:val="00504034"/>
    <w:rsid w:val="00505876"/>
    <w:rsid w:val="00505BF3"/>
    <w:rsid w:val="0050648D"/>
    <w:rsid w:val="005073B0"/>
    <w:rsid w:val="005078F4"/>
    <w:rsid w:val="005107CB"/>
    <w:rsid w:val="005129FD"/>
    <w:rsid w:val="00513AC5"/>
    <w:rsid w:val="0051452F"/>
    <w:rsid w:val="005152B2"/>
    <w:rsid w:val="0051540D"/>
    <w:rsid w:val="00517D9F"/>
    <w:rsid w:val="005220A3"/>
    <w:rsid w:val="005245D8"/>
    <w:rsid w:val="005249C4"/>
    <w:rsid w:val="00525441"/>
    <w:rsid w:val="0052603D"/>
    <w:rsid w:val="00527049"/>
    <w:rsid w:val="005274D0"/>
    <w:rsid w:val="00527849"/>
    <w:rsid w:val="00530F72"/>
    <w:rsid w:val="00533368"/>
    <w:rsid w:val="005341F8"/>
    <w:rsid w:val="005421C6"/>
    <w:rsid w:val="00542348"/>
    <w:rsid w:val="00543018"/>
    <w:rsid w:val="005433D0"/>
    <w:rsid w:val="00544AF5"/>
    <w:rsid w:val="00545044"/>
    <w:rsid w:val="00546E78"/>
    <w:rsid w:val="00547443"/>
    <w:rsid w:val="00547694"/>
    <w:rsid w:val="005479C2"/>
    <w:rsid w:val="00547AF7"/>
    <w:rsid w:val="00547BE5"/>
    <w:rsid w:val="005509CF"/>
    <w:rsid w:val="00550E6D"/>
    <w:rsid w:val="00551D3E"/>
    <w:rsid w:val="005521DA"/>
    <w:rsid w:val="00552EA5"/>
    <w:rsid w:val="00553769"/>
    <w:rsid w:val="00554339"/>
    <w:rsid w:val="005544B0"/>
    <w:rsid w:val="00554A36"/>
    <w:rsid w:val="00554F50"/>
    <w:rsid w:val="0055561B"/>
    <w:rsid w:val="00557392"/>
    <w:rsid w:val="005573E4"/>
    <w:rsid w:val="00557B0D"/>
    <w:rsid w:val="00557CB2"/>
    <w:rsid w:val="0056008B"/>
    <w:rsid w:val="00560E2B"/>
    <w:rsid w:val="005615CE"/>
    <w:rsid w:val="00561C6F"/>
    <w:rsid w:val="005652EF"/>
    <w:rsid w:val="00565E76"/>
    <w:rsid w:val="005667D3"/>
    <w:rsid w:val="00566DD5"/>
    <w:rsid w:val="00575E83"/>
    <w:rsid w:val="005767DA"/>
    <w:rsid w:val="00581227"/>
    <w:rsid w:val="00581EF4"/>
    <w:rsid w:val="00582626"/>
    <w:rsid w:val="00584299"/>
    <w:rsid w:val="00584BEC"/>
    <w:rsid w:val="0058652A"/>
    <w:rsid w:val="005870B6"/>
    <w:rsid w:val="00590F4D"/>
    <w:rsid w:val="00591115"/>
    <w:rsid w:val="00593FA0"/>
    <w:rsid w:val="00594BA6"/>
    <w:rsid w:val="00595CF5"/>
    <w:rsid w:val="005A0080"/>
    <w:rsid w:val="005A0ABC"/>
    <w:rsid w:val="005A2053"/>
    <w:rsid w:val="005A4A8E"/>
    <w:rsid w:val="005A5DBD"/>
    <w:rsid w:val="005A75F3"/>
    <w:rsid w:val="005A7764"/>
    <w:rsid w:val="005A7CED"/>
    <w:rsid w:val="005B06FF"/>
    <w:rsid w:val="005B2D0C"/>
    <w:rsid w:val="005B3EC0"/>
    <w:rsid w:val="005B428B"/>
    <w:rsid w:val="005B4CAE"/>
    <w:rsid w:val="005B4E58"/>
    <w:rsid w:val="005B5B4D"/>
    <w:rsid w:val="005B5C11"/>
    <w:rsid w:val="005B5FF3"/>
    <w:rsid w:val="005C131E"/>
    <w:rsid w:val="005C2243"/>
    <w:rsid w:val="005C2DA9"/>
    <w:rsid w:val="005C3E76"/>
    <w:rsid w:val="005C3FD4"/>
    <w:rsid w:val="005C48A9"/>
    <w:rsid w:val="005C4F06"/>
    <w:rsid w:val="005C5528"/>
    <w:rsid w:val="005C5B49"/>
    <w:rsid w:val="005C5DB8"/>
    <w:rsid w:val="005C72AB"/>
    <w:rsid w:val="005C7B7B"/>
    <w:rsid w:val="005D160E"/>
    <w:rsid w:val="005D2622"/>
    <w:rsid w:val="005D2B52"/>
    <w:rsid w:val="005D3622"/>
    <w:rsid w:val="005D4B8E"/>
    <w:rsid w:val="005D5720"/>
    <w:rsid w:val="005D5EBB"/>
    <w:rsid w:val="005E13CF"/>
    <w:rsid w:val="005E2936"/>
    <w:rsid w:val="005E33A1"/>
    <w:rsid w:val="005E3F4C"/>
    <w:rsid w:val="005E5DBB"/>
    <w:rsid w:val="005E5F5D"/>
    <w:rsid w:val="005E608A"/>
    <w:rsid w:val="005E60B6"/>
    <w:rsid w:val="005E7029"/>
    <w:rsid w:val="005F1449"/>
    <w:rsid w:val="005F28C4"/>
    <w:rsid w:val="005F37EE"/>
    <w:rsid w:val="005F399E"/>
    <w:rsid w:val="005F39E1"/>
    <w:rsid w:val="005F4178"/>
    <w:rsid w:val="005F42D3"/>
    <w:rsid w:val="005F5748"/>
    <w:rsid w:val="005F5B45"/>
    <w:rsid w:val="005F6AF4"/>
    <w:rsid w:val="005F7869"/>
    <w:rsid w:val="005F7B6D"/>
    <w:rsid w:val="006008C6"/>
    <w:rsid w:val="00602698"/>
    <w:rsid w:val="00602CE5"/>
    <w:rsid w:val="006045E5"/>
    <w:rsid w:val="00605979"/>
    <w:rsid w:val="006059F4"/>
    <w:rsid w:val="006125AD"/>
    <w:rsid w:val="00612AC9"/>
    <w:rsid w:val="006135B6"/>
    <w:rsid w:val="00613CF0"/>
    <w:rsid w:val="0061443B"/>
    <w:rsid w:val="00615B89"/>
    <w:rsid w:val="0061606F"/>
    <w:rsid w:val="00616136"/>
    <w:rsid w:val="00616B62"/>
    <w:rsid w:val="00617AAA"/>
    <w:rsid w:val="00617D2C"/>
    <w:rsid w:val="00620A60"/>
    <w:rsid w:val="00620DA5"/>
    <w:rsid w:val="00621F21"/>
    <w:rsid w:val="00621F95"/>
    <w:rsid w:val="006227FA"/>
    <w:rsid w:val="00622FD4"/>
    <w:rsid w:val="006233DB"/>
    <w:rsid w:val="00623E28"/>
    <w:rsid w:val="00624353"/>
    <w:rsid w:val="0062566D"/>
    <w:rsid w:val="0062568A"/>
    <w:rsid w:val="00633B18"/>
    <w:rsid w:val="00633D6D"/>
    <w:rsid w:val="00633E9C"/>
    <w:rsid w:val="00636051"/>
    <w:rsid w:val="0063606C"/>
    <w:rsid w:val="0063699B"/>
    <w:rsid w:val="00636D21"/>
    <w:rsid w:val="00636DA7"/>
    <w:rsid w:val="00637DD4"/>
    <w:rsid w:val="00641789"/>
    <w:rsid w:val="00642C3E"/>
    <w:rsid w:val="006456EC"/>
    <w:rsid w:val="00645879"/>
    <w:rsid w:val="00645976"/>
    <w:rsid w:val="00647849"/>
    <w:rsid w:val="00647B9C"/>
    <w:rsid w:val="0065075B"/>
    <w:rsid w:val="00650814"/>
    <w:rsid w:val="00650AF1"/>
    <w:rsid w:val="00651591"/>
    <w:rsid w:val="00651B12"/>
    <w:rsid w:val="00655536"/>
    <w:rsid w:val="006565DF"/>
    <w:rsid w:val="00657EEB"/>
    <w:rsid w:val="0066493A"/>
    <w:rsid w:val="00664FB4"/>
    <w:rsid w:val="00665FC7"/>
    <w:rsid w:val="00666954"/>
    <w:rsid w:val="00667CED"/>
    <w:rsid w:val="00670356"/>
    <w:rsid w:val="00670948"/>
    <w:rsid w:val="00672330"/>
    <w:rsid w:val="00672CA7"/>
    <w:rsid w:val="00673AF2"/>
    <w:rsid w:val="006750AD"/>
    <w:rsid w:val="006750F6"/>
    <w:rsid w:val="0067638B"/>
    <w:rsid w:val="006775FC"/>
    <w:rsid w:val="00677621"/>
    <w:rsid w:val="006779DB"/>
    <w:rsid w:val="00681CC9"/>
    <w:rsid w:val="00682918"/>
    <w:rsid w:val="00682D7D"/>
    <w:rsid w:val="00682F7F"/>
    <w:rsid w:val="006844BC"/>
    <w:rsid w:val="0068518B"/>
    <w:rsid w:val="006875C7"/>
    <w:rsid w:val="00687838"/>
    <w:rsid w:val="00690AF8"/>
    <w:rsid w:val="00693BC9"/>
    <w:rsid w:val="00695B13"/>
    <w:rsid w:val="00695C43"/>
    <w:rsid w:val="00695ECA"/>
    <w:rsid w:val="006962C0"/>
    <w:rsid w:val="0069667B"/>
    <w:rsid w:val="006968C2"/>
    <w:rsid w:val="006A28C7"/>
    <w:rsid w:val="006A32CC"/>
    <w:rsid w:val="006A32F0"/>
    <w:rsid w:val="006A332B"/>
    <w:rsid w:val="006A4404"/>
    <w:rsid w:val="006A6BC3"/>
    <w:rsid w:val="006A726A"/>
    <w:rsid w:val="006B01D1"/>
    <w:rsid w:val="006B1EAF"/>
    <w:rsid w:val="006B3311"/>
    <w:rsid w:val="006B4084"/>
    <w:rsid w:val="006B4592"/>
    <w:rsid w:val="006B4F28"/>
    <w:rsid w:val="006B5376"/>
    <w:rsid w:val="006B5816"/>
    <w:rsid w:val="006B5F23"/>
    <w:rsid w:val="006B64D8"/>
    <w:rsid w:val="006B7746"/>
    <w:rsid w:val="006C01D8"/>
    <w:rsid w:val="006C01F8"/>
    <w:rsid w:val="006C0CFF"/>
    <w:rsid w:val="006C1B3A"/>
    <w:rsid w:val="006C2952"/>
    <w:rsid w:val="006C3018"/>
    <w:rsid w:val="006C37C3"/>
    <w:rsid w:val="006C3967"/>
    <w:rsid w:val="006C4B96"/>
    <w:rsid w:val="006C65D0"/>
    <w:rsid w:val="006C7DFB"/>
    <w:rsid w:val="006C7EEF"/>
    <w:rsid w:val="006D00CA"/>
    <w:rsid w:val="006D0D98"/>
    <w:rsid w:val="006D3162"/>
    <w:rsid w:val="006D3C77"/>
    <w:rsid w:val="006D3D52"/>
    <w:rsid w:val="006D4048"/>
    <w:rsid w:val="006D4755"/>
    <w:rsid w:val="006D58D9"/>
    <w:rsid w:val="006D5D6E"/>
    <w:rsid w:val="006D73F6"/>
    <w:rsid w:val="006E07A8"/>
    <w:rsid w:val="006E0BBF"/>
    <w:rsid w:val="006E1BF8"/>
    <w:rsid w:val="006E333A"/>
    <w:rsid w:val="006E4CB8"/>
    <w:rsid w:val="006E55C7"/>
    <w:rsid w:val="006E6416"/>
    <w:rsid w:val="006E6430"/>
    <w:rsid w:val="006E69A8"/>
    <w:rsid w:val="006F0A1D"/>
    <w:rsid w:val="006F0BE9"/>
    <w:rsid w:val="006F1333"/>
    <w:rsid w:val="006F166E"/>
    <w:rsid w:val="006F26B7"/>
    <w:rsid w:val="006F2966"/>
    <w:rsid w:val="006F370D"/>
    <w:rsid w:val="006F38FF"/>
    <w:rsid w:val="006F4920"/>
    <w:rsid w:val="006F49FE"/>
    <w:rsid w:val="006F5709"/>
    <w:rsid w:val="006F6858"/>
    <w:rsid w:val="006F7E11"/>
    <w:rsid w:val="007003CF"/>
    <w:rsid w:val="00700AEB"/>
    <w:rsid w:val="00701F94"/>
    <w:rsid w:val="007026B2"/>
    <w:rsid w:val="00704F3E"/>
    <w:rsid w:val="00706394"/>
    <w:rsid w:val="0070797C"/>
    <w:rsid w:val="00710134"/>
    <w:rsid w:val="00710364"/>
    <w:rsid w:val="007109FD"/>
    <w:rsid w:val="00710CF6"/>
    <w:rsid w:val="00711733"/>
    <w:rsid w:val="00711D1B"/>
    <w:rsid w:val="0071257D"/>
    <w:rsid w:val="00712D4B"/>
    <w:rsid w:val="00713B99"/>
    <w:rsid w:val="00713FFD"/>
    <w:rsid w:val="007156EA"/>
    <w:rsid w:val="007207A3"/>
    <w:rsid w:val="007226FF"/>
    <w:rsid w:val="00725859"/>
    <w:rsid w:val="0072660C"/>
    <w:rsid w:val="00726CBB"/>
    <w:rsid w:val="007274C8"/>
    <w:rsid w:val="00731510"/>
    <w:rsid w:val="00736764"/>
    <w:rsid w:val="007367D9"/>
    <w:rsid w:val="007369B0"/>
    <w:rsid w:val="007369F4"/>
    <w:rsid w:val="00736A9B"/>
    <w:rsid w:val="00736FE1"/>
    <w:rsid w:val="00741647"/>
    <w:rsid w:val="0074168F"/>
    <w:rsid w:val="007421A6"/>
    <w:rsid w:val="00742BEC"/>
    <w:rsid w:val="0074315B"/>
    <w:rsid w:val="00744516"/>
    <w:rsid w:val="007455D6"/>
    <w:rsid w:val="0074680B"/>
    <w:rsid w:val="00746889"/>
    <w:rsid w:val="00747858"/>
    <w:rsid w:val="00747B65"/>
    <w:rsid w:val="00751B3E"/>
    <w:rsid w:val="007525BF"/>
    <w:rsid w:val="007532BD"/>
    <w:rsid w:val="00757445"/>
    <w:rsid w:val="00757A8E"/>
    <w:rsid w:val="00757B78"/>
    <w:rsid w:val="00761A1C"/>
    <w:rsid w:val="0076214E"/>
    <w:rsid w:val="00763AE6"/>
    <w:rsid w:val="00764392"/>
    <w:rsid w:val="007646B4"/>
    <w:rsid w:val="007652C0"/>
    <w:rsid w:val="00765738"/>
    <w:rsid w:val="00765C24"/>
    <w:rsid w:val="0076622A"/>
    <w:rsid w:val="0076730B"/>
    <w:rsid w:val="00770233"/>
    <w:rsid w:val="0077028F"/>
    <w:rsid w:val="00771217"/>
    <w:rsid w:val="00771F1B"/>
    <w:rsid w:val="0077206B"/>
    <w:rsid w:val="007727A1"/>
    <w:rsid w:val="00772D75"/>
    <w:rsid w:val="0077407B"/>
    <w:rsid w:val="007746C0"/>
    <w:rsid w:val="007756C6"/>
    <w:rsid w:val="00776953"/>
    <w:rsid w:val="00776D73"/>
    <w:rsid w:val="0077756C"/>
    <w:rsid w:val="007776E1"/>
    <w:rsid w:val="00780078"/>
    <w:rsid w:val="0078017A"/>
    <w:rsid w:val="0078082A"/>
    <w:rsid w:val="007815C3"/>
    <w:rsid w:val="00781751"/>
    <w:rsid w:val="00781CB9"/>
    <w:rsid w:val="0078213B"/>
    <w:rsid w:val="00782F5D"/>
    <w:rsid w:val="00784781"/>
    <w:rsid w:val="00785842"/>
    <w:rsid w:val="00787037"/>
    <w:rsid w:val="00790AAE"/>
    <w:rsid w:val="00791F36"/>
    <w:rsid w:val="007935C8"/>
    <w:rsid w:val="00793B82"/>
    <w:rsid w:val="00793DA7"/>
    <w:rsid w:val="00794441"/>
    <w:rsid w:val="0079549E"/>
    <w:rsid w:val="007956F2"/>
    <w:rsid w:val="007974FC"/>
    <w:rsid w:val="0079766C"/>
    <w:rsid w:val="0079768A"/>
    <w:rsid w:val="00797C26"/>
    <w:rsid w:val="007A20B3"/>
    <w:rsid w:val="007A50EE"/>
    <w:rsid w:val="007A6663"/>
    <w:rsid w:val="007A6979"/>
    <w:rsid w:val="007A6AED"/>
    <w:rsid w:val="007A7CBE"/>
    <w:rsid w:val="007B049E"/>
    <w:rsid w:val="007B0F16"/>
    <w:rsid w:val="007B11FA"/>
    <w:rsid w:val="007B2AA9"/>
    <w:rsid w:val="007B31FA"/>
    <w:rsid w:val="007B3F6E"/>
    <w:rsid w:val="007B42BE"/>
    <w:rsid w:val="007B4B98"/>
    <w:rsid w:val="007B4BC7"/>
    <w:rsid w:val="007B5A44"/>
    <w:rsid w:val="007B6E1A"/>
    <w:rsid w:val="007C1D71"/>
    <w:rsid w:val="007C4E04"/>
    <w:rsid w:val="007C5196"/>
    <w:rsid w:val="007C642F"/>
    <w:rsid w:val="007C67A0"/>
    <w:rsid w:val="007C7272"/>
    <w:rsid w:val="007C74DB"/>
    <w:rsid w:val="007D11A7"/>
    <w:rsid w:val="007D5D45"/>
    <w:rsid w:val="007D7AC2"/>
    <w:rsid w:val="007E03A6"/>
    <w:rsid w:val="007E11DD"/>
    <w:rsid w:val="007E2F58"/>
    <w:rsid w:val="007E40EB"/>
    <w:rsid w:val="007E6A6C"/>
    <w:rsid w:val="007F2659"/>
    <w:rsid w:val="007F3E00"/>
    <w:rsid w:val="007F4089"/>
    <w:rsid w:val="007F446F"/>
    <w:rsid w:val="007F4715"/>
    <w:rsid w:val="007F5575"/>
    <w:rsid w:val="007F70E3"/>
    <w:rsid w:val="007F7445"/>
    <w:rsid w:val="007F7823"/>
    <w:rsid w:val="00800038"/>
    <w:rsid w:val="00800533"/>
    <w:rsid w:val="00800821"/>
    <w:rsid w:val="00800882"/>
    <w:rsid w:val="00801E1D"/>
    <w:rsid w:val="008020F1"/>
    <w:rsid w:val="00802510"/>
    <w:rsid w:val="008028F3"/>
    <w:rsid w:val="00803576"/>
    <w:rsid w:val="00803FA3"/>
    <w:rsid w:val="00804699"/>
    <w:rsid w:val="00804A85"/>
    <w:rsid w:val="0080734E"/>
    <w:rsid w:val="00807A5C"/>
    <w:rsid w:val="0081090C"/>
    <w:rsid w:val="0081200C"/>
    <w:rsid w:val="00812808"/>
    <w:rsid w:val="00812AB4"/>
    <w:rsid w:val="00812AF7"/>
    <w:rsid w:val="00813613"/>
    <w:rsid w:val="00813810"/>
    <w:rsid w:val="0081432E"/>
    <w:rsid w:val="00815939"/>
    <w:rsid w:val="00816542"/>
    <w:rsid w:val="00817DB7"/>
    <w:rsid w:val="00820905"/>
    <w:rsid w:val="008218C6"/>
    <w:rsid w:val="00823613"/>
    <w:rsid w:val="00825FE5"/>
    <w:rsid w:val="0082789F"/>
    <w:rsid w:val="008303CD"/>
    <w:rsid w:val="00830DA4"/>
    <w:rsid w:val="008319EA"/>
    <w:rsid w:val="00832E97"/>
    <w:rsid w:val="00835BDF"/>
    <w:rsid w:val="0084046E"/>
    <w:rsid w:val="00840B3A"/>
    <w:rsid w:val="00840B57"/>
    <w:rsid w:val="00840C10"/>
    <w:rsid w:val="008423FC"/>
    <w:rsid w:val="0084323E"/>
    <w:rsid w:val="008433FE"/>
    <w:rsid w:val="00843EEB"/>
    <w:rsid w:val="008441F8"/>
    <w:rsid w:val="0084453A"/>
    <w:rsid w:val="008448CD"/>
    <w:rsid w:val="00845747"/>
    <w:rsid w:val="00846A4A"/>
    <w:rsid w:val="00847917"/>
    <w:rsid w:val="0085082F"/>
    <w:rsid w:val="00852A25"/>
    <w:rsid w:val="0085351A"/>
    <w:rsid w:val="008541AA"/>
    <w:rsid w:val="00854917"/>
    <w:rsid w:val="0085532A"/>
    <w:rsid w:val="00855DBF"/>
    <w:rsid w:val="00857FDB"/>
    <w:rsid w:val="0086099C"/>
    <w:rsid w:val="008619EE"/>
    <w:rsid w:val="00862B5D"/>
    <w:rsid w:val="00863E72"/>
    <w:rsid w:val="008647FC"/>
    <w:rsid w:val="008649AF"/>
    <w:rsid w:val="00865827"/>
    <w:rsid w:val="008661C8"/>
    <w:rsid w:val="00866927"/>
    <w:rsid w:val="008674F9"/>
    <w:rsid w:val="0087082D"/>
    <w:rsid w:val="008708EC"/>
    <w:rsid w:val="0087136B"/>
    <w:rsid w:val="00872725"/>
    <w:rsid w:val="00875787"/>
    <w:rsid w:val="0087589D"/>
    <w:rsid w:val="0087612F"/>
    <w:rsid w:val="0087618A"/>
    <w:rsid w:val="0087629C"/>
    <w:rsid w:val="0088132F"/>
    <w:rsid w:val="00881582"/>
    <w:rsid w:val="00882572"/>
    <w:rsid w:val="00882FBF"/>
    <w:rsid w:val="008830C4"/>
    <w:rsid w:val="00884610"/>
    <w:rsid w:val="00886095"/>
    <w:rsid w:val="00887BDD"/>
    <w:rsid w:val="00891B82"/>
    <w:rsid w:val="00891CD3"/>
    <w:rsid w:val="00893265"/>
    <w:rsid w:val="00893AB2"/>
    <w:rsid w:val="00893D9A"/>
    <w:rsid w:val="008946A8"/>
    <w:rsid w:val="00897201"/>
    <w:rsid w:val="0089743D"/>
    <w:rsid w:val="008A0A8D"/>
    <w:rsid w:val="008A2986"/>
    <w:rsid w:val="008A2BF6"/>
    <w:rsid w:val="008A34F4"/>
    <w:rsid w:val="008A3C1F"/>
    <w:rsid w:val="008A4042"/>
    <w:rsid w:val="008A4DD1"/>
    <w:rsid w:val="008A62E1"/>
    <w:rsid w:val="008A67A9"/>
    <w:rsid w:val="008A7535"/>
    <w:rsid w:val="008A7CEB"/>
    <w:rsid w:val="008B06F8"/>
    <w:rsid w:val="008B1250"/>
    <w:rsid w:val="008B13CF"/>
    <w:rsid w:val="008B1431"/>
    <w:rsid w:val="008B2759"/>
    <w:rsid w:val="008B2D80"/>
    <w:rsid w:val="008B2FBE"/>
    <w:rsid w:val="008B485E"/>
    <w:rsid w:val="008B55D0"/>
    <w:rsid w:val="008B6202"/>
    <w:rsid w:val="008B7EE4"/>
    <w:rsid w:val="008C2D56"/>
    <w:rsid w:val="008C3FB4"/>
    <w:rsid w:val="008C4468"/>
    <w:rsid w:val="008C4D22"/>
    <w:rsid w:val="008C67DC"/>
    <w:rsid w:val="008D08B6"/>
    <w:rsid w:val="008D0A65"/>
    <w:rsid w:val="008D10CE"/>
    <w:rsid w:val="008D2BD7"/>
    <w:rsid w:val="008D3C3C"/>
    <w:rsid w:val="008D3DF5"/>
    <w:rsid w:val="008D47AD"/>
    <w:rsid w:val="008D56C9"/>
    <w:rsid w:val="008D7EC7"/>
    <w:rsid w:val="008E0F01"/>
    <w:rsid w:val="008E1218"/>
    <w:rsid w:val="008E1422"/>
    <w:rsid w:val="008E1663"/>
    <w:rsid w:val="008E2021"/>
    <w:rsid w:val="008E27C4"/>
    <w:rsid w:val="008E398E"/>
    <w:rsid w:val="008E60DC"/>
    <w:rsid w:val="008E70F4"/>
    <w:rsid w:val="008F1A35"/>
    <w:rsid w:val="008F2862"/>
    <w:rsid w:val="008F295F"/>
    <w:rsid w:val="008F2C82"/>
    <w:rsid w:val="008F3B1A"/>
    <w:rsid w:val="008F582E"/>
    <w:rsid w:val="008F6636"/>
    <w:rsid w:val="008F722A"/>
    <w:rsid w:val="008F7D73"/>
    <w:rsid w:val="009003D4"/>
    <w:rsid w:val="00901157"/>
    <w:rsid w:val="0090270B"/>
    <w:rsid w:val="0090271B"/>
    <w:rsid w:val="00902A1A"/>
    <w:rsid w:val="00903297"/>
    <w:rsid w:val="009058BE"/>
    <w:rsid w:val="00905F30"/>
    <w:rsid w:val="00911673"/>
    <w:rsid w:val="009123BB"/>
    <w:rsid w:val="00912543"/>
    <w:rsid w:val="009130FF"/>
    <w:rsid w:val="00913685"/>
    <w:rsid w:val="00913923"/>
    <w:rsid w:val="0091463F"/>
    <w:rsid w:val="0091618C"/>
    <w:rsid w:val="009166F0"/>
    <w:rsid w:val="0091716C"/>
    <w:rsid w:val="009215A5"/>
    <w:rsid w:val="0092162C"/>
    <w:rsid w:val="0092368D"/>
    <w:rsid w:val="009236F0"/>
    <w:rsid w:val="00925D62"/>
    <w:rsid w:val="00925F58"/>
    <w:rsid w:val="00926363"/>
    <w:rsid w:val="00930689"/>
    <w:rsid w:val="009314B8"/>
    <w:rsid w:val="00931625"/>
    <w:rsid w:val="00931642"/>
    <w:rsid w:val="0093164A"/>
    <w:rsid w:val="00931F20"/>
    <w:rsid w:val="00934F91"/>
    <w:rsid w:val="00935070"/>
    <w:rsid w:val="00935861"/>
    <w:rsid w:val="009361A5"/>
    <w:rsid w:val="009377D8"/>
    <w:rsid w:val="00937B63"/>
    <w:rsid w:val="00937D36"/>
    <w:rsid w:val="00940219"/>
    <w:rsid w:val="00942ED9"/>
    <w:rsid w:val="00944643"/>
    <w:rsid w:val="009466A8"/>
    <w:rsid w:val="00946C00"/>
    <w:rsid w:val="00947129"/>
    <w:rsid w:val="0095003B"/>
    <w:rsid w:val="0095084C"/>
    <w:rsid w:val="0095094A"/>
    <w:rsid w:val="00950B60"/>
    <w:rsid w:val="0095198E"/>
    <w:rsid w:val="00951DE2"/>
    <w:rsid w:val="009522B2"/>
    <w:rsid w:val="0095288A"/>
    <w:rsid w:val="00952C8A"/>
    <w:rsid w:val="00955B63"/>
    <w:rsid w:val="00956023"/>
    <w:rsid w:val="009560B2"/>
    <w:rsid w:val="009568E2"/>
    <w:rsid w:val="00957C38"/>
    <w:rsid w:val="00957EA3"/>
    <w:rsid w:val="0096008A"/>
    <w:rsid w:val="00960FD8"/>
    <w:rsid w:val="00961DF9"/>
    <w:rsid w:val="00963A17"/>
    <w:rsid w:val="009641F6"/>
    <w:rsid w:val="009645F1"/>
    <w:rsid w:val="009645F3"/>
    <w:rsid w:val="009679D3"/>
    <w:rsid w:val="00970DE3"/>
    <w:rsid w:val="00970F7F"/>
    <w:rsid w:val="00971BE4"/>
    <w:rsid w:val="00972037"/>
    <w:rsid w:val="00972340"/>
    <w:rsid w:val="009734D6"/>
    <w:rsid w:val="00974BB0"/>
    <w:rsid w:val="00974CAF"/>
    <w:rsid w:val="009752CF"/>
    <w:rsid w:val="00975DF2"/>
    <w:rsid w:val="00976C2E"/>
    <w:rsid w:val="00976EA6"/>
    <w:rsid w:val="00980B5E"/>
    <w:rsid w:val="00981B2F"/>
    <w:rsid w:val="00982282"/>
    <w:rsid w:val="009835A9"/>
    <w:rsid w:val="009835BD"/>
    <w:rsid w:val="009838EC"/>
    <w:rsid w:val="00983E5D"/>
    <w:rsid w:val="00985C1E"/>
    <w:rsid w:val="00986323"/>
    <w:rsid w:val="0098664D"/>
    <w:rsid w:val="00987403"/>
    <w:rsid w:val="00987B80"/>
    <w:rsid w:val="00987EBB"/>
    <w:rsid w:val="0099063B"/>
    <w:rsid w:val="009906FA"/>
    <w:rsid w:val="00991012"/>
    <w:rsid w:val="009912CD"/>
    <w:rsid w:val="00992C1C"/>
    <w:rsid w:val="00993191"/>
    <w:rsid w:val="009968B1"/>
    <w:rsid w:val="009974EA"/>
    <w:rsid w:val="00997CF5"/>
    <w:rsid w:val="009A1E8A"/>
    <w:rsid w:val="009A22F1"/>
    <w:rsid w:val="009A5000"/>
    <w:rsid w:val="009A5C56"/>
    <w:rsid w:val="009A79E9"/>
    <w:rsid w:val="009B0216"/>
    <w:rsid w:val="009B0E1D"/>
    <w:rsid w:val="009B1185"/>
    <w:rsid w:val="009B24D9"/>
    <w:rsid w:val="009B281D"/>
    <w:rsid w:val="009B3CD3"/>
    <w:rsid w:val="009B44A0"/>
    <w:rsid w:val="009B4AE4"/>
    <w:rsid w:val="009B4D3B"/>
    <w:rsid w:val="009B6493"/>
    <w:rsid w:val="009B72FA"/>
    <w:rsid w:val="009C0B95"/>
    <w:rsid w:val="009C35CC"/>
    <w:rsid w:val="009C626B"/>
    <w:rsid w:val="009D00DB"/>
    <w:rsid w:val="009D0884"/>
    <w:rsid w:val="009D42E9"/>
    <w:rsid w:val="009D431D"/>
    <w:rsid w:val="009D4C81"/>
    <w:rsid w:val="009D5784"/>
    <w:rsid w:val="009D7EF1"/>
    <w:rsid w:val="009D7F2D"/>
    <w:rsid w:val="009E2524"/>
    <w:rsid w:val="009E2567"/>
    <w:rsid w:val="009E49CB"/>
    <w:rsid w:val="009F1466"/>
    <w:rsid w:val="009F2106"/>
    <w:rsid w:val="009F31F1"/>
    <w:rsid w:val="009F32DD"/>
    <w:rsid w:val="009F37CF"/>
    <w:rsid w:val="009F3B38"/>
    <w:rsid w:val="009F4503"/>
    <w:rsid w:val="009F4D4A"/>
    <w:rsid w:val="009F5E58"/>
    <w:rsid w:val="009F68AD"/>
    <w:rsid w:val="009F698A"/>
    <w:rsid w:val="009F6EB8"/>
    <w:rsid w:val="009F74DF"/>
    <w:rsid w:val="00A048B6"/>
    <w:rsid w:val="00A06565"/>
    <w:rsid w:val="00A076F1"/>
    <w:rsid w:val="00A07C01"/>
    <w:rsid w:val="00A1039A"/>
    <w:rsid w:val="00A11539"/>
    <w:rsid w:val="00A126EE"/>
    <w:rsid w:val="00A13F79"/>
    <w:rsid w:val="00A156E5"/>
    <w:rsid w:val="00A200A7"/>
    <w:rsid w:val="00A21523"/>
    <w:rsid w:val="00A21D81"/>
    <w:rsid w:val="00A22094"/>
    <w:rsid w:val="00A22E6F"/>
    <w:rsid w:val="00A2473F"/>
    <w:rsid w:val="00A27B2C"/>
    <w:rsid w:val="00A30405"/>
    <w:rsid w:val="00A30672"/>
    <w:rsid w:val="00A33972"/>
    <w:rsid w:val="00A33C98"/>
    <w:rsid w:val="00A347AB"/>
    <w:rsid w:val="00A35339"/>
    <w:rsid w:val="00A3625C"/>
    <w:rsid w:val="00A37C9F"/>
    <w:rsid w:val="00A4004C"/>
    <w:rsid w:val="00A404A0"/>
    <w:rsid w:val="00A408CC"/>
    <w:rsid w:val="00A41AF6"/>
    <w:rsid w:val="00A42B8B"/>
    <w:rsid w:val="00A43F1B"/>
    <w:rsid w:val="00A441CA"/>
    <w:rsid w:val="00A453D1"/>
    <w:rsid w:val="00A45BDE"/>
    <w:rsid w:val="00A45C69"/>
    <w:rsid w:val="00A4678F"/>
    <w:rsid w:val="00A5011D"/>
    <w:rsid w:val="00A507FC"/>
    <w:rsid w:val="00A515B0"/>
    <w:rsid w:val="00A51AEC"/>
    <w:rsid w:val="00A525EB"/>
    <w:rsid w:val="00A52B1E"/>
    <w:rsid w:val="00A54925"/>
    <w:rsid w:val="00A5502A"/>
    <w:rsid w:val="00A55036"/>
    <w:rsid w:val="00A56204"/>
    <w:rsid w:val="00A565A7"/>
    <w:rsid w:val="00A60C7B"/>
    <w:rsid w:val="00A60EF3"/>
    <w:rsid w:val="00A61330"/>
    <w:rsid w:val="00A616E4"/>
    <w:rsid w:val="00A628C5"/>
    <w:rsid w:val="00A636D5"/>
    <w:rsid w:val="00A64646"/>
    <w:rsid w:val="00A6473F"/>
    <w:rsid w:val="00A64FA9"/>
    <w:rsid w:val="00A671C4"/>
    <w:rsid w:val="00A67820"/>
    <w:rsid w:val="00A70484"/>
    <w:rsid w:val="00A70F34"/>
    <w:rsid w:val="00A71A94"/>
    <w:rsid w:val="00A7304B"/>
    <w:rsid w:val="00A73E8B"/>
    <w:rsid w:val="00A7536F"/>
    <w:rsid w:val="00A75398"/>
    <w:rsid w:val="00A75E58"/>
    <w:rsid w:val="00A76951"/>
    <w:rsid w:val="00A81433"/>
    <w:rsid w:val="00A81F6F"/>
    <w:rsid w:val="00A82FBA"/>
    <w:rsid w:val="00A842A0"/>
    <w:rsid w:val="00A84770"/>
    <w:rsid w:val="00A867C6"/>
    <w:rsid w:val="00A86F34"/>
    <w:rsid w:val="00A87710"/>
    <w:rsid w:val="00A90395"/>
    <w:rsid w:val="00A90ADB"/>
    <w:rsid w:val="00A92B29"/>
    <w:rsid w:val="00A94452"/>
    <w:rsid w:val="00A95DBA"/>
    <w:rsid w:val="00A9714C"/>
    <w:rsid w:val="00A9757D"/>
    <w:rsid w:val="00A97DDE"/>
    <w:rsid w:val="00AA449C"/>
    <w:rsid w:val="00AA45FE"/>
    <w:rsid w:val="00AA54B5"/>
    <w:rsid w:val="00AA5993"/>
    <w:rsid w:val="00AB071A"/>
    <w:rsid w:val="00AB1FBE"/>
    <w:rsid w:val="00AB2326"/>
    <w:rsid w:val="00AB32CB"/>
    <w:rsid w:val="00AB4B50"/>
    <w:rsid w:val="00AB58CE"/>
    <w:rsid w:val="00AB7502"/>
    <w:rsid w:val="00AC0883"/>
    <w:rsid w:val="00AC08F4"/>
    <w:rsid w:val="00AC10B7"/>
    <w:rsid w:val="00AC325A"/>
    <w:rsid w:val="00AC3406"/>
    <w:rsid w:val="00AC34CA"/>
    <w:rsid w:val="00AC47A9"/>
    <w:rsid w:val="00AC4C6A"/>
    <w:rsid w:val="00AC5AD9"/>
    <w:rsid w:val="00AC5F6C"/>
    <w:rsid w:val="00AC6610"/>
    <w:rsid w:val="00AC6B86"/>
    <w:rsid w:val="00AC6EFC"/>
    <w:rsid w:val="00AD0E9E"/>
    <w:rsid w:val="00AD2C05"/>
    <w:rsid w:val="00AD39B8"/>
    <w:rsid w:val="00AD45AD"/>
    <w:rsid w:val="00AD72BD"/>
    <w:rsid w:val="00AE0A92"/>
    <w:rsid w:val="00AE0E8C"/>
    <w:rsid w:val="00AE2115"/>
    <w:rsid w:val="00AE3282"/>
    <w:rsid w:val="00AE495E"/>
    <w:rsid w:val="00AE4D49"/>
    <w:rsid w:val="00AE6395"/>
    <w:rsid w:val="00AE71BD"/>
    <w:rsid w:val="00AF0E5F"/>
    <w:rsid w:val="00AF10DB"/>
    <w:rsid w:val="00AF200C"/>
    <w:rsid w:val="00AF2CE3"/>
    <w:rsid w:val="00AF4B40"/>
    <w:rsid w:val="00AF5783"/>
    <w:rsid w:val="00AF6F77"/>
    <w:rsid w:val="00AF721E"/>
    <w:rsid w:val="00AF7D39"/>
    <w:rsid w:val="00B00005"/>
    <w:rsid w:val="00B0152C"/>
    <w:rsid w:val="00B01A48"/>
    <w:rsid w:val="00B025CA"/>
    <w:rsid w:val="00B03656"/>
    <w:rsid w:val="00B0387A"/>
    <w:rsid w:val="00B03BD1"/>
    <w:rsid w:val="00B0484F"/>
    <w:rsid w:val="00B053F4"/>
    <w:rsid w:val="00B063D2"/>
    <w:rsid w:val="00B06D1B"/>
    <w:rsid w:val="00B076E3"/>
    <w:rsid w:val="00B079A2"/>
    <w:rsid w:val="00B07CC5"/>
    <w:rsid w:val="00B10A09"/>
    <w:rsid w:val="00B10C27"/>
    <w:rsid w:val="00B116BD"/>
    <w:rsid w:val="00B13195"/>
    <w:rsid w:val="00B14078"/>
    <w:rsid w:val="00B15C81"/>
    <w:rsid w:val="00B17751"/>
    <w:rsid w:val="00B20391"/>
    <w:rsid w:val="00B20F43"/>
    <w:rsid w:val="00B21730"/>
    <w:rsid w:val="00B218B5"/>
    <w:rsid w:val="00B22679"/>
    <w:rsid w:val="00B235D6"/>
    <w:rsid w:val="00B23C7D"/>
    <w:rsid w:val="00B23F2A"/>
    <w:rsid w:val="00B24CF2"/>
    <w:rsid w:val="00B25DAA"/>
    <w:rsid w:val="00B26EC3"/>
    <w:rsid w:val="00B301AF"/>
    <w:rsid w:val="00B317A9"/>
    <w:rsid w:val="00B31EC1"/>
    <w:rsid w:val="00B33531"/>
    <w:rsid w:val="00B3638A"/>
    <w:rsid w:val="00B36574"/>
    <w:rsid w:val="00B36F16"/>
    <w:rsid w:val="00B37358"/>
    <w:rsid w:val="00B3797C"/>
    <w:rsid w:val="00B40053"/>
    <w:rsid w:val="00B40CD7"/>
    <w:rsid w:val="00B41322"/>
    <w:rsid w:val="00B41FC4"/>
    <w:rsid w:val="00B4490F"/>
    <w:rsid w:val="00B4678B"/>
    <w:rsid w:val="00B47F4B"/>
    <w:rsid w:val="00B506C3"/>
    <w:rsid w:val="00B52169"/>
    <w:rsid w:val="00B54104"/>
    <w:rsid w:val="00B541F2"/>
    <w:rsid w:val="00B5560C"/>
    <w:rsid w:val="00B55723"/>
    <w:rsid w:val="00B55A2C"/>
    <w:rsid w:val="00B55A53"/>
    <w:rsid w:val="00B55B61"/>
    <w:rsid w:val="00B561E7"/>
    <w:rsid w:val="00B56245"/>
    <w:rsid w:val="00B64C73"/>
    <w:rsid w:val="00B65230"/>
    <w:rsid w:val="00B65860"/>
    <w:rsid w:val="00B66772"/>
    <w:rsid w:val="00B6693E"/>
    <w:rsid w:val="00B67621"/>
    <w:rsid w:val="00B70E05"/>
    <w:rsid w:val="00B70E59"/>
    <w:rsid w:val="00B713D1"/>
    <w:rsid w:val="00B71E91"/>
    <w:rsid w:val="00B7295A"/>
    <w:rsid w:val="00B731C1"/>
    <w:rsid w:val="00B75465"/>
    <w:rsid w:val="00B756B6"/>
    <w:rsid w:val="00B7586F"/>
    <w:rsid w:val="00B76937"/>
    <w:rsid w:val="00B77104"/>
    <w:rsid w:val="00B773E2"/>
    <w:rsid w:val="00B80A81"/>
    <w:rsid w:val="00B810C1"/>
    <w:rsid w:val="00B81823"/>
    <w:rsid w:val="00B82DA7"/>
    <w:rsid w:val="00B836A2"/>
    <w:rsid w:val="00B841AC"/>
    <w:rsid w:val="00B8577D"/>
    <w:rsid w:val="00B85FFC"/>
    <w:rsid w:val="00B87B46"/>
    <w:rsid w:val="00B900E0"/>
    <w:rsid w:val="00B90E8A"/>
    <w:rsid w:val="00B927BF"/>
    <w:rsid w:val="00B951E4"/>
    <w:rsid w:val="00B957CB"/>
    <w:rsid w:val="00B9611B"/>
    <w:rsid w:val="00B96132"/>
    <w:rsid w:val="00B96308"/>
    <w:rsid w:val="00B96359"/>
    <w:rsid w:val="00B96D35"/>
    <w:rsid w:val="00B97AE0"/>
    <w:rsid w:val="00BA07D1"/>
    <w:rsid w:val="00BA17EA"/>
    <w:rsid w:val="00BA3BD3"/>
    <w:rsid w:val="00BA41E7"/>
    <w:rsid w:val="00BA4273"/>
    <w:rsid w:val="00BA57D6"/>
    <w:rsid w:val="00BA6527"/>
    <w:rsid w:val="00BA6BDB"/>
    <w:rsid w:val="00BB25F6"/>
    <w:rsid w:val="00BB3C83"/>
    <w:rsid w:val="00BB3E98"/>
    <w:rsid w:val="00BB3F49"/>
    <w:rsid w:val="00BB4493"/>
    <w:rsid w:val="00BB56C6"/>
    <w:rsid w:val="00BB5AF8"/>
    <w:rsid w:val="00BB5E4B"/>
    <w:rsid w:val="00BC0602"/>
    <w:rsid w:val="00BC15EE"/>
    <w:rsid w:val="00BC1B20"/>
    <w:rsid w:val="00BC1CC9"/>
    <w:rsid w:val="00BC1E80"/>
    <w:rsid w:val="00BC2292"/>
    <w:rsid w:val="00BC4220"/>
    <w:rsid w:val="00BC43E8"/>
    <w:rsid w:val="00BC482D"/>
    <w:rsid w:val="00BC7787"/>
    <w:rsid w:val="00BD1F8C"/>
    <w:rsid w:val="00BD3081"/>
    <w:rsid w:val="00BD385D"/>
    <w:rsid w:val="00BD57A6"/>
    <w:rsid w:val="00BD58E1"/>
    <w:rsid w:val="00BD7126"/>
    <w:rsid w:val="00BD750E"/>
    <w:rsid w:val="00BD7AB0"/>
    <w:rsid w:val="00BE06F1"/>
    <w:rsid w:val="00BE23C2"/>
    <w:rsid w:val="00BE2B3F"/>
    <w:rsid w:val="00BE2C7E"/>
    <w:rsid w:val="00BE3A04"/>
    <w:rsid w:val="00BE4C29"/>
    <w:rsid w:val="00BE6628"/>
    <w:rsid w:val="00BE71B9"/>
    <w:rsid w:val="00BE79F8"/>
    <w:rsid w:val="00BF0764"/>
    <w:rsid w:val="00BF0A74"/>
    <w:rsid w:val="00BF215B"/>
    <w:rsid w:val="00BF3622"/>
    <w:rsid w:val="00BF4DCC"/>
    <w:rsid w:val="00C02247"/>
    <w:rsid w:val="00C02349"/>
    <w:rsid w:val="00C050BE"/>
    <w:rsid w:val="00C05E07"/>
    <w:rsid w:val="00C07847"/>
    <w:rsid w:val="00C11F77"/>
    <w:rsid w:val="00C12A30"/>
    <w:rsid w:val="00C14BF7"/>
    <w:rsid w:val="00C15065"/>
    <w:rsid w:val="00C1520F"/>
    <w:rsid w:val="00C16C5B"/>
    <w:rsid w:val="00C20E4A"/>
    <w:rsid w:val="00C22BC4"/>
    <w:rsid w:val="00C23B8F"/>
    <w:rsid w:val="00C246C6"/>
    <w:rsid w:val="00C25299"/>
    <w:rsid w:val="00C259FC"/>
    <w:rsid w:val="00C26A6A"/>
    <w:rsid w:val="00C30678"/>
    <w:rsid w:val="00C31F8B"/>
    <w:rsid w:val="00C32881"/>
    <w:rsid w:val="00C33DD7"/>
    <w:rsid w:val="00C352BC"/>
    <w:rsid w:val="00C354F8"/>
    <w:rsid w:val="00C36C22"/>
    <w:rsid w:val="00C3715B"/>
    <w:rsid w:val="00C4030A"/>
    <w:rsid w:val="00C44A7C"/>
    <w:rsid w:val="00C45CF4"/>
    <w:rsid w:val="00C45F62"/>
    <w:rsid w:val="00C467D2"/>
    <w:rsid w:val="00C475B4"/>
    <w:rsid w:val="00C50D84"/>
    <w:rsid w:val="00C534B8"/>
    <w:rsid w:val="00C537FF"/>
    <w:rsid w:val="00C54A23"/>
    <w:rsid w:val="00C56A59"/>
    <w:rsid w:val="00C57D09"/>
    <w:rsid w:val="00C60AA0"/>
    <w:rsid w:val="00C632D1"/>
    <w:rsid w:val="00C63BE6"/>
    <w:rsid w:val="00C63DDE"/>
    <w:rsid w:val="00C64139"/>
    <w:rsid w:val="00C643F4"/>
    <w:rsid w:val="00C6508F"/>
    <w:rsid w:val="00C70C2D"/>
    <w:rsid w:val="00C71219"/>
    <w:rsid w:val="00C71CD6"/>
    <w:rsid w:val="00C73EF3"/>
    <w:rsid w:val="00C73FFF"/>
    <w:rsid w:val="00C74032"/>
    <w:rsid w:val="00C764F3"/>
    <w:rsid w:val="00C76DD2"/>
    <w:rsid w:val="00C7779B"/>
    <w:rsid w:val="00C80898"/>
    <w:rsid w:val="00C80F28"/>
    <w:rsid w:val="00C812D8"/>
    <w:rsid w:val="00C81374"/>
    <w:rsid w:val="00C83CC1"/>
    <w:rsid w:val="00C84120"/>
    <w:rsid w:val="00C85216"/>
    <w:rsid w:val="00C85523"/>
    <w:rsid w:val="00C91B36"/>
    <w:rsid w:val="00C91C76"/>
    <w:rsid w:val="00C928BF"/>
    <w:rsid w:val="00C93735"/>
    <w:rsid w:val="00C950F8"/>
    <w:rsid w:val="00CA020F"/>
    <w:rsid w:val="00CA0395"/>
    <w:rsid w:val="00CA04F3"/>
    <w:rsid w:val="00CA0BFB"/>
    <w:rsid w:val="00CA1030"/>
    <w:rsid w:val="00CA1DAF"/>
    <w:rsid w:val="00CA21AA"/>
    <w:rsid w:val="00CA4935"/>
    <w:rsid w:val="00CA6DB5"/>
    <w:rsid w:val="00CB34B3"/>
    <w:rsid w:val="00CB3D8F"/>
    <w:rsid w:val="00CB49F2"/>
    <w:rsid w:val="00CB4D3B"/>
    <w:rsid w:val="00CB598B"/>
    <w:rsid w:val="00CB6981"/>
    <w:rsid w:val="00CB7711"/>
    <w:rsid w:val="00CC1846"/>
    <w:rsid w:val="00CC2D1C"/>
    <w:rsid w:val="00CC33C0"/>
    <w:rsid w:val="00CC4794"/>
    <w:rsid w:val="00CC5988"/>
    <w:rsid w:val="00CD0826"/>
    <w:rsid w:val="00CD1C41"/>
    <w:rsid w:val="00CD2E5F"/>
    <w:rsid w:val="00CD3C54"/>
    <w:rsid w:val="00CD5ED9"/>
    <w:rsid w:val="00CE043C"/>
    <w:rsid w:val="00CE0571"/>
    <w:rsid w:val="00CE07DE"/>
    <w:rsid w:val="00CE08DC"/>
    <w:rsid w:val="00CE397D"/>
    <w:rsid w:val="00CE3FAB"/>
    <w:rsid w:val="00CE4D27"/>
    <w:rsid w:val="00CE5E74"/>
    <w:rsid w:val="00CE7001"/>
    <w:rsid w:val="00CF00EB"/>
    <w:rsid w:val="00CF135B"/>
    <w:rsid w:val="00CF4869"/>
    <w:rsid w:val="00CF4A41"/>
    <w:rsid w:val="00CF53E2"/>
    <w:rsid w:val="00CF56FE"/>
    <w:rsid w:val="00CF7CE8"/>
    <w:rsid w:val="00D00EA6"/>
    <w:rsid w:val="00D00FF2"/>
    <w:rsid w:val="00D01507"/>
    <w:rsid w:val="00D0150D"/>
    <w:rsid w:val="00D02291"/>
    <w:rsid w:val="00D02B09"/>
    <w:rsid w:val="00D03D1D"/>
    <w:rsid w:val="00D04F10"/>
    <w:rsid w:val="00D11A2F"/>
    <w:rsid w:val="00D11BE2"/>
    <w:rsid w:val="00D11DAE"/>
    <w:rsid w:val="00D13F52"/>
    <w:rsid w:val="00D1473D"/>
    <w:rsid w:val="00D150C4"/>
    <w:rsid w:val="00D16258"/>
    <w:rsid w:val="00D16AE6"/>
    <w:rsid w:val="00D17062"/>
    <w:rsid w:val="00D172BD"/>
    <w:rsid w:val="00D20A31"/>
    <w:rsid w:val="00D21241"/>
    <w:rsid w:val="00D21553"/>
    <w:rsid w:val="00D2316C"/>
    <w:rsid w:val="00D232AF"/>
    <w:rsid w:val="00D23E78"/>
    <w:rsid w:val="00D25559"/>
    <w:rsid w:val="00D257E0"/>
    <w:rsid w:val="00D2631A"/>
    <w:rsid w:val="00D32B6D"/>
    <w:rsid w:val="00D32CCF"/>
    <w:rsid w:val="00D32F99"/>
    <w:rsid w:val="00D33843"/>
    <w:rsid w:val="00D35A16"/>
    <w:rsid w:val="00D35F29"/>
    <w:rsid w:val="00D36301"/>
    <w:rsid w:val="00D36B0F"/>
    <w:rsid w:val="00D36D48"/>
    <w:rsid w:val="00D36F0C"/>
    <w:rsid w:val="00D37310"/>
    <w:rsid w:val="00D41960"/>
    <w:rsid w:val="00D4379F"/>
    <w:rsid w:val="00D45878"/>
    <w:rsid w:val="00D4707C"/>
    <w:rsid w:val="00D503C7"/>
    <w:rsid w:val="00D516AA"/>
    <w:rsid w:val="00D517DB"/>
    <w:rsid w:val="00D51E4F"/>
    <w:rsid w:val="00D52475"/>
    <w:rsid w:val="00D5258B"/>
    <w:rsid w:val="00D529BE"/>
    <w:rsid w:val="00D52C4D"/>
    <w:rsid w:val="00D55426"/>
    <w:rsid w:val="00D56A3A"/>
    <w:rsid w:val="00D61B52"/>
    <w:rsid w:val="00D624AC"/>
    <w:rsid w:val="00D62830"/>
    <w:rsid w:val="00D628D7"/>
    <w:rsid w:val="00D62A99"/>
    <w:rsid w:val="00D64B2C"/>
    <w:rsid w:val="00D65F89"/>
    <w:rsid w:val="00D7169D"/>
    <w:rsid w:val="00D71A8F"/>
    <w:rsid w:val="00D71C12"/>
    <w:rsid w:val="00D72DED"/>
    <w:rsid w:val="00D73852"/>
    <w:rsid w:val="00D7453A"/>
    <w:rsid w:val="00D7474C"/>
    <w:rsid w:val="00D75CF4"/>
    <w:rsid w:val="00D76165"/>
    <w:rsid w:val="00D76E1E"/>
    <w:rsid w:val="00D77CFE"/>
    <w:rsid w:val="00D77D87"/>
    <w:rsid w:val="00D81542"/>
    <w:rsid w:val="00D81DFF"/>
    <w:rsid w:val="00D82594"/>
    <w:rsid w:val="00D84E6F"/>
    <w:rsid w:val="00D86445"/>
    <w:rsid w:val="00D873C5"/>
    <w:rsid w:val="00D90FC3"/>
    <w:rsid w:val="00D926C5"/>
    <w:rsid w:val="00D9276E"/>
    <w:rsid w:val="00D92882"/>
    <w:rsid w:val="00D933FC"/>
    <w:rsid w:val="00D95ED6"/>
    <w:rsid w:val="00D97435"/>
    <w:rsid w:val="00D97CBF"/>
    <w:rsid w:val="00DA3059"/>
    <w:rsid w:val="00DA3D43"/>
    <w:rsid w:val="00DA577C"/>
    <w:rsid w:val="00DA57A4"/>
    <w:rsid w:val="00DB088C"/>
    <w:rsid w:val="00DB1A99"/>
    <w:rsid w:val="00DB1B79"/>
    <w:rsid w:val="00DB2891"/>
    <w:rsid w:val="00DB39EA"/>
    <w:rsid w:val="00DB4151"/>
    <w:rsid w:val="00DB497D"/>
    <w:rsid w:val="00DB6CB4"/>
    <w:rsid w:val="00DB6E3C"/>
    <w:rsid w:val="00DB7034"/>
    <w:rsid w:val="00DB7F93"/>
    <w:rsid w:val="00DC0289"/>
    <w:rsid w:val="00DC0437"/>
    <w:rsid w:val="00DC143D"/>
    <w:rsid w:val="00DC1ECC"/>
    <w:rsid w:val="00DC2BC1"/>
    <w:rsid w:val="00DC353E"/>
    <w:rsid w:val="00DC3AE2"/>
    <w:rsid w:val="00DC413A"/>
    <w:rsid w:val="00DC4478"/>
    <w:rsid w:val="00DC5D52"/>
    <w:rsid w:val="00DC5F80"/>
    <w:rsid w:val="00DC650D"/>
    <w:rsid w:val="00DC675E"/>
    <w:rsid w:val="00DC6893"/>
    <w:rsid w:val="00DC7A4F"/>
    <w:rsid w:val="00DC7B42"/>
    <w:rsid w:val="00DC7F24"/>
    <w:rsid w:val="00DD05F8"/>
    <w:rsid w:val="00DD1DAF"/>
    <w:rsid w:val="00DD32FA"/>
    <w:rsid w:val="00DD4C58"/>
    <w:rsid w:val="00DD7AC3"/>
    <w:rsid w:val="00DE05A5"/>
    <w:rsid w:val="00DE0F46"/>
    <w:rsid w:val="00DE1CFE"/>
    <w:rsid w:val="00DE2834"/>
    <w:rsid w:val="00DE2FE2"/>
    <w:rsid w:val="00DE4508"/>
    <w:rsid w:val="00DE4B73"/>
    <w:rsid w:val="00DE4DF4"/>
    <w:rsid w:val="00DE58A1"/>
    <w:rsid w:val="00DE5F55"/>
    <w:rsid w:val="00DF0367"/>
    <w:rsid w:val="00DF1855"/>
    <w:rsid w:val="00DF1EBB"/>
    <w:rsid w:val="00DF5B1E"/>
    <w:rsid w:val="00DF629B"/>
    <w:rsid w:val="00E00962"/>
    <w:rsid w:val="00E02C3B"/>
    <w:rsid w:val="00E0442C"/>
    <w:rsid w:val="00E04465"/>
    <w:rsid w:val="00E04C5D"/>
    <w:rsid w:val="00E07C8F"/>
    <w:rsid w:val="00E100B7"/>
    <w:rsid w:val="00E103D6"/>
    <w:rsid w:val="00E10929"/>
    <w:rsid w:val="00E11EC2"/>
    <w:rsid w:val="00E13859"/>
    <w:rsid w:val="00E138D1"/>
    <w:rsid w:val="00E13ED7"/>
    <w:rsid w:val="00E16255"/>
    <w:rsid w:val="00E16AC9"/>
    <w:rsid w:val="00E16EDA"/>
    <w:rsid w:val="00E1758B"/>
    <w:rsid w:val="00E20021"/>
    <w:rsid w:val="00E20179"/>
    <w:rsid w:val="00E22FFB"/>
    <w:rsid w:val="00E23590"/>
    <w:rsid w:val="00E24B03"/>
    <w:rsid w:val="00E24DC7"/>
    <w:rsid w:val="00E250A6"/>
    <w:rsid w:val="00E26102"/>
    <w:rsid w:val="00E26D4A"/>
    <w:rsid w:val="00E273B8"/>
    <w:rsid w:val="00E27D45"/>
    <w:rsid w:val="00E3083E"/>
    <w:rsid w:val="00E314B0"/>
    <w:rsid w:val="00E31C86"/>
    <w:rsid w:val="00E32291"/>
    <w:rsid w:val="00E337B4"/>
    <w:rsid w:val="00E34E8E"/>
    <w:rsid w:val="00E3678E"/>
    <w:rsid w:val="00E37876"/>
    <w:rsid w:val="00E41247"/>
    <w:rsid w:val="00E417FE"/>
    <w:rsid w:val="00E41B6E"/>
    <w:rsid w:val="00E41D0B"/>
    <w:rsid w:val="00E440FB"/>
    <w:rsid w:val="00E44749"/>
    <w:rsid w:val="00E44C34"/>
    <w:rsid w:val="00E450CA"/>
    <w:rsid w:val="00E461D5"/>
    <w:rsid w:val="00E468E5"/>
    <w:rsid w:val="00E47806"/>
    <w:rsid w:val="00E505D7"/>
    <w:rsid w:val="00E50942"/>
    <w:rsid w:val="00E50C24"/>
    <w:rsid w:val="00E51554"/>
    <w:rsid w:val="00E53536"/>
    <w:rsid w:val="00E54B0A"/>
    <w:rsid w:val="00E54CD7"/>
    <w:rsid w:val="00E572F1"/>
    <w:rsid w:val="00E57470"/>
    <w:rsid w:val="00E603DB"/>
    <w:rsid w:val="00E609A8"/>
    <w:rsid w:val="00E60A1D"/>
    <w:rsid w:val="00E6158F"/>
    <w:rsid w:val="00E6190A"/>
    <w:rsid w:val="00E62A7D"/>
    <w:rsid w:val="00E636CB"/>
    <w:rsid w:val="00E646BB"/>
    <w:rsid w:val="00E64BC3"/>
    <w:rsid w:val="00E66088"/>
    <w:rsid w:val="00E67678"/>
    <w:rsid w:val="00E678F8"/>
    <w:rsid w:val="00E67A5B"/>
    <w:rsid w:val="00E7121C"/>
    <w:rsid w:val="00E72198"/>
    <w:rsid w:val="00E7269D"/>
    <w:rsid w:val="00E7382D"/>
    <w:rsid w:val="00E74027"/>
    <w:rsid w:val="00E748F8"/>
    <w:rsid w:val="00E750F1"/>
    <w:rsid w:val="00E767EC"/>
    <w:rsid w:val="00E778CD"/>
    <w:rsid w:val="00E83D30"/>
    <w:rsid w:val="00E84643"/>
    <w:rsid w:val="00E850CA"/>
    <w:rsid w:val="00E86147"/>
    <w:rsid w:val="00E87CB4"/>
    <w:rsid w:val="00E907CC"/>
    <w:rsid w:val="00E90E06"/>
    <w:rsid w:val="00E91EBD"/>
    <w:rsid w:val="00E93106"/>
    <w:rsid w:val="00E93B66"/>
    <w:rsid w:val="00E93D14"/>
    <w:rsid w:val="00E957B2"/>
    <w:rsid w:val="00E960B4"/>
    <w:rsid w:val="00EA1459"/>
    <w:rsid w:val="00EA2100"/>
    <w:rsid w:val="00EA251C"/>
    <w:rsid w:val="00EA4378"/>
    <w:rsid w:val="00EA4732"/>
    <w:rsid w:val="00EA4A1E"/>
    <w:rsid w:val="00EA6927"/>
    <w:rsid w:val="00EA6E67"/>
    <w:rsid w:val="00EA7582"/>
    <w:rsid w:val="00EA7E1E"/>
    <w:rsid w:val="00EB181B"/>
    <w:rsid w:val="00EB28A8"/>
    <w:rsid w:val="00EB356B"/>
    <w:rsid w:val="00EB46E5"/>
    <w:rsid w:val="00EB488A"/>
    <w:rsid w:val="00EB5021"/>
    <w:rsid w:val="00EB68AF"/>
    <w:rsid w:val="00EB6F1F"/>
    <w:rsid w:val="00EB781F"/>
    <w:rsid w:val="00EC0A7C"/>
    <w:rsid w:val="00EC120A"/>
    <w:rsid w:val="00EC16D9"/>
    <w:rsid w:val="00EC5874"/>
    <w:rsid w:val="00EC5D31"/>
    <w:rsid w:val="00ED3708"/>
    <w:rsid w:val="00ED4592"/>
    <w:rsid w:val="00ED461F"/>
    <w:rsid w:val="00ED575D"/>
    <w:rsid w:val="00ED6EAF"/>
    <w:rsid w:val="00EE0164"/>
    <w:rsid w:val="00EE0C53"/>
    <w:rsid w:val="00EE0D4E"/>
    <w:rsid w:val="00EE123F"/>
    <w:rsid w:val="00EE3407"/>
    <w:rsid w:val="00EE443A"/>
    <w:rsid w:val="00EE48B6"/>
    <w:rsid w:val="00EE49C1"/>
    <w:rsid w:val="00EE4AF7"/>
    <w:rsid w:val="00EE57D2"/>
    <w:rsid w:val="00EE5CE5"/>
    <w:rsid w:val="00EE617C"/>
    <w:rsid w:val="00EE7321"/>
    <w:rsid w:val="00EE74E6"/>
    <w:rsid w:val="00EF1118"/>
    <w:rsid w:val="00EF1349"/>
    <w:rsid w:val="00EF2A76"/>
    <w:rsid w:val="00EF2C7C"/>
    <w:rsid w:val="00EF6DAF"/>
    <w:rsid w:val="00EF7996"/>
    <w:rsid w:val="00F0021E"/>
    <w:rsid w:val="00F00C48"/>
    <w:rsid w:val="00F01462"/>
    <w:rsid w:val="00F04631"/>
    <w:rsid w:val="00F04B35"/>
    <w:rsid w:val="00F04FEB"/>
    <w:rsid w:val="00F057DB"/>
    <w:rsid w:val="00F06392"/>
    <w:rsid w:val="00F06987"/>
    <w:rsid w:val="00F10A16"/>
    <w:rsid w:val="00F11CAB"/>
    <w:rsid w:val="00F13C03"/>
    <w:rsid w:val="00F14B2E"/>
    <w:rsid w:val="00F15D63"/>
    <w:rsid w:val="00F161CD"/>
    <w:rsid w:val="00F17946"/>
    <w:rsid w:val="00F220F7"/>
    <w:rsid w:val="00F23F9E"/>
    <w:rsid w:val="00F24AAB"/>
    <w:rsid w:val="00F25181"/>
    <w:rsid w:val="00F27446"/>
    <w:rsid w:val="00F27BE7"/>
    <w:rsid w:val="00F300AB"/>
    <w:rsid w:val="00F3076E"/>
    <w:rsid w:val="00F328A0"/>
    <w:rsid w:val="00F32E99"/>
    <w:rsid w:val="00F351A7"/>
    <w:rsid w:val="00F36B74"/>
    <w:rsid w:val="00F37598"/>
    <w:rsid w:val="00F40267"/>
    <w:rsid w:val="00F41054"/>
    <w:rsid w:val="00F41D21"/>
    <w:rsid w:val="00F4362F"/>
    <w:rsid w:val="00F436D0"/>
    <w:rsid w:val="00F437B4"/>
    <w:rsid w:val="00F43BC2"/>
    <w:rsid w:val="00F460E8"/>
    <w:rsid w:val="00F47BC2"/>
    <w:rsid w:val="00F55393"/>
    <w:rsid w:val="00F55A9E"/>
    <w:rsid w:val="00F6092D"/>
    <w:rsid w:val="00F62417"/>
    <w:rsid w:val="00F652D8"/>
    <w:rsid w:val="00F65620"/>
    <w:rsid w:val="00F65C8D"/>
    <w:rsid w:val="00F6703D"/>
    <w:rsid w:val="00F670F1"/>
    <w:rsid w:val="00F674D4"/>
    <w:rsid w:val="00F675D3"/>
    <w:rsid w:val="00F70899"/>
    <w:rsid w:val="00F71EFD"/>
    <w:rsid w:val="00F72A5B"/>
    <w:rsid w:val="00F72A6D"/>
    <w:rsid w:val="00F77FB6"/>
    <w:rsid w:val="00F81C78"/>
    <w:rsid w:val="00F8256E"/>
    <w:rsid w:val="00F831B6"/>
    <w:rsid w:val="00F84553"/>
    <w:rsid w:val="00F872CA"/>
    <w:rsid w:val="00F96FAA"/>
    <w:rsid w:val="00FA0B72"/>
    <w:rsid w:val="00FA1C82"/>
    <w:rsid w:val="00FA210F"/>
    <w:rsid w:val="00FA2980"/>
    <w:rsid w:val="00FA37AE"/>
    <w:rsid w:val="00FA61BA"/>
    <w:rsid w:val="00FA7979"/>
    <w:rsid w:val="00FB1B34"/>
    <w:rsid w:val="00FB2829"/>
    <w:rsid w:val="00FB3F4F"/>
    <w:rsid w:val="00FB4218"/>
    <w:rsid w:val="00FB58F2"/>
    <w:rsid w:val="00FB7654"/>
    <w:rsid w:val="00FC25D5"/>
    <w:rsid w:val="00FC31FE"/>
    <w:rsid w:val="00FC41D4"/>
    <w:rsid w:val="00FC4456"/>
    <w:rsid w:val="00FC46F5"/>
    <w:rsid w:val="00FC5571"/>
    <w:rsid w:val="00FC5C78"/>
    <w:rsid w:val="00FC68D6"/>
    <w:rsid w:val="00FC6CD5"/>
    <w:rsid w:val="00FC7738"/>
    <w:rsid w:val="00FD12C0"/>
    <w:rsid w:val="00FD1747"/>
    <w:rsid w:val="00FD6B2E"/>
    <w:rsid w:val="00FD6FE2"/>
    <w:rsid w:val="00FD704F"/>
    <w:rsid w:val="00FD70AB"/>
    <w:rsid w:val="00FD70AF"/>
    <w:rsid w:val="00FD71D2"/>
    <w:rsid w:val="00FD732B"/>
    <w:rsid w:val="00FD79A3"/>
    <w:rsid w:val="00FD7D73"/>
    <w:rsid w:val="00FE195E"/>
    <w:rsid w:val="00FE1D46"/>
    <w:rsid w:val="00FE7145"/>
    <w:rsid w:val="00FF135C"/>
    <w:rsid w:val="00FF2D9E"/>
    <w:rsid w:val="00FF2F32"/>
    <w:rsid w:val="00FF371F"/>
    <w:rsid w:val="00FF3D2C"/>
    <w:rsid w:val="00FF5BB1"/>
    <w:rsid w:val="00FF6FF8"/>
    <w:rsid w:val="00FF71EB"/>
    <w:rsid w:val="00FF7D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F3"/>
    <w:rPr>
      <w:sz w:val="24"/>
      <w:szCs w:val="24"/>
    </w:rPr>
  </w:style>
  <w:style w:type="paragraph" w:styleId="Ttulo1">
    <w:name w:val="heading 1"/>
    <w:basedOn w:val="Normal"/>
    <w:next w:val="Normal"/>
    <w:autoRedefine/>
    <w:qFormat/>
    <w:rsid w:val="001A03F3"/>
    <w:pPr>
      <w:keepNext/>
      <w:spacing w:before="240" w:after="60"/>
      <w:outlineLvl w:val="0"/>
    </w:pPr>
    <w:rPr>
      <w:rFonts w:cs="Arial"/>
      <w:b/>
      <w:bCs/>
      <w:kern w:val="32"/>
      <w:szCs w:val="32"/>
    </w:rPr>
  </w:style>
  <w:style w:type="paragraph" w:styleId="Ttulo2">
    <w:name w:val="heading 2"/>
    <w:basedOn w:val="Normal"/>
    <w:next w:val="Normal"/>
    <w:qFormat/>
    <w:rsid w:val="001A03F3"/>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1A03F3"/>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1A03F3"/>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1A03F3"/>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1A03F3"/>
    <w:pPr>
      <w:jc w:val="both"/>
    </w:pPr>
    <w:rPr>
      <w:color w:val="0000FF"/>
    </w:rPr>
  </w:style>
  <w:style w:type="paragraph" w:styleId="NormalWeb">
    <w:name w:val="Normal (Web)"/>
    <w:basedOn w:val="Normal"/>
    <w:semiHidden/>
    <w:rsid w:val="001A03F3"/>
    <w:pPr>
      <w:autoSpaceDE w:val="0"/>
      <w:autoSpaceDN w:val="0"/>
      <w:adjustRightInd w:val="0"/>
      <w:spacing w:before="100" w:beforeAutospacing="1" w:after="100" w:afterAutospacing="1"/>
    </w:pPr>
  </w:style>
  <w:style w:type="paragraph" w:styleId="Cabealho">
    <w:name w:val="header"/>
    <w:basedOn w:val="Normal"/>
    <w:uiPriority w:val="99"/>
    <w:rsid w:val="001A03F3"/>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semiHidden/>
    <w:rsid w:val="001A03F3"/>
    <w:pPr>
      <w:numPr>
        <w:numId w:val="1"/>
      </w:numPr>
    </w:pPr>
  </w:style>
  <w:style w:type="character" w:customStyle="1" w:styleId="Char1">
    <w:name w:val="Char1"/>
    <w:rsid w:val="001A03F3"/>
    <w:rPr>
      <w:noProof w:val="0"/>
      <w:sz w:val="24"/>
      <w:szCs w:val="24"/>
      <w:lang w:val="pt-BR" w:eastAsia="pt-BR" w:bidi="ar-SA"/>
    </w:rPr>
  </w:style>
  <w:style w:type="paragraph" w:customStyle="1" w:styleId="BodyText22">
    <w:name w:val="Body Text 22"/>
    <w:basedOn w:val="Normal"/>
    <w:rsid w:val="001A03F3"/>
    <w:pPr>
      <w:jc w:val="both"/>
    </w:pPr>
    <w:rPr>
      <w:szCs w:val="20"/>
      <w:lang w:val="en-AU"/>
    </w:rPr>
  </w:style>
  <w:style w:type="paragraph" w:styleId="Corpodetexto">
    <w:name w:val="Body Text"/>
    <w:aliases w:val="b"/>
    <w:basedOn w:val="Normal"/>
    <w:link w:val="CorpodetextoChar"/>
    <w:semiHidden/>
    <w:rsid w:val="001A03F3"/>
    <w:pPr>
      <w:spacing w:after="120"/>
    </w:pPr>
  </w:style>
  <w:style w:type="paragraph" w:styleId="Rodap">
    <w:name w:val="footer"/>
    <w:basedOn w:val="Normal"/>
    <w:semiHidden/>
    <w:rsid w:val="001A03F3"/>
    <w:pPr>
      <w:tabs>
        <w:tab w:val="center" w:pos="4320"/>
        <w:tab w:val="right" w:pos="8640"/>
      </w:tabs>
    </w:pPr>
  </w:style>
  <w:style w:type="paragraph" w:customStyle="1" w:styleId="p0">
    <w:name w:val="p0"/>
    <w:basedOn w:val="Normal"/>
    <w:uiPriority w:val="99"/>
    <w:rsid w:val="001A03F3"/>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semiHidden/>
    <w:rsid w:val="001A03F3"/>
    <w:pPr>
      <w:spacing w:after="120"/>
      <w:ind w:left="283"/>
    </w:pPr>
  </w:style>
  <w:style w:type="paragraph" w:styleId="Corpodetexto3">
    <w:name w:val="Body Text 3"/>
    <w:basedOn w:val="Normal"/>
    <w:semiHidden/>
    <w:rsid w:val="001A03F3"/>
    <w:pPr>
      <w:spacing w:after="120"/>
    </w:pPr>
    <w:rPr>
      <w:sz w:val="16"/>
      <w:szCs w:val="16"/>
    </w:rPr>
  </w:style>
  <w:style w:type="paragraph" w:styleId="Recuodecorpodetexto3">
    <w:name w:val="Body Text Indent 3"/>
    <w:basedOn w:val="Normal"/>
    <w:semiHidden/>
    <w:rsid w:val="001A03F3"/>
    <w:pPr>
      <w:spacing w:after="120"/>
      <w:ind w:left="283"/>
    </w:pPr>
    <w:rPr>
      <w:sz w:val="16"/>
      <w:szCs w:val="16"/>
    </w:rPr>
  </w:style>
  <w:style w:type="character" w:customStyle="1" w:styleId="Char">
    <w:name w:val="Char"/>
    <w:rsid w:val="001A03F3"/>
    <w:rPr>
      <w:noProof w:val="0"/>
      <w:sz w:val="24"/>
      <w:szCs w:val="24"/>
      <w:lang w:val="pt-BR" w:eastAsia="pt-BR" w:bidi="ar-SA"/>
    </w:rPr>
  </w:style>
  <w:style w:type="paragraph" w:customStyle="1" w:styleId="sub">
    <w:name w:val="sub"/>
    <w:rsid w:val="001A03F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sid w:val="001A03F3"/>
    <w:rPr>
      <w:color w:val="0000FF"/>
      <w:spacing w:val="0"/>
      <w:u w:val="double"/>
    </w:rPr>
  </w:style>
  <w:style w:type="paragraph" w:customStyle="1" w:styleId="DeltaViewTableBody">
    <w:name w:val="DeltaView Table Body"/>
    <w:basedOn w:val="Normal"/>
    <w:rsid w:val="001A03F3"/>
    <w:pPr>
      <w:autoSpaceDE w:val="0"/>
      <w:autoSpaceDN w:val="0"/>
      <w:adjustRightInd w:val="0"/>
    </w:pPr>
    <w:rPr>
      <w:rFonts w:ascii="Arial" w:hAnsi="Arial" w:cs="Arial"/>
      <w:lang w:val="en-US"/>
    </w:rPr>
  </w:style>
  <w:style w:type="character" w:styleId="Refdecomentrio">
    <w:name w:val="annotation reference"/>
    <w:semiHidden/>
    <w:rsid w:val="001A03F3"/>
    <w:rPr>
      <w:sz w:val="16"/>
      <w:szCs w:val="16"/>
    </w:rPr>
  </w:style>
  <w:style w:type="paragraph" w:styleId="Textodecomentrio">
    <w:name w:val="annotation text"/>
    <w:basedOn w:val="Normal"/>
    <w:semiHidden/>
    <w:rsid w:val="001A03F3"/>
    <w:rPr>
      <w:sz w:val="20"/>
      <w:szCs w:val="20"/>
    </w:rPr>
  </w:style>
  <w:style w:type="paragraph" w:styleId="Assuntodocomentrio">
    <w:name w:val="annotation subject"/>
    <w:basedOn w:val="Textodecomentrio"/>
    <w:next w:val="Textodecomentrio"/>
    <w:semiHidden/>
    <w:rsid w:val="001A03F3"/>
    <w:rPr>
      <w:b/>
      <w:bCs/>
    </w:rPr>
  </w:style>
  <w:style w:type="paragraph" w:styleId="Textodebalo">
    <w:name w:val="Balloon Text"/>
    <w:basedOn w:val="Normal"/>
    <w:semiHidden/>
    <w:rsid w:val="001A03F3"/>
    <w:rPr>
      <w:rFonts w:ascii="Tahoma" w:hAnsi="Tahoma" w:cs="Tahoma"/>
      <w:sz w:val="16"/>
      <w:szCs w:val="16"/>
    </w:rPr>
  </w:style>
  <w:style w:type="character" w:styleId="Nmerodepgina">
    <w:name w:val="page number"/>
    <w:basedOn w:val="Fontepargpadro"/>
    <w:semiHidden/>
    <w:rsid w:val="001A03F3"/>
  </w:style>
  <w:style w:type="character" w:styleId="Hyperlink">
    <w:name w:val="Hyperlink"/>
    <w:uiPriority w:val="99"/>
    <w:rsid w:val="001A03F3"/>
    <w:rPr>
      <w:color w:val="0000FF"/>
      <w:u w:val="single"/>
    </w:rPr>
  </w:style>
  <w:style w:type="paragraph" w:styleId="Recuodecorpodetexto2">
    <w:name w:val="Body Text Indent 2"/>
    <w:basedOn w:val="Normal"/>
    <w:semiHidden/>
    <w:rsid w:val="001A03F3"/>
    <w:pPr>
      <w:spacing w:after="120" w:line="480" w:lineRule="auto"/>
      <w:ind w:left="283"/>
    </w:pPr>
  </w:style>
  <w:style w:type="paragraph" w:customStyle="1" w:styleId="Textopadro">
    <w:name w:val="Texto padrão"/>
    <w:basedOn w:val="Normal"/>
    <w:rsid w:val="001A03F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1A03F3"/>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sid w:val="001A03F3"/>
    <w:rPr>
      <w:rFonts w:ascii="Times New Roman" w:hAnsi="Times New Roman" w:cs="Times New Roman"/>
      <w:color w:val="auto"/>
      <w:spacing w:val="0"/>
      <w:sz w:val="20"/>
      <w:szCs w:val="20"/>
    </w:rPr>
  </w:style>
  <w:style w:type="paragraph" w:customStyle="1" w:styleId="Estilo2">
    <w:name w:val="Estilo2"/>
    <w:basedOn w:val="Normal"/>
    <w:rsid w:val="001A03F3"/>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1A03F3"/>
    <w:pPr>
      <w:widowControl w:val="0"/>
      <w:autoSpaceDE w:val="0"/>
      <w:autoSpaceDN w:val="0"/>
      <w:adjustRightInd w:val="0"/>
      <w:jc w:val="both"/>
    </w:pPr>
    <w:rPr>
      <w:rFonts w:ascii="Arial" w:hAnsi="Arial" w:cs="Arial"/>
    </w:rPr>
  </w:style>
  <w:style w:type="character" w:customStyle="1" w:styleId="BodyText31">
    <w:name w:val="Body Text 31"/>
    <w:rsid w:val="001A03F3"/>
    <w:rPr>
      <w:noProof w:val="0"/>
      <w:spacing w:val="0"/>
      <w:sz w:val="28"/>
      <w:szCs w:val="28"/>
      <w:lang w:val="pt-BR"/>
    </w:rPr>
  </w:style>
  <w:style w:type="paragraph" w:customStyle="1" w:styleId="para">
    <w:name w:val="para"/>
    <w:rsid w:val="001A03F3"/>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rsid w:val="001A03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rsid w:val="001A03F3"/>
    <w:pPr>
      <w:autoSpaceDE w:val="0"/>
      <w:autoSpaceDN w:val="0"/>
      <w:adjustRightInd w:val="0"/>
      <w:spacing w:after="120"/>
    </w:pPr>
    <w:rPr>
      <w:rFonts w:ascii="Arial" w:hAnsi="Arial" w:cs="Arial"/>
      <w:b/>
      <w:bCs/>
      <w:lang w:val="en-US"/>
    </w:rPr>
  </w:style>
  <w:style w:type="paragraph" w:customStyle="1" w:styleId="DeltaViewAnnounce">
    <w:name w:val="DeltaView Announce"/>
    <w:rsid w:val="001A03F3"/>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1A03F3"/>
    <w:rPr>
      <w:strike/>
      <w:color w:val="FF0000"/>
      <w:spacing w:val="0"/>
    </w:rPr>
  </w:style>
  <w:style w:type="character" w:customStyle="1" w:styleId="DeltaViewMoveSource">
    <w:name w:val="DeltaView Move Source"/>
    <w:rsid w:val="001A03F3"/>
    <w:rPr>
      <w:strike/>
      <w:color w:val="00C000"/>
      <w:spacing w:val="0"/>
    </w:rPr>
  </w:style>
  <w:style w:type="character" w:customStyle="1" w:styleId="DeltaViewMoveDestination">
    <w:name w:val="DeltaView Move Destination"/>
    <w:rsid w:val="001A03F3"/>
    <w:rPr>
      <w:color w:val="00C000"/>
      <w:spacing w:val="0"/>
      <w:u w:val="double"/>
    </w:rPr>
  </w:style>
  <w:style w:type="character" w:customStyle="1" w:styleId="DeltaViewChangeNumber">
    <w:name w:val="DeltaView Change Number"/>
    <w:rsid w:val="001A03F3"/>
    <w:rPr>
      <w:color w:val="000000"/>
      <w:spacing w:val="0"/>
      <w:vertAlign w:val="superscript"/>
    </w:rPr>
  </w:style>
  <w:style w:type="character" w:customStyle="1" w:styleId="DeltaViewDelimiter">
    <w:name w:val="DeltaView Delimiter"/>
    <w:rsid w:val="001A03F3"/>
    <w:rPr>
      <w:spacing w:val="0"/>
    </w:rPr>
  </w:style>
  <w:style w:type="character" w:customStyle="1" w:styleId="DeltaViewFormatChange">
    <w:name w:val="DeltaView Format Change"/>
    <w:rsid w:val="001A03F3"/>
    <w:rPr>
      <w:color w:val="000000"/>
      <w:spacing w:val="0"/>
    </w:rPr>
  </w:style>
  <w:style w:type="character" w:customStyle="1" w:styleId="DeltaViewMovedDeletion">
    <w:name w:val="DeltaView Moved Deletion"/>
    <w:rsid w:val="001A03F3"/>
    <w:rPr>
      <w:strike/>
      <w:color w:val="C08080"/>
      <w:spacing w:val="0"/>
    </w:rPr>
  </w:style>
  <w:style w:type="character" w:customStyle="1" w:styleId="DeltaViewEditorComment">
    <w:name w:val="DeltaView Editor Comment"/>
    <w:rsid w:val="001A03F3"/>
    <w:rPr>
      <w:color w:val="0000FF"/>
      <w:spacing w:val="0"/>
      <w:u w:val="double"/>
    </w:rPr>
  </w:style>
  <w:style w:type="character" w:customStyle="1" w:styleId="DeltaViewStyleChangeText">
    <w:name w:val="DeltaView Style Change Text"/>
    <w:rsid w:val="001A03F3"/>
    <w:rPr>
      <w:color w:val="000000"/>
      <w:spacing w:val="0"/>
      <w:u w:val="double"/>
    </w:rPr>
  </w:style>
  <w:style w:type="character" w:customStyle="1" w:styleId="DeltaViewStyleChangeLabel">
    <w:name w:val="DeltaView Style Change Label"/>
    <w:rsid w:val="001A03F3"/>
    <w:rPr>
      <w:color w:val="000000"/>
      <w:spacing w:val="0"/>
    </w:rPr>
  </w:style>
  <w:style w:type="paragraph" w:customStyle="1" w:styleId="BodyText32">
    <w:name w:val="Body Text 32"/>
    <w:basedOn w:val="Normal"/>
    <w:rsid w:val="001A03F3"/>
    <w:pPr>
      <w:jc w:val="both"/>
    </w:pPr>
    <w:rPr>
      <w:rFonts w:ascii="Arial" w:hAnsi="Arial"/>
      <w:szCs w:val="20"/>
    </w:rPr>
  </w:style>
  <w:style w:type="paragraph" w:customStyle="1" w:styleId="assin">
    <w:name w:val="assin"/>
    <w:rsid w:val="001A03F3"/>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qFormat/>
    <w:rsid w:val="001A03F3"/>
    <w:pPr>
      <w:jc w:val="center"/>
    </w:pPr>
    <w:rPr>
      <w:rFonts w:ascii="Bookman Old Style" w:hAnsi="Bookman Old Style"/>
      <w:b/>
      <w:sz w:val="22"/>
      <w:szCs w:val="20"/>
    </w:rPr>
  </w:style>
  <w:style w:type="paragraph" w:customStyle="1" w:styleId="TextoTpicosProspecto">
    <w:name w:val="Texto Tópicos Prospecto"/>
    <w:basedOn w:val="TextoProspecto"/>
    <w:autoRedefine/>
    <w:rsid w:val="001A03F3"/>
    <w:pPr>
      <w:numPr>
        <w:numId w:val="2"/>
      </w:numPr>
    </w:pPr>
  </w:style>
  <w:style w:type="paragraph" w:customStyle="1" w:styleId="TextoProspecto">
    <w:name w:val="Texto Prospecto"/>
    <w:basedOn w:val="Normal"/>
    <w:autoRedefine/>
    <w:rsid w:val="001A03F3"/>
    <w:pPr>
      <w:tabs>
        <w:tab w:val="left" w:pos="-1430"/>
        <w:tab w:val="left" w:pos="780"/>
      </w:tabs>
      <w:spacing w:after="120"/>
      <w:jc w:val="both"/>
    </w:pPr>
    <w:rPr>
      <w:rFonts w:ascii="Frutiger Light" w:hAnsi="Frutiger Light"/>
      <w:sz w:val="20"/>
      <w:szCs w:val="20"/>
    </w:rPr>
  </w:style>
  <w:style w:type="paragraph" w:customStyle="1" w:styleId="N">
    <w:name w:val="N"/>
    <w:rsid w:val="001A03F3"/>
    <w:pPr>
      <w:spacing w:line="240" w:lineRule="exact"/>
      <w:jc w:val="both"/>
    </w:pPr>
    <w:rPr>
      <w:rFonts w:ascii="Arial" w:hAnsi="Arial"/>
      <w:sz w:val="22"/>
      <w:lang w:val="pt-PT"/>
    </w:rPr>
  </w:style>
  <w:style w:type="paragraph" w:customStyle="1" w:styleId="Celso1">
    <w:name w:val="Celso1"/>
    <w:basedOn w:val="Normal"/>
    <w:rsid w:val="001A03F3"/>
    <w:pPr>
      <w:widowControl w:val="0"/>
      <w:jc w:val="both"/>
    </w:pPr>
    <w:rPr>
      <w:rFonts w:ascii="Univers (W1)" w:hAnsi="Univers (W1)"/>
      <w:szCs w:val="20"/>
    </w:rPr>
  </w:style>
  <w:style w:type="character" w:customStyle="1" w:styleId="thptitle1">
    <w:name w:val="thptitle1"/>
    <w:rsid w:val="001A03F3"/>
    <w:rPr>
      <w:color w:val="000000"/>
    </w:rPr>
  </w:style>
  <w:style w:type="paragraph" w:customStyle="1" w:styleId="Corpo">
    <w:name w:val="Corpo"/>
    <w:rsid w:val="001A03F3"/>
    <w:rPr>
      <w:color w:val="000000"/>
      <w:sz w:val="28"/>
    </w:rPr>
  </w:style>
  <w:style w:type="paragraph" w:styleId="MapadoDocumento">
    <w:name w:val="Document Map"/>
    <w:basedOn w:val="Normal"/>
    <w:semiHidden/>
    <w:rsid w:val="001A03F3"/>
    <w:pPr>
      <w:shd w:val="clear" w:color="auto" w:fill="000080"/>
    </w:pPr>
    <w:rPr>
      <w:rFonts w:ascii="Tahoma" w:hAnsi="Tahoma" w:cs="Times"/>
      <w:sz w:val="20"/>
      <w:szCs w:val="20"/>
    </w:rPr>
  </w:style>
  <w:style w:type="character" w:styleId="Forte">
    <w:name w:val="Strong"/>
    <w:qFormat/>
    <w:rsid w:val="001A03F3"/>
    <w:rPr>
      <w:b/>
      <w:bCs/>
    </w:rPr>
  </w:style>
  <w:style w:type="character" w:styleId="nfase">
    <w:name w:val="Emphasis"/>
    <w:qFormat/>
    <w:rsid w:val="001A03F3"/>
    <w:rPr>
      <w:i/>
      <w:iCs/>
    </w:rPr>
  </w:style>
  <w:style w:type="paragraph" w:customStyle="1" w:styleId="CharCharCharCharCharChar">
    <w:name w:val="Char Char Char Char Char Char"/>
    <w:basedOn w:val="Normal"/>
    <w:rsid w:val="001A03F3"/>
    <w:pPr>
      <w:spacing w:after="160" w:line="240" w:lineRule="exact"/>
    </w:pPr>
    <w:rPr>
      <w:rFonts w:ascii="Verdana" w:hAnsi="Verdana"/>
      <w:sz w:val="20"/>
      <w:szCs w:val="20"/>
      <w:lang w:val="en-US" w:eastAsia="en-US"/>
    </w:rPr>
  </w:style>
  <w:style w:type="paragraph" w:styleId="Lista">
    <w:name w:val="List"/>
    <w:basedOn w:val="Normal"/>
    <w:semiHidden/>
    <w:rsid w:val="001A03F3"/>
    <w:pPr>
      <w:ind w:left="283" w:hanging="283"/>
    </w:pPr>
  </w:style>
  <w:style w:type="paragraph" w:customStyle="1" w:styleId="Body1">
    <w:name w:val="Body 1"/>
    <w:basedOn w:val="Normal"/>
    <w:rsid w:val="001A03F3"/>
    <w:pPr>
      <w:spacing w:after="140" w:line="290" w:lineRule="auto"/>
      <w:ind w:left="567"/>
      <w:jc w:val="both"/>
    </w:pPr>
    <w:rPr>
      <w:rFonts w:ascii="Arial" w:hAnsi="Arial"/>
      <w:kern w:val="20"/>
      <w:sz w:val="20"/>
      <w:szCs w:val="20"/>
      <w:lang w:val="en-GB"/>
    </w:rPr>
  </w:style>
  <w:style w:type="character" w:customStyle="1" w:styleId="CommarcadoresChar">
    <w:name w:val="Com marcadores Char"/>
    <w:rsid w:val="001A03F3"/>
    <w:rPr>
      <w:noProof w:val="0"/>
      <w:sz w:val="24"/>
      <w:szCs w:val="24"/>
      <w:lang w:val="pt-BR" w:eastAsia="pt-BR" w:bidi="ar-SA"/>
    </w:rPr>
  </w:style>
  <w:style w:type="paragraph" w:customStyle="1" w:styleId="text">
    <w:name w:val="text"/>
    <w:basedOn w:val="Normal"/>
    <w:rsid w:val="001A03F3"/>
    <w:pPr>
      <w:spacing w:after="200" w:line="280" w:lineRule="exact"/>
      <w:jc w:val="both"/>
    </w:pPr>
    <w:rPr>
      <w:sz w:val="20"/>
      <w:szCs w:val="20"/>
      <w:lang w:val="en-GB"/>
    </w:rPr>
  </w:style>
  <w:style w:type="character" w:customStyle="1" w:styleId="CabealhoChar">
    <w:name w:val="Cabeçalho Char"/>
    <w:uiPriority w:val="99"/>
    <w:rsid w:val="001A03F3"/>
    <w:rPr>
      <w:sz w:val="22"/>
      <w:szCs w:val="22"/>
      <w:shd w:val="clear" w:color="auto" w:fill="FFFFFF"/>
    </w:rPr>
  </w:style>
  <w:style w:type="paragraph" w:styleId="Reviso">
    <w:name w:val="Revision"/>
    <w:hidden/>
    <w:semiHidden/>
    <w:rsid w:val="001A03F3"/>
    <w:rPr>
      <w:sz w:val="24"/>
      <w:szCs w:val="24"/>
    </w:rPr>
  </w:style>
  <w:style w:type="paragraph" w:customStyle="1" w:styleId="Corpodetex">
    <w:name w:val="Corpo de tex"/>
    <w:rsid w:val="001A03F3"/>
    <w:pPr>
      <w:widowControl w:val="0"/>
      <w:autoSpaceDE w:val="0"/>
      <w:autoSpaceDN w:val="0"/>
      <w:adjustRightInd w:val="0"/>
      <w:jc w:val="both"/>
    </w:pPr>
    <w:rPr>
      <w:rFonts w:ascii="Courier" w:hAnsi="Courier"/>
      <w:szCs w:val="24"/>
      <w:lang w:val="en-AU"/>
    </w:rPr>
  </w:style>
  <w:style w:type="paragraph" w:styleId="PargrafodaLista">
    <w:name w:val="List Paragraph"/>
    <w:basedOn w:val="Normal"/>
    <w:uiPriority w:val="99"/>
    <w:qFormat/>
    <w:rsid w:val="001A03F3"/>
    <w:pPr>
      <w:ind w:left="708"/>
    </w:pPr>
  </w:style>
  <w:style w:type="paragraph" w:customStyle="1" w:styleId="c3">
    <w:name w:val="c3"/>
    <w:basedOn w:val="Normal"/>
    <w:rsid w:val="001A03F3"/>
    <w:pPr>
      <w:spacing w:line="240" w:lineRule="atLeast"/>
      <w:jc w:val="center"/>
    </w:pPr>
    <w:rPr>
      <w:rFonts w:ascii="Times" w:hAnsi="Times"/>
    </w:rPr>
  </w:style>
  <w:style w:type="paragraph" w:styleId="Sumrio1">
    <w:name w:val="toc 1"/>
    <w:basedOn w:val="Normal"/>
    <w:next w:val="Normal"/>
    <w:autoRedefine/>
    <w:uiPriority w:val="39"/>
    <w:unhideWhenUsed/>
    <w:rsid w:val="006B5376"/>
    <w:pPr>
      <w:tabs>
        <w:tab w:val="left" w:pos="426"/>
        <w:tab w:val="right" w:leader="dot" w:pos="9396"/>
      </w:tabs>
      <w:spacing w:before="360" w:line="360" w:lineRule="auto"/>
      <w:jc w:val="both"/>
    </w:pPr>
    <w:rPr>
      <w:rFonts w:ascii="Cambria" w:hAnsi="Cambria"/>
      <w:b/>
      <w:bCs/>
      <w:caps/>
    </w:rPr>
  </w:style>
  <w:style w:type="paragraph" w:styleId="Sumrio2">
    <w:name w:val="toc 2"/>
    <w:basedOn w:val="Normal"/>
    <w:next w:val="Normal"/>
    <w:autoRedefine/>
    <w:semiHidden/>
    <w:unhideWhenUsed/>
    <w:rsid w:val="001A03F3"/>
    <w:pPr>
      <w:spacing w:before="240"/>
    </w:pPr>
    <w:rPr>
      <w:rFonts w:ascii="Calibri" w:hAnsi="Calibri"/>
      <w:b/>
      <w:bCs/>
      <w:sz w:val="20"/>
      <w:szCs w:val="20"/>
    </w:rPr>
  </w:style>
  <w:style w:type="paragraph" w:styleId="Sumrio3">
    <w:name w:val="toc 3"/>
    <w:basedOn w:val="Normal"/>
    <w:next w:val="Normal"/>
    <w:autoRedefine/>
    <w:semiHidden/>
    <w:unhideWhenUsed/>
    <w:rsid w:val="001A03F3"/>
    <w:pPr>
      <w:ind w:left="240"/>
    </w:pPr>
    <w:rPr>
      <w:rFonts w:ascii="Calibri" w:hAnsi="Calibri"/>
      <w:sz w:val="20"/>
      <w:szCs w:val="20"/>
    </w:rPr>
  </w:style>
  <w:style w:type="paragraph" w:styleId="Sumrio4">
    <w:name w:val="toc 4"/>
    <w:basedOn w:val="Normal"/>
    <w:next w:val="Normal"/>
    <w:autoRedefine/>
    <w:semiHidden/>
    <w:unhideWhenUsed/>
    <w:rsid w:val="001A03F3"/>
    <w:pPr>
      <w:ind w:left="480"/>
    </w:pPr>
    <w:rPr>
      <w:rFonts w:ascii="Calibri" w:hAnsi="Calibri"/>
      <w:sz w:val="20"/>
      <w:szCs w:val="20"/>
    </w:rPr>
  </w:style>
  <w:style w:type="paragraph" w:styleId="Sumrio5">
    <w:name w:val="toc 5"/>
    <w:basedOn w:val="Normal"/>
    <w:next w:val="Normal"/>
    <w:autoRedefine/>
    <w:semiHidden/>
    <w:unhideWhenUsed/>
    <w:rsid w:val="001A03F3"/>
    <w:pPr>
      <w:ind w:left="720"/>
    </w:pPr>
    <w:rPr>
      <w:rFonts w:ascii="Calibri" w:hAnsi="Calibri"/>
      <w:sz w:val="20"/>
      <w:szCs w:val="20"/>
    </w:rPr>
  </w:style>
  <w:style w:type="paragraph" w:styleId="Sumrio6">
    <w:name w:val="toc 6"/>
    <w:basedOn w:val="Normal"/>
    <w:next w:val="Normal"/>
    <w:autoRedefine/>
    <w:semiHidden/>
    <w:unhideWhenUsed/>
    <w:rsid w:val="001A03F3"/>
    <w:pPr>
      <w:ind w:left="960"/>
    </w:pPr>
    <w:rPr>
      <w:rFonts w:ascii="Calibri" w:hAnsi="Calibri"/>
      <w:sz w:val="20"/>
      <w:szCs w:val="20"/>
    </w:rPr>
  </w:style>
  <w:style w:type="paragraph" w:styleId="Sumrio7">
    <w:name w:val="toc 7"/>
    <w:basedOn w:val="Normal"/>
    <w:next w:val="Normal"/>
    <w:autoRedefine/>
    <w:semiHidden/>
    <w:unhideWhenUsed/>
    <w:rsid w:val="001A03F3"/>
    <w:pPr>
      <w:ind w:left="1200"/>
    </w:pPr>
    <w:rPr>
      <w:rFonts w:ascii="Calibri" w:hAnsi="Calibri"/>
      <w:sz w:val="20"/>
      <w:szCs w:val="20"/>
    </w:rPr>
  </w:style>
  <w:style w:type="paragraph" w:styleId="Sumrio8">
    <w:name w:val="toc 8"/>
    <w:basedOn w:val="Normal"/>
    <w:next w:val="Normal"/>
    <w:autoRedefine/>
    <w:semiHidden/>
    <w:unhideWhenUsed/>
    <w:rsid w:val="001A03F3"/>
    <w:pPr>
      <w:ind w:left="1440"/>
    </w:pPr>
    <w:rPr>
      <w:rFonts w:ascii="Calibri" w:hAnsi="Calibri"/>
      <w:sz w:val="20"/>
      <w:szCs w:val="20"/>
    </w:rPr>
  </w:style>
  <w:style w:type="paragraph" w:styleId="Sumrio9">
    <w:name w:val="toc 9"/>
    <w:basedOn w:val="Normal"/>
    <w:next w:val="Normal"/>
    <w:autoRedefine/>
    <w:semiHidden/>
    <w:unhideWhenUsed/>
    <w:rsid w:val="001A03F3"/>
    <w:pPr>
      <w:ind w:left="1680"/>
    </w:pPr>
    <w:rPr>
      <w:rFonts w:ascii="Calibri" w:hAnsi="Calibri"/>
      <w:sz w:val="20"/>
      <w:szCs w:val="20"/>
    </w:rPr>
  </w:style>
  <w:style w:type="character" w:customStyle="1" w:styleId="bCharChar">
    <w:name w:val="b Char Char"/>
    <w:semiHidden/>
    <w:rsid w:val="001A03F3"/>
    <w:rPr>
      <w:sz w:val="24"/>
      <w:szCs w:val="24"/>
    </w:rPr>
  </w:style>
  <w:style w:type="paragraph" w:customStyle="1" w:styleId="CharCharChar">
    <w:name w:val="Char Char Char"/>
    <w:basedOn w:val="Normal"/>
    <w:rsid w:val="001A03F3"/>
    <w:pPr>
      <w:spacing w:after="160" w:line="240" w:lineRule="exact"/>
    </w:pPr>
    <w:rPr>
      <w:rFonts w:ascii="Verdana" w:hAnsi="Verdana"/>
      <w:sz w:val="20"/>
      <w:szCs w:val="20"/>
      <w:lang w:val="en-US" w:eastAsia="en-US"/>
    </w:rPr>
  </w:style>
  <w:style w:type="paragraph" w:customStyle="1" w:styleId="TxBr5p1">
    <w:name w:val="TxBr_5p1"/>
    <w:basedOn w:val="Normal"/>
    <w:rsid w:val="001A03F3"/>
    <w:pPr>
      <w:tabs>
        <w:tab w:val="left" w:pos="1128"/>
      </w:tabs>
      <w:snapToGrid w:val="0"/>
      <w:spacing w:line="379" w:lineRule="atLeast"/>
      <w:ind w:left="767"/>
      <w:jc w:val="both"/>
    </w:pPr>
    <w:rPr>
      <w:szCs w:val="20"/>
    </w:rPr>
  </w:style>
  <w:style w:type="character" w:customStyle="1" w:styleId="skypepnhmark">
    <w:name w:val="skype_pnh_mark"/>
    <w:rsid w:val="00FB58F2"/>
    <w:rPr>
      <w:vanish/>
      <w:webHidden w:val="0"/>
      <w:specVanish w:val="0"/>
    </w:rPr>
  </w:style>
  <w:style w:type="paragraph" w:styleId="TextosemFormatao">
    <w:name w:val="Plain Text"/>
    <w:basedOn w:val="Normal"/>
    <w:semiHidden/>
    <w:rsid w:val="001A03F3"/>
    <w:pPr>
      <w:suppressAutoHyphens/>
    </w:pPr>
    <w:rPr>
      <w:rFonts w:ascii="Courier New" w:hAnsi="Courier New"/>
      <w:szCs w:val="20"/>
      <w:lang w:val="en-US" w:eastAsia="ar-SA"/>
    </w:rPr>
  </w:style>
  <w:style w:type="character" w:customStyle="1" w:styleId="TextosemFormataoChar">
    <w:name w:val="Texto sem Formatação Char"/>
    <w:rsid w:val="001A03F3"/>
    <w:rPr>
      <w:rFonts w:ascii="Courier New" w:hAnsi="Courier New"/>
      <w:sz w:val="24"/>
      <w:lang w:val="en-US" w:eastAsia="ar-SA"/>
    </w:rPr>
  </w:style>
  <w:style w:type="character" w:customStyle="1" w:styleId="paginabasicatexto1">
    <w:name w:val="pagina_basica_texto1"/>
    <w:rsid w:val="00FB58F2"/>
    <w:rPr>
      <w:rFonts w:ascii="Trebuchet MS" w:hAnsi="Trebuchet MS" w:hint="default"/>
      <w:b w:val="0"/>
      <w:bCs w:val="0"/>
      <w:color w:val="003D6E"/>
      <w:sz w:val="14"/>
      <w:szCs w:val="14"/>
    </w:rPr>
  </w:style>
  <w:style w:type="character" w:customStyle="1" w:styleId="skypepnhprintcontainer">
    <w:name w:val="skype_pnh_print_container"/>
    <w:basedOn w:val="Fontepargpadro"/>
    <w:rsid w:val="00FB58F2"/>
  </w:style>
  <w:style w:type="character" w:customStyle="1" w:styleId="skypepnhcontainer">
    <w:name w:val="skype_pnh_container"/>
    <w:basedOn w:val="Fontepargpadro"/>
    <w:rsid w:val="00FB58F2"/>
  </w:style>
  <w:style w:type="character" w:customStyle="1" w:styleId="skypepnhleftspan">
    <w:name w:val="skype_pnh_left_span"/>
    <w:basedOn w:val="Fontepargpadro"/>
    <w:rsid w:val="00FB58F2"/>
  </w:style>
  <w:style w:type="character" w:customStyle="1" w:styleId="skypepnhdropartspan">
    <w:name w:val="skype_pnh_dropart_span"/>
    <w:basedOn w:val="Fontepargpadro"/>
    <w:rsid w:val="00FB58F2"/>
  </w:style>
  <w:style w:type="character" w:customStyle="1" w:styleId="skypepnhdropartflagspan">
    <w:name w:val="skype_pnh_dropart_flag_span"/>
    <w:basedOn w:val="Fontepargpadro"/>
    <w:rsid w:val="00FB58F2"/>
  </w:style>
  <w:style w:type="character" w:customStyle="1" w:styleId="skypepnhtextspan">
    <w:name w:val="skype_pnh_text_span"/>
    <w:basedOn w:val="Fontepargpadro"/>
    <w:rsid w:val="00FB58F2"/>
  </w:style>
  <w:style w:type="character" w:customStyle="1" w:styleId="skypepnhrightspan">
    <w:name w:val="skype_pnh_right_span"/>
    <w:basedOn w:val="Fontepargpadro"/>
    <w:rsid w:val="00FB58F2"/>
  </w:style>
  <w:style w:type="character" w:customStyle="1" w:styleId="qterm">
    <w:name w:val="qterm"/>
    <w:basedOn w:val="Fontepargpadro"/>
    <w:rsid w:val="00B836A2"/>
  </w:style>
  <w:style w:type="table" w:styleId="Tabelacomgrade">
    <w:name w:val="Table Grid"/>
    <w:basedOn w:val="Tabelanormal"/>
    <w:uiPriority w:val="59"/>
    <w:rsid w:val="00031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detextoChar">
    <w:name w:val="Corpo de texto Char"/>
    <w:aliases w:val="b Char"/>
    <w:link w:val="Corpodetexto"/>
    <w:semiHidden/>
    <w:rsid w:val="00A441CA"/>
    <w:rPr>
      <w:sz w:val="24"/>
      <w:szCs w:val="24"/>
    </w:rPr>
  </w:style>
  <w:style w:type="character" w:styleId="CitaoHTML">
    <w:name w:val="HTML Cite"/>
    <w:rsid w:val="00E93B66"/>
    <w:rPr>
      <w:i w:val="0"/>
      <w:iCs w:val="0"/>
      <w:color w:val="0E774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F3"/>
    <w:rPr>
      <w:sz w:val="24"/>
      <w:szCs w:val="24"/>
    </w:rPr>
  </w:style>
  <w:style w:type="paragraph" w:styleId="Ttulo1">
    <w:name w:val="heading 1"/>
    <w:basedOn w:val="Normal"/>
    <w:next w:val="Normal"/>
    <w:autoRedefine/>
    <w:qFormat/>
    <w:rsid w:val="001A03F3"/>
    <w:pPr>
      <w:keepNext/>
      <w:spacing w:before="240" w:after="60"/>
      <w:outlineLvl w:val="0"/>
    </w:pPr>
    <w:rPr>
      <w:rFonts w:cs="Arial"/>
      <w:b/>
      <w:bCs/>
      <w:kern w:val="32"/>
      <w:szCs w:val="32"/>
    </w:rPr>
  </w:style>
  <w:style w:type="paragraph" w:styleId="Ttulo2">
    <w:name w:val="heading 2"/>
    <w:basedOn w:val="Normal"/>
    <w:next w:val="Normal"/>
    <w:qFormat/>
    <w:rsid w:val="001A03F3"/>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1A03F3"/>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1A03F3"/>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1A03F3"/>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1A03F3"/>
    <w:pPr>
      <w:jc w:val="both"/>
    </w:pPr>
    <w:rPr>
      <w:color w:val="0000FF"/>
    </w:rPr>
  </w:style>
  <w:style w:type="paragraph" w:styleId="NormalWeb">
    <w:name w:val="Normal (Web)"/>
    <w:basedOn w:val="Normal"/>
    <w:semiHidden/>
    <w:rsid w:val="001A03F3"/>
    <w:pPr>
      <w:autoSpaceDE w:val="0"/>
      <w:autoSpaceDN w:val="0"/>
      <w:adjustRightInd w:val="0"/>
      <w:spacing w:before="100" w:beforeAutospacing="1" w:after="100" w:afterAutospacing="1"/>
    </w:pPr>
  </w:style>
  <w:style w:type="paragraph" w:styleId="Cabealho">
    <w:name w:val="header"/>
    <w:basedOn w:val="Normal"/>
    <w:uiPriority w:val="99"/>
    <w:rsid w:val="001A03F3"/>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semiHidden/>
    <w:rsid w:val="001A03F3"/>
    <w:pPr>
      <w:numPr>
        <w:numId w:val="1"/>
      </w:numPr>
    </w:pPr>
  </w:style>
  <w:style w:type="character" w:customStyle="1" w:styleId="Char1">
    <w:name w:val="Char1"/>
    <w:rsid w:val="001A03F3"/>
    <w:rPr>
      <w:noProof w:val="0"/>
      <w:sz w:val="24"/>
      <w:szCs w:val="24"/>
      <w:lang w:val="pt-BR" w:eastAsia="pt-BR" w:bidi="ar-SA"/>
    </w:rPr>
  </w:style>
  <w:style w:type="paragraph" w:customStyle="1" w:styleId="BodyText22">
    <w:name w:val="Body Text 22"/>
    <w:basedOn w:val="Normal"/>
    <w:rsid w:val="001A03F3"/>
    <w:pPr>
      <w:jc w:val="both"/>
    </w:pPr>
    <w:rPr>
      <w:szCs w:val="20"/>
      <w:lang w:val="en-AU"/>
    </w:rPr>
  </w:style>
  <w:style w:type="paragraph" w:styleId="Corpodetexto">
    <w:name w:val="Body Text"/>
    <w:aliases w:val="b"/>
    <w:basedOn w:val="Normal"/>
    <w:link w:val="CorpodetextoChar"/>
    <w:semiHidden/>
    <w:rsid w:val="001A03F3"/>
    <w:pPr>
      <w:spacing w:after="120"/>
    </w:pPr>
  </w:style>
  <w:style w:type="paragraph" w:styleId="Rodap">
    <w:name w:val="footer"/>
    <w:basedOn w:val="Normal"/>
    <w:semiHidden/>
    <w:rsid w:val="001A03F3"/>
    <w:pPr>
      <w:tabs>
        <w:tab w:val="center" w:pos="4320"/>
        <w:tab w:val="right" w:pos="8640"/>
      </w:tabs>
    </w:pPr>
  </w:style>
  <w:style w:type="paragraph" w:customStyle="1" w:styleId="p0">
    <w:name w:val="p0"/>
    <w:basedOn w:val="Normal"/>
    <w:uiPriority w:val="99"/>
    <w:rsid w:val="001A03F3"/>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semiHidden/>
    <w:rsid w:val="001A03F3"/>
    <w:pPr>
      <w:spacing w:after="120"/>
      <w:ind w:left="283"/>
    </w:pPr>
  </w:style>
  <w:style w:type="paragraph" w:styleId="Corpodetexto3">
    <w:name w:val="Body Text 3"/>
    <w:basedOn w:val="Normal"/>
    <w:semiHidden/>
    <w:rsid w:val="001A03F3"/>
    <w:pPr>
      <w:spacing w:after="120"/>
    </w:pPr>
    <w:rPr>
      <w:sz w:val="16"/>
      <w:szCs w:val="16"/>
    </w:rPr>
  </w:style>
  <w:style w:type="paragraph" w:styleId="Recuodecorpodetexto3">
    <w:name w:val="Body Text Indent 3"/>
    <w:basedOn w:val="Normal"/>
    <w:semiHidden/>
    <w:rsid w:val="001A03F3"/>
    <w:pPr>
      <w:spacing w:after="120"/>
      <w:ind w:left="283"/>
    </w:pPr>
    <w:rPr>
      <w:sz w:val="16"/>
      <w:szCs w:val="16"/>
    </w:rPr>
  </w:style>
  <w:style w:type="character" w:customStyle="1" w:styleId="Char">
    <w:name w:val="Char"/>
    <w:rsid w:val="001A03F3"/>
    <w:rPr>
      <w:noProof w:val="0"/>
      <w:sz w:val="24"/>
      <w:szCs w:val="24"/>
      <w:lang w:val="pt-BR" w:eastAsia="pt-BR" w:bidi="ar-SA"/>
    </w:rPr>
  </w:style>
  <w:style w:type="paragraph" w:customStyle="1" w:styleId="sub">
    <w:name w:val="sub"/>
    <w:rsid w:val="001A03F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sid w:val="001A03F3"/>
    <w:rPr>
      <w:color w:val="0000FF"/>
      <w:spacing w:val="0"/>
      <w:u w:val="double"/>
    </w:rPr>
  </w:style>
  <w:style w:type="paragraph" w:customStyle="1" w:styleId="DeltaViewTableBody">
    <w:name w:val="DeltaView Table Body"/>
    <w:basedOn w:val="Normal"/>
    <w:rsid w:val="001A03F3"/>
    <w:pPr>
      <w:autoSpaceDE w:val="0"/>
      <w:autoSpaceDN w:val="0"/>
      <w:adjustRightInd w:val="0"/>
    </w:pPr>
    <w:rPr>
      <w:rFonts w:ascii="Arial" w:hAnsi="Arial" w:cs="Arial"/>
      <w:lang w:val="en-US"/>
    </w:rPr>
  </w:style>
  <w:style w:type="character" w:styleId="Refdecomentrio">
    <w:name w:val="annotation reference"/>
    <w:semiHidden/>
    <w:rsid w:val="001A03F3"/>
    <w:rPr>
      <w:sz w:val="16"/>
      <w:szCs w:val="16"/>
    </w:rPr>
  </w:style>
  <w:style w:type="paragraph" w:styleId="Textodecomentrio">
    <w:name w:val="annotation text"/>
    <w:basedOn w:val="Normal"/>
    <w:semiHidden/>
    <w:rsid w:val="001A03F3"/>
    <w:rPr>
      <w:sz w:val="20"/>
      <w:szCs w:val="20"/>
    </w:rPr>
  </w:style>
  <w:style w:type="paragraph" w:styleId="Assuntodocomentrio">
    <w:name w:val="annotation subject"/>
    <w:basedOn w:val="Textodecomentrio"/>
    <w:next w:val="Textodecomentrio"/>
    <w:semiHidden/>
    <w:rsid w:val="001A03F3"/>
    <w:rPr>
      <w:b/>
      <w:bCs/>
    </w:rPr>
  </w:style>
  <w:style w:type="paragraph" w:styleId="Textodebalo">
    <w:name w:val="Balloon Text"/>
    <w:basedOn w:val="Normal"/>
    <w:semiHidden/>
    <w:rsid w:val="001A03F3"/>
    <w:rPr>
      <w:rFonts w:ascii="Tahoma" w:hAnsi="Tahoma" w:cs="Tahoma"/>
      <w:sz w:val="16"/>
      <w:szCs w:val="16"/>
    </w:rPr>
  </w:style>
  <w:style w:type="character" w:styleId="Nmerodepgina">
    <w:name w:val="page number"/>
    <w:basedOn w:val="Fontepargpadro"/>
    <w:semiHidden/>
    <w:rsid w:val="001A03F3"/>
  </w:style>
  <w:style w:type="character" w:styleId="Hyperlink">
    <w:name w:val="Hyperlink"/>
    <w:uiPriority w:val="99"/>
    <w:rsid w:val="001A03F3"/>
    <w:rPr>
      <w:color w:val="0000FF"/>
      <w:u w:val="single"/>
    </w:rPr>
  </w:style>
  <w:style w:type="paragraph" w:styleId="Recuodecorpodetexto2">
    <w:name w:val="Body Text Indent 2"/>
    <w:basedOn w:val="Normal"/>
    <w:semiHidden/>
    <w:rsid w:val="001A03F3"/>
    <w:pPr>
      <w:spacing w:after="120" w:line="480" w:lineRule="auto"/>
      <w:ind w:left="283"/>
    </w:pPr>
  </w:style>
  <w:style w:type="paragraph" w:customStyle="1" w:styleId="Textopadro">
    <w:name w:val="Texto padrão"/>
    <w:basedOn w:val="Normal"/>
    <w:rsid w:val="001A03F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1A03F3"/>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sid w:val="001A03F3"/>
    <w:rPr>
      <w:rFonts w:ascii="Times New Roman" w:hAnsi="Times New Roman" w:cs="Times New Roman"/>
      <w:color w:val="auto"/>
      <w:spacing w:val="0"/>
      <w:sz w:val="20"/>
      <w:szCs w:val="20"/>
    </w:rPr>
  </w:style>
  <w:style w:type="paragraph" w:customStyle="1" w:styleId="Estilo2">
    <w:name w:val="Estilo2"/>
    <w:basedOn w:val="Normal"/>
    <w:rsid w:val="001A03F3"/>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1A03F3"/>
    <w:pPr>
      <w:widowControl w:val="0"/>
      <w:autoSpaceDE w:val="0"/>
      <w:autoSpaceDN w:val="0"/>
      <w:adjustRightInd w:val="0"/>
      <w:jc w:val="both"/>
    </w:pPr>
    <w:rPr>
      <w:rFonts w:ascii="Arial" w:hAnsi="Arial" w:cs="Arial"/>
    </w:rPr>
  </w:style>
  <w:style w:type="character" w:customStyle="1" w:styleId="BodyText31">
    <w:name w:val="Body Text 31"/>
    <w:rsid w:val="001A03F3"/>
    <w:rPr>
      <w:noProof w:val="0"/>
      <w:spacing w:val="0"/>
      <w:sz w:val="28"/>
      <w:szCs w:val="28"/>
      <w:lang w:val="pt-BR"/>
    </w:rPr>
  </w:style>
  <w:style w:type="paragraph" w:customStyle="1" w:styleId="para">
    <w:name w:val="para"/>
    <w:rsid w:val="001A03F3"/>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rsid w:val="001A03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rsid w:val="001A03F3"/>
    <w:pPr>
      <w:autoSpaceDE w:val="0"/>
      <w:autoSpaceDN w:val="0"/>
      <w:adjustRightInd w:val="0"/>
      <w:spacing w:after="120"/>
    </w:pPr>
    <w:rPr>
      <w:rFonts w:ascii="Arial" w:hAnsi="Arial" w:cs="Arial"/>
      <w:b/>
      <w:bCs/>
      <w:lang w:val="en-US"/>
    </w:rPr>
  </w:style>
  <w:style w:type="paragraph" w:customStyle="1" w:styleId="DeltaViewAnnounce">
    <w:name w:val="DeltaView Announce"/>
    <w:rsid w:val="001A03F3"/>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1A03F3"/>
    <w:rPr>
      <w:strike/>
      <w:color w:val="FF0000"/>
      <w:spacing w:val="0"/>
    </w:rPr>
  </w:style>
  <w:style w:type="character" w:customStyle="1" w:styleId="DeltaViewMoveSource">
    <w:name w:val="DeltaView Move Source"/>
    <w:rsid w:val="001A03F3"/>
    <w:rPr>
      <w:strike/>
      <w:color w:val="00C000"/>
      <w:spacing w:val="0"/>
    </w:rPr>
  </w:style>
  <w:style w:type="character" w:customStyle="1" w:styleId="DeltaViewMoveDestination">
    <w:name w:val="DeltaView Move Destination"/>
    <w:rsid w:val="001A03F3"/>
    <w:rPr>
      <w:color w:val="00C000"/>
      <w:spacing w:val="0"/>
      <w:u w:val="double"/>
    </w:rPr>
  </w:style>
  <w:style w:type="character" w:customStyle="1" w:styleId="DeltaViewChangeNumber">
    <w:name w:val="DeltaView Change Number"/>
    <w:rsid w:val="001A03F3"/>
    <w:rPr>
      <w:color w:val="000000"/>
      <w:spacing w:val="0"/>
      <w:vertAlign w:val="superscript"/>
    </w:rPr>
  </w:style>
  <w:style w:type="character" w:customStyle="1" w:styleId="DeltaViewDelimiter">
    <w:name w:val="DeltaView Delimiter"/>
    <w:rsid w:val="001A03F3"/>
    <w:rPr>
      <w:spacing w:val="0"/>
    </w:rPr>
  </w:style>
  <w:style w:type="character" w:customStyle="1" w:styleId="DeltaViewFormatChange">
    <w:name w:val="DeltaView Format Change"/>
    <w:rsid w:val="001A03F3"/>
    <w:rPr>
      <w:color w:val="000000"/>
      <w:spacing w:val="0"/>
    </w:rPr>
  </w:style>
  <w:style w:type="character" w:customStyle="1" w:styleId="DeltaViewMovedDeletion">
    <w:name w:val="DeltaView Moved Deletion"/>
    <w:rsid w:val="001A03F3"/>
    <w:rPr>
      <w:strike/>
      <w:color w:val="C08080"/>
      <w:spacing w:val="0"/>
    </w:rPr>
  </w:style>
  <w:style w:type="character" w:customStyle="1" w:styleId="DeltaViewEditorComment">
    <w:name w:val="DeltaView Editor Comment"/>
    <w:rsid w:val="001A03F3"/>
    <w:rPr>
      <w:color w:val="0000FF"/>
      <w:spacing w:val="0"/>
      <w:u w:val="double"/>
    </w:rPr>
  </w:style>
  <w:style w:type="character" w:customStyle="1" w:styleId="DeltaViewStyleChangeText">
    <w:name w:val="DeltaView Style Change Text"/>
    <w:rsid w:val="001A03F3"/>
    <w:rPr>
      <w:color w:val="000000"/>
      <w:spacing w:val="0"/>
      <w:u w:val="double"/>
    </w:rPr>
  </w:style>
  <w:style w:type="character" w:customStyle="1" w:styleId="DeltaViewStyleChangeLabel">
    <w:name w:val="DeltaView Style Change Label"/>
    <w:rsid w:val="001A03F3"/>
    <w:rPr>
      <w:color w:val="000000"/>
      <w:spacing w:val="0"/>
    </w:rPr>
  </w:style>
  <w:style w:type="paragraph" w:customStyle="1" w:styleId="BodyText32">
    <w:name w:val="Body Text 32"/>
    <w:basedOn w:val="Normal"/>
    <w:rsid w:val="001A03F3"/>
    <w:pPr>
      <w:jc w:val="both"/>
    </w:pPr>
    <w:rPr>
      <w:rFonts w:ascii="Arial" w:hAnsi="Arial"/>
      <w:szCs w:val="20"/>
    </w:rPr>
  </w:style>
  <w:style w:type="paragraph" w:customStyle="1" w:styleId="assin">
    <w:name w:val="assin"/>
    <w:rsid w:val="001A03F3"/>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qFormat/>
    <w:rsid w:val="001A03F3"/>
    <w:pPr>
      <w:jc w:val="center"/>
    </w:pPr>
    <w:rPr>
      <w:rFonts w:ascii="Bookman Old Style" w:hAnsi="Bookman Old Style"/>
      <w:b/>
      <w:sz w:val="22"/>
      <w:szCs w:val="20"/>
    </w:rPr>
  </w:style>
  <w:style w:type="paragraph" w:customStyle="1" w:styleId="TextoTpicosProspecto">
    <w:name w:val="Texto Tópicos Prospecto"/>
    <w:basedOn w:val="TextoProspecto"/>
    <w:autoRedefine/>
    <w:rsid w:val="001A03F3"/>
    <w:pPr>
      <w:numPr>
        <w:numId w:val="2"/>
      </w:numPr>
    </w:pPr>
  </w:style>
  <w:style w:type="paragraph" w:customStyle="1" w:styleId="TextoProspecto">
    <w:name w:val="Texto Prospecto"/>
    <w:basedOn w:val="Normal"/>
    <w:autoRedefine/>
    <w:rsid w:val="001A03F3"/>
    <w:pPr>
      <w:tabs>
        <w:tab w:val="left" w:pos="-1430"/>
        <w:tab w:val="left" w:pos="780"/>
      </w:tabs>
      <w:spacing w:after="120"/>
      <w:jc w:val="both"/>
    </w:pPr>
    <w:rPr>
      <w:rFonts w:ascii="Frutiger Light" w:hAnsi="Frutiger Light"/>
      <w:sz w:val="20"/>
      <w:szCs w:val="20"/>
    </w:rPr>
  </w:style>
  <w:style w:type="paragraph" w:customStyle="1" w:styleId="N">
    <w:name w:val="N"/>
    <w:rsid w:val="001A03F3"/>
    <w:pPr>
      <w:spacing w:line="240" w:lineRule="exact"/>
      <w:jc w:val="both"/>
    </w:pPr>
    <w:rPr>
      <w:rFonts w:ascii="Arial" w:hAnsi="Arial"/>
      <w:sz w:val="22"/>
      <w:lang w:val="pt-PT"/>
    </w:rPr>
  </w:style>
  <w:style w:type="paragraph" w:customStyle="1" w:styleId="Celso1">
    <w:name w:val="Celso1"/>
    <w:basedOn w:val="Normal"/>
    <w:rsid w:val="001A03F3"/>
    <w:pPr>
      <w:widowControl w:val="0"/>
      <w:jc w:val="both"/>
    </w:pPr>
    <w:rPr>
      <w:rFonts w:ascii="Univers (W1)" w:hAnsi="Univers (W1)"/>
      <w:szCs w:val="20"/>
    </w:rPr>
  </w:style>
  <w:style w:type="character" w:customStyle="1" w:styleId="thptitle1">
    <w:name w:val="thptitle1"/>
    <w:rsid w:val="001A03F3"/>
    <w:rPr>
      <w:color w:val="000000"/>
    </w:rPr>
  </w:style>
  <w:style w:type="paragraph" w:customStyle="1" w:styleId="Corpo">
    <w:name w:val="Corpo"/>
    <w:rsid w:val="001A03F3"/>
    <w:rPr>
      <w:color w:val="000000"/>
      <w:sz w:val="28"/>
    </w:rPr>
  </w:style>
  <w:style w:type="paragraph" w:styleId="MapadoDocumento">
    <w:name w:val="Document Map"/>
    <w:basedOn w:val="Normal"/>
    <w:semiHidden/>
    <w:rsid w:val="001A03F3"/>
    <w:pPr>
      <w:shd w:val="clear" w:color="auto" w:fill="000080"/>
    </w:pPr>
    <w:rPr>
      <w:rFonts w:ascii="Tahoma" w:hAnsi="Tahoma" w:cs="Times"/>
      <w:sz w:val="20"/>
      <w:szCs w:val="20"/>
    </w:rPr>
  </w:style>
  <w:style w:type="character" w:styleId="Forte">
    <w:name w:val="Strong"/>
    <w:qFormat/>
    <w:rsid w:val="001A03F3"/>
    <w:rPr>
      <w:b/>
      <w:bCs/>
    </w:rPr>
  </w:style>
  <w:style w:type="character" w:styleId="nfase">
    <w:name w:val="Emphasis"/>
    <w:qFormat/>
    <w:rsid w:val="001A03F3"/>
    <w:rPr>
      <w:i/>
      <w:iCs/>
    </w:rPr>
  </w:style>
  <w:style w:type="paragraph" w:customStyle="1" w:styleId="CharCharCharCharCharChar">
    <w:name w:val="Char Char Char Char Char Char"/>
    <w:basedOn w:val="Normal"/>
    <w:rsid w:val="001A03F3"/>
    <w:pPr>
      <w:spacing w:after="160" w:line="240" w:lineRule="exact"/>
    </w:pPr>
    <w:rPr>
      <w:rFonts w:ascii="Verdana" w:hAnsi="Verdana"/>
      <w:sz w:val="20"/>
      <w:szCs w:val="20"/>
      <w:lang w:val="en-US" w:eastAsia="en-US"/>
    </w:rPr>
  </w:style>
  <w:style w:type="paragraph" w:styleId="Lista">
    <w:name w:val="List"/>
    <w:basedOn w:val="Normal"/>
    <w:semiHidden/>
    <w:rsid w:val="001A03F3"/>
    <w:pPr>
      <w:ind w:left="283" w:hanging="283"/>
    </w:pPr>
  </w:style>
  <w:style w:type="paragraph" w:customStyle="1" w:styleId="Body1">
    <w:name w:val="Body 1"/>
    <w:basedOn w:val="Normal"/>
    <w:rsid w:val="001A03F3"/>
    <w:pPr>
      <w:spacing w:after="140" w:line="290" w:lineRule="auto"/>
      <w:ind w:left="567"/>
      <w:jc w:val="both"/>
    </w:pPr>
    <w:rPr>
      <w:rFonts w:ascii="Arial" w:hAnsi="Arial"/>
      <w:kern w:val="20"/>
      <w:sz w:val="20"/>
      <w:szCs w:val="20"/>
      <w:lang w:val="en-GB"/>
    </w:rPr>
  </w:style>
  <w:style w:type="character" w:customStyle="1" w:styleId="CommarcadoresChar">
    <w:name w:val="Com marcadores Char"/>
    <w:rsid w:val="001A03F3"/>
    <w:rPr>
      <w:noProof w:val="0"/>
      <w:sz w:val="24"/>
      <w:szCs w:val="24"/>
      <w:lang w:val="pt-BR" w:eastAsia="pt-BR" w:bidi="ar-SA"/>
    </w:rPr>
  </w:style>
  <w:style w:type="paragraph" w:customStyle="1" w:styleId="text">
    <w:name w:val="text"/>
    <w:basedOn w:val="Normal"/>
    <w:rsid w:val="001A03F3"/>
    <w:pPr>
      <w:spacing w:after="200" w:line="280" w:lineRule="exact"/>
      <w:jc w:val="both"/>
    </w:pPr>
    <w:rPr>
      <w:sz w:val="20"/>
      <w:szCs w:val="20"/>
      <w:lang w:val="en-GB"/>
    </w:rPr>
  </w:style>
  <w:style w:type="character" w:customStyle="1" w:styleId="CabealhoChar">
    <w:name w:val="Cabeçalho Char"/>
    <w:uiPriority w:val="99"/>
    <w:rsid w:val="001A03F3"/>
    <w:rPr>
      <w:sz w:val="22"/>
      <w:szCs w:val="22"/>
      <w:shd w:val="clear" w:color="auto" w:fill="FFFFFF"/>
    </w:rPr>
  </w:style>
  <w:style w:type="paragraph" w:styleId="Reviso">
    <w:name w:val="Revision"/>
    <w:hidden/>
    <w:semiHidden/>
    <w:rsid w:val="001A03F3"/>
    <w:rPr>
      <w:sz w:val="24"/>
      <w:szCs w:val="24"/>
    </w:rPr>
  </w:style>
  <w:style w:type="paragraph" w:customStyle="1" w:styleId="Corpodetex">
    <w:name w:val="Corpo de tex"/>
    <w:rsid w:val="001A03F3"/>
    <w:pPr>
      <w:widowControl w:val="0"/>
      <w:autoSpaceDE w:val="0"/>
      <w:autoSpaceDN w:val="0"/>
      <w:adjustRightInd w:val="0"/>
      <w:jc w:val="both"/>
    </w:pPr>
    <w:rPr>
      <w:rFonts w:ascii="Courier" w:hAnsi="Courier"/>
      <w:szCs w:val="24"/>
      <w:lang w:val="en-AU"/>
    </w:rPr>
  </w:style>
  <w:style w:type="paragraph" w:styleId="PargrafodaLista">
    <w:name w:val="List Paragraph"/>
    <w:basedOn w:val="Normal"/>
    <w:uiPriority w:val="99"/>
    <w:qFormat/>
    <w:rsid w:val="001A03F3"/>
    <w:pPr>
      <w:ind w:left="708"/>
    </w:pPr>
  </w:style>
  <w:style w:type="paragraph" w:customStyle="1" w:styleId="c3">
    <w:name w:val="c3"/>
    <w:basedOn w:val="Normal"/>
    <w:rsid w:val="001A03F3"/>
    <w:pPr>
      <w:spacing w:line="240" w:lineRule="atLeast"/>
      <w:jc w:val="center"/>
    </w:pPr>
    <w:rPr>
      <w:rFonts w:ascii="Times" w:hAnsi="Times"/>
    </w:rPr>
  </w:style>
  <w:style w:type="paragraph" w:styleId="Sumrio1">
    <w:name w:val="toc 1"/>
    <w:basedOn w:val="Normal"/>
    <w:next w:val="Normal"/>
    <w:autoRedefine/>
    <w:uiPriority w:val="39"/>
    <w:unhideWhenUsed/>
    <w:rsid w:val="006B5376"/>
    <w:pPr>
      <w:tabs>
        <w:tab w:val="left" w:pos="426"/>
        <w:tab w:val="right" w:leader="dot" w:pos="9396"/>
      </w:tabs>
      <w:spacing w:before="360" w:line="360" w:lineRule="auto"/>
      <w:jc w:val="both"/>
    </w:pPr>
    <w:rPr>
      <w:rFonts w:ascii="Cambria" w:hAnsi="Cambria"/>
      <w:b/>
      <w:bCs/>
      <w:caps/>
    </w:rPr>
  </w:style>
  <w:style w:type="paragraph" w:styleId="Sumrio2">
    <w:name w:val="toc 2"/>
    <w:basedOn w:val="Normal"/>
    <w:next w:val="Normal"/>
    <w:autoRedefine/>
    <w:semiHidden/>
    <w:unhideWhenUsed/>
    <w:rsid w:val="001A03F3"/>
    <w:pPr>
      <w:spacing w:before="240"/>
    </w:pPr>
    <w:rPr>
      <w:rFonts w:ascii="Calibri" w:hAnsi="Calibri"/>
      <w:b/>
      <w:bCs/>
      <w:sz w:val="20"/>
      <w:szCs w:val="20"/>
    </w:rPr>
  </w:style>
  <w:style w:type="paragraph" w:styleId="Sumrio3">
    <w:name w:val="toc 3"/>
    <w:basedOn w:val="Normal"/>
    <w:next w:val="Normal"/>
    <w:autoRedefine/>
    <w:semiHidden/>
    <w:unhideWhenUsed/>
    <w:rsid w:val="001A03F3"/>
    <w:pPr>
      <w:ind w:left="240"/>
    </w:pPr>
    <w:rPr>
      <w:rFonts w:ascii="Calibri" w:hAnsi="Calibri"/>
      <w:sz w:val="20"/>
      <w:szCs w:val="20"/>
    </w:rPr>
  </w:style>
  <w:style w:type="paragraph" w:styleId="Sumrio4">
    <w:name w:val="toc 4"/>
    <w:basedOn w:val="Normal"/>
    <w:next w:val="Normal"/>
    <w:autoRedefine/>
    <w:semiHidden/>
    <w:unhideWhenUsed/>
    <w:rsid w:val="001A03F3"/>
    <w:pPr>
      <w:ind w:left="480"/>
    </w:pPr>
    <w:rPr>
      <w:rFonts w:ascii="Calibri" w:hAnsi="Calibri"/>
      <w:sz w:val="20"/>
      <w:szCs w:val="20"/>
    </w:rPr>
  </w:style>
  <w:style w:type="paragraph" w:styleId="Sumrio5">
    <w:name w:val="toc 5"/>
    <w:basedOn w:val="Normal"/>
    <w:next w:val="Normal"/>
    <w:autoRedefine/>
    <w:semiHidden/>
    <w:unhideWhenUsed/>
    <w:rsid w:val="001A03F3"/>
    <w:pPr>
      <w:ind w:left="720"/>
    </w:pPr>
    <w:rPr>
      <w:rFonts w:ascii="Calibri" w:hAnsi="Calibri"/>
      <w:sz w:val="20"/>
      <w:szCs w:val="20"/>
    </w:rPr>
  </w:style>
  <w:style w:type="paragraph" w:styleId="Sumrio6">
    <w:name w:val="toc 6"/>
    <w:basedOn w:val="Normal"/>
    <w:next w:val="Normal"/>
    <w:autoRedefine/>
    <w:semiHidden/>
    <w:unhideWhenUsed/>
    <w:rsid w:val="001A03F3"/>
    <w:pPr>
      <w:ind w:left="960"/>
    </w:pPr>
    <w:rPr>
      <w:rFonts w:ascii="Calibri" w:hAnsi="Calibri"/>
      <w:sz w:val="20"/>
      <w:szCs w:val="20"/>
    </w:rPr>
  </w:style>
  <w:style w:type="paragraph" w:styleId="Sumrio7">
    <w:name w:val="toc 7"/>
    <w:basedOn w:val="Normal"/>
    <w:next w:val="Normal"/>
    <w:autoRedefine/>
    <w:semiHidden/>
    <w:unhideWhenUsed/>
    <w:rsid w:val="001A03F3"/>
    <w:pPr>
      <w:ind w:left="1200"/>
    </w:pPr>
    <w:rPr>
      <w:rFonts w:ascii="Calibri" w:hAnsi="Calibri"/>
      <w:sz w:val="20"/>
      <w:szCs w:val="20"/>
    </w:rPr>
  </w:style>
  <w:style w:type="paragraph" w:styleId="Sumrio8">
    <w:name w:val="toc 8"/>
    <w:basedOn w:val="Normal"/>
    <w:next w:val="Normal"/>
    <w:autoRedefine/>
    <w:semiHidden/>
    <w:unhideWhenUsed/>
    <w:rsid w:val="001A03F3"/>
    <w:pPr>
      <w:ind w:left="1440"/>
    </w:pPr>
    <w:rPr>
      <w:rFonts w:ascii="Calibri" w:hAnsi="Calibri"/>
      <w:sz w:val="20"/>
      <w:szCs w:val="20"/>
    </w:rPr>
  </w:style>
  <w:style w:type="paragraph" w:styleId="Sumrio9">
    <w:name w:val="toc 9"/>
    <w:basedOn w:val="Normal"/>
    <w:next w:val="Normal"/>
    <w:autoRedefine/>
    <w:semiHidden/>
    <w:unhideWhenUsed/>
    <w:rsid w:val="001A03F3"/>
    <w:pPr>
      <w:ind w:left="1680"/>
    </w:pPr>
    <w:rPr>
      <w:rFonts w:ascii="Calibri" w:hAnsi="Calibri"/>
      <w:sz w:val="20"/>
      <w:szCs w:val="20"/>
    </w:rPr>
  </w:style>
  <w:style w:type="character" w:customStyle="1" w:styleId="bCharChar">
    <w:name w:val="b Char Char"/>
    <w:semiHidden/>
    <w:rsid w:val="001A03F3"/>
    <w:rPr>
      <w:sz w:val="24"/>
      <w:szCs w:val="24"/>
    </w:rPr>
  </w:style>
  <w:style w:type="paragraph" w:customStyle="1" w:styleId="CharCharChar">
    <w:name w:val="Char Char Char"/>
    <w:basedOn w:val="Normal"/>
    <w:rsid w:val="001A03F3"/>
    <w:pPr>
      <w:spacing w:after="160" w:line="240" w:lineRule="exact"/>
    </w:pPr>
    <w:rPr>
      <w:rFonts w:ascii="Verdana" w:hAnsi="Verdana"/>
      <w:sz w:val="20"/>
      <w:szCs w:val="20"/>
      <w:lang w:val="en-US" w:eastAsia="en-US"/>
    </w:rPr>
  </w:style>
  <w:style w:type="paragraph" w:customStyle="1" w:styleId="TxBr5p1">
    <w:name w:val="TxBr_5p1"/>
    <w:basedOn w:val="Normal"/>
    <w:rsid w:val="001A03F3"/>
    <w:pPr>
      <w:tabs>
        <w:tab w:val="left" w:pos="1128"/>
      </w:tabs>
      <w:snapToGrid w:val="0"/>
      <w:spacing w:line="379" w:lineRule="atLeast"/>
      <w:ind w:left="767"/>
      <w:jc w:val="both"/>
    </w:pPr>
    <w:rPr>
      <w:szCs w:val="20"/>
    </w:rPr>
  </w:style>
  <w:style w:type="character" w:customStyle="1" w:styleId="skypepnhmark">
    <w:name w:val="skype_pnh_mark"/>
    <w:rsid w:val="00FB58F2"/>
    <w:rPr>
      <w:vanish/>
      <w:webHidden w:val="0"/>
      <w:specVanish w:val="0"/>
    </w:rPr>
  </w:style>
  <w:style w:type="paragraph" w:styleId="TextosemFormatao">
    <w:name w:val="Plain Text"/>
    <w:basedOn w:val="Normal"/>
    <w:semiHidden/>
    <w:rsid w:val="001A03F3"/>
    <w:pPr>
      <w:suppressAutoHyphens/>
    </w:pPr>
    <w:rPr>
      <w:rFonts w:ascii="Courier New" w:hAnsi="Courier New"/>
      <w:szCs w:val="20"/>
      <w:lang w:val="en-US" w:eastAsia="ar-SA"/>
    </w:rPr>
  </w:style>
  <w:style w:type="character" w:customStyle="1" w:styleId="TextosemFormataoChar">
    <w:name w:val="Texto sem Formatação Char"/>
    <w:rsid w:val="001A03F3"/>
    <w:rPr>
      <w:rFonts w:ascii="Courier New" w:hAnsi="Courier New"/>
      <w:sz w:val="24"/>
      <w:lang w:val="en-US" w:eastAsia="ar-SA"/>
    </w:rPr>
  </w:style>
  <w:style w:type="character" w:customStyle="1" w:styleId="paginabasicatexto1">
    <w:name w:val="pagina_basica_texto1"/>
    <w:rsid w:val="00FB58F2"/>
    <w:rPr>
      <w:rFonts w:ascii="Trebuchet MS" w:hAnsi="Trebuchet MS" w:hint="default"/>
      <w:b w:val="0"/>
      <w:bCs w:val="0"/>
      <w:color w:val="003D6E"/>
      <w:sz w:val="14"/>
      <w:szCs w:val="14"/>
    </w:rPr>
  </w:style>
  <w:style w:type="character" w:customStyle="1" w:styleId="skypepnhprintcontainer">
    <w:name w:val="skype_pnh_print_container"/>
    <w:basedOn w:val="Fontepargpadro"/>
    <w:rsid w:val="00FB58F2"/>
  </w:style>
  <w:style w:type="character" w:customStyle="1" w:styleId="skypepnhcontainer">
    <w:name w:val="skype_pnh_container"/>
    <w:basedOn w:val="Fontepargpadro"/>
    <w:rsid w:val="00FB58F2"/>
  </w:style>
  <w:style w:type="character" w:customStyle="1" w:styleId="skypepnhleftspan">
    <w:name w:val="skype_pnh_left_span"/>
    <w:basedOn w:val="Fontepargpadro"/>
    <w:rsid w:val="00FB58F2"/>
  </w:style>
  <w:style w:type="character" w:customStyle="1" w:styleId="skypepnhdropartspan">
    <w:name w:val="skype_pnh_dropart_span"/>
    <w:basedOn w:val="Fontepargpadro"/>
    <w:rsid w:val="00FB58F2"/>
  </w:style>
  <w:style w:type="character" w:customStyle="1" w:styleId="skypepnhdropartflagspan">
    <w:name w:val="skype_pnh_dropart_flag_span"/>
    <w:basedOn w:val="Fontepargpadro"/>
    <w:rsid w:val="00FB58F2"/>
  </w:style>
  <w:style w:type="character" w:customStyle="1" w:styleId="skypepnhtextspan">
    <w:name w:val="skype_pnh_text_span"/>
    <w:basedOn w:val="Fontepargpadro"/>
    <w:rsid w:val="00FB58F2"/>
  </w:style>
  <w:style w:type="character" w:customStyle="1" w:styleId="skypepnhrightspan">
    <w:name w:val="skype_pnh_right_span"/>
    <w:basedOn w:val="Fontepargpadro"/>
    <w:rsid w:val="00FB58F2"/>
  </w:style>
  <w:style w:type="character" w:customStyle="1" w:styleId="qterm">
    <w:name w:val="qterm"/>
    <w:basedOn w:val="Fontepargpadro"/>
    <w:rsid w:val="00B836A2"/>
  </w:style>
  <w:style w:type="table" w:styleId="Tabelacomgrade">
    <w:name w:val="Table Grid"/>
    <w:basedOn w:val="Tabelanormal"/>
    <w:uiPriority w:val="59"/>
    <w:rsid w:val="00031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odetextoChar">
    <w:name w:val="Corpo de texto Char"/>
    <w:aliases w:val="b Char"/>
    <w:link w:val="Corpodetexto"/>
    <w:semiHidden/>
    <w:rsid w:val="00A441CA"/>
    <w:rPr>
      <w:sz w:val="24"/>
      <w:szCs w:val="24"/>
    </w:rPr>
  </w:style>
  <w:style w:type="character" w:styleId="CitaoHTML">
    <w:name w:val="HTML Cite"/>
    <w:rsid w:val="00E93B66"/>
    <w:rPr>
      <w:i w:val="0"/>
      <w:iCs w:val="0"/>
      <w:color w:val="0E774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144">
      <w:bodyDiv w:val="1"/>
      <w:marLeft w:val="0"/>
      <w:marRight w:val="0"/>
      <w:marTop w:val="0"/>
      <w:marBottom w:val="0"/>
      <w:divBdr>
        <w:top w:val="none" w:sz="0" w:space="0" w:color="auto"/>
        <w:left w:val="none" w:sz="0" w:space="0" w:color="auto"/>
        <w:bottom w:val="none" w:sz="0" w:space="0" w:color="auto"/>
        <w:right w:val="none" w:sz="0" w:space="0" w:color="auto"/>
      </w:divBdr>
    </w:div>
    <w:div w:id="196815200">
      <w:bodyDiv w:val="1"/>
      <w:marLeft w:val="0"/>
      <w:marRight w:val="0"/>
      <w:marTop w:val="0"/>
      <w:marBottom w:val="0"/>
      <w:divBdr>
        <w:top w:val="none" w:sz="0" w:space="0" w:color="auto"/>
        <w:left w:val="none" w:sz="0" w:space="0" w:color="auto"/>
        <w:bottom w:val="none" w:sz="0" w:space="0" w:color="auto"/>
        <w:right w:val="none" w:sz="0" w:space="0" w:color="auto"/>
      </w:divBdr>
    </w:div>
    <w:div w:id="233125832">
      <w:bodyDiv w:val="1"/>
      <w:marLeft w:val="0"/>
      <w:marRight w:val="0"/>
      <w:marTop w:val="0"/>
      <w:marBottom w:val="0"/>
      <w:divBdr>
        <w:top w:val="none" w:sz="0" w:space="0" w:color="auto"/>
        <w:left w:val="none" w:sz="0" w:space="0" w:color="auto"/>
        <w:bottom w:val="none" w:sz="0" w:space="0" w:color="auto"/>
        <w:right w:val="none" w:sz="0" w:space="0" w:color="auto"/>
      </w:divBdr>
    </w:div>
    <w:div w:id="264119989">
      <w:bodyDiv w:val="1"/>
      <w:marLeft w:val="0"/>
      <w:marRight w:val="0"/>
      <w:marTop w:val="0"/>
      <w:marBottom w:val="0"/>
      <w:divBdr>
        <w:top w:val="none" w:sz="0" w:space="0" w:color="auto"/>
        <w:left w:val="none" w:sz="0" w:space="0" w:color="auto"/>
        <w:bottom w:val="none" w:sz="0" w:space="0" w:color="auto"/>
        <w:right w:val="none" w:sz="0" w:space="0" w:color="auto"/>
      </w:divBdr>
    </w:div>
    <w:div w:id="303120839">
      <w:bodyDiv w:val="1"/>
      <w:marLeft w:val="0"/>
      <w:marRight w:val="0"/>
      <w:marTop w:val="0"/>
      <w:marBottom w:val="0"/>
      <w:divBdr>
        <w:top w:val="none" w:sz="0" w:space="0" w:color="auto"/>
        <w:left w:val="none" w:sz="0" w:space="0" w:color="auto"/>
        <w:bottom w:val="none" w:sz="0" w:space="0" w:color="auto"/>
        <w:right w:val="none" w:sz="0" w:space="0" w:color="auto"/>
      </w:divBdr>
    </w:div>
    <w:div w:id="328483021">
      <w:bodyDiv w:val="1"/>
      <w:marLeft w:val="0"/>
      <w:marRight w:val="0"/>
      <w:marTop w:val="0"/>
      <w:marBottom w:val="0"/>
      <w:divBdr>
        <w:top w:val="none" w:sz="0" w:space="0" w:color="auto"/>
        <w:left w:val="none" w:sz="0" w:space="0" w:color="auto"/>
        <w:bottom w:val="none" w:sz="0" w:space="0" w:color="auto"/>
        <w:right w:val="none" w:sz="0" w:space="0" w:color="auto"/>
      </w:divBdr>
    </w:div>
    <w:div w:id="759452692">
      <w:bodyDiv w:val="1"/>
      <w:marLeft w:val="0"/>
      <w:marRight w:val="0"/>
      <w:marTop w:val="0"/>
      <w:marBottom w:val="0"/>
      <w:divBdr>
        <w:top w:val="none" w:sz="0" w:space="0" w:color="auto"/>
        <w:left w:val="none" w:sz="0" w:space="0" w:color="auto"/>
        <w:bottom w:val="none" w:sz="0" w:space="0" w:color="auto"/>
        <w:right w:val="none" w:sz="0" w:space="0" w:color="auto"/>
      </w:divBdr>
    </w:div>
    <w:div w:id="789014731">
      <w:bodyDiv w:val="1"/>
      <w:marLeft w:val="0"/>
      <w:marRight w:val="0"/>
      <w:marTop w:val="0"/>
      <w:marBottom w:val="0"/>
      <w:divBdr>
        <w:top w:val="none" w:sz="0" w:space="0" w:color="auto"/>
        <w:left w:val="none" w:sz="0" w:space="0" w:color="auto"/>
        <w:bottom w:val="none" w:sz="0" w:space="0" w:color="auto"/>
        <w:right w:val="none" w:sz="0" w:space="0" w:color="auto"/>
      </w:divBdr>
    </w:div>
    <w:div w:id="897978342">
      <w:bodyDiv w:val="1"/>
      <w:marLeft w:val="0"/>
      <w:marRight w:val="0"/>
      <w:marTop w:val="0"/>
      <w:marBottom w:val="0"/>
      <w:divBdr>
        <w:top w:val="none" w:sz="0" w:space="0" w:color="auto"/>
        <w:left w:val="none" w:sz="0" w:space="0" w:color="auto"/>
        <w:bottom w:val="none" w:sz="0" w:space="0" w:color="auto"/>
        <w:right w:val="none" w:sz="0" w:space="0" w:color="auto"/>
      </w:divBdr>
    </w:div>
    <w:div w:id="1067805998">
      <w:bodyDiv w:val="1"/>
      <w:marLeft w:val="0"/>
      <w:marRight w:val="0"/>
      <w:marTop w:val="0"/>
      <w:marBottom w:val="0"/>
      <w:divBdr>
        <w:top w:val="none" w:sz="0" w:space="0" w:color="auto"/>
        <w:left w:val="none" w:sz="0" w:space="0" w:color="auto"/>
        <w:bottom w:val="none" w:sz="0" w:space="0" w:color="auto"/>
        <w:right w:val="none" w:sz="0" w:space="0" w:color="auto"/>
      </w:divBdr>
    </w:div>
    <w:div w:id="1150250703">
      <w:bodyDiv w:val="1"/>
      <w:marLeft w:val="0"/>
      <w:marRight w:val="0"/>
      <w:marTop w:val="0"/>
      <w:marBottom w:val="0"/>
      <w:divBdr>
        <w:top w:val="none" w:sz="0" w:space="0" w:color="auto"/>
        <w:left w:val="none" w:sz="0" w:space="0" w:color="auto"/>
        <w:bottom w:val="none" w:sz="0" w:space="0" w:color="auto"/>
        <w:right w:val="none" w:sz="0" w:space="0" w:color="auto"/>
      </w:divBdr>
    </w:div>
    <w:div w:id="1154295253">
      <w:bodyDiv w:val="1"/>
      <w:marLeft w:val="0"/>
      <w:marRight w:val="0"/>
      <w:marTop w:val="0"/>
      <w:marBottom w:val="0"/>
      <w:divBdr>
        <w:top w:val="none" w:sz="0" w:space="0" w:color="auto"/>
        <w:left w:val="none" w:sz="0" w:space="0" w:color="auto"/>
        <w:bottom w:val="none" w:sz="0" w:space="0" w:color="auto"/>
        <w:right w:val="none" w:sz="0" w:space="0" w:color="auto"/>
      </w:divBdr>
    </w:div>
    <w:div w:id="1169367091">
      <w:bodyDiv w:val="1"/>
      <w:marLeft w:val="0"/>
      <w:marRight w:val="0"/>
      <w:marTop w:val="0"/>
      <w:marBottom w:val="0"/>
      <w:divBdr>
        <w:top w:val="none" w:sz="0" w:space="0" w:color="auto"/>
        <w:left w:val="none" w:sz="0" w:space="0" w:color="auto"/>
        <w:bottom w:val="none" w:sz="0" w:space="0" w:color="auto"/>
        <w:right w:val="none" w:sz="0" w:space="0" w:color="auto"/>
      </w:divBdr>
    </w:div>
    <w:div w:id="1339498778">
      <w:bodyDiv w:val="1"/>
      <w:marLeft w:val="0"/>
      <w:marRight w:val="0"/>
      <w:marTop w:val="0"/>
      <w:marBottom w:val="0"/>
      <w:divBdr>
        <w:top w:val="none" w:sz="0" w:space="0" w:color="auto"/>
        <w:left w:val="none" w:sz="0" w:space="0" w:color="auto"/>
        <w:bottom w:val="none" w:sz="0" w:space="0" w:color="auto"/>
        <w:right w:val="none" w:sz="0" w:space="0" w:color="auto"/>
      </w:divBdr>
    </w:div>
    <w:div w:id="1382053217">
      <w:bodyDiv w:val="1"/>
      <w:marLeft w:val="0"/>
      <w:marRight w:val="0"/>
      <w:marTop w:val="0"/>
      <w:marBottom w:val="0"/>
      <w:divBdr>
        <w:top w:val="none" w:sz="0" w:space="0" w:color="auto"/>
        <w:left w:val="none" w:sz="0" w:space="0" w:color="auto"/>
        <w:bottom w:val="none" w:sz="0" w:space="0" w:color="auto"/>
        <w:right w:val="none" w:sz="0" w:space="0" w:color="auto"/>
      </w:divBdr>
    </w:div>
    <w:div w:id="1445884354">
      <w:bodyDiv w:val="1"/>
      <w:marLeft w:val="0"/>
      <w:marRight w:val="0"/>
      <w:marTop w:val="0"/>
      <w:marBottom w:val="0"/>
      <w:divBdr>
        <w:top w:val="none" w:sz="0" w:space="0" w:color="auto"/>
        <w:left w:val="none" w:sz="0" w:space="0" w:color="auto"/>
        <w:bottom w:val="none" w:sz="0" w:space="0" w:color="auto"/>
        <w:right w:val="none" w:sz="0" w:space="0" w:color="auto"/>
      </w:divBdr>
    </w:div>
    <w:div w:id="1497110843">
      <w:bodyDiv w:val="1"/>
      <w:marLeft w:val="0"/>
      <w:marRight w:val="0"/>
      <w:marTop w:val="0"/>
      <w:marBottom w:val="0"/>
      <w:divBdr>
        <w:top w:val="none" w:sz="0" w:space="0" w:color="auto"/>
        <w:left w:val="none" w:sz="0" w:space="0" w:color="auto"/>
        <w:bottom w:val="none" w:sz="0" w:space="0" w:color="auto"/>
        <w:right w:val="none" w:sz="0" w:space="0" w:color="auto"/>
      </w:divBdr>
    </w:div>
    <w:div w:id="1609965220">
      <w:bodyDiv w:val="1"/>
      <w:marLeft w:val="0"/>
      <w:marRight w:val="0"/>
      <w:marTop w:val="0"/>
      <w:marBottom w:val="0"/>
      <w:divBdr>
        <w:top w:val="none" w:sz="0" w:space="0" w:color="auto"/>
        <w:left w:val="none" w:sz="0" w:space="0" w:color="auto"/>
        <w:bottom w:val="none" w:sz="0" w:space="0" w:color="auto"/>
        <w:right w:val="none" w:sz="0" w:space="0" w:color="auto"/>
      </w:divBdr>
    </w:div>
    <w:div w:id="1669597401">
      <w:bodyDiv w:val="1"/>
      <w:marLeft w:val="0"/>
      <w:marRight w:val="0"/>
      <w:marTop w:val="0"/>
      <w:marBottom w:val="0"/>
      <w:divBdr>
        <w:top w:val="none" w:sz="0" w:space="0" w:color="auto"/>
        <w:left w:val="none" w:sz="0" w:space="0" w:color="auto"/>
        <w:bottom w:val="none" w:sz="0" w:space="0" w:color="auto"/>
        <w:right w:val="none" w:sz="0" w:space="0" w:color="auto"/>
      </w:divBdr>
    </w:div>
    <w:div w:id="1692343348">
      <w:bodyDiv w:val="1"/>
      <w:marLeft w:val="0"/>
      <w:marRight w:val="0"/>
      <w:marTop w:val="0"/>
      <w:marBottom w:val="0"/>
      <w:divBdr>
        <w:top w:val="none" w:sz="0" w:space="0" w:color="auto"/>
        <w:left w:val="none" w:sz="0" w:space="0" w:color="auto"/>
        <w:bottom w:val="none" w:sz="0" w:space="0" w:color="auto"/>
        <w:right w:val="none" w:sz="0" w:space="0" w:color="auto"/>
      </w:divBdr>
    </w:div>
    <w:div w:id="1874416414">
      <w:bodyDiv w:val="1"/>
      <w:marLeft w:val="0"/>
      <w:marRight w:val="0"/>
      <w:marTop w:val="0"/>
      <w:marBottom w:val="0"/>
      <w:divBdr>
        <w:top w:val="none" w:sz="0" w:space="0" w:color="auto"/>
        <w:left w:val="none" w:sz="0" w:space="0" w:color="auto"/>
        <w:bottom w:val="none" w:sz="0" w:space="0" w:color="auto"/>
        <w:right w:val="none" w:sz="0" w:space="0" w:color="auto"/>
      </w:divBdr>
    </w:div>
    <w:div w:id="1925141634">
      <w:bodyDiv w:val="1"/>
      <w:marLeft w:val="0"/>
      <w:marRight w:val="0"/>
      <w:marTop w:val="0"/>
      <w:marBottom w:val="0"/>
      <w:divBdr>
        <w:top w:val="none" w:sz="0" w:space="0" w:color="auto"/>
        <w:left w:val="none" w:sz="0" w:space="0" w:color="auto"/>
        <w:bottom w:val="none" w:sz="0" w:space="0" w:color="auto"/>
        <w:right w:val="none" w:sz="0" w:space="0" w:color="auto"/>
      </w:divBdr>
    </w:div>
    <w:div w:id="1951550303">
      <w:bodyDiv w:val="1"/>
      <w:marLeft w:val="0"/>
      <w:marRight w:val="0"/>
      <w:marTop w:val="0"/>
      <w:marBottom w:val="0"/>
      <w:divBdr>
        <w:top w:val="none" w:sz="0" w:space="0" w:color="auto"/>
        <w:left w:val="none" w:sz="0" w:space="0" w:color="auto"/>
        <w:bottom w:val="none" w:sz="0" w:space="0" w:color="auto"/>
        <w:right w:val="none" w:sz="0" w:space="0" w:color="auto"/>
      </w:divBdr>
      <w:divsChild>
        <w:div w:id="478576498">
          <w:marLeft w:val="0"/>
          <w:marRight w:val="0"/>
          <w:marTop w:val="0"/>
          <w:marBottom w:val="0"/>
          <w:divBdr>
            <w:top w:val="none" w:sz="0" w:space="0" w:color="auto"/>
            <w:left w:val="none" w:sz="0" w:space="0" w:color="auto"/>
            <w:bottom w:val="none" w:sz="0" w:space="0" w:color="auto"/>
            <w:right w:val="none" w:sz="0" w:space="0" w:color="auto"/>
          </w:divBdr>
          <w:divsChild>
            <w:div w:id="561141200">
              <w:marLeft w:val="0"/>
              <w:marRight w:val="0"/>
              <w:marTop w:val="0"/>
              <w:marBottom w:val="0"/>
              <w:divBdr>
                <w:top w:val="none" w:sz="0" w:space="0" w:color="auto"/>
                <w:left w:val="none" w:sz="0" w:space="0" w:color="auto"/>
                <w:bottom w:val="none" w:sz="0" w:space="0" w:color="auto"/>
                <w:right w:val="none" w:sz="0" w:space="0" w:color="auto"/>
              </w:divBdr>
              <w:divsChild>
                <w:div w:id="938100879">
                  <w:marLeft w:val="0"/>
                  <w:marRight w:val="0"/>
                  <w:marTop w:val="0"/>
                  <w:marBottom w:val="0"/>
                  <w:divBdr>
                    <w:top w:val="none" w:sz="0" w:space="0" w:color="auto"/>
                    <w:left w:val="none" w:sz="0" w:space="0" w:color="auto"/>
                    <w:bottom w:val="none" w:sz="0" w:space="0" w:color="auto"/>
                    <w:right w:val="none" w:sz="0" w:space="0" w:color="auto"/>
                  </w:divBdr>
                  <w:divsChild>
                    <w:div w:id="2046173077">
                      <w:marLeft w:val="0"/>
                      <w:marRight w:val="0"/>
                      <w:marTop w:val="0"/>
                      <w:marBottom w:val="0"/>
                      <w:divBdr>
                        <w:top w:val="none" w:sz="0" w:space="0" w:color="auto"/>
                        <w:left w:val="none" w:sz="0" w:space="0" w:color="auto"/>
                        <w:bottom w:val="none" w:sz="0" w:space="0" w:color="auto"/>
                        <w:right w:val="none" w:sz="0" w:space="0" w:color="auto"/>
                      </w:divBdr>
                      <w:divsChild>
                        <w:div w:id="5528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7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tip.com.br"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mailto:gustavo.dezouzart@oliveiratrust.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13592</Words>
  <Characters>73401</Characters>
  <Application>Microsoft Office Word</Application>
  <DocSecurity>0</DocSecurity>
  <Lines>611</Lines>
  <Paragraphs>173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Microsoft</Company>
  <LinksUpToDate>false</LinksUpToDate>
  <CharactersWithSpaces>86820</CharactersWithSpaces>
  <SharedDoc>false</SharedDoc>
  <HLinks>
    <vt:vector size="6" baseType="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Faleiros</dc:creator>
  <cp:lastModifiedBy>Nathalia Esteves</cp:lastModifiedBy>
  <cp:revision>2</cp:revision>
  <cp:lastPrinted>2012-06-01T20:48:00Z</cp:lastPrinted>
  <dcterms:created xsi:type="dcterms:W3CDTF">2012-06-01T20:49:00Z</dcterms:created>
  <dcterms:modified xsi:type="dcterms:W3CDTF">2012-06-01T20:49:00Z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8CAANxNujMFpJiyaOJRhcTEDS0N4zeCEEkb7fA1oq7IjTZuC9Dao5DhwZjhS1YaX/tUvkbP8fANCNI1+_x000d_
HodNwAU+KTBVriLoxXnvp6n3f2dDOxlrC9GQsPvcwgbw60Up87F6ZtJR/gNBoR0ngkuQ90t1diyO_x000d_
mAAiH7FnVZ17MXjICnz5PyGqQdnO8w==</vt:lpwstr>
  </property>
  <property fmtid="{D5CDD505-2E9C-101B-9397-08002B2CF9AE}" pid="3" name="RESPONSE_SENDER_NAME">
    <vt:lpwstr>gAAAJ+PfKkF/6hi/BzeCIP/Cd3/M+ZdsR0l8</vt:lpwstr>
  </property>
  <property fmtid="{D5CDD505-2E9C-101B-9397-08002B2CF9AE}" pid="4" name="EMAIL_OWNER_ADDRESS">
    <vt:lpwstr>ABAAmylTnWthiz8oIuVrwWpTnsOSMIK54Bkxf5BXi0nHQElHhYbkNyfR4cmrp0JArXj3</vt:lpwstr>
  </property>
  <property fmtid="{D5CDD505-2E9C-101B-9397-08002B2CF9AE}" pid="5" name="MAIL_MSG_ID2">
    <vt:lpwstr>vVqlepTE6CBc4dzRDP39RzfcSHKgLG0o6JDNi+YLxCqsgUde4CMqRjI1Zjs_x000d_
Zi/dKVDkPNyxvKB+4XU4AUVQdb1GfQIcDKUpFg==</vt:lpwstr>
  </property>
</Properties>
</file>