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E74" w:rsidRDefault="007C3858">
      <w:pPr>
        <w:spacing w:after="0" w:line="480" w:lineRule="auto"/>
        <w:jc w:val="center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>ESCRITURA PÚBLICA DE OUTORGA DE DIREITO REAL DE SUPERFÍCIE</w:t>
      </w:r>
    </w:p>
    <w:p w:rsidR="00AC2E74" w:rsidRDefault="00AC2E74">
      <w:pPr>
        <w:spacing w:after="0" w:line="480" w:lineRule="auto"/>
        <w:jc w:val="both"/>
        <w:rPr>
          <w:rFonts w:ascii="Trebuchet MS" w:hAnsi="Trebuchet MS" w:cs="Arial"/>
          <w:b/>
        </w:rPr>
      </w:pPr>
    </w:p>
    <w:p w:rsidR="00AC2E74" w:rsidRDefault="00AC2E74">
      <w:pPr>
        <w:spacing w:after="0" w:line="480" w:lineRule="auto"/>
        <w:jc w:val="both"/>
        <w:rPr>
          <w:rFonts w:ascii="Trebuchet MS" w:hAnsi="Trebuchet MS" w:cs="Arial"/>
        </w:rPr>
      </w:pPr>
    </w:p>
    <w:p w:rsidR="00AC2E74" w:rsidRDefault="00AC2E74">
      <w:pPr>
        <w:spacing w:after="0" w:line="480" w:lineRule="auto"/>
        <w:jc w:val="both"/>
        <w:rPr>
          <w:rFonts w:ascii="Trebuchet MS" w:hAnsi="Trebuchet MS" w:cs="Arial"/>
        </w:rPr>
      </w:pPr>
    </w:p>
    <w:p w:rsidR="00AC2E74" w:rsidRDefault="00AC2E74">
      <w:pPr>
        <w:spacing w:after="0" w:line="480" w:lineRule="auto"/>
        <w:jc w:val="both"/>
        <w:rPr>
          <w:rFonts w:ascii="Trebuchet MS" w:hAnsi="Trebuchet MS" w:cs="Arial"/>
        </w:rPr>
      </w:pPr>
    </w:p>
    <w:p w:rsidR="00AC2E74" w:rsidRDefault="00AC2E74">
      <w:pPr>
        <w:spacing w:after="0" w:line="480" w:lineRule="auto"/>
        <w:jc w:val="both"/>
        <w:rPr>
          <w:rFonts w:ascii="Trebuchet MS" w:hAnsi="Trebuchet MS" w:cs="Arial"/>
        </w:rPr>
      </w:pPr>
    </w:p>
    <w:p w:rsidR="00AC2E74" w:rsidRDefault="00AC2E74">
      <w:pPr>
        <w:spacing w:after="0" w:line="480" w:lineRule="auto"/>
        <w:jc w:val="both"/>
        <w:rPr>
          <w:rFonts w:ascii="Trebuchet MS" w:hAnsi="Trebuchet MS" w:cs="Arial"/>
        </w:rPr>
      </w:pPr>
    </w:p>
    <w:p w:rsidR="00AC2E74" w:rsidRDefault="007C3858">
      <w:pPr>
        <w:spacing w:after="0" w:line="480" w:lineRule="auto"/>
        <w:ind w:firstLine="1418"/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 xml:space="preserve">S A I B A M </w:t>
      </w:r>
      <w:r>
        <w:rPr>
          <w:rFonts w:ascii="Trebuchet MS" w:hAnsi="Trebuchet MS" w:cs="Arial"/>
        </w:rPr>
        <w:t xml:space="preserve">quantos esta escritura virem que aos </w:t>
      </w:r>
      <w:r w:rsidR="00A958AD">
        <w:rPr>
          <w:rFonts w:ascii="Trebuchet MS" w:hAnsi="Trebuchet MS" w:cs="Arial"/>
        </w:rPr>
        <w:t xml:space="preserve">onze dias </w:t>
      </w:r>
      <w:r>
        <w:rPr>
          <w:rFonts w:ascii="Trebuchet MS" w:hAnsi="Trebuchet MS" w:cs="Arial"/>
        </w:rPr>
        <w:t xml:space="preserve">do mês de </w:t>
      </w:r>
      <w:r w:rsidR="00A958AD">
        <w:rPr>
          <w:rFonts w:ascii="Trebuchet MS" w:hAnsi="Trebuchet MS" w:cs="Arial"/>
        </w:rPr>
        <w:t>dezembro</w:t>
      </w:r>
      <w:r>
        <w:rPr>
          <w:rFonts w:ascii="Trebuchet MS" w:hAnsi="Trebuchet MS" w:cs="Arial"/>
        </w:rPr>
        <w:t xml:space="preserve"> do ano de </w:t>
      </w:r>
      <w:r>
        <w:rPr>
          <w:rFonts w:ascii="Trebuchet MS" w:hAnsi="Trebuchet MS" w:cs="Arial"/>
          <w:b/>
        </w:rPr>
        <w:t>2.019 (dois mil e dezenove),</w:t>
      </w:r>
      <w:r>
        <w:rPr>
          <w:rFonts w:ascii="Trebuchet MS" w:hAnsi="Trebuchet MS" w:cs="Arial"/>
        </w:rPr>
        <w:t xml:space="preserve"> </w:t>
      </w:r>
      <w:r>
        <w:rPr>
          <w:rFonts w:ascii="Trebuchet MS" w:hAnsi="Trebuchet MS" w:cs="Arial"/>
          <w:bCs/>
        </w:rPr>
        <w:t xml:space="preserve">nesta cidade de </w:t>
      </w:r>
      <w:r>
        <w:rPr>
          <w:rFonts w:ascii="Trebuchet MS" w:hAnsi="Trebuchet MS" w:cs="Latha"/>
        </w:rPr>
        <w:t>Umirim, Estado do Ceará, República Federativa do Brasil, ao meu Cartório, sito à Rua Carlos Sales, nº 26, Bairro Centro, e que</w:t>
      </w:r>
      <w:proofErr w:type="gramStart"/>
      <w:r>
        <w:rPr>
          <w:rFonts w:ascii="Trebuchet MS" w:hAnsi="Trebuchet MS" w:cs="Latha"/>
        </w:rPr>
        <w:t xml:space="preserve">  </w:t>
      </w:r>
      <w:proofErr w:type="gramEnd"/>
      <w:r>
        <w:rPr>
          <w:rFonts w:ascii="Trebuchet MS" w:hAnsi="Trebuchet MS" w:cs="Latha"/>
        </w:rPr>
        <w:t>através de diligência solicitada pelas as partes entre si, justas e contratadas, lavro a presente escritura a saber</w:t>
      </w:r>
      <w:r>
        <w:rPr>
          <w:rFonts w:ascii="Trebuchet MS" w:hAnsi="Trebuchet MS" w:cs="Arial"/>
          <w:bCs/>
        </w:rPr>
        <w:t>:</w:t>
      </w:r>
      <w:r>
        <w:rPr>
          <w:rFonts w:ascii="Trebuchet MS" w:hAnsi="Trebuchet MS" w:cs="Arial"/>
        </w:rPr>
        <w:t xml:space="preserve"> de um lado, como outorgante proprietária, </w:t>
      </w:r>
      <w:r>
        <w:rPr>
          <w:rFonts w:ascii="Trebuchet MS" w:hAnsi="Trebuchet MS"/>
          <w:b/>
        </w:rPr>
        <w:t>REYCON EMPREENDIMENTOS LTDA.</w:t>
      </w:r>
      <w:r>
        <w:rPr>
          <w:rFonts w:ascii="Trebuchet MS" w:hAnsi="Trebuchet MS"/>
        </w:rPr>
        <w:t xml:space="preserve">, sociedade limitada, com sede na cidade de Maceió, Estado de Alagoas, na Avenida José Airton Gondim </w:t>
      </w:r>
      <w:proofErr w:type="spellStart"/>
      <w:r>
        <w:rPr>
          <w:rFonts w:ascii="Trebuchet MS" w:hAnsi="Trebuchet MS"/>
        </w:rPr>
        <w:t>Lamenha</w:t>
      </w:r>
      <w:proofErr w:type="spellEnd"/>
      <w:r>
        <w:rPr>
          <w:rFonts w:ascii="Trebuchet MS" w:hAnsi="Trebuchet MS"/>
        </w:rPr>
        <w:t xml:space="preserve">, nº 330-C, São Jorge, CEP 57044-098, inscrita no CNPJ nº 02.470.940/0001-70, com seu contrato social consolidado datado de </w:t>
      </w:r>
      <w:r w:rsidR="00A958AD">
        <w:rPr>
          <w:rFonts w:ascii="Trebuchet MS" w:hAnsi="Trebuchet MS"/>
        </w:rPr>
        <w:t>01/12/2014</w:t>
      </w:r>
      <w:r>
        <w:rPr>
          <w:rFonts w:ascii="Trebuchet MS" w:hAnsi="Trebuchet MS"/>
        </w:rPr>
        <w:t xml:space="preserve">, devidamente arquivado na Junta Comercial do Estado de Alagoas, sob o NIRE </w:t>
      </w:r>
      <w:r w:rsidR="00A958AD">
        <w:rPr>
          <w:rFonts w:ascii="Trebuchet MS" w:hAnsi="Trebuchet MS"/>
        </w:rPr>
        <w:t>27200273089</w:t>
      </w:r>
      <w:r>
        <w:rPr>
          <w:rFonts w:ascii="Trebuchet MS" w:hAnsi="Trebuchet MS"/>
        </w:rPr>
        <w:t xml:space="preserve"> em </w:t>
      </w:r>
      <w:r w:rsidR="00A958AD">
        <w:rPr>
          <w:rFonts w:ascii="Trebuchet MS" w:hAnsi="Trebuchet MS"/>
        </w:rPr>
        <w:t>24/02/2015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cs="Arial"/>
        </w:rPr>
        <w:t>e arquivado nestas notas sob o nº _____, às folhas ______, neste ato devi</w:t>
      </w:r>
      <w:r w:rsidR="00A958AD">
        <w:rPr>
          <w:rFonts w:ascii="Trebuchet MS" w:hAnsi="Trebuchet MS" w:cs="Arial"/>
        </w:rPr>
        <w:t>damente representada na forma da</w:t>
      </w:r>
      <w:r>
        <w:rPr>
          <w:rFonts w:ascii="Trebuchet MS" w:hAnsi="Trebuchet MS" w:cs="Arial"/>
        </w:rPr>
        <w:t xml:space="preserve"> </w:t>
      </w:r>
      <w:r w:rsidR="00A958AD">
        <w:rPr>
          <w:rFonts w:ascii="Trebuchet MS" w:hAnsi="Trebuchet MS" w:cs="Arial"/>
        </w:rPr>
        <w:t xml:space="preserve">cláusula 7º </w:t>
      </w:r>
      <w:r>
        <w:rPr>
          <w:rFonts w:ascii="Trebuchet MS" w:hAnsi="Trebuchet MS" w:cs="Arial"/>
        </w:rPr>
        <w:t xml:space="preserve">do seu contrato social, por seu </w:t>
      </w:r>
      <w:r w:rsidR="00A958AD">
        <w:rPr>
          <w:rFonts w:ascii="Trebuchet MS" w:hAnsi="Trebuchet MS" w:cs="Arial"/>
        </w:rPr>
        <w:t>sócio- a</w:t>
      </w:r>
      <w:r>
        <w:rPr>
          <w:rFonts w:ascii="Trebuchet MS" w:hAnsi="Trebuchet MS" w:cs="Arial"/>
        </w:rPr>
        <w:t xml:space="preserve">dministrador </w:t>
      </w:r>
      <w:r w:rsidR="00A958AD">
        <w:rPr>
          <w:rFonts w:ascii="Trebuchet MS" w:hAnsi="Trebuchet MS" w:cs="Arial"/>
        </w:rPr>
        <w:t xml:space="preserve">Sr. Reynaldo Amorim Malta, brasileiro, casado sob o regime da separação total de bens, empresário, portador da cédula de identidade RG nº 13.864.974-1 – SSP/SP e inscrito no CPF (MF) sob o nº 419.270.364-53, residente e domiciliado na Rodovia AL 101, Norte 9383, Condomínio </w:t>
      </w:r>
      <w:proofErr w:type="spellStart"/>
      <w:r w:rsidR="00A958AD">
        <w:rPr>
          <w:rFonts w:ascii="Trebuchet MS" w:hAnsi="Trebuchet MS" w:cs="Arial"/>
        </w:rPr>
        <w:t>Ocean</w:t>
      </w:r>
      <w:proofErr w:type="spellEnd"/>
      <w:r w:rsidR="00A958AD">
        <w:rPr>
          <w:rFonts w:ascii="Trebuchet MS" w:hAnsi="Trebuchet MS" w:cs="Arial"/>
        </w:rPr>
        <w:t xml:space="preserve"> </w:t>
      </w:r>
      <w:proofErr w:type="spellStart"/>
      <w:r w:rsidR="00A958AD">
        <w:rPr>
          <w:rFonts w:ascii="Trebuchet MS" w:hAnsi="Trebuchet MS" w:cs="Arial"/>
        </w:rPr>
        <w:t>View</w:t>
      </w:r>
      <w:proofErr w:type="spellEnd"/>
      <w:r w:rsidR="00A958AD">
        <w:rPr>
          <w:rFonts w:ascii="Trebuchet MS" w:hAnsi="Trebuchet MS" w:cs="Arial"/>
        </w:rPr>
        <w:t>, casa 12, Guaxuma, Maceió – AL, CEP 57.038-800</w:t>
      </w:r>
      <w:r>
        <w:rPr>
          <w:rFonts w:ascii="Trebuchet MS" w:hAnsi="Trebuchet MS" w:cs="Arial"/>
        </w:rPr>
        <w:t xml:space="preserve"> </w:t>
      </w:r>
      <w:r>
        <w:rPr>
          <w:rFonts w:ascii="Trebuchet MS" w:hAnsi="Trebuchet MS"/>
        </w:rPr>
        <w:t>(“</w:t>
      </w:r>
      <w:r>
        <w:rPr>
          <w:rFonts w:ascii="Trebuchet MS" w:hAnsi="Trebuchet MS"/>
          <w:u w:val="single"/>
        </w:rPr>
        <w:t>Outorgante Proprietária</w:t>
      </w:r>
      <w:r>
        <w:rPr>
          <w:rFonts w:ascii="Trebuchet MS" w:hAnsi="Trebuchet MS"/>
        </w:rPr>
        <w:t>”);</w:t>
      </w:r>
      <w:r>
        <w:rPr>
          <w:rFonts w:ascii="Trebuchet MS" w:hAnsi="Trebuchet MS" w:cs="Arial"/>
        </w:rPr>
        <w:t xml:space="preserve"> </w:t>
      </w:r>
      <w:bookmarkStart w:id="0" w:name="_Hlk20490944"/>
      <w:r>
        <w:rPr>
          <w:rFonts w:ascii="Trebuchet MS" w:hAnsi="Trebuchet MS" w:cs="Arial"/>
        </w:rPr>
        <w:t xml:space="preserve">e do outro lado, na qualidade de outorgada </w:t>
      </w:r>
      <w:proofErr w:type="spellStart"/>
      <w:r>
        <w:rPr>
          <w:rFonts w:ascii="Trebuchet MS" w:hAnsi="Trebuchet MS" w:cs="Arial"/>
        </w:rPr>
        <w:t>superficiária</w:t>
      </w:r>
      <w:proofErr w:type="spellEnd"/>
      <w:r>
        <w:rPr>
          <w:rFonts w:ascii="Trebuchet MS" w:hAnsi="Trebuchet MS" w:cs="Arial"/>
        </w:rPr>
        <w:t>,</w:t>
      </w:r>
      <w:bookmarkEnd w:id="0"/>
      <w:r>
        <w:rPr>
          <w:rFonts w:ascii="Trebuchet MS" w:hAnsi="Trebuchet MS" w:cs="Arial"/>
        </w:rPr>
        <w:t xml:space="preserve"> </w:t>
      </w:r>
      <w:r>
        <w:rPr>
          <w:rFonts w:ascii="Trebuchet MS" w:hAnsi="Trebuchet MS" w:cs="Latha"/>
          <w:b/>
          <w:bCs/>
        </w:rPr>
        <w:t>SOCOPA – SOCIEDADE CORRETORA PAULISTA S.A.</w:t>
      </w:r>
      <w:r>
        <w:rPr>
          <w:rFonts w:ascii="Trebuchet MS" w:hAnsi="Trebuchet MS" w:cs="Latha"/>
        </w:rPr>
        <w:t xml:space="preserve">, instituição financeira com sede na cidade de São Paulo – SP, na Avenida Brigadeiro Faria Lima, nº 1355, 3º Andar, Jardim Paulistano, CEP 01452-002, inscrita no CNPJ nº </w:t>
      </w:r>
      <w:r>
        <w:rPr>
          <w:rFonts w:ascii="Trebuchet MS" w:hAnsi="Trebuchet MS" w:cs="Latha"/>
          <w:b/>
        </w:rPr>
        <w:t>62.285.390/0001-40</w:t>
      </w:r>
      <w:r>
        <w:rPr>
          <w:rFonts w:ascii="Trebuchet MS" w:hAnsi="Trebuchet MS" w:cs="Latha"/>
        </w:rPr>
        <w:t xml:space="preserve">, devidamente autorizada pela Comissão de Valores Mobiliários (CVM) para o exercício da atividade de administração de carteiras de títulos e valores mobiliários, nos termos do Ato Declaratório nº 1.498, de 28 de agosto de 1990, neste ato </w:t>
      </w:r>
      <w:r>
        <w:rPr>
          <w:rFonts w:ascii="Trebuchet MS" w:hAnsi="Trebuchet MS" w:cs="Latha"/>
        </w:rPr>
        <w:lastRenderedPageBreak/>
        <w:t xml:space="preserve">representada nos termos de seu Estatuto Social, arquivado na Junta Comercial do Estado de São Paulo – JUCESP sob NIRE 3.53.0012.760-9, consolidado pela Ata de Assembleia Geral Extraordinária realizada em 08 de agosto de 2016, registrada na Junta Comercial do Estado de São Paulo – JUCESP  sob o nº 457.754/16-3, em 19.10.2016, da qual fica uma cópia arquivada nestas Notas, e por seu diretor </w:t>
      </w:r>
      <w:r>
        <w:rPr>
          <w:rFonts w:ascii="Trebuchet MS" w:hAnsi="Trebuchet MS" w:cs="Latha"/>
          <w:highlight w:val="yellow"/>
        </w:rPr>
        <w:t>[______]</w:t>
      </w:r>
      <w:r>
        <w:rPr>
          <w:rFonts w:ascii="Trebuchet MS" w:hAnsi="Trebuchet MS" w:cs="Latha"/>
        </w:rPr>
        <w:t xml:space="preserve">; e pelo seu procurador </w:t>
      </w:r>
      <w:r>
        <w:rPr>
          <w:rFonts w:ascii="Trebuchet MS" w:hAnsi="Trebuchet MS" w:cs="Latha"/>
          <w:highlight w:val="yellow"/>
        </w:rPr>
        <w:t>[_________]</w:t>
      </w:r>
      <w:r>
        <w:rPr>
          <w:rFonts w:ascii="Trebuchet MS" w:hAnsi="Trebuchet MS" w:cs="Arial"/>
        </w:rPr>
        <w:t xml:space="preserve"> (“</w:t>
      </w:r>
      <w:r>
        <w:rPr>
          <w:rFonts w:ascii="Trebuchet MS" w:hAnsi="Trebuchet MS" w:cs="Arial"/>
          <w:u w:val="single"/>
        </w:rPr>
        <w:t xml:space="preserve">Outorgada </w:t>
      </w:r>
      <w:proofErr w:type="spellStart"/>
      <w:r>
        <w:rPr>
          <w:rFonts w:ascii="Trebuchet MS" w:hAnsi="Trebuchet MS" w:cs="Arial"/>
          <w:u w:val="single"/>
        </w:rPr>
        <w:t>Superficiária</w:t>
      </w:r>
      <w:proofErr w:type="spellEnd"/>
      <w:r>
        <w:rPr>
          <w:rFonts w:ascii="Trebuchet MS" w:hAnsi="Trebuchet MS" w:cs="Arial"/>
        </w:rPr>
        <w:t xml:space="preserve">”), na qualidade de instituição administradora e proprietária fiduciária dos ativos integrantes do patrimônio do </w:t>
      </w:r>
      <w:r>
        <w:rPr>
          <w:rFonts w:ascii="Trebuchet MS" w:hAnsi="Trebuchet MS" w:cs="Arial"/>
          <w:b/>
        </w:rPr>
        <w:t xml:space="preserve">PRAZO EDUCACIONAL – FUNDO DE INVESTIMENTO IMOBILIÁRIO – FII, </w:t>
      </w:r>
      <w:r>
        <w:rPr>
          <w:rFonts w:ascii="Trebuchet MS" w:hAnsi="Trebuchet MS" w:cs="Arial"/>
        </w:rPr>
        <w:t>fundo de investimento imobiliário, constituído sob a forma de condomínio fechado, inscrito no CNPJ sob o nº 29.242.809/0001-01 (“</w:t>
      </w:r>
      <w:r>
        <w:rPr>
          <w:rFonts w:ascii="Trebuchet MS" w:hAnsi="Trebuchet MS" w:cs="Arial"/>
          <w:u w:val="single"/>
        </w:rPr>
        <w:t>Fundo</w:t>
      </w:r>
      <w:r>
        <w:rPr>
          <w:rFonts w:ascii="Trebuchet MS" w:hAnsi="Trebuchet MS" w:cs="Arial"/>
        </w:rPr>
        <w:t xml:space="preserve">”). Os presentes reconhecidos por mim Tabelião, através dos documentos exibidos em seu original, do que dou fé. E, perante mim, Tabelião, pelas </w:t>
      </w:r>
      <w:r>
        <w:rPr>
          <w:rFonts w:ascii="Trebuchet MS" w:hAnsi="Trebuchet MS" w:cs="Arial"/>
          <w:b/>
        </w:rPr>
        <w:t>partes</w:t>
      </w:r>
      <w:r>
        <w:rPr>
          <w:rFonts w:ascii="Trebuchet MS" w:hAnsi="Trebuchet MS" w:cs="Arial"/>
        </w:rPr>
        <w:t>, falando cada uma por sua vez, foi-me dito que:</w:t>
      </w:r>
      <w:r>
        <w:rPr>
          <w:rFonts w:ascii="Trebuchet MS" w:hAnsi="Trebuchet MS" w:cs="Arial"/>
          <w:b/>
        </w:rPr>
        <w:t xml:space="preserve"> I – CONSIDERAÇÕES PRELIMINARES: (a)</w:t>
      </w:r>
      <w:r>
        <w:rPr>
          <w:rFonts w:ascii="Trebuchet MS" w:hAnsi="Trebuchet MS" w:cs="Arial"/>
        </w:rPr>
        <w:t xml:space="preserve"> a </w:t>
      </w:r>
      <w:r>
        <w:rPr>
          <w:rFonts w:ascii="Trebuchet MS" w:hAnsi="Trebuchet MS" w:cs="Arial"/>
          <w:bCs/>
        </w:rPr>
        <w:t>Outorgante Proprietária</w:t>
      </w:r>
      <w:r>
        <w:rPr>
          <w:rFonts w:ascii="Trebuchet MS" w:hAnsi="Trebuchet MS" w:cs="Arial"/>
        </w:rPr>
        <w:t xml:space="preserve"> é a única e exclusiva senhora e legítima possuidora </w:t>
      </w:r>
      <w:r>
        <w:rPr>
          <w:rFonts w:ascii="Trebuchet MS" w:hAnsi="Trebuchet MS" w:cs="Arial"/>
          <w:color w:val="000000"/>
        </w:rPr>
        <w:t xml:space="preserve">do </w:t>
      </w:r>
      <w:r>
        <w:rPr>
          <w:rFonts w:ascii="Trebuchet MS" w:hAnsi="Trebuchet MS" w:cs="Arial"/>
          <w:b/>
          <w:bCs/>
          <w:color w:val="000000"/>
        </w:rPr>
        <w:t>imóvel localizado na cidade de Arapiraca, Estado de Alagoas, na Rua José Leite Bezerra, bairro Santa Edwiges, objeto da m</w:t>
      </w:r>
      <w:r>
        <w:rPr>
          <w:rFonts w:ascii="Trebuchet MS" w:hAnsi="Trebuchet MS" w:cs="Arial"/>
          <w:b/>
          <w:color w:val="000000"/>
        </w:rPr>
        <w:t>atrícula nº 94871 do 1º Cartório de Registro de Imóveis da Comarca de Arapiraca, Estado de Alagoas, inscrição municipal nº 56433</w:t>
      </w:r>
      <w:r>
        <w:rPr>
          <w:rFonts w:ascii="Trebuchet MS" w:hAnsi="Trebuchet MS" w:cs="Arial"/>
          <w:color w:val="000000"/>
        </w:rPr>
        <w:t xml:space="preserve"> (“</w:t>
      </w:r>
      <w:r>
        <w:rPr>
          <w:rFonts w:ascii="Trebuchet MS" w:hAnsi="Trebuchet MS" w:cs="Arial"/>
          <w:color w:val="000000"/>
          <w:u w:val="single"/>
        </w:rPr>
        <w:t>Imóvel</w:t>
      </w:r>
      <w:r>
        <w:rPr>
          <w:rFonts w:ascii="Trebuchet MS" w:hAnsi="Trebuchet MS" w:cs="Arial"/>
          <w:color w:val="000000"/>
        </w:rPr>
        <w:t xml:space="preserve">”); </w:t>
      </w:r>
      <w:r>
        <w:rPr>
          <w:rFonts w:ascii="Trebuchet MS" w:hAnsi="Trebuchet MS" w:cs="Arial"/>
          <w:b/>
          <w:bCs/>
          <w:color w:val="000000"/>
        </w:rPr>
        <w:t>(b)</w:t>
      </w:r>
      <w:r>
        <w:rPr>
          <w:rFonts w:ascii="Trebuchet MS" w:hAnsi="Trebuchet MS" w:cs="Arial"/>
          <w:color w:val="000000"/>
        </w:rPr>
        <w:t xml:space="preserve"> o</w:t>
      </w:r>
      <w:r>
        <w:rPr>
          <w:rFonts w:ascii="Trebuchet MS" w:hAnsi="Trebuchet MS" w:cs="Arial"/>
        </w:rPr>
        <w:t xml:space="preserve"> Fundo é um fundo de investimento imobiliário que investe na aquisição de imóveis e direitos reais sobre imóveis, a serem destinados à locação junto a terceiros, inclusive sob a modalidade “</w:t>
      </w:r>
      <w:proofErr w:type="spellStart"/>
      <w:r>
        <w:rPr>
          <w:rFonts w:ascii="Trebuchet MS" w:hAnsi="Trebuchet MS" w:cs="Arial"/>
          <w:i/>
        </w:rPr>
        <w:t>Built</w:t>
      </w:r>
      <w:proofErr w:type="spellEnd"/>
      <w:r>
        <w:rPr>
          <w:rFonts w:ascii="Trebuchet MS" w:hAnsi="Trebuchet MS" w:cs="Arial"/>
          <w:i/>
        </w:rPr>
        <w:t xml:space="preserve"> </w:t>
      </w:r>
      <w:proofErr w:type="spellStart"/>
      <w:r>
        <w:rPr>
          <w:rFonts w:ascii="Trebuchet MS" w:hAnsi="Trebuchet MS" w:cs="Arial"/>
          <w:i/>
        </w:rPr>
        <w:t>To</w:t>
      </w:r>
      <w:proofErr w:type="spellEnd"/>
      <w:r>
        <w:rPr>
          <w:rFonts w:ascii="Trebuchet MS" w:hAnsi="Trebuchet MS" w:cs="Arial"/>
          <w:i/>
        </w:rPr>
        <w:t xml:space="preserve"> </w:t>
      </w:r>
      <w:proofErr w:type="spellStart"/>
      <w:r>
        <w:rPr>
          <w:rFonts w:ascii="Trebuchet MS" w:hAnsi="Trebuchet MS" w:cs="Arial"/>
          <w:i/>
        </w:rPr>
        <w:t>Suit</w:t>
      </w:r>
      <w:proofErr w:type="spellEnd"/>
      <w:r>
        <w:rPr>
          <w:rFonts w:ascii="Trebuchet MS" w:hAnsi="Trebuchet MS" w:cs="Arial"/>
        </w:rPr>
        <w:t xml:space="preserve">; </w:t>
      </w:r>
      <w:r>
        <w:rPr>
          <w:rFonts w:ascii="Trebuchet MS" w:hAnsi="Trebuchet MS" w:cs="Arial"/>
          <w:b/>
          <w:bCs/>
        </w:rPr>
        <w:t>(c)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cs="Arial"/>
        </w:rPr>
        <w:t>o Fundo edificará um prédio comercial no Imóvel, e suas adaptações, a ser destinado à locação, na modalidade “</w:t>
      </w:r>
      <w:proofErr w:type="spellStart"/>
      <w:r>
        <w:rPr>
          <w:rFonts w:ascii="Trebuchet MS" w:hAnsi="Trebuchet MS" w:cs="Arial"/>
          <w:i/>
          <w:iCs/>
        </w:rPr>
        <w:t>Built-to-Suit</w:t>
      </w:r>
      <w:proofErr w:type="spellEnd"/>
      <w:r>
        <w:rPr>
          <w:rFonts w:ascii="Trebuchet MS" w:hAnsi="Trebuchet MS" w:cs="Arial"/>
        </w:rPr>
        <w:t>” (“</w:t>
      </w:r>
      <w:r>
        <w:rPr>
          <w:rFonts w:ascii="Trebuchet MS" w:hAnsi="Trebuchet MS" w:cs="Arial"/>
          <w:u w:val="single"/>
        </w:rPr>
        <w:t>Contrato BTS</w:t>
      </w:r>
      <w:r>
        <w:rPr>
          <w:rFonts w:ascii="Trebuchet MS" w:hAnsi="Trebuchet MS" w:cs="Arial"/>
        </w:rPr>
        <w:t>”), à Ser Educacional S.A., sociedade por ações de capital aberto, inscrita no CNPJ sob o nº 04.986.320/0001-13, com sede na cidade de Recife, Estado de Pernambuco, na Avenida da Saudade, nº 254, Santo Amaro, CEP 50.100-200 (“</w:t>
      </w:r>
      <w:r>
        <w:rPr>
          <w:rFonts w:ascii="Trebuchet MS" w:hAnsi="Trebuchet MS" w:cs="Arial"/>
          <w:u w:val="single"/>
        </w:rPr>
        <w:t>Prédio Comercial</w:t>
      </w:r>
      <w:r>
        <w:rPr>
          <w:rFonts w:ascii="Trebuchet MS" w:hAnsi="Trebuchet MS" w:cs="Arial"/>
        </w:rPr>
        <w:t>” e “</w:t>
      </w:r>
      <w:r>
        <w:rPr>
          <w:rFonts w:ascii="Trebuchet MS" w:hAnsi="Trebuchet MS" w:cs="Arial"/>
          <w:u w:val="single"/>
        </w:rPr>
        <w:t>Locatária</w:t>
      </w:r>
      <w:r>
        <w:rPr>
          <w:rFonts w:ascii="Trebuchet MS" w:hAnsi="Trebuchet MS" w:cs="Arial"/>
        </w:rPr>
        <w:t xml:space="preserve">”, respectivamente); </w:t>
      </w:r>
      <w:r>
        <w:rPr>
          <w:rFonts w:ascii="Trebuchet MS" w:hAnsi="Trebuchet MS" w:cs="Arial"/>
          <w:b/>
          <w:bCs/>
        </w:rPr>
        <w:t>(d)</w:t>
      </w:r>
      <w:r>
        <w:rPr>
          <w:rFonts w:ascii="Trebuchet MS" w:hAnsi="Trebuchet MS" w:cs="Arial"/>
        </w:rPr>
        <w:t xml:space="preserve"> findo o prazo de duração da concessão da superfície, o Prédio Comercial e quaisquer outras benfeitorias construídos no Imóvel serão de propriedade plena da Outorgante Proprietária, sem qualquer indenização ou contraprestação por parte da Outorgante Proprietária; </w:t>
      </w:r>
      <w:r>
        <w:rPr>
          <w:rFonts w:ascii="Trebuchet MS" w:hAnsi="Trebuchet MS" w:cs="Arial"/>
          <w:b/>
          <w:bCs/>
        </w:rPr>
        <w:t>(e)</w:t>
      </w:r>
      <w:r>
        <w:rPr>
          <w:rFonts w:ascii="Trebuchet MS" w:hAnsi="Trebuchet MS" w:cs="Arial"/>
        </w:rPr>
        <w:t xml:space="preserve"> as Partes têm ciência que os direitos creditórios decorrentes do Contrato BTS serão representados por cédula de crédito imobiliário (“</w:t>
      </w:r>
      <w:r>
        <w:rPr>
          <w:rFonts w:ascii="Trebuchet MS" w:hAnsi="Trebuchet MS" w:cs="Arial"/>
          <w:u w:val="single"/>
        </w:rPr>
        <w:t>CCI</w:t>
      </w:r>
      <w:r>
        <w:rPr>
          <w:rFonts w:ascii="Trebuchet MS" w:hAnsi="Trebuchet MS" w:cs="Arial"/>
        </w:rPr>
        <w:t xml:space="preserve">”) e cedidos à </w:t>
      </w:r>
      <w:proofErr w:type="spellStart"/>
      <w:r>
        <w:rPr>
          <w:rFonts w:ascii="Trebuchet MS" w:hAnsi="Trebuchet MS" w:cs="Arial"/>
        </w:rPr>
        <w:t>True</w:t>
      </w:r>
      <w:proofErr w:type="spellEnd"/>
      <w:r>
        <w:rPr>
          <w:rFonts w:ascii="Trebuchet MS" w:hAnsi="Trebuchet MS" w:cs="Arial"/>
        </w:rPr>
        <w:t xml:space="preserve"> </w:t>
      </w:r>
      <w:proofErr w:type="spellStart"/>
      <w:r>
        <w:rPr>
          <w:rFonts w:ascii="Trebuchet MS" w:hAnsi="Trebuchet MS" w:cs="Arial"/>
        </w:rPr>
        <w:t>Securitizadora</w:t>
      </w:r>
      <w:proofErr w:type="spellEnd"/>
      <w:r>
        <w:rPr>
          <w:rFonts w:ascii="Trebuchet MS" w:hAnsi="Trebuchet MS" w:cs="Arial"/>
        </w:rPr>
        <w:t xml:space="preserve"> S.A., companhia aberta, inscrita no CNPJ sob o nº 12.130.744/0001-</w:t>
      </w:r>
      <w:r>
        <w:rPr>
          <w:rFonts w:ascii="Trebuchet MS" w:hAnsi="Trebuchet MS" w:cs="Arial"/>
        </w:rPr>
        <w:lastRenderedPageBreak/>
        <w:t>00 (“</w:t>
      </w:r>
      <w:proofErr w:type="spellStart"/>
      <w:r>
        <w:rPr>
          <w:rFonts w:ascii="Trebuchet MS" w:hAnsi="Trebuchet MS" w:cs="Arial"/>
          <w:u w:val="single"/>
        </w:rPr>
        <w:t>Securitizadora</w:t>
      </w:r>
      <w:proofErr w:type="spellEnd"/>
      <w:r>
        <w:rPr>
          <w:rFonts w:ascii="Trebuchet MS" w:hAnsi="Trebuchet MS" w:cs="Arial"/>
        </w:rPr>
        <w:t>”), a fim de lastrear a emissão de certificados de recebíveis imobiliários (“</w:t>
      </w:r>
      <w:r>
        <w:rPr>
          <w:rFonts w:ascii="Trebuchet MS" w:hAnsi="Trebuchet MS" w:cs="Arial"/>
          <w:u w:val="single"/>
        </w:rPr>
        <w:t>CRI</w:t>
      </w:r>
      <w:r>
        <w:rPr>
          <w:rFonts w:ascii="Trebuchet MS" w:hAnsi="Trebuchet MS" w:cs="Arial"/>
        </w:rPr>
        <w:t xml:space="preserve">”) e serem colocados junto a investidores do mercado financeiro e/ou de capitais; e </w:t>
      </w:r>
      <w:r>
        <w:rPr>
          <w:rFonts w:ascii="Trebuchet MS" w:hAnsi="Trebuchet MS" w:cs="Arial"/>
          <w:b/>
          <w:bCs/>
        </w:rPr>
        <w:t>(f)</w:t>
      </w:r>
      <w:r>
        <w:rPr>
          <w:rFonts w:ascii="Trebuchet MS" w:hAnsi="Trebuchet MS" w:cs="Arial"/>
        </w:rPr>
        <w:t> as Partes têm o interesse de firmar a presente escritura para formalizar a concessão da superfície (“</w:t>
      </w:r>
      <w:r>
        <w:rPr>
          <w:rFonts w:ascii="Trebuchet MS" w:hAnsi="Trebuchet MS" w:cs="Arial"/>
          <w:u w:val="single"/>
        </w:rPr>
        <w:t>Escritura de Superfície</w:t>
      </w:r>
      <w:r>
        <w:rPr>
          <w:rFonts w:ascii="Trebuchet MS" w:hAnsi="Trebuchet MS" w:cs="Arial"/>
        </w:rPr>
        <w:t xml:space="preserve">”), mediante as seguintes cláusulas. </w:t>
      </w:r>
      <w:r>
        <w:rPr>
          <w:rFonts w:ascii="Trebuchet MS" w:hAnsi="Trebuchet MS" w:cs="Arial"/>
          <w:b/>
        </w:rPr>
        <w:t xml:space="preserve">II – CLÁUSULAS: - CLÁUSULA PRIMEIRA – </w:t>
      </w:r>
      <w:proofErr w:type="gramStart"/>
      <w:r>
        <w:rPr>
          <w:rFonts w:ascii="Trebuchet MS" w:hAnsi="Trebuchet MS" w:cs="Arial"/>
          <w:b/>
        </w:rPr>
        <w:t>DA</w:t>
      </w:r>
      <w:proofErr w:type="gramEnd"/>
      <w:r>
        <w:rPr>
          <w:rFonts w:ascii="Trebuchet MS" w:hAnsi="Trebuchet MS" w:cs="Arial"/>
          <w:b/>
        </w:rPr>
        <w:t xml:space="preserve"> OUTORGA DO DIREITO DE SUPERFÍCIE - 1.1. </w:t>
      </w:r>
      <w:r>
        <w:rPr>
          <w:rFonts w:ascii="Trebuchet MS" w:hAnsi="Trebuchet MS" w:cs="Arial"/>
          <w:b/>
          <w:u w:val="single"/>
        </w:rPr>
        <w:t>Objeto</w:t>
      </w:r>
      <w:r>
        <w:rPr>
          <w:rFonts w:ascii="Trebuchet MS" w:hAnsi="Trebuchet MS" w:cs="Arial"/>
          <w:b/>
        </w:rPr>
        <w:t>:</w:t>
      </w:r>
      <w:r>
        <w:rPr>
          <w:rFonts w:ascii="Trebuchet MS" w:hAnsi="Trebuchet MS" w:cs="Arial"/>
        </w:rPr>
        <w:t xml:space="preserve"> Por meio da presente Escritura de Superfície, a </w:t>
      </w:r>
      <w:r>
        <w:rPr>
          <w:rFonts w:ascii="Trebuchet MS" w:hAnsi="Trebuchet MS" w:cs="Arial"/>
          <w:bCs/>
        </w:rPr>
        <w:t>Outorgante Proprietária</w:t>
      </w:r>
      <w:r>
        <w:rPr>
          <w:rFonts w:ascii="Trebuchet MS" w:hAnsi="Trebuchet MS" w:cs="Arial"/>
        </w:rPr>
        <w:t xml:space="preserve"> concede à Outorgada </w:t>
      </w:r>
      <w:proofErr w:type="spellStart"/>
      <w:r>
        <w:rPr>
          <w:rFonts w:ascii="Trebuchet MS" w:hAnsi="Trebuchet MS" w:cs="Arial"/>
        </w:rPr>
        <w:t>Superficiária</w:t>
      </w:r>
      <w:proofErr w:type="spellEnd"/>
      <w:r>
        <w:rPr>
          <w:rFonts w:ascii="Trebuchet MS" w:hAnsi="Trebuchet MS" w:cs="Arial"/>
        </w:rPr>
        <w:t xml:space="preserve">, na qualidade de instituição administradora e proprietária fiduciária dos ativos integrantes do patrimônio do Fundo, </w:t>
      </w:r>
      <w:proofErr w:type="gramStart"/>
      <w:r>
        <w:rPr>
          <w:rFonts w:ascii="Trebuchet MS" w:hAnsi="Trebuchet MS" w:cs="Arial"/>
        </w:rPr>
        <w:t>o direito real de superfície do Imóvel, com fundamento no art. 1.369 e seguintes da Lei</w:t>
      </w:r>
      <w:proofErr w:type="gramEnd"/>
      <w:r>
        <w:rPr>
          <w:rFonts w:ascii="Trebuchet MS" w:hAnsi="Trebuchet MS" w:cs="Arial"/>
        </w:rPr>
        <w:t xml:space="preserve"> nº 10.406, de 10 de janeiro de 2002, conforme alterada (“</w:t>
      </w:r>
      <w:r>
        <w:rPr>
          <w:rFonts w:ascii="Trebuchet MS" w:hAnsi="Trebuchet MS" w:cs="Arial"/>
          <w:u w:val="single"/>
        </w:rPr>
        <w:t>Código Civil</w:t>
      </w:r>
      <w:r>
        <w:rPr>
          <w:rFonts w:ascii="Trebuchet MS" w:hAnsi="Trebuchet MS" w:cs="Arial"/>
        </w:rPr>
        <w:t xml:space="preserve">”). </w:t>
      </w:r>
      <w:r>
        <w:rPr>
          <w:rFonts w:ascii="Trebuchet MS" w:hAnsi="Trebuchet MS" w:cs="Arial"/>
          <w:b/>
        </w:rPr>
        <w:t>1.1.1.</w:t>
      </w:r>
      <w:r>
        <w:rPr>
          <w:rFonts w:ascii="Trebuchet MS" w:hAnsi="Trebuchet MS" w:cs="Arial"/>
        </w:rPr>
        <w:t xml:space="preserve"> Nos termos do artigo 7º da Lei nº 8.668, de 25 de junho de 1993, conforme alterada, tendo em vista que o direito real de superfície sobre o Imóvel objeto da presente Escritura de Superfície constituirá patrimônio do Fundo, o referido direito real de superfície sobre o Imóvel: </w:t>
      </w:r>
      <w:r>
        <w:rPr>
          <w:rFonts w:ascii="Trebuchet MS" w:hAnsi="Trebuchet MS" w:cs="Arial"/>
          <w:b/>
          <w:bCs/>
        </w:rPr>
        <w:t>(a)</w:t>
      </w:r>
      <w:r>
        <w:rPr>
          <w:rFonts w:ascii="Trebuchet MS" w:hAnsi="Trebuchet MS" w:cs="Arial"/>
        </w:rPr>
        <w:t xml:space="preserve"> não integrará o ativo da Outorgada </w:t>
      </w:r>
      <w:proofErr w:type="spellStart"/>
      <w:r>
        <w:rPr>
          <w:rFonts w:ascii="Trebuchet MS" w:hAnsi="Trebuchet MS" w:cs="Arial"/>
        </w:rPr>
        <w:t>Superficiária</w:t>
      </w:r>
      <w:proofErr w:type="spellEnd"/>
      <w:r>
        <w:rPr>
          <w:rFonts w:ascii="Trebuchet MS" w:hAnsi="Trebuchet MS" w:cs="Arial"/>
        </w:rPr>
        <w:t xml:space="preserve">; </w:t>
      </w:r>
      <w:r>
        <w:rPr>
          <w:rFonts w:ascii="Trebuchet MS" w:hAnsi="Trebuchet MS" w:cs="Arial"/>
          <w:b/>
          <w:bCs/>
        </w:rPr>
        <w:t>(b)</w:t>
      </w:r>
      <w:r>
        <w:rPr>
          <w:rFonts w:ascii="Trebuchet MS" w:hAnsi="Trebuchet MS" w:cs="Arial"/>
        </w:rPr>
        <w:t xml:space="preserve"> não responderá direta ou indiretamente por qualquer obrigação da Outorgada </w:t>
      </w:r>
      <w:proofErr w:type="spellStart"/>
      <w:r>
        <w:rPr>
          <w:rFonts w:ascii="Trebuchet MS" w:hAnsi="Trebuchet MS" w:cs="Arial"/>
        </w:rPr>
        <w:t>Superficiária</w:t>
      </w:r>
      <w:proofErr w:type="spellEnd"/>
      <w:r>
        <w:rPr>
          <w:rFonts w:ascii="Trebuchet MS" w:hAnsi="Trebuchet MS" w:cs="Arial"/>
        </w:rPr>
        <w:t xml:space="preserve">; </w:t>
      </w:r>
      <w:r>
        <w:rPr>
          <w:rFonts w:ascii="Trebuchet MS" w:hAnsi="Trebuchet MS" w:cs="Arial"/>
          <w:b/>
          <w:bCs/>
        </w:rPr>
        <w:t>(c)</w:t>
      </w:r>
      <w:r>
        <w:rPr>
          <w:rFonts w:ascii="Trebuchet MS" w:hAnsi="Trebuchet MS" w:cs="Arial"/>
        </w:rPr>
        <w:t xml:space="preserve"> não comporá a lista de bens e direitos da Outorgada </w:t>
      </w:r>
      <w:proofErr w:type="spellStart"/>
      <w:r>
        <w:rPr>
          <w:rFonts w:ascii="Trebuchet MS" w:hAnsi="Trebuchet MS" w:cs="Arial"/>
        </w:rPr>
        <w:t>Superficiária</w:t>
      </w:r>
      <w:proofErr w:type="spellEnd"/>
      <w:r>
        <w:rPr>
          <w:rFonts w:ascii="Trebuchet MS" w:hAnsi="Trebuchet MS" w:cs="Arial"/>
        </w:rPr>
        <w:t xml:space="preserve">, para efeito de liquidação judicial ou extrajudicial; </w:t>
      </w:r>
      <w:r>
        <w:rPr>
          <w:rFonts w:ascii="Trebuchet MS" w:hAnsi="Trebuchet MS" w:cs="Arial"/>
          <w:b/>
          <w:bCs/>
        </w:rPr>
        <w:t>(d)</w:t>
      </w:r>
      <w:r>
        <w:rPr>
          <w:rFonts w:ascii="Trebuchet MS" w:hAnsi="Trebuchet MS" w:cs="Arial"/>
        </w:rPr>
        <w:t xml:space="preserve"> não poderá ser dado em garantia de débito ou operação da Outorgada </w:t>
      </w:r>
      <w:proofErr w:type="spellStart"/>
      <w:r>
        <w:rPr>
          <w:rFonts w:ascii="Trebuchet MS" w:hAnsi="Trebuchet MS" w:cs="Arial"/>
        </w:rPr>
        <w:t>Superficiária</w:t>
      </w:r>
      <w:proofErr w:type="spellEnd"/>
      <w:r>
        <w:rPr>
          <w:rFonts w:ascii="Trebuchet MS" w:hAnsi="Trebuchet MS" w:cs="Arial"/>
        </w:rPr>
        <w:t xml:space="preserve">; </w:t>
      </w:r>
      <w:r>
        <w:rPr>
          <w:rFonts w:ascii="Trebuchet MS" w:hAnsi="Trebuchet MS" w:cs="Arial"/>
          <w:b/>
          <w:bCs/>
        </w:rPr>
        <w:t>(e)</w:t>
      </w:r>
      <w:r>
        <w:rPr>
          <w:rFonts w:ascii="Trebuchet MS" w:hAnsi="Trebuchet MS" w:cs="Arial"/>
        </w:rPr>
        <w:t xml:space="preserve"> não será passível de execução por quaisquer credores da Outorgada </w:t>
      </w:r>
      <w:proofErr w:type="spellStart"/>
      <w:r>
        <w:rPr>
          <w:rFonts w:ascii="Trebuchet MS" w:hAnsi="Trebuchet MS" w:cs="Arial"/>
        </w:rPr>
        <w:t>Superficiária</w:t>
      </w:r>
      <w:proofErr w:type="spellEnd"/>
      <w:r>
        <w:rPr>
          <w:rFonts w:ascii="Trebuchet MS" w:hAnsi="Trebuchet MS" w:cs="Arial"/>
        </w:rPr>
        <w:t xml:space="preserve">, por mais privilegiados que possam ser; e </w:t>
      </w:r>
      <w:r>
        <w:rPr>
          <w:rFonts w:ascii="Trebuchet MS" w:hAnsi="Trebuchet MS" w:cs="Arial"/>
          <w:b/>
          <w:bCs/>
        </w:rPr>
        <w:t>(f)</w:t>
      </w:r>
      <w:r>
        <w:rPr>
          <w:rFonts w:ascii="Trebuchet MS" w:hAnsi="Trebuchet MS" w:cs="Arial"/>
        </w:rPr>
        <w:t xml:space="preserve"> não será objeto de constituição de quaisquer ônus reais. </w:t>
      </w:r>
      <w:r>
        <w:rPr>
          <w:rFonts w:ascii="Trebuchet MS" w:hAnsi="Trebuchet MS" w:cs="Arial"/>
          <w:b/>
        </w:rPr>
        <w:t xml:space="preserve">1.2. </w:t>
      </w:r>
      <w:r>
        <w:rPr>
          <w:rFonts w:ascii="Trebuchet MS" w:hAnsi="Trebuchet MS" w:cs="Arial"/>
          <w:b/>
          <w:u w:val="single"/>
        </w:rPr>
        <w:t>Destinação do Imóvel</w:t>
      </w:r>
      <w:r>
        <w:rPr>
          <w:rFonts w:ascii="Trebuchet MS" w:hAnsi="Trebuchet MS" w:cs="Arial"/>
          <w:b/>
        </w:rPr>
        <w:t xml:space="preserve">: </w:t>
      </w:r>
      <w:r>
        <w:rPr>
          <w:rFonts w:ascii="Trebuchet MS" w:hAnsi="Trebuchet MS" w:cs="Arial"/>
        </w:rPr>
        <w:t>O Fundo fará uso do Imóvel, durante o prazo disposto na Cláusula Segunda abaixo, para a construção e adaptação de Prédio Comercial que será locado à Locatária, na forma do Contrato BTS.</w:t>
      </w:r>
      <w:r>
        <w:rPr>
          <w:rFonts w:ascii="Trebuchet MS" w:hAnsi="Trebuchet MS" w:cs="Arial"/>
          <w:b/>
        </w:rPr>
        <w:t xml:space="preserve"> 1.3.</w:t>
      </w:r>
      <w:r>
        <w:rPr>
          <w:rFonts w:ascii="Trebuchet MS" w:hAnsi="Trebuchet MS" w:cs="Arial"/>
        </w:rPr>
        <w:t> </w:t>
      </w:r>
      <w:r>
        <w:rPr>
          <w:rFonts w:ascii="Trebuchet MS" w:hAnsi="Trebuchet MS" w:cs="Arial"/>
          <w:b/>
          <w:u w:val="single"/>
        </w:rPr>
        <w:t>Despesas com Registro</w:t>
      </w:r>
      <w:r>
        <w:rPr>
          <w:rFonts w:ascii="Trebuchet MS" w:hAnsi="Trebuchet MS" w:cs="Arial"/>
          <w:b/>
        </w:rPr>
        <w:t>:</w:t>
      </w:r>
      <w:r>
        <w:rPr>
          <w:rFonts w:ascii="Trebuchet MS" w:hAnsi="Trebuchet MS" w:cs="Arial"/>
        </w:rPr>
        <w:t xml:space="preserve"> Correrão por conta do Fundo todas as despesas necessárias à lavratura e ao registro desta Escritura de Superfície, tais como custas e emolumentos notariais e registrais imobiliários, bem como imposto de transmissão do Imóvel (ITBI). </w:t>
      </w:r>
      <w:r>
        <w:rPr>
          <w:rFonts w:ascii="Trebuchet MS" w:hAnsi="Trebuchet MS" w:cs="Arial"/>
          <w:b/>
        </w:rPr>
        <w:t>1.4. </w:t>
      </w:r>
      <w:r>
        <w:rPr>
          <w:rFonts w:ascii="Trebuchet MS" w:hAnsi="Trebuchet MS" w:cs="Arial"/>
          <w:b/>
          <w:u w:val="single"/>
        </w:rPr>
        <w:t>Abrangência da Outorga</w:t>
      </w:r>
      <w:r>
        <w:rPr>
          <w:rFonts w:ascii="Trebuchet MS" w:hAnsi="Trebuchet MS" w:cs="Arial"/>
          <w:b/>
        </w:rPr>
        <w:t xml:space="preserve">: </w:t>
      </w:r>
      <w:r>
        <w:rPr>
          <w:rFonts w:ascii="Trebuchet MS" w:hAnsi="Trebuchet MS" w:cs="Arial"/>
        </w:rPr>
        <w:t xml:space="preserve">A outorga do direito de superfície abrange também o subsolo, no limite necessário para construção do Prédio Comercial, nos termos do Contrato BTS. </w:t>
      </w:r>
      <w:r>
        <w:rPr>
          <w:rFonts w:ascii="Trebuchet MS" w:hAnsi="Trebuchet MS" w:cs="Arial"/>
          <w:b/>
        </w:rPr>
        <w:t>CLÁUSULA SEGUNDA – DO PRAZO DE OUTORGA DA SUPERFÍCIE - 2.1. </w:t>
      </w:r>
      <w:r>
        <w:rPr>
          <w:rFonts w:ascii="Trebuchet MS" w:hAnsi="Trebuchet MS" w:cs="Arial"/>
          <w:b/>
          <w:u w:val="single"/>
        </w:rPr>
        <w:t>Prazo de Duração</w:t>
      </w:r>
      <w:r>
        <w:rPr>
          <w:rFonts w:ascii="Trebuchet MS" w:hAnsi="Trebuchet MS" w:cs="Arial"/>
          <w:b/>
        </w:rPr>
        <w:t>:</w:t>
      </w:r>
      <w:r>
        <w:rPr>
          <w:rFonts w:ascii="Trebuchet MS" w:hAnsi="Trebuchet MS" w:cs="Arial"/>
        </w:rPr>
        <w:t xml:space="preserve"> A concessão de direito real de superfície vigorará pelo prazo de 20 (vinte) anos, com início na presente data (“</w:t>
      </w:r>
      <w:r>
        <w:rPr>
          <w:rFonts w:ascii="Trebuchet MS" w:hAnsi="Trebuchet MS" w:cs="Arial"/>
          <w:u w:val="single"/>
        </w:rPr>
        <w:t>Prazo da Concessão</w:t>
      </w:r>
      <w:r>
        <w:rPr>
          <w:rFonts w:ascii="Trebuchet MS" w:hAnsi="Trebuchet MS" w:cs="Arial"/>
        </w:rPr>
        <w:t xml:space="preserve">”) e </w:t>
      </w:r>
      <w:r>
        <w:rPr>
          <w:rFonts w:ascii="Trebuchet MS" w:hAnsi="Trebuchet MS" w:cs="Arial"/>
        </w:rPr>
        <w:lastRenderedPageBreak/>
        <w:t xml:space="preserve">término em </w:t>
      </w:r>
      <w:r w:rsidR="00C840E6">
        <w:rPr>
          <w:rFonts w:ascii="Trebuchet MS" w:hAnsi="Trebuchet MS" w:cs="Arial"/>
        </w:rPr>
        <w:t>11 de dezembro de 2039</w:t>
      </w:r>
      <w:r>
        <w:rPr>
          <w:rFonts w:ascii="Trebuchet MS" w:hAnsi="Trebuchet MS" w:cs="Arial"/>
        </w:rPr>
        <w:t xml:space="preserve">, podendo ser renovado por igual período. </w:t>
      </w:r>
      <w:r>
        <w:rPr>
          <w:rFonts w:ascii="Trebuchet MS" w:hAnsi="Trebuchet MS" w:cs="Arial"/>
          <w:b/>
        </w:rPr>
        <w:t xml:space="preserve">CLÁUSULA TERCEIRA – DA CONTRAPRESTAÇÃO DO OUTORGADO SUPERFICIÁRIO - 3.1. </w:t>
      </w:r>
      <w:r>
        <w:rPr>
          <w:rFonts w:ascii="Trebuchet MS" w:hAnsi="Trebuchet MS" w:cs="Arial"/>
          <w:b/>
          <w:u w:val="single"/>
        </w:rPr>
        <w:t>Preço de Superfície</w:t>
      </w:r>
      <w:r>
        <w:rPr>
          <w:rFonts w:ascii="Trebuchet MS" w:hAnsi="Trebuchet MS" w:cs="Arial"/>
        </w:rPr>
        <w:t xml:space="preserve">: A outorga do direito real de superfície será pelo valor de </w:t>
      </w:r>
      <w:r>
        <w:rPr>
          <w:rFonts w:ascii="Trebuchet MS" w:hAnsi="Trebuchet MS" w:cs="Arial"/>
          <w:b/>
        </w:rPr>
        <w:t xml:space="preserve">R$ 22.000,00 (vinte e dois mil reais) </w:t>
      </w:r>
      <w:r>
        <w:rPr>
          <w:rFonts w:ascii="Trebuchet MS" w:hAnsi="Trebuchet MS" w:cs="Arial"/>
          <w:b/>
          <w:bCs/>
        </w:rPr>
        <w:t>por mês</w:t>
      </w:r>
      <w:r>
        <w:rPr>
          <w:rFonts w:ascii="Trebuchet MS" w:hAnsi="Trebuchet MS" w:cs="Arial"/>
          <w:bCs/>
        </w:rPr>
        <w:t>, corrigido anualmente pela variação do IGPM da FGV</w:t>
      </w:r>
      <w:r>
        <w:rPr>
          <w:rFonts w:ascii="Trebuchet MS" w:hAnsi="Trebuchet MS" w:cs="Arial"/>
        </w:rPr>
        <w:t xml:space="preserve"> (“</w:t>
      </w:r>
      <w:r>
        <w:rPr>
          <w:rFonts w:ascii="Trebuchet MS" w:hAnsi="Trebuchet MS" w:cs="Arial"/>
          <w:u w:val="single"/>
        </w:rPr>
        <w:t>Preço da Superfície</w:t>
      </w:r>
      <w:r>
        <w:rPr>
          <w:rFonts w:ascii="Trebuchet MS" w:hAnsi="Trebuchet MS" w:cs="Arial"/>
        </w:rPr>
        <w:t xml:space="preserve">”). </w:t>
      </w:r>
      <w:r>
        <w:rPr>
          <w:rFonts w:ascii="Trebuchet MS" w:hAnsi="Trebuchet MS" w:cs="Arial"/>
          <w:b/>
          <w:bCs/>
        </w:rPr>
        <w:t>3.1.1.</w:t>
      </w:r>
      <w:r>
        <w:rPr>
          <w:rFonts w:ascii="Trebuchet MS" w:hAnsi="Trebuchet MS" w:cs="Arial"/>
        </w:rPr>
        <w:t xml:space="preserve"> Excepcionalmente, a Outorgante Proprietária concederá ao Fundo uma carência no pagamento do Preço da Superfície até o dia </w:t>
      </w:r>
      <w:r>
        <w:rPr>
          <w:rFonts w:ascii="Trebuchet MS" w:hAnsi="Trebuchet MS" w:cs="Arial"/>
          <w:highlight w:val="yellow"/>
        </w:rPr>
        <w:t>[__]</w:t>
      </w:r>
      <w:r>
        <w:rPr>
          <w:rFonts w:ascii="Trebuchet MS" w:hAnsi="Trebuchet MS" w:cs="Arial"/>
        </w:rPr>
        <w:t>, em função dos vultosos investimentos que serão realizados no Imóvel. Dessa forma, e sem prejuízo dos acréscimos legais, o primeiro vencimento d</w:t>
      </w:r>
      <w:r w:rsidR="00C840E6">
        <w:rPr>
          <w:rFonts w:ascii="Trebuchet MS" w:hAnsi="Trebuchet MS" w:cs="Arial"/>
        </w:rPr>
        <w:t xml:space="preserve">a contraprestação </w:t>
      </w:r>
      <w:r>
        <w:rPr>
          <w:rFonts w:ascii="Trebuchet MS" w:hAnsi="Trebuchet MS" w:cs="Arial"/>
        </w:rPr>
        <w:t xml:space="preserve">dar-se-á até o 5º (quinto) dia útil do mês de </w:t>
      </w:r>
      <w:r w:rsidR="00C840E6">
        <w:rPr>
          <w:rFonts w:ascii="Trebuchet MS" w:hAnsi="Trebuchet MS" w:cs="Arial"/>
          <w:highlight w:val="yellow"/>
        </w:rPr>
        <w:t>[__]</w:t>
      </w:r>
      <w:r w:rsidR="00C840E6">
        <w:rPr>
          <w:rFonts w:ascii="Trebuchet MS" w:hAnsi="Trebuchet MS" w:cs="Arial"/>
        </w:rPr>
        <w:t xml:space="preserve"> </w:t>
      </w:r>
      <w:r>
        <w:rPr>
          <w:rFonts w:ascii="Trebuchet MS" w:hAnsi="Trebuchet MS" w:cs="Arial"/>
        </w:rPr>
        <w:t xml:space="preserve">de 2020 e assim por diante, tudo em virtude da carência concedida voluntariamente pela Outorgante Proprietária. </w:t>
      </w:r>
      <w:r>
        <w:rPr>
          <w:rFonts w:ascii="Trebuchet MS" w:hAnsi="Trebuchet MS" w:cs="Arial"/>
          <w:b/>
          <w:bCs/>
        </w:rPr>
        <w:t>3.1.2.</w:t>
      </w:r>
      <w:r>
        <w:rPr>
          <w:rFonts w:ascii="Trebuchet MS" w:hAnsi="Trebuchet MS" w:cs="Arial"/>
        </w:rPr>
        <w:t xml:space="preserve"> Excepcionalmente, a Outorgante Proprietária concederá ao Fundo um desconto fidelidade nos pagamentos do Preço da Superfície, desde que o mesmo seja pago impreterivelmente na data do vencimento, sob pena da perda do desconto incondicional, nos termos a seguir estabelecidos: </w:t>
      </w:r>
      <w:r>
        <w:rPr>
          <w:rFonts w:ascii="Trebuchet MS" w:hAnsi="Trebuchet MS" w:cs="Arial"/>
          <w:b/>
          <w:bCs/>
        </w:rPr>
        <w:t>(a)</w:t>
      </w:r>
      <w:r>
        <w:rPr>
          <w:rFonts w:ascii="Trebuchet MS" w:hAnsi="Trebuchet MS" w:cs="Arial"/>
        </w:rPr>
        <w:t xml:space="preserve"> no primeiro período de doze meses de pagamento do Preço da Superfície, </w:t>
      </w:r>
      <w:bookmarkStart w:id="1" w:name="_Hlk20492583"/>
      <w:r>
        <w:rPr>
          <w:rFonts w:ascii="Trebuchet MS" w:hAnsi="Trebuchet MS" w:cs="Arial"/>
        </w:rPr>
        <w:t xml:space="preserve">após o término da carência </w:t>
      </w:r>
      <w:proofErr w:type="gramStart"/>
      <w:r>
        <w:rPr>
          <w:rFonts w:ascii="Trebuchet MS" w:hAnsi="Trebuchet MS" w:cs="Arial"/>
        </w:rPr>
        <w:t>supra citada</w:t>
      </w:r>
      <w:bookmarkEnd w:id="1"/>
      <w:proofErr w:type="gramEnd"/>
      <w:r>
        <w:rPr>
          <w:rFonts w:ascii="Trebuchet MS" w:hAnsi="Trebuchet MS" w:cs="Arial"/>
        </w:rPr>
        <w:t xml:space="preserve">, o desconto será de R$ 5.000,00 (cinco mil reais), resultando em Preço de Superfície de R$ 17.000,00 (dezessete mil reais) por mês; </w:t>
      </w:r>
      <w:r>
        <w:rPr>
          <w:rFonts w:ascii="Trebuchet MS" w:hAnsi="Trebuchet MS" w:cs="Arial"/>
          <w:b/>
          <w:bCs/>
        </w:rPr>
        <w:t>(b)</w:t>
      </w:r>
      <w:r>
        <w:rPr>
          <w:rFonts w:ascii="Trebuchet MS" w:hAnsi="Trebuchet MS" w:cs="Arial"/>
        </w:rPr>
        <w:t xml:space="preserve"> no segundo período de doze meses de pagamento do Preço da Superfície, após o término da carência supra citada, o desconto será de R$ 4.000,00 (cinco mil reais), resultando em Preço de Superfície de R$ 18.000,00 (dezoito mil reais) por mês; </w:t>
      </w:r>
      <w:r>
        <w:rPr>
          <w:rFonts w:ascii="Trebuchet MS" w:hAnsi="Trebuchet MS" w:cs="Arial"/>
          <w:b/>
          <w:bCs/>
        </w:rPr>
        <w:t>(c)</w:t>
      </w:r>
      <w:r>
        <w:rPr>
          <w:rFonts w:ascii="Trebuchet MS" w:hAnsi="Trebuchet MS" w:cs="Arial"/>
        </w:rPr>
        <w:t xml:space="preserve"> no terceiro período de doze meses de pagamento do Preço da Superfície, após o término da carência supra citada, o desconto será de R$ 3.000,00 (três mil reais), resultando em Preço de Superfície de R$ 19.000,00 (dezenove mil reais) por mês; </w:t>
      </w:r>
      <w:r>
        <w:rPr>
          <w:rFonts w:ascii="Trebuchet MS" w:hAnsi="Trebuchet MS" w:cs="Arial"/>
          <w:b/>
          <w:bCs/>
        </w:rPr>
        <w:t>(d)</w:t>
      </w:r>
      <w:r>
        <w:rPr>
          <w:rFonts w:ascii="Trebuchet MS" w:hAnsi="Trebuchet MS" w:cs="Arial"/>
        </w:rPr>
        <w:t xml:space="preserve"> no quarto período de doze meses de pagamento do Preço da Superfície, após o término da carência supra citada, o desconto será de R$ 2.000,00 (dois mil reais), resultando em Preço de Superfície de R$ 20.000,00 (vinte mil reais) por mês; </w:t>
      </w:r>
      <w:r>
        <w:rPr>
          <w:rFonts w:ascii="Trebuchet MS" w:hAnsi="Trebuchet MS" w:cs="Arial"/>
          <w:b/>
          <w:bCs/>
        </w:rPr>
        <w:t>(e)</w:t>
      </w:r>
      <w:r>
        <w:rPr>
          <w:rFonts w:ascii="Trebuchet MS" w:hAnsi="Trebuchet MS" w:cs="Arial"/>
        </w:rPr>
        <w:t xml:space="preserve"> no quinto período de doze meses de pagamento do Preço da Superfície, após o término da carência supra citada, o desconto será de R$ 1.000,00 (mil reais), resultando em Preço de Superfície de R$ 21.000,00 (vinte e um mil reais) por mês; </w:t>
      </w:r>
      <w:r>
        <w:rPr>
          <w:rFonts w:ascii="Trebuchet MS" w:hAnsi="Trebuchet MS" w:cs="Arial"/>
          <w:b/>
          <w:bCs/>
        </w:rPr>
        <w:t>(f)</w:t>
      </w:r>
      <w:r>
        <w:rPr>
          <w:rFonts w:ascii="Trebuchet MS" w:hAnsi="Trebuchet MS" w:cs="Arial"/>
        </w:rPr>
        <w:t xml:space="preserve"> no sexto período de doze meses de pagamento do Preço da Superfície, após o término da carência supra citada, não haverá desconto, resultando em Preço de Superfície de R$ 22.000,00 (vinte e dois mil </w:t>
      </w:r>
      <w:r>
        <w:rPr>
          <w:rFonts w:ascii="Trebuchet MS" w:hAnsi="Trebuchet MS" w:cs="Arial"/>
        </w:rPr>
        <w:lastRenderedPageBreak/>
        <w:t xml:space="preserve">reais) por mês; e </w:t>
      </w:r>
      <w:r>
        <w:rPr>
          <w:rFonts w:ascii="Trebuchet MS" w:hAnsi="Trebuchet MS" w:cs="Arial"/>
          <w:b/>
          <w:bCs/>
        </w:rPr>
        <w:t>(g)</w:t>
      </w:r>
      <w:r>
        <w:rPr>
          <w:rFonts w:ascii="Trebuchet MS" w:hAnsi="Trebuchet MS" w:cs="Arial"/>
        </w:rPr>
        <w:t xml:space="preserve"> a partir do sétimo período de doze meses de pagamento do Preço da Superfície, após o término da carência supra citada, a correção será feita de acordo com a variação do IGPM, considerando os últimos 24 (vinte e quatro) meses para efeito de aplicação do reajuste. </w:t>
      </w:r>
      <w:r>
        <w:rPr>
          <w:rFonts w:ascii="Trebuchet MS" w:hAnsi="Trebuchet MS" w:cs="Arial"/>
          <w:b/>
          <w:bCs/>
        </w:rPr>
        <w:t>3.1.3.</w:t>
      </w:r>
      <w:r>
        <w:rPr>
          <w:rFonts w:ascii="Trebuchet MS" w:hAnsi="Trebuchet MS" w:cs="Arial"/>
        </w:rPr>
        <w:t xml:space="preserve"> Até o sexto período de recebimento do Preço da Superfície, não haverá correção dos valores, em razão dos valores já pré-fixados acima, sendo que, após esse período, o Preço da Superfície passará a ser corrigido, nos termos previstos neste Contrato. </w:t>
      </w:r>
      <w:r>
        <w:rPr>
          <w:rFonts w:ascii="Trebuchet MS" w:hAnsi="Trebuchet MS" w:cs="Arial"/>
          <w:b/>
        </w:rPr>
        <w:t xml:space="preserve">3.2. </w:t>
      </w:r>
      <w:r>
        <w:rPr>
          <w:rFonts w:ascii="Trebuchet MS" w:hAnsi="Trebuchet MS" w:cs="Arial"/>
          <w:b/>
          <w:u w:val="single"/>
        </w:rPr>
        <w:t>Ausência de Indenização por Benfeitorias</w:t>
      </w:r>
      <w:r>
        <w:rPr>
          <w:rFonts w:ascii="Trebuchet MS" w:hAnsi="Trebuchet MS" w:cs="Arial"/>
          <w:b/>
        </w:rPr>
        <w:t>:</w:t>
      </w:r>
      <w:r>
        <w:rPr>
          <w:rFonts w:ascii="Trebuchet MS" w:hAnsi="Trebuchet MS" w:cs="Arial"/>
        </w:rPr>
        <w:t xml:space="preserve"> Ao final do Prazo da Concessão previsto no item 2.1. </w:t>
      </w:r>
      <w:proofErr w:type="gramStart"/>
      <w:r>
        <w:rPr>
          <w:rFonts w:ascii="Trebuchet MS" w:hAnsi="Trebuchet MS" w:cs="Arial"/>
        </w:rPr>
        <w:t>acima</w:t>
      </w:r>
      <w:proofErr w:type="gramEnd"/>
      <w:r>
        <w:rPr>
          <w:rFonts w:ascii="Trebuchet MS" w:hAnsi="Trebuchet MS" w:cs="Arial"/>
        </w:rPr>
        <w:t xml:space="preserve">, a Outorgante Proprietária passará a ter a propriedade plena sobre o Imóvel e sobre as benfeitorias, notadamente com relação ao Prédio Comercial a ser construído no Imóvel, sem que seja devida qualquer indenização ao Fundo ou à Outorgada </w:t>
      </w:r>
      <w:proofErr w:type="spellStart"/>
      <w:r>
        <w:rPr>
          <w:rFonts w:ascii="Trebuchet MS" w:hAnsi="Trebuchet MS" w:cs="Arial"/>
        </w:rPr>
        <w:t>Superficiária</w:t>
      </w:r>
      <w:proofErr w:type="spellEnd"/>
      <w:r>
        <w:rPr>
          <w:rFonts w:ascii="Trebuchet MS" w:hAnsi="Trebuchet MS" w:cs="Arial"/>
        </w:rPr>
        <w:t xml:space="preserve">. </w:t>
      </w:r>
      <w:r>
        <w:rPr>
          <w:rFonts w:ascii="Trebuchet MS" w:hAnsi="Trebuchet MS" w:cs="Arial"/>
          <w:b/>
        </w:rPr>
        <w:t xml:space="preserve">3.3. </w:t>
      </w:r>
      <w:r>
        <w:rPr>
          <w:rFonts w:ascii="Trebuchet MS" w:hAnsi="Trebuchet MS" w:cs="Arial"/>
          <w:b/>
          <w:u w:val="single"/>
        </w:rPr>
        <w:t>Pagamento do Preço de Superfície</w:t>
      </w:r>
      <w:r>
        <w:rPr>
          <w:rFonts w:ascii="Trebuchet MS" w:hAnsi="Trebuchet MS" w:cs="Arial"/>
          <w:b/>
        </w:rPr>
        <w:t>:</w:t>
      </w:r>
      <w:r>
        <w:rPr>
          <w:rFonts w:ascii="Trebuchet MS" w:hAnsi="Trebuchet MS" w:cs="Arial"/>
        </w:rPr>
        <w:t xml:space="preserve"> A primeira parcela do Preço da Superfície será paga pelo Fundo no dia [</w:t>
      </w:r>
      <w:r>
        <w:rPr>
          <w:rFonts w:ascii="Trebuchet MS" w:hAnsi="Trebuchet MS" w:cs="Arial"/>
          <w:highlight w:val="yellow"/>
        </w:rPr>
        <w:t>•</w:t>
      </w:r>
      <w:r>
        <w:rPr>
          <w:rFonts w:ascii="Trebuchet MS" w:hAnsi="Trebuchet MS" w:cs="Arial"/>
        </w:rPr>
        <w:t xml:space="preserve">], e as parcelas subsequentes terão por vencimento até o dia 5 (cinco) do mês subsequente ao vencido. Caso o vencimento coincida com final de semana ou feriado, o respectivo pagamento poderá ser efetuado pelo Fundo no dia útil subsequente. Caso o vencimento coincida com final de semana ou feriado, o respectivo pagamento poderá ser efetuado pelo Fundo no dia útil subsequente. </w:t>
      </w:r>
      <w:r>
        <w:rPr>
          <w:rFonts w:ascii="Trebuchet MS" w:hAnsi="Trebuchet MS" w:cs="Arial"/>
          <w:b/>
        </w:rPr>
        <w:t>3.3.1.</w:t>
      </w:r>
      <w:r>
        <w:rPr>
          <w:rFonts w:ascii="Trebuchet MS" w:hAnsi="Trebuchet MS" w:cs="Arial"/>
        </w:rPr>
        <w:t xml:space="preserve"> No caso de impontualidade no pagamento do Preço de Superfície, o Fundo ficará sujeito ao pagamento de multa de 2% (dois por cento) e juros de 1% (um por cento) ao mês. </w:t>
      </w:r>
      <w:r>
        <w:rPr>
          <w:rFonts w:ascii="Trebuchet MS" w:hAnsi="Trebuchet MS" w:cs="Arial"/>
          <w:b/>
        </w:rPr>
        <w:t xml:space="preserve">CLÁUSULA QUARTA – DA EXTINÇÃO DA OUTORGA DA SUPERFÍCIE - 4.1. </w:t>
      </w:r>
      <w:r>
        <w:rPr>
          <w:rFonts w:ascii="Trebuchet MS" w:hAnsi="Trebuchet MS" w:cs="Arial"/>
          <w:b/>
          <w:u w:val="single"/>
        </w:rPr>
        <w:t>Término da Outorga</w:t>
      </w:r>
      <w:r>
        <w:rPr>
          <w:rFonts w:ascii="Trebuchet MS" w:hAnsi="Trebuchet MS" w:cs="Arial"/>
        </w:rPr>
        <w:t xml:space="preserve">: A concessão de direito de superfície do Imóvel reputar-se-á terminada ao término do Prazo da Concessão. </w:t>
      </w:r>
      <w:r>
        <w:rPr>
          <w:rFonts w:ascii="Trebuchet MS" w:hAnsi="Trebuchet MS" w:cs="Arial"/>
          <w:b/>
        </w:rPr>
        <w:t>4.1.1. </w:t>
      </w:r>
      <w:r>
        <w:rPr>
          <w:rFonts w:ascii="Trebuchet MS" w:hAnsi="Trebuchet MS" w:cs="Arial"/>
        </w:rPr>
        <w:t xml:space="preserve">A Outorgante Proprietária não poderá denunciar ou provocar a resolução imotivada desta Escritura de Superfície anteriormente ao Prazo de Concessão, salvo se o Fundo der ao Imóvel destinação diversa àquela estabelecida na presente Escritura de Superfície, nos termos do art. 1.374 do Código Civil. </w:t>
      </w:r>
      <w:r>
        <w:rPr>
          <w:rFonts w:ascii="Trebuchet MS" w:hAnsi="Trebuchet MS" w:cs="Arial"/>
          <w:b/>
        </w:rPr>
        <w:t>CLÁUSULA QUINTA - DAS BENFEITORIAS - 5.1. </w:t>
      </w:r>
      <w:r>
        <w:rPr>
          <w:rFonts w:ascii="Trebuchet MS" w:hAnsi="Trebuchet MS" w:cs="Arial"/>
          <w:b/>
          <w:u w:val="single"/>
        </w:rPr>
        <w:t>Benfeitorias Autorizadas</w:t>
      </w:r>
      <w:r>
        <w:rPr>
          <w:rFonts w:ascii="Trebuchet MS" w:hAnsi="Trebuchet MS" w:cs="Arial"/>
          <w:b/>
        </w:rPr>
        <w:t>:</w:t>
      </w:r>
      <w:r>
        <w:rPr>
          <w:rFonts w:ascii="Trebuchet MS" w:hAnsi="Trebuchet MS" w:cs="Arial"/>
        </w:rPr>
        <w:t xml:space="preserve"> Durante o curso do Prazo da Concessão, o Fundo poderá realizar todas as benfeitorias que entender necessárias no Imóvel, desde que as referidas benfeitorias estejam de acordo com o disposto na presente Escritura de Superfície e no Contrato BTS.</w:t>
      </w:r>
      <w:r>
        <w:rPr>
          <w:rFonts w:ascii="Trebuchet MS" w:hAnsi="Trebuchet MS" w:cs="Arial"/>
          <w:b/>
        </w:rPr>
        <w:t xml:space="preserve"> 5.2. </w:t>
      </w:r>
      <w:r>
        <w:rPr>
          <w:rFonts w:ascii="Trebuchet MS" w:hAnsi="Trebuchet MS" w:cs="Arial"/>
          <w:b/>
          <w:u w:val="single"/>
        </w:rPr>
        <w:t>Demais Benfeitorias</w:t>
      </w:r>
      <w:r>
        <w:rPr>
          <w:rFonts w:ascii="Trebuchet MS" w:hAnsi="Trebuchet MS" w:cs="Arial"/>
        </w:rPr>
        <w:t xml:space="preserve">: Todas as demais benfeitorias a serem realizadas pelo Fundo deverão ser previamente aprovadas pela </w:t>
      </w:r>
      <w:r>
        <w:rPr>
          <w:rFonts w:ascii="Trebuchet MS" w:hAnsi="Trebuchet MS" w:cs="Arial"/>
        </w:rPr>
        <w:lastRenderedPageBreak/>
        <w:t xml:space="preserve">Outorgante Proprietária, observado que a referida aprovação não poderá ser injustificadamente negada pela Outorgante Proprietária. </w:t>
      </w:r>
      <w:r>
        <w:rPr>
          <w:rFonts w:ascii="Trebuchet MS" w:hAnsi="Trebuchet MS" w:cs="Arial"/>
          <w:b/>
        </w:rPr>
        <w:t>5.3.</w:t>
      </w:r>
      <w:r>
        <w:rPr>
          <w:rFonts w:ascii="Trebuchet MS" w:hAnsi="Trebuchet MS" w:cs="Arial"/>
        </w:rPr>
        <w:t> </w:t>
      </w:r>
      <w:r>
        <w:rPr>
          <w:rFonts w:ascii="Trebuchet MS" w:hAnsi="Trebuchet MS" w:cs="Arial"/>
          <w:b/>
          <w:u w:val="single"/>
        </w:rPr>
        <w:t>Transferência das Benfeitorias</w:t>
      </w:r>
      <w:r>
        <w:rPr>
          <w:rFonts w:ascii="Trebuchet MS" w:hAnsi="Trebuchet MS" w:cs="Arial"/>
        </w:rPr>
        <w:t xml:space="preserve">: Com o término do Prazo de Concessão, a titularidade das benfeitorias, notadamente com relação ao Prédio Comercial a ser construído, será transferida para a Outorgante Proprietária e, uma vez transferida </w:t>
      </w:r>
      <w:proofErr w:type="gramStart"/>
      <w:r>
        <w:rPr>
          <w:rFonts w:ascii="Trebuchet MS" w:hAnsi="Trebuchet MS" w:cs="Arial"/>
        </w:rPr>
        <w:t>a</w:t>
      </w:r>
      <w:proofErr w:type="gramEnd"/>
      <w:r>
        <w:rPr>
          <w:rFonts w:ascii="Trebuchet MS" w:hAnsi="Trebuchet MS" w:cs="Arial"/>
        </w:rPr>
        <w:t xml:space="preserve"> titularidade das benfeitorias, poderá a Outorgante Proprietária utilizar livremente tais benfeitorias, podendo inclusive comercializá-las com terceiros. </w:t>
      </w:r>
      <w:r>
        <w:rPr>
          <w:rFonts w:ascii="Trebuchet MS" w:hAnsi="Trebuchet MS" w:cs="Arial"/>
          <w:b/>
        </w:rPr>
        <w:t xml:space="preserve">CLÁUSULA SEXTA – DOS TRIBUTOS E DEMAIS ENCARGOS RELACIONADOS AO IMÓVEL - 6.1. </w:t>
      </w:r>
      <w:r>
        <w:rPr>
          <w:rFonts w:ascii="Trebuchet MS" w:hAnsi="Trebuchet MS" w:cs="Arial"/>
          <w:b/>
          <w:u w:val="single"/>
        </w:rPr>
        <w:t>Responsabilidade Tributária</w:t>
      </w:r>
      <w:r>
        <w:rPr>
          <w:rFonts w:ascii="Trebuchet MS" w:hAnsi="Trebuchet MS" w:cs="Arial"/>
        </w:rPr>
        <w:t xml:space="preserve">: A partir da data de 17 de dezembro de 2017, passaram a ser de responsabilidade exclusiva do Fundo o pagamento de todos os débitos, despesas, contribuição de condomínio, taxas, multa e tributos incidentes sobre o Imóvel, além do Imposto Predial Urbano – IPTU, sem prejuízo da obrigação atribuída à Locatária, nos termos do Contrato BTS. </w:t>
      </w:r>
      <w:r>
        <w:rPr>
          <w:rFonts w:ascii="Trebuchet MS" w:hAnsi="Trebuchet MS" w:cs="Arial"/>
          <w:b/>
        </w:rPr>
        <w:t>6.2.</w:t>
      </w:r>
      <w:r>
        <w:rPr>
          <w:rFonts w:ascii="Trebuchet MS" w:hAnsi="Trebuchet MS" w:cs="Arial"/>
        </w:rPr>
        <w:t xml:space="preserve"> </w:t>
      </w:r>
      <w:r>
        <w:rPr>
          <w:rFonts w:ascii="Trebuchet MS" w:hAnsi="Trebuchet MS" w:cs="Arial"/>
          <w:b/>
          <w:u w:val="single"/>
        </w:rPr>
        <w:t>Demais Despesas</w:t>
      </w:r>
      <w:r>
        <w:rPr>
          <w:rFonts w:ascii="Trebuchet MS" w:hAnsi="Trebuchet MS" w:cs="Arial"/>
          <w:b/>
        </w:rPr>
        <w:t>:</w:t>
      </w:r>
      <w:r>
        <w:rPr>
          <w:rFonts w:ascii="Trebuchet MS" w:hAnsi="Trebuchet MS" w:cs="Arial"/>
        </w:rPr>
        <w:t xml:space="preserve"> A partir da data de 15 de dezembro de 2017, passaram a ser de responsabilidade exclusiva do Fundo todas as despesas de telefone, consumo de água, esgoto (saneamento), energia elétrica e gás relativamente ao Imóvel, que, em qualquer caso, se obrigou a pagá-las nas épocas devidas, diretamente às respectivas concessionárias de serviços públicos, mesmo que tais despesas sejam apresentadas à cobrança em período posterior ao término da presente Escritura de Superfície, porém ainda pertinentes ao período em que a concessão de direito de superfície do Imóvel esteve em vigor. </w:t>
      </w:r>
      <w:r>
        <w:rPr>
          <w:rFonts w:ascii="Trebuchet MS" w:hAnsi="Trebuchet MS" w:cs="Arial"/>
          <w:b/>
        </w:rPr>
        <w:t xml:space="preserve">6.3. </w:t>
      </w:r>
      <w:r>
        <w:rPr>
          <w:rFonts w:ascii="Trebuchet MS" w:hAnsi="Trebuchet MS" w:cs="Arial"/>
          <w:b/>
          <w:u w:val="single"/>
        </w:rPr>
        <w:t>Cobrança das Despesas e Encargos Incidentes Sobre o Imóvel</w:t>
      </w:r>
      <w:r>
        <w:rPr>
          <w:rFonts w:ascii="Trebuchet MS" w:hAnsi="Trebuchet MS" w:cs="Arial"/>
          <w:b/>
        </w:rPr>
        <w:t>:</w:t>
      </w:r>
      <w:r>
        <w:rPr>
          <w:rFonts w:ascii="Trebuchet MS" w:hAnsi="Trebuchet MS" w:cs="Arial"/>
        </w:rPr>
        <w:t xml:space="preserve"> Todas as despesas e encargos incidentes sobre o Imóvel, conforme estabelecido nos itens 6.1 e 6.2 acima, cujos fatos geradores sejam anteriores a data de 15 de dezembro de 2017 permanecerão sob a responsabilidade da Outorgante Proprietária, lançados ou por lançar, os quais, uma vez apurados, serão objeto de cobrança autônoma, que será acrescida de custas e honorários advocatícios, caso sejam tomadas medidas judiciais para sua obtenção, comprometendo-se a Outorgante Proprietária a manter o Fundo e a Outorgada </w:t>
      </w:r>
      <w:proofErr w:type="spellStart"/>
      <w:r>
        <w:rPr>
          <w:rFonts w:ascii="Trebuchet MS" w:hAnsi="Trebuchet MS" w:cs="Arial"/>
        </w:rPr>
        <w:t>Superficiária</w:t>
      </w:r>
      <w:proofErr w:type="spellEnd"/>
      <w:r>
        <w:rPr>
          <w:rFonts w:ascii="Trebuchet MS" w:hAnsi="Trebuchet MS" w:cs="Arial"/>
        </w:rPr>
        <w:t xml:space="preserve"> sempre indenes, livres e a salvo de qualquer reclamação, constrição, dívida, dano, custo e/ou prejuízo </w:t>
      </w:r>
      <w:proofErr w:type="gramStart"/>
      <w:r>
        <w:rPr>
          <w:rFonts w:ascii="Trebuchet MS" w:hAnsi="Trebuchet MS" w:cs="Arial"/>
        </w:rPr>
        <w:t>que</w:t>
      </w:r>
      <w:proofErr w:type="gramEnd"/>
      <w:r>
        <w:rPr>
          <w:rFonts w:ascii="Trebuchet MS" w:hAnsi="Trebuchet MS" w:cs="Arial"/>
        </w:rPr>
        <w:t xml:space="preserve"> estes venham suportar em relação a débitos com fatos geradores anteriores àquela data. </w:t>
      </w:r>
      <w:r>
        <w:rPr>
          <w:rFonts w:ascii="Trebuchet MS" w:hAnsi="Trebuchet MS" w:cs="Arial"/>
          <w:b/>
        </w:rPr>
        <w:t>6.4.</w:t>
      </w:r>
      <w:r>
        <w:rPr>
          <w:rFonts w:ascii="Trebuchet MS" w:hAnsi="Trebuchet MS" w:cs="Arial"/>
        </w:rPr>
        <w:t> </w:t>
      </w:r>
      <w:r>
        <w:rPr>
          <w:rFonts w:ascii="Trebuchet MS" w:hAnsi="Trebuchet MS" w:cs="Arial"/>
          <w:b/>
          <w:u w:val="single"/>
        </w:rPr>
        <w:t>Comprovação de Pagamentos</w:t>
      </w:r>
      <w:r>
        <w:rPr>
          <w:rFonts w:ascii="Trebuchet MS" w:hAnsi="Trebuchet MS" w:cs="Arial"/>
        </w:rPr>
        <w:t xml:space="preserve">: A Outorgada </w:t>
      </w:r>
      <w:proofErr w:type="spellStart"/>
      <w:r>
        <w:rPr>
          <w:rFonts w:ascii="Trebuchet MS" w:hAnsi="Trebuchet MS" w:cs="Arial"/>
        </w:rPr>
        <w:t>Superficiária</w:t>
      </w:r>
      <w:proofErr w:type="spellEnd"/>
      <w:r>
        <w:rPr>
          <w:rFonts w:ascii="Trebuchet MS" w:hAnsi="Trebuchet MS" w:cs="Arial"/>
        </w:rPr>
        <w:t xml:space="preserve">, quando solicitada, deverá apresentar à Outorgante </w:t>
      </w:r>
      <w:r>
        <w:rPr>
          <w:rFonts w:ascii="Trebuchet MS" w:hAnsi="Trebuchet MS" w:cs="Arial"/>
        </w:rPr>
        <w:lastRenderedPageBreak/>
        <w:t xml:space="preserve">Proprietária os comprovantes dos pagamentos dos encargos incidentes sobre o Imóvel. </w:t>
      </w:r>
      <w:r>
        <w:rPr>
          <w:rFonts w:ascii="Trebuchet MS" w:hAnsi="Trebuchet MS" w:cs="Arial"/>
          <w:b/>
        </w:rPr>
        <w:t>CLÁUSULA SÉTIMA – OBRIGAÇÕES DA OUTORGANTE PROPRIETÁRIA - 7.1. </w:t>
      </w:r>
      <w:r>
        <w:rPr>
          <w:rFonts w:ascii="Trebuchet MS" w:hAnsi="Trebuchet MS" w:cs="Arial"/>
          <w:b/>
          <w:u w:val="single"/>
        </w:rPr>
        <w:t>Questionamentos a Respeito do Imóvel</w:t>
      </w:r>
      <w:r>
        <w:rPr>
          <w:rFonts w:ascii="Trebuchet MS" w:hAnsi="Trebuchet MS" w:cs="Arial"/>
          <w:b/>
        </w:rPr>
        <w:t>:</w:t>
      </w:r>
      <w:r>
        <w:rPr>
          <w:rFonts w:ascii="Trebuchet MS" w:hAnsi="Trebuchet MS" w:cs="Arial"/>
        </w:rPr>
        <w:t xml:space="preserve"> Caberá à Outorgante Proprietária a responsabilidade exclusiva bem como quaisquer questionamentos com relação a sua propriedade ou qualidade, e, ainda, por quaisquer outros que afetem a constituição do direito real de superfície previsto na presente Escritura de Superfície e/ou a utilização do Imóvel pelo Fundo, incluindo por eventos que dificultem a construção e/ou utilização das benfeitorias pela Locatária, respondendo a Outorgante Proprietária pela evicção na forma da lei. </w:t>
      </w:r>
      <w:r>
        <w:rPr>
          <w:rFonts w:ascii="Trebuchet MS" w:hAnsi="Trebuchet MS" w:cs="Arial"/>
          <w:b/>
        </w:rPr>
        <w:t>7.1.1.</w:t>
      </w:r>
      <w:r>
        <w:rPr>
          <w:rFonts w:ascii="Trebuchet MS" w:hAnsi="Trebuchet MS" w:cs="Arial"/>
        </w:rPr>
        <w:t xml:space="preserve"> A Outorgante Proprietária declara ter conhecimento de que os direitos creditórios de titularidade do Fundo decorrentes do Contrato BTS serão representados por CCI e cedidos à </w:t>
      </w:r>
      <w:proofErr w:type="spellStart"/>
      <w:r>
        <w:rPr>
          <w:rFonts w:ascii="Trebuchet MS" w:hAnsi="Trebuchet MS" w:cs="Arial"/>
        </w:rPr>
        <w:t>Securitizadora</w:t>
      </w:r>
      <w:proofErr w:type="spellEnd"/>
      <w:r>
        <w:rPr>
          <w:rFonts w:ascii="Trebuchet MS" w:hAnsi="Trebuchet MS" w:cs="Arial"/>
        </w:rPr>
        <w:t xml:space="preserve">, a fim de lastrear a emissão de CRI a serem colocados junto a investidores do mercado financeiro e/ou de capitais, nos termos das Considerações Preliminares acima. </w:t>
      </w:r>
      <w:r>
        <w:rPr>
          <w:rFonts w:ascii="Trebuchet MS" w:hAnsi="Trebuchet MS" w:cs="Arial"/>
          <w:b/>
        </w:rPr>
        <w:t>7.2.</w:t>
      </w:r>
      <w:r>
        <w:rPr>
          <w:rFonts w:ascii="Trebuchet MS" w:hAnsi="Trebuchet MS" w:cs="Arial"/>
        </w:rPr>
        <w:t> </w:t>
      </w:r>
      <w:r>
        <w:rPr>
          <w:rFonts w:ascii="Trebuchet MS" w:hAnsi="Trebuchet MS" w:cs="Arial"/>
          <w:b/>
          <w:u w:val="single"/>
        </w:rPr>
        <w:t>Indenização Referente à Utilização do Imóvel</w:t>
      </w:r>
      <w:r>
        <w:rPr>
          <w:rFonts w:ascii="Trebuchet MS" w:hAnsi="Trebuchet MS" w:cs="Arial"/>
          <w:b/>
        </w:rPr>
        <w:t>:</w:t>
      </w:r>
      <w:r>
        <w:rPr>
          <w:rFonts w:ascii="Trebuchet MS" w:hAnsi="Trebuchet MS" w:cs="Arial"/>
        </w:rPr>
        <w:t xml:space="preserve"> Na hipótese de quaisquer questionamentos com relação ao Imóvel que afetem o direito real de superfície aqui constituído ou a realização do objeto da presente Escritura de Superfície e/ou o Contrato BTS, em especial, a construção do Prédio Comercial pelo Fundo e utilização do referido Prédio Comercial pela Locatária, a Outorgante Proprietária deverá pagar ao Fundo uma multa compensatória no montante equivalente a somatória do saldo em aberto dos alugueis previstos no Contrato BTS (“</w:t>
      </w:r>
      <w:r>
        <w:rPr>
          <w:rFonts w:ascii="Trebuchet MS" w:hAnsi="Trebuchet MS" w:cs="Arial"/>
          <w:u w:val="single"/>
        </w:rPr>
        <w:t>Indenização Referente à Utilização do Imóvel</w:t>
      </w:r>
      <w:r>
        <w:rPr>
          <w:rFonts w:ascii="Trebuchet MS" w:hAnsi="Trebuchet MS" w:cs="Arial"/>
        </w:rPr>
        <w:t xml:space="preserve">”). </w:t>
      </w:r>
      <w:r>
        <w:rPr>
          <w:rFonts w:ascii="Trebuchet MS" w:hAnsi="Trebuchet MS" w:cs="Arial"/>
          <w:b/>
        </w:rPr>
        <w:t>7.2.1.</w:t>
      </w:r>
      <w:r>
        <w:rPr>
          <w:rFonts w:ascii="Trebuchet MS" w:hAnsi="Trebuchet MS" w:cs="Arial"/>
        </w:rPr>
        <w:t xml:space="preserve"> A Indenização Referente à Utilização do Imóvel deverá ser paga em até 60 (sessenta) dias contados da data da ocorrência do evento mencionado no item 7.2. </w:t>
      </w:r>
      <w:proofErr w:type="gramStart"/>
      <w:r>
        <w:rPr>
          <w:rFonts w:ascii="Trebuchet MS" w:hAnsi="Trebuchet MS" w:cs="Arial"/>
        </w:rPr>
        <w:t>ou</w:t>
      </w:r>
      <w:proofErr w:type="gramEnd"/>
      <w:r>
        <w:rPr>
          <w:rFonts w:ascii="Trebuchet MS" w:hAnsi="Trebuchet MS" w:cs="Arial"/>
        </w:rPr>
        <w:t xml:space="preserve"> em até 5 (cinco) dias úteis após o término do Contrato BTS, o que ocorrer primeiro. </w:t>
      </w:r>
      <w:r>
        <w:rPr>
          <w:rFonts w:ascii="Trebuchet MS" w:hAnsi="Trebuchet MS" w:cs="Arial"/>
          <w:b/>
        </w:rPr>
        <w:t>7.2.2.</w:t>
      </w:r>
      <w:r>
        <w:rPr>
          <w:rFonts w:ascii="Trebuchet MS" w:hAnsi="Trebuchet MS" w:cs="Arial"/>
        </w:rPr>
        <w:t> A Indenização Referente à Utilização do Imóvel constitui perdas e danos pré-fixados, visando o ressarcimento, pela Outorgante Proprietária, de todas as eventuais perdas e danos e demais prejuízos relacionados aos eventos que lhe dão causa.</w:t>
      </w:r>
      <w:r>
        <w:rPr>
          <w:rFonts w:ascii="Trebuchet MS" w:hAnsi="Trebuchet MS" w:cs="Arial"/>
          <w:b/>
        </w:rPr>
        <w:t xml:space="preserve"> CLÁUSULA OITAVA – DA DESAPROPRIAÇÃO - 8.1.</w:t>
      </w:r>
      <w:r>
        <w:rPr>
          <w:rFonts w:ascii="Trebuchet MS" w:hAnsi="Trebuchet MS" w:cs="Arial"/>
          <w:b/>
          <w:u w:val="single"/>
        </w:rPr>
        <w:t xml:space="preserve"> Desapropriação do Imóvel</w:t>
      </w:r>
      <w:r>
        <w:rPr>
          <w:rFonts w:ascii="Trebuchet MS" w:hAnsi="Trebuchet MS" w:cs="Arial"/>
        </w:rPr>
        <w:t xml:space="preserve">: No caso de desapropriação total do Imóvel, o que inviabilizaria a manutenção das atividades do Fundo e da Locatária no Imóvel, a presente Escritura de Superfície será considerada resolvida de pleno direito, sendo </w:t>
      </w:r>
      <w:r w:rsidR="00C840E6">
        <w:rPr>
          <w:rFonts w:ascii="Trebuchet MS" w:hAnsi="Trebuchet MS" w:cs="Arial"/>
        </w:rPr>
        <w:t xml:space="preserve">que o poder expropriante deverá pagar à Outorgante Proprietária e ao </w:t>
      </w:r>
      <w:proofErr w:type="spellStart"/>
      <w:r w:rsidR="00C840E6">
        <w:rPr>
          <w:rFonts w:ascii="Trebuchet MS" w:hAnsi="Trebuchet MS" w:cs="Arial"/>
        </w:rPr>
        <w:t>Superficiário</w:t>
      </w:r>
      <w:proofErr w:type="spellEnd"/>
      <w:r w:rsidR="00C840E6">
        <w:rPr>
          <w:rFonts w:ascii="Trebuchet MS" w:hAnsi="Trebuchet MS" w:cs="Arial"/>
        </w:rPr>
        <w:t xml:space="preserve"> a </w:t>
      </w:r>
      <w:r>
        <w:rPr>
          <w:rFonts w:ascii="Trebuchet MS" w:hAnsi="Trebuchet MS" w:cs="Arial"/>
        </w:rPr>
        <w:t xml:space="preserve">indenização </w:t>
      </w:r>
      <w:r w:rsidR="00C840E6">
        <w:rPr>
          <w:rFonts w:ascii="Trebuchet MS" w:hAnsi="Trebuchet MS" w:cs="Arial"/>
        </w:rPr>
        <w:lastRenderedPageBreak/>
        <w:t xml:space="preserve">proporcionalmente ao direito real de cada um. </w:t>
      </w:r>
      <w:r>
        <w:rPr>
          <w:rFonts w:ascii="Trebuchet MS" w:hAnsi="Trebuchet MS" w:cs="Arial"/>
          <w:b/>
        </w:rPr>
        <w:t>8.2. </w:t>
      </w:r>
      <w:r>
        <w:rPr>
          <w:rFonts w:ascii="Trebuchet MS" w:hAnsi="Trebuchet MS" w:cs="Arial"/>
          <w:b/>
          <w:u w:val="single"/>
        </w:rPr>
        <w:t>Manutenção das Atividades</w:t>
      </w:r>
      <w:r>
        <w:rPr>
          <w:rFonts w:ascii="Trebuchet MS" w:hAnsi="Trebuchet MS" w:cs="Arial"/>
          <w:b/>
        </w:rPr>
        <w:t xml:space="preserve">: </w:t>
      </w:r>
      <w:r>
        <w:rPr>
          <w:rFonts w:ascii="Trebuchet MS" w:hAnsi="Trebuchet MS" w:cs="Arial"/>
        </w:rPr>
        <w:t xml:space="preserve">Se por hipótese vier a ocorrer desapropriação parcial do Imóvel, a Outorgante Proprietária e o Fundo, de comum acordo, decidirão pela manutenção das atividades ou pela resolução da presente Escritura de Superfície, sendo </w:t>
      </w:r>
      <w:proofErr w:type="gramStart"/>
      <w:r>
        <w:rPr>
          <w:rFonts w:ascii="Trebuchet MS" w:hAnsi="Trebuchet MS" w:cs="Arial"/>
        </w:rPr>
        <w:t>devido, nesse último caso</w:t>
      </w:r>
      <w:proofErr w:type="gramEnd"/>
      <w:r>
        <w:rPr>
          <w:rFonts w:ascii="Trebuchet MS" w:hAnsi="Trebuchet MS" w:cs="Arial"/>
        </w:rPr>
        <w:t xml:space="preserve">, </w:t>
      </w:r>
      <w:r w:rsidR="00C840E6">
        <w:rPr>
          <w:rFonts w:ascii="Trebuchet MS" w:hAnsi="Trebuchet MS" w:cs="Arial"/>
        </w:rPr>
        <w:t xml:space="preserve">à Outorgante Proprietária e ao </w:t>
      </w:r>
      <w:proofErr w:type="spellStart"/>
      <w:r w:rsidR="00C840E6">
        <w:rPr>
          <w:rFonts w:ascii="Trebuchet MS" w:hAnsi="Trebuchet MS" w:cs="Arial"/>
        </w:rPr>
        <w:t>Superficiário</w:t>
      </w:r>
      <w:proofErr w:type="spellEnd"/>
      <w:r w:rsidR="00C840E6">
        <w:rPr>
          <w:rFonts w:ascii="Trebuchet MS" w:hAnsi="Trebuchet MS" w:cs="Arial"/>
        </w:rPr>
        <w:t xml:space="preserve"> a indenização proporcionalmente ao direito real de cada</w:t>
      </w:r>
      <w:r>
        <w:rPr>
          <w:rFonts w:ascii="Trebuchet MS" w:hAnsi="Trebuchet MS" w:cs="Arial"/>
        </w:rPr>
        <w:t>.</w:t>
      </w:r>
      <w:r>
        <w:rPr>
          <w:rFonts w:hAnsi="Trebuchet MS" w:cs="Arial"/>
        </w:rPr>
        <w:t xml:space="preserve"> </w:t>
      </w:r>
      <w:bookmarkStart w:id="2" w:name="_GoBack"/>
      <w:bookmarkEnd w:id="2"/>
      <w:r>
        <w:rPr>
          <w:rFonts w:ascii="Trebuchet MS" w:hAnsi="Trebuchet MS" w:cs="Arial"/>
          <w:b/>
        </w:rPr>
        <w:t xml:space="preserve">CLÁUSULA NONA – DAS DISPOSIÇÕES GERAIS - 9.1. </w:t>
      </w:r>
      <w:r>
        <w:rPr>
          <w:rFonts w:ascii="Trebuchet MS" w:hAnsi="Trebuchet MS" w:cs="Arial"/>
          <w:b/>
          <w:color w:val="000000"/>
          <w:u w:val="single"/>
        </w:rPr>
        <w:t>Tolerância ou Liberalidade</w:t>
      </w:r>
      <w:r>
        <w:rPr>
          <w:rFonts w:ascii="Trebuchet MS" w:hAnsi="Trebuchet MS" w:cs="Arial"/>
          <w:color w:val="000000"/>
          <w:u w:val="single"/>
        </w:rPr>
        <w:t>:</w:t>
      </w:r>
      <w:r>
        <w:rPr>
          <w:rFonts w:ascii="Trebuchet MS" w:hAnsi="Trebuchet MS" w:cs="Arial"/>
          <w:color w:val="000000"/>
        </w:rPr>
        <w:t xml:space="preserve"> </w:t>
      </w:r>
      <w:r>
        <w:rPr>
          <w:rFonts w:ascii="Trebuchet MS" w:hAnsi="Trebuchet MS" w:cs="Arial"/>
        </w:rPr>
        <w:t xml:space="preserve">A tolerância por qualquer das Partes, quanto a alguma </w:t>
      </w:r>
      <w:proofErr w:type="gramStart"/>
      <w:r>
        <w:rPr>
          <w:rFonts w:ascii="Trebuchet MS" w:hAnsi="Trebuchet MS" w:cs="Arial"/>
        </w:rPr>
        <w:t>demora,</w:t>
      </w:r>
      <w:proofErr w:type="gramEnd"/>
      <w:r>
        <w:rPr>
          <w:rFonts w:ascii="Trebuchet MS" w:hAnsi="Trebuchet MS" w:cs="Arial"/>
        </w:rPr>
        <w:t xml:space="preserve"> atraso ou omissão da outra Parte no cumprimento das obrigações ajustadas nesta Escritura de Superfície ou a não aplicação, na ocasião oportuna, das cominações aqui constantes, não acarretará o cancelamento das respectivas penalidades, podendo ser aplicadas aquelas, a qualquer tempo, caso permaneçam as suas causas. </w:t>
      </w:r>
      <w:r>
        <w:rPr>
          <w:rFonts w:ascii="Trebuchet MS" w:hAnsi="Trebuchet MS" w:cs="Arial"/>
          <w:b/>
        </w:rPr>
        <w:t xml:space="preserve">9.1.1. </w:t>
      </w:r>
      <w:r>
        <w:rPr>
          <w:rFonts w:ascii="Trebuchet MS" w:hAnsi="Trebuchet MS" w:cs="Arial"/>
        </w:rPr>
        <w:t xml:space="preserve">O disposto no item anterior prevalecerá, ainda que a tolerância ou a não aplicação das cominações ocorra repetidas vezes, consecutiva ou alternadamente. </w:t>
      </w:r>
      <w:r>
        <w:rPr>
          <w:rFonts w:ascii="Trebuchet MS" w:hAnsi="Trebuchet MS" w:cs="Arial"/>
          <w:b/>
        </w:rPr>
        <w:t>9.2. </w:t>
      </w:r>
      <w:r>
        <w:rPr>
          <w:rFonts w:ascii="Trebuchet MS" w:hAnsi="Trebuchet MS" w:cs="Arial"/>
          <w:b/>
          <w:u w:val="single"/>
        </w:rPr>
        <w:t>Irrevogabilidade e Irretratabilidade</w:t>
      </w:r>
      <w:r>
        <w:rPr>
          <w:rFonts w:ascii="Trebuchet MS" w:hAnsi="Trebuchet MS" w:cs="Arial"/>
        </w:rPr>
        <w:t>: A presente Escritura de Superfície é firmada em caráter irrevogável e irretratável, vinculando as Partes e seus sucessores, a qualquer título.</w:t>
      </w:r>
      <w:r>
        <w:rPr>
          <w:rFonts w:ascii="Trebuchet MS" w:hAnsi="Trebuchet MS" w:cs="Arial"/>
          <w:b/>
        </w:rPr>
        <w:t xml:space="preserve"> 9.3. </w:t>
      </w:r>
      <w:r>
        <w:rPr>
          <w:rFonts w:ascii="Trebuchet MS" w:hAnsi="Trebuchet MS" w:cs="Arial"/>
          <w:b/>
          <w:u w:val="single"/>
        </w:rPr>
        <w:t>Vistoria do Imóvel</w:t>
      </w:r>
      <w:r>
        <w:rPr>
          <w:rFonts w:ascii="Trebuchet MS" w:hAnsi="Trebuchet MS" w:cs="Arial"/>
          <w:b/>
        </w:rPr>
        <w:t xml:space="preserve">: </w:t>
      </w:r>
      <w:r>
        <w:rPr>
          <w:rFonts w:ascii="Trebuchet MS" w:hAnsi="Trebuchet MS" w:cs="Arial"/>
        </w:rPr>
        <w:t xml:space="preserve">A Outorgada </w:t>
      </w:r>
      <w:proofErr w:type="spellStart"/>
      <w:r>
        <w:rPr>
          <w:rFonts w:ascii="Trebuchet MS" w:hAnsi="Trebuchet MS" w:cs="Arial"/>
        </w:rPr>
        <w:t>Superficiária</w:t>
      </w:r>
      <w:proofErr w:type="spellEnd"/>
      <w:r>
        <w:rPr>
          <w:rFonts w:ascii="Trebuchet MS" w:hAnsi="Trebuchet MS" w:cs="Arial"/>
        </w:rPr>
        <w:t xml:space="preserve"> e o Fundo autorizam a Outorgante Proprietária, por si ou por quem esta indicar, a qualquer tempo, a vistoriar o Imóvel, ficando, desde já, avençado que a Outorgante Proprietária somente fará tal vistoria em dia e horário combinados com antecedência de, no mínimo, </w:t>
      </w:r>
      <w:proofErr w:type="gramStart"/>
      <w:r>
        <w:rPr>
          <w:rFonts w:ascii="Trebuchet MS" w:hAnsi="Trebuchet MS" w:cs="Arial"/>
        </w:rPr>
        <w:t>5</w:t>
      </w:r>
      <w:proofErr w:type="gramEnd"/>
      <w:r>
        <w:rPr>
          <w:rFonts w:ascii="Trebuchet MS" w:hAnsi="Trebuchet MS" w:cs="Arial"/>
        </w:rPr>
        <w:t xml:space="preserve"> (cinco) dias úteis, observando-se, contudo, o previsto no Contrato BTS. </w:t>
      </w:r>
      <w:r>
        <w:rPr>
          <w:rFonts w:ascii="Trebuchet MS" w:hAnsi="Trebuchet MS" w:cs="Arial"/>
          <w:b/>
        </w:rPr>
        <w:t>9.4. </w:t>
      </w:r>
      <w:r>
        <w:rPr>
          <w:rFonts w:ascii="Trebuchet MS" w:hAnsi="Trebuchet MS" w:cs="Arial"/>
          <w:b/>
          <w:u w:val="single"/>
        </w:rPr>
        <w:t>Ônus e/ou Gravames Sobre o Imóvel</w:t>
      </w:r>
      <w:r>
        <w:rPr>
          <w:rFonts w:ascii="Trebuchet MS" w:hAnsi="Trebuchet MS" w:cs="Arial"/>
        </w:rPr>
        <w:t xml:space="preserve">: A Outorgante Proprietária declara, expressamente, que não tem </w:t>
      </w:r>
      <w:proofErr w:type="gramStart"/>
      <w:r>
        <w:rPr>
          <w:rFonts w:ascii="Trebuchet MS" w:hAnsi="Trebuchet MS" w:cs="Arial"/>
        </w:rPr>
        <w:t>conhecimento de qualquer ônus reais, judiciais ou extrajudiciais</w:t>
      </w:r>
      <w:proofErr w:type="gramEnd"/>
      <w:r>
        <w:rPr>
          <w:rFonts w:ascii="Trebuchet MS" w:hAnsi="Trebuchet MS" w:cs="Arial"/>
        </w:rPr>
        <w:t xml:space="preserve"> ou gravames de qualquer espécie sobre o Imóvel, e que desconhece a existência de ações reais e pessoais reipersecutórias, relativas ao Imóvel, bem como qualquer projeto de desapropriação ou declaração de utilidade pública para fins de desapropriação ou ocupação temporária, objetivando, total ou parcialmente, o Imóvel. </w:t>
      </w:r>
      <w:r>
        <w:rPr>
          <w:rFonts w:ascii="Trebuchet MS" w:hAnsi="Trebuchet MS" w:cs="Arial"/>
          <w:b/>
        </w:rPr>
        <w:t>9.5. </w:t>
      </w:r>
      <w:r>
        <w:rPr>
          <w:rFonts w:ascii="Trebuchet MS" w:hAnsi="Trebuchet MS" w:cs="Arial"/>
          <w:b/>
          <w:u w:val="single"/>
        </w:rPr>
        <w:t>Titularidades das Receitas</w:t>
      </w:r>
      <w:r>
        <w:rPr>
          <w:rFonts w:ascii="Trebuchet MS" w:hAnsi="Trebuchet MS" w:cs="Arial"/>
          <w:b/>
        </w:rPr>
        <w:t xml:space="preserve">: </w:t>
      </w:r>
      <w:r>
        <w:rPr>
          <w:rFonts w:ascii="Trebuchet MS" w:hAnsi="Trebuchet MS" w:cs="Arial"/>
        </w:rPr>
        <w:t xml:space="preserve">Desde a imissão na posse do Imóvel e até o término do prazo de vigência do direito de superfície aqui constituído, todas as receitas provenientes da exploração do Imóvel e das futuras edificações serão de titularidade exclusiva do Fundo, não cabendo à Outorgante Proprietária qualquer tipo de participação em tais receitas. </w:t>
      </w:r>
      <w:r>
        <w:rPr>
          <w:rFonts w:ascii="Trebuchet MS" w:hAnsi="Trebuchet MS" w:cs="Arial"/>
          <w:b/>
        </w:rPr>
        <w:t xml:space="preserve">9.6. </w:t>
      </w:r>
      <w:r>
        <w:rPr>
          <w:rFonts w:ascii="Trebuchet MS" w:hAnsi="Trebuchet MS" w:cs="Arial"/>
          <w:b/>
          <w:u w:val="single"/>
        </w:rPr>
        <w:t xml:space="preserve">Vedação à </w:t>
      </w:r>
      <w:r>
        <w:rPr>
          <w:rFonts w:ascii="Trebuchet MS" w:hAnsi="Trebuchet MS" w:cs="Arial"/>
          <w:b/>
          <w:u w:val="single"/>
        </w:rPr>
        <w:lastRenderedPageBreak/>
        <w:t>Compensação</w:t>
      </w:r>
      <w:r>
        <w:rPr>
          <w:rFonts w:ascii="Trebuchet MS" w:hAnsi="Trebuchet MS" w:cs="Arial"/>
          <w:b/>
        </w:rPr>
        <w:t>:</w:t>
      </w:r>
      <w:r>
        <w:rPr>
          <w:rFonts w:ascii="Trebuchet MS" w:hAnsi="Trebuchet MS" w:cs="Arial"/>
        </w:rPr>
        <w:t xml:space="preserve"> É vedado à Outorgante Proprietária compensar qualquer crédito que tenha com a Outorgada </w:t>
      </w:r>
      <w:proofErr w:type="spellStart"/>
      <w:r>
        <w:rPr>
          <w:rFonts w:ascii="Trebuchet MS" w:hAnsi="Trebuchet MS" w:cs="Arial"/>
        </w:rPr>
        <w:t>Superficiária</w:t>
      </w:r>
      <w:proofErr w:type="spellEnd"/>
      <w:r>
        <w:rPr>
          <w:rFonts w:ascii="Trebuchet MS" w:hAnsi="Trebuchet MS" w:cs="Arial"/>
        </w:rPr>
        <w:t xml:space="preserve"> e/ou com o Fundo, com os valores devidos nos termos da Escritura de Superfície, incluindo, sem limitação de outros, com os valores devidos a título de Indenização Referente à Utilização do Imóvel, multas ou juros moratórios. </w:t>
      </w:r>
      <w:r>
        <w:rPr>
          <w:rFonts w:ascii="Trebuchet MS" w:hAnsi="Trebuchet MS" w:cs="Arial"/>
          <w:b/>
        </w:rPr>
        <w:t xml:space="preserve">9.7. </w:t>
      </w:r>
      <w:r>
        <w:rPr>
          <w:rFonts w:ascii="Trebuchet MS" w:hAnsi="Trebuchet MS" w:cs="Arial"/>
          <w:b/>
          <w:u w:val="single"/>
        </w:rPr>
        <w:t>Cessão dos Direitos Creditórios</w:t>
      </w:r>
      <w:r>
        <w:rPr>
          <w:rFonts w:ascii="Trebuchet MS" w:hAnsi="Trebuchet MS" w:cs="Arial"/>
          <w:b/>
        </w:rPr>
        <w:t xml:space="preserve">: </w:t>
      </w:r>
      <w:r>
        <w:rPr>
          <w:rFonts w:ascii="Trebuchet MS" w:hAnsi="Trebuchet MS" w:cs="Arial"/>
        </w:rPr>
        <w:t xml:space="preserve">A Outorgante Proprietária declara nada ter a opor com relação à cessão dos direitos creditórios decorrentes do Contrato BTS pelo Fundo. </w:t>
      </w:r>
      <w:r>
        <w:rPr>
          <w:rFonts w:ascii="Trebuchet MS" w:hAnsi="Trebuchet MS" w:cs="Arial"/>
          <w:b/>
        </w:rPr>
        <w:t>9.8.</w:t>
      </w:r>
      <w:r>
        <w:rPr>
          <w:rFonts w:ascii="Trebuchet MS" w:hAnsi="Trebuchet MS" w:cs="Arial"/>
        </w:rPr>
        <w:t xml:space="preserve"> </w:t>
      </w:r>
      <w:r>
        <w:rPr>
          <w:rFonts w:ascii="Trebuchet MS" w:hAnsi="Trebuchet MS" w:cs="Arial"/>
          <w:b/>
          <w:color w:val="000000"/>
          <w:u w:val="single"/>
        </w:rPr>
        <w:t>Inválidas, Ilegais ou Inexequíveis</w:t>
      </w:r>
      <w:r>
        <w:rPr>
          <w:rFonts w:ascii="Trebuchet MS" w:hAnsi="Trebuchet MS" w:cs="Arial"/>
          <w:color w:val="000000"/>
        </w:rPr>
        <w:t xml:space="preserve">: </w:t>
      </w:r>
      <w:r>
        <w:rPr>
          <w:rFonts w:ascii="Trebuchet MS" w:hAnsi="Trebuchet MS" w:cs="Arial"/>
        </w:rPr>
        <w:t xml:space="preserve">Na hipótese de qualquer das disposições constantes desta Escritura de Superfície vir a </w:t>
      </w:r>
      <w:proofErr w:type="gramStart"/>
      <w:r>
        <w:rPr>
          <w:rFonts w:ascii="Trebuchet MS" w:hAnsi="Trebuchet MS" w:cs="Arial"/>
        </w:rPr>
        <w:t>ser</w:t>
      </w:r>
      <w:proofErr w:type="gramEnd"/>
      <w:r>
        <w:rPr>
          <w:rFonts w:ascii="Trebuchet MS" w:hAnsi="Trebuchet MS" w:cs="Arial"/>
        </w:rPr>
        <w:t xml:space="preserve"> declarada nula, todos os demais termos e condições deverão continuar vigentes, produzindo seus respectivos efeitos. A disposição declarada nula poderá ser substituída pelas Partes, de comum acordo, por outra que reflita a real intenção das Partes quando da assinatura do presente instrumento. </w:t>
      </w:r>
      <w:r>
        <w:rPr>
          <w:rFonts w:ascii="Trebuchet MS" w:hAnsi="Trebuchet MS" w:cs="Arial"/>
          <w:b/>
        </w:rPr>
        <w:t>9.9. </w:t>
      </w:r>
      <w:r>
        <w:rPr>
          <w:rFonts w:ascii="Trebuchet MS" w:hAnsi="Trebuchet MS" w:cs="Arial"/>
          <w:b/>
          <w:u w:val="single"/>
        </w:rPr>
        <w:t>Certidões</w:t>
      </w:r>
      <w:r>
        <w:rPr>
          <w:rFonts w:ascii="Trebuchet MS" w:hAnsi="Trebuchet MS" w:cs="Arial"/>
        </w:rPr>
        <w:t xml:space="preserve">: Exibiu-se ainda a </w:t>
      </w:r>
      <w:r>
        <w:rPr>
          <w:rFonts w:ascii="Trebuchet MS" w:hAnsi="Trebuchet MS" w:cs="Arial"/>
          <w:b/>
        </w:rPr>
        <w:t>Outorgante Proprietária</w:t>
      </w:r>
      <w:r>
        <w:rPr>
          <w:rFonts w:ascii="Trebuchet MS" w:hAnsi="Trebuchet MS" w:cs="Arial"/>
        </w:rPr>
        <w:t xml:space="preserve"> as seguintes certidões: </w:t>
      </w:r>
      <w:r>
        <w:rPr>
          <w:rFonts w:ascii="Trebuchet MS" w:hAnsi="Trebuchet MS" w:cs="Arial"/>
          <w:b/>
          <w:bCs/>
        </w:rPr>
        <w:t>(a)</w:t>
      </w:r>
      <w:r>
        <w:rPr>
          <w:rFonts w:ascii="Trebuchet MS" w:hAnsi="Trebuchet MS" w:cs="Arial"/>
        </w:rPr>
        <w:t> [</w:t>
      </w:r>
      <w:r>
        <w:rPr>
          <w:rFonts w:ascii="Trebuchet MS" w:hAnsi="Trebuchet MS" w:cs="Arial"/>
          <w:b/>
          <w:smallCaps/>
          <w:highlight w:val="yellow"/>
        </w:rPr>
        <w:t>certidão de débitos relativos aos tributos federais e à dívida ativa da União</w:t>
      </w:r>
      <w:r>
        <w:rPr>
          <w:rFonts w:ascii="Trebuchet MS" w:hAnsi="Trebuchet MS" w:cs="Arial"/>
        </w:rPr>
        <w:t>] – [</w:t>
      </w:r>
      <w:r>
        <w:rPr>
          <w:rFonts w:ascii="Trebuchet MS" w:hAnsi="Trebuchet MS" w:cs="Arial"/>
          <w:b/>
          <w:smallCaps/>
          <w:highlight w:val="yellow"/>
        </w:rPr>
        <w:t>descrição completa da certidão</w:t>
      </w:r>
      <w:r>
        <w:rPr>
          <w:rFonts w:ascii="Trebuchet MS" w:hAnsi="Trebuchet MS" w:cs="Arial"/>
        </w:rPr>
        <w:t>], cuja cópia encontra-se arquivada nestas notas, em pasta própria nº </w:t>
      </w:r>
      <w:proofErr w:type="gramStart"/>
      <w:r>
        <w:rPr>
          <w:rFonts w:ascii="Trebuchet MS" w:hAnsi="Trebuchet MS" w:cs="Arial"/>
        </w:rPr>
        <w:t xml:space="preserve">          ,</w:t>
      </w:r>
      <w:proofErr w:type="gramEnd"/>
      <w:r>
        <w:rPr>
          <w:rFonts w:ascii="Trebuchet MS" w:hAnsi="Trebuchet MS" w:cs="Arial"/>
        </w:rPr>
        <w:t xml:space="preserve"> às folhas           ;</w:t>
      </w:r>
      <w:r>
        <w:rPr>
          <w:rFonts w:ascii="Trebuchet MS" w:hAnsi="Trebuchet MS" w:cs="Arial"/>
          <w:b/>
          <w:bCs/>
        </w:rPr>
        <w:t>(b)</w:t>
      </w:r>
      <w:r>
        <w:rPr>
          <w:rFonts w:ascii="Trebuchet MS" w:hAnsi="Trebuchet MS" w:cs="Arial"/>
        </w:rPr>
        <w:t xml:space="preserve"> [</w:t>
      </w:r>
      <w:r>
        <w:rPr>
          <w:rFonts w:ascii="Trebuchet MS" w:hAnsi="Trebuchet MS" w:cs="Arial"/>
          <w:b/>
          <w:smallCaps/>
          <w:highlight w:val="yellow"/>
        </w:rPr>
        <w:t>certidão de débitos trabalhistas</w:t>
      </w:r>
      <w:r>
        <w:rPr>
          <w:rFonts w:ascii="Trebuchet MS" w:hAnsi="Trebuchet MS" w:cs="Arial"/>
        </w:rPr>
        <w:t>] – [</w:t>
      </w:r>
      <w:r>
        <w:rPr>
          <w:rFonts w:ascii="Trebuchet MS" w:hAnsi="Trebuchet MS" w:cs="Arial"/>
          <w:b/>
          <w:smallCaps/>
          <w:highlight w:val="yellow"/>
        </w:rPr>
        <w:t>descrição completa da certidão</w:t>
      </w:r>
      <w:r>
        <w:rPr>
          <w:rFonts w:ascii="Trebuchet MS" w:hAnsi="Trebuchet MS" w:cs="Arial"/>
        </w:rPr>
        <w:t xml:space="preserve">], cuja cópia fica arquivada nestas notas, em pasta própria nº           , às folhas           ; </w:t>
      </w:r>
      <w:r>
        <w:rPr>
          <w:rFonts w:ascii="Trebuchet MS" w:hAnsi="Trebuchet MS" w:cs="Arial"/>
          <w:b/>
        </w:rPr>
        <w:t>(c)</w:t>
      </w:r>
      <w:r>
        <w:rPr>
          <w:rFonts w:ascii="Trebuchet MS" w:hAnsi="Trebuchet MS" w:cs="Arial"/>
        </w:rPr>
        <w:t xml:space="preserve"> [</w:t>
      </w:r>
      <w:r>
        <w:rPr>
          <w:rFonts w:ascii="Trebuchet MS" w:hAnsi="Trebuchet MS" w:cs="Arial"/>
          <w:b/>
          <w:smallCaps/>
          <w:highlight w:val="yellow"/>
        </w:rPr>
        <w:t>certidões de propriedade com negativa de ônus do Imóvel</w:t>
      </w:r>
      <w:r>
        <w:rPr>
          <w:rFonts w:ascii="Trebuchet MS" w:hAnsi="Trebuchet MS" w:cs="Arial"/>
        </w:rPr>
        <w:t>] [</w:t>
      </w:r>
      <w:r>
        <w:rPr>
          <w:rFonts w:ascii="Trebuchet MS" w:hAnsi="Trebuchet MS" w:cs="Arial"/>
          <w:b/>
          <w:smallCaps/>
          <w:highlight w:val="yellow"/>
        </w:rPr>
        <w:t>descrição completa da certidão</w:t>
      </w:r>
      <w:r>
        <w:rPr>
          <w:rFonts w:ascii="Trebuchet MS" w:hAnsi="Trebuchet MS" w:cs="Arial"/>
        </w:rPr>
        <w:t xml:space="preserve">], cujas cópias ficam arquivadas nestas notas, em pasta própria nº           , às folhas           ; e </w:t>
      </w:r>
      <w:r>
        <w:rPr>
          <w:rFonts w:ascii="Trebuchet MS" w:hAnsi="Trebuchet MS" w:cs="Arial"/>
          <w:b/>
          <w:bCs/>
        </w:rPr>
        <w:t>(d)</w:t>
      </w:r>
      <w:r>
        <w:rPr>
          <w:rFonts w:ascii="Trebuchet MS" w:hAnsi="Trebuchet MS" w:cs="Arial"/>
        </w:rPr>
        <w:t xml:space="preserve"> [</w:t>
      </w:r>
      <w:r>
        <w:rPr>
          <w:rFonts w:ascii="Trebuchet MS" w:hAnsi="Trebuchet MS" w:cs="Arial"/>
          <w:b/>
          <w:smallCaps/>
          <w:highlight w:val="yellow"/>
        </w:rPr>
        <w:t>certidões negativas de débitos do Imóvel (IPTU), nos termos do art. 1º, inciso III, “a”, do Decreto nº 93.240/86</w:t>
      </w:r>
      <w:r>
        <w:rPr>
          <w:rFonts w:ascii="Trebuchet MS" w:hAnsi="Trebuchet MS" w:cs="Arial"/>
        </w:rPr>
        <w:t>] [</w:t>
      </w:r>
      <w:r>
        <w:rPr>
          <w:rFonts w:ascii="Trebuchet MS" w:hAnsi="Trebuchet MS" w:cs="Arial"/>
          <w:b/>
          <w:smallCaps/>
          <w:highlight w:val="yellow"/>
        </w:rPr>
        <w:t>descrição completa da certidão</w:t>
      </w:r>
      <w:r>
        <w:rPr>
          <w:rFonts w:ascii="Trebuchet MS" w:hAnsi="Trebuchet MS" w:cs="Arial"/>
        </w:rPr>
        <w:t xml:space="preserve">], cujas cópias ficam arquivadas nestas notas, em pasta própria nº           , às folhas           . Exibiu-me a </w:t>
      </w:r>
      <w:r>
        <w:rPr>
          <w:rFonts w:ascii="Trebuchet MS" w:hAnsi="Trebuchet MS" w:cs="Arial"/>
          <w:b/>
        </w:rPr>
        <w:t xml:space="preserve">Outorgado </w:t>
      </w:r>
      <w:proofErr w:type="spellStart"/>
      <w:r>
        <w:rPr>
          <w:rFonts w:ascii="Trebuchet MS" w:hAnsi="Trebuchet MS" w:cs="Arial"/>
          <w:b/>
        </w:rPr>
        <w:t>Superficiária</w:t>
      </w:r>
      <w:proofErr w:type="spellEnd"/>
      <w:r>
        <w:rPr>
          <w:rFonts w:ascii="Trebuchet MS" w:hAnsi="Trebuchet MS" w:cs="Arial"/>
        </w:rPr>
        <w:t xml:space="preserve">: </w:t>
      </w:r>
      <w:r>
        <w:rPr>
          <w:rFonts w:ascii="Trebuchet MS" w:hAnsi="Trebuchet MS" w:cs="Arial"/>
          <w:b/>
          <w:bCs/>
        </w:rPr>
        <w:t>(a) </w:t>
      </w:r>
      <w:r>
        <w:rPr>
          <w:rFonts w:ascii="Trebuchet MS" w:hAnsi="Trebuchet MS" w:cs="Arial"/>
        </w:rPr>
        <w:t>[</w:t>
      </w:r>
      <w:r>
        <w:rPr>
          <w:rFonts w:ascii="Trebuchet MS" w:hAnsi="Trebuchet MS" w:cs="Arial"/>
          <w:b/>
          <w:smallCaps/>
          <w:highlight w:val="yellow"/>
        </w:rPr>
        <w:t>certidão de débitos relativos aos tributos federais e à dívida ativa da União</w:t>
      </w:r>
      <w:r>
        <w:rPr>
          <w:rFonts w:ascii="Trebuchet MS" w:hAnsi="Trebuchet MS" w:cs="Arial"/>
        </w:rPr>
        <w:t>] – [</w:t>
      </w:r>
      <w:r>
        <w:rPr>
          <w:rFonts w:ascii="Trebuchet MS" w:hAnsi="Trebuchet MS" w:cs="Arial"/>
          <w:b/>
          <w:smallCaps/>
          <w:highlight w:val="yellow"/>
        </w:rPr>
        <w:t>descrição completa da certidão</w:t>
      </w:r>
      <w:r>
        <w:rPr>
          <w:rFonts w:ascii="Trebuchet MS" w:hAnsi="Trebuchet MS" w:cs="Arial"/>
        </w:rPr>
        <w:t>], cuja cópia encontra-se arquivada nestas notas, em pasta própria nº </w:t>
      </w:r>
      <w:proofErr w:type="gramStart"/>
      <w:r>
        <w:rPr>
          <w:rFonts w:ascii="Trebuchet MS" w:hAnsi="Trebuchet MS" w:cs="Arial"/>
        </w:rPr>
        <w:t xml:space="preserve">          ,</w:t>
      </w:r>
      <w:proofErr w:type="gramEnd"/>
      <w:r>
        <w:rPr>
          <w:rFonts w:ascii="Trebuchet MS" w:hAnsi="Trebuchet MS" w:cs="Arial"/>
        </w:rPr>
        <w:t xml:space="preserve"> às folhas           ; </w:t>
      </w:r>
      <w:r>
        <w:rPr>
          <w:rFonts w:ascii="Trebuchet MS" w:hAnsi="Trebuchet MS" w:cs="Arial"/>
          <w:b/>
          <w:bCs/>
        </w:rPr>
        <w:t>(b)</w:t>
      </w:r>
      <w:r>
        <w:rPr>
          <w:rFonts w:ascii="Trebuchet MS" w:hAnsi="Trebuchet MS" w:cs="Arial"/>
        </w:rPr>
        <w:t> [</w:t>
      </w:r>
      <w:r>
        <w:rPr>
          <w:rFonts w:ascii="Trebuchet MS" w:hAnsi="Trebuchet MS" w:cs="Arial"/>
          <w:b/>
          <w:smallCaps/>
          <w:highlight w:val="yellow"/>
        </w:rPr>
        <w:t>certidão de débitos relativos às contribuições previdenciárias e às de terceiros</w:t>
      </w:r>
      <w:r>
        <w:rPr>
          <w:rFonts w:ascii="Trebuchet MS" w:hAnsi="Trebuchet MS" w:cs="Arial"/>
        </w:rPr>
        <w:t>] – [</w:t>
      </w:r>
      <w:r>
        <w:rPr>
          <w:rFonts w:ascii="Trebuchet MS" w:hAnsi="Trebuchet MS" w:cs="Arial"/>
          <w:b/>
          <w:smallCaps/>
          <w:highlight w:val="yellow"/>
        </w:rPr>
        <w:t>descrição completa da certidão</w:t>
      </w:r>
      <w:r>
        <w:rPr>
          <w:rFonts w:ascii="Trebuchet MS" w:hAnsi="Trebuchet MS" w:cs="Arial"/>
        </w:rPr>
        <w:t xml:space="preserve">], cuja cópia encontra-se arquivada nestas notas, em pasta própria nº           , às folhas           ; e </w:t>
      </w:r>
      <w:r>
        <w:rPr>
          <w:rFonts w:ascii="Trebuchet MS" w:hAnsi="Trebuchet MS" w:cs="Arial"/>
          <w:b/>
          <w:bCs/>
        </w:rPr>
        <w:t>(c)</w:t>
      </w:r>
      <w:r>
        <w:rPr>
          <w:rFonts w:ascii="Trebuchet MS" w:hAnsi="Trebuchet MS" w:cs="Arial"/>
        </w:rPr>
        <w:t xml:space="preserve"> [</w:t>
      </w:r>
      <w:r>
        <w:rPr>
          <w:rFonts w:ascii="Trebuchet MS" w:hAnsi="Trebuchet MS" w:cs="Arial"/>
          <w:b/>
          <w:smallCaps/>
          <w:highlight w:val="yellow"/>
        </w:rPr>
        <w:t>certidão negativa de débitos trabalhistas</w:t>
      </w:r>
      <w:r>
        <w:rPr>
          <w:rFonts w:ascii="Trebuchet MS" w:hAnsi="Trebuchet MS" w:cs="Arial"/>
          <w:b/>
          <w:smallCaps/>
        </w:rPr>
        <w:t>] [</w:t>
      </w:r>
      <w:r>
        <w:rPr>
          <w:rFonts w:ascii="Trebuchet MS" w:hAnsi="Trebuchet MS" w:cs="Arial"/>
          <w:b/>
          <w:smallCaps/>
          <w:highlight w:val="yellow"/>
        </w:rPr>
        <w:t>descrição completa da certidão</w:t>
      </w:r>
      <w:r>
        <w:rPr>
          <w:rFonts w:ascii="Trebuchet MS" w:hAnsi="Trebuchet MS" w:cs="Arial"/>
          <w:b/>
          <w:smallCaps/>
        </w:rPr>
        <w:t>]</w:t>
      </w:r>
      <w:r>
        <w:rPr>
          <w:rFonts w:ascii="Trebuchet MS" w:hAnsi="Trebuchet MS" w:cs="Arial"/>
        </w:rPr>
        <w:t xml:space="preserve">, cuja cópia encontra-se arquivada nestas notas, em pasta própria nº           , às folhas           . </w:t>
      </w:r>
      <w:r>
        <w:rPr>
          <w:rFonts w:ascii="Trebuchet MS" w:hAnsi="Trebuchet MS" w:cs="Arial"/>
          <w:b/>
        </w:rPr>
        <w:t xml:space="preserve">CLÁUSULA DÉCIMA – DA LEI APLICÁVEL E FORO - 10.1. </w:t>
      </w:r>
      <w:r>
        <w:rPr>
          <w:rFonts w:ascii="Trebuchet MS" w:hAnsi="Trebuchet MS" w:cs="Arial"/>
          <w:b/>
          <w:u w:val="single"/>
        </w:rPr>
        <w:t xml:space="preserve">Lei </w:t>
      </w:r>
      <w:r>
        <w:rPr>
          <w:rFonts w:ascii="Trebuchet MS" w:hAnsi="Trebuchet MS" w:cs="Arial"/>
          <w:b/>
          <w:u w:val="single"/>
        </w:rPr>
        <w:lastRenderedPageBreak/>
        <w:t>Aplicável</w:t>
      </w:r>
      <w:r>
        <w:rPr>
          <w:rFonts w:ascii="Trebuchet MS" w:hAnsi="Trebuchet MS" w:cs="Arial"/>
          <w:b/>
        </w:rPr>
        <w:t>:</w:t>
      </w:r>
      <w:r>
        <w:rPr>
          <w:rFonts w:ascii="Trebuchet MS" w:hAnsi="Trebuchet MS" w:cs="Arial"/>
        </w:rPr>
        <w:t xml:space="preserve"> A presente Escritura de Superfície será regida, interpretada e executada de acordo com as leis da República Federativa do Brasil. </w:t>
      </w:r>
      <w:r>
        <w:rPr>
          <w:rFonts w:ascii="Trebuchet MS" w:hAnsi="Trebuchet MS" w:cs="Arial"/>
          <w:b/>
        </w:rPr>
        <w:t>10.2. </w:t>
      </w:r>
      <w:r>
        <w:rPr>
          <w:rFonts w:ascii="Trebuchet MS" w:hAnsi="Trebuchet MS" w:cs="Arial"/>
          <w:b/>
          <w:u w:val="single"/>
        </w:rPr>
        <w:t>Foro</w:t>
      </w:r>
      <w:r>
        <w:rPr>
          <w:rFonts w:ascii="Trebuchet MS" w:hAnsi="Trebuchet MS" w:cs="Arial"/>
          <w:b/>
        </w:rPr>
        <w:t xml:space="preserve">: </w:t>
      </w:r>
      <w:r>
        <w:rPr>
          <w:rFonts w:ascii="Trebuchet MS" w:hAnsi="Trebuchet MS" w:cs="Arial"/>
          <w:bCs/>
        </w:rPr>
        <w:t xml:space="preserve">As Partes elegem o Foro da Comarca de São Paulo </w:t>
      </w:r>
      <w:r>
        <w:rPr>
          <w:rFonts w:hAnsi="Trebuchet MS" w:cs="Arial"/>
          <w:bCs/>
          <w:color w:val="C00000"/>
        </w:rPr>
        <w:t xml:space="preserve">(o ideal </w:t>
      </w:r>
      <w:r>
        <w:rPr>
          <w:rFonts w:hAnsi="Trebuchet MS" w:cs="Arial"/>
          <w:bCs/>
          <w:color w:val="C00000"/>
        </w:rPr>
        <w:t>é</w:t>
      </w:r>
      <w:r>
        <w:rPr>
          <w:rFonts w:hAnsi="Trebuchet MS" w:cs="Arial"/>
          <w:bCs/>
          <w:color w:val="C00000"/>
        </w:rPr>
        <w:t xml:space="preserve"> que seja Arapiraca, n</w:t>
      </w:r>
      <w:r>
        <w:rPr>
          <w:rFonts w:hAnsi="Trebuchet MS" w:cs="Arial"/>
          <w:bCs/>
          <w:color w:val="C00000"/>
        </w:rPr>
        <w:t>ã</w:t>
      </w:r>
      <w:r>
        <w:rPr>
          <w:rFonts w:hAnsi="Trebuchet MS" w:cs="Arial"/>
          <w:bCs/>
          <w:color w:val="C00000"/>
        </w:rPr>
        <w:t xml:space="preserve">o acarretando em maiores </w:t>
      </w:r>
      <w:r>
        <w:rPr>
          <w:rFonts w:hAnsi="Trebuchet MS" w:cs="Arial"/>
          <w:bCs/>
          <w:color w:val="C00000"/>
        </w:rPr>
        <w:t>ô</w:t>
      </w:r>
      <w:r>
        <w:rPr>
          <w:rFonts w:hAnsi="Trebuchet MS" w:cs="Arial"/>
          <w:bCs/>
          <w:color w:val="C00000"/>
        </w:rPr>
        <w:t xml:space="preserve">nus a </w:t>
      </w:r>
      <w:proofErr w:type="spellStart"/>
      <w:r>
        <w:rPr>
          <w:rFonts w:hAnsi="Trebuchet MS" w:cs="Arial"/>
          <w:bCs/>
          <w:color w:val="C00000"/>
        </w:rPr>
        <w:t>Reycon</w:t>
      </w:r>
      <w:proofErr w:type="spellEnd"/>
      <w:r>
        <w:rPr>
          <w:rFonts w:hAnsi="Trebuchet MS" w:cs="Arial"/>
          <w:bCs/>
          <w:color w:val="C00000"/>
        </w:rPr>
        <w:t>)</w:t>
      </w:r>
      <w:r>
        <w:rPr>
          <w:rFonts w:ascii="Trebuchet MS" w:hAnsi="Trebuchet MS" w:cs="Arial"/>
          <w:bCs/>
        </w:rPr>
        <w:t xml:space="preserve"> o único competente e para dirimir quaisquer dúvidas decorrentes desta Escritura de Superfície, com renúncia expressa a qualquer outro, por mais privilegiado que seja.</w:t>
      </w:r>
      <w:r>
        <w:rPr>
          <w:rFonts w:ascii="Trebuchet MS" w:hAnsi="Trebuchet MS" w:cs="Arial"/>
        </w:rPr>
        <w:t xml:space="preserve"> </w:t>
      </w:r>
      <w:r>
        <w:rPr>
          <w:rFonts w:ascii="Trebuchet MS" w:hAnsi="Trebuchet MS" w:cs="Arial"/>
          <w:b/>
        </w:rPr>
        <w:t xml:space="preserve">CLÁUSULA DÉCIMA PRIMEIRA – DAS DISPOSIÇÕES FINAIS - 11.1. </w:t>
      </w:r>
      <w:r>
        <w:rPr>
          <w:rFonts w:ascii="Trebuchet MS" w:hAnsi="Trebuchet MS" w:cs="Arial"/>
          <w:b/>
          <w:u w:val="single"/>
        </w:rPr>
        <w:t>Declarações</w:t>
      </w:r>
      <w:r>
        <w:rPr>
          <w:rFonts w:ascii="Trebuchet MS" w:hAnsi="Trebuchet MS" w:cs="Arial"/>
          <w:b/>
        </w:rPr>
        <w:t xml:space="preserve">: </w:t>
      </w:r>
      <w:r>
        <w:rPr>
          <w:rFonts w:ascii="Trebuchet MS" w:hAnsi="Trebuchet MS" w:cs="Arial"/>
        </w:rPr>
        <w:t xml:space="preserve">Declaram as Partes que contra as suas pessoas não há qualquer ação cível, executiva, criminal ou trabalhista, não são devedoras a Receita Federal, Estadual e Municipal, e não existem protestos, que possam afetar a segurança desta transação, respondendo eles civil e criminalmente por estas declarações; e que mutuamente aceitam as declarações feitas com referência </w:t>
      </w:r>
      <w:proofErr w:type="gramStart"/>
      <w:r>
        <w:rPr>
          <w:rFonts w:ascii="Trebuchet MS" w:hAnsi="Trebuchet MS" w:cs="Arial"/>
        </w:rPr>
        <w:t>a</w:t>
      </w:r>
      <w:proofErr w:type="gramEnd"/>
      <w:r>
        <w:rPr>
          <w:rFonts w:ascii="Trebuchet MS" w:hAnsi="Trebuchet MS" w:cs="Arial"/>
        </w:rPr>
        <w:t xml:space="preserve"> inexistência de ações ajuizadas até a presente data, dispensando assim, as certidões nesse sentido. </w:t>
      </w:r>
      <w:r>
        <w:rPr>
          <w:rFonts w:ascii="Trebuchet MS" w:hAnsi="Trebuchet MS" w:cs="Arial"/>
          <w:b/>
        </w:rPr>
        <w:t xml:space="preserve">11.2. </w:t>
      </w:r>
      <w:r>
        <w:rPr>
          <w:rFonts w:ascii="Trebuchet MS" w:hAnsi="Trebuchet MS" w:cs="Arial"/>
          <w:b/>
          <w:u w:val="single"/>
        </w:rPr>
        <w:t>ITBI</w:t>
      </w:r>
      <w:r>
        <w:rPr>
          <w:rFonts w:ascii="Trebuchet MS" w:hAnsi="Trebuchet MS" w:cs="Arial"/>
        </w:rPr>
        <w:t xml:space="preserve">: Exibiu-me ainda ela, Outorgada </w:t>
      </w:r>
      <w:proofErr w:type="spellStart"/>
      <w:r>
        <w:rPr>
          <w:rFonts w:ascii="Trebuchet MS" w:hAnsi="Trebuchet MS" w:cs="Arial"/>
        </w:rPr>
        <w:t>Superficiária</w:t>
      </w:r>
      <w:proofErr w:type="spellEnd"/>
      <w:r>
        <w:rPr>
          <w:rFonts w:ascii="Trebuchet MS" w:hAnsi="Trebuchet MS" w:cs="Arial"/>
        </w:rPr>
        <w:t>, a guia de recolhimento do imposto sobre transmissão de bens imóveis, na importância de R$ [</w:t>
      </w:r>
      <w:r>
        <w:rPr>
          <w:rFonts w:ascii="Trebuchet MS" w:hAnsi="Trebuchet MS" w:cs="Arial"/>
          <w:highlight w:val="yellow"/>
        </w:rPr>
        <w:t>•</w:t>
      </w:r>
      <w:r>
        <w:rPr>
          <w:rFonts w:ascii="Trebuchet MS" w:hAnsi="Trebuchet MS" w:cs="Arial"/>
        </w:rPr>
        <w:t>] ([</w:t>
      </w:r>
      <w:r>
        <w:rPr>
          <w:rFonts w:ascii="Trebuchet MS" w:hAnsi="Trebuchet MS" w:cs="Arial"/>
          <w:highlight w:val="yellow"/>
        </w:rPr>
        <w:t>•</w:t>
      </w:r>
      <w:r>
        <w:rPr>
          <w:rFonts w:ascii="Trebuchet MS" w:hAnsi="Trebuchet MS" w:cs="Arial"/>
        </w:rPr>
        <w:t xml:space="preserve">]), paga no dia           </w:t>
      </w:r>
      <w:proofErr w:type="gramStart"/>
      <w:r>
        <w:rPr>
          <w:rFonts w:ascii="Trebuchet MS" w:hAnsi="Trebuchet MS" w:cs="Arial"/>
        </w:rPr>
        <w:t xml:space="preserve">de            </w:t>
      </w:r>
      <w:proofErr w:type="spellStart"/>
      <w:r>
        <w:rPr>
          <w:rFonts w:ascii="Trebuchet MS" w:hAnsi="Trebuchet MS" w:cs="Arial"/>
        </w:rPr>
        <w:t>de</w:t>
      </w:r>
      <w:proofErr w:type="spellEnd"/>
      <w:proofErr w:type="gramEnd"/>
      <w:r>
        <w:rPr>
          <w:rFonts w:ascii="Trebuchet MS" w:hAnsi="Trebuchet MS" w:cs="Arial"/>
        </w:rPr>
        <w:t xml:space="preserve"> 2019, na agência do Banco nº           e autenticada sob nº          , recolhimento esse feito de acordo com consulta realizada           . </w:t>
      </w:r>
      <w:r>
        <w:rPr>
          <w:rFonts w:ascii="Trebuchet MS" w:hAnsi="Trebuchet MS" w:cs="Arial"/>
          <w:b/>
        </w:rPr>
        <w:t>11.3. </w:t>
      </w:r>
      <w:r>
        <w:rPr>
          <w:rFonts w:ascii="Trebuchet MS" w:hAnsi="Trebuchet MS" w:cs="Arial"/>
          <w:b/>
          <w:u w:val="single"/>
        </w:rPr>
        <w:t>Autorizações</w:t>
      </w:r>
      <w:r>
        <w:rPr>
          <w:rFonts w:ascii="Trebuchet MS" w:hAnsi="Trebuchet MS" w:cs="Arial"/>
          <w:b/>
        </w:rPr>
        <w:t>:</w:t>
      </w:r>
      <w:r>
        <w:rPr>
          <w:rFonts w:ascii="Trebuchet MS" w:hAnsi="Trebuchet MS" w:cs="Arial"/>
        </w:rPr>
        <w:t xml:space="preserve"> As Partes autorizam ao 1º Cartório de Registro de Imóveis da cidade de Arapiraca, Estado de Alagoas, a efetuar todos os atos necessários ao registro da presente Escritura de Superfície. </w:t>
      </w:r>
      <w:r>
        <w:rPr>
          <w:rFonts w:ascii="Trebuchet MS" w:hAnsi="Trebuchet MS" w:cs="Arial"/>
          <w:b/>
        </w:rPr>
        <w:t>11.4.</w:t>
      </w:r>
      <w:r>
        <w:rPr>
          <w:rFonts w:ascii="Trebuchet MS" w:hAnsi="Trebuchet MS" w:cs="Arial"/>
        </w:rPr>
        <w:t xml:space="preserve"> </w:t>
      </w:r>
      <w:r>
        <w:rPr>
          <w:rFonts w:ascii="Trebuchet MS" w:hAnsi="Trebuchet MS" w:cs="Arial"/>
          <w:b/>
          <w:u w:val="single"/>
        </w:rPr>
        <w:t>DOI</w:t>
      </w:r>
      <w:r>
        <w:rPr>
          <w:rFonts w:ascii="Trebuchet MS" w:hAnsi="Trebuchet MS" w:cs="Arial"/>
          <w:b/>
        </w:rPr>
        <w:t xml:space="preserve">: </w:t>
      </w:r>
      <w:r>
        <w:rPr>
          <w:rFonts w:ascii="Trebuchet MS" w:hAnsi="Trebuchet MS" w:cs="Arial"/>
        </w:rPr>
        <w:t>Emitida DOI conforme Instrução Normativa nº 1112, de 28 de dezembro de 2010, da Secretaria da Receita Federal, conforme alterada. E, de como assim o disseram dou fé</w:t>
      </w:r>
      <w:proofErr w:type="gramStart"/>
      <w:r>
        <w:rPr>
          <w:rFonts w:ascii="Trebuchet MS" w:hAnsi="Trebuchet MS" w:cs="Arial"/>
        </w:rPr>
        <w:t>, me pediram</w:t>
      </w:r>
      <w:proofErr w:type="gramEnd"/>
      <w:r>
        <w:rPr>
          <w:rFonts w:ascii="Trebuchet MS" w:hAnsi="Trebuchet MS" w:cs="Arial"/>
        </w:rPr>
        <w:t xml:space="preserve"> e eu lhes lavrei esta Escritura Pública que depois de lida por mim, em alta voz e achada conforme, aceitaram, outorgaram e assinam, para que a mesma produza seus efeitos legais. Ficam dispensadas às testemunhas instrumentárias, nos termos do Provimento 40/12 da Corregedoria Geral de Justiça. </w:t>
      </w:r>
      <w:r>
        <w:rPr>
          <w:rFonts w:ascii="Trebuchet MS" w:hAnsi="Trebuchet MS" w:cs="Arial"/>
          <w:b/>
        </w:rPr>
        <w:t>Eu</w:t>
      </w:r>
      <w:proofErr w:type="gramStart"/>
      <w:r>
        <w:rPr>
          <w:rFonts w:ascii="Trebuchet MS" w:hAnsi="Trebuchet MS" w:cs="Arial"/>
          <w:b/>
        </w:rPr>
        <w:t>, .</w:t>
      </w:r>
      <w:proofErr w:type="gramEnd"/>
      <w:r>
        <w:rPr>
          <w:rFonts w:ascii="Trebuchet MS" w:hAnsi="Trebuchet MS" w:cs="Arial"/>
          <w:b/>
        </w:rPr>
        <w:t xml:space="preserve"> . . . . . . . . . . . . . . . . . . . . . . . . . . . . . . . . . . . . . . </w:t>
      </w:r>
      <w:proofErr w:type="gramStart"/>
      <w:r>
        <w:rPr>
          <w:rFonts w:ascii="Trebuchet MS" w:hAnsi="Trebuchet MS" w:cs="Arial"/>
          <w:b/>
        </w:rPr>
        <w:t>.,</w:t>
      </w:r>
      <w:proofErr w:type="gramEnd"/>
      <w:r>
        <w:rPr>
          <w:rFonts w:ascii="Trebuchet MS" w:hAnsi="Trebuchet MS" w:cs="Arial"/>
        </w:rPr>
        <w:t xml:space="preserve"> Tabelião a digitei, assino e a subscrevo.</w:t>
      </w:r>
    </w:p>
    <w:sectPr w:rsidR="00AC2E74">
      <w:headerReference w:type="default" r:id="rId13"/>
      <w:footerReference w:type="default" r:id="rId14"/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CE4" w:rsidRDefault="00C07CE4">
      <w:pPr>
        <w:spacing w:after="0" w:line="240" w:lineRule="auto"/>
      </w:pPr>
      <w:r>
        <w:separator/>
      </w:r>
    </w:p>
  </w:endnote>
  <w:endnote w:type="continuationSeparator" w:id="0">
    <w:p w:rsidR="00C07CE4" w:rsidRDefault="00C07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E74" w:rsidRDefault="007C3858">
    <w:pPr>
      <w:pStyle w:val="Rodap"/>
      <w:jc w:val="right"/>
      <w:rPr>
        <w:rFonts w:ascii="Trebuchet MS" w:hAnsi="Trebuchet MS"/>
      </w:rPr>
    </w:pPr>
    <w:r>
      <w:rPr>
        <w:rFonts w:ascii="Trebuchet MS" w:hAnsi="Trebuchet MS"/>
      </w:rPr>
      <w:fldChar w:fldCharType="begin"/>
    </w:r>
    <w:r>
      <w:rPr>
        <w:rFonts w:ascii="Trebuchet MS" w:hAnsi="Trebuchet MS"/>
      </w:rPr>
      <w:instrText>PAGE   \* MERGEFORMAT</w:instrText>
    </w:r>
    <w:r>
      <w:rPr>
        <w:rFonts w:ascii="Trebuchet MS" w:hAnsi="Trebuchet MS"/>
      </w:rPr>
      <w:fldChar w:fldCharType="separate"/>
    </w:r>
    <w:r w:rsidR="00C840E6">
      <w:rPr>
        <w:rFonts w:ascii="Trebuchet MS" w:hAnsi="Trebuchet MS"/>
        <w:noProof/>
      </w:rPr>
      <w:t>9</w:t>
    </w:r>
    <w:r>
      <w:rPr>
        <w:rFonts w:ascii="Trebuchet MS" w:hAnsi="Trebuchet M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CE4" w:rsidRDefault="00C07CE4">
      <w:pPr>
        <w:spacing w:after="0" w:line="240" w:lineRule="auto"/>
      </w:pPr>
      <w:r>
        <w:separator/>
      </w:r>
    </w:p>
  </w:footnote>
  <w:footnote w:type="continuationSeparator" w:id="0">
    <w:p w:rsidR="00C07CE4" w:rsidRDefault="00C07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E74" w:rsidRDefault="00AC2E74">
    <w:pPr>
      <w:pStyle w:val="Cabealho"/>
    </w:pPr>
  </w:p>
  <w:p w:rsidR="00AC2E74" w:rsidRDefault="00AC2E7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78C82C4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0000002"/>
    <w:multiLevelType w:val="hybridMultilevel"/>
    <w:tmpl w:val="1B086892"/>
    <w:lvl w:ilvl="0" w:tplc="204C8202">
      <w:start w:val="1"/>
      <w:numFmt w:val="lowerRoman"/>
      <w:lvlText w:val="(%1)"/>
      <w:lvlJc w:val="left"/>
      <w:pPr>
        <w:ind w:left="1428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">
    <w:nsid w:val="00000003"/>
    <w:multiLevelType w:val="hybridMultilevel"/>
    <w:tmpl w:val="734CAA78"/>
    <w:lvl w:ilvl="0" w:tplc="B5D680CC">
      <w:start w:val="1"/>
      <w:numFmt w:val="lowerRoman"/>
      <w:lvlText w:val="(%1)"/>
      <w:lvlJc w:val="left"/>
      <w:pPr>
        <w:ind w:left="1436" w:hanging="72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796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16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36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56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76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96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16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36" w:hanging="180"/>
      </w:pPr>
      <w:rPr>
        <w:rFonts w:cs="Times New Roman"/>
      </w:rPr>
    </w:lvl>
  </w:abstractNum>
  <w:abstractNum w:abstractNumId="3">
    <w:nsid w:val="00000004"/>
    <w:multiLevelType w:val="hybridMultilevel"/>
    <w:tmpl w:val="A2787B24"/>
    <w:lvl w:ilvl="0" w:tplc="D4543850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0000005"/>
    <w:multiLevelType w:val="hybridMultilevel"/>
    <w:tmpl w:val="DC4E54F4"/>
    <w:lvl w:ilvl="0" w:tplc="F32A3A02">
      <w:start w:val="1"/>
      <w:numFmt w:val="lowerRoman"/>
      <w:lvlText w:val="(%1)"/>
      <w:lvlJc w:val="left"/>
      <w:pPr>
        <w:ind w:left="144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00000006"/>
    <w:multiLevelType w:val="multilevel"/>
    <w:tmpl w:val="128E2788"/>
    <w:lvl w:ilvl="0">
      <w:start w:val="1"/>
      <w:numFmt w:val="decimal"/>
      <w:pStyle w:val="Ttulo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Ttulo3"/>
      <w:lvlText w:val="%1.%2."/>
      <w:lvlJc w:val="left"/>
      <w:pPr>
        <w:ind w:left="716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rebuchet MS" w:hAnsi="Trebuchet MS" w:cs="Times New Roman" w:hint="default"/>
        <w:b w:val="0"/>
        <w:bCs w:val="0"/>
        <w:i w:val="0"/>
        <w:iCs w:val="0"/>
        <w:caps w:val="0"/>
        <w:smallCaps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6">
    <w:nsid w:val="00000007"/>
    <w:multiLevelType w:val="hybridMultilevel"/>
    <w:tmpl w:val="D29AF480"/>
    <w:lvl w:ilvl="0" w:tplc="D062DE4A">
      <w:start w:val="1"/>
      <w:numFmt w:val="lowerRoman"/>
      <w:lvlText w:val="(%1)"/>
      <w:lvlJc w:val="left"/>
      <w:pPr>
        <w:ind w:left="1429" w:hanging="720"/>
      </w:pPr>
      <w:rPr>
        <w:rFonts w:cs="Times New Roman" w:hint="default"/>
      </w:rPr>
    </w:lvl>
    <w:lvl w:ilvl="1" w:tplc="515CB696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3BCEBB34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54300B9C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B2A6207E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CEB46BBE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CDBE9012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8E887F0E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9D36B338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00000008"/>
    <w:multiLevelType w:val="multilevel"/>
    <w:tmpl w:val="75D01E9A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left" w:pos="718"/>
        </w:tabs>
        <w:ind w:left="718" w:hanging="720"/>
      </w:pPr>
      <w:rPr>
        <w:rFonts w:cs="Times New Roman" w:hint="default"/>
      </w:rPr>
    </w:lvl>
    <w:lvl w:ilvl="2">
      <w:start w:val="13"/>
      <w:numFmt w:val="decimal"/>
      <w:lvlText w:val="%1.%2.%3."/>
      <w:lvlJc w:val="left"/>
      <w:pPr>
        <w:tabs>
          <w:tab w:val="left" w:pos="716"/>
        </w:tabs>
        <w:ind w:left="71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left" w:pos="1074"/>
        </w:tabs>
        <w:ind w:left="1074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left" w:pos="1072"/>
        </w:tabs>
        <w:ind w:left="107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left" w:pos="1430"/>
        </w:tabs>
        <w:ind w:left="143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428"/>
        </w:tabs>
        <w:ind w:left="1428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786"/>
        </w:tabs>
        <w:ind w:left="1786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784"/>
        </w:tabs>
        <w:ind w:left="1784" w:hanging="1800"/>
      </w:pPr>
      <w:rPr>
        <w:rFonts w:cs="Times New Roman" w:hint="default"/>
      </w:rPr>
    </w:lvl>
  </w:abstractNum>
  <w:abstractNum w:abstractNumId="8">
    <w:nsid w:val="00000009"/>
    <w:multiLevelType w:val="hybridMultilevel"/>
    <w:tmpl w:val="2780A838"/>
    <w:lvl w:ilvl="0" w:tplc="FFFFFFFF">
      <w:start w:val="1"/>
      <w:numFmt w:val="lowerRoman"/>
      <w:lvlText w:val="(%1)"/>
      <w:lvlJc w:val="left"/>
      <w:pPr>
        <w:tabs>
          <w:tab w:val="left" w:pos="2869"/>
        </w:tabs>
        <w:ind w:left="2869" w:hanging="720"/>
      </w:pPr>
    </w:lvl>
    <w:lvl w:ilvl="1" w:tplc="DBD04D92">
      <w:start w:val="2"/>
      <w:numFmt w:val="lowerLetter"/>
      <w:lvlText w:val="(%2)"/>
      <w:lvlJc w:val="left"/>
      <w:pPr>
        <w:tabs>
          <w:tab w:val="left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609B66EF"/>
    <w:multiLevelType w:val="singleLevel"/>
    <w:tmpl w:val="912236A8"/>
    <w:lvl w:ilvl="0">
      <w:start w:val="1"/>
      <w:numFmt w:val="bullet"/>
      <w:pStyle w:val="Commarcadores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3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E74"/>
    <w:rsid w:val="007C3858"/>
    <w:rsid w:val="008D7B23"/>
    <w:rsid w:val="00A958AD"/>
    <w:rsid w:val="00AC2E74"/>
    <w:rsid w:val="00B6614A"/>
    <w:rsid w:val="00C07CE4"/>
    <w:rsid w:val="00C8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uiPriority w:val="99"/>
    <w:qFormat/>
    <w:pPr>
      <w:numPr>
        <w:numId w:val="1"/>
      </w:numPr>
      <w:spacing w:after="0"/>
      <w:jc w:val="both"/>
      <w:outlineLvl w:val="1"/>
    </w:pPr>
    <w:rPr>
      <w:rFonts w:ascii="Times New Roman" w:eastAsia="Times New Roman" w:hAnsi="Times New Roman"/>
      <w:b/>
      <w:bCs/>
      <w:i/>
      <w:sz w:val="24"/>
      <w:szCs w:val="20"/>
      <w:lang w:eastAsia="pt-BR"/>
    </w:rPr>
  </w:style>
  <w:style w:type="paragraph" w:styleId="Ttulo3">
    <w:name w:val="heading 3"/>
    <w:basedOn w:val="PargrafodaLista"/>
    <w:next w:val="Normal"/>
    <w:link w:val="Ttulo3Char"/>
    <w:uiPriority w:val="99"/>
    <w:qFormat/>
    <w:pPr>
      <w:numPr>
        <w:ilvl w:val="1"/>
        <w:numId w:val="1"/>
      </w:numPr>
      <w:spacing w:after="0"/>
      <w:jc w:val="both"/>
      <w:outlineLvl w:val="2"/>
    </w:pPr>
    <w:rPr>
      <w:rFonts w:ascii="Times New Roman" w:eastAsia="Times New Roman" w:hAnsi="Times New Roman"/>
      <w:sz w:val="24"/>
      <w:szCs w:val="20"/>
      <w:lang w:eastAsia="pt-BR"/>
    </w:rPr>
  </w:style>
  <w:style w:type="paragraph" w:styleId="Ttulo4">
    <w:name w:val="heading 4"/>
    <w:basedOn w:val="Ttulo3"/>
    <w:next w:val="Normal"/>
    <w:link w:val="Ttulo4Char"/>
    <w:uiPriority w:val="99"/>
    <w:qFormat/>
    <w:pPr>
      <w:numPr>
        <w:ilvl w:val="2"/>
        <w:numId w:val="0"/>
      </w:numPr>
      <w:tabs>
        <w:tab w:val="left" w:pos="2160"/>
      </w:tabs>
      <w:ind w:left="709" w:hanging="180"/>
      <w:outlineLvl w:val="3"/>
    </w:pPr>
  </w:style>
  <w:style w:type="paragraph" w:styleId="Ttulo5">
    <w:name w:val="heading 5"/>
    <w:basedOn w:val="Ttulo4"/>
    <w:next w:val="Normal"/>
    <w:link w:val="Ttulo5Char"/>
    <w:uiPriority w:val="99"/>
    <w:qFormat/>
    <w:pPr>
      <w:numPr>
        <w:ilvl w:val="3"/>
      </w:numPr>
      <w:tabs>
        <w:tab w:val="left" w:pos="2880"/>
      </w:tabs>
      <w:ind w:left="709" w:hanging="180"/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9"/>
    <w:rPr>
      <w:rFonts w:ascii="Times New Roman" w:hAnsi="Times New Roman" w:cs="Times New Roman"/>
      <w:b/>
      <w:bCs/>
      <w:i/>
      <w:sz w:val="20"/>
      <w:szCs w:val="20"/>
    </w:rPr>
  </w:style>
  <w:style w:type="character" w:customStyle="1" w:styleId="Ttulo3Char">
    <w:name w:val="Título 3 Char"/>
    <w:link w:val="Ttulo3"/>
    <w:uiPriority w:val="99"/>
    <w:rPr>
      <w:rFonts w:ascii="Times New Roman" w:hAnsi="Times New Roman" w:cs="Times New Roman"/>
      <w:sz w:val="20"/>
      <w:szCs w:val="20"/>
    </w:rPr>
  </w:style>
  <w:style w:type="character" w:customStyle="1" w:styleId="Ttulo4Char">
    <w:name w:val="Título 4 Char"/>
    <w:link w:val="Ttulo4"/>
    <w:uiPriority w:val="99"/>
    <w:rPr>
      <w:rFonts w:ascii="Times New Roman" w:hAnsi="Times New Roman" w:cs="Times New Roman"/>
      <w:sz w:val="20"/>
      <w:szCs w:val="20"/>
    </w:rPr>
  </w:style>
  <w:style w:type="character" w:customStyle="1" w:styleId="Ttulo5Char">
    <w:name w:val="Título 5 Char"/>
    <w:link w:val="Ttulo5"/>
    <w:uiPriority w:val="99"/>
    <w:rPr>
      <w:rFonts w:ascii="Times New Roman" w:hAnsi="Times New Roman" w:cs="Times New Roman"/>
      <w:sz w:val="20"/>
      <w:szCs w:val="20"/>
    </w:rPr>
  </w:style>
  <w:style w:type="character" w:styleId="Refdecomentrio">
    <w:name w:val="annotation reference"/>
    <w:uiPriority w:val="99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Pr>
      <w:rFonts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rPr>
      <w:rFonts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99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Pr>
      <w:rFonts w:cs="Times New Roman"/>
    </w:r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Pr>
      <w:rFonts w:cs="Times New Roman"/>
    </w:rPr>
  </w:style>
  <w:style w:type="paragraph" w:styleId="Reviso">
    <w:name w:val="Revision"/>
    <w:uiPriority w:val="99"/>
    <w:rPr>
      <w:sz w:val="22"/>
      <w:szCs w:val="22"/>
      <w:lang w:eastAsia="en-US"/>
    </w:rPr>
  </w:style>
  <w:style w:type="character" w:customStyle="1" w:styleId="PargrafodaListaChar">
    <w:name w:val="Parágrafo da Lista Char"/>
    <w:link w:val="PargrafodaLista"/>
    <w:uiPriority w:val="99"/>
    <w:rPr>
      <w:sz w:val="22"/>
      <w:szCs w:val="22"/>
      <w:lang w:eastAsia="en-US"/>
    </w:rPr>
  </w:style>
  <w:style w:type="paragraph" w:styleId="Corpodetexto3">
    <w:name w:val="Body Text 3"/>
    <w:basedOn w:val="Normal"/>
    <w:link w:val="Corpodetexto3Char"/>
    <w:uiPriority w:val="99"/>
    <w:pPr>
      <w:widowControl w:val="0"/>
      <w:autoSpaceDE w:val="0"/>
      <w:autoSpaceDN w:val="0"/>
      <w:adjustRightInd w:val="0"/>
      <w:spacing w:after="120" w:line="240" w:lineRule="auto"/>
    </w:pPr>
    <w:rPr>
      <w:rFonts w:ascii="SimSun" w:eastAsia="SimSun" w:hAnsi="Times New Roman" w:cs="SimSun"/>
      <w:sz w:val="16"/>
      <w:szCs w:val="16"/>
      <w:lang w:eastAsia="zh-CN"/>
    </w:rPr>
  </w:style>
  <w:style w:type="character" w:customStyle="1" w:styleId="Corpodetexto3Char">
    <w:name w:val="Corpo de texto 3 Char"/>
    <w:basedOn w:val="Fontepargpadro"/>
    <w:link w:val="Corpodetexto3"/>
    <w:uiPriority w:val="99"/>
    <w:rPr>
      <w:rFonts w:ascii="SimSun" w:eastAsia="SimSun" w:hAnsi="Times New Roman" w:cs="SimSun"/>
      <w:sz w:val="16"/>
      <w:szCs w:val="16"/>
      <w:lang w:eastAsia="zh-CN"/>
    </w:rPr>
  </w:style>
  <w:style w:type="character" w:styleId="nfase">
    <w:name w:val="Emphasis"/>
    <w:basedOn w:val="Fontepargpadro"/>
    <w:uiPriority w:val="20"/>
    <w:qFormat/>
    <w:rPr>
      <w:b/>
      <w:bCs/>
      <w:i w:val="0"/>
      <w:iCs w:val="0"/>
    </w:rPr>
  </w:style>
  <w:style w:type="character" w:customStyle="1" w:styleId="ft">
    <w:name w:val="ft"/>
    <w:basedOn w:val="Fontepargpadro"/>
  </w:style>
  <w:style w:type="paragraph" w:styleId="Ttulo">
    <w:name w:val="Title"/>
    <w:basedOn w:val="Normal"/>
    <w:link w:val="TtuloChar"/>
    <w:qFormat/>
    <w:pPr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Arial"/>
      <w:b/>
      <w:sz w:val="24"/>
      <w:szCs w:val="24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9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arcadores">
    <w:name w:val="List Bullet"/>
    <w:basedOn w:val="Normal"/>
    <w:uiPriority w:val="99"/>
    <w:pPr>
      <w:numPr>
        <w:numId w:val="2"/>
      </w:numPr>
      <w:contextualSpacing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uiPriority w:val="99"/>
    <w:qFormat/>
    <w:pPr>
      <w:numPr>
        <w:numId w:val="1"/>
      </w:numPr>
      <w:spacing w:after="0"/>
      <w:jc w:val="both"/>
      <w:outlineLvl w:val="1"/>
    </w:pPr>
    <w:rPr>
      <w:rFonts w:ascii="Times New Roman" w:eastAsia="Times New Roman" w:hAnsi="Times New Roman"/>
      <w:b/>
      <w:bCs/>
      <w:i/>
      <w:sz w:val="24"/>
      <w:szCs w:val="20"/>
      <w:lang w:eastAsia="pt-BR"/>
    </w:rPr>
  </w:style>
  <w:style w:type="paragraph" w:styleId="Ttulo3">
    <w:name w:val="heading 3"/>
    <w:basedOn w:val="PargrafodaLista"/>
    <w:next w:val="Normal"/>
    <w:link w:val="Ttulo3Char"/>
    <w:uiPriority w:val="99"/>
    <w:qFormat/>
    <w:pPr>
      <w:numPr>
        <w:ilvl w:val="1"/>
        <w:numId w:val="1"/>
      </w:numPr>
      <w:spacing w:after="0"/>
      <w:jc w:val="both"/>
      <w:outlineLvl w:val="2"/>
    </w:pPr>
    <w:rPr>
      <w:rFonts w:ascii="Times New Roman" w:eastAsia="Times New Roman" w:hAnsi="Times New Roman"/>
      <w:sz w:val="24"/>
      <w:szCs w:val="20"/>
      <w:lang w:eastAsia="pt-BR"/>
    </w:rPr>
  </w:style>
  <w:style w:type="paragraph" w:styleId="Ttulo4">
    <w:name w:val="heading 4"/>
    <w:basedOn w:val="Ttulo3"/>
    <w:next w:val="Normal"/>
    <w:link w:val="Ttulo4Char"/>
    <w:uiPriority w:val="99"/>
    <w:qFormat/>
    <w:pPr>
      <w:numPr>
        <w:ilvl w:val="2"/>
        <w:numId w:val="0"/>
      </w:numPr>
      <w:tabs>
        <w:tab w:val="left" w:pos="2160"/>
      </w:tabs>
      <w:ind w:left="709" w:hanging="180"/>
      <w:outlineLvl w:val="3"/>
    </w:pPr>
  </w:style>
  <w:style w:type="paragraph" w:styleId="Ttulo5">
    <w:name w:val="heading 5"/>
    <w:basedOn w:val="Ttulo4"/>
    <w:next w:val="Normal"/>
    <w:link w:val="Ttulo5Char"/>
    <w:uiPriority w:val="99"/>
    <w:qFormat/>
    <w:pPr>
      <w:numPr>
        <w:ilvl w:val="3"/>
      </w:numPr>
      <w:tabs>
        <w:tab w:val="left" w:pos="2880"/>
      </w:tabs>
      <w:ind w:left="709" w:hanging="180"/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9"/>
    <w:rPr>
      <w:rFonts w:ascii="Times New Roman" w:hAnsi="Times New Roman" w:cs="Times New Roman"/>
      <w:b/>
      <w:bCs/>
      <w:i/>
      <w:sz w:val="20"/>
      <w:szCs w:val="20"/>
    </w:rPr>
  </w:style>
  <w:style w:type="character" w:customStyle="1" w:styleId="Ttulo3Char">
    <w:name w:val="Título 3 Char"/>
    <w:link w:val="Ttulo3"/>
    <w:uiPriority w:val="99"/>
    <w:rPr>
      <w:rFonts w:ascii="Times New Roman" w:hAnsi="Times New Roman" w:cs="Times New Roman"/>
      <w:sz w:val="20"/>
      <w:szCs w:val="20"/>
    </w:rPr>
  </w:style>
  <w:style w:type="character" w:customStyle="1" w:styleId="Ttulo4Char">
    <w:name w:val="Título 4 Char"/>
    <w:link w:val="Ttulo4"/>
    <w:uiPriority w:val="99"/>
    <w:rPr>
      <w:rFonts w:ascii="Times New Roman" w:hAnsi="Times New Roman" w:cs="Times New Roman"/>
      <w:sz w:val="20"/>
      <w:szCs w:val="20"/>
    </w:rPr>
  </w:style>
  <w:style w:type="character" w:customStyle="1" w:styleId="Ttulo5Char">
    <w:name w:val="Título 5 Char"/>
    <w:link w:val="Ttulo5"/>
    <w:uiPriority w:val="99"/>
    <w:rPr>
      <w:rFonts w:ascii="Times New Roman" w:hAnsi="Times New Roman" w:cs="Times New Roman"/>
      <w:sz w:val="20"/>
      <w:szCs w:val="20"/>
    </w:rPr>
  </w:style>
  <w:style w:type="character" w:styleId="Refdecomentrio">
    <w:name w:val="annotation reference"/>
    <w:uiPriority w:val="99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Pr>
      <w:rFonts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rPr>
      <w:rFonts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99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Pr>
      <w:rFonts w:cs="Times New Roman"/>
    </w:r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Pr>
      <w:rFonts w:cs="Times New Roman"/>
    </w:rPr>
  </w:style>
  <w:style w:type="paragraph" w:styleId="Reviso">
    <w:name w:val="Revision"/>
    <w:uiPriority w:val="99"/>
    <w:rPr>
      <w:sz w:val="22"/>
      <w:szCs w:val="22"/>
      <w:lang w:eastAsia="en-US"/>
    </w:rPr>
  </w:style>
  <w:style w:type="character" w:customStyle="1" w:styleId="PargrafodaListaChar">
    <w:name w:val="Parágrafo da Lista Char"/>
    <w:link w:val="PargrafodaLista"/>
    <w:uiPriority w:val="99"/>
    <w:rPr>
      <w:sz w:val="22"/>
      <w:szCs w:val="22"/>
      <w:lang w:eastAsia="en-US"/>
    </w:rPr>
  </w:style>
  <w:style w:type="paragraph" w:styleId="Corpodetexto3">
    <w:name w:val="Body Text 3"/>
    <w:basedOn w:val="Normal"/>
    <w:link w:val="Corpodetexto3Char"/>
    <w:uiPriority w:val="99"/>
    <w:pPr>
      <w:widowControl w:val="0"/>
      <w:autoSpaceDE w:val="0"/>
      <w:autoSpaceDN w:val="0"/>
      <w:adjustRightInd w:val="0"/>
      <w:spacing w:after="120" w:line="240" w:lineRule="auto"/>
    </w:pPr>
    <w:rPr>
      <w:rFonts w:ascii="SimSun" w:eastAsia="SimSun" w:hAnsi="Times New Roman" w:cs="SimSun"/>
      <w:sz w:val="16"/>
      <w:szCs w:val="16"/>
      <w:lang w:eastAsia="zh-CN"/>
    </w:rPr>
  </w:style>
  <w:style w:type="character" w:customStyle="1" w:styleId="Corpodetexto3Char">
    <w:name w:val="Corpo de texto 3 Char"/>
    <w:basedOn w:val="Fontepargpadro"/>
    <w:link w:val="Corpodetexto3"/>
    <w:uiPriority w:val="99"/>
    <w:rPr>
      <w:rFonts w:ascii="SimSun" w:eastAsia="SimSun" w:hAnsi="Times New Roman" w:cs="SimSun"/>
      <w:sz w:val="16"/>
      <w:szCs w:val="16"/>
      <w:lang w:eastAsia="zh-CN"/>
    </w:rPr>
  </w:style>
  <w:style w:type="character" w:styleId="nfase">
    <w:name w:val="Emphasis"/>
    <w:basedOn w:val="Fontepargpadro"/>
    <w:uiPriority w:val="20"/>
    <w:qFormat/>
    <w:rPr>
      <w:b/>
      <w:bCs/>
      <w:i w:val="0"/>
      <w:iCs w:val="0"/>
    </w:rPr>
  </w:style>
  <w:style w:type="character" w:customStyle="1" w:styleId="ft">
    <w:name w:val="ft"/>
    <w:basedOn w:val="Fontepargpadro"/>
  </w:style>
  <w:style w:type="paragraph" w:styleId="Ttulo">
    <w:name w:val="Title"/>
    <w:basedOn w:val="Normal"/>
    <w:link w:val="TtuloChar"/>
    <w:qFormat/>
    <w:pPr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Arial"/>
      <w:b/>
      <w:sz w:val="24"/>
      <w:szCs w:val="24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9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arcadores">
    <w:name w:val="List Bullet"/>
    <w:basedOn w:val="Normal"/>
    <w:uiPriority w:val="99"/>
    <w:pPr>
      <w:numPr>
        <w:numId w:val="2"/>
      </w:numPr>
      <w:contextualSpacing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B929EF9D14B7438D59585249CE20CC" ma:contentTypeVersion="9" ma:contentTypeDescription="Crie um novo documento." ma:contentTypeScope="" ma:versionID="d0979e83231042984e2bcd5380c37413">
  <xsd:schema xmlns:xsd="http://www.w3.org/2001/XMLSchema" xmlns:xs="http://www.w3.org/2001/XMLSchema" xmlns:p="http://schemas.microsoft.com/office/2006/metadata/properties" xmlns:ns2="ec43cbb6-a695-4239-869e-310a7693ddba" xmlns:ns3="a8dd4e75-8157-45c8-a337-3bc398618308" targetNamespace="http://schemas.microsoft.com/office/2006/metadata/properties" ma:root="true" ma:fieldsID="e1513c6eb07f6f25d4e1120b2824cd24" ns2:_="" ns3:_="">
    <xsd:import namespace="ec43cbb6-a695-4239-869e-310a7693ddba"/>
    <xsd:import namespace="a8dd4e75-8157-45c8-a337-3bc3986183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43cbb6-a695-4239-869e-310a7693d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dd4e75-8157-45c8-a337-3bc3986183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8FCCD-52C7-454F-B0B0-948C106854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80EC94-8E72-400D-B31D-A72D67B81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43cbb6-a695-4239-869e-310a7693ddba"/>
    <ds:schemaRef ds:uri="a8dd4e75-8157-45c8-a337-3bc3986183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1A91D6-72D1-4A35-92C4-C69D01EA28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2B016D-CD08-4B70-A512-D096E24ABD1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C84A3DC-1A2A-4971-A117-C4417748F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3756</Words>
  <Characters>20286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PMKA</Company>
  <LinksUpToDate>false</LinksUpToDate>
  <CharactersWithSpaces>23995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PMK Advogados</dc:creator>
  <cp:lastModifiedBy>Windows User</cp:lastModifiedBy>
  <cp:revision>4</cp:revision>
  <cp:lastPrinted>2014-08-30T14:06:00Z</cp:lastPrinted>
  <dcterms:created xsi:type="dcterms:W3CDTF">2019-12-05T22:44:00Z</dcterms:created>
  <dcterms:modified xsi:type="dcterms:W3CDTF">2019-12-05T23:04:00Z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anageFooter">
    <vt:lpwstr>_x000d_PMKA 548135v_1 78/58</vt:lpwstr>
  </property>
  <property fmtid="{D5CDD505-2E9C-101B-9397-08002B2CF9AE}" pid="3" name="ContentTypeId">
    <vt:lpwstr>0x01010099B929EF9D14B7438D59585249CE20CC</vt:lpwstr>
  </property>
</Properties>
</file>